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Style w:val="25"/>
          <w:rFonts w:hint="eastAsia" w:ascii="宋体" w:hAnsi="宋体" w:eastAsia="宋体" w:cs="宋体"/>
          <w:b w:val="0"/>
          <w:i w:val="0"/>
          <w:caps w:val="0"/>
          <w:color w:val="auto"/>
          <w:spacing w:val="0"/>
          <w:w w:val="100"/>
          <w:kern w:val="2"/>
          <w:position w:val="0"/>
          <w:sz w:val="21"/>
          <w:szCs w:val="22"/>
          <w:highlight w:val="none"/>
          <w:lang w:val="en-US" w:eastAsia="zh-CN" w:bidi="ar-SA"/>
        </w:rPr>
      </w:pPr>
      <w:r>
        <w:rPr>
          <w:rStyle w:val="25"/>
          <w:rFonts w:hint="eastAsia" w:ascii="宋体" w:hAnsi="宋体" w:eastAsia="宋体" w:cs="宋体"/>
          <w:b w:val="0"/>
          <w:i w:val="0"/>
          <w:caps w:val="0"/>
          <w:color w:val="auto"/>
          <w:spacing w:val="0"/>
          <w:w w:val="100"/>
          <w:kern w:val="2"/>
          <w:position w:val="0"/>
          <w:sz w:val="20"/>
          <w:szCs w:val="22"/>
          <w:highlight w:val="none"/>
          <w:lang w:val="en-US" w:eastAsia="zh-CN" w:bidi="ar-SA"/>
        </w:rPr>
        <w:t xml:space="preserve">  </w:t>
      </w:r>
    </w:p>
    <w:p>
      <w:pPr>
        <w:tabs>
          <w:tab w:val="left" w:pos="1134"/>
          <w:tab w:val="left" w:pos="5481"/>
          <w:tab w:val="left" w:pos="5859"/>
        </w:tabs>
        <w:jc w:val="center"/>
        <w:rPr>
          <w:rFonts w:hint="eastAsia" w:ascii="宋体" w:hAnsi="宋体" w:eastAsia="宋体" w:cs="宋体"/>
          <w:b/>
          <w:bCs/>
          <w:color w:val="auto"/>
          <w:spacing w:val="0"/>
          <w:position w:val="0"/>
          <w:sz w:val="56"/>
          <w:szCs w:val="56"/>
          <w:highlight w:val="none"/>
          <w:lang w:val="en-US" w:eastAsia="zh-CN"/>
        </w:rPr>
      </w:pPr>
    </w:p>
    <w:p>
      <w:pPr>
        <w:keepNext w:val="0"/>
        <w:keepLines w:val="0"/>
        <w:pageBreakBefore w:val="0"/>
        <w:widowControl w:val="0"/>
        <w:tabs>
          <w:tab w:val="left" w:pos="1134"/>
          <w:tab w:val="left" w:pos="5481"/>
          <w:tab w:val="left" w:pos="5859"/>
        </w:tabs>
        <w:kinsoku/>
        <w:wordWrap/>
        <w:overflowPunct/>
        <w:topLinePunct w:val="0"/>
        <w:autoSpaceDE/>
        <w:autoSpaceDN/>
        <w:bidi w:val="0"/>
        <w:adjustRightInd/>
        <w:snapToGrid/>
        <w:jc w:val="center"/>
        <w:textAlignment w:val="auto"/>
        <w:rPr>
          <w:rFonts w:hint="eastAsia" w:ascii="宋体" w:hAnsi="宋体" w:eastAsia="宋体" w:cs="宋体"/>
          <w:b/>
          <w:bCs/>
          <w:color w:val="auto"/>
          <w:spacing w:val="0"/>
          <w:position w:val="0"/>
          <w:sz w:val="52"/>
          <w:szCs w:val="52"/>
          <w:highlight w:val="none"/>
        </w:rPr>
      </w:pPr>
      <w:r>
        <w:rPr>
          <w:rFonts w:hint="eastAsia" w:ascii="宋体" w:hAnsi="宋体" w:eastAsia="宋体" w:cs="宋体"/>
          <w:b/>
          <w:bCs/>
          <w:color w:val="auto"/>
          <w:spacing w:val="0"/>
          <w:position w:val="0"/>
          <w:sz w:val="56"/>
          <w:szCs w:val="56"/>
          <w:highlight w:val="none"/>
          <w:lang w:val="en-US" w:eastAsia="zh-CN"/>
        </w:rPr>
        <w:t xml:space="preserve">哈密市伊州区第二人民医院中医部改建项目（二标）医疗设备 </w:t>
      </w:r>
    </w:p>
    <w:p>
      <w:pPr>
        <w:pStyle w:val="14"/>
        <w:rPr>
          <w:rFonts w:hint="eastAsia" w:ascii="宋体" w:hAnsi="宋体" w:eastAsia="宋体" w:cs="宋体"/>
          <w:b/>
          <w:bCs/>
          <w:color w:val="auto"/>
          <w:spacing w:val="0"/>
          <w:position w:val="0"/>
          <w:sz w:val="52"/>
          <w:szCs w:val="52"/>
          <w:highlight w:val="none"/>
        </w:rPr>
      </w:pPr>
    </w:p>
    <w:p>
      <w:pPr>
        <w:pStyle w:val="14"/>
        <w:rPr>
          <w:rFonts w:hint="eastAsia" w:ascii="宋体" w:hAnsi="宋体" w:eastAsia="宋体" w:cs="宋体"/>
          <w:b/>
          <w:bCs/>
          <w:color w:val="auto"/>
          <w:spacing w:val="0"/>
          <w:position w:val="0"/>
          <w:sz w:val="52"/>
          <w:szCs w:val="52"/>
          <w:highlight w:val="none"/>
        </w:rPr>
      </w:pPr>
    </w:p>
    <w:p>
      <w:pPr>
        <w:pStyle w:val="14"/>
        <w:rPr>
          <w:rFonts w:hint="eastAsia" w:ascii="宋体" w:hAnsi="宋体" w:eastAsia="宋体" w:cs="宋体"/>
          <w:b/>
          <w:bCs/>
          <w:color w:val="auto"/>
          <w:spacing w:val="0"/>
          <w:position w:val="0"/>
          <w:sz w:val="52"/>
          <w:szCs w:val="52"/>
          <w:highlight w:val="none"/>
        </w:rPr>
      </w:pPr>
    </w:p>
    <w:p>
      <w:pPr>
        <w:tabs>
          <w:tab w:val="left" w:pos="1134"/>
          <w:tab w:val="left" w:pos="5481"/>
          <w:tab w:val="left" w:pos="5859"/>
        </w:tabs>
        <w:jc w:val="center"/>
        <w:rPr>
          <w:rFonts w:hint="eastAsia" w:ascii="宋体" w:hAnsi="宋体" w:eastAsia="宋体" w:cs="宋体"/>
          <w:b/>
          <w:bCs/>
          <w:color w:val="auto"/>
          <w:spacing w:val="0"/>
          <w:position w:val="0"/>
          <w:sz w:val="96"/>
          <w:szCs w:val="96"/>
          <w:highlight w:val="none"/>
        </w:rPr>
      </w:pPr>
      <w:r>
        <w:rPr>
          <w:rFonts w:hint="eastAsia" w:ascii="宋体" w:hAnsi="宋体" w:eastAsia="宋体" w:cs="宋体"/>
          <w:b/>
          <w:bCs/>
          <w:color w:val="auto"/>
          <w:spacing w:val="0"/>
          <w:position w:val="0"/>
          <w:sz w:val="96"/>
          <w:szCs w:val="96"/>
          <w:highlight w:val="none"/>
          <w:lang w:eastAsia="zh-CN"/>
        </w:rPr>
        <w:t>公开招标</w:t>
      </w:r>
      <w:r>
        <w:rPr>
          <w:rFonts w:hint="eastAsia" w:ascii="宋体" w:hAnsi="宋体" w:eastAsia="宋体" w:cs="宋体"/>
          <w:b/>
          <w:bCs/>
          <w:color w:val="auto"/>
          <w:spacing w:val="0"/>
          <w:position w:val="0"/>
          <w:sz w:val="96"/>
          <w:szCs w:val="96"/>
          <w:highlight w:val="none"/>
        </w:rPr>
        <w:t>文件</w:t>
      </w:r>
    </w:p>
    <w:p>
      <w:pPr>
        <w:tabs>
          <w:tab w:val="left" w:pos="1134"/>
          <w:tab w:val="left" w:pos="5160"/>
        </w:tabs>
        <w:jc w:val="center"/>
        <w:rPr>
          <w:rFonts w:hint="eastAsia" w:ascii="宋体" w:hAnsi="宋体" w:eastAsia="宋体" w:cs="宋体"/>
          <w:b/>
          <w:bCs/>
          <w:color w:val="auto"/>
          <w:spacing w:val="0"/>
          <w:position w:val="0"/>
          <w:sz w:val="28"/>
          <w:szCs w:val="28"/>
          <w:highlight w:val="none"/>
        </w:rPr>
      </w:pPr>
    </w:p>
    <w:p>
      <w:pPr>
        <w:tabs>
          <w:tab w:val="left" w:pos="1134"/>
          <w:tab w:val="left" w:pos="5160"/>
        </w:tabs>
        <w:jc w:val="center"/>
        <w:rPr>
          <w:rFonts w:hint="eastAsia" w:ascii="宋体" w:hAnsi="宋体" w:eastAsia="宋体" w:cs="宋体"/>
          <w:b/>
          <w:bCs/>
          <w:color w:val="auto"/>
          <w:spacing w:val="0"/>
          <w:position w:val="0"/>
          <w:sz w:val="28"/>
          <w:szCs w:val="28"/>
          <w:highlight w:val="none"/>
        </w:rPr>
      </w:pPr>
    </w:p>
    <w:p>
      <w:pPr>
        <w:tabs>
          <w:tab w:val="left" w:pos="1134"/>
          <w:tab w:val="left" w:pos="5160"/>
        </w:tabs>
        <w:jc w:val="center"/>
        <w:rPr>
          <w:rFonts w:hint="eastAsia" w:ascii="宋体" w:hAnsi="宋体" w:eastAsia="宋体" w:cs="宋体"/>
          <w:b/>
          <w:bCs/>
          <w:color w:val="auto"/>
          <w:spacing w:val="0"/>
          <w:position w:val="0"/>
          <w:sz w:val="52"/>
          <w:szCs w:val="52"/>
          <w:highlight w:val="none"/>
          <w:lang w:val="en-US" w:eastAsia="zh-CN"/>
        </w:rPr>
      </w:pPr>
      <w:r>
        <w:rPr>
          <w:rFonts w:hint="eastAsia" w:ascii="宋体" w:hAnsi="宋体" w:eastAsia="宋体" w:cs="宋体"/>
          <w:b/>
          <w:bCs/>
          <w:color w:val="auto"/>
          <w:spacing w:val="0"/>
          <w:position w:val="0"/>
          <w:sz w:val="28"/>
          <w:szCs w:val="28"/>
          <w:highlight w:val="none"/>
        </w:rPr>
        <w:t>招标编号：</w:t>
      </w:r>
      <w:r>
        <w:rPr>
          <w:rFonts w:hint="eastAsia" w:ascii="宋体" w:hAnsi="宋体" w:eastAsia="宋体" w:cs="宋体"/>
          <w:b/>
          <w:bCs/>
          <w:color w:val="auto"/>
          <w:spacing w:val="0"/>
          <w:position w:val="0"/>
          <w:sz w:val="28"/>
          <w:szCs w:val="28"/>
          <w:highlight w:val="none"/>
          <w:lang w:eastAsia="zh-CN"/>
        </w:rPr>
        <w:t>SJX-2022-192</w:t>
      </w:r>
    </w:p>
    <w:p>
      <w:pPr>
        <w:pStyle w:val="14"/>
        <w:spacing w:line="480" w:lineRule="auto"/>
        <w:rPr>
          <w:rFonts w:hint="eastAsia" w:ascii="宋体" w:hAnsi="宋体" w:eastAsia="宋体" w:cs="宋体"/>
          <w:b/>
          <w:bCs/>
          <w:color w:val="auto"/>
          <w:spacing w:val="0"/>
          <w:position w:val="0"/>
          <w:sz w:val="28"/>
          <w:szCs w:val="28"/>
          <w:highlight w:val="none"/>
        </w:rPr>
      </w:pPr>
    </w:p>
    <w:p>
      <w:pPr>
        <w:pStyle w:val="11"/>
        <w:spacing w:line="360" w:lineRule="auto"/>
        <w:ind w:firstLine="964" w:firstLineChars="300"/>
        <w:rPr>
          <w:rFonts w:hint="eastAsia" w:ascii="宋体" w:hAnsi="宋体" w:eastAsia="宋体" w:cs="宋体"/>
          <w:b/>
          <w:bCs/>
          <w:color w:val="auto"/>
          <w:spacing w:val="0"/>
          <w:position w:val="0"/>
          <w:highlight w:val="none"/>
        </w:rPr>
      </w:pPr>
    </w:p>
    <w:p>
      <w:pPr>
        <w:pStyle w:val="11"/>
        <w:spacing w:line="360" w:lineRule="auto"/>
        <w:ind w:firstLine="964" w:firstLineChars="300"/>
        <w:rPr>
          <w:rFonts w:hint="eastAsia" w:ascii="宋体" w:hAnsi="宋体" w:eastAsia="宋体" w:cs="宋体"/>
          <w:b/>
          <w:bCs/>
          <w:color w:val="auto"/>
          <w:spacing w:val="0"/>
          <w:position w:val="0"/>
          <w:highlight w:val="none"/>
        </w:rPr>
      </w:pPr>
    </w:p>
    <w:p>
      <w:pPr>
        <w:pStyle w:val="11"/>
        <w:spacing w:line="360" w:lineRule="auto"/>
        <w:ind w:left="0" w:leftChars="0" w:firstLine="0" w:firstLineChars="0"/>
        <w:rPr>
          <w:rFonts w:hint="eastAsia" w:ascii="宋体" w:hAnsi="宋体" w:eastAsia="宋体" w:cs="宋体"/>
          <w:b/>
          <w:bCs/>
          <w:color w:val="auto"/>
          <w:spacing w:val="0"/>
          <w:position w:val="0"/>
          <w:highlight w:val="none"/>
          <w:lang w:eastAsia="zh-CN"/>
        </w:rPr>
      </w:pPr>
      <w:r>
        <w:rPr>
          <w:rFonts w:hint="eastAsia" w:ascii="宋体" w:hAnsi="宋体" w:eastAsia="宋体" w:cs="宋体"/>
          <w:b/>
          <w:bCs/>
          <w:color w:val="auto"/>
          <w:spacing w:val="0"/>
          <w:position w:val="0"/>
          <w:highlight w:val="none"/>
        </w:rPr>
        <w:t>采购人</w:t>
      </w:r>
      <w:r>
        <w:rPr>
          <w:rFonts w:hint="eastAsia" w:ascii="宋体" w:hAnsi="宋体" w:eastAsia="宋体" w:cs="宋体"/>
          <w:b/>
          <w:bCs/>
          <w:color w:val="auto"/>
          <w:spacing w:val="0"/>
          <w:position w:val="0"/>
          <w:highlight w:val="none"/>
          <w:lang w:eastAsia="zh-CN"/>
        </w:rPr>
        <w:t>（盖章）</w:t>
      </w:r>
      <w:r>
        <w:rPr>
          <w:rFonts w:hint="eastAsia" w:ascii="宋体" w:hAnsi="宋体" w:eastAsia="宋体" w:cs="宋体"/>
          <w:b/>
          <w:bCs/>
          <w:color w:val="auto"/>
          <w:spacing w:val="0"/>
          <w:position w:val="0"/>
          <w:highlight w:val="none"/>
        </w:rPr>
        <w:t>：</w:t>
      </w:r>
      <w:r>
        <w:rPr>
          <w:rFonts w:hint="eastAsia" w:ascii="宋体" w:hAnsi="宋体" w:eastAsia="宋体" w:cs="宋体"/>
          <w:b/>
          <w:bCs/>
          <w:color w:val="auto"/>
          <w:spacing w:val="0"/>
          <w:position w:val="0"/>
          <w:highlight w:val="none"/>
          <w:lang w:eastAsia="zh-CN"/>
        </w:rPr>
        <w:t>哈密市伊州区卫生健康委员会</w:t>
      </w:r>
    </w:p>
    <w:p>
      <w:pPr>
        <w:pStyle w:val="11"/>
        <w:spacing w:line="360" w:lineRule="auto"/>
        <w:ind w:firstLine="964" w:firstLineChars="300"/>
        <w:rPr>
          <w:rFonts w:hint="eastAsia" w:ascii="宋体" w:hAnsi="宋体" w:eastAsia="宋体" w:cs="宋体"/>
          <w:b/>
          <w:bCs/>
          <w:color w:val="auto"/>
          <w:spacing w:val="0"/>
          <w:position w:val="0"/>
          <w:highlight w:val="none"/>
        </w:rPr>
      </w:pPr>
    </w:p>
    <w:p>
      <w:pPr>
        <w:pStyle w:val="11"/>
        <w:spacing w:line="360" w:lineRule="auto"/>
        <w:ind w:left="0" w:leftChars="0" w:firstLine="0" w:firstLineChars="0"/>
        <w:rPr>
          <w:rFonts w:hint="eastAsia" w:ascii="宋体" w:hAnsi="宋体" w:eastAsia="宋体" w:cs="宋体"/>
          <w:b/>
          <w:bCs/>
          <w:color w:val="auto"/>
          <w:spacing w:val="0"/>
          <w:position w:val="0"/>
          <w:highlight w:val="none"/>
          <w:u w:val="single"/>
          <w:lang w:eastAsia="zh-CN"/>
        </w:rPr>
      </w:pPr>
      <w:r>
        <w:rPr>
          <w:rFonts w:hint="eastAsia" w:ascii="宋体" w:hAnsi="宋体" w:eastAsia="宋体" w:cs="宋体"/>
          <w:b/>
          <w:bCs/>
          <w:color w:val="auto"/>
          <w:spacing w:val="0"/>
          <w:position w:val="0"/>
          <w:highlight w:val="none"/>
        </w:rPr>
        <w:t>采购代理机构</w:t>
      </w:r>
      <w:r>
        <w:rPr>
          <w:rFonts w:hint="eastAsia" w:ascii="宋体" w:hAnsi="宋体" w:eastAsia="宋体" w:cs="宋体"/>
          <w:b/>
          <w:bCs/>
          <w:color w:val="auto"/>
          <w:spacing w:val="0"/>
          <w:position w:val="0"/>
          <w:highlight w:val="none"/>
          <w:lang w:eastAsia="zh-CN"/>
        </w:rPr>
        <w:t>（盖章）</w:t>
      </w:r>
      <w:r>
        <w:rPr>
          <w:rFonts w:hint="eastAsia" w:ascii="宋体" w:hAnsi="宋体" w:eastAsia="宋体" w:cs="宋体"/>
          <w:b/>
          <w:bCs/>
          <w:color w:val="auto"/>
          <w:spacing w:val="0"/>
          <w:position w:val="0"/>
          <w:highlight w:val="none"/>
        </w:rPr>
        <w:t>：</w:t>
      </w:r>
      <w:r>
        <w:rPr>
          <w:rFonts w:hint="eastAsia" w:ascii="宋体" w:hAnsi="宋体" w:eastAsia="宋体" w:cs="宋体"/>
          <w:b/>
          <w:bCs/>
          <w:color w:val="auto"/>
          <w:spacing w:val="0"/>
          <w:position w:val="0"/>
          <w:highlight w:val="none"/>
          <w:lang w:eastAsia="zh-CN"/>
        </w:rPr>
        <w:t>新疆世纪星工程咨询有限公司</w:t>
      </w:r>
    </w:p>
    <w:p>
      <w:pPr>
        <w:pStyle w:val="11"/>
        <w:spacing w:line="360" w:lineRule="auto"/>
        <w:ind w:firstLine="964" w:firstLineChars="300"/>
        <w:rPr>
          <w:rFonts w:hint="eastAsia" w:ascii="宋体" w:hAnsi="宋体" w:eastAsia="宋体" w:cs="宋体"/>
          <w:b/>
          <w:bCs/>
          <w:color w:val="auto"/>
          <w:spacing w:val="0"/>
          <w:position w:val="0"/>
          <w:highlight w:val="none"/>
        </w:rPr>
      </w:pPr>
    </w:p>
    <w:p>
      <w:pPr>
        <w:pStyle w:val="11"/>
        <w:spacing w:line="360" w:lineRule="auto"/>
        <w:ind w:left="0" w:leftChars="0" w:firstLine="0" w:firstLineChars="0"/>
        <w:rPr>
          <w:rFonts w:hint="eastAsia" w:ascii="宋体" w:hAnsi="宋体" w:eastAsia="宋体" w:cs="宋体"/>
          <w:b/>
          <w:bCs/>
          <w:color w:val="auto"/>
          <w:spacing w:val="0"/>
          <w:position w:val="0"/>
          <w:highlight w:val="none"/>
        </w:rPr>
      </w:pPr>
      <w:r>
        <w:rPr>
          <w:rFonts w:hint="eastAsia" w:ascii="宋体" w:hAnsi="宋体" w:eastAsia="宋体" w:cs="宋体"/>
          <w:b/>
          <w:bCs/>
          <w:color w:val="auto"/>
          <w:spacing w:val="0"/>
          <w:position w:val="0"/>
          <w:highlight w:val="none"/>
        </w:rPr>
        <w:t>日期：</w:t>
      </w:r>
      <w:bookmarkStart w:id="0" w:name="EBad5fb9b79797401bae5ba8a0a3b3cb20"/>
      <w:r>
        <w:rPr>
          <w:rFonts w:hint="eastAsia" w:ascii="宋体" w:hAnsi="宋体" w:eastAsia="宋体" w:cs="宋体"/>
          <w:b/>
          <w:bCs/>
          <w:color w:val="auto"/>
          <w:spacing w:val="0"/>
          <w:position w:val="0"/>
          <w:highlight w:val="none"/>
        </w:rPr>
        <w:t>202</w:t>
      </w:r>
      <w:r>
        <w:rPr>
          <w:rFonts w:hint="eastAsia" w:ascii="宋体" w:hAnsi="宋体" w:eastAsia="宋体" w:cs="宋体"/>
          <w:b/>
          <w:bCs/>
          <w:color w:val="auto"/>
          <w:spacing w:val="0"/>
          <w:position w:val="0"/>
          <w:highlight w:val="none"/>
          <w:lang w:val="en-US" w:eastAsia="zh-CN"/>
        </w:rPr>
        <w:t>2</w:t>
      </w:r>
      <w:r>
        <w:rPr>
          <w:rFonts w:hint="eastAsia" w:ascii="宋体" w:hAnsi="宋体" w:eastAsia="宋体" w:cs="宋体"/>
          <w:b/>
          <w:bCs/>
          <w:color w:val="auto"/>
          <w:spacing w:val="0"/>
          <w:position w:val="0"/>
          <w:highlight w:val="none"/>
        </w:rPr>
        <w:t>年</w:t>
      </w:r>
      <w:r>
        <w:rPr>
          <w:rFonts w:hint="eastAsia" w:ascii="宋体" w:hAnsi="宋体" w:eastAsia="宋体" w:cs="宋体"/>
          <w:b/>
          <w:bCs/>
          <w:color w:val="auto"/>
          <w:spacing w:val="0"/>
          <w:position w:val="0"/>
          <w:highlight w:val="none"/>
          <w:lang w:val="en-US" w:eastAsia="zh-CN"/>
        </w:rPr>
        <w:t>07</w:t>
      </w:r>
      <w:r>
        <w:rPr>
          <w:rFonts w:hint="eastAsia" w:ascii="宋体" w:hAnsi="宋体" w:eastAsia="宋体" w:cs="宋体"/>
          <w:b/>
          <w:bCs/>
          <w:color w:val="auto"/>
          <w:spacing w:val="0"/>
          <w:position w:val="0"/>
          <w:highlight w:val="none"/>
        </w:rPr>
        <w:t>月</w:t>
      </w:r>
      <w:bookmarkEnd w:id="0"/>
    </w:p>
    <w:p>
      <w:pPr>
        <w:pStyle w:val="11"/>
        <w:spacing w:line="360" w:lineRule="auto"/>
        <w:ind w:firstLine="964" w:firstLineChars="300"/>
        <w:rPr>
          <w:rFonts w:hint="eastAsia" w:ascii="宋体" w:hAnsi="宋体" w:eastAsia="宋体" w:cs="宋体"/>
          <w:b/>
          <w:color w:val="auto"/>
          <w:spacing w:val="0"/>
          <w:position w:val="0"/>
          <w:highlight w:val="none"/>
        </w:rPr>
      </w:pPr>
    </w:p>
    <w:p>
      <w:pPr>
        <w:pStyle w:val="45"/>
        <w:widowControl/>
        <w:snapToGrid/>
        <w:spacing w:before="0" w:beforeAutospacing="0" w:after="0" w:afterAutospacing="0" w:line="240" w:lineRule="auto"/>
        <w:ind w:left="1747" w:leftChars="832" w:firstLine="551" w:firstLineChars="196"/>
        <w:jc w:val="both"/>
        <w:textAlignment w:val="baseline"/>
        <w:rPr>
          <w:rStyle w:val="25"/>
          <w:rFonts w:hint="eastAsia" w:ascii="宋体" w:hAnsi="宋体" w:eastAsia="宋体" w:cs="宋体"/>
          <w:b/>
          <w:i w:val="0"/>
          <w:caps w:val="0"/>
          <w:color w:val="auto"/>
          <w:spacing w:val="0"/>
          <w:w w:val="100"/>
          <w:kern w:val="2"/>
          <w:position w:val="0"/>
          <w:sz w:val="28"/>
          <w:szCs w:val="22"/>
          <w:highlight w:val="none"/>
          <w:lang w:val="en-US" w:eastAsia="zh-CN" w:bidi="ar-SA"/>
        </w:rPr>
      </w:pPr>
    </w:p>
    <w:p>
      <w:pPr>
        <w:pStyle w:val="48"/>
        <w:widowControl/>
        <w:tabs>
          <w:tab w:val="right" w:leader="dot" w:pos="8312"/>
        </w:tabs>
        <w:snapToGrid/>
        <w:spacing w:before="0" w:beforeAutospacing="0" w:after="0" w:afterAutospacing="0" w:line="240" w:lineRule="auto"/>
        <w:ind w:left="840" w:leftChars="400"/>
        <w:jc w:val="both"/>
        <w:textAlignment w:val="baseline"/>
        <w:rPr>
          <w:rStyle w:val="25"/>
          <w:rFonts w:hint="eastAsia" w:ascii="宋体" w:hAnsi="宋体" w:eastAsia="宋体" w:cs="宋体"/>
          <w:b w:val="0"/>
          <w:i w:val="0"/>
          <w:caps w:val="0"/>
          <w:color w:val="auto"/>
          <w:spacing w:val="0"/>
          <w:w w:val="100"/>
          <w:position w:val="0"/>
          <w:sz w:val="21"/>
          <w:highlight w:val="none"/>
        </w:rPr>
      </w:pPr>
    </w:p>
    <w:sdt>
      <w:sdtPr>
        <w:rPr>
          <w:rFonts w:hint="eastAsia" w:ascii="宋体" w:hAnsi="宋体" w:eastAsia="宋体" w:cs="宋体"/>
          <w:color w:val="auto"/>
          <w:spacing w:val="0"/>
          <w:kern w:val="2"/>
          <w:position w:val="0"/>
          <w:sz w:val="21"/>
          <w:szCs w:val="22"/>
          <w:highlight w:val="none"/>
          <w:lang w:val="en-US" w:eastAsia="zh-CN" w:bidi="ar-SA"/>
        </w:rPr>
        <w:id w:val="147459581"/>
        <w15:color w:val="DBDBDB"/>
        <w:docPartObj>
          <w:docPartGallery w:val="Table of Contents"/>
          <w:docPartUnique/>
        </w:docPartObj>
      </w:sdtPr>
      <w:sdtEndPr>
        <w:rPr>
          <w:rFonts w:hint="eastAsia" w:ascii="宋体" w:hAnsi="宋体" w:eastAsia="宋体" w:cs="宋体"/>
          <w:bCs/>
          <w:i w:val="0"/>
          <w:caps w:val="0"/>
          <w:color w:val="auto"/>
          <w:spacing w:val="0"/>
          <w:w w:val="100"/>
          <w:kern w:val="2"/>
          <w:position w:val="0"/>
          <w:sz w:val="24"/>
          <w:szCs w:val="24"/>
          <w:highlight w:val="none"/>
          <w:lang w:val="zh-CN"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color w:val="auto"/>
              <w:spacing w:val="0"/>
              <w:position w:val="0"/>
              <w:sz w:val="24"/>
              <w:szCs w:val="28"/>
              <w:highlight w:val="none"/>
            </w:rPr>
          </w:pPr>
          <w:r>
            <w:rPr>
              <w:rFonts w:hint="eastAsia" w:ascii="宋体" w:hAnsi="宋体" w:eastAsia="宋体" w:cs="宋体"/>
              <w:color w:val="auto"/>
              <w:spacing w:val="0"/>
              <w:position w:val="0"/>
              <w:sz w:val="24"/>
              <w:szCs w:val="28"/>
              <w:highlight w:val="none"/>
            </w:rPr>
            <w:t>目</w:t>
          </w:r>
          <w:r>
            <w:rPr>
              <w:rFonts w:hint="eastAsia" w:ascii="宋体" w:hAnsi="宋体" w:eastAsia="宋体" w:cs="宋体"/>
              <w:color w:val="auto"/>
              <w:spacing w:val="0"/>
              <w:position w:val="0"/>
              <w:sz w:val="24"/>
              <w:szCs w:val="28"/>
              <w:highlight w:val="none"/>
              <w:lang w:val="en-US" w:eastAsia="zh-CN"/>
            </w:rPr>
            <w:t xml:space="preserve">  </w:t>
          </w:r>
          <w:r>
            <w:rPr>
              <w:rFonts w:hint="eastAsia" w:ascii="宋体" w:hAnsi="宋体" w:eastAsia="宋体" w:cs="宋体"/>
              <w:color w:val="auto"/>
              <w:spacing w:val="0"/>
              <w:position w:val="0"/>
              <w:sz w:val="24"/>
              <w:szCs w:val="28"/>
              <w:highlight w:val="none"/>
            </w:rPr>
            <w:t>录</w:t>
          </w:r>
        </w:p>
        <w:p>
          <w:pPr>
            <w:pStyle w:val="184"/>
            <w:tabs>
              <w:tab w:val="right" w:leader="dot" w:pos="8312"/>
            </w:tabs>
            <w:rPr>
              <w:rFonts w:hint="eastAsia" w:ascii="宋体" w:hAnsi="宋体" w:eastAsia="宋体" w:cs="宋体"/>
              <w:color w:val="auto"/>
              <w:spacing w:val="0"/>
              <w:position w:val="0"/>
              <w:sz w:val="24"/>
              <w:szCs w:val="24"/>
              <w:highlight w:val="none"/>
            </w:rPr>
          </w:pPr>
          <w:r>
            <w:rPr>
              <w:rStyle w:val="25"/>
              <w:rFonts w:hint="eastAsia" w:ascii="宋体" w:hAnsi="宋体" w:eastAsia="宋体" w:cs="宋体"/>
              <w:b/>
              <w:bCs/>
              <w:i w:val="0"/>
              <w:caps w:val="0"/>
              <w:color w:val="auto"/>
              <w:spacing w:val="0"/>
              <w:w w:val="100"/>
              <w:kern w:val="2"/>
              <w:position w:val="0"/>
              <w:sz w:val="24"/>
              <w:szCs w:val="24"/>
              <w:highlight w:val="none"/>
              <w:lang w:val="zh-CN" w:eastAsia="zh-CN" w:bidi="ar-SA"/>
            </w:rPr>
            <w:fldChar w:fldCharType="begin"/>
          </w:r>
          <w:r>
            <w:rPr>
              <w:rStyle w:val="25"/>
              <w:rFonts w:hint="eastAsia" w:ascii="宋体" w:hAnsi="宋体" w:eastAsia="宋体" w:cs="宋体"/>
              <w:b/>
              <w:bCs/>
              <w:i w:val="0"/>
              <w:caps w:val="0"/>
              <w:color w:val="auto"/>
              <w:spacing w:val="0"/>
              <w:w w:val="100"/>
              <w:kern w:val="2"/>
              <w:position w:val="0"/>
              <w:sz w:val="24"/>
              <w:szCs w:val="24"/>
              <w:highlight w:val="none"/>
              <w:lang w:val="zh-CN" w:eastAsia="zh-CN" w:bidi="ar-SA"/>
            </w:rPr>
            <w:instrText xml:space="preserve">TOC \o "1-1" \h \u </w:instrText>
          </w:r>
          <w:r>
            <w:rPr>
              <w:rStyle w:val="25"/>
              <w:rFonts w:hint="eastAsia" w:ascii="宋体" w:hAnsi="宋体" w:eastAsia="宋体" w:cs="宋体"/>
              <w:b/>
              <w:bCs/>
              <w:i w:val="0"/>
              <w:caps w:val="0"/>
              <w:color w:val="auto"/>
              <w:spacing w:val="0"/>
              <w:w w:val="100"/>
              <w:kern w:val="2"/>
              <w:position w:val="0"/>
              <w:sz w:val="24"/>
              <w:szCs w:val="24"/>
              <w:highlight w:val="none"/>
              <w:lang w:val="zh-CN" w:eastAsia="zh-CN" w:bidi="ar-SA"/>
            </w:rPr>
            <w:fldChar w:fldCharType="separate"/>
          </w: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begin"/>
          </w:r>
          <w:r>
            <w:rPr>
              <w:rFonts w:hint="eastAsia" w:ascii="宋体" w:hAnsi="宋体" w:eastAsia="宋体" w:cs="宋体"/>
              <w:bCs/>
              <w:i w:val="0"/>
              <w:caps w:val="0"/>
              <w:color w:val="auto"/>
              <w:spacing w:val="0"/>
              <w:w w:val="100"/>
              <w:kern w:val="2"/>
              <w:position w:val="0"/>
              <w:sz w:val="24"/>
              <w:szCs w:val="24"/>
              <w:highlight w:val="none"/>
              <w:lang w:val="zh-CN" w:eastAsia="zh-CN" w:bidi="ar-SA"/>
            </w:rPr>
            <w:instrText xml:space="preserve"> HYPERLINK \l _Toc25153 </w:instrText>
          </w: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separate"/>
          </w:r>
          <w:r>
            <w:rPr>
              <w:rFonts w:hint="eastAsia" w:ascii="宋体" w:hAnsi="宋体" w:eastAsia="宋体" w:cs="宋体"/>
              <w:i w:val="0"/>
              <w:caps w:val="0"/>
              <w:color w:val="auto"/>
              <w:spacing w:val="0"/>
              <w:w w:val="100"/>
              <w:kern w:val="2"/>
              <w:position w:val="0"/>
              <w:sz w:val="24"/>
              <w:szCs w:val="24"/>
              <w:highlight w:val="none"/>
              <w:lang w:val="en-US" w:eastAsia="zh-CN" w:bidi="ar-SA"/>
            </w:rPr>
            <w:t>第一部分  招标公告</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_Toc25153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1</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end"/>
          </w:r>
        </w:p>
        <w:p>
          <w:pPr>
            <w:pStyle w:val="184"/>
            <w:tabs>
              <w:tab w:val="right" w:leader="dot" w:pos="8312"/>
            </w:tabs>
            <w:rPr>
              <w:rFonts w:hint="eastAsia" w:ascii="宋体" w:hAnsi="宋体" w:eastAsia="宋体" w:cs="宋体"/>
              <w:color w:val="auto"/>
              <w:spacing w:val="0"/>
              <w:position w:val="0"/>
              <w:sz w:val="24"/>
              <w:szCs w:val="24"/>
              <w:highlight w:val="none"/>
            </w:rPr>
          </w:pP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begin"/>
          </w:r>
          <w:r>
            <w:rPr>
              <w:rFonts w:hint="eastAsia" w:ascii="宋体" w:hAnsi="宋体" w:eastAsia="宋体" w:cs="宋体"/>
              <w:bCs/>
              <w:i w:val="0"/>
              <w:caps w:val="0"/>
              <w:color w:val="auto"/>
              <w:spacing w:val="0"/>
              <w:w w:val="100"/>
              <w:kern w:val="2"/>
              <w:position w:val="0"/>
              <w:sz w:val="24"/>
              <w:szCs w:val="24"/>
              <w:highlight w:val="none"/>
              <w:lang w:val="zh-CN" w:eastAsia="zh-CN" w:bidi="ar-SA"/>
            </w:rPr>
            <w:instrText xml:space="preserve"> HYPERLINK \l _Toc2495 </w:instrText>
          </w: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separate"/>
          </w:r>
          <w:r>
            <w:rPr>
              <w:rFonts w:hint="eastAsia" w:ascii="宋体" w:hAnsi="宋体" w:eastAsia="宋体" w:cs="宋体"/>
              <w:i w:val="0"/>
              <w:caps w:val="0"/>
              <w:color w:val="auto"/>
              <w:spacing w:val="0"/>
              <w:w w:val="100"/>
              <w:kern w:val="2"/>
              <w:position w:val="0"/>
              <w:sz w:val="24"/>
              <w:szCs w:val="24"/>
              <w:highlight w:val="none"/>
              <w:lang w:val="en-US" w:eastAsia="zh-CN" w:bidi="ar-SA"/>
            </w:rPr>
            <w:t>第二部分  供应商须知</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_Toc2495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4</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end"/>
          </w:r>
        </w:p>
        <w:p>
          <w:pPr>
            <w:pStyle w:val="184"/>
            <w:tabs>
              <w:tab w:val="right" w:leader="dot" w:pos="8312"/>
            </w:tabs>
            <w:rPr>
              <w:rFonts w:hint="eastAsia" w:ascii="宋体" w:hAnsi="宋体" w:eastAsia="宋体" w:cs="宋体"/>
              <w:color w:val="auto"/>
              <w:spacing w:val="0"/>
              <w:position w:val="0"/>
              <w:sz w:val="24"/>
              <w:szCs w:val="24"/>
              <w:highlight w:val="none"/>
            </w:rPr>
          </w:pP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begin"/>
          </w:r>
          <w:r>
            <w:rPr>
              <w:rFonts w:hint="eastAsia" w:ascii="宋体" w:hAnsi="宋体" w:eastAsia="宋体" w:cs="宋体"/>
              <w:bCs/>
              <w:i w:val="0"/>
              <w:caps w:val="0"/>
              <w:color w:val="auto"/>
              <w:spacing w:val="0"/>
              <w:w w:val="100"/>
              <w:kern w:val="2"/>
              <w:position w:val="0"/>
              <w:sz w:val="24"/>
              <w:szCs w:val="24"/>
              <w:highlight w:val="none"/>
              <w:lang w:val="zh-CN" w:eastAsia="zh-CN" w:bidi="ar-SA"/>
            </w:rPr>
            <w:instrText xml:space="preserve"> HYPERLINK \l _Toc24662 </w:instrText>
          </w: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separate"/>
          </w:r>
          <w:r>
            <w:rPr>
              <w:rFonts w:hint="eastAsia" w:ascii="宋体" w:hAnsi="宋体" w:eastAsia="宋体" w:cs="宋体"/>
              <w:i w:val="0"/>
              <w:caps w:val="0"/>
              <w:color w:val="auto"/>
              <w:spacing w:val="0"/>
              <w:w w:val="100"/>
              <w:kern w:val="2"/>
              <w:position w:val="0"/>
              <w:sz w:val="24"/>
              <w:szCs w:val="24"/>
              <w:highlight w:val="none"/>
              <w:lang w:val="en-US" w:eastAsia="zh-CN" w:bidi="ar-SA"/>
            </w:rPr>
            <w:t>第三部分  采购需求</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_Toc24662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31</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end"/>
          </w:r>
        </w:p>
        <w:p>
          <w:pPr>
            <w:pStyle w:val="184"/>
            <w:tabs>
              <w:tab w:val="right" w:leader="dot" w:pos="8312"/>
            </w:tabs>
            <w:rPr>
              <w:rFonts w:hint="eastAsia" w:ascii="宋体" w:hAnsi="宋体" w:eastAsia="宋体" w:cs="宋体"/>
              <w:color w:val="auto"/>
              <w:spacing w:val="0"/>
              <w:position w:val="0"/>
              <w:sz w:val="24"/>
              <w:szCs w:val="24"/>
              <w:highlight w:val="none"/>
            </w:rPr>
          </w:pP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begin"/>
          </w:r>
          <w:r>
            <w:rPr>
              <w:rFonts w:hint="eastAsia" w:ascii="宋体" w:hAnsi="宋体" w:eastAsia="宋体" w:cs="宋体"/>
              <w:bCs/>
              <w:i w:val="0"/>
              <w:caps w:val="0"/>
              <w:color w:val="auto"/>
              <w:spacing w:val="0"/>
              <w:w w:val="100"/>
              <w:kern w:val="2"/>
              <w:position w:val="0"/>
              <w:sz w:val="24"/>
              <w:szCs w:val="24"/>
              <w:highlight w:val="none"/>
              <w:lang w:val="zh-CN" w:eastAsia="zh-CN" w:bidi="ar-SA"/>
            </w:rPr>
            <w:instrText xml:space="preserve"> HYPERLINK \l _Toc24396 </w:instrText>
          </w: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separate"/>
          </w:r>
          <w:r>
            <w:rPr>
              <w:rFonts w:hint="eastAsia" w:ascii="宋体" w:hAnsi="宋体" w:eastAsia="宋体" w:cs="宋体"/>
              <w:i w:val="0"/>
              <w:caps w:val="0"/>
              <w:color w:val="auto"/>
              <w:spacing w:val="0"/>
              <w:w w:val="100"/>
              <w:kern w:val="2"/>
              <w:position w:val="0"/>
              <w:sz w:val="24"/>
              <w:szCs w:val="24"/>
              <w:highlight w:val="none"/>
              <w:lang w:val="en-US" w:eastAsia="zh-CN" w:bidi="ar-SA"/>
            </w:rPr>
            <w:t>第四部分  评审方法（综合评分法）</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_Toc24396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60</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end"/>
          </w:r>
        </w:p>
        <w:p>
          <w:pPr>
            <w:pStyle w:val="184"/>
            <w:tabs>
              <w:tab w:val="right" w:leader="dot" w:pos="8312"/>
            </w:tabs>
            <w:rPr>
              <w:rFonts w:hint="eastAsia" w:ascii="宋体" w:hAnsi="宋体" w:eastAsia="宋体" w:cs="宋体"/>
              <w:color w:val="auto"/>
              <w:spacing w:val="0"/>
              <w:position w:val="0"/>
              <w:sz w:val="24"/>
              <w:szCs w:val="24"/>
              <w:highlight w:val="none"/>
            </w:rPr>
          </w:pP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begin"/>
          </w:r>
          <w:r>
            <w:rPr>
              <w:rFonts w:hint="eastAsia" w:ascii="宋体" w:hAnsi="宋体" w:eastAsia="宋体" w:cs="宋体"/>
              <w:bCs/>
              <w:i w:val="0"/>
              <w:caps w:val="0"/>
              <w:color w:val="auto"/>
              <w:spacing w:val="0"/>
              <w:w w:val="100"/>
              <w:kern w:val="2"/>
              <w:position w:val="0"/>
              <w:sz w:val="24"/>
              <w:szCs w:val="24"/>
              <w:highlight w:val="none"/>
              <w:lang w:val="zh-CN" w:eastAsia="zh-CN" w:bidi="ar-SA"/>
            </w:rPr>
            <w:instrText xml:space="preserve"> HYPERLINK \l _Toc23658 </w:instrText>
          </w: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separate"/>
          </w:r>
          <w:r>
            <w:rPr>
              <w:rFonts w:hint="eastAsia" w:ascii="宋体" w:hAnsi="宋体" w:eastAsia="宋体" w:cs="宋体"/>
              <w:i w:val="0"/>
              <w:caps w:val="0"/>
              <w:color w:val="auto"/>
              <w:spacing w:val="0"/>
              <w:w w:val="100"/>
              <w:kern w:val="2"/>
              <w:position w:val="0"/>
              <w:sz w:val="24"/>
              <w:szCs w:val="24"/>
              <w:highlight w:val="none"/>
              <w:lang w:val="en-US" w:eastAsia="zh-CN" w:bidi="ar-SA"/>
            </w:rPr>
            <w:t>第五部分  政府采购合同</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_Toc23658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65</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end"/>
          </w:r>
        </w:p>
        <w:p>
          <w:pPr>
            <w:pStyle w:val="184"/>
            <w:tabs>
              <w:tab w:val="right" w:leader="dot" w:pos="8312"/>
            </w:tabs>
            <w:rPr>
              <w:rFonts w:hint="eastAsia" w:ascii="宋体" w:hAnsi="宋体" w:eastAsia="宋体" w:cs="宋体"/>
              <w:color w:val="auto"/>
              <w:spacing w:val="0"/>
              <w:position w:val="0"/>
              <w:sz w:val="24"/>
              <w:szCs w:val="24"/>
              <w:highlight w:val="none"/>
            </w:rPr>
          </w:pP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begin"/>
          </w:r>
          <w:r>
            <w:rPr>
              <w:rFonts w:hint="eastAsia" w:ascii="宋体" w:hAnsi="宋体" w:eastAsia="宋体" w:cs="宋体"/>
              <w:bCs/>
              <w:i w:val="0"/>
              <w:caps w:val="0"/>
              <w:color w:val="auto"/>
              <w:spacing w:val="0"/>
              <w:w w:val="100"/>
              <w:kern w:val="2"/>
              <w:position w:val="0"/>
              <w:sz w:val="24"/>
              <w:szCs w:val="24"/>
              <w:highlight w:val="none"/>
              <w:lang w:val="zh-CN" w:eastAsia="zh-CN" w:bidi="ar-SA"/>
            </w:rPr>
            <w:instrText xml:space="preserve"> HYPERLINK \l _Toc12417 </w:instrText>
          </w: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separate"/>
          </w:r>
          <w:r>
            <w:rPr>
              <w:rFonts w:hint="eastAsia" w:ascii="宋体" w:hAnsi="宋体" w:eastAsia="宋体" w:cs="宋体"/>
              <w:i w:val="0"/>
              <w:caps w:val="0"/>
              <w:color w:val="auto"/>
              <w:spacing w:val="0"/>
              <w:w w:val="100"/>
              <w:kern w:val="2"/>
              <w:position w:val="0"/>
              <w:sz w:val="24"/>
              <w:szCs w:val="24"/>
              <w:highlight w:val="none"/>
              <w:lang w:val="en-US" w:eastAsia="zh-CN" w:bidi="ar-SA"/>
            </w:rPr>
            <w:t>第六部分  投标文件格式</w:t>
          </w:r>
          <w:r>
            <w:rPr>
              <w:rFonts w:hint="eastAsia" w:ascii="宋体" w:hAnsi="宋体" w:eastAsia="宋体" w:cs="宋体"/>
              <w:color w:val="auto"/>
              <w:spacing w:val="0"/>
              <w:position w:val="0"/>
              <w:sz w:val="24"/>
              <w:szCs w:val="24"/>
              <w:highlight w:val="none"/>
            </w:rPr>
            <w:tab/>
          </w:r>
          <w:r>
            <w:rPr>
              <w:rFonts w:hint="eastAsia" w:ascii="宋体" w:hAnsi="宋体" w:eastAsia="宋体" w:cs="宋体"/>
              <w:color w:val="auto"/>
              <w:spacing w:val="0"/>
              <w:position w:val="0"/>
              <w:sz w:val="24"/>
              <w:szCs w:val="24"/>
              <w:highlight w:val="none"/>
            </w:rPr>
            <w:fldChar w:fldCharType="begin"/>
          </w:r>
          <w:r>
            <w:rPr>
              <w:rFonts w:hint="eastAsia" w:ascii="宋体" w:hAnsi="宋体" w:eastAsia="宋体" w:cs="宋体"/>
              <w:color w:val="auto"/>
              <w:spacing w:val="0"/>
              <w:position w:val="0"/>
              <w:sz w:val="24"/>
              <w:szCs w:val="24"/>
              <w:highlight w:val="none"/>
            </w:rPr>
            <w:instrText xml:space="preserve"> PAGEREF _Toc12417 \h </w:instrText>
          </w:r>
          <w:r>
            <w:rPr>
              <w:rFonts w:hint="eastAsia" w:ascii="宋体" w:hAnsi="宋体" w:eastAsia="宋体" w:cs="宋体"/>
              <w:color w:val="auto"/>
              <w:spacing w:val="0"/>
              <w:position w:val="0"/>
              <w:sz w:val="24"/>
              <w:szCs w:val="24"/>
              <w:highlight w:val="none"/>
            </w:rPr>
            <w:fldChar w:fldCharType="separate"/>
          </w:r>
          <w:r>
            <w:rPr>
              <w:rFonts w:hint="eastAsia" w:ascii="宋体" w:hAnsi="宋体" w:eastAsia="宋体" w:cs="宋体"/>
              <w:color w:val="auto"/>
              <w:spacing w:val="0"/>
              <w:position w:val="0"/>
              <w:sz w:val="24"/>
              <w:szCs w:val="24"/>
              <w:highlight w:val="none"/>
            </w:rPr>
            <w:t>80</w:t>
          </w:r>
          <w:r>
            <w:rPr>
              <w:rFonts w:hint="eastAsia" w:ascii="宋体" w:hAnsi="宋体" w:eastAsia="宋体" w:cs="宋体"/>
              <w:color w:val="auto"/>
              <w:spacing w:val="0"/>
              <w:position w:val="0"/>
              <w:sz w:val="24"/>
              <w:szCs w:val="24"/>
              <w:highlight w:val="none"/>
            </w:rPr>
            <w:fldChar w:fldCharType="end"/>
          </w: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end"/>
          </w:r>
        </w:p>
        <w:p>
          <w:pPr>
            <w:pStyle w:val="184"/>
            <w:tabs>
              <w:tab w:val="right" w:leader="dot" w:pos="8312"/>
            </w:tabs>
            <w:rPr>
              <w:rFonts w:hint="eastAsia" w:ascii="宋体" w:hAnsi="宋体" w:eastAsia="宋体" w:cs="宋体"/>
              <w:color w:val="auto"/>
              <w:spacing w:val="0"/>
              <w:position w:val="0"/>
              <w:sz w:val="24"/>
              <w:szCs w:val="24"/>
              <w:highlight w:val="none"/>
            </w:rPr>
          </w:pPr>
        </w:p>
        <w:p>
          <w:pPr>
            <w:snapToGrid/>
            <w:spacing w:before="0" w:beforeAutospacing="0" w:after="0" w:afterAutospacing="0" w:line="240" w:lineRule="auto"/>
            <w:jc w:val="both"/>
            <w:textAlignment w:val="baseline"/>
            <w:rPr>
              <w:rStyle w:val="25"/>
              <w:rFonts w:hint="eastAsia" w:ascii="宋体" w:hAnsi="宋体" w:eastAsia="宋体" w:cs="宋体"/>
              <w:b/>
              <w:bCs/>
              <w:i w:val="0"/>
              <w:caps w:val="0"/>
              <w:color w:val="auto"/>
              <w:spacing w:val="0"/>
              <w:w w:val="100"/>
              <w:kern w:val="2"/>
              <w:position w:val="0"/>
              <w:sz w:val="24"/>
              <w:szCs w:val="24"/>
              <w:highlight w:val="none"/>
              <w:lang w:val="zh-CN" w:eastAsia="zh-CN" w:bidi="ar-SA"/>
            </w:rPr>
          </w:pPr>
          <w:r>
            <w:rPr>
              <w:rFonts w:hint="eastAsia" w:ascii="宋体" w:hAnsi="宋体" w:eastAsia="宋体" w:cs="宋体"/>
              <w:bCs/>
              <w:i w:val="0"/>
              <w:caps w:val="0"/>
              <w:color w:val="auto"/>
              <w:spacing w:val="0"/>
              <w:w w:val="100"/>
              <w:kern w:val="2"/>
              <w:position w:val="0"/>
              <w:sz w:val="24"/>
              <w:szCs w:val="24"/>
              <w:highlight w:val="none"/>
              <w:lang w:val="zh-CN" w:eastAsia="zh-CN" w:bidi="ar-SA"/>
            </w:rPr>
            <w:fldChar w:fldCharType="end"/>
          </w:r>
        </w:p>
      </w:sdtContent>
    </w:sdt>
    <w:p>
      <w:pPr>
        <w:pStyle w:val="45"/>
        <w:widowControl/>
        <w:tabs>
          <w:tab w:val="left" w:pos="0"/>
        </w:tabs>
        <w:snapToGrid/>
        <w:spacing w:before="0" w:beforeAutospacing="0" w:after="0" w:afterAutospacing="0" w:line="240" w:lineRule="auto"/>
        <w:ind w:left="0" w:leftChars="0" w:firstLine="433"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sectPr>
          <w:headerReference r:id="rId3" w:type="default"/>
          <w:footerReference r:id="rId5" w:type="default"/>
          <w:headerReference r:id="rId4" w:type="even"/>
          <w:pgSz w:w="11906" w:h="16838"/>
          <w:pgMar w:top="1440" w:right="1800" w:bottom="1440" w:left="1800" w:header="851" w:footer="992" w:gutter="0"/>
          <w:lnNumType w:countBy="0"/>
          <w:cols w:space="425" w:num="1"/>
          <w:titlePg/>
          <w:vAlign w:val="top"/>
          <w:docGrid w:type="lines" w:linePitch="312" w:charSpace="0"/>
        </w:sectPr>
      </w:pPr>
      <w:bookmarkStart w:id="1" w:name="_Toc25153"/>
    </w:p>
    <w:p>
      <w:pPr>
        <w:pStyle w:val="45"/>
        <w:widowControl/>
        <w:tabs>
          <w:tab w:val="left" w:pos="0"/>
        </w:tabs>
        <w:snapToGrid/>
        <w:spacing w:before="0" w:beforeAutospacing="0" w:after="0" w:afterAutospacing="0" w:line="240" w:lineRule="auto"/>
        <w:ind w:left="0" w:leftChars="0" w:firstLine="433" w:firstLineChars="0"/>
        <w:jc w:val="center"/>
        <w:textAlignment w:val="baseline"/>
        <w:outlineLvl w:val="0"/>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36"/>
          <w:szCs w:val="24"/>
          <w:highlight w:val="none"/>
          <w:lang w:val="en-US" w:eastAsia="zh-CN" w:bidi="ar-SA"/>
        </w:rPr>
        <w:t>第一部分  招标公告</w:t>
      </w:r>
      <w:bookmarkEnd w:id="1"/>
    </w:p>
    <w:tbl>
      <w:tblPr>
        <w:tblStyle w:val="20"/>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522" w:type="dxa"/>
            <w:tcBorders>
              <w:top w:val="single" w:color="000000" w:sz="4" w:space="0"/>
              <w:left w:val="single" w:color="000000" w:sz="4" w:space="0"/>
              <w:bottom w:val="single" w:color="000000" w:sz="4" w:space="0"/>
              <w:right w:val="single" w:color="000000" w:sz="4" w:space="0"/>
            </w:tcBorders>
            <w:vAlign w:val="top"/>
          </w:tcPr>
          <w:p>
            <w:pPr>
              <w:pStyle w:val="57"/>
              <w:keepNext w:val="0"/>
              <w:keepLines w:val="0"/>
              <w:pageBreakBefore w:val="0"/>
              <w:widowControl/>
              <w:kinsoku/>
              <w:wordWrap/>
              <w:overflowPunct/>
              <w:topLinePunct w:val="0"/>
              <w:autoSpaceDE/>
              <w:autoSpaceDN/>
              <w:bidi w:val="0"/>
              <w:snapToGrid w:val="0"/>
              <w:spacing w:before="0" w:beforeAutospacing="0" w:after="0" w:afterAutospacing="0" w:line="440" w:lineRule="exact"/>
              <w:ind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项目概况</w:t>
            </w:r>
          </w:p>
          <w:p>
            <w:pPr>
              <w:pStyle w:val="57"/>
              <w:keepNext w:val="0"/>
              <w:keepLines w:val="0"/>
              <w:pageBreakBefore w:val="0"/>
              <w:widowControl/>
              <w:kinsoku/>
              <w:wordWrap/>
              <w:overflowPunct/>
              <w:topLinePunct w:val="0"/>
              <w:autoSpaceDE/>
              <w:autoSpaceDN/>
              <w:bidi w:val="0"/>
              <w:snapToGrid w:val="0"/>
              <w:spacing w:before="0" w:beforeAutospacing="0" w:after="0" w:afterAutospacing="0" w:line="440" w:lineRule="exact"/>
              <w:ind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哈密市伊州区第二人民医院中医部改建项目（二标）医疗设备</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的潜在供应商应在</w:t>
            </w:r>
            <w:r>
              <w:rPr>
                <w:rStyle w:val="25"/>
                <w:rFonts w:hint="eastAsia" w:ascii="宋体" w:hAnsi="宋体" w:eastAsia="宋体" w:cs="宋体"/>
                <w:b w:val="0"/>
                <w:i w:val="0"/>
                <w:caps w:val="0"/>
                <w:color w:val="auto"/>
                <w:spacing w:val="0"/>
                <w:w w:val="100"/>
                <w:kern w:val="2"/>
                <w:position w:val="0"/>
                <w:sz w:val="24"/>
                <w:szCs w:val="24"/>
                <w:highlight w:val="none"/>
                <w:u w:val="single"/>
                <w:lang w:val="en-US" w:eastAsia="zh-CN" w:bidi="ar-SA"/>
              </w:rPr>
              <w:t>新疆政府采购网（http://www.ccgp-xinjiang.gov.cn）政采云线上平台</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获取（下载）招标文件，并于</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2022年</w:t>
            </w:r>
            <w:r>
              <w:rPr>
                <w:rStyle w:val="25"/>
                <w:rFonts w:hint="eastAsia" w:ascii="宋体" w:hAnsi="宋体" w:cs="宋体"/>
                <w:b w:val="0"/>
                <w:i w:val="0"/>
                <w:caps w:val="0"/>
                <w:color w:val="auto"/>
                <w:spacing w:val="0"/>
                <w:w w:val="100"/>
                <w:kern w:val="2"/>
                <w:position w:val="0"/>
                <w:sz w:val="24"/>
                <w:szCs w:val="24"/>
                <w:highlight w:val="none"/>
                <w:u w:val="single" w:color="000000"/>
                <w:lang w:val="en-US" w:eastAsia="zh-CN" w:bidi="ar-SA"/>
              </w:rPr>
              <w:t>07</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月</w:t>
            </w:r>
            <w:r>
              <w:rPr>
                <w:rStyle w:val="25"/>
                <w:rFonts w:hint="eastAsia" w:ascii="宋体" w:hAnsi="宋体" w:cs="宋体"/>
                <w:b w:val="0"/>
                <w:i w:val="0"/>
                <w:caps w:val="0"/>
                <w:color w:val="auto"/>
                <w:spacing w:val="0"/>
                <w:w w:val="100"/>
                <w:kern w:val="2"/>
                <w:position w:val="0"/>
                <w:sz w:val="24"/>
                <w:szCs w:val="24"/>
                <w:highlight w:val="none"/>
                <w:u w:val="single" w:color="000000"/>
                <w:lang w:val="en-US" w:eastAsia="zh-CN" w:bidi="ar-SA"/>
              </w:rPr>
              <w:t>26</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日11：00</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（北京时间）前递交（上传）投标文件。</w:t>
            </w:r>
          </w:p>
        </w:tc>
      </w:tr>
    </w:tbl>
    <w:p>
      <w:pPr>
        <w:pStyle w:val="57"/>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3"/>
          <w:rFonts w:hint="eastAsia" w:ascii="宋体" w:hAnsi="宋体" w:eastAsia="宋体" w:cs="宋体"/>
          <w:b/>
          <w:bCs/>
          <w:i w:val="0"/>
          <w:caps w:val="0"/>
          <w:color w:val="auto"/>
          <w:spacing w:val="0"/>
          <w:w w:val="100"/>
          <w:kern w:val="2"/>
          <w:position w:val="0"/>
          <w:sz w:val="24"/>
          <w:szCs w:val="24"/>
          <w:highlight w:val="none"/>
          <w:lang w:val="en-US" w:eastAsia="zh-CN" w:bidi="ar-SA"/>
        </w:rPr>
        <w:t>一、项目基本情况</w:t>
      </w:r>
    </w:p>
    <w:p>
      <w:pPr>
        <w:pStyle w:val="1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auto"/>
          <w:spacing w:val="0"/>
          <w:position w:val="0"/>
          <w:highlight w:val="none"/>
        </w:rPr>
      </w:pPr>
      <w:r>
        <w:rPr>
          <w:rFonts w:hint="eastAsia" w:ascii="宋体" w:hAnsi="宋体" w:eastAsia="宋体" w:cs="宋体"/>
          <w:color w:val="auto"/>
          <w:spacing w:val="0"/>
          <w:position w:val="0"/>
          <w:highlight w:val="none"/>
        </w:rPr>
        <w:t>项目编号：</w:t>
      </w:r>
      <w:r>
        <w:rPr>
          <w:rFonts w:hint="eastAsia" w:ascii="宋体" w:hAnsi="宋体" w:eastAsia="宋体" w:cs="宋体"/>
          <w:color w:val="auto"/>
          <w:spacing w:val="0"/>
          <w:position w:val="0"/>
          <w:highlight w:val="none"/>
          <w:lang w:eastAsia="zh-CN"/>
        </w:rPr>
        <w:t>SJX-2022-192</w:t>
      </w:r>
      <w:r>
        <w:rPr>
          <w:rFonts w:hint="eastAsia" w:ascii="宋体" w:hAnsi="宋体" w:eastAsia="宋体" w:cs="宋体"/>
          <w:color w:val="auto"/>
          <w:spacing w:val="0"/>
          <w:position w:val="0"/>
          <w:highlight w:val="none"/>
        </w:rPr>
        <w:t> </w:t>
      </w:r>
    </w:p>
    <w:p>
      <w:pPr>
        <w:pStyle w:val="1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auto"/>
          <w:spacing w:val="0"/>
          <w:position w:val="0"/>
          <w:highlight w:val="none"/>
        </w:rPr>
      </w:pPr>
      <w:r>
        <w:rPr>
          <w:rFonts w:hint="eastAsia" w:ascii="宋体" w:hAnsi="宋体" w:eastAsia="宋体" w:cs="宋体"/>
          <w:color w:val="auto"/>
          <w:spacing w:val="0"/>
          <w:position w:val="0"/>
          <w:highlight w:val="none"/>
        </w:rPr>
        <w:t>项目名称：</w:t>
      </w:r>
      <w:r>
        <w:rPr>
          <w:rFonts w:hint="eastAsia" w:ascii="宋体" w:hAnsi="宋体" w:eastAsia="宋体" w:cs="宋体"/>
          <w:color w:val="auto"/>
          <w:spacing w:val="0"/>
          <w:position w:val="0"/>
          <w:highlight w:val="none"/>
          <w:lang w:eastAsia="zh-CN"/>
        </w:rPr>
        <w:t>哈密市伊州区第二人民医院中医部改建项目（二标）医疗设备</w:t>
      </w:r>
      <w:r>
        <w:rPr>
          <w:rFonts w:hint="eastAsia" w:ascii="宋体" w:hAnsi="宋体" w:eastAsia="宋体" w:cs="宋体"/>
          <w:color w:val="auto"/>
          <w:spacing w:val="0"/>
          <w:position w:val="0"/>
          <w:highlight w:val="none"/>
        </w:rPr>
        <w:t> </w:t>
      </w:r>
    </w:p>
    <w:p>
      <w:pPr>
        <w:pStyle w:val="1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auto"/>
          <w:spacing w:val="0"/>
          <w:position w:val="0"/>
          <w:highlight w:val="none"/>
        </w:rPr>
      </w:pPr>
      <w:r>
        <w:rPr>
          <w:rFonts w:hint="eastAsia" w:ascii="宋体" w:hAnsi="宋体" w:eastAsia="宋体" w:cs="宋体"/>
          <w:color w:val="auto"/>
          <w:spacing w:val="0"/>
          <w:position w:val="0"/>
          <w:highlight w:val="none"/>
        </w:rPr>
        <w:t>预算金额：</w:t>
      </w:r>
      <w:r>
        <w:rPr>
          <w:rFonts w:hint="eastAsia" w:ascii="宋体" w:hAnsi="宋体" w:eastAsia="宋体" w:cs="宋体"/>
          <w:color w:val="auto"/>
          <w:spacing w:val="0"/>
          <w:position w:val="0"/>
          <w:highlight w:val="none"/>
          <w:lang w:val="en-US" w:eastAsia="zh-CN"/>
        </w:rPr>
        <w:t>700</w:t>
      </w:r>
      <w:r>
        <w:rPr>
          <w:rFonts w:hint="eastAsia" w:ascii="宋体" w:hAnsi="宋体" w:eastAsia="宋体" w:cs="宋体"/>
          <w:color w:val="auto"/>
          <w:spacing w:val="0"/>
          <w:position w:val="0"/>
          <w:highlight w:val="none"/>
        </w:rPr>
        <w:t>万元</w:t>
      </w:r>
    </w:p>
    <w:p>
      <w:pPr>
        <w:pStyle w:val="1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auto"/>
          <w:spacing w:val="0"/>
          <w:position w:val="0"/>
          <w:highlight w:val="none"/>
          <w:lang w:val="en-US" w:eastAsia="zh-CN"/>
        </w:rPr>
      </w:pPr>
      <w:r>
        <w:rPr>
          <w:rFonts w:hint="eastAsia" w:ascii="宋体" w:hAnsi="宋体" w:eastAsia="宋体" w:cs="宋体"/>
          <w:color w:val="auto"/>
          <w:spacing w:val="0"/>
          <w:position w:val="0"/>
          <w:highlight w:val="none"/>
          <w:lang w:val="en-US" w:eastAsia="zh-CN"/>
        </w:rPr>
        <w:t>最高限价：1400000/1342000/2115710/</w:t>
      </w:r>
      <w:r>
        <w:rPr>
          <w:rFonts w:hint="eastAsia" w:ascii="宋体" w:hAnsi="宋体" w:eastAsia="宋体" w:cs="宋体"/>
          <w:color w:val="auto"/>
          <w:spacing w:val="0"/>
          <w:position w:val="0"/>
          <w:highlight w:val="none"/>
          <w:lang w:eastAsia="zh-CN"/>
        </w:rPr>
        <w:t>13</w:t>
      </w:r>
      <w:r>
        <w:rPr>
          <w:rFonts w:hint="eastAsia" w:ascii="宋体" w:hAnsi="宋体" w:eastAsia="宋体" w:cs="宋体"/>
          <w:color w:val="auto"/>
          <w:spacing w:val="0"/>
          <w:position w:val="0"/>
          <w:highlight w:val="none"/>
          <w:lang w:val="en-US" w:eastAsia="zh-CN"/>
        </w:rPr>
        <w:t>9</w:t>
      </w:r>
      <w:r>
        <w:rPr>
          <w:rFonts w:hint="eastAsia" w:ascii="宋体" w:hAnsi="宋体" w:eastAsia="宋体" w:cs="宋体"/>
          <w:color w:val="auto"/>
          <w:spacing w:val="0"/>
          <w:position w:val="0"/>
          <w:highlight w:val="none"/>
          <w:lang w:eastAsia="zh-CN"/>
        </w:rPr>
        <w:t>5400</w:t>
      </w:r>
      <w:r>
        <w:rPr>
          <w:rFonts w:hint="eastAsia" w:ascii="宋体" w:hAnsi="宋体" w:eastAsia="宋体" w:cs="宋体"/>
          <w:color w:val="auto"/>
          <w:spacing w:val="0"/>
          <w:position w:val="0"/>
          <w:highlight w:val="none"/>
          <w:lang w:val="en-US" w:eastAsia="zh-CN"/>
        </w:rPr>
        <w:t>/</w:t>
      </w:r>
      <w:r>
        <w:rPr>
          <w:rFonts w:hint="eastAsia" w:ascii="宋体" w:hAnsi="宋体" w:eastAsia="宋体" w:cs="宋体"/>
          <w:color w:val="auto"/>
          <w:spacing w:val="0"/>
          <w:position w:val="0"/>
          <w:highlight w:val="none"/>
          <w:lang w:eastAsia="zh-CN"/>
        </w:rPr>
        <w:t>7</w:t>
      </w:r>
      <w:r>
        <w:rPr>
          <w:rFonts w:hint="eastAsia" w:ascii="宋体" w:hAnsi="宋体" w:eastAsia="宋体" w:cs="宋体"/>
          <w:color w:val="auto"/>
          <w:spacing w:val="0"/>
          <w:position w:val="0"/>
          <w:highlight w:val="none"/>
          <w:lang w:val="en-US" w:eastAsia="zh-CN"/>
        </w:rPr>
        <w:t>46</w:t>
      </w:r>
      <w:r>
        <w:rPr>
          <w:rFonts w:hint="eastAsia" w:ascii="宋体" w:hAnsi="宋体" w:eastAsia="宋体" w:cs="宋体"/>
          <w:color w:val="auto"/>
          <w:spacing w:val="0"/>
          <w:position w:val="0"/>
          <w:highlight w:val="none"/>
          <w:lang w:eastAsia="zh-CN"/>
        </w:rPr>
        <w:t>620</w:t>
      </w:r>
    </w:p>
    <w:p>
      <w:pPr>
        <w:pStyle w:val="1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auto"/>
          <w:spacing w:val="0"/>
          <w:position w:val="0"/>
          <w:highlight w:val="none"/>
          <w:lang w:val="en-US" w:eastAsia="zh-CN"/>
        </w:rPr>
      </w:pPr>
      <w:r>
        <w:rPr>
          <w:rFonts w:hint="eastAsia" w:ascii="宋体" w:hAnsi="宋体" w:eastAsia="宋体" w:cs="宋体"/>
          <w:color w:val="auto"/>
          <w:spacing w:val="0"/>
          <w:position w:val="0"/>
          <w:highlight w:val="none"/>
        </w:rPr>
        <w:t xml:space="preserve">采购需求：  </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auto"/>
          <w:spacing w:val="0"/>
          <w:position w:val="0"/>
          <w:highlight w:val="none"/>
        </w:rPr>
      </w:pPr>
      <w:r>
        <w:rPr>
          <w:rFonts w:hint="eastAsia" w:ascii="宋体" w:hAnsi="宋体" w:eastAsia="宋体" w:cs="宋体"/>
          <w:color w:val="auto"/>
          <w:spacing w:val="0"/>
          <w:position w:val="0"/>
          <w:highlight w:val="none"/>
        </w:rPr>
        <w:t>标项一</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auto"/>
          <w:spacing w:val="0"/>
          <w:position w:val="0"/>
          <w:highlight w:val="none"/>
        </w:rPr>
      </w:pPr>
      <w:r>
        <w:rPr>
          <w:rFonts w:hint="eastAsia" w:ascii="宋体" w:hAnsi="宋体" w:eastAsia="宋体" w:cs="宋体"/>
          <w:color w:val="auto"/>
          <w:spacing w:val="0"/>
          <w:position w:val="0"/>
          <w:highlight w:val="none"/>
        </w:rPr>
        <w:t>标项名称</w:t>
      </w:r>
      <w:r>
        <w:rPr>
          <w:rFonts w:hint="eastAsia" w:ascii="宋体" w:hAnsi="宋体" w:eastAsia="宋体" w:cs="宋体"/>
          <w:color w:val="auto"/>
          <w:spacing w:val="0"/>
          <w:position w:val="0"/>
          <w:highlight w:val="none"/>
          <w:lang w:eastAsia="zh-CN"/>
        </w:rPr>
        <w:t>：哈密市伊州区第二人民医院中医部改建项目（二标）医疗设备</w:t>
      </w:r>
      <w:r>
        <w:rPr>
          <w:rFonts w:hint="eastAsia" w:ascii="宋体" w:hAnsi="宋体" w:eastAsia="宋体" w:cs="宋体"/>
          <w:color w:val="auto"/>
          <w:spacing w:val="0"/>
          <w:position w:val="0"/>
          <w:highlight w:val="none"/>
        </w:rPr>
        <w:t>第</w:t>
      </w:r>
      <w:r>
        <w:rPr>
          <w:rFonts w:hint="eastAsia" w:ascii="宋体" w:hAnsi="宋体" w:eastAsia="宋体" w:cs="宋体"/>
          <w:color w:val="auto"/>
          <w:spacing w:val="0"/>
          <w:position w:val="0"/>
          <w:highlight w:val="none"/>
          <w:lang w:val="en-US" w:eastAsia="zh-CN"/>
        </w:rPr>
        <w:t>一</w:t>
      </w:r>
      <w:r>
        <w:rPr>
          <w:rFonts w:hint="eastAsia" w:ascii="宋体" w:hAnsi="宋体" w:eastAsia="宋体" w:cs="宋体"/>
          <w:color w:val="auto"/>
          <w:spacing w:val="0"/>
          <w:position w:val="0"/>
          <w:highlight w:val="none"/>
        </w:rPr>
        <w:t>包</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数量</w:t>
      </w:r>
      <w:r>
        <w:rPr>
          <w:rFonts w:hint="eastAsia" w:ascii="宋体" w:hAnsi="宋体" w:eastAsia="宋体" w:cs="宋体"/>
          <w:color w:val="auto"/>
          <w:spacing w:val="0"/>
          <w:position w:val="0"/>
          <w:highlight w:val="none"/>
          <w:lang w:eastAsia="zh-CN"/>
        </w:rPr>
        <w:t>：</w:t>
      </w:r>
      <w:r>
        <w:rPr>
          <w:rFonts w:hint="eastAsia" w:ascii="宋体" w:hAnsi="宋体" w:eastAsia="宋体" w:cs="宋体"/>
          <w:color w:val="auto"/>
          <w:spacing w:val="0"/>
          <w:position w:val="0"/>
          <w:highlight w:val="none"/>
        </w:rPr>
        <w:t>1</w:t>
      </w:r>
      <w:r>
        <w:rPr>
          <w:rFonts w:hint="eastAsia" w:ascii="宋体" w:hAnsi="宋体" w:eastAsia="宋体" w:cs="宋体"/>
          <w:color w:val="auto"/>
          <w:spacing w:val="0"/>
          <w:position w:val="0"/>
          <w:highlight w:val="none"/>
          <w:lang w:val="en-US" w:eastAsia="zh-CN"/>
        </w:rPr>
        <w:t>台</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预算金额（元）</w:t>
      </w:r>
      <w:r>
        <w:rPr>
          <w:rFonts w:hint="eastAsia" w:ascii="宋体" w:hAnsi="宋体" w:eastAsia="宋体" w:cs="宋体"/>
          <w:color w:val="auto"/>
          <w:spacing w:val="0"/>
          <w:position w:val="0"/>
          <w:highlight w:val="none"/>
          <w:lang w:eastAsia="zh-CN"/>
        </w:rPr>
        <w:t>：</w:t>
      </w:r>
      <w:r>
        <w:rPr>
          <w:rFonts w:hint="eastAsia" w:ascii="宋体" w:hAnsi="宋体" w:eastAsia="宋体" w:cs="宋体"/>
          <w:color w:val="auto"/>
          <w:spacing w:val="0"/>
          <w:position w:val="0"/>
          <w:highlight w:val="none"/>
          <w:lang w:val="en-US" w:eastAsia="zh-CN"/>
        </w:rPr>
        <w:t>1400000</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简要规格描述或项目基本概况介绍、用途：</w:t>
      </w:r>
      <w:r>
        <w:rPr>
          <w:rFonts w:hint="eastAsia" w:ascii="宋体" w:hAnsi="宋体" w:eastAsia="宋体" w:cs="宋体"/>
          <w:color w:val="auto"/>
          <w:spacing w:val="0"/>
          <w:position w:val="0"/>
          <w:highlight w:val="none"/>
          <w:lang w:eastAsia="zh-CN"/>
        </w:rPr>
        <w:t>主要采购内容为</w:t>
      </w:r>
      <w:r>
        <w:rPr>
          <w:rFonts w:hint="eastAsia" w:ascii="宋体" w:hAnsi="宋体" w:eastAsia="宋体" w:cs="宋体"/>
          <w:color w:val="auto"/>
          <w:spacing w:val="0"/>
          <w:position w:val="0"/>
          <w:highlight w:val="none"/>
          <w:lang w:val="en-US" w:eastAsia="zh-CN"/>
        </w:rPr>
        <w:t>DR</w:t>
      </w:r>
      <w:r>
        <w:rPr>
          <w:rFonts w:hint="eastAsia" w:ascii="宋体" w:hAnsi="宋体" w:eastAsia="宋体" w:cs="宋体"/>
          <w:color w:val="auto"/>
          <w:spacing w:val="0"/>
          <w:position w:val="0"/>
          <w:highlight w:val="none"/>
          <w:lang w:eastAsia="zh-CN"/>
        </w:rPr>
        <w:t>等，具体参数要求</w:t>
      </w:r>
      <w:r>
        <w:rPr>
          <w:rFonts w:hint="eastAsia" w:ascii="宋体" w:hAnsi="宋体" w:eastAsia="宋体" w:cs="宋体"/>
          <w:color w:val="auto"/>
          <w:spacing w:val="0"/>
          <w:position w:val="0"/>
          <w:highlight w:val="none"/>
        </w:rPr>
        <w:t>详见招标文件</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备注：</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宋体" w:hAnsi="宋体" w:eastAsia="宋体" w:cs="宋体"/>
          <w:color w:val="auto"/>
          <w:spacing w:val="0"/>
          <w:position w:val="0"/>
          <w:highlight w:val="none"/>
        </w:rPr>
      </w:pP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宋体" w:hAnsi="宋体" w:eastAsia="宋体" w:cs="宋体"/>
          <w:color w:val="auto"/>
          <w:spacing w:val="0"/>
          <w:position w:val="0"/>
          <w:highlight w:val="none"/>
        </w:rPr>
      </w:pPr>
      <w:r>
        <w:rPr>
          <w:rFonts w:hint="eastAsia" w:ascii="宋体" w:hAnsi="宋体" w:eastAsia="宋体" w:cs="宋体"/>
          <w:color w:val="auto"/>
          <w:spacing w:val="0"/>
          <w:position w:val="0"/>
          <w:highlight w:val="none"/>
        </w:rPr>
        <w:t>标项二</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auto"/>
          <w:spacing w:val="0"/>
          <w:position w:val="0"/>
          <w:highlight w:val="none"/>
        </w:rPr>
      </w:pPr>
      <w:r>
        <w:rPr>
          <w:rFonts w:hint="eastAsia" w:ascii="宋体" w:hAnsi="宋体" w:eastAsia="宋体" w:cs="宋体"/>
          <w:color w:val="auto"/>
          <w:spacing w:val="0"/>
          <w:position w:val="0"/>
          <w:highlight w:val="none"/>
        </w:rPr>
        <w:t>标项名称:</w:t>
      </w:r>
      <w:r>
        <w:rPr>
          <w:rFonts w:hint="eastAsia" w:ascii="宋体" w:hAnsi="宋体" w:eastAsia="宋体" w:cs="宋体"/>
          <w:color w:val="auto"/>
          <w:spacing w:val="0"/>
          <w:position w:val="0"/>
          <w:highlight w:val="none"/>
          <w:lang w:eastAsia="zh-CN"/>
        </w:rPr>
        <w:t>哈密市伊州区第二人民医院中医部改建项目（二标）医疗设备</w:t>
      </w:r>
      <w:r>
        <w:rPr>
          <w:rFonts w:hint="eastAsia" w:ascii="宋体" w:hAnsi="宋体" w:eastAsia="宋体" w:cs="宋体"/>
          <w:color w:val="auto"/>
          <w:spacing w:val="0"/>
          <w:position w:val="0"/>
          <w:highlight w:val="none"/>
        </w:rPr>
        <w:t>第</w:t>
      </w:r>
      <w:r>
        <w:rPr>
          <w:rFonts w:hint="eastAsia" w:ascii="宋体" w:hAnsi="宋体" w:eastAsia="宋体" w:cs="宋体"/>
          <w:color w:val="auto"/>
          <w:spacing w:val="0"/>
          <w:position w:val="0"/>
          <w:highlight w:val="none"/>
          <w:lang w:val="en-US" w:eastAsia="zh-CN"/>
        </w:rPr>
        <w:t>二</w:t>
      </w:r>
      <w:r>
        <w:rPr>
          <w:rFonts w:hint="eastAsia" w:ascii="宋体" w:hAnsi="宋体" w:eastAsia="宋体" w:cs="宋体"/>
          <w:color w:val="auto"/>
          <w:spacing w:val="0"/>
          <w:position w:val="0"/>
          <w:highlight w:val="none"/>
        </w:rPr>
        <w:t>包</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数量</w:t>
      </w:r>
      <w:r>
        <w:rPr>
          <w:rFonts w:hint="eastAsia" w:ascii="宋体" w:hAnsi="宋体" w:eastAsia="宋体" w:cs="宋体"/>
          <w:color w:val="auto"/>
          <w:spacing w:val="0"/>
          <w:position w:val="0"/>
          <w:highlight w:val="none"/>
          <w:lang w:eastAsia="zh-CN"/>
        </w:rPr>
        <w:t>：</w:t>
      </w:r>
      <w:r>
        <w:rPr>
          <w:rFonts w:hint="eastAsia" w:ascii="宋体" w:hAnsi="宋体" w:eastAsia="宋体" w:cs="宋体"/>
          <w:color w:val="auto"/>
          <w:spacing w:val="0"/>
          <w:position w:val="0"/>
          <w:highlight w:val="none"/>
        </w:rPr>
        <w:t>1</w:t>
      </w:r>
      <w:r>
        <w:rPr>
          <w:rFonts w:hint="eastAsia" w:ascii="宋体" w:hAnsi="宋体" w:eastAsia="宋体" w:cs="宋体"/>
          <w:color w:val="auto"/>
          <w:spacing w:val="0"/>
          <w:position w:val="0"/>
          <w:highlight w:val="none"/>
          <w:lang w:val="en-US" w:eastAsia="zh-CN"/>
        </w:rPr>
        <w:t>批</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预算金额（元）</w:t>
      </w:r>
      <w:r>
        <w:rPr>
          <w:rFonts w:hint="eastAsia" w:ascii="宋体" w:hAnsi="宋体" w:eastAsia="宋体" w:cs="宋体"/>
          <w:color w:val="auto"/>
          <w:spacing w:val="0"/>
          <w:position w:val="0"/>
          <w:highlight w:val="none"/>
          <w:lang w:eastAsia="zh-CN"/>
        </w:rPr>
        <w:t>：</w:t>
      </w:r>
      <w:r>
        <w:rPr>
          <w:rFonts w:hint="eastAsia" w:ascii="宋体" w:hAnsi="宋体" w:eastAsia="宋体" w:cs="宋体"/>
          <w:color w:val="auto"/>
          <w:spacing w:val="0"/>
          <w:position w:val="0"/>
          <w:highlight w:val="none"/>
          <w:lang w:val="en-US" w:eastAsia="zh-CN"/>
        </w:rPr>
        <w:t>1342000</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简要规格描述或项目基本概况介</w:t>
      </w:r>
      <w:r>
        <w:rPr>
          <w:rFonts w:hint="eastAsia" w:ascii="宋体" w:hAnsi="宋体" w:eastAsia="宋体" w:cs="宋体"/>
          <w:color w:val="auto"/>
          <w:spacing w:val="0"/>
          <w:position w:val="0"/>
          <w:highlight w:val="none"/>
          <w:u w:val="none"/>
        </w:rPr>
        <w:t>绍、用途：</w:t>
      </w:r>
      <w:r>
        <w:rPr>
          <w:rFonts w:hint="eastAsia" w:ascii="宋体" w:hAnsi="宋体" w:eastAsia="宋体" w:cs="宋体"/>
          <w:color w:val="auto"/>
          <w:spacing w:val="0"/>
          <w:position w:val="0"/>
          <w:highlight w:val="none"/>
          <w:u w:val="none"/>
          <w:lang w:eastAsia="zh-CN"/>
        </w:rPr>
        <w:t>主要采购内容为</w:t>
      </w:r>
      <w:r>
        <w:rPr>
          <w:rFonts w:hint="eastAsia" w:ascii="宋体" w:hAnsi="宋体" w:eastAsia="宋体" w:cs="宋体"/>
          <w:color w:val="auto"/>
          <w:spacing w:val="0"/>
          <w:position w:val="0"/>
          <w:highlight w:val="none"/>
          <w:u w:val="none"/>
          <w:lang w:val="en-US" w:eastAsia="zh-CN"/>
        </w:rPr>
        <w:t>呼吸机、心肺复苏机、除颤仪、磁振热治疗仪、深层肌肉按摩器、康复床、动态心电、动态血压、高压锅、自动洗胃机、显微镜、离心机、外科急救箱、内科急救箱、抢救床（带轮子的，带护栏、带输液架）、糖化血红蛋白仪</w:t>
      </w:r>
      <w:r>
        <w:rPr>
          <w:rFonts w:hint="eastAsia" w:ascii="宋体" w:hAnsi="宋体" w:eastAsia="宋体" w:cs="宋体"/>
          <w:color w:val="auto"/>
          <w:spacing w:val="0"/>
          <w:position w:val="0"/>
          <w:highlight w:val="none"/>
          <w:u w:val="none"/>
          <w:lang w:eastAsia="zh-CN"/>
        </w:rPr>
        <w:t>等</w:t>
      </w:r>
      <w:r>
        <w:rPr>
          <w:rFonts w:hint="eastAsia" w:ascii="宋体" w:hAnsi="宋体" w:eastAsia="宋体" w:cs="宋体"/>
          <w:color w:val="auto"/>
          <w:spacing w:val="0"/>
          <w:position w:val="0"/>
          <w:highlight w:val="none"/>
          <w:lang w:eastAsia="zh-CN"/>
        </w:rPr>
        <w:t>，具体参数要求</w:t>
      </w:r>
      <w:r>
        <w:rPr>
          <w:rFonts w:hint="eastAsia" w:ascii="宋体" w:hAnsi="宋体" w:eastAsia="宋体" w:cs="宋体"/>
          <w:color w:val="auto"/>
          <w:spacing w:val="0"/>
          <w:position w:val="0"/>
          <w:highlight w:val="none"/>
        </w:rPr>
        <w:t>详见招标文件</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备注：</w:t>
      </w:r>
    </w:p>
    <w:p>
      <w:pPr>
        <w:pStyle w:val="17"/>
        <w:rPr>
          <w:rFonts w:hint="eastAsia" w:ascii="宋体" w:hAnsi="宋体" w:eastAsia="宋体" w:cs="宋体"/>
          <w:color w:val="auto"/>
          <w:spacing w:val="0"/>
          <w:position w:val="0"/>
          <w:highlight w:val="none"/>
        </w:rPr>
      </w:pP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宋体" w:hAnsi="宋体" w:eastAsia="宋体" w:cs="宋体"/>
          <w:color w:val="auto"/>
          <w:spacing w:val="0"/>
          <w:position w:val="0"/>
          <w:highlight w:val="none"/>
          <w:lang w:val="en-US" w:eastAsia="zh-CN"/>
        </w:rPr>
      </w:pPr>
      <w:r>
        <w:rPr>
          <w:rFonts w:hint="eastAsia" w:ascii="宋体" w:hAnsi="宋体" w:eastAsia="宋体" w:cs="宋体"/>
          <w:color w:val="auto"/>
          <w:spacing w:val="0"/>
          <w:position w:val="0"/>
          <w:highlight w:val="none"/>
        </w:rPr>
        <w:t>标项</w:t>
      </w:r>
      <w:r>
        <w:rPr>
          <w:rFonts w:hint="eastAsia" w:ascii="宋体" w:hAnsi="宋体" w:eastAsia="宋体" w:cs="宋体"/>
          <w:color w:val="auto"/>
          <w:spacing w:val="0"/>
          <w:position w:val="0"/>
          <w:highlight w:val="none"/>
          <w:lang w:val="en-US" w:eastAsia="zh-CN"/>
        </w:rPr>
        <w:t>三</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auto"/>
          <w:spacing w:val="0"/>
          <w:position w:val="0"/>
          <w:highlight w:val="none"/>
        </w:rPr>
      </w:pPr>
      <w:r>
        <w:rPr>
          <w:rFonts w:hint="eastAsia" w:ascii="宋体" w:hAnsi="宋体" w:eastAsia="宋体" w:cs="宋体"/>
          <w:color w:val="auto"/>
          <w:spacing w:val="0"/>
          <w:position w:val="0"/>
          <w:highlight w:val="none"/>
        </w:rPr>
        <w:t>标项名称:</w:t>
      </w:r>
      <w:r>
        <w:rPr>
          <w:rFonts w:hint="eastAsia" w:ascii="宋体" w:hAnsi="宋体" w:eastAsia="宋体" w:cs="宋体"/>
          <w:color w:val="auto"/>
          <w:spacing w:val="0"/>
          <w:position w:val="0"/>
          <w:highlight w:val="none"/>
          <w:lang w:eastAsia="zh-CN"/>
        </w:rPr>
        <w:t>哈密市伊州区第二人民医院中医部改建项目（二标）医疗设备</w:t>
      </w:r>
      <w:r>
        <w:rPr>
          <w:rFonts w:hint="eastAsia" w:ascii="宋体" w:hAnsi="宋体" w:eastAsia="宋体" w:cs="宋体"/>
          <w:color w:val="auto"/>
          <w:spacing w:val="0"/>
          <w:position w:val="0"/>
          <w:highlight w:val="none"/>
        </w:rPr>
        <w:t>第</w:t>
      </w:r>
      <w:r>
        <w:rPr>
          <w:rFonts w:hint="eastAsia" w:ascii="宋体" w:hAnsi="宋体" w:eastAsia="宋体" w:cs="宋体"/>
          <w:color w:val="auto"/>
          <w:spacing w:val="0"/>
          <w:position w:val="0"/>
          <w:highlight w:val="none"/>
          <w:lang w:val="en-US" w:eastAsia="zh-CN"/>
        </w:rPr>
        <w:t>三</w:t>
      </w:r>
      <w:r>
        <w:rPr>
          <w:rFonts w:hint="eastAsia" w:ascii="宋体" w:hAnsi="宋体" w:eastAsia="宋体" w:cs="宋体"/>
          <w:color w:val="auto"/>
          <w:spacing w:val="0"/>
          <w:position w:val="0"/>
          <w:highlight w:val="none"/>
        </w:rPr>
        <w:t>包</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数量</w:t>
      </w:r>
      <w:r>
        <w:rPr>
          <w:rFonts w:hint="eastAsia" w:ascii="宋体" w:hAnsi="宋体" w:eastAsia="宋体" w:cs="宋体"/>
          <w:color w:val="auto"/>
          <w:spacing w:val="0"/>
          <w:position w:val="0"/>
          <w:highlight w:val="none"/>
          <w:lang w:eastAsia="zh-CN"/>
        </w:rPr>
        <w:t>：</w:t>
      </w:r>
      <w:r>
        <w:rPr>
          <w:rFonts w:hint="eastAsia" w:ascii="宋体" w:hAnsi="宋体" w:eastAsia="宋体" w:cs="宋体"/>
          <w:color w:val="auto"/>
          <w:spacing w:val="0"/>
          <w:position w:val="0"/>
          <w:highlight w:val="none"/>
        </w:rPr>
        <w:t>1</w:t>
      </w:r>
      <w:r>
        <w:rPr>
          <w:rFonts w:hint="eastAsia" w:ascii="宋体" w:hAnsi="宋体" w:eastAsia="宋体" w:cs="宋体"/>
          <w:color w:val="auto"/>
          <w:spacing w:val="0"/>
          <w:position w:val="0"/>
          <w:highlight w:val="none"/>
          <w:lang w:val="en-US" w:eastAsia="zh-CN"/>
        </w:rPr>
        <w:t>批</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预算金额（元）</w:t>
      </w:r>
      <w:r>
        <w:rPr>
          <w:rFonts w:hint="eastAsia" w:ascii="宋体" w:hAnsi="宋体" w:eastAsia="宋体" w:cs="宋体"/>
          <w:color w:val="auto"/>
          <w:spacing w:val="0"/>
          <w:position w:val="0"/>
          <w:highlight w:val="none"/>
          <w:lang w:eastAsia="zh-CN"/>
        </w:rPr>
        <w:t>：</w:t>
      </w:r>
      <w:r>
        <w:rPr>
          <w:rFonts w:hint="eastAsia" w:ascii="宋体" w:hAnsi="宋体" w:eastAsia="宋体" w:cs="宋体"/>
          <w:color w:val="auto"/>
          <w:spacing w:val="0"/>
          <w:position w:val="0"/>
          <w:highlight w:val="none"/>
          <w:lang w:val="en-US" w:eastAsia="zh-CN"/>
        </w:rPr>
        <w:t>2115710</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简要规格描述或项目基本概况介绍、用途：</w:t>
      </w:r>
      <w:r>
        <w:rPr>
          <w:rFonts w:hint="eastAsia" w:ascii="宋体" w:hAnsi="宋体" w:eastAsia="宋体" w:cs="宋体"/>
          <w:color w:val="auto"/>
          <w:spacing w:val="0"/>
          <w:position w:val="0"/>
          <w:highlight w:val="none"/>
          <w:lang w:eastAsia="zh-CN"/>
        </w:rPr>
        <w:t>主要采购内容为儿童体检仪、超生骨密度监测仪、手持自动验光仪、产后访视包（2）、小型干式生化分析仪（转氨酶）、多普勒胎心仪、全自动生化分析仪、儿童体重秤（3岁以下）、产后访视包（1）、血糖仪、儿童体重秤（婴幼儿）、电子体重身长测量仪、电子体重身高测量仪、视力表（图表示）、点状视力表、血红蛋白测定仪、黄疸测定仪、诊断床、条栅视力卡、儿童保健电脑、胎儿监护仪等，具体参数要求</w:t>
      </w:r>
      <w:r>
        <w:rPr>
          <w:rFonts w:hint="eastAsia" w:ascii="宋体" w:hAnsi="宋体" w:eastAsia="宋体" w:cs="宋体"/>
          <w:color w:val="auto"/>
          <w:spacing w:val="0"/>
          <w:position w:val="0"/>
          <w:highlight w:val="none"/>
        </w:rPr>
        <w:t>详见招标文件</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备注：本项目标项</w:t>
      </w:r>
      <w:r>
        <w:rPr>
          <w:rFonts w:hint="eastAsia" w:cs="宋体"/>
          <w:color w:val="auto"/>
          <w:spacing w:val="0"/>
          <w:position w:val="0"/>
          <w:highlight w:val="none"/>
          <w:lang w:val="en-US" w:eastAsia="zh-CN"/>
        </w:rPr>
        <w:t>三</w:t>
      </w:r>
      <w:r>
        <w:rPr>
          <w:rFonts w:hint="eastAsia" w:ascii="宋体" w:hAnsi="宋体" w:eastAsia="宋体" w:cs="宋体"/>
          <w:color w:val="auto"/>
          <w:spacing w:val="0"/>
          <w:position w:val="0"/>
          <w:highlight w:val="none"/>
        </w:rPr>
        <w:t>、标项</w:t>
      </w:r>
      <w:r>
        <w:rPr>
          <w:rFonts w:hint="eastAsia" w:cs="宋体"/>
          <w:color w:val="auto"/>
          <w:spacing w:val="0"/>
          <w:position w:val="0"/>
          <w:highlight w:val="none"/>
          <w:lang w:val="en-US" w:eastAsia="zh-CN"/>
        </w:rPr>
        <w:t>四</w:t>
      </w:r>
      <w:r>
        <w:rPr>
          <w:rFonts w:hint="eastAsia" w:ascii="宋体" w:hAnsi="宋体" w:eastAsia="宋体" w:cs="宋体"/>
          <w:color w:val="auto"/>
          <w:spacing w:val="0"/>
          <w:position w:val="0"/>
          <w:highlight w:val="none"/>
        </w:rPr>
        <w:t>是专门面向中小企业采购的标项，参与标项</w:t>
      </w:r>
      <w:r>
        <w:rPr>
          <w:rFonts w:hint="eastAsia" w:cs="宋体"/>
          <w:color w:val="auto"/>
          <w:spacing w:val="0"/>
          <w:position w:val="0"/>
          <w:highlight w:val="none"/>
          <w:lang w:val="en-US" w:eastAsia="zh-CN"/>
        </w:rPr>
        <w:t>三</w:t>
      </w:r>
      <w:r>
        <w:rPr>
          <w:rFonts w:hint="eastAsia" w:ascii="宋体" w:hAnsi="宋体" w:eastAsia="宋体" w:cs="宋体"/>
          <w:color w:val="auto"/>
          <w:spacing w:val="0"/>
          <w:position w:val="0"/>
          <w:highlight w:val="none"/>
        </w:rPr>
        <w:t>、标项</w:t>
      </w:r>
      <w:r>
        <w:rPr>
          <w:rFonts w:hint="eastAsia" w:cs="宋体"/>
          <w:color w:val="auto"/>
          <w:spacing w:val="0"/>
          <w:position w:val="0"/>
          <w:highlight w:val="none"/>
          <w:lang w:val="en-US" w:eastAsia="zh-CN"/>
        </w:rPr>
        <w:t>四</w:t>
      </w:r>
      <w:r>
        <w:rPr>
          <w:rFonts w:hint="eastAsia" w:ascii="宋体" w:hAnsi="宋体" w:eastAsia="宋体" w:cs="宋体"/>
          <w:color w:val="auto"/>
          <w:spacing w:val="0"/>
          <w:position w:val="0"/>
          <w:highlight w:val="none"/>
        </w:rPr>
        <w:t>的供应商必须为中型、小型或微型企业。</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宋体" w:hAnsi="宋体" w:eastAsia="宋体" w:cs="宋体"/>
          <w:color w:val="auto"/>
          <w:spacing w:val="0"/>
          <w:position w:val="0"/>
          <w:highlight w:val="none"/>
        </w:rPr>
      </w:pP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宋体" w:hAnsi="宋体" w:eastAsia="宋体" w:cs="宋体"/>
          <w:color w:val="auto"/>
          <w:spacing w:val="0"/>
          <w:position w:val="0"/>
          <w:highlight w:val="none"/>
          <w:lang w:val="en-US" w:eastAsia="zh-CN"/>
        </w:rPr>
      </w:pPr>
      <w:r>
        <w:rPr>
          <w:rFonts w:hint="eastAsia" w:ascii="宋体" w:hAnsi="宋体" w:eastAsia="宋体" w:cs="宋体"/>
          <w:color w:val="auto"/>
          <w:spacing w:val="0"/>
          <w:position w:val="0"/>
          <w:highlight w:val="none"/>
        </w:rPr>
        <w:t>标项</w:t>
      </w:r>
      <w:r>
        <w:rPr>
          <w:rFonts w:hint="eastAsia" w:ascii="宋体" w:hAnsi="宋体" w:eastAsia="宋体" w:cs="宋体"/>
          <w:color w:val="auto"/>
          <w:spacing w:val="0"/>
          <w:position w:val="0"/>
          <w:highlight w:val="none"/>
          <w:lang w:val="en-US" w:eastAsia="zh-CN"/>
        </w:rPr>
        <w:t>四</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auto"/>
          <w:spacing w:val="0"/>
          <w:position w:val="0"/>
          <w:highlight w:val="none"/>
        </w:rPr>
      </w:pPr>
      <w:r>
        <w:rPr>
          <w:rFonts w:hint="eastAsia" w:ascii="宋体" w:hAnsi="宋体" w:eastAsia="宋体" w:cs="宋体"/>
          <w:color w:val="auto"/>
          <w:spacing w:val="0"/>
          <w:position w:val="0"/>
          <w:highlight w:val="none"/>
        </w:rPr>
        <w:t>标项名称:</w:t>
      </w:r>
      <w:r>
        <w:rPr>
          <w:rFonts w:hint="eastAsia" w:ascii="宋体" w:hAnsi="宋体" w:eastAsia="宋体" w:cs="宋体"/>
          <w:color w:val="auto"/>
          <w:spacing w:val="0"/>
          <w:position w:val="0"/>
          <w:highlight w:val="none"/>
          <w:lang w:eastAsia="zh-CN"/>
        </w:rPr>
        <w:t>哈密市伊州区第二人民医院中医部改建项目（二标）医疗设备</w:t>
      </w:r>
      <w:r>
        <w:rPr>
          <w:rFonts w:hint="eastAsia" w:ascii="宋体" w:hAnsi="宋体" w:eastAsia="宋体" w:cs="宋体"/>
          <w:color w:val="auto"/>
          <w:spacing w:val="0"/>
          <w:position w:val="0"/>
          <w:highlight w:val="none"/>
        </w:rPr>
        <w:t>第</w:t>
      </w:r>
      <w:r>
        <w:rPr>
          <w:rFonts w:hint="eastAsia" w:ascii="宋体" w:hAnsi="宋体" w:eastAsia="宋体" w:cs="宋体"/>
          <w:color w:val="auto"/>
          <w:spacing w:val="0"/>
          <w:position w:val="0"/>
          <w:highlight w:val="none"/>
          <w:lang w:val="en-US" w:eastAsia="zh-CN"/>
        </w:rPr>
        <w:t>四</w:t>
      </w:r>
      <w:r>
        <w:rPr>
          <w:rFonts w:hint="eastAsia" w:ascii="宋体" w:hAnsi="宋体" w:eastAsia="宋体" w:cs="宋体"/>
          <w:color w:val="auto"/>
          <w:spacing w:val="0"/>
          <w:position w:val="0"/>
          <w:highlight w:val="none"/>
        </w:rPr>
        <w:t>包</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数量</w:t>
      </w:r>
      <w:r>
        <w:rPr>
          <w:rFonts w:hint="eastAsia" w:ascii="宋体" w:hAnsi="宋体" w:eastAsia="宋体" w:cs="宋体"/>
          <w:color w:val="auto"/>
          <w:spacing w:val="0"/>
          <w:position w:val="0"/>
          <w:highlight w:val="none"/>
          <w:lang w:eastAsia="zh-CN"/>
        </w:rPr>
        <w:t>：</w:t>
      </w:r>
      <w:r>
        <w:rPr>
          <w:rFonts w:hint="eastAsia" w:ascii="宋体" w:hAnsi="宋体" w:eastAsia="宋体" w:cs="宋体"/>
          <w:color w:val="auto"/>
          <w:spacing w:val="0"/>
          <w:position w:val="0"/>
          <w:highlight w:val="none"/>
        </w:rPr>
        <w:t>1</w:t>
      </w:r>
      <w:r>
        <w:rPr>
          <w:rFonts w:hint="eastAsia" w:ascii="宋体" w:hAnsi="宋体" w:eastAsia="宋体" w:cs="宋体"/>
          <w:color w:val="auto"/>
          <w:spacing w:val="0"/>
          <w:position w:val="0"/>
          <w:highlight w:val="none"/>
          <w:lang w:val="en-US" w:eastAsia="zh-CN"/>
        </w:rPr>
        <w:t>批</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预算金额（元）</w:t>
      </w:r>
      <w:r>
        <w:rPr>
          <w:rFonts w:hint="eastAsia" w:ascii="宋体" w:hAnsi="宋体" w:eastAsia="宋体" w:cs="宋体"/>
          <w:color w:val="auto"/>
          <w:spacing w:val="0"/>
          <w:position w:val="0"/>
          <w:highlight w:val="none"/>
          <w:lang w:eastAsia="zh-CN"/>
        </w:rPr>
        <w:t>：13</w:t>
      </w:r>
      <w:r>
        <w:rPr>
          <w:rFonts w:hint="eastAsia" w:ascii="宋体" w:hAnsi="宋体" w:eastAsia="宋体" w:cs="宋体"/>
          <w:color w:val="auto"/>
          <w:spacing w:val="0"/>
          <w:position w:val="0"/>
          <w:highlight w:val="none"/>
          <w:lang w:val="en-US" w:eastAsia="zh-CN"/>
        </w:rPr>
        <w:t>9</w:t>
      </w:r>
      <w:r>
        <w:rPr>
          <w:rFonts w:hint="eastAsia" w:ascii="宋体" w:hAnsi="宋体" w:eastAsia="宋体" w:cs="宋体"/>
          <w:color w:val="auto"/>
          <w:spacing w:val="0"/>
          <w:position w:val="0"/>
          <w:highlight w:val="none"/>
          <w:lang w:eastAsia="zh-CN"/>
        </w:rPr>
        <w:t>5400</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u w:val="none"/>
          <w:lang w:val="en-US" w:eastAsia="zh-CN"/>
        </w:rPr>
        <w:t xml:space="preserve">    </w:t>
      </w:r>
      <w:r>
        <w:rPr>
          <w:rFonts w:hint="eastAsia" w:ascii="宋体" w:hAnsi="宋体" w:eastAsia="宋体" w:cs="宋体"/>
          <w:color w:val="auto"/>
          <w:spacing w:val="0"/>
          <w:position w:val="0"/>
          <w:highlight w:val="none"/>
          <w:u w:val="none"/>
        </w:rPr>
        <w:t>简要规格描述或项目基本概况介绍、用途：</w:t>
      </w:r>
      <w:r>
        <w:rPr>
          <w:rFonts w:hint="eastAsia" w:ascii="宋体" w:hAnsi="宋体" w:eastAsia="宋体" w:cs="宋体"/>
          <w:color w:val="auto"/>
          <w:spacing w:val="0"/>
          <w:position w:val="0"/>
          <w:highlight w:val="none"/>
          <w:u w:val="none"/>
          <w:lang w:eastAsia="zh-CN"/>
        </w:rPr>
        <w:t>主要采购内容为</w:t>
      </w:r>
      <w:r>
        <w:rPr>
          <w:rFonts w:hint="eastAsia" w:ascii="宋体" w:hAnsi="宋体" w:eastAsia="宋体" w:cs="宋体"/>
          <w:color w:val="auto"/>
          <w:spacing w:val="0"/>
          <w:position w:val="0"/>
          <w:highlight w:val="none"/>
          <w:u w:val="none"/>
          <w:lang w:val="en-US" w:eastAsia="zh-CN"/>
        </w:rPr>
        <w:t>十二导心电图、电解质分析仪、全自动软式内镜清洗消毒机、TDP烤灯、尿常规、离心机、单式ALT生化分析仪、输液泵</w:t>
      </w:r>
      <w:r>
        <w:rPr>
          <w:rFonts w:hint="eastAsia" w:ascii="宋体" w:hAnsi="宋体" w:eastAsia="宋体" w:cs="宋体"/>
          <w:color w:val="auto"/>
          <w:spacing w:val="0"/>
          <w:position w:val="0"/>
          <w:highlight w:val="none"/>
          <w:u w:val="none"/>
          <w:lang w:eastAsia="zh-CN"/>
        </w:rPr>
        <w:t>等，具体参数要求</w:t>
      </w:r>
      <w:r>
        <w:rPr>
          <w:rFonts w:hint="eastAsia" w:ascii="宋体" w:hAnsi="宋体" w:eastAsia="宋体" w:cs="宋体"/>
          <w:color w:val="auto"/>
          <w:spacing w:val="0"/>
          <w:position w:val="0"/>
          <w:highlight w:val="none"/>
          <w:u w:val="none"/>
        </w:rPr>
        <w:t>详见招标文件</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备注：本项目标项</w:t>
      </w:r>
      <w:r>
        <w:rPr>
          <w:rFonts w:hint="eastAsia" w:cs="宋体"/>
          <w:color w:val="auto"/>
          <w:spacing w:val="0"/>
          <w:position w:val="0"/>
          <w:highlight w:val="none"/>
          <w:lang w:val="en-US" w:eastAsia="zh-CN"/>
        </w:rPr>
        <w:t>三</w:t>
      </w:r>
      <w:r>
        <w:rPr>
          <w:rFonts w:hint="eastAsia" w:ascii="宋体" w:hAnsi="宋体" w:eastAsia="宋体" w:cs="宋体"/>
          <w:color w:val="auto"/>
          <w:spacing w:val="0"/>
          <w:position w:val="0"/>
          <w:highlight w:val="none"/>
        </w:rPr>
        <w:t>、标项</w:t>
      </w:r>
      <w:r>
        <w:rPr>
          <w:rFonts w:hint="eastAsia" w:cs="宋体"/>
          <w:color w:val="auto"/>
          <w:spacing w:val="0"/>
          <w:position w:val="0"/>
          <w:highlight w:val="none"/>
          <w:lang w:val="en-US" w:eastAsia="zh-CN"/>
        </w:rPr>
        <w:t>四</w:t>
      </w:r>
      <w:r>
        <w:rPr>
          <w:rFonts w:hint="eastAsia" w:ascii="宋体" w:hAnsi="宋体" w:eastAsia="宋体" w:cs="宋体"/>
          <w:color w:val="auto"/>
          <w:spacing w:val="0"/>
          <w:position w:val="0"/>
          <w:highlight w:val="none"/>
        </w:rPr>
        <w:t>是专门面向中小企业采购的标项，参与标项</w:t>
      </w:r>
      <w:r>
        <w:rPr>
          <w:rFonts w:hint="eastAsia" w:cs="宋体"/>
          <w:color w:val="auto"/>
          <w:spacing w:val="0"/>
          <w:position w:val="0"/>
          <w:highlight w:val="none"/>
          <w:lang w:val="en-US" w:eastAsia="zh-CN"/>
        </w:rPr>
        <w:t>三</w:t>
      </w:r>
      <w:r>
        <w:rPr>
          <w:rFonts w:hint="eastAsia" w:ascii="宋体" w:hAnsi="宋体" w:eastAsia="宋体" w:cs="宋体"/>
          <w:color w:val="auto"/>
          <w:spacing w:val="0"/>
          <w:position w:val="0"/>
          <w:highlight w:val="none"/>
        </w:rPr>
        <w:t>、标项</w:t>
      </w:r>
      <w:r>
        <w:rPr>
          <w:rFonts w:hint="eastAsia" w:cs="宋体"/>
          <w:color w:val="auto"/>
          <w:spacing w:val="0"/>
          <w:position w:val="0"/>
          <w:highlight w:val="none"/>
          <w:lang w:val="en-US" w:eastAsia="zh-CN"/>
        </w:rPr>
        <w:t>四</w:t>
      </w:r>
      <w:r>
        <w:rPr>
          <w:rFonts w:hint="eastAsia" w:ascii="宋体" w:hAnsi="宋体" w:eastAsia="宋体" w:cs="宋体"/>
          <w:color w:val="auto"/>
          <w:spacing w:val="0"/>
          <w:position w:val="0"/>
          <w:highlight w:val="none"/>
        </w:rPr>
        <w:t>的供应商必须为中型、小型或微型企业。</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宋体" w:hAnsi="宋体" w:eastAsia="宋体" w:cs="宋体"/>
          <w:color w:val="auto"/>
          <w:spacing w:val="0"/>
          <w:position w:val="0"/>
          <w:highlight w:val="none"/>
        </w:rPr>
      </w:pP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宋体" w:hAnsi="宋体" w:eastAsia="宋体" w:cs="宋体"/>
          <w:color w:val="auto"/>
          <w:spacing w:val="0"/>
          <w:position w:val="0"/>
          <w:highlight w:val="none"/>
          <w:lang w:val="en-US" w:eastAsia="zh-CN"/>
        </w:rPr>
      </w:pPr>
      <w:r>
        <w:rPr>
          <w:rFonts w:hint="eastAsia" w:ascii="宋体" w:hAnsi="宋体" w:eastAsia="宋体" w:cs="宋体"/>
          <w:color w:val="auto"/>
          <w:spacing w:val="0"/>
          <w:position w:val="0"/>
          <w:highlight w:val="none"/>
        </w:rPr>
        <w:t>标项</w:t>
      </w:r>
      <w:r>
        <w:rPr>
          <w:rFonts w:hint="eastAsia" w:ascii="宋体" w:hAnsi="宋体" w:eastAsia="宋体" w:cs="宋体"/>
          <w:color w:val="auto"/>
          <w:spacing w:val="0"/>
          <w:position w:val="0"/>
          <w:highlight w:val="none"/>
          <w:lang w:val="en-US" w:eastAsia="zh-CN"/>
        </w:rPr>
        <w:t>五</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auto"/>
          <w:spacing w:val="0"/>
          <w:position w:val="0"/>
          <w:highlight w:val="none"/>
        </w:rPr>
      </w:pPr>
      <w:r>
        <w:rPr>
          <w:rFonts w:hint="eastAsia" w:ascii="宋体" w:hAnsi="宋体" w:eastAsia="宋体" w:cs="宋体"/>
          <w:color w:val="auto"/>
          <w:spacing w:val="0"/>
          <w:position w:val="0"/>
          <w:highlight w:val="none"/>
        </w:rPr>
        <w:t>标项名称:</w:t>
      </w:r>
      <w:r>
        <w:rPr>
          <w:rFonts w:hint="eastAsia" w:ascii="宋体" w:hAnsi="宋体" w:eastAsia="宋体" w:cs="宋体"/>
          <w:color w:val="auto"/>
          <w:spacing w:val="0"/>
          <w:position w:val="0"/>
          <w:highlight w:val="none"/>
          <w:lang w:eastAsia="zh-CN"/>
        </w:rPr>
        <w:t>哈密市伊州区第二人民医院中医部改建项目（二标）医疗设备</w:t>
      </w:r>
      <w:r>
        <w:rPr>
          <w:rFonts w:hint="eastAsia" w:ascii="宋体" w:hAnsi="宋体" w:eastAsia="宋体" w:cs="宋体"/>
          <w:color w:val="auto"/>
          <w:spacing w:val="0"/>
          <w:position w:val="0"/>
          <w:highlight w:val="none"/>
        </w:rPr>
        <w:t>第</w:t>
      </w:r>
      <w:r>
        <w:rPr>
          <w:rFonts w:hint="eastAsia" w:ascii="宋体" w:hAnsi="宋体" w:eastAsia="宋体" w:cs="宋体"/>
          <w:color w:val="auto"/>
          <w:spacing w:val="0"/>
          <w:position w:val="0"/>
          <w:highlight w:val="none"/>
          <w:lang w:val="en-US" w:eastAsia="zh-CN"/>
        </w:rPr>
        <w:t>五</w:t>
      </w:r>
      <w:r>
        <w:rPr>
          <w:rFonts w:hint="eastAsia" w:ascii="宋体" w:hAnsi="宋体" w:eastAsia="宋体" w:cs="宋体"/>
          <w:color w:val="auto"/>
          <w:spacing w:val="0"/>
          <w:position w:val="0"/>
          <w:highlight w:val="none"/>
        </w:rPr>
        <w:t>包</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数量</w:t>
      </w:r>
      <w:r>
        <w:rPr>
          <w:rFonts w:hint="eastAsia" w:ascii="宋体" w:hAnsi="宋体" w:eastAsia="宋体" w:cs="宋体"/>
          <w:color w:val="auto"/>
          <w:spacing w:val="0"/>
          <w:position w:val="0"/>
          <w:highlight w:val="none"/>
          <w:lang w:eastAsia="zh-CN"/>
        </w:rPr>
        <w:t>：</w:t>
      </w:r>
      <w:r>
        <w:rPr>
          <w:rFonts w:hint="eastAsia" w:ascii="宋体" w:hAnsi="宋体" w:eastAsia="宋体" w:cs="宋体"/>
          <w:color w:val="auto"/>
          <w:spacing w:val="0"/>
          <w:position w:val="0"/>
          <w:highlight w:val="none"/>
        </w:rPr>
        <w:t>1</w:t>
      </w:r>
      <w:r>
        <w:rPr>
          <w:rFonts w:hint="eastAsia" w:ascii="宋体" w:hAnsi="宋体" w:eastAsia="宋体" w:cs="宋体"/>
          <w:color w:val="auto"/>
          <w:spacing w:val="0"/>
          <w:position w:val="0"/>
          <w:highlight w:val="none"/>
          <w:lang w:val="en-US" w:eastAsia="zh-CN"/>
        </w:rPr>
        <w:t>批</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预算金额（元）</w:t>
      </w:r>
      <w:r>
        <w:rPr>
          <w:rFonts w:hint="eastAsia" w:ascii="宋体" w:hAnsi="宋体" w:eastAsia="宋体" w:cs="宋体"/>
          <w:color w:val="auto"/>
          <w:spacing w:val="0"/>
          <w:position w:val="0"/>
          <w:highlight w:val="none"/>
          <w:lang w:eastAsia="zh-CN"/>
        </w:rPr>
        <w:t>：7</w:t>
      </w:r>
      <w:r>
        <w:rPr>
          <w:rFonts w:hint="eastAsia" w:ascii="宋体" w:hAnsi="宋体" w:eastAsia="宋体" w:cs="宋体"/>
          <w:color w:val="auto"/>
          <w:spacing w:val="0"/>
          <w:position w:val="0"/>
          <w:highlight w:val="none"/>
          <w:lang w:val="en-US" w:eastAsia="zh-CN"/>
        </w:rPr>
        <w:t>4689</w:t>
      </w:r>
      <w:r>
        <w:rPr>
          <w:rFonts w:hint="eastAsia" w:ascii="宋体" w:hAnsi="宋体" w:eastAsia="宋体" w:cs="宋体"/>
          <w:color w:val="auto"/>
          <w:spacing w:val="0"/>
          <w:position w:val="0"/>
          <w:highlight w:val="none"/>
          <w:lang w:eastAsia="zh-CN"/>
        </w:rPr>
        <w:t>0</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简要规格描述或项目基本概况介绍、用途：</w:t>
      </w:r>
      <w:r>
        <w:rPr>
          <w:rFonts w:hint="eastAsia" w:ascii="宋体" w:hAnsi="宋体" w:eastAsia="宋体" w:cs="宋体"/>
          <w:color w:val="auto"/>
          <w:spacing w:val="0"/>
          <w:position w:val="0"/>
          <w:highlight w:val="none"/>
          <w:lang w:eastAsia="zh-CN"/>
        </w:rPr>
        <w:t>主要采购内容为2-8℃冰箱、－25℃冰箱、UPS、核酸扩增仪器、立式灭菌器、生物安全柜（双人）、医用洁净工作台（双人）、紫外线杀菌灯车、单道可调移液器、旋涡混合器QL-902、生物安全转运箱等，具体参数要求</w:t>
      </w:r>
      <w:r>
        <w:rPr>
          <w:rFonts w:hint="eastAsia" w:ascii="宋体" w:hAnsi="宋体" w:eastAsia="宋体" w:cs="宋体"/>
          <w:color w:val="auto"/>
          <w:spacing w:val="0"/>
          <w:position w:val="0"/>
          <w:highlight w:val="none"/>
        </w:rPr>
        <w:t>详见招标文件</w:t>
      </w:r>
      <w:r>
        <w:rPr>
          <w:rFonts w:hint="eastAsia" w:ascii="宋体" w:hAnsi="宋体" w:eastAsia="宋体" w:cs="宋体"/>
          <w:color w:val="auto"/>
          <w:spacing w:val="0"/>
          <w:position w:val="0"/>
          <w:highlight w:val="none"/>
        </w:rPr>
        <w:br w:type="textWrapping"/>
      </w:r>
      <w:r>
        <w:rPr>
          <w:rFonts w:hint="eastAsia" w:ascii="宋体" w:hAnsi="宋体" w:eastAsia="宋体" w:cs="宋体"/>
          <w:color w:val="auto"/>
          <w:spacing w:val="0"/>
          <w:position w:val="0"/>
          <w:highlight w:val="none"/>
          <w:lang w:val="en-US" w:eastAsia="zh-CN"/>
        </w:rPr>
        <w:t xml:space="preserve">    </w:t>
      </w:r>
      <w:r>
        <w:rPr>
          <w:rFonts w:hint="eastAsia" w:ascii="宋体" w:hAnsi="宋体" w:eastAsia="宋体" w:cs="宋体"/>
          <w:color w:val="auto"/>
          <w:spacing w:val="0"/>
          <w:position w:val="0"/>
          <w:highlight w:val="none"/>
        </w:rPr>
        <w:t>备注：</w:t>
      </w:r>
    </w:p>
    <w:p>
      <w:pPr>
        <w:rPr>
          <w:rFonts w:hint="eastAsia" w:ascii="宋体" w:hAnsi="宋体" w:eastAsia="宋体" w:cs="宋体"/>
          <w:color w:val="auto"/>
          <w:spacing w:val="0"/>
          <w:position w:val="0"/>
          <w:highlight w:val="none"/>
        </w:rPr>
      </w:pPr>
    </w:p>
    <w:p>
      <w:pPr>
        <w:pStyle w:val="1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auto"/>
          <w:spacing w:val="0"/>
          <w:position w:val="0"/>
          <w:highlight w:val="none"/>
          <w:lang w:val="en-US" w:eastAsia="zh-CN"/>
        </w:rPr>
      </w:pPr>
      <w:r>
        <w:rPr>
          <w:rFonts w:hint="eastAsia" w:ascii="宋体" w:hAnsi="宋体" w:eastAsia="宋体" w:cs="宋体"/>
          <w:color w:val="auto"/>
          <w:spacing w:val="0"/>
          <w:position w:val="0"/>
          <w:highlight w:val="none"/>
        </w:rPr>
        <w:t>合同履行期限：</w:t>
      </w:r>
      <w:r>
        <w:rPr>
          <w:rFonts w:hint="eastAsia" w:ascii="宋体" w:hAnsi="宋体" w:eastAsia="宋体" w:cs="宋体"/>
          <w:color w:val="auto"/>
          <w:spacing w:val="0"/>
          <w:position w:val="0"/>
          <w:highlight w:val="none"/>
          <w:lang w:val="en-US" w:eastAsia="zh-CN"/>
        </w:rPr>
        <w:t>合同签订后60天</w:t>
      </w:r>
    </w:p>
    <w:p>
      <w:pPr>
        <w:pStyle w:val="1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auto"/>
          <w:spacing w:val="0"/>
          <w:position w:val="0"/>
          <w:highlight w:val="none"/>
        </w:rPr>
      </w:pPr>
      <w:r>
        <w:rPr>
          <w:rFonts w:hint="eastAsia" w:ascii="宋体" w:hAnsi="宋体" w:eastAsia="宋体" w:cs="宋体"/>
          <w:color w:val="auto"/>
          <w:spacing w:val="0"/>
          <w:position w:val="0"/>
          <w:highlight w:val="none"/>
        </w:rPr>
        <w:t>本项目（否）接受联合体投标。</w:t>
      </w:r>
    </w:p>
    <w:p>
      <w:pPr>
        <w:pStyle w:val="57"/>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3"/>
          <w:rFonts w:hint="eastAsia" w:ascii="宋体" w:hAnsi="宋体" w:eastAsia="宋体" w:cs="宋体"/>
          <w:b/>
          <w:bCs/>
          <w:i w:val="0"/>
          <w:caps w:val="0"/>
          <w:color w:val="auto"/>
          <w:spacing w:val="0"/>
          <w:w w:val="100"/>
          <w:kern w:val="2"/>
          <w:position w:val="0"/>
          <w:sz w:val="24"/>
          <w:szCs w:val="24"/>
          <w:highlight w:val="none"/>
          <w:lang w:val="en-US" w:eastAsia="zh-CN" w:bidi="ar-SA"/>
        </w:rPr>
        <w:t>二、申请人的资格要求：</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1.满足《中华人民共和国政府采购法》第二十二条规定；</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2.落实政府采购政策需满足的资格要求：(1) 《政府采购促进中小企业发展管理办法》（财库〔2020〕46号）；(2)《财政部、司法部关于政府采购支持监狱企业发展有关问题的通知》（财库〔2014〕68号）；(3)《财政部民政部中国残疾人联合会关于促进残疾人就业政府采购政策的通知》（财库〔2017〕141号）</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3.本项目的特定资格要求：</w:t>
      </w:r>
    </w:p>
    <w:p>
      <w:pPr>
        <w:pStyle w:val="5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right="0" w:firstLine="480" w:firstLineChars="200"/>
        <w:jc w:val="both"/>
        <w:textAlignment w:val="baseline"/>
        <w:rPr>
          <w:rFonts w:hint="eastAsia" w:ascii="宋体" w:hAnsi="宋体" w:eastAsia="宋体" w:cs="宋体"/>
          <w:color w:val="auto"/>
          <w:spacing w:val="0"/>
          <w:kern w:val="0"/>
          <w:position w:val="0"/>
          <w:sz w:val="24"/>
          <w:szCs w:val="24"/>
          <w:highlight w:val="none"/>
          <w:lang w:val="en-US" w:eastAsia="zh-CN" w:bidi="ar-SA"/>
        </w:rPr>
      </w:pPr>
      <w:r>
        <w:rPr>
          <w:rFonts w:hint="eastAsia" w:ascii="宋体" w:hAnsi="宋体" w:eastAsia="宋体" w:cs="宋体"/>
          <w:color w:val="auto"/>
          <w:spacing w:val="0"/>
          <w:kern w:val="0"/>
          <w:position w:val="0"/>
          <w:sz w:val="24"/>
          <w:szCs w:val="24"/>
          <w:highlight w:val="none"/>
          <w:lang w:val="en-US" w:eastAsia="zh-CN" w:bidi="ar-SA"/>
        </w:rPr>
        <w:t>（1）符合《中华人民共和国政府采购法》第二十二条的相关规定； </w:t>
      </w:r>
    </w:p>
    <w:p>
      <w:pPr>
        <w:pStyle w:val="5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right="0" w:firstLine="480" w:firstLineChars="200"/>
        <w:jc w:val="both"/>
        <w:textAlignment w:val="baseline"/>
        <w:rPr>
          <w:rFonts w:hint="eastAsia" w:ascii="宋体" w:hAnsi="宋体" w:eastAsia="宋体" w:cs="宋体"/>
          <w:color w:val="auto"/>
          <w:spacing w:val="0"/>
          <w:kern w:val="0"/>
          <w:position w:val="0"/>
          <w:sz w:val="24"/>
          <w:szCs w:val="24"/>
          <w:highlight w:val="none"/>
          <w:lang w:val="en-US" w:eastAsia="zh-CN" w:bidi="ar-SA"/>
        </w:rPr>
      </w:pPr>
      <w:r>
        <w:rPr>
          <w:rFonts w:hint="eastAsia" w:ascii="宋体" w:hAnsi="宋体" w:eastAsia="宋体" w:cs="宋体"/>
          <w:color w:val="auto"/>
          <w:spacing w:val="0"/>
          <w:kern w:val="0"/>
          <w:position w:val="0"/>
          <w:sz w:val="24"/>
          <w:szCs w:val="24"/>
          <w:highlight w:val="none"/>
          <w:lang w:val="en-US" w:eastAsia="zh-CN" w:bidi="ar-SA"/>
        </w:rPr>
        <w:t>（2）具有有效的“一证一码”或“三证合一”的营业执照；</w:t>
      </w:r>
    </w:p>
    <w:p>
      <w:pPr>
        <w:pStyle w:val="5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right="0" w:firstLine="480" w:firstLineChars="200"/>
        <w:jc w:val="both"/>
        <w:textAlignment w:val="baseline"/>
        <w:rPr>
          <w:rFonts w:hint="eastAsia" w:ascii="宋体" w:hAnsi="宋体" w:eastAsia="宋体" w:cs="宋体"/>
          <w:color w:val="auto"/>
          <w:spacing w:val="0"/>
          <w:kern w:val="0"/>
          <w:position w:val="0"/>
          <w:sz w:val="24"/>
          <w:szCs w:val="24"/>
          <w:highlight w:val="none"/>
          <w:lang w:val="en-US" w:eastAsia="zh-CN" w:bidi="ar-SA"/>
        </w:rPr>
      </w:pPr>
      <w:r>
        <w:rPr>
          <w:rFonts w:hint="eastAsia" w:ascii="宋体" w:hAnsi="宋体" w:eastAsia="宋体" w:cs="宋体"/>
          <w:color w:val="auto"/>
          <w:spacing w:val="0"/>
          <w:kern w:val="0"/>
          <w:position w:val="0"/>
          <w:sz w:val="24"/>
          <w:szCs w:val="24"/>
          <w:highlight w:val="none"/>
          <w:lang w:val="en-US" w:eastAsia="zh-CN" w:bidi="ar-SA"/>
        </w:rPr>
        <w:t>（3）凡拟参加本次招标项目的供应商，如在“信用中国”网站（www.creditchina.gov.vn）被列入失信被执行人、税收违法黑名单、在中国政府采购网（www.ccgp.gov.vn）被列入政府采购严重违法失信行为记录名单的（尚在处罚期内的），将拒绝其参本次政府采购活动； </w:t>
      </w:r>
    </w:p>
    <w:p>
      <w:pPr>
        <w:pStyle w:val="5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right="0" w:firstLine="480" w:firstLineChars="200"/>
        <w:jc w:val="both"/>
        <w:textAlignment w:val="baseline"/>
        <w:rPr>
          <w:rFonts w:hint="eastAsia" w:ascii="宋体" w:hAnsi="宋体" w:eastAsia="宋体" w:cs="宋体"/>
          <w:color w:val="auto"/>
          <w:spacing w:val="0"/>
          <w:kern w:val="0"/>
          <w:position w:val="0"/>
          <w:sz w:val="24"/>
          <w:szCs w:val="24"/>
          <w:highlight w:val="none"/>
          <w:lang w:val="en-US" w:eastAsia="zh-CN" w:bidi="ar-SA"/>
        </w:rPr>
      </w:pPr>
      <w:r>
        <w:rPr>
          <w:rFonts w:hint="eastAsia" w:ascii="宋体" w:hAnsi="宋体" w:eastAsia="宋体" w:cs="宋体"/>
          <w:color w:val="auto"/>
          <w:spacing w:val="0"/>
          <w:kern w:val="0"/>
          <w:position w:val="0"/>
          <w:sz w:val="24"/>
          <w:szCs w:val="24"/>
          <w:highlight w:val="none"/>
          <w:lang w:val="en-US" w:eastAsia="zh-CN" w:bidi="ar-SA"/>
        </w:rPr>
        <w:t>（4）供应商近三年内在中国裁判文书网（http://wenshu.court.gov.cn/）无行贿犯罪记录；</w:t>
      </w:r>
    </w:p>
    <w:p>
      <w:pPr>
        <w:pStyle w:val="5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right="0" w:firstLine="480" w:firstLineChars="200"/>
        <w:jc w:val="both"/>
        <w:textAlignment w:val="baseline"/>
        <w:rPr>
          <w:rFonts w:hint="eastAsia" w:ascii="宋体" w:hAnsi="宋体" w:eastAsia="宋体" w:cs="宋体"/>
          <w:color w:val="auto"/>
          <w:spacing w:val="0"/>
          <w:kern w:val="0"/>
          <w:position w:val="0"/>
          <w:sz w:val="24"/>
          <w:szCs w:val="24"/>
          <w:highlight w:val="none"/>
          <w:lang w:val="en-US" w:eastAsia="zh-CN" w:bidi="ar-SA"/>
        </w:rPr>
      </w:pPr>
      <w:r>
        <w:rPr>
          <w:rFonts w:hint="eastAsia" w:ascii="宋体" w:hAnsi="宋体" w:eastAsia="宋体" w:cs="宋体"/>
          <w:color w:val="auto"/>
          <w:spacing w:val="0"/>
          <w:kern w:val="0"/>
          <w:position w:val="0"/>
          <w:sz w:val="24"/>
          <w:szCs w:val="24"/>
          <w:highlight w:val="none"/>
          <w:lang w:val="en-US" w:eastAsia="zh-CN" w:bidi="ar-SA"/>
        </w:rPr>
        <w:t>（5）所投产品属于第一类医疗器械的，需提供营业执照；所投产品属于第二类医疗器械的，需提供有效的行政主管部门颁发的医疗器械经营备案凭证（或医疗器械生产许可证或医疗器械经营许可证）；所投产品属于第三类医疗器械的，还需提供有效的行政主管部门颁发的医疗器械生产许可证（或医疗器械经营许可证）；</w:t>
      </w:r>
    </w:p>
    <w:p>
      <w:pPr>
        <w:pStyle w:val="5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right="0" w:firstLine="480" w:firstLineChars="200"/>
        <w:jc w:val="both"/>
        <w:textAlignment w:val="baseline"/>
        <w:rPr>
          <w:rFonts w:hint="eastAsia" w:ascii="宋体" w:hAnsi="宋体" w:eastAsia="宋体" w:cs="宋体"/>
          <w:color w:val="auto"/>
          <w:spacing w:val="0"/>
          <w:kern w:val="0"/>
          <w:position w:val="0"/>
          <w:sz w:val="24"/>
          <w:szCs w:val="24"/>
          <w:highlight w:val="none"/>
          <w:lang w:val="en-US" w:eastAsia="zh-CN" w:bidi="ar-SA"/>
        </w:rPr>
      </w:pPr>
      <w:r>
        <w:rPr>
          <w:rFonts w:hint="eastAsia" w:ascii="宋体" w:hAnsi="宋体" w:eastAsia="宋体" w:cs="宋体"/>
          <w:color w:val="auto"/>
          <w:spacing w:val="0"/>
          <w:kern w:val="0"/>
          <w:position w:val="0"/>
          <w:sz w:val="24"/>
          <w:szCs w:val="24"/>
          <w:highlight w:val="none"/>
          <w:lang w:val="en-US" w:eastAsia="zh-CN" w:bidi="ar-SA"/>
        </w:rPr>
        <w:t>（6）供应商需提供有效期内的国家、各省备案公示的信用服务机构出具的企业信用评级报告或在哈密市发改委备案通过的信用评价机构出具信用评级报告均被认可，信用等级为D的供应商将被拒绝参与本项目采购。</w:t>
      </w:r>
    </w:p>
    <w:p>
      <w:pPr>
        <w:pStyle w:val="57"/>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0" w:firstLineChars="0"/>
        <w:jc w:val="both"/>
        <w:textAlignment w:val="baseline"/>
        <w:rPr>
          <w:rStyle w:val="23"/>
          <w:rFonts w:hint="eastAsia" w:ascii="宋体" w:hAnsi="宋体" w:eastAsia="宋体" w:cs="宋体"/>
          <w:b/>
          <w:bCs/>
          <w:i w:val="0"/>
          <w:caps w:val="0"/>
          <w:color w:val="auto"/>
          <w:spacing w:val="0"/>
          <w:w w:val="100"/>
          <w:kern w:val="2"/>
          <w:position w:val="0"/>
          <w:sz w:val="24"/>
          <w:szCs w:val="24"/>
          <w:highlight w:val="none"/>
          <w:lang w:val="en-US" w:eastAsia="zh-CN" w:bidi="ar-SA"/>
        </w:rPr>
      </w:pPr>
      <w:r>
        <w:rPr>
          <w:rStyle w:val="23"/>
          <w:rFonts w:hint="eastAsia" w:ascii="宋体" w:hAnsi="宋体" w:eastAsia="宋体" w:cs="宋体"/>
          <w:b/>
          <w:bCs/>
          <w:i w:val="0"/>
          <w:caps w:val="0"/>
          <w:color w:val="auto"/>
          <w:spacing w:val="0"/>
          <w:w w:val="100"/>
          <w:kern w:val="2"/>
          <w:position w:val="0"/>
          <w:sz w:val="24"/>
          <w:szCs w:val="24"/>
          <w:highlight w:val="none"/>
          <w:lang w:val="en-US" w:eastAsia="zh-CN" w:bidi="ar-SA"/>
        </w:rPr>
        <w:t>三、获取采购文件</w:t>
      </w:r>
    </w:p>
    <w:p>
      <w:pPr>
        <w:pStyle w:val="57"/>
        <w:keepNext w:val="0"/>
        <w:keepLines w:val="0"/>
        <w:pageBreakBefore w:val="0"/>
        <w:widowControl/>
        <w:kinsoku/>
        <w:wordWrap/>
        <w:overflowPunct/>
        <w:topLinePunct w:val="0"/>
        <w:autoSpaceDE/>
        <w:autoSpaceDN/>
        <w:bidi w:val="0"/>
        <w:snapToGrid w:val="0"/>
        <w:spacing w:before="0" w:beforeAutospacing="0" w:after="0" w:afterAutospacing="0" w:line="440" w:lineRule="exact"/>
        <w:ind w:right="0" w:firstLine="480" w:firstLineChars="200"/>
        <w:jc w:val="both"/>
        <w:textAlignment w:val="baseline"/>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pP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t>时间：2022年</w:t>
      </w:r>
      <w:r>
        <w:rPr>
          <w:rStyle w:val="23"/>
          <w:rFonts w:hint="eastAsia" w:ascii="宋体" w:hAnsi="宋体" w:cs="宋体"/>
          <w:b w:val="0"/>
          <w:bCs w:val="0"/>
          <w:i w:val="0"/>
          <w:caps w:val="0"/>
          <w:color w:val="auto"/>
          <w:spacing w:val="0"/>
          <w:w w:val="100"/>
          <w:kern w:val="2"/>
          <w:position w:val="0"/>
          <w:sz w:val="24"/>
          <w:szCs w:val="24"/>
          <w:highlight w:val="none"/>
          <w:lang w:val="en-US" w:eastAsia="zh-CN" w:bidi="ar-SA"/>
        </w:rPr>
        <w:t>7</w:t>
      </w: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t>月</w:t>
      </w:r>
      <w:r>
        <w:rPr>
          <w:rStyle w:val="23"/>
          <w:rFonts w:hint="eastAsia" w:ascii="宋体" w:hAnsi="宋体" w:cs="宋体"/>
          <w:b w:val="0"/>
          <w:bCs w:val="0"/>
          <w:i w:val="0"/>
          <w:caps w:val="0"/>
          <w:color w:val="auto"/>
          <w:spacing w:val="0"/>
          <w:w w:val="100"/>
          <w:kern w:val="2"/>
          <w:position w:val="0"/>
          <w:sz w:val="24"/>
          <w:szCs w:val="24"/>
          <w:highlight w:val="none"/>
          <w:lang w:val="en-US" w:eastAsia="zh-CN" w:bidi="ar-SA"/>
        </w:rPr>
        <w:t>6</w:t>
      </w: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t>日至2022年</w:t>
      </w:r>
      <w:r>
        <w:rPr>
          <w:rStyle w:val="23"/>
          <w:rFonts w:hint="eastAsia" w:ascii="宋体" w:hAnsi="宋体" w:cs="宋体"/>
          <w:b w:val="0"/>
          <w:bCs w:val="0"/>
          <w:i w:val="0"/>
          <w:caps w:val="0"/>
          <w:color w:val="auto"/>
          <w:spacing w:val="0"/>
          <w:w w:val="100"/>
          <w:kern w:val="2"/>
          <w:position w:val="0"/>
          <w:sz w:val="24"/>
          <w:szCs w:val="24"/>
          <w:highlight w:val="none"/>
          <w:lang w:val="en-US" w:eastAsia="zh-CN" w:bidi="ar-SA"/>
        </w:rPr>
        <w:t>7</w:t>
      </w: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t>月</w:t>
      </w:r>
      <w:r>
        <w:rPr>
          <w:rStyle w:val="23"/>
          <w:rFonts w:hint="eastAsia" w:ascii="宋体" w:hAnsi="宋体" w:cs="宋体"/>
          <w:b w:val="0"/>
          <w:bCs w:val="0"/>
          <w:i w:val="0"/>
          <w:caps w:val="0"/>
          <w:color w:val="auto"/>
          <w:spacing w:val="0"/>
          <w:w w:val="100"/>
          <w:kern w:val="2"/>
          <w:position w:val="0"/>
          <w:sz w:val="24"/>
          <w:szCs w:val="24"/>
          <w:highlight w:val="none"/>
          <w:lang w:val="en-US" w:eastAsia="zh-CN" w:bidi="ar-SA"/>
        </w:rPr>
        <w:t>16</w:t>
      </w: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t>日，每天上午09:30至13:30，下午16:00至19:00（北京时间，法定节假日除外）</w:t>
      </w:r>
    </w:p>
    <w:p>
      <w:pPr>
        <w:pStyle w:val="57"/>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480" w:firstLineChars="200"/>
        <w:jc w:val="both"/>
        <w:textAlignment w:val="baseline"/>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pP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t>地点：新疆政府采购网（http://www.ccgp-xinjiang.gov.cn）政采云线上平台； </w:t>
      </w:r>
    </w:p>
    <w:p>
      <w:pPr>
        <w:pStyle w:val="57"/>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480" w:firstLineChars="200"/>
        <w:jc w:val="both"/>
        <w:textAlignment w:val="baseline"/>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pP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t>方式：供应商登录政采云平台https://www.zcygov.cn/在线申请获取采购文件（进入“项目采购”应用，在获取采购文件菜单中选择项目，申请获取采购文件） </w:t>
      </w:r>
    </w:p>
    <w:p>
      <w:pPr>
        <w:pStyle w:val="57"/>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0" w:firstLineChars="0"/>
        <w:jc w:val="both"/>
        <w:textAlignment w:val="baseline"/>
        <w:rPr>
          <w:rStyle w:val="23"/>
          <w:rFonts w:hint="eastAsia" w:ascii="宋体" w:hAnsi="宋体" w:eastAsia="宋体" w:cs="宋体"/>
          <w:b/>
          <w:bCs/>
          <w:i w:val="0"/>
          <w:caps w:val="0"/>
          <w:color w:val="auto"/>
          <w:spacing w:val="0"/>
          <w:w w:val="100"/>
          <w:kern w:val="2"/>
          <w:position w:val="0"/>
          <w:sz w:val="24"/>
          <w:szCs w:val="24"/>
          <w:highlight w:val="none"/>
          <w:lang w:val="en-US" w:eastAsia="zh-CN" w:bidi="ar-SA"/>
        </w:rPr>
      </w:pPr>
      <w:r>
        <w:rPr>
          <w:rStyle w:val="23"/>
          <w:rFonts w:hint="eastAsia" w:ascii="宋体" w:hAnsi="宋体" w:eastAsia="宋体" w:cs="宋体"/>
          <w:b/>
          <w:bCs/>
          <w:i w:val="0"/>
          <w:caps w:val="0"/>
          <w:color w:val="auto"/>
          <w:spacing w:val="0"/>
          <w:w w:val="100"/>
          <w:kern w:val="2"/>
          <w:position w:val="0"/>
          <w:sz w:val="24"/>
          <w:szCs w:val="24"/>
          <w:highlight w:val="none"/>
          <w:lang w:val="en-US" w:eastAsia="zh-CN" w:bidi="ar-SA"/>
        </w:rPr>
        <w:t>四、提交投标文件截止时间、开标时间和地点</w:t>
      </w:r>
    </w:p>
    <w:p>
      <w:pPr>
        <w:pStyle w:val="57"/>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480" w:firstLineChars="200"/>
        <w:jc w:val="both"/>
        <w:textAlignment w:val="baseline"/>
        <w:rPr>
          <w:rStyle w:val="25"/>
          <w:rFonts w:hint="eastAsia" w:ascii="宋体" w:hAnsi="宋体" w:eastAsia="宋体" w:cs="宋体"/>
          <w:b w:val="0"/>
          <w:i w:val="0"/>
          <w:iCs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iCs w:val="0"/>
          <w:caps w:val="0"/>
          <w:color w:val="auto"/>
          <w:spacing w:val="0"/>
          <w:w w:val="100"/>
          <w:kern w:val="2"/>
          <w:position w:val="0"/>
          <w:sz w:val="24"/>
          <w:szCs w:val="24"/>
          <w:highlight w:val="none"/>
          <w:lang w:val="en-US" w:eastAsia="zh-CN" w:bidi="ar-SA"/>
        </w:rPr>
        <w:t>提交投标文件截止时间：2022年07月26日11:00（北京时间）</w:t>
      </w:r>
    </w:p>
    <w:p>
      <w:pPr>
        <w:pStyle w:val="57"/>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480" w:firstLineChars="200"/>
        <w:jc w:val="both"/>
        <w:textAlignment w:val="baseline"/>
        <w:rPr>
          <w:rStyle w:val="25"/>
          <w:rFonts w:hint="eastAsia" w:ascii="宋体" w:hAnsi="宋体" w:eastAsia="宋体" w:cs="宋体"/>
          <w:b w:val="0"/>
          <w:i w:val="0"/>
          <w:iCs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iCs w:val="0"/>
          <w:caps w:val="0"/>
          <w:color w:val="auto"/>
          <w:spacing w:val="0"/>
          <w:w w:val="100"/>
          <w:kern w:val="2"/>
          <w:position w:val="0"/>
          <w:sz w:val="24"/>
          <w:szCs w:val="24"/>
          <w:highlight w:val="none"/>
          <w:lang w:val="en-US" w:eastAsia="zh-CN" w:bidi="ar-SA"/>
        </w:rPr>
        <w:t>投标地点：新疆政府采购网（http://www.ccgp-xinjiang.gov.cn）政采云线上平台 </w:t>
      </w:r>
    </w:p>
    <w:p>
      <w:pPr>
        <w:pStyle w:val="57"/>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480" w:firstLineChars="200"/>
        <w:jc w:val="both"/>
        <w:textAlignment w:val="baseline"/>
        <w:rPr>
          <w:rStyle w:val="25"/>
          <w:rFonts w:hint="eastAsia" w:ascii="宋体" w:hAnsi="宋体" w:eastAsia="宋体" w:cs="宋体"/>
          <w:b w:val="0"/>
          <w:i w:val="0"/>
          <w:iCs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iCs w:val="0"/>
          <w:caps w:val="0"/>
          <w:color w:val="auto"/>
          <w:spacing w:val="0"/>
          <w:w w:val="100"/>
          <w:kern w:val="2"/>
          <w:position w:val="0"/>
          <w:sz w:val="24"/>
          <w:szCs w:val="24"/>
          <w:highlight w:val="none"/>
          <w:lang w:val="en-US" w:eastAsia="zh-CN" w:bidi="ar-SA"/>
        </w:rPr>
        <w:t>开标时间：2022年07月26日11:00（北京时间）</w:t>
      </w:r>
    </w:p>
    <w:p>
      <w:pPr>
        <w:pStyle w:val="57"/>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iCs w:val="0"/>
          <w:caps w:val="0"/>
          <w:color w:val="auto"/>
          <w:spacing w:val="0"/>
          <w:w w:val="100"/>
          <w:kern w:val="2"/>
          <w:position w:val="0"/>
          <w:sz w:val="24"/>
          <w:szCs w:val="24"/>
          <w:highlight w:val="none"/>
          <w:lang w:val="en-US" w:eastAsia="zh-CN" w:bidi="ar-SA"/>
        </w:rPr>
        <w:t>开标地点：新疆政府采购网（http://www.ccgp-xinjiang.gov.cn）政采云线上平台 </w:t>
      </w:r>
    </w:p>
    <w:p>
      <w:pPr>
        <w:pStyle w:val="57"/>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0" w:firstLineChars="0"/>
        <w:jc w:val="both"/>
        <w:textAlignment w:val="baseline"/>
        <w:rPr>
          <w:rStyle w:val="23"/>
          <w:rFonts w:hint="eastAsia" w:ascii="宋体" w:hAnsi="宋体" w:eastAsia="宋体" w:cs="宋体"/>
          <w:b/>
          <w:bCs/>
          <w:i w:val="0"/>
          <w:caps w:val="0"/>
          <w:color w:val="auto"/>
          <w:spacing w:val="0"/>
          <w:w w:val="100"/>
          <w:kern w:val="2"/>
          <w:position w:val="0"/>
          <w:sz w:val="24"/>
          <w:szCs w:val="24"/>
          <w:highlight w:val="none"/>
          <w:lang w:val="en-US" w:eastAsia="zh-CN" w:bidi="ar-SA"/>
        </w:rPr>
      </w:pPr>
      <w:r>
        <w:rPr>
          <w:rStyle w:val="23"/>
          <w:rFonts w:hint="eastAsia" w:ascii="宋体" w:hAnsi="宋体" w:eastAsia="宋体" w:cs="宋体"/>
          <w:b/>
          <w:bCs/>
          <w:i w:val="0"/>
          <w:caps w:val="0"/>
          <w:color w:val="auto"/>
          <w:spacing w:val="0"/>
          <w:w w:val="100"/>
          <w:kern w:val="2"/>
          <w:position w:val="0"/>
          <w:sz w:val="24"/>
          <w:szCs w:val="24"/>
          <w:highlight w:val="none"/>
          <w:lang w:val="en-US" w:eastAsia="zh-CN" w:bidi="ar-SA"/>
        </w:rPr>
        <w:t>五、公告期限</w:t>
      </w:r>
    </w:p>
    <w:p>
      <w:pPr>
        <w:pStyle w:val="57"/>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iCs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iCs w:val="0"/>
          <w:caps w:val="0"/>
          <w:color w:val="auto"/>
          <w:spacing w:val="0"/>
          <w:w w:val="100"/>
          <w:kern w:val="2"/>
          <w:position w:val="0"/>
          <w:sz w:val="24"/>
          <w:szCs w:val="24"/>
          <w:highlight w:val="none"/>
          <w:lang w:val="en-US" w:eastAsia="zh-CN" w:bidi="ar-SA"/>
        </w:rPr>
        <w:t>   自本公告发布之日起5个工作日。</w:t>
      </w:r>
    </w:p>
    <w:p>
      <w:pPr>
        <w:pStyle w:val="57"/>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0" w:firstLineChars="0"/>
        <w:jc w:val="both"/>
        <w:textAlignment w:val="baseline"/>
        <w:rPr>
          <w:rStyle w:val="23"/>
          <w:rFonts w:hint="eastAsia" w:ascii="宋体" w:hAnsi="宋体" w:eastAsia="宋体" w:cs="宋体"/>
          <w:b/>
          <w:bCs/>
          <w:i w:val="0"/>
          <w:caps w:val="0"/>
          <w:color w:val="auto"/>
          <w:spacing w:val="0"/>
          <w:w w:val="100"/>
          <w:kern w:val="2"/>
          <w:position w:val="0"/>
          <w:sz w:val="24"/>
          <w:szCs w:val="24"/>
          <w:highlight w:val="none"/>
          <w:lang w:val="en-US" w:eastAsia="zh-CN" w:bidi="ar-SA"/>
        </w:rPr>
      </w:pPr>
      <w:r>
        <w:rPr>
          <w:rStyle w:val="23"/>
          <w:rFonts w:hint="eastAsia" w:ascii="宋体" w:hAnsi="宋体" w:eastAsia="宋体" w:cs="宋体"/>
          <w:b/>
          <w:bCs/>
          <w:i w:val="0"/>
          <w:caps w:val="0"/>
          <w:color w:val="auto"/>
          <w:spacing w:val="0"/>
          <w:w w:val="100"/>
          <w:kern w:val="2"/>
          <w:position w:val="0"/>
          <w:sz w:val="24"/>
          <w:szCs w:val="24"/>
          <w:highlight w:val="none"/>
          <w:lang w:val="en-US" w:eastAsia="zh-CN" w:bidi="ar-SA"/>
        </w:rPr>
        <w:t>六、其他补充事宜 </w:t>
      </w:r>
    </w:p>
    <w:p>
      <w:pPr>
        <w:pStyle w:val="5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479" w:leftChars="228" w:right="0" w:firstLine="0" w:firstLineChars="0"/>
        <w:jc w:val="both"/>
        <w:textAlignment w:val="baseline"/>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pP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t>1、本公告在新疆政府采购网发布。</w:t>
      </w:r>
    </w:p>
    <w:p>
      <w:pPr>
        <w:pStyle w:val="5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479" w:leftChars="228" w:right="0" w:firstLine="0" w:firstLineChars="0"/>
        <w:jc w:val="both"/>
        <w:textAlignment w:val="baseline"/>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pP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t>2、请投标单位随时关注本项目的澄清、答疑、变更事项。</w:t>
      </w:r>
    </w:p>
    <w:p>
      <w:pPr>
        <w:pStyle w:val="5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right="0" w:firstLine="480" w:firstLineChars="200"/>
        <w:jc w:val="both"/>
        <w:textAlignment w:val="baseline"/>
        <w:rPr>
          <w:rStyle w:val="23"/>
          <w:rFonts w:hint="eastAsia" w:ascii="宋体" w:hAnsi="宋体" w:eastAsia="宋体" w:cs="宋体"/>
          <w:b/>
          <w:bCs/>
          <w:i w:val="0"/>
          <w:caps w:val="0"/>
          <w:color w:val="auto"/>
          <w:spacing w:val="0"/>
          <w:w w:val="100"/>
          <w:kern w:val="2"/>
          <w:position w:val="0"/>
          <w:sz w:val="24"/>
          <w:szCs w:val="24"/>
          <w:highlight w:val="none"/>
          <w:lang w:val="en-US" w:eastAsia="zh-CN" w:bidi="ar-SA"/>
        </w:rPr>
      </w:pP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t>3、本项目实行电子招投标，供应商须登录政采云平台申请获取招标文件，并通过政采云电子投标客户端制作响应文件，同时自行承担与投标有关的一切费用。</w:t>
      </w: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br w:type="textWrapping"/>
      </w: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t xml:space="preserve">    4、各供应商应在开标前确保成为新疆维吾尔自治区政府采购网正式注册入库供应商，并完成CA数字证书申领。因未注册入库、未办理CA数字证书等原因造成无法投标或投标失败等后果由供应商自行承担。</w:t>
      </w: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br w:type="textWrapping"/>
      </w: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t xml:space="preserve">    5、有意向参与新疆区域电子开评标的供应商，可访问新疆数字证书认证中心官方网站（https://www.xjca.com.cn/）或下载“新疆政务通”APP自行进行申领。如需咨询，请联系新疆CA服务热线0991-2819290。</w:t>
      </w: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br w:type="textWrapping"/>
      </w: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t xml:space="preserve">    5、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400-881-7190进行咨询。</w:t>
      </w: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br w:type="textWrapping"/>
      </w: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t xml:space="preserve">    6、本项目采用不见面开标，供应商须在投标截止时间前通过CA在政采云平台上传加密的电子响应文件。备注：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br w:type="textWrapping"/>
      </w:r>
      <w:r>
        <w:rPr>
          <w:rStyle w:val="23"/>
          <w:rFonts w:hint="eastAsia" w:ascii="宋体" w:hAnsi="宋体" w:eastAsia="宋体" w:cs="宋体"/>
          <w:b w:val="0"/>
          <w:bCs w:val="0"/>
          <w:i w:val="0"/>
          <w:caps w:val="0"/>
          <w:color w:val="auto"/>
          <w:spacing w:val="0"/>
          <w:w w:val="100"/>
          <w:kern w:val="2"/>
          <w:position w:val="0"/>
          <w:sz w:val="24"/>
          <w:szCs w:val="24"/>
          <w:highlight w:val="none"/>
          <w:lang w:val="en-US" w:eastAsia="zh-CN" w:bidi="ar-SA"/>
        </w:rPr>
        <w:t xml:space="preserve">    7、供应商在开标前须提前配置好电脑浏览器（建议使用360浏览器或谷歌浏览器），开标时请使用制作加密电子响应文件的CA锁进行解密及报价确认。本项目响应文件解密时间定为30分钟，如因自身原因导致无法正常解密，后果由供应商自行承担。 </w:t>
      </w:r>
      <w:r>
        <w:rPr>
          <w:rStyle w:val="23"/>
          <w:rFonts w:hint="eastAsia" w:ascii="宋体" w:hAnsi="宋体" w:eastAsia="宋体" w:cs="宋体"/>
          <w:b/>
          <w:bCs/>
          <w:i w:val="0"/>
          <w:caps w:val="0"/>
          <w:color w:val="auto"/>
          <w:spacing w:val="0"/>
          <w:w w:val="100"/>
          <w:kern w:val="2"/>
          <w:position w:val="0"/>
          <w:sz w:val="24"/>
          <w:szCs w:val="24"/>
          <w:highlight w:val="none"/>
          <w:lang w:val="en-US" w:eastAsia="zh-CN" w:bidi="ar-SA"/>
        </w:rPr>
        <w:t> </w:t>
      </w:r>
    </w:p>
    <w:p>
      <w:pPr>
        <w:pStyle w:val="57"/>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right="0" w:firstLine="0" w:firstLineChars="0"/>
        <w:jc w:val="both"/>
        <w:textAlignment w:val="baseline"/>
        <w:rPr>
          <w:rStyle w:val="23"/>
          <w:rFonts w:hint="eastAsia" w:ascii="宋体" w:hAnsi="宋体" w:eastAsia="宋体" w:cs="宋体"/>
          <w:b/>
          <w:bCs/>
          <w:i w:val="0"/>
          <w:caps w:val="0"/>
          <w:color w:val="auto"/>
          <w:spacing w:val="0"/>
          <w:w w:val="100"/>
          <w:kern w:val="2"/>
          <w:position w:val="0"/>
          <w:sz w:val="24"/>
          <w:szCs w:val="24"/>
          <w:highlight w:val="none"/>
          <w:lang w:val="en-US" w:eastAsia="zh-CN" w:bidi="ar-SA"/>
        </w:rPr>
      </w:pPr>
      <w:r>
        <w:rPr>
          <w:rStyle w:val="23"/>
          <w:rFonts w:hint="eastAsia" w:ascii="宋体" w:hAnsi="宋体" w:eastAsia="宋体" w:cs="宋体"/>
          <w:b/>
          <w:bCs/>
          <w:i w:val="0"/>
          <w:caps w:val="0"/>
          <w:color w:val="auto"/>
          <w:spacing w:val="0"/>
          <w:w w:val="100"/>
          <w:kern w:val="2"/>
          <w:position w:val="0"/>
          <w:sz w:val="24"/>
          <w:szCs w:val="24"/>
          <w:highlight w:val="none"/>
          <w:lang w:val="en-US" w:eastAsia="zh-CN" w:bidi="ar-SA"/>
        </w:rPr>
        <w:t>七、凡对本次招标提出询问，请按以下方式联系</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1.采购人信息</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名 称：哈密市伊州区卫生健康委员会</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地 址：哈密市伊州区爱民路4号</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联系方式：0902-2251891</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2.采购代理机构信息</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名 称：新疆世纪星工程咨询有限公司</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lang w:eastAsia="zh-CN"/>
        </w:rPr>
      </w:pPr>
      <w:r>
        <w:rPr>
          <w:rFonts w:hint="eastAsia" w:ascii="宋体" w:hAnsi="宋体" w:eastAsia="宋体" w:cs="宋体"/>
          <w:color w:val="auto"/>
          <w:spacing w:val="0"/>
          <w:position w:val="0"/>
          <w:sz w:val="24"/>
          <w:szCs w:val="24"/>
          <w:highlight w:val="none"/>
          <w:u w:val="none"/>
        </w:rPr>
        <w:t>地 址：</w:t>
      </w:r>
      <w:r>
        <w:rPr>
          <w:rFonts w:hint="eastAsia" w:ascii="宋体" w:hAnsi="宋体" w:eastAsia="宋体" w:cs="宋体"/>
          <w:color w:val="auto"/>
          <w:spacing w:val="0"/>
          <w:position w:val="0"/>
          <w:sz w:val="24"/>
          <w:szCs w:val="24"/>
          <w:highlight w:val="none"/>
          <w:u w:val="none"/>
          <w:lang w:eastAsia="zh-CN"/>
        </w:rPr>
        <w:t>乌鲁木齐市黄山街81号一品九点阳光B座20楼（九源酒店）</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联系方式：17799255288</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3.项目联系方式</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项目联系人：马工</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color w:val="auto"/>
          <w:spacing w:val="0"/>
          <w:position w:val="0"/>
          <w:sz w:val="24"/>
          <w:szCs w:val="24"/>
          <w:highlight w:val="none"/>
          <w:u w:val="none"/>
        </w:rPr>
      </w:pPr>
      <w:r>
        <w:rPr>
          <w:rFonts w:hint="eastAsia" w:ascii="宋体" w:hAnsi="宋体" w:eastAsia="宋体" w:cs="宋体"/>
          <w:color w:val="auto"/>
          <w:spacing w:val="0"/>
          <w:position w:val="0"/>
          <w:sz w:val="24"/>
          <w:szCs w:val="24"/>
          <w:highlight w:val="none"/>
          <w:u w:val="none"/>
        </w:rPr>
        <w:t>电 话：17799255288</w:t>
      </w:r>
    </w:p>
    <w:p>
      <w:pPr>
        <w:snapToGrid/>
        <w:spacing w:before="0" w:beforeAutospacing="0" w:after="0" w:afterAutospacing="0" w:line="240" w:lineRule="auto"/>
        <w:jc w:val="both"/>
        <w:textAlignment w:val="baseline"/>
        <w:rPr>
          <w:rStyle w:val="25"/>
          <w:rFonts w:hint="eastAsia" w:ascii="宋体" w:hAnsi="宋体" w:eastAsia="宋体" w:cs="宋体"/>
          <w:b w:val="0"/>
          <w:i w:val="0"/>
          <w:caps w:val="0"/>
          <w:color w:val="auto"/>
          <w:spacing w:val="0"/>
          <w:w w:val="100"/>
          <w:kern w:val="2"/>
          <w:position w:val="0"/>
          <w:sz w:val="21"/>
          <w:szCs w:val="22"/>
          <w:highlight w:val="none"/>
          <w:lang w:val="en-US" w:eastAsia="zh-CN" w:bidi="ar-SA"/>
        </w:rPr>
      </w:pPr>
    </w:p>
    <w:p>
      <w:pPr>
        <w:pStyle w:val="45"/>
        <w:widowControl/>
        <w:tabs>
          <w:tab w:val="left" w:pos="0"/>
        </w:tabs>
        <w:snapToGrid/>
        <w:spacing w:before="0" w:beforeAutospacing="0" w:after="0" w:afterAutospacing="0" w:line="240" w:lineRule="auto"/>
        <w:ind w:left="0" w:leftChars="0" w:firstLine="433"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bookmarkStart w:id="2" w:name="_Toc2495"/>
      <w:r>
        <w:rPr>
          <w:rStyle w:val="25"/>
          <w:rFonts w:hint="eastAsia" w:ascii="宋体" w:hAnsi="宋体" w:eastAsia="宋体" w:cs="宋体"/>
          <w:b/>
          <w:i w:val="0"/>
          <w:caps w:val="0"/>
          <w:color w:val="auto"/>
          <w:spacing w:val="0"/>
          <w:w w:val="100"/>
          <w:kern w:val="2"/>
          <w:position w:val="0"/>
          <w:sz w:val="36"/>
          <w:szCs w:val="24"/>
          <w:highlight w:val="none"/>
          <w:lang w:val="en-US" w:eastAsia="zh-CN" w:bidi="ar-SA"/>
        </w:rPr>
        <w:t>第二部分  供应商须知</w:t>
      </w:r>
      <w:bookmarkEnd w:id="2"/>
    </w:p>
    <w:p>
      <w:pPr>
        <w:snapToGrid/>
        <w:spacing w:before="0" w:beforeAutospacing="0" w:after="0" w:afterAutospacing="0" w:line="500" w:lineRule="exact"/>
        <w:jc w:val="center"/>
        <w:textAlignment w:val="baseline"/>
        <w:rPr>
          <w:rStyle w:val="25"/>
          <w:rFonts w:hint="eastAsia" w:ascii="宋体" w:hAnsi="宋体" w:eastAsia="宋体" w:cs="宋体"/>
          <w:b/>
          <w:i w:val="0"/>
          <w:caps w:val="0"/>
          <w:color w:val="auto"/>
          <w:spacing w:val="0"/>
          <w:w w:val="100"/>
          <w:kern w:val="2"/>
          <w:position w:val="0"/>
          <w:sz w:val="28"/>
          <w:szCs w:val="28"/>
          <w:highlight w:val="none"/>
          <w:lang w:val="en-US" w:eastAsia="zh-CN" w:bidi="ar-SA"/>
        </w:rPr>
      </w:pPr>
      <w:r>
        <w:rPr>
          <w:rStyle w:val="25"/>
          <w:rFonts w:hint="eastAsia" w:ascii="宋体" w:hAnsi="宋体" w:eastAsia="宋体" w:cs="宋体"/>
          <w:b/>
          <w:i w:val="0"/>
          <w:caps w:val="0"/>
          <w:color w:val="auto"/>
          <w:spacing w:val="0"/>
          <w:w w:val="100"/>
          <w:kern w:val="2"/>
          <w:position w:val="0"/>
          <w:sz w:val="28"/>
          <w:szCs w:val="28"/>
          <w:highlight w:val="none"/>
          <w:lang w:val="en-US" w:eastAsia="zh-CN" w:bidi="ar-SA"/>
        </w:rPr>
        <w:t>供应商须知前附表</w:t>
      </w:r>
    </w:p>
    <w:tbl>
      <w:tblPr>
        <w:tblStyle w:val="20"/>
        <w:tblW w:w="100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1110"/>
        <w:gridCol w:w="1334"/>
        <w:gridCol w:w="6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序号</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内容</w:t>
            </w:r>
          </w:p>
        </w:tc>
        <w:tc>
          <w:tcPr>
            <w:tcW w:w="6833" w:type="dxa"/>
            <w:tcBorders>
              <w:top w:val="single" w:color="000000" w:sz="4" w:space="0"/>
              <w:left w:val="single" w:color="000000" w:sz="4" w:space="0"/>
              <w:bottom w:val="single" w:color="000000" w:sz="4" w:space="0"/>
              <w:right w:val="single" w:color="000000" w:sz="4" w:space="0"/>
            </w:tcBorders>
            <w:vAlign w:val="center"/>
          </w:tcPr>
          <w:p>
            <w:pPr>
              <w:pStyle w:val="64"/>
              <w:pageBreakBefore w:val="0"/>
              <w:widowControl/>
              <w:numPr>
                <w:ilvl w:val="0"/>
                <w:numId w:val="0"/>
              </w:numPr>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bCs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val="0"/>
                <w:i w:val="0"/>
                <w:caps w:val="0"/>
                <w:color w:val="auto"/>
                <w:spacing w:val="0"/>
                <w:w w:val="100"/>
                <w:kern w:val="0"/>
                <w:position w:val="0"/>
                <w:sz w:val="24"/>
                <w:szCs w:val="24"/>
                <w:highlight w:val="none"/>
                <w:lang w:val="en-US" w:eastAsia="zh-CN" w:bidi="ar-SA"/>
              </w:rPr>
              <w:t>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vMerge w:val="restart"/>
            <w:tcBorders>
              <w:top w:val="single" w:color="000000" w:sz="4" w:space="0"/>
              <w:left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1</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Style w:val="64"/>
              <w:pageBreakBefore w:val="0"/>
              <w:widowControl/>
              <w:numPr>
                <w:ilvl w:val="0"/>
                <w:numId w:val="0"/>
              </w:numPr>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bCs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val="0"/>
                <w:i w:val="0"/>
                <w:caps w:val="0"/>
                <w:color w:val="auto"/>
                <w:spacing w:val="0"/>
                <w:w w:val="100"/>
                <w:kern w:val="0"/>
                <w:position w:val="0"/>
                <w:sz w:val="24"/>
                <w:szCs w:val="24"/>
                <w:highlight w:val="none"/>
                <w:lang w:val="en-US" w:eastAsia="zh-CN" w:bidi="ar-SA"/>
              </w:rPr>
              <w:t>项目名称</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哈密市伊州区第二人民医院中医部改建项目（二标）医疗设备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vMerge w:val="continue"/>
            <w:tcBorders>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Style w:val="64"/>
              <w:pageBreakBefore w:val="0"/>
              <w:widowControl/>
              <w:numPr>
                <w:ilvl w:val="0"/>
                <w:numId w:val="0"/>
              </w:numPr>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bCs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val="0"/>
                <w:i w:val="0"/>
                <w:caps w:val="0"/>
                <w:color w:val="auto"/>
                <w:spacing w:val="0"/>
                <w:w w:val="100"/>
                <w:kern w:val="0"/>
                <w:position w:val="0"/>
                <w:sz w:val="24"/>
                <w:szCs w:val="24"/>
                <w:highlight w:val="none"/>
                <w:lang w:val="en-US" w:eastAsia="zh-CN" w:bidi="ar-SA"/>
              </w:rPr>
              <w:t>标项名称</w:t>
            </w:r>
          </w:p>
        </w:tc>
        <w:tc>
          <w:tcPr>
            <w:tcW w:w="6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bidi w:val="0"/>
              <w:snapToGrid/>
              <w:spacing w:line="440" w:lineRule="exact"/>
              <w:ind w:left="0" w:right="0" w:firstLine="0" w:firstLineChars="0"/>
              <w:jc w:val="both"/>
              <w:rPr>
                <w:rFonts w:hint="eastAsia" w:ascii="宋体" w:hAnsi="宋体" w:eastAsia="宋体" w:cs="宋体"/>
                <w:b w:val="0"/>
                <w:bCs/>
                <w:color w:val="auto"/>
                <w:spacing w:val="0"/>
                <w:position w:val="0"/>
                <w:sz w:val="24"/>
                <w:szCs w:val="24"/>
                <w:highlight w:val="none"/>
                <w:u w:val="none"/>
                <w:lang w:eastAsia="zh-CN"/>
              </w:rPr>
            </w:pPr>
            <w:r>
              <w:rPr>
                <w:rFonts w:hint="eastAsia" w:ascii="宋体" w:hAnsi="宋体" w:eastAsia="宋体" w:cs="宋体"/>
                <w:b w:val="0"/>
                <w:bCs/>
                <w:color w:val="auto"/>
                <w:spacing w:val="0"/>
                <w:position w:val="0"/>
                <w:sz w:val="24"/>
                <w:szCs w:val="24"/>
                <w:highlight w:val="none"/>
                <w:u w:val="none"/>
                <w:lang w:val="en-US" w:eastAsia="zh-CN"/>
              </w:rPr>
              <w:t>标项一：</w:t>
            </w:r>
            <w:r>
              <w:rPr>
                <w:rFonts w:hint="eastAsia" w:ascii="宋体" w:hAnsi="宋体" w:eastAsia="宋体" w:cs="宋体"/>
                <w:b w:val="0"/>
                <w:bCs/>
                <w:color w:val="auto"/>
                <w:spacing w:val="0"/>
                <w:position w:val="0"/>
                <w:sz w:val="24"/>
                <w:szCs w:val="24"/>
                <w:highlight w:val="none"/>
                <w:u w:val="none"/>
                <w:lang w:eastAsia="zh-CN"/>
              </w:rPr>
              <w:t>哈密市伊州区第二人民医院中医部改建项目（二标）医疗设备</w:t>
            </w:r>
            <w:r>
              <w:rPr>
                <w:rFonts w:hint="eastAsia" w:ascii="宋体" w:hAnsi="宋体" w:eastAsia="宋体" w:cs="宋体"/>
                <w:b w:val="0"/>
                <w:bCs/>
                <w:color w:val="auto"/>
                <w:spacing w:val="0"/>
                <w:position w:val="0"/>
                <w:sz w:val="24"/>
                <w:szCs w:val="24"/>
                <w:highlight w:val="none"/>
                <w:u w:val="none"/>
                <w:lang w:val="en-US" w:eastAsia="zh-CN"/>
              </w:rPr>
              <w:t>第一包</w:t>
            </w:r>
            <w:r>
              <w:rPr>
                <w:rFonts w:hint="eastAsia" w:ascii="宋体" w:hAnsi="宋体" w:eastAsia="宋体" w:cs="宋体"/>
                <w:b w:val="0"/>
                <w:bCs/>
                <w:color w:val="auto"/>
                <w:spacing w:val="0"/>
                <w:position w:val="0"/>
                <w:sz w:val="24"/>
                <w:szCs w:val="24"/>
                <w:highlight w:val="none"/>
                <w:u w:val="none"/>
                <w:lang w:eastAsia="zh-CN"/>
              </w:rPr>
              <w:t xml:space="preserve"> </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Fonts w:hint="eastAsia" w:ascii="宋体" w:hAnsi="宋体" w:eastAsia="宋体" w:cs="宋体"/>
                <w:b w:val="0"/>
                <w:bCs/>
                <w:color w:val="auto"/>
                <w:spacing w:val="0"/>
                <w:position w:val="0"/>
                <w:sz w:val="24"/>
                <w:szCs w:val="24"/>
                <w:highlight w:val="none"/>
                <w:u w:val="none"/>
                <w:lang w:val="en-US" w:eastAsia="zh-CN"/>
              </w:rPr>
            </w:pPr>
            <w:r>
              <w:rPr>
                <w:rFonts w:hint="eastAsia" w:ascii="宋体" w:hAnsi="宋体" w:eastAsia="宋体" w:cs="宋体"/>
                <w:b w:val="0"/>
                <w:bCs/>
                <w:color w:val="auto"/>
                <w:spacing w:val="0"/>
                <w:position w:val="0"/>
                <w:sz w:val="24"/>
                <w:szCs w:val="24"/>
                <w:highlight w:val="none"/>
                <w:u w:val="none"/>
                <w:lang w:val="en-US" w:eastAsia="zh-CN"/>
              </w:rPr>
              <w:t>标项二：</w:t>
            </w:r>
            <w:r>
              <w:rPr>
                <w:rFonts w:hint="eastAsia" w:ascii="宋体" w:hAnsi="宋体" w:eastAsia="宋体" w:cs="宋体"/>
                <w:b w:val="0"/>
                <w:bCs/>
                <w:color w:val="auto"/>
                <w:spacing w:val="0"/>
                <w:position w:val="0"/>
                <w:sz w:val="24"/>
                <w:szCs w:val="24"/>
                <w:highlight w:val="none"/>
                <w:u w:val="none"/>
                <w:lang w:eastAsia="zh-CN"/>
              </w:rPr>
              <w:t>哈密市伊州区第二人民医院中医部改建项目（二标）医疗设备</w:t>
            </w:r>
            <w:r>
              <w:rPr>
                <w:rFonts w:hint="eastAsia" w:ascii="宋体" w:hAnsi="宋体" w:eastAsia="宋体" w:cs="宋体"/>
                <w:b w:val="0"/>
                <w:bCs/>
                <w:color w:val="auto"/>
                <w:spacing w:val="0"/>
                <w:position w:val="0"/>
                <w:sz w:val="24"/>
                <w:szCs w:val="24"/>
                <w:highlight w:val="none"/>
                <w:u w:val="none"/>
                <w:lang w:val="en-US" w:eastAsia="zh-CN"/>
              </w:rPr>
              <w:t>第二包</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Fonts w:hint="eastAsia" w:ascii="宋体" w:hAnsi="宋体" w:eastAsia="宋体" w:cs="宋体"/>
                <w:b w:val="0"/>
                <w:bCs/>
                <w:color w:val="auto"/>
                <w:spacing w:val="0"/>
                <w:position w:val="0"/>
                <w:sz w:val="24"/>
                <w:szCs w:val="24"/>
                <w:highlight w:val="none"/>
                <w:u w:val="none"/>
                <w:lang w:val="en-US" w:eastAsia="zh-CN"/>
              </w:rPr>
            </w:pPr>
            <w:r>
              <w:rPr>
                <w:rFonts w:hint="eastAsia" w:ascii="宋体" w:hAnsi="宋体" w:eastAsia="宋体" w:cs="宋体"/>
                <w:b w:val="0"/>
                <w:bCs/>
                <w:color w:val="auto"/>
                <w:spacing w:val="0"/>
                <w:position w:val="0"/>
                <w:sz w:val="24"/>
                <w:szCs w:val="24"/>
                <w:highlight w:val="none"/>
                <w:u w:val="none"/>
                <w:lang w:val="en-US" w:eastAsia="zh-CN"/>
              </w:rPr>
              <w:t>标项三：</w:t>
            </w:r>
            <w:r>
              <w:rPr>
                <w:rFonts w:hint="eastAsia" w:ascii="宋体" w:hAnsi="宋体" w:eastAsia="宋体" w:cs="宋体"/>
                <w:b w:val="0"/>
                <w:bCs/>
                <w:color w:val="auto"/>
                <w:spacing w:val="0"/>
                <w:position w:val="0"/>
                <w:sz w:val="24"/>
                <w:szCs w:val="24"/>
                <w:highlight w:val="none"/>
                <w:u w:val="none"/>
                <w:lang w:eastAsia="zh-CN"/>
              </w:rPr>
              <w:t>哈密市伊州区第二人民医院中医部改建项目（二标）医疗设备</w:t>
            </w:r>
            <w:r>
              <w:rPr>
                <w:rFonts w:hint="eastAsia" w:ascii="宋体" w:hAnsi="宋体" w:eastAsia="宋体" w:cs="宋体"/>
                <w:b w:val="0"/>
                <w:bCs/>
                <w:color w:val="auto"/>
                <w:spacing w:val="0"/>
                <w:position w:val="0"/>
                <w:sz w:val="24"/>
                <w:szCs w:val="24"/>
                <w:highlight w:val="none"/>
                <w:u w:val="none"/>
                <w:lang w:val="en-US" w:eastAsia="zh-CN"/>
              </w:rPr>
              <w:t>第三包</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Fonts w:hint="eastAsia" w:ascii="宋体" w:hAnsi="宋体" w:eastAsia="宋体" w:cs="宋体"/>
                <w:b w:val="0"/>
                <w:bCs/>
                <w:color w:val="auto"/>
                <w:spacing w:val="0"/>
                <w:position w:val="0"/>
                <w:sz w:val="24"/>
                <w:szCs w:val="24"/>
                <w:highlight w:val="none"/>
                <w:u w:val="none"/>
                <w:lang w:val="en-US" w:eastAsia="zh-CN"/>
              </w:rPr>
            </w:pPr>
            <w:r>
              <w:rPr>
                <w:rFonts w:hint="eastAsia" w:ascii="宋体" w:hAnsi="宋体" w:eastAsia="宋体" w:cs="宋体"/>
                <w:b w:val="0"/>
                <w:bCs/>
                <w:color w:val="auto"/>
                <w:spacing w:val="0"/>
                <w:position w:val="0"/>
                <w:sz w:val="24"/>
                <w:szCs w:val="24"/>
                <w:highlight w:val="none"/>
                <w:u w:val="none"/>
                <w:lang w:val="en-US" w:eastAsia="zh-CN"/>
              </w:rPr>
              <w:t>标项四：</w:t>
            </w:r>
            <w:r>
              <w:rPr>
                <w:rFonts w:hint="eastAsia" w:ascii="宋体" w:hAnsi="宋体" w:eastAsia="宋体" w:cs="宋体"/>
                <w:b w:val="0"/>
                <w:bCs/>
                <w:color w:val="auto"/>
                <w:spacing w:val="0"/>
                <w:position w:val="0"/>
                <w:sz w:val="24"/>
                <w:szCs w:val="24"/>
                <w:highlight w:val="none"/>
                <w:u w:val="none"/>
                <w:lang w:eastAsia="zh-CN"/>
              </w:rPr>
              <w:t>哈密市伊州区第二人民医院中医部改建项目（二标）医疗设备</w:t>
            </w:r>
            <w:r>
              <w:rPr>
                <w:rFonts w:hint="eastAsia" w:ascii="宋体" w:hAnsi="宋体" w:eastAsia="宋体" w:cs="宋体"/>
                <w:b w:val="0"/>
                <w:bCs/>
                <w:color w:val="auto"/>
                <w:spacing w:val="0"/>
                <w:position w:val="0"/>
                <w:sz w:val="24"/>
                <w:szCs w:val="24"/>
                <w:highlight w:val="none"/>
                <w:u w:val="none"/>
                <w:lang w:val="en-US" w:eastAsia="zh-CN"/>
              </w:rPr>
              <w:t>第四包</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Fonts w:hint="eastAsia" w:ascii="宋体" w:hAnsi="宋体" w:eastAsia="宋体" w:cs="宋体"/>
                <w:b w:val="0"/>
                <w:bCs/>
                <w:color w:val="auto"/>
                <w:spacing w:val="0"/>
                <w:position w:val="0"/>
                <w:sz w:val="24"/>
                <w:szCs w:val="24"/>
                <w:highlight w:val="none"/>
                <w:u w:val="none"/>
                <w:lang w:val="en-US" w:eastAsia="zh-CN"/>
              </w:rPr>
              <w:t>标项五：</w:t>
            </w:r>
            <w:r>
              <w:rPr>
                <w:rFonts w:hint="eastAsia" w:ascii="宋体" w:hAnsi="宋体" w:eastAsia="宋体" w:cs="宋体"/>
                <w:b w:val="0"/>
                <w:bCs/>
                <w:color w:val="auto"/>
                <w:spacing w:val="0"/>
                <w:position w:val="0"/>
                <w:sz w:val="24"/>
                <w:szCs w:val="24"/>
                <w:highlight w:val="none"/>
                <w:u w:val="none"/>
                <w:lang w:eastAsia="zh-CN"/>
              </w:rPr>
              <w:t>哈密市伊州区第二人民医院中医部改建项目（二标）医疗设备</w:t>
            </w:r>
            <w:r>
              <w:rPr>
                <w:rFonts w:hint="eastAsia" w:ascii="宋体" w:hAnsi="宋体" w:eastAsia="宋体" w:cs="宋体"/>
                <w:b w:val="0"/>
                <w:bCs/>
                <w:color w:val="auto"/>
                <w:spacing w:val="0"/>
                <w:position w:val="0"/>
                <w:sz w:val="24"/>
                <w:szCs w:val="24"/>
                <w:highlight w:val="none"/>
                <w:u w:val="none"/>
                <w:lang w:val="en-US" w:eastAsia="zh-CN"/>
              </w:rPr>
              <w:t>第五包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2</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Style w:val="64"/>
              <w:pageBreakBefore w:val="0"/>
              <w:widowControl/>
              <w:numPr>
                <w:ilvl w:val="0"/>
                <w:numId w:val="0"/>
              </w:numPr>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bCs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val="0"/>
                <w:i w:val="0"/>
                <w:caps w:val="0"/>
                <w:color w:val="auto"/>
                <w:spacing w:val="0"/>
                <w:w w:val="100"/>
                <w:kern w:val="0"/>
                <w:position w:val="0"/>
                <w:sz w:val="24"/>
                <w:szCs w:val="24"/>
                <w:highlight w:val="none"/>
                <w:lang w:val="en-US" w:eastAsia="zh-CN" w:bidi="ar-SA"/>
              </w:rPr>
              <w:t>采购人</w:t>
            </w:r>
          </w:p>
        </w:tc>
        <w:tc>
          <w:tcPr>
            <w:tcW w:w="6833" w:type="dxa"/>
            <w:tcBorders>
              <w:top w:val="single" w:color="000000" w:sz="4" w:space="0"/>
              <w:left w:val="single" w:color="000000" w:sz="4" w:space="0"/>
              <w:bottom w:val="single" w:color="000000" w:sz="4" w:space="0"/>
              <w:right w:val="single" w:color="000000" w:sz="4" w:space="0"/>
            </w:tcBorders>
            <w:vAlign w:val="center"/>
          </w:tcPr>
          <w:p>
            <w:pPr>
              <w:pStyle w:val="188"/>
              <w:keepNext w:val="0"/>
              <w:keepLines w:val="0"/>
              <w:pageBreakBefore w:val="0"/>
              <w:kinsoku/>
              <w:wordWrap/>
              <w:topLinePunct w:val="0"/>
              <w:bidi w:val="0"/>
              <w:snapToGrid w:val="0"/>
              <w:spacing w:line="440" w:lineRule="exact"/>
              <w:ind w:left="0" w:right="0" w:rightChars="0" w:firstLine="0" w:firstLineChars="0"/>
              <w:rPr>
                <w:rFonts w:hint="eastAsia" w:ascii="宋体" w:hAnsi="宋体" w:eastAsia="宋体" w:cs="宋体"/>
                <w:color w:val="auto"/>
                <w:spacing w:val="0"/>
                <w:position w:val="0"/>
                <w:sz w:val="24"/>
                <w:szCs w:val="24"/>
                <w:highlight w:val="none"/>
                <w:u w:val="none"/>
                <w:lang w:val="en-US" w:eastAsia="zh-CN"/>
              </w:rPr>
            </w:pPr>
            <w:r>
              <w:rPr>
                <w:rFonts w:hint="eastAsia" w:ascii="宋体" w:hAnsi="宋体" w:eastAsia="宋体" w:cs="宋体"/>
                <w:color w:val="auto"/>
                <w:spacing w:val="0"/>
                <w:position w:val="0"/>
                <w:sz w:val="24"/>
                <w:szCs w:val="24"/>
                <w:highlight w:val="none"/>
                <w:u w:val="none"/>
                <w:lang w:val="en-US" w:eastAsia="zh-CN"/>
              </w:rPr>
              <w:t>名称：哈密市伊州区卫生健康委员会</w:t>
            </w:r>
          </w:p>
          <w:p>
            <w:pPr>
              <w:pStyle w:val="188"/>
              <w:keepNext w:val="0"/>
              <w:keepLines w:val="0"/>
              <w:pageBreakBefore w:val="0"/>
              <w:kinsoku/>
              <w:wordWrap/>
              <w:topLinePunct w:val="0"/>
              <w:bidi w:val="0"/>
              <w:snapToGrid w:val="0"/>
              <w:spacing w:line="440" w:lineRule="exact"/>
              <w:ind w:left="0" w:right="0" w:rightChars="0" w:firstLine="0" w:firstLineChars="0"/>
              <w:rPr>
                <w:rFonts w:hint="eastAsia" w:ascii="宋体" w:hAnsi="宋体" w:eastAsia="宋体" w:cs="宋体"/>
                <w:color w:val="auto"/>
                <w:spacing w:val="0"/>
                <w:position w:val="0"/>
                <w:sz w:val="24"/>
                <w:szCs w:val="24"/>
                <w:highlight w:val="none"/>
                <w:u w:val="none"/>
                <w:lang w:val="en-US" w:eastAsia="zh-CN"/>
              </w:rPr>
            </w:pPr>
            <w:r>
              <w:rPr>
                <w:rFonts w:hint="eastAsia" w:ascii="宋体" w:hAnsi="宋体" w:eastAsia="宋体" w:cs="宋体"/>
                <w:color w:val="auto"/>
                <w:spacing w:val="0"/>
                <w:position w:val="0"/>
                <w:sz w:val="24"/>
                <w:szCs w:val="24"/>
                <w:highlight w:val="none"/>
                <w:u w:val="none"/>
                <w:lang w:val="en-US" w:eastAsia="zh-CN"/>
              </w:rPr>
              <w:t>地址：哈密市伊州区爱民路4号</w:t>
            </w:r>
          </w:p>
          <w:p>
            <w:pPr>
              <w:pStyle w:val="188"/>
              <w:keepNext w:val="0"/>
              <w:keepLines w:val="0"/>
              <w:pageBreakBefore w:val="0"/>
              <w:kinsoku/>
              <w:wordWrap/>
              <w:topLinePunct w:val="0"/>
              <w:bidi w:val="0"/>
              <w:snapToGrid w:val="0"/>
              <w:spacing w:line="440" w:lineRule="exact"/>
              <w:ind w:left="0" w:right="0" w:rightChars="0" w:firstLine="0" w:firstLineChars="0"/>
              <w:rPr>
                <w:rFonts w:hint="eastAsia" w:ascii="宋体" w:hAnsi="宋体" w:eastAsia="宋体" w:cs="宋体"/>
                <w:color w:val="auto"/>
                <w:spacing w:val="0"/>
                <w:position w:val="0"/>
                <w:sz w:val="24"/>
                <w:szCs w:val="24"/>
                <w:highlight w:val="none"/>
                <w:u w:val="none"/>
                <w:lang w:val="en-US" w:eastAsia="zh-CN"/>
              </w:rPr>
            </w:pPr>
            <w:r>
              <w:rPr>
                <w:rFonts w:hint="eastAsia" w:ascii="宋体" w:hAnsi="宋体" w:eastAsia="宋体" w:cs="宋体"/>
                <w:color w:val="auto"/>
                <w:spacing w:val="0"/>
                <w:position w:val="0"/>
                <w:sz w:val="24"/>
                <w:szCs w:val="24"/>
                <w:highlight w:val="none"/>
                <w:u w:val="none"/>
                <w:lang w:val="en-US" w:eastAsia="zh-CN"/>
              </w:rPr>
              <w:t>项目联系人：</w:t>
            </w:r>
            <w:r>
              <w:rPr>
                <w:rFonts w:hint="eastAsia" w:ascii="宋体" w:hAnsi="宋体" w:eastAsia="宋体" w:cs="宋体"/>
                <w:color w:val="auto"/>
                <w:spacing w:val="0"/>
                <w:kern w:val="0"/>
                <w:position w:val="0"/>
                <w:sz w:val="24"/>
                <w:szCs w:val="24"/>
                <w:highlight w:val="none"/>
                <w:lang w:val="en-US" w:eastAsia="zh-CN" w:bidi="ar-SA"/>
              </w:rPr>
              <w:t>余广智</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u w:val="none"/>
                <w:lang w:val="en-US" w:eastAsia="zh-CN"/>
              </w:rPr>
              <w:t>项目联系方式：0902-2251891</w:t>
            </w:r>
            <w:r>
              <w:rPr>
                <w:rFonts w:hint="eastAsia" w:ascii="宋体" w:hAnsi="宋体" w:eastAsia="宋体" w:cs="宋体"/>
                <w:color w:val="auto"/>
                <w:spacing w:val="0"/>
                <w:position w:val="0"/>
                <w:sz w:val="24"/>
                <w:szCs w:val="24"/>
                <w:highlight w:val="none"/>
                <w:u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3</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采购代理机构</w:t>
            </w:r>
          </w:p>
        </w:tc>
        <w:tc>
          <w:tcPr>
            <w:tcW w:w="6833" w:type="dxa"/>
            <w:tcBorders>
              <w:top w:val="single" w:color="000000" w:sz="4" w:space="0"/>
              <w:left w:val="single" w:color="000000" w:sz="4" w:space="0"/>
              <w:bottom w:val="single" w:color="000000" w:sz="4" w:space="0"/>
              <w:right w:val="single" w:color="000000" w:sz="4" w:space="0"/>
            </w:tcBorders>
            <w:vAlign w:val="center"/>
          </w:tcPr>
          <w:p>
            <w:pPr>
              <w:pStyle w:val="188"/>
              <w:keepNext w:val="0"/>
              <w:keepLines w:val="0"/>
              <w:pageBreakBefore w:val="0"/>
              <w:kinsoku/>
              <w:wordWrap/>
              <w:topLinePunct w:val="0"/>
              <w:bidi w:val="0"/>
              <w:snapToGrid w:val="0"/>
              <w:spacing w:line="440" w:lineRule="exact"/>
              <w:ind w:left="0" w:right="0" w:rightChars="0" w:firstLine="0" w:firstLineChars="0"/>
              <w:rPr>
                <w:rFonts w:hint="eastAsia" w:ascii="宋体" w:hAnsi="宋体" w:eastAsia="宋体" w:cs="宋体"/>
                <w:color w:val="auto"/>
                <w:spacing w:val="0"/>
                <w:position w:val="0"/>
                <w:sz w:val="24"/>
                <w:szCs w:val="24"/>
                <w:highlight w:val="none"/>
                <w:u w:val="none"/>
                <w:lang w:val="en-US" w:eastAsia="zh-CN"/>
              </w:rPr>
            </w:pPr>
            <w:r>
              <w:rPr>
                <w:rFonts w:hint="eastAsia" w:ascii="宋体" w:hAnsi="宋体" w:eastAsia="宋体" w:cs="宋体"/>
                <w:color w:val="auto"/>
                <w:spacing w:val="0"/>
                <w:position w:val="0"/>
                <w:sz w:val="24"/>
                <w:szCs w:val="24"/>
                <w:highlight w:val="none"/>
                <w:u w:val="none"/>
                <w:lang w:val="en-US" w:eastAsia="zh-CN"/>
              </w:rPr>
              <w:t>名称：新疆世纪星工程咨询有限公司 　　　　　　　　　　　</w:t>
            </w:r>
          </w:p>
          <w:p>
            <w:pPr>
              <w:pStyle w:val="188"/>
              <w:keepNext w:val="0"/>
              <w:keepLines w:val="0"/>
              <w:pageBreakBefore w:val="0"/>
              <w:kinsoku/>
              <w:wordWrap/>
              <w:topLinePunct w:val="0"/>
              <w:bidi w:val="0"/>
              <w:snapToGrid w:val="0"/>
              <w:spacing w:line="440" w:lineRule="exact"/>
              <w:ind w:left="0" w:right="0" w:rightChars="0" w:firstLine="0" w:firstLineChars="0"/>
              <w:rPr>
                <w:rFonts w:hint="eastAsia" w:ascii="宋体" w:hAnsi="宋体" w:eastAsia="宋体" w:cs="宋体"/>
                <w:color w:val="auto"/>
                <w:spacing w:val="0"/>
                <w:position w:val="0"/>
                <w:sz w:val="24"/>
                <w:szCs w:val="24"/>
                <w:highlight w:val="none"/>
                <w:u w:val="none"/>
                <w:lang w:val="en-US" w:eastAsia="zh-CN"/>
              </w:rPr>
            </w:pPr>
            <w:r>
              <w:rPr>
                <w:rFonts w:hint="eastAsia" w:ascii="宋体" w:hAnsi="宋体" w:eastAsia="宋体" w:cs="宋体"/>
                <w:color w:val="auto"/>
                <w:spacing w:val="0"/>
                <w:position w:val="0"/>
                <w:sz w:val="24"/>
                <w:szCs w:val="24"/>
                <w:highlight w:val="none"/>
                <w:u w:val="none"/>
                <w:lang w:val="en-US" w:eastAsia="zh-CN"/>
              </w:rPr>
              <w:t>地址：乌鲁木齐市黄山街81号一品九点阳光B座20楼（九源酒店）</w:t>
            </w:r>
          </w:p>
          <w:p>
            <w:pPr>
              <w:pStyle w:val="188"/>
              <w:keepNext w:val="0"/>
              <w:keepLines w:val="0"/>
              <w:pageBreakBefore w:val="0"/>
              <w:kinsoku/>
              <w:wordWrap/>
              <w:topLinePunct w:val="0"/>
              <w:bidi w:val="0"/>
              <w:snapToGrid w:val="0"/>
              <w:spacing w:line="440" w:lineRule="exact"/>
              <w:ind w:left="0" w:right="0" w:rightChars="0" w:firstLine="0" w:firstLineChars="0"/>
              <w:rPr>
                <w:rFonts w:hint="eastAsia" w:ascii="宋体" w:hAnsi="宋体" w:eastAsia="宋体" w:cs="宋体"/>
                <w:color w:val="auto"/>
                <w:spacing w:val="0"/>
                <w:position w:val="0"/>
                <w:sz w:val="24"/>
                <w:szCs w:val="24"/>
                <w:highlight w:val="none"/>
                <w:u w:val="none"/>
                <w:lang w:val="en-US" w:eastAsia="zh-CN"/>
              </w:rPr>
            </w:pPr>
            <w:r>
              <w:rPr>
                <w:rFonts w:hint="eastAsia" w:ascii="宋体" w:hAnsi="宋体" w:eastAsia="宋体" w:cs="宋体"/>
                <w:color w:val="auto"/>
                <w:spacing w:val="0"/>
                <w:position w:val="0"/>
                <w:sz w:val="24"/>
                <w:szCs w:val="24"/>
                <w:highlight w:val="none"/>
                <w:u w:val="none"/>
                <w:lang w:val="en-US" w:eastAsia="zh-CN"/>
              </w:rPr>
              <w:t>联系人：马工  　　　　　　　　　　　</w:t>
            </w:r>
          </w:p>
          <w:p>
            <w:pPr>
              <w:pStyle w:val="188"/>
              <w:keepNext w:val="0"/>
              <w:keepLines w:val="0"/>
              <w:pageBreakBefore w:val="0"/>
              <w:kinsoku/>
              <w:wordWrap/>
              <w:topLinePunct w:val="0"/>
              <w:bidi w:val="0"/>
              <w:snapToGrid w:val="0"/>
              <w:spacing w:line="440" w:lineRule="exact"/>
              <w:ind w:left="0" w:right="0" w:rightChars="0" w:firstLine="0" w:firstLineChars="0"/>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u w:val="none"/>
                <w:lang w:val="en-US" w:eastAsia="zh-CN"/>
              </w:rPr>
              <w:t xml:space="preserve">联系方式：17799255288          </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4</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采购内容</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第一包：主要采购内容为DR等，具体参数要求详见招标文件第三部分采购需求；</w:t>
            </w:r>
          </w:p>
          <w:p>
            <w:pPr>
              <w:pageBreakBefore w:val="0"/>
              <w:widowControl/>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第二包：主要采购内容为呼吸机、心肺复苏机、除颤仪、磁振热治疗仪、深层肌肉按摩器、康复床、动态心电、动态血压、高压锅、自动洗胃机、显微镜、离心机、外科急救箱、内科急救箱、抢救床（带轮子的，带护栏、带输液架）、糖化血红蛋白仪等，具体参数要求详见招标文件第三部分采购需求；</w:t>
            </w:r>
          </w:p>
          <w:p>
            <w:pPr>
              <w:pageBreakBefore w:val="0"/>
              <w:widowControl/>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第三包：主要采购内容为儿童体检仪、超生骨密度监测仪、手持自动验光仪、产后访视包（2）、小型干式生化分析仪（转氨酶）、多普勒胎心仪、全自动生化分析仪、儿童体重秤（3岁以下）、产后访视包（1）、血糖仪、儿童体重秤（婴幼儿）、电子体重身长测量仪、电子体重身高测量仪、视力表（图表示）、点状视力表、血红蛋白测定仪、黄疸测定仪、诊断床、条栅视力卡、儿童保健电脑、胎儿监护仪等，具体参数要求详见招标文件第三部分采购需求；</w:t>
            </w:r>
          </w:p>
          <w:p>
            <w:pPr>
              <w:pageBreakBefore w:val="0"/>
              <w:widowControl/>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第四包：主要采购内容为十二导心电图、电解质分析仪、全自动软式内镜清洗消毒机、TDP烤灯、尿常规、离心机、单式ALT生化分析仪、输液泵等，具体参数要求详见招标文件第三部分采购需求；</w:t>
            </w:r>
          </w:p>
          <w:p>
            <w:pPr>
              <w:pageBreakBefore w:val="0"/>
              <w:widowControl/>
              <w:kinsoku/>
              <w:wordWrap/>
              <w:topLinePunct w:val="0"/>
              <w:bidi w:val="0"/>
              <w:snapToGrid/>
              <w:spacing w:before="0" w:beforeAutospacing="0" w:after="0" w:afterAutospacing="0" w:line="440" w:lineRule="exact"/>
              <w:ind w:left="0" w:right="0" w:firstLine="0" w:firstLineChars="0"/>
              <w:jc w:val="both"/>
              <w:textAlignment w:val="baseline"/>
              <w:rPr>
                <w:rFonts w:hint="eastAsia" w:ascii="宋体" w:hAnsi="宋体" w:eastAsia="宋体" w:cs="宋体"/>
                <w:color w:val="auto"/>
                <w:spacing w:val="0"/>
                <w:position w:val="0"/>
                <w:sz w:val="24"/>
                <w:szCs w:val="24"/>
                <w:highlight w:val="none"/>
                <w:lang w:val="en-US" w:eastAsia="zh-CN"/>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第五包：主要采购内容为2-8℃冰箱、－25℃冰箱、UPS、核酸扩增仪器、立式灭菌器、生物安全柜（双人）、医用洁净工作台（双人）、紫外线杀菌灯车、单道可调移液器、旋涡混合器QL-902、生物安全转运箱等，具体参数要求详见招标文件第三部分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5</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供应商资格要求</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1.满足《中华人民共和国政府采购法》第二十二条规定；</w:t>
            </w:r>
          </w:p>
          <w:p>
            <w:pPr>
              <w:pageBreakBefore w:val="0"/>
              <w:widowControl/>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2.落实政府采购政策需满足的资格要求：(1) 《政府采购促进中小企业发展管理办法》（财库〔2020〕46号）；(2)《财政部、司法部关于政府采购支持监狱企业发展有关问题的通知》（财库〔2014〕68号）；(3)《财政部民政部中国残疾人联合会关于促进残疾人就业政府采购政策的通知》（财库〔2017〕141号）</w:t>
            </w:r>
          </w:p>
          <w:p>
            <w:pPr>
              <w:pageBreakBefore w:val="0"/>
              <w:widowControl/>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3.本项目的特定资格要求：</w:t>
            </w:r>
          </w:p>
          <w:p>
            <w:pPr>
              <w:pageBreakBefore w:val="0"/>
              <w:widowControl/>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（1）符合《中华人民共和国政府采购法》第二十二条的相关规定； </w:t>
            </w:r>
          </w:p>
          <w:p>
            <w:pPr>
              <w:pageBreakBefore w:val="0"/>
              <w:widowControl/>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（2）具有有效的“一证一码”或“三证合一”的营业执照；</w:t>
            </w:r>
          </w:p>
          <w:p>
            <w:pPr>
              <w:pageBreakBefore w:val="0"/>
              <w:widowControl/>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凡拟参加本次招标项目的供应商，如在“信用中国”网站（www.creditchina.gov.vn）被列入失信被执行人、税收违法黑名单、在中国政府采购网（www.ccgp.gov.vn）被列入政府采购严重违法失信行为记录名单的（尚在处罚期内的），将拒绝其参本次政府采购活动； </w:t>
            </w:r>
          </w:p>
          <w:p>
            <w:pPr>
              <w:pageBreakBefore w:val="0"/>
              <w:widowControl/>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（4）供应商近三年内在中国裁判文书网（http://wenshu.court.gov.cn/）无行贿犯罪记录；</w:t>
            </w:r>
          </w:p>
          <w:p>
            <w:pPr>
              <w:pageBreakBefore w:val="0"/>
              <w:widowControl/>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所投产品属于第一类医疗器械的，需提供营业执照；所投产品属于第二类医疗器械的，需提供有效的行政主管部门颁发的医疗器械经营备案凭证（或医疗器械生产许可证或医疗器械经营许可证）；所投产品属于第三类医疗器械的，还需提供有效的行政主管部门颁发的医疗器械生产许可证（或医疗器械经营许可证）；</w:t>
            </w:r>
          </w:p>
          <w:p>
            <w:pPr>
              <w:pageBreakBefore w:val="0"/>
              <w:widowControl/>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6）供应商需提供有效期内的国家、各省备案公示的信用服务机构出具的企业信用评级报告或在哈密市发改委备案通过的信用评价机构出具信用评级报告均被认可，信用等级为D的供应商将被拒绝参与本项目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6</w:t>
            </w:r>
          </w:p>
        </w:tc>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投标文件的组成部分</w:t>
            </w:r>
          </w:p>
        </w:tc>
        <w:tc>
          <w:tcPr>
            <w:tcW w:w="133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封面</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(1)投标文件封面；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资格审查材料</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(1)</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营业执照、组织机构代码证、税务登记证；                                  </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(2)</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法定代表人身份证明及授权委托书；</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(3)</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投标保证金；  </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(4)中小企业声明函；</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(5)供应商认为有必要提供的声明及文件资料； </w:t>
            </w:r>
          </w:p>
          <w:p>
            <w:pPr>
              <w:pageBreakBefore w:val="0"/>
              <w:kinsoku/>
              <w:wordWrap/>
              <w:topLinePunct w:val="0"/>
              <w:bidi w:val="0"/>
              <w:snapToGrid/>
              <w:spacing w:before="0" w:beforeAutospacing="0" w:after="0" w:afterAutospacing="0" w:line="440" w:lineRule="exact"/>
              <w:ind w:left="0" w:leftChars="0" w:right="0" w:rightChars="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(6)《中华人民共和国政府采购法》第二十二条应当具备的条件；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商务文件</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(1)☆投标函；</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(2)☆开标一览表；</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(3)☆投标报价明细表；</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(4)☆售后服务承诺书；</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(5)☆商务条款偏离说明表；</w:t>
            </w:r>
          </w:p>
          <w:p>
            <w:pPr>
              <w:pageBreakBefore w:val="0"/>
              <w:kinsoku/>
              <w:wordWrap/>
              <w:topLinePunct w:val="0"/>
              <w:bidi w:val="0"/>
              <w:snapToGrid/>
              <w:spacing w:before="0" w:beforeAutospacing="0" w:after="0" w:afterAutospacing="0" w:line="440" w:lineRule="exact"/>
              <w:ind w:left="0" w:leftChars="0" w:right="0" w:rightChars="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(6)供应商认为有必要提供的声明及文件资料；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技术文件</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供应商自行编写的技术文件：</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①主要技术指标和运行性能：</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&lt;1&gt;</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技术明细表（详细描述技术指标及性能，包括采用的新工艺、新技术、新材料等）；</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&lt;2&gt;同货物型号一致的产品手册、彩页、说明书等技术文件（包括但不限于招标文件中要求提供的</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投标产品样本、使用保养说明书、图纸以及产品检测报告和认定证书等技术资料）</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w:t>
            </w:r>
          </w:p>
          <w:p>
            <w:pPr>
              <w:pageBreakBefore w:val="0"/>
              <w:kinsoku/>
              <w:wordWrap/>
              <w:topLinePunct w:val="0"/>
              <w:bidi w:val="0"/>
              <w:snapToGrid/>
              <w:spacing w:before="0" w:beforeAutospacing="0" w:after="0" w:afterAutospacing="0" w:line="440" w:lineRule="exact"/>
              <w:ind w:left="0" w:leftChars="0" w:right="0" w:rightChars="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&lt;3&gt;</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技术规范偏离表；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服务文件</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供应商自行编写的服务文件：</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①货物售后服务：</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②售后服务网点明细表</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w:t>
            </w:r>
          </w:p>
          <w:p>
            <w:pPr>
              <w:pageBreakBefore w:val="0"/>
              <w:kinsoku/>
              <w:wordWrap/>
              <w:topLinePunct w:val="0"/>
              <w:bidi w:val="0"/>
              <w:snapToGrid/>
              <w:spacing w:before="0" w:beforeAutospacing="0" w:after="0" w:afterAutospacing="0" w:line="440" w:lineRule="exact"/>
              <w:ind w:left="0" w:leftChars="0" w:right="0" w:rightChars="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③服务项目偏离表。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7</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是否允许联合体投标</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☑否 </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□是</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应满足要求：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8</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是否允许投报进口产品</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□是 </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9</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是否允许供应商将项目非主体、非关键性工作交由他人完成</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☑否 </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□是</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中标人按照合同约定或者经采购人同意，可以将项目非主体、非关键性工作分包交由他人完成。此时，接受分包的人应当具备相应的资格条件，并不得再次分包。</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分包内容要求：  </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分包金额要求：  </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接受分包的第三人资质要求：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10</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踏勘现场</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☑自行踏勘 </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□统一组织</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联系人：  </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联系电话：   </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踏勘时间：  </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踏勘地点：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11</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答疑接受时间</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2022年07月26日</w:t>
            </w:r>
            <w:r>
              <w:rPr>
                <w:rStyle w:val="25"/>
                <w:rFonts w:hint="eastAsia" w:ascii="宋体" w:hAnsi="宋体" w:cs="宋体"/>
                <w:b w:val="0"/>
                <w:i w:val="0"/>
                <w:caps w:val="0"/>
                <w:color w:val="auto"/>
                <w:spacing w:val="0"/>
                <w:w w:val="100"/>
                <w:kern w:val="0"/>
                <w:position w:val="0"/>
                <w:sz w:val="24"/>
                <w:szCs w:val="24"/>
                <w:highlight w:val="none"/>
                <w:lang w:val="en-US" w:eastAsia="zh-CN" w:bidi="ar-SA"/>
              </w:rPr>
              <w:t>11:00</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（北京时间）</w:t>
            </w: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前接受供应商疑问或澄清要求（逾期不予受理）。</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项目联系人：马工</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项目联系方式：17799255288</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提交方式：以加盖供应商公章的书面形式（参照财政部令第94号）</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注：澄清、修改文件发出后，供应商必须使用最新的澄清文件制作电子投标文件，如因上传的版本问题造成的后果，由投标人自行承担。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12</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投标有效期</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zh-CN" w:eastAsia="zh-CN" w:bidi="ar-SA"/>
              </w:rPr>
              <w:t>自投标截止之日起90日历天。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13</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投标截止时间（开标时间）</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截止时间：2022年07月26日 11:00（北京时间）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14</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供应商在投标截止</w:t>
            </w:r>
          </w:p>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时间前提交的文件</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投标文件（具体要求见本表第15项）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15</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投标文件份数</w:t>
            </w:r>
          </w:p>
        </w:tc>
        <w:tc>
          <w:tcPr>
            <w:tcW w:w="6833" w:type="dxa"/>
            <w:tcBorders>
              <w:top w:val="single" w:color="000000" w:sz="4" w:space="0"/>
              <w:left w:val="single" w:color="000000" w:sz="4" w:space="0"/>
              <w:bottom w:val="single" w:color="000000" w:sz="4" w:space="0"/>
              <w:right w:val="single" w:color="000000" w:sz="4" w:space="0"/>
            </w:tcBorders>
            <w:vAlign w:val="center"/>
          </w:tcPr>
          <w:p>
            <w:pPr>
              <w:pStyle w:val="179"/>
              <w:pageBreakBefore w:val="0"/>
              <w:numPr>
                <w:ilvl w:val="0"/>
                <w:numId w:val="0"/>
              </w:numPr>
              <w:kinsoku/>
              <w:wordWrap/>
              <w:topLinePunct w:val="0"/>
              <w:bidi w:val="0"/>
              <w:snapToGrid/>
              <w:spacing w:before="0" w:beforeAutospacing="0" w:after="0" w:afterAutospacing="0" w:line="440" w:lineRule="exact"/>
              <w:ind w:leftChars="0" w:right="0" w:rightChars="0" w:firstLine="0" w:firstLineChars="0"/>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加密的电子投标文件，在投标截止时间前上传新疆政府采购网（http://www.ccgp-xinjiang.gov.cn）政采云线上平台；</w:t>
            </w:r>
          </w:p>
          <w:p>
            <w:pPr>
              <w:pStyle w:val="179"/>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注：加密的电子投标文件为使用政采云提供的电子投标文件制作工具制作生成的加密版投标文件。</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备注：因供应商自身原因导致解密失败的，将导致其投标被拒绝且投标文件被退回。</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中标单位在领取中标通知书前须向招标代理公司纸质版投标文件4份，一正三副。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16</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开标时间及地点</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开标时间：同投标截止时间</w:t>
            </w:r>
          </w:p>
          <w:p>
            <w:pPr>
              <w:pageBreakBefore w:val="0"/>
              <w:kinsoku/>
              <w:wordWrap/>
              <w:topLinePunct w:val="0"/>
              <w:bidi w:val="0"/>
              <w:snapToGrid/>
              <w:spacing w:before="0" w:beforeAutospacing="0" w:after="0" w:afterAutospacing="0" w:line="440" w:lineRule="exact"/>
              <w:ind w:left="0" w:right="0" w:firstLine="0" w:firstLineChars="0"/>
              <w:jc w:val="left"/>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开标地点：新疆政府采购网（http://www.ccgp-xinjiang.gov.cn）政采云线上平台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17</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评标委员会的组成</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评标委员会构成</w:t>
            </w: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：5</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人</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评委确定方式：</w:t>
            </w: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开标前于政采云专家库随机抽取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18</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投标保证金</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left"/>
              <w:textAlignment w:val="baseline"/>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t>投标保证金额为：第一包：28000元</w:t>
            </w:r>
          </w:p>
          <w:p>
            <w:pPr>
              <w:pStyle w:val="9"/>
              <w:pageBreakBefore w:val="0"/>
              <w:kinsoku/>
              <w:wordWrap/>
              <w:topLinePunct w:val="0"/>
              <w:bidi w:val="0"/>
              <w:spacing w:line="440" w:lineRule="exact"/>
              <w:ind w:firstLine="0" w:firstLineChars="0"/>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t>第二包：26800元</w:t>
            </w:r>
          </w:p>
          <w:p>
            <w:pPr>
              <w:pageBreakBefore w:val="0"/>
              <w:kinsoku/>
              <w:wordWrap/>
              <w:topLinePunct w:val="0"/>
              <w:bidi w:val="0"/>
              <w:snapToGrid/>
              <w:spacing w:before="0" w:beforeAutospacing="0" w:after="0" w:afterAutospacing="0" w:line="440" w:lineRule="exact"/>
              <w:ind w:left="0" w:right="0" w:firstLine="0" w:firstLineChars="0"/>
              <w:jc w:val="left"/>
              <w:textAlignment w:val="baseline"/>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t>第三包：42300元</w:t>
            </w:r>
          </w:p>
          <w:p>
            <w:pPr>
              <w:pStyle w:val="9"/>
              <w:pageBreakBefore w:val="0"/>
              <w:kinsoku/>
              <w:wordWrap/>
              <w:topLinePunct w:val="0"/>
              <w:bidi w:val="0"/>
              <w:spacing w:line="440" w:lineRule="exact"/>
              <w:ind w:firstLine="0" w:firstLineChars="0"/>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t>第四包：27900元</w:t>
            </w:r>
          </w:p>
          <w:p>
            <w:pPr>
              <w:pageBreakBefore w:val="0"/>
              <w:kinsoku/>
              <w:wordWrap/>
              <w:topLinePunct w:val="0"/>
              <w:bidi w:val="0"/>
              <w:snapToGrid/>
              <w:spacing w:before="0" w:beforeAutospacing="0" w:after="0" w:afterAutospacing="0" w:line="440" w:lineRule="exact"/>
              <w:ind w:left="0" w:right="0" w:firstLine="0" w:firstLineChars="0"/>
              <w:jc w:val="left"/>
              <w:textAlignment w:val="baseline"/>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t>第五包：14900元</w:t>
            </w:r>
          </w:p>
          <w:p>
            <w:pPr>
              <w:pageBreakBefore w:val="0"/>
              <w:kinsoku/>
              <w:wordWrap/>
              <w:topLinePunct w:val="0"/>
              <w:bidi w:val="0"/>
              <w:snapToGrid/>
              <w:spacing w:before="0" w:beforeAutospacing="0" w:after="0" w:afterAutospacing="0" w:line="440" w:lineRule="exact"/>
              <w:ind w:left="0" w:right="0" w:firstLine="0" w:firstLineChars="0"/>
              <w:jc w:val="left"/>
              <w:textAlignment w:val="baseline"/>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t>投标保证金缴纳方式：投标保证金于2022年</w:t>
            </w:r>
            <w:r>
              <w:rPr>
                <w:rStyle w:val="25"/>
                <w:rFonts w:hint="eastAsia" w:ascii="宋体" w:hAnsi="宋体" w:cs="宋体"/>
                <w:b w:val="0"/>
                <w:bCs/>
                <w:i w:val="0"/>
                <w:caps w:val="0"/>
                <w:color w:val="auto"/>
                <w:spacing w:val="0"/>
                <w:w w:val="100"/>
                <w:kern w:val="0"/>
                <w:position w:val="0"/>
                <w:sz w:val="24"/>
                <w:szCs w:val="24"/>
                <w:highlight w:val="none"/>
                <w:lang w:val="en-US" w:eastAsia="zh-CN" w:bidi="ar-SA"/>
              </w:rPr>
              <w:t>07</w:t>
            </w:r>
            <w:r>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t>月</w:t>
            </w:r>
            <w:r>
              <w:rPr>
                <w:rStyle w:val="25"/>
                <w:rFonts w:hint="eastAsia" w:ascii="宋体" w:hAnsi="宋体" w:cs="宋体"/>
                <w:b w:val="0"/>
                <w:bCs/>
                <w:i w:val="0"/>
                <w:caps w:val="0"/>
                <w:color w:val="auto"/>
                <w:spacing w:val="0"/>
                <w:w w:val="100"/>
                <w:kern w:val="0"/>
                <w:position w:val="0"/>
                <w:sz w:val="24"/>
                <w:szCs w:val="24"/>
                <w:highlight w:val="none"/>
                <w:lang w:val="en-US" w:eastAsia="zh-CN" w:bidi="ar-SA"/>
              </w:rPr>
              <w:t>26</w:t>
            </w:r>
            <w:r>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t>日11时00分（北京时间，以到帐时间为准）之前从供应商基本账户以银行电汇形式或网银汇至新疆世纪星工程咨询有限公司账户，否则其投标文件将被拒绝评审，供应商提交投标保证金应充分考虑资金在途时间。</w:t>
            </w:r>
          </w:p>
          <w:p>
            <w:pPr>
              <w:pageBreakBefore w:val="0"/>
              <w:kinsoku/>
              <w:wordWrap/>
              <w:topLinePunct w:val="0"/>
              <w:bidi w:val="0"/>
              <w:snapToGrid/>
              <w:spacing w:before="0" w:beforeAutospacing="0" w:after="0" w:afterAutospacing="0" w:line="440" w:lineRule="exact"/>
              <w:ind w:left="0" w:right="0" w:firstLine="0" w:firstLineChars="0"/>
              <w:jc w:val="left"/>
              <w:textAlignment w:val="baseline"/>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t>注：供应商向银行办理投标保证金汇（转）款时，应在用途栏（备注栏）准确注明"</w:t>
            </w:r>
            <w:r>
              <w:rPr>
                <w:rStyle w:val="25"/>
                <w:rFonts w:hint="eastAsia" w:ascii="宋体" w:hAnsi="宋体" w:eastAsia="宋体" w:cs="宋体"/>
                <w:b/>
                <w:bCs w:val="0"/>
                <w:i w:val="0"/>
                <w:caps w:val="0"/>
                <w:color w:val="auto"/>
                <w:spacing w:val="0"/>
                <w:w w:val="100"/>
                <w:kern w:val="0"/>
                <w:position w:val="0"/>
                <w:sz w:val="24"/>
                <w:szCs w:val="24"/>
                <w:highlight w:val="none"/>
                <w:lang w:val="en-US" w:eastAsia="zh-CN" w:bidi="ar-SA"/>
              </w:rPr>
              <w:t>本项目招标编号（例如：SJX-2022-192第X包投标保证金）</w:t>
            </w:r>
            <w:r>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t>"字样（每个标段应分别汇款），由于未按要求准确注明信息而导致的一切后果由供应商承担。</w:t>
            </w:r>
          </w:p>
          <w:p>
            <w:pPr>
              <w:keepNext w:val="0"/>
              <w:keepLines w:val="0"/>
              <w:pageBreakBefore w:val="0"/>
              <w:kinsoku/>
              <w:wordWrap/>
              <w:topLinePunct w:val="0"/>
              <w:bidi w:val="0"/>
              <w:snapToGrid/>
              <w:spacing w:line="440" w:lineRule="exact"/>
              <w:ind w:left="0" w:right="0" w:firstLine="0" w:firstLineChars="0"/>
              <w:jc w:val="both"/>
              <w:rPr>
                <w:rFonts w:hint="eastAsia" w:ascii="宋体" w:hAnsi="宋体" w:eastAsia="宋体" w:cs="宋体"/>
                <w:b w:val="0"/>
                <w:bCs/>
                <w:color w:val="auto"/>
                <w:spacing w:val="0"/>
                <w:kern w:val="0"/>
                <w:position w:val="0"/>
                <w:sz w:val="24"/>
                <w:szCs w:val="24"/>
                <w:highlight w:val="none"/>
                <w:u w:val="none"/>
              </w:rPr>
            </w:pPr>
            <w:r>
              <w:rPr>
                <w:rFonts w:hint="eastAsia" w:ascii="宋体" w:hAnsi="宋体" w:eastAsia="宋体" w:cs="宋体"/>
                <w:b w:val="0"/>
                <w:bCs/>
                <w:color w:val="auto"/>
                <w:spacing w:val="0"/>
                <w:kern w:val="0"/>
                <w:position w:val="0"/>
                <w:sz w:val="24"/>
                <w:szCs w:val="24"/>
                <w:highlight w:val="none"/>
                <w:u w:val="none"/>
              </w:rPr>
              <w:t>银行账号：512090100100073085</w:t>
            </w:r>
          </w:p>
          <w:p>
            <w:pPr>
              <w:keepNext w:val="0"/>
              <w:keepLines w:val="0"/>
              <w:pageBreakBefore w:val="0"/>
              <w:kinsoku/>
              <w:wordWrap/>
              <w:topLinePunct w:val="0"/>
              <w:bidi w:val="0"/>
              <w:snapToGrid/>
              <w:spacing w:line="440" w:lineRule="exact"/>
              <w:ind w:left="0" w:right="0" w:firstLine="0" w:firstLineChars="0"/>
              <w:jc w:val="both"/>
              <w:rPr>
                <w:rFonts w:hint="eastAsia" w:ascii="宋体" w:hAnsi="宋体" w:eastAsia="宋体" w:cs="宋体"/>
                <w:b w:val="0"/>
                <w:bCs/>
                <w:color w:val="auto"/>
                <w:spacing w:val="0"/>
                <w:kern w:val="0"/>
                <w:position w:val="0"/>
                <w:sz w:val="24"/>
                <w:szCs w:val="24"/>
                <w:highlight w:val="none"/>
                <w:u w:val="none"/>
              </w:rPr>
            </w:pPr>
            <w:r>
              <w:rPr>
                <w:rFonts w:hint="eastAsia" w:ascii="宋体" w:hAnsi="宋体" w:eastAsia="宋体" w:cs="宋体"/>
                <w:b w:val="0"/>
                <w:bCs/>
                <w:color w:val="auto"/>
                <w:spacing w:val="0"/>
                <w:kern w:val="0"/>
                <w:position w:val="0"/>
                <w:sz w:val="24"/>
                <w:szCs w:val="24"/>
                <w:highlight w:val="none"/>
                <w:u w:val="none"/>
              </w:rPr>
              <w:t>开户行：兴业银行乌鲁木齐分行营业部</w:t>
            </w:r>
          </w:p>
          <w:p>
            <w:pPr>
              <w:pageBreakBefore w:val="0"/>
              <w:kinsoku/>
              <w:wordWrap/>
              <w:topLinePunct w:val="0"/>
              <w:bidi w:val="0"/>
              <w:snapToGrid/>
              <w:spacing w:before="0" w:beforeAutospacing="0" w:after="0" w:afterAutospacing="0" w:line="440" w:lineRule="exact"/>
              <w:ind w:left="0" w:right="0" w:firstLine="0" w:firstLineChars="0"/>
              <w:jc w:val="left"/>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Fonts w:hint="eastAsia" w:ascii="宋体" w:hAnsi="宋体" w:eastAsia="宋体" w:cs="宋体"/>
                <w:b w:val="0"/>
                <w:bCs/>
                <w:color w:val="auto"/>
                <w:spacing w:val="0"/>
                <w:kern w:val="0"/>
                <w:position w:val="0"/>
                <w:sz w:val="24"/>
                <w:szCs w:val="24"/>
                <w:highlight w:val="none"/>
                <w:u w:val="none"/>
              </w:rPr>
              <w:t xml:space="preserve">银行行号309881002010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19</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节能、环保要求</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按国家有关节能环保政策执行：</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 采用综合评分法，加分幅度：  </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□采用最低评标价法，加分幅度：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20</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中小微型企业</w:t>
            </w:r>
          </w:p>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有关政策</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(1)根据工信部等部委发布的《关于印发中小企业划型标准规定的通知》（工信部联企业[2011]300号）规定执行；</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(2)价格扣除幅度：价格给予10%的扣除。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21</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支持中小企业发展</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本项目标项三、标项四是专门面向中小企业采购的标项，参与标项三、标项四的供应商必须为中型、小型或微型企业。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22</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技术部分是否采用</w:t>
            </w:r>
          </w:p>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“暗标”评审方式</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□是 </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23</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评审方法</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资格后审         □资格预审</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综合评分法      □最低评标价法</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注：</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最低评标价法，是指以价格为主要因素确定中标供应商的评标方法，即在全部满足招标文件实质性要求前提下，依据统一的价格要素评定最低报价，以提出最低报价的供应商作为中标候选供应商或者中标供应商的评标方法。投标报价相同的，按技术指标优劣顺序排列，技术指标较优的一方为中标人。</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2、综合评分法是指在最大限度地满足招标文件实质性要求前提下，按照招标文件中规定的评分细则评审后，以评标最终得分最高的供应商作为中标人的评标方法。每一供应商的最终得分为所有评委评分的算术平均值</w:t>
            </w: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得分相同的，报价较低的一方为中标人。得分且投标报价相同的，技术指标较优的一方为中标人。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24</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履约保证金</w:t>
            </w:r>
          </w:p>
        </w:tc>
        <w:tc>
          <w:tcPr>
            <w:tcW w:w="6833" w:type="dxa"/>
            <w:tcBorders>
              <w:top w:val="single" w:color="000000" w:sz="4" w:space="0"/>
              <w:left w:val="single" w:color="000000" w:sz="4" w:space="0"/>
              <w:bottom w:val="single" w:color="000000" w:sz="4" w:space="0"/>
              <w:right w:val="single" w:color="000000" w:sz="4" w:space="0"/>
            </w:tcBorders>
            <w:vAlign w:val="center"/>
          </w:tcPr>
          <w:p>
            <w:pPr>
              <w:pStyle w:val="80"/>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sym w:font="Wingdings 2" w:char="0052"/>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不交纳</w:t>
            </w:r>
          </w:p>
          <w:p>
            <w:pPr>
              <w:pStyle w:val="80"/>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□交纳</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t>履约保证金的交纳必须以公对公账户进行电汇或转账或银行保函，否则不予认可。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25</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代理服务费</w:t>
            </w:r>
          </w:p>
        </w:tc>
        <w:tc>
          <w:tcPr>
            <w:tcW w:w="6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val="0"/>
              <w:topLinePunct w:val="0"/>
              <w:bidi w:val="0"/>
              <w:spacing w:line="440" w:lineRule="exact"/>
              <w:ind w:left="0" w:right="0" w:rightChars="0" w:firstLine="0" w:firstLineChars="0"/>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pPr>
            <w:r>
              <w:rPr>
                <w:rFonts w:hint="eastAsia" w:ascii="宋体" w:hAnsi="宋体" w:eastAsia="宋体" w:cs="宋体"/>
                <w:color w:val="auto"/>
                <w:spacing w:val="0"/>
                <w:position w:val="0"/>
                <w:sz w:val="24"/>
                <w:szCs w:val="24"/>
                <w:highlight w:val="none"/>
                <w:u w:val="none"/>
              </w:rPr>
              <w:t>根据国家计委《招标代理服务收费管理暂行办法》（计价格[2002]1980号）所规定标准由中标企业向招标代理机构支付。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26</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场地服务费</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sym w:font="Wingdings 2" w:char="0052"/>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不交纳 </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sym w:font="Wingdings 2" w:char="00A3"/>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交纳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27</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合同公证费</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sym w:font="Wingdings 2" w:char="0052"/>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不交纳 </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□交纳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28</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付款途径</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电汇或网银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29</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付款方式</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合同签订后支付合同</w:t>
            </w:r>
            <w:r>
              <w:rPr>
                <w:rStyle w:val="25"/>
                <w:rFonts w:hint="eastAsia" w:ascii="宋体" w:hAnsi="宋体" w:cs="宋体"/>
                <w:b w:val="0"/>
                <w:i w:val="0"/>
                <w:caps w:val="0"/>
                <w:color w:val="auto"/>
                <w:spacing w:val="0"/>
                <w:w w:val="100"/>
                <w:kern w:val="2"/>
                <w:position w:val="0"/>
                <w:sz w:val="24"/>
                <w:szCs w:val="24"/>
                <w:highlight w:val="none"/>
                <w:lang w:val="en-US" w:eastAsia="zh-CN" w:bidi="ar-SA"/>
              </w:rPr>
              <w:t>价款</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的</w:t>
            </w:r>
            <w:r>
              <w:rPr>
                <w:rStyle w:val="25"/>
                <w:rFonts w:hint="eastAsia" w:ascii="宋体" w:hAnsi="宋体" w:cs="宋体"/>
                <w:b w:val="0"/>
                <w:i w:val="0"/>
                <w:caps w:val="0"/>
                <w:color w:val="auto"/>
                <w:spacing w:val="0"/>
                <w:w w:val="100"/>
                <w:kern w:val="2"/>
                <w:position w:val="0"/>
                <w:sz w:val="24"/>
                <w:szCs w:val="24"/>
                <w:highlight w:val="none"/>
                <w:lang w:val="en-US" w:eastAsia="zh-CN" w:bidi="ar-SA"/>
              </w:rPr>
              <w:t>50</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w:t>
            </w:r>
            <w:r>
              <w:rPr>
                <w:rStyle w:val="25"/>
                <w:rFonts w:hint="eastAsia" w:ascii="宋体" w:hAnsi="宋体" w:cs="宋体"/>
                <w:b w:val="0"/>
                <w:i w:val="0"/>
                <w:caps w:val="0"/>
                <w:color w:val="auto"/>
                <w:spacing w:val="0"/>
                <w:w w:val="100"/>
                <w:kern w:val="2"/>
                <w:position w:val="0"/>
                <w:sz w:val="24"/>
                <w:szCs w:val="24"/>
                <w:highlight w:val="none"/>
                <w:lang w:val="en-US" w:eastAsia="zh-CN" w:bidi="ar-SA"/>
              </w:rPr>
              <w:t>设备到场后</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支付合同</w:t>
            </w:r>
            <w:r>
              <w:rPr>
                <w:rStyle w:val="25"/>
                <w:rFonts w:hint="eastAsia" w:ascii="宋体" w:hAnsi="宋体" w:cs="宋体"/>
                <w:b w:val="0"/>
                <w:i w:val="0"/>
                <w:caps w:val="0"/>
                <w:color w:val="auto"/>
                <w:spacing w:val="0"/>
                <w:w w:val="100"/>
                <w:kern w:val="2"/>
                <w:position w:val="0"/>
                <w:sz w:val="24"/>
                <w:szCs w:val="24"/>
                <w:highlight w:val="none"/>
                <w:lang w:val="en-US" w:eastAsia="zh-CN" w:bidi="ar-SA"/>
              </w:rPr>
              <w:t>价款</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的</w:t>
            </w:r>
            <w:r>
              <w:rPr>
                <w:rStyle w:val="25"/>
                <w:rFonts w:hint="eastAsia" w:ascii="宋体" w:hAnsi="宋体" w:cs="宋体"/>
                <w:b w:val="0"/>
                <w:i w:val="0"/>
                <w:caps w:val="0"/>
                <w:color w:val="auto"/>
                <w:spacing w:val="0"/>
                <w:w w:val="100"/>
                <w:kern w:val="2"/>
                <w:position w:val="0"/>
                <w:sz w:val="24"/>
                <w:szCs w:val="24"/>
                <w:highlight w:val="none"/>
                <w:lang w:val="en-US" w:eastAsia="zh-CN" w:bidi="ar-SA"/>
              </w:rPr>
              <w:t>47</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w:t>
            </w:r>
            <w:r>
              <w:rPr>
                <w:rStyle w:val="25"/>
                <w:rFonts w:hint="eastAsia" w:ascii="宋体" w:hAnsi="宋体" w:cs="宋体"/>
                <w:b w:val="0"/>
                <w:i w:val="0"/>
                <w:caps w:val="0"/>
                <w:color w:val="auto"/>
                <w:spacing w:val="0"/>
                <w:w w:val="100"/>
                <w:kern w:val="2"/>
                <w:position w:val="0"/>
                <w:sz w:val="24"/>
                <w:szCs w:val="24"/>
                <w:highlight w:val="none"/>
                <w:lang w:val="en-US" w:eastAsia="zh-CN" w:bidi="ar-SA"/>
              </w:rPr>
              <w:t>设备安装调试验收合格后</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支付合同</w:t>
            </w:r>
            <w:r>
              <w:rPr>
                <w:rStyle w:val="25"/>
                <w:rFonts w:hint="eastAsia" w:ascii="宋体" w:hAnsi="宋体" w:cs="宋体"/>
                <w:b w:val="0"/>
                <w:i w:val="0"/>
                <w:caps w:val="0"/>
                <w:color w:val="auto"/>
                <w:spacing w:val="0"/>
                <w:w w:val="100"/>
                <w:kern w:val="2"/>
                <w:position w:val="0"/>
                <w:sz w:val="24"/>
                <w:szCs w:val="24"/>
                <w:highlight w:val="none"/>
                <w:lang w:val="en-US" w:eastAsia="zh-CN" w:bidi="ar-SA"/>
              </w:rPr>
              <w:t>价款</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的</w:t>
            </w:r>
            <w:r>
              <w:rPr>
                <w:rStyle w:val="25"/>
                <w:rFonts w:hint="eastAsia" w:ascii="宋体" w:hAnsi="宋体" w:cs="宋体"/>
                <w:b w:val="0"/>
                <w:i w:val="0"/>
                <w:caps w:val="0"/>
                <w:color w:val="auto"/>
                <w:spacing w:val="0"/>
                <w:w w:val="100"/>
                <w:kern w:val="2"/>
                <w:position w:val="0"/>
                <w:sz w:val="24"/>
                <w:szCs w:val="24"/>
                <w:highlight w:val="none"/>
                <w:lang w:val="en-US" w:eastAsia="zh-CN" w:bidi="ar-SA"/>
              </w:rPr>
              <w:t>3</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30</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交付日期</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Fonts w:hint="eastAsia" w:ascii="宋体" w:hAnsi="宋体" w:eastAsia="宋体" w:cs="宋体"/>
                <w:b w:val="0"/>
                <w:bCs/>
                <w:color w:val="auto"/>
                <w:spacing w:val="0"/>
                <w:kern w:val="2"/>
                <w:position w:val="0"/>
                <w:sz w:val="24"/>
                <w:szCs w:val="24"/>
                <w:highlight w:val="none"/>
                <w:u w:val="none"/>
                <w:lang w:val="en-US" w:eastAsia="zh-CN" w:bidi="ar-SA"/>
              </w:rPr>
              <w:t>合同签订后60天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31</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交付地点</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Fonts w:hint="eastAsia" w:ascii="宋体" w:hAnsi="宋体" w:eastAsia="宋体" w:cs="宋体"/>
                <w:b w:val="0"/>
                <w:bCs/>
                <w:color w:val="auto"/>
                <w:spacing w:val="0"/>
                <w:position w:val="0"/>
                <w:sz w:val="24"/>
                <w:szCs w:val="24"/>
                <w:highlight w:val="none"/>
                <w:u w:val="none"/>
                <w:lang w:eastAsia="zh-CN"/>
              </w:rPr>
              <w:t>甲方指定地点</w:t>
            </w:r>
            <w:r>
              <w:rPr>
                <w:rFonts w:hint="eastAsia" w:ascii="宋体" w:hAnsi="宋体" w:eastAsia="宋体" w:cs="宋体"/>
                <w:b w:val="0"/>
                <w:bCs/>
                <w:color w:val="auto"/>
                <w:spacing w:val="0"/>
                <w:position w:val="0"/>
                <w:sz w:val="24"/>
                <w:szCs w:val="24"/>
                <w:highlight w:val="none"/>
                <w:u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32</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质保期</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Fonts w:hint="eastAsia" w:ascii="宋体" w:hAnsi="宋体" w:eastAsia="宋体" w:cs="宋体"/>
                <w:b w:val="0"/>
                <w:bCs/>
                <w:color w:val="auto"/>
                <w:spacing w:val="0"/>
                <w:position w:val="0"/>
                <w:sz w:val="24"/>
                <w:szCs w:val="24"/>
                <w:highlight w:val="none"/>
                <w:u w:val="none"/>
                <w:lang w:val="en-US" w:eastAsia="zh-CN"/>
              </w:rPr>
              <w:t>二年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34</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争议的解决</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乙方交付甲方货物时，如出现损坏、遗失等其他严重问题的，乙方需无条件赔偿对甲方造成的全部损失。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35</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是否需要</w:t>
            </w:r>
          </w:p>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提交样品</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zh-CN"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zh-CN" w:eastAsia="zh-CN" w:bidi="ar-SA"/>
              </w:rPr>
              <w:t xml:space="preserve">☑不需要 </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zh-CN"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zh-CN" w:eastAsia="zh-CN" w:bidi="ar-SA"/>
              </w:rPr>
              <w:t>□需要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36</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现场陈述</w:t>
            </w:r>
          </w:p>
        </w:tc>
        <w:tc>
          <w:tcPr>
            <w:tcW w:w="6833" w:type="dxa"/>
            <w:tcBorders>
              <w:top w:val="single" w:color="000000" w:sz="4" w:space="0"/>
              <w:left w:val="single" w:color="000000" w:sz="4" w:space="0"/>
              <w:bottom w:val="single" w:color="000000" w:sz="4" w:space="0"/>
              <w:right w:val="single" w:color="000000" w:sz="4" w:space="0"/>
            </w:tcBorders>
            <w:vAlign w:val="center"/>
          </w:tcPr>
          <w:p>
            <w:pPr>
              <w:pStyle w:val="191"/>
              <w:keepNext w:val="0"/>
              <w:keepLines w:val="0"/>
              <w:pageBreakBefore w:val="0"/>
              <w:widowControl w:val="0"/>
              <w:kinsoku/>
              <w:wordWrap/>
              <w:overflowPunct/>
              <w:topLinePunct w:val="0"/>
              <w:autoSpaceDE w:val="0"/>
              <w:autoSpaceDN w:val="0"/>
              <w:bidi w:val="0"/>
              <w:adjustRightInd w:val="0"/>
              <w:snapToGrid w:val="0"/>
              <w:spacing w:line="440" w:lineRule="exact"/>
              <w:ind w:left="0" w:right="0" w:firstLine="0" w:firstLineChars="0"/>
              <w:textAlignment w:val="auto"/>
              <w:rPr>
                <w:rStyle w:val="25"/>
                <w:rFonts w:hint="eastAsia" w:ascii="宋体" w:hAnsi="宋体" w:eastAsia="宋体" w:cs="宋体"/>
                <w:b w:val="0"/>
                <w:i w:val="0"/>
                <w:caps w:val="0"/>
                <w:color w:val="auto"/>
                <w:spacing w:val="0"/>
                <w:w w:val="100"/>
                <w:kern w:val="2"/>
                <w:position w:val="0"/>
                <w:sz w:val="24"/>
                <w:szCs w:val="24"/>
                <w:highlight w:val="none"/>
                <w:lang w:val="zh-CN" w:eastAsia="zh-CN" w:bidi="ar-SA"/>
              </w:rPr>
            </w:pPr>
            <w:r>
              <w:rPr>
                <w:rFonts w:hint="eastAsia" w:ascii="宋体" w:hAnsi="宋体" w:eastAsia="宋体" w:cs="宋体"/>
                <w:color w:val="auto"/>
                <w:spacing w:val="0"/>
                <w:position w:val="0"/>
                <w:sz w:val="24"/>
                <w:szCs w:val="24"/>
                <w:highlight w:val="none"/>
                <w:lang w:val="zh-CN"/>
              </w:rPr>
              <w:sym w:font="Wingdings 2" w:char="0052"/>
            </w:r>
            <w:r>
              <w:rPr>
                <w:rFonts w:hint="eastAsia" w:ascii="宋体" w:hAnsi="宋体" w:eastAsia="宋体" w:cs="宋体"/>
                <w:color w:val="auto"/>
                <w:spacing w:val="0"/>
                <w:position w:val="0"/>
                <w:sz w:val="24"/>
                <w:szCs w:val="24"/>
                <w:highlight w:val="none"/>
                <w:lang w:val="zh-CN"/>
              </w:rPr>
              <w:t>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37</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项目预算</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Fonts w:hint="eastAsia" w:ascii="宋体" w:hAnsi="宋体" w:eastAsia="宋体" w:cs="宋体"/>
                <w:b w:val="0"/>
                <w:bCs/>
                <w:color w:val="auto"/>
                <w:spacing w:val="0"/>
                <w:position w:val="0"/>
                <w:sz w:val="24"/>
                <w:szCs w:val="24"/>
                <w:highlight w:val="none"/>
                <w:u w:val="none"/>
                <w:lang w:val="en-US" w:eastAsia="zh-CN"/>
              </w:rPr>
            </w:pPr>
            <w:r>
              <w:rPr>
                <w:rFonts w:hint="eastAsia" w:ascii="宋体" w:hAnsi="宋体" w:eastAsia="宋体" w:cs="宋体"/>
                <w:b w:val="0"/>
                <w:bCs/>
                <w:color w:val="auto"/>
                <w:spacing w:val="0"/>
                <w:position w:val="0"/>
                <w:sz w:val="24"/>
                <w:szCs w:val="24"/>
                <w:highlight w:val="none"/>
                <w:u w:val="none"/>
                <w:lang w:val="en-US" w:eastAsia="zh-CN"/>
              </w:rPr>
              <w:t>标项一：</w:t>
            </w:r>
            <w:r>
              <w:rPr>
                <w:rFonts w:hint="eastAsia" w:ascii="宋体" w:hAnsi="宋体" w:eastAsia="宋体" w:cs="宋体"/>
                <w:b w:val="0"/>
                <w:bCs/>
                <w:color w:val="auto"/>
                <w:spacing w:val="0"/>
                <w:position w:val="0"/>
                <w:sz w:val="24"/>
                <w:szCs w:val="24"/>
                <w:highlight w:val="none"/>
                <w:u w:val="none"/>
                <w:lang w:val="zh-CN"/>
              </w:rPr>
              <w:t>哈密市伊州区第二人民医院中医部改建项目（二标）医疗设备第</w:t>
            </w:r>
            <w:r>
              <w:rPr>
                <w:rFonts w:hint="eastAsia" w:ascii="宋体" w:hAnsi="宋体" w:eastAsia="宋体" w:cs="宋体"/>
                <w:b w:val="0"/>
                <w:bCs/>
                <w:color w:val="auto"/>
                <w:spacing w:val="0"/>
                <w:position w:val="0"/>
                <w:sz w:val="24"/>
                <w:szCs w:val="24"/>
                <w:highlight w:val="none"/>
                <w:u w:val="none"/>
                <w:lang w:val="en-US" w:eastAsia="zh-CN"/>
              </w:rPr>
              <w:t>一</w:t>
            </w:r>
            <w:r>
              <w:rPr>
                <w:rFonts w:hint="eastAsia" w:ascii="宋体" w:hAnsi="宋体" w:eastAsia="宋体" w:cs="宋体"/>
                <w:b w:val="0"/>
                <w:bCs/>
                <w:color w:val="auto"/>
                <w:spacing w:val="0"/>
                <w:position w:val="0"/>
                <w:sz w:val="24"/>
                <w:szCs w:val="24"/>
                <w:highlight w:val="none"/>
                <w:u w:val="none"/>
                <w:lang w:val="zh-CN"/>
              </w:rPr>
              <w:t>包</w:t>
            </w:r>
            <w:r>
              <w:rPr>
                <w:rFonts w:hint="eastAsia" w:ascii="宋体" w:hAnsi="宋体" w:eastAsia="宋体" w:cs="宋体"/>
                <w:b w:val="0"/>
                <w:bCs/>
                <w:color w:val="auto"/>
                <w:spacing w:val="0"/>
                <w:position w:val="0"/>
                <w:sz w:val="24"/>
                <w:szCs w:val="24"/>
                <w:highlight w:val="none"/>
                <w:u w:val="none"/>
                <w:lang w:val="en-US" w:eastAsia="zh-CN"/>
              </w:rPr>
              <w:t>最高限价</w:t>
            </w:r>
            <w:r>
              <w:rPr>
                <w:rFonts w:hint="eastAsia" w:ascii="宋体" w:hAnsi="宋体" w:eastAsia="宋体" w:cs="宋体"/>
                <w:b w:val="0"/>
                <w:bCs/>
                <w:color w:val="auto"/>
                <w:spacing w:val="0"/>
                <w:position w:val="0"/>
                <w:sz w:val="24"/>
                <w:szCs w:val="24"/>
                <w:highlight w:val="none"/>
                <w:u w:val="none"/>
                <w:lang w:val="zh-CN"/>
              </w:rPr>
              <w:t>为</w:t>
            </w:r>
            <w:r>
              <w:rPr>
                <w:rFonts w:hint="eastAsia" w:ascii="宋体" w:hAnsi="宋体" w:eastAsia="宋体" w:cs="宋体"/>
                <w:b w:val="0"/>
                <w:bCs/>
                <w:color w:val="auto"/>
                <w:spacing w:val="0"/>
                <w:position w:val="0"/>
                <w:sz w:val="24"/>
                <w:szCs w:val="24"/>
                <w:highlight w:val="none"/>
                <w:u w:val="none"/>
                <w:lang w:val="en-US" w:eastAsia="zh-CN"/>
              </w:rPr>
              <w:t>1400000元，</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Fonts w:hint="eastAsia" w:ascii="宋体" w:hAnsi="宋体" w:eastAsia="宋体" w:cs="宋体"/>
                <w:b w:val="0"/>
                <w:bCs/>
                <w:color w:val="auto"/>
                <w:spacing w:val="0"/>
                <w:position w:val="0"/>
                <w:sz w:val="24"/>
                <w:szCs w:val="24"/>
                <w:highlight w:val="none"/>
                <w:u w:val="none"/>
                <w:lang w:val="en-US" w:eastAsia="zh-CN"/>
              </w:rPr>
            </w:pPr>
            <w:r>
              <w:rPr>
                <w:rFonts w:hint="eastAsia" w:ascii="宋体" w:hAnsi="宋体" w:eastAsia="宋体" w:cs="宋体"/>
                <w:b w:val="0"/>
                <w:bCs/>
                <w:color w:val="auto"/>
                <w:spacing w:val="0"/>
                <w:position w:val="0"/>
                <w:sz w:val="24"/>
                <w:szCs w:val="24"/>
                <w:highlight w:val="none"/>
                <w:u w:val="none"/>
                <w:lang w:val="en-US" w:eastAsia="zh-CN"/>
              </w:rPr>
              <w:t>标项二：</w:t>
            </w:r>
            <w:r>
              <w:rPr>
                <w:rFonts w:hint="eastAsia" w:ascii="宋体" w:hAnsi="宋体" w:eastAsia="宋体" w:cs="宋体"/>
                <w:b w:val="0"/>
                <w:bCs/>
                <w:color w:val="auto"/>
                <w:spacing w:val="0"/>
                <w:position w:val="0"/>
                <w:sz w:val="24"/>
                <w:szCs w:val="24"/>
                <w:highlight w:val="none"/>
                <w:u w:val="none"/>
                <w:lang w:val="zh-CN"/>
              </w:rPr>
              <w:t>哈密市伊州区第二人民医院中医部改建项目（二标）医疗设备第</w:t>
            </w:r>
            <w:r>
              <w:rPr>
                <w:rFonts w:hint="eastAsia" w:ascii="宋体" w:hAnsi="宋体" w:eastAsia="宋体" w:cs="宋体"/>
                <w:b w:val="0"/>
                <w:bCs/>
                <w:color w:val="auto"/>
                <w:spacing w:val="0"/>
                <w:position w:val="0"/>
                <w:sz w:val="24"/>
                <w:szCs w:val="24"/>
                <w:highlight w:val="none"/>
                <w:u w:val="none"/>
                <w:lang w:val="en-US" w:eastAsia="zh-CN"/>
              </w:rPr>
              <w:t>二</w:t>
            </w:r>
            <w:r>
              <w:rPr>
                <w:rFonts w:hint="eastAsia" w:ascii="宋体" w:hAnsi="宋体" w:eastAsia="宋体" w:cs="宋体"/>
                <w:b w:val="0"/>
                <w:bCs/>
                <w:color w:val="auto"/>
                <w:spacing w:val="0"/>
                <w:position w:val="0"/>
                <w:sz w:val="24"/>
                <w:szCs w:val="24"/>
                <w:highlight w:val="none"/>
                <w:u w:val="none"/>
                <w:lang w:val="zh-CN"/>
              </w:rPr>
              <w:t>包</w:t>
            </w:r>
            <w:r>
              <w:rPr>
                <w:rFonts w:hint="eastAsia" w:ascii="宋体" w:hAnsi="宋体" w:eastAsia="宋体" w:cs="宋体"/>
                <w:b w:val="0"/>
                <w:bCs/>
                <w:color w:val="auto"/>
                <w:spacing w:val="0"/>
                <w:position w:val="0"/>
                <w:sz w:val="24"/>
                <w:szCs w:val="24"/>
                <w:highlight w:val="none"/>
                <w:u w:val="none"/>
                <w:lang w:val="en-US" w:eastAsia="zh-CN"/>
              </w:rPr>
              <w:t>最高限价</w:t>
            </w:r>
            <w:r>
              <w:rPr>
                <w:rFonts w:hint="eastAsia" w:ascii="宋体" w:hAnsi="宋体" w:eastAsia="宋体" w:cs="宋体"/>
                <w:b w:val="0"/>
                <w:bCs/>
                <w:color w:val="auto"/>
                <w:spacing w:val="0"/>
                <w:position w:val="0"/>
                <w:sz w:val="24"/>
                <w:szCs w:val="24"/>
                <w:highlight w:val="none"/>
                <w:u w:val="none"/>
                <w:lang w:val="zh-CN"/>
              </w:rPr>
              <w:t>为</w:t>
            </w:r>
            <w:r>
              <w:rPr>
                <w:rFonts w:hint="eastAsia" w:ascii="宋体" w:hAnsi="宋体" w:eastAsia="宋体" w:cs="宋体"/>
                <w:b w:val="0"/>
                <w:bCs/>
                <w:color w:val="auto"/>
                <w:spacing w:val="0"/>
                <w:position w:val="0"/>
                <w:sz w:val="24"/>
                <w:szCs w:val="24"/>
                <w:highlight w:val="none"/>
                <w:u w:val="none"/>
                <w:lang w:val="en-US" w:eastAsia="zh-CN"/>
              </w:rPr>
              <w:t>1342000元，</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Fonts w:hint="eastAsia" w:ascii="宋体" w:hAnsi="宋体" w:eastAsia="宋体" w:cs="宋体"/>
                <w:b w:val="0"/>
                <w:bCs/>
                <w:color w:val="auto"/>
                <w:spacing w:val="0"/>
                <w:position w:val="0"/>
                <w:sz w:val="24"/>
                <w:szCs w:val="24"/>
                <w:highlight w:val="none"/>
                <w:u w:val="none"/>
                <w:lang w:val="en-US" w:eastAsia="zh-CN"/>
              </w:rPr>
            </w:pPr>
            <w:r>
              <w:rPr>
                <w:rFonts w:hint="eastAsia" w:ascii="宋体" w:hAnsi="宋体" w:eastAsia="宋体" w:cs="宋体"/>
                <w:b w:val="0"/>
                <w:bCs/>
                <w:color w:val="auto"/>
                <w:spacing w:val="0"/>
                <w:position w:val="0"/>
                <w:sz w:val="24"/>
                <w:szCs w:val="24"/>
                <w:highlight w:val="none"/>
                <w:u w:val="none"/>
                <w:lang w:val="en-US" w:eastAsia="zh-CN"/>
              </w:rPr>
              <w:t>标项三：</w:t>
            </w:r>
            <w:r>
              <w:rPr>
                <w:rFonts w:hint="eastAsia" w:ascii="宋体" w:hAnsi="宋体" w:eastAsia="宋体" w:cs="宋体"/>
                <w:b w:val="0"/>
                <w:bCs/>
                <w:color w:val="auto"/>
                <w:spacing w:val="0"/>
                <w:position w:val="0"/>
                <w:sz w:val="24"/>
                <w:szCs w:val="24"/>
                <w:highlight w:val="none"/>
                <w:u w:val="none"/>
                <w:lang w:val="zh-CN"/>
              </w:rPr>
              <w:t>哈密市伊州区第二人民医院中医部改建项目（二标）医疗设备第</w:t>
            </w:r>
            <w:r>
              <w:rPr>
                <w:rFonts w:hint="eastAsia" w:ascii="宋体" w:hAnsi="宋体" w:eastAsia="宋体" w:cs="宋体"/>
                <w:b w:val="0"/>
                <w:bCs/>
                <w:color w:val="auto"/>
                <w:spacing w:val="0"/>
                <w:position w:val="0"/>
                <w:sz w:val="24"/>
                <w:szCs w:val="24"/>
                <w:highlight w:val="none"/>
                <w:u w:val="none"/>
                <w:lang w:val="en-US" w:eastAsia="zh-CN"/>
              </w:rPr>
              <w:t>三</w:t>
            </w:r>
            <w:r>
              <w:rPr>
                <w:rFonts w:hint="eastAsia" w:ascii="宋体" w:hAnsi="宋体" w:eastAsia="宋体" w:cs="宋体"/>
                <w:b w:val="0"/>
                <w:bCs/>
                <w:color w:val="auto"/>
                <w:spacing w:val="0"/>
                <w:position w:val="0"/>
                <w:sz w:val="24"/>
                <w:szCs w:val="24"/>
                <w:highlight w:val="none"/>
                <w:u w:val="none"/>
                <w:lang w:val="zh-CN"/>
              </w:rPr>
              <w:t>包</w:t>
            </w:r>
            <w:r>
              <w:rPr>
                <w:rFonts w:hint="eastAsia" w:ascii="宋体" w:hAnsi="宋体" w:eastAsia="宋体" w:cs="宋体"/>
                <w:b w:val="0"/>
                <w:bCs/>
                <w:color w:val="auto"/>
                <w:spacing w:val="0"/>
                <w:position w:val="0"/>
                <w:sz w:val="24"/>
                <w:szCs w:val="24"/>
                <w:highlight w:val="none"/>
                <w:u w:val="none"/>
                <w:lang w:val="en-US" w:eastAsia="zh-CN"/>
              </w:rPr>
              <w:t>最高限价</w:t>
            </w:r>
            <w:r>
              <w:rPr>
                <w:rFonts w:hint="eastAsia" w:ascii="宋体" w:hAnsi="宋体" w:eastAsia="宋体" w:cs="宋体"/>
                <w:b w:val="0"/>
                <w:bCs/>
                <w:color w:val="auto"/>
                <w:spacing w:val="0"/>
                <w:position w:val="0"/>
                <w:sz w:val="24"/>
                <w:szCs w:val="24"/>
                <w:highlight w:val="none"/>
                <w:u w:val="none"/>
                <w:lang w:val="zh-CN"/>
              </w:rPr>
              <w:t>为</w:t>
            </w:r>
            <w:r>
              <w:rPr>
                <w:rFonts w:hint="eastAsia" w:ascii="宋体" w:hAnsi="宋体" w:eastAsia="宋体" w:cs="宋体"/>
                <w:b w:val="0"/>
                <w:bCs/>
                <w:color w:val="auto"/>
                <w:spacing w:val="0"/>
                <w:position w:val="0"/>
                <w:sz w:val="24"/>
                <w:szCs w:val="24"/>
                <w:highlight w:val="none"/>
                <w:u w:val="none"/>
                <w:lang w:val="en-US" w:eastAsia="zh-CN"/>
              </w:rPr>
              <w:t>2115710元，</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Fonts w:hint="eastAsia" w:ascii="宋体" w:hAnsi="宋体" w:eastAsia="宋体" w:cs="宋体"/>
                <w:b w:val="0"/>
                <w:bCs/>
                <w:color w:val="auto"/>
                <w:spacing w:val="0"/>
                <w:position w:val="0"/>
                <w:sz w:val="24"/>
                <w:szCs w:val="24"/>
                <w:highlight w:val="none"/>
                <w:u w:val="none"/>
                <w:lang w:val="en-US" w:eastAsia="zh-CN"/>
              </w:rPr>
            </w:pPr>
            <w:r>
              <w:rPr>
                <w:rFonts w:hint="eastAsia" w:ascii="宋体" w:hAnsi="宋体" w:eastAsia="宋体" w:cs="宋体"/>
                <w:b w:val="0"/>
                <w:bCs/>
                <w:color w:val="auto"/>
                <w:spacing w:val="0"/>
                <w:position w:val="0"/>
                <w:sz w:val="24"/>
                <w:szCs w:val="24"/>
                <w:highlight w:val="none"/>
                <w:u w:val="none"/>
                <w:lang w:val="en-US" w:eastAsia="zh-CN"/>
              </w:rPr>
              <w:t>标项四：</w:t>
            </w:r>
            <w:r>
              <w:rPr>
                <w:rFonts w:hint="eastAsia" w:ascii="宋体" w:hAnsi="宋体" w:eastAsia="宋体" w:cs="宋体"/>
                <w:b w:val="0"/>
                <w:bCs/>
                <w:color w:val="auto"/>
                <w:spacing w:val="0"/>
                <w:position w:val="0"/>
                <w:sz w:val="24"/>
                <w:szCs w:val="24"/>
                <w:highlight w:val="none"/>
                <w:u w:val="none"/>
                <w:lang w:val="zh-CN"/>
              </w:rPr>
              <w:t>哈密市伊州区第二人民医院中医部改建项目（二标）医疗设备第</w:t>
            </w:r>
            <w:r>
              <w:rPr>
                <w:rFonts w:hint="eastAsia" w:ascii="宋体" w:hAnsi="宋体" w:eastAsia="宋体" w:cs="宋体"/>
                <w:b w:val="0"/>
                <w:bCs/>
                <w:color w:val="auto"/>
                <w:spacing w:val="0"/>
                <w:position w:val="0"/>
                <w:sz w:val="24"/>
                <w:szCs w:val="24"/>
                <w:highlight w:val="none"/>
                <w:u w:val="none"/>
                <w:lang w:val="en-US" w:eastAsia="zh-CN"/>
              </w:rPr>
              <w:t>四</w:t>
            </w:r>
            <w:r>
              <w:rPr>
                <w:rFonts w:hint="eastAsia" w:ascii="宋体" w:hAnsi="宋体" w:eastAsia="宋体" w:cs="宋体"/>
                <w:b w:val="0"/>
                <w:bCs/>
                <w:color w:val="auto"/>
                <w:spacing w:val="0"/>
                <w:position w:val="0"/>
                <w:sz w:val="24"/>
                <w:szCs w:val="24"/>
                <w:highlight w:val="none"/>
                <w:u w:val="none"/>
                <w:lang w:val="zh-CN"/>
              </w:rPr>
              <w:t>包</w:t>
            </w:r>
            <w:r>
              <w:rPr>
                <w:rFonts w:hint="eastAsia" w:ascii="宋体" w:hAnsi="宋体" w:eastAsia="宋体" w:cs="宋体"/>
                <w:b w:val="0"/>
                <w:bCs/>
                <w:color w:val="auto"/>
                <w:spacing w:val="0"/>
                <w:position w:val="0"/>
                <w:sz w:val="24"/>
                <w:szCs w:val="24"/>
                <w:highlight w:val="none"/>
                <w:u w:val="none"/>
                <w:lang w:val="en-US" w:eastAsia="zh-CN"/>
              </w:rPr>
              <w:t>最高限价</w:t>
            </w:r>
            <w:r>
              <w:rPr>
                <w:rFonts w:hint="eastAsia" w:ascii="宋体" w:hAnsi="宋体" w:eastAsia="宋体" w:cs="宋体"/>
                <w:b w:val="0"/>
                <w:bCs/>
                <w:color w:val="auto"/>
                <w:spacing w:val="0"/>
                <w:position w:val="0"/>
                <w:sz w:val="24"/>
                <w:szCs w:val="24"/>
                <w:highlight w:val="none"/>
                <w:u w:val="none"/>
                <w:lang w:val="zh-CN"/>
              </w:rPr>
              <w:t>为</w:t>
            </w:r>
            <w:r>
              <w:rPr>
                <w:rFonts w:hint="eastAsia" w:ascii="宋体" w:hAnsi="宋体" w:eastAsia="宋体" w:cs="宋体"/>
                <w:b w:val="0"/>
                <w:bCs/>
                <w:color w:val="auto"/>
                <w:spacing w:val="0"/>
                <w:position w:val="0"/>
                <w:sz w:val="24"/>
                <w:szCs w:val="24"/>
                <w:highlight w:val="none"/>
                <w:u w:val="none"/>
                <w:lang w:val="en-US" w:eastAsia="zh-CN"/>
              </w:rPr>
              <w:t>1395400元，</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Fonts w:hint="eastAsia" w:ascii="宋体" w:hAnsi="宋体" w:eastAsia="宋体" w:cs="宋体"/>
                <w:b w:val="0"/>
                <w:bCs/>
                <w:color w:val="auto"/>
                <w:spacing w:val="0"/>
                <w:position w:val="0"/>
                <w:sz w:val="24"/>
                <w:szCs w:val="24"/>
                <w:highlight w:val="none"/>
                <w:u w:val="none"/>
                <w:lang w:val="en-US" w:eastAsia="zh-CN"/>
              </w:rPr>
            </w:pPr>
            <w:r>
              <w:rPr>
                <w:rFonts w:hint="eastAsia" w:ascii="宋体" w:hAnsi="宋体" w:eastAsia="宋体" w:cs="宋体"/>
                <w:b w:val="0"/>
                <w:bCs/>
                <w:color w:val="auto"/>
                <w:spacing w:val="0"/>
                <w:position w:val="0"/>
                <w:sz w:val="24"/>
                <w:szCs w:val="24"/>
                <w:highlight w:val="none"/>
                <w:u w:val="none"/>
                <w:lang w:val="en-US" w:eastAsia="zh-CN"/>
              </w:rPr>
              <w:t>标项五：</w:t>
            </w:r>
            <w:r>
              <w:rPr>
                <w:rFonts w:hint="eastAsia" w:ascii="宋体" w:hAnsi="宋体" w:eastAsia="宋体" w:cs="宋体"/>
                <w:b w:val="0"/>
                <w:bCs/>
                <w:color w:val="auto"/>
                <w:spacing w:val="0"/>
                <w:position w:val="0"/>
                <w:sz w:val="24"/>
                <w:szCs w:val="24"/>
                <w:highlight w:val="none"/>
                <w:u w:val="none"/>
                <w:lang w:val="zh-CN"/>
              </w:rPr>
              <w:t>哈密市伊州区第二人民医院中医部改建项目（二标）医疗设备第</w:t>
            </w:r>
            <w:r>
              <w:rPr>
                <w:rFonts w:hint="eastAsia" w:ascii="宋体" w:hAnsi="宋体" w:eastAsia="宋体" w:cs="宋体"/>
                <w:b w:val="0"/>
                <w:bCs/>
                <w:color w:val="auto"/>
                <w:spacing w:val="0"/>
                <w:position w:val="0"/>
                <w:sz w:val="24"/>
                <w:szCs w:val="24"/>
                <w:highlight w:val="none"/>
                <w:u w:val="none"/>
                <w:lang w:val="en-US" w:eastAsia="zh-CN"/>
              </w:rPr>
              <w:t>五</w:t>
            </w:r>
            <w:r>
              <w:rPr>
                <w:rFonts w:hint="eastAsia" w:ascii="宋体" w:hAnsi="宋体" w:eastAsia="宋体" w:cs="宋体"/>
                <w:b w:val="0"/>
                <w:bCs/>
                <w:color w:val="auto"/>
                <w:spacing w:val="0"/>
                <w:position w:val="0"/>
                <w:sz w:val="24"/>
                <w:szCs w:val="24"/>
                <w:highlight w:val="none"/>
                <w:u w:val="none"/>
                <w:lang w:val="zh-CN"/>
              </w:rPr>
              <w:t>包</w:t>
            </w:r>
            <w:r>
              <w:rPr>
                <w:rFonts w:hint="eastAsia" w:ascii="宋体" w:hAnsi="宋体" w:eastAsia="宋体" w:cs="宋体"/>
                <w:b w:val="0"/>
                <w:bCs/>
                <w:color w:val="auto"/>
                <w:spacing w:val="0"/>
                <w:position w:val="0"/>
                <w:sz w:val="24"/>
                <w:szCs w:val="24"/>
                <w:highlight w:val="none"/>
                <w:u w:val="none"/>
                <w:lang w:val="en-US" w:eastAsia="zh-CN"/>
              </w:rPr>
              <w:t>最高限价</w:t>
            </w:r>
            <w:r>
              <w:rPr>
                <w:rFonts w:hint="eastAsia" w:ascii="宋体" w:hAnsi="宋体" w:eastAsia="宋体" w:cs="宋体"/>
                <w:b w:val="0"/>
                <w:bCs/>
                <w:color w:val="auto"/>
                <w:spacing w:val="0"/>
                <w:position w:val="0"/>
                <w:sz w:val="24"/>
                <w:szCs w:val="24"/>
                <w:highlight w:val="none"/>
                <w:u w:val="none"/>
                <w:lang w:val="zh-CN"/>
              </w:rPr>
              <w:t>为</w:t>
            </w:r>
            <w:r>
              <w:rPr>
                <w:rFonts w:hint="eastAsia" w:ascii="宋体" w:hAnsi="宋体" w:eastAsia="宋体" w:cs="宋体"/>
                <w:b w:val="0"/>
                <w:bCs/>
                <w:color w:val="auto"/>
                <w:spacing w:val="0"/>
                <w:position w:val="0"/>
                <w:sz w:val="24"/>
                <w:szCs w:val="24"/>
                <w:highlight w:val="none"/>
                <w:u w:val="none"/>
                <w:lang w:val="en-US" w:eastAsia="zh-CN"/>
              </w:rPr>
              <w:t>746620元，</w:t>
            </w:r>
          </w:p>
          <w:p>
            <w:pPr>
              <w:pageBreakBefore w:val="0"/>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Fonts w:hint="eastAsia" w:ascii="宋体" w:hAnsi="宋体" w:eastAsia="宋体" w:cs="宋体"/>
                <w:b w:val="0"/>
                <w:bCs/>
                <w:color w:val="auto"/>
                <w:spacing w:val="0"/>
                <w:position w:val="0"/>
                <w:sz w:val="24"/>
                <w:szCs w:val="24"/>
                <w:highlight w:val="none"/>
                <w:u w:val="none"/>
                <w:lang w:val="zh-CN"/>
              </w:rPr>
              <w:t>供应商投标单价及总报价超过项目</w:t>
            </w:r>
            <w:r>
              <w:rPr>
                <w:rFonts w:hint="eastAsia" w:ascii="宋体" w:hAnsi="宋体" w:cs="宋体"/>
                <w:b w:val="0"/>
                <w:bCs/>
                <w:color w:val="auto"/>
                <w:spacing w:val="0"/>
                <w:position w:val="0"/>
                <w:sz w:val="24"/>
                <w:szCs w:val="24"/>
                <w:highlight w:val="none"/>
                <w:u w:val="none"/>
                <w:lang w:val="zh-CN"/>
              </w:rPr>
              <w:t>最高限价</w:t>
            </w:r>
            <w:r>
              <w:rPr>
                <w:rFonts w:hint="eastAsia" w:ascii="宋体" w:hAnsi="宋体" w:eastAsia="宋体" w:cs="宋体"/>
                <w:b w:val="0"/>
                <w:bCs/>
                <w:color w:val="auto"/>
                <w:spacing w:val="0"/>
                <w:position w:val="0"/>
                <w:sz w:val="24"/>
                <w:szCs w:val="24"/>
                <w:highlight w:val="none"/>
                <w:u w:val="none"/>
                <w:lang w:val="zh-CN"/>
              </w:rPr>
              <w:t>的按无效投标处理。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default"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cs="宋体"/>
                <w:b/>
                <w:i w:val="0"/>
                <w:caps w:val="0"/>
                <w:color w:val="auto"/>
                <w:spacing w:val="0"/>
                <w:w w:val="100"/>
                <w:kern w:val="0"/>
                <w:position w:val="0"/>
                <w:sz w:val="24"/>
                <w:szCs w:val="24"/>
                <w:highlight w:val="none"/>
                <w:lang w:val="en-US" w:eastAsia="zh-CN" w:bidi="ar-SA"/>
              </w:rPr>
              <w:t>38</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其他</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kinsoku/>
              <w:wordWrap/>
              <w:topLinePunct w:val="0"/>
              <w:bidi w:val="0"/>
              <w:snapToGrid/>
              <w:spacing w:before="0" w:beforeAutospacing="0" w:after="0" w:afterAutospacing="0" w:line="440" w:lineRule="exact"/>
              <w:ind w:leftChars="0" w:right="0" w:rightChars="0" w:firstLine="0" w:firstLineChars="0"/>
              <w:jc w:val="both"/>
              <w:textAlignment w:val="baseline"/>
              <w:rPr>
                <w:rFonts w:hint="eastAsia"/>
                <w:color w:val="auto"/>
                <w:sz w:val="24"/>
                <w:szCs w:val="24"/>
                <w:highlight w:val="none"/>
                <w:lang w:val="en-US" w:eastAsia="zh-CN"/>
              </w:rPr>
            </w:pPr>
            <w:r>
              <w:rPr>
                <w:rFonts w:hint="eastAsia"/>
                <w:color w:val="auto"/>
                <w:sz w:val="24"/>
                <w:szCs w:val="24"/>
                <w:highlight w:val="none"/>
                <w:lang w:val="zh-CN" w:eastAsia="zh-CN"/>
              </w:rPr>
              <w:t>本项目的招标投标活动以及相关当事人须接受财政监督部门依法实施的监督。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default" w:ascii="宋体" w:hAnsi="宋体" w:cs="宋体"/>
                <w:b/>
                <w:i w:val="0"/>
                <w:caps w:val="0"/>
                <w:color w:val="auto"/>
                <w:spacing w:val="0"/>
                <w:w w:val="100"/>
                <w:kern w:val="0"/>
                <w:position w:val="0"/>
                <w:sz w:val="24"/>
                <w:szCs w:val="24"/>
                <w:highlight w:val="none"/>
                <w:lang w:val="en-US" w:eastAsia="zh-CN" w:bidi="ar-SA"/>
              </w:rPr>
            </w:pPr>
            <w:r>
              <w:rPr>
                <w:rStyle w:val="25"/>
                <w:rFonts w:hint="eastAsia" w:ascii="宋体" w:hAnsi="宋体" w:cs="宋体"/>
                <w:b/>
                <w:i w:val="0"/>
                <w:caps w:val="0"/>
                <w:color w:val="auto"/>
                <w:spacing w:val="0"/>
                <w:w w:val="100"/>
                <w:kern w:val="0"/>
                <w:position w:val="0"/>
                <w:sz w:val="24"/>
                <w:szCs w:val="24"/>
                <w:highlight w:val="none"/>
                <w:lang w:val="en-US" w:eastAsia="zh-CN" w:bidi="ar-SA"/>
              </w:rPr>
              <w:t>39</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cs="宋体"/>
                <w:b/>
                <w:i w:val="0"/>
                <w:caps w:val="0"/>
                <w:color w:val="auto"/>
                <w:spacing w:val="0"/>
                <w:w w:val="100"/>
                <w:kern w:val="0"/>
                <w:position w:val="0"/>
                <w:sz w:val="24"/>
                <w:szCs w:val="24"/>
                <w:highlight w:val="none"/>
                <w:lang w:val="en-US" w:eastAsia="zh-CN" w:bidi="ar-SA"/>
              </w:rPr>
              <w:t>特别提示</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kinsoku/>
              <w:wordWrap/>
              <w:topLinePunct w:val="0"/>
              <w:bidi w:val="0"/>
              <w:snapToGrid/>
              <w:spacing w:before="0" w:beforeAutospacing="0" w:after="0" w:afterAutospacing="0" w:line="440" w:lineRule="exact"/>
              <w:ind w:leftChars="0" w:right="0" w:rightChars="0" w:firstLine="0" w:firstLineChars="0"/>
              <w:jc w:val="both"/>
              <w:textAlignment w:val="baseline"/>
              <w:rPr>
                <w:rFonts w:hint="eastAsia"/>
                <w:color w:val="auto"/>
                <w:sz w:val="24"/>
                <w:szCs w:val="24"/>
                <w:highlight w:val="none"/>
                <w:lang w:val="zh-CN" w:eastAsia="zh-CN"/>
              </w:rPr>
            </w:pPr>
            <w:r>
              <w:rPr>
                <w:rFonts w:hint="eastAsia"/>
                <w:color w:val="auto"/>
                <w:sz w:val="24"/>
                <w:szCs w:val="24"/>
                <w:highlight w:val="none"/>
                <w:lang w:val="zh-CN" w:eastAsia="zh-CN"/>
              </w:rPr>
              <w:t>1、超过200万元的货物和服务采购项目、超过400万元的工程采购项目中适宜由中小企业提供的，预留该部分采购项目预算总额的40%以上专门面向中小企业采购，其中预留给小微企业的比例不低于60%。</w:t>
            </w:r>
          </w:p>
          <w:p>
            <w:pPr>
              <w:pageBreakBefore w:val="0"/>
              <w:numPr>
                <w:ilvl w:val="0"/>
                <w:numId w:val="0"/>
              </w:numPr>
              <w:kinsoku/>
              <w:wordWrap/>
              <w:topLinePunct w:val="0"/>
              <w:bidi w:val="0"/>
              <w:snapToGrid/>
              <w:spacing w:before="0" w:beforeAutospacing="0" w:after="0" w:afterAutospacing="0" w:line="440" w:lineRule="exact"/>
              <w:ind w:leftChars="0" w:right="0" w:rightChars="0" w:firstLine="0" w:firstLineChars="0"/>
              <w:jc w:val="both"/>
              <w:textAlignment w:val="baseline"/>
              <w:rPr>
                <w:rFonts w:hint="eastAsia"/>
                <w:color w:val="auto"/>
                <w:sz w:val="24"/>
                <w:szCs w:val="24"/>
                <w:highlight w:val="none"/>
                <w:lang w:val="zh-CN" w:eastAsia="zh-CN"/>
              </w:rPr>
            </w:pPr>
            <w:r>
              <w:rPr>
                <w:rFonts w:hint="eastAsia"/>
                <w:color w:val="auto"/>
                <w:sz w:val="24"/>
                <w:szCs w:val="24"/>
                <w:highlight w:val="none"/>
                <w:lang w:val="zh-CN" w:eastAsia="zh-CN"/>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ageBreakBefore w:val="0"/>
              <w:numPr>
                <w:ilvl w:val="0"/>
                <w:numId w:val="0"/>
              </w:numPr>
              <w:kinsoku/>
              <w:wordWrap/>
              <w:topLinePunct w:val="0"/>
              <w:bidi w:val="0"/>
              <w:snapToGrid/>
              <w:spacing w:before="0" w:beforeAutospacing="0" w:after="0" w:afterAutospacing="0" w:line="440" w:lineRule="exact"/>
              <w:ind w:leftChars="0" w:right="0" w:rightChars="0" w:firstLine="0" w:firstLineChars="0"/>
              <w:jc w:val="both"/>
              <w:textAlignment w:val="baseline"/>
              <w:rPr>
                <w:rFonts w:hint="eastAsia"/>
                <w:color w:val="auto"/>
                <w:sz w:val="24"/>
                <w:szCs w:val="24"/>
                <w:highlight w:val="none"/>
                <w:lang w:val="zh-CN" w:eastAsia="zh-CN"/>
              </w:rPr>
            </w:pPr>
            <w:r>
              <w:rPr>
                <w:rFonts w:hint="eastAsia"/>
                <w:color w:val="auto"/>
                <w:sz w:val="24"/>
                <w:szCs w:val="24"/>
                <w:highlight w:val="none"/>
                <w:lang w:val="zh-CN" w:eastAsia="zh-CN"/>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注意事项</w:t>
            </w:r>
          </w:p>
        </w:tc>
        <w:tc>
          <w:tcPr>
            <w:tcW w:w="9277" w:type="dxa"/>
            <w:gridSpan w:val="3"/>
            <w:tcBorders>
              <w:top w:val="single" w:color="000000" w:sz="4" w:space="0"/>
              <w:left w:val="single" w:color="000000" w:sz="4" w:space="0"/>
              <w:bottom w:val="single" w:color="000000" w:sz="4" w:space="0"/>
              <w:right w:val="single" w:color="000000" w:sz="4" w:space="0"/>
            </w:tcBorders>
            <w:vAlign w:val="center"/>
          </w:tcPr>
          <w:p>
            <w:pPr>
              <w:pStyle w:val="4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2"/>
                <w:position w:val="0"/>
                <w:sz w:val="24"/>
                <w:szCs w:val="24"/>
                <w:highlight w:val="none"/>
                <w:lang w:val="en-US" w:eastAsia="zh-CN" w:bidi="ar-SA"/>
              </w:rPr>
              <w:t>注：</w:t>
            </w:r>
          </w:p>
          <w:p>
            <w:pPr>
              <w:pStyle w:val="4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1、本公告在新疆政府采购网发布。</w:t>
            </w:r>
          </w:p>
          <w:p>
            <w:pPr>
              <w:pStyle w:val="4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2、请投标单位随时关注本项目的澄清、答疑、变更事项。</w:t>
            </w:r>
          </w:p>
          <w:p>
            <w:pPr>
              <w:pStyle w:val="4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3、本项目实行电子招投标，供应商须登录政采云平台申请获取招标文件，并通过政采云电子投标客户端制作响应文件，同时自行承担与投标有关的一切费用。</w:t>
            </w:r>
          </w:p>
          <w:p>
            <w:pPr>
              <w:pStyle w:val="4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4、各供应商应在开标前确保成为新疆维吾尔自治区政府采购网正式注册入库供应商，并完成CA数字证书申领。因未注册入库、未办理CA数字证书等原因造成无法投标或投标失败等后果由供应商自行承担。</w:t>
            </w:r>
          </w:p>
          <w:p>
            <w:pPr>
              <w:pStyle w:val="4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5、有意向参与新疆区域电子开评标的供应商，可访问新疆数字证书认证中心官方网站（https://www.xjca.com.cn/）或下载“新疆政务通”APP自行进行申领。如需咨询，请联系新疆CA服务热线0991-2819290。</w:t>
            </w:r>
          </w:p>
          <w:p>
            <w:pPr>
              <w:pStyle w:val="4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 xml:space="preserve">5、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400-881-7190进行咨询。 </w:t>
            </w:r>
          </w:p>
          <w:p>
            <w:pPr>
              <w:pStyle w:val="4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6、本项目采用不见面开标，供应商须在投标截止时间前通过CA在政采云平台上传加密的电子响应文件。备注：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pPr>
              <w:pStyle w:val="4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7、供应商在开标前须提前配置好电脑浏览器（建议使用360浏览器或谷歌浏览器），开标时请使用制作加密电子响应文件的CA锁进行解密及报价确认。本项目响应文件解密时间定为30分钟，如因自身原因导致无法正常解密，后果由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napToGrid/>
              <w:spacing w:before="0" w:beforeAutospacing="0" w:after="0" w:afterAutospacing="0" w:line="440" w:lineRule="exact"/>
              <w:ind w:left="0" w:right="0" w:firstLine="0" w:firstLineChars="0"/>
              <w:jc w:val="center"/>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备注</w:t>
            </w:r>
          </w:p>
        </w:tc>
        <w:tc>
          <w:tcPr>
            <w:tcW w:w="9277" w:type="dxa"/>
            <w:gridSpan w:val="3"/>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topLinePunct w:val="0"/>
              <w:bidi w:val="0"/>
              <w:snapToGrid/>
              <w:spacing w:before="0" w:beforeAutospacing="0" w:after="0" w:afterAutospacing="0" w:line="440" w:lineRule="exact"/>
              <w:ind w:left="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p>
        </w:tc>
      </w:tr>
    </w:tbl>
    <w:p>
      <w:pPr>
        <w:snapToGrid/>
        <w:spacing w:before="0" w:beforeAutospacing="0" w:after="0" w:afterAutospacing="0" w:line="440" w:lineRule="exact"/>
        <w:jc w:val="both"/>
        <w:textAlignment w:val="baseline"/>
        <w:rPr>
          <w:rStyle w:val="25"/>
          <w:rFonts w:hint="eastAsia" w:ascii="宋体" w:hAnsi="宋体" w:eastAsia="宋体" w:cs="宋体"/>
          <w:b w:val="0"/>
          <w:i w:val="0"/>
          <w:caps w:val="0"/>
          <w:color w:val="auto"/>
          <w:spacing w:val="0"/>
          <w:w w:val="100"/>
          <w:kern w:val="0"/>
          <w:position w:val="0"/>
          <w:sz w:val="24"/>
          <w:szCs w:val="22"/>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2"/>
          <w:highlight w:val="none"/>
          <w:lang w:val="en-US" w:eastAsia="zh-CN" w:bidi="ar-SA"/>
        </w:rPr>
        <w:t>注：1、本表中加☆项目若有缺失或无效，将导致投标无效且不允许在开标后补正；</w:t>
      </w:r>
    </w:p>
    <w:p>
      <w:pPr>
        <w:snapToGrid/>
        <w:spacing w:before="0" w:beforeAutospacing="0" w:after="0" w:afterAutospacing="0" w:line="440" w:lineRule="exact"/>
        <w:ind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2"/>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2"/>
          <w:highlight w:val="none"/>
          <w:lang w:val="en-US" w:eastAsia="zh-CN" w:bidi="ar-SA"/>
        </w:rPr>
        <w:t>2、本表内容与招标文件其它内容不一致的，应当以本表内容为准。</w:t>
      </w:r>
    </w:p>
    <w:p>
      <w:pPr>
        <w:snapToGrid/>
        <w:spacing w:before="0" w:beforeAutospacing="0" w:after="0" w:afterAutospacing="0" w:line="440" w:lineRule="exact"/>
        <w:ind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2"/>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2"/>
          <w:highlight w:val="none"/>
          <w:lang w:val="en-US" w:eastAsia="zh-CN" w:bidi="ar-SA"/>
        </w:rPr>
        <w:t>3、本表中“</w:t>
      </w:r>
      <w:r>
        <w:rPr>
          <w:rStyle w:val="25"/>
          <w:rFonts w:hint="eastAsia" w:ascii="宋体" w:hAnsi="宋体" w:eastAsia="宋体" w:cs="宋体"/>
          <w:b w:val="0"/>
          <w:i w:val="0"/>
          <w:caps w:val="0"/>
          <w:color w:val="auto"/>
          <w:spacing w:val="0"/>
          <w:w w:val="100"/>
          <w:kern w:val="0"/>
          <w:position w:val="0"/>
          <w:sz w:val="24"/>
          <w:szCs w:val="22"/>
          <w:highlight w:val="none"/>
          <w:lang w:val="en-US" w:eastAsia="zh-CN" w:bidi="ar-SA"/>
        </w:rPr>
        <w:fldChar w:fldCharType="begin"/>
      </w:r>
      <w:r>
        <w:rPr>
          <w:rFonts w:hint="eastAsia" w:ascii="宋体" w:hAnsi="宋体" w:eastAsia="宋体" w:cs="宋体"/>
          <w:b w:val="0"/>
          <w:i w:val="0"/>
          <w:caps w:val="0"/>
          <w:color w:val="auto"/>
          <w:spacing w:val="0"/>
          <w:w w:val="100"/>
          <w:position w:val="0"/>
          <w:sz w:val="20"/>
          <w:highlight w:val="none"/>
        </w:rPr>
        <w:instrText xml:space="preserve">eq \o\ac(□,√)</w:instrText>
      </w:r>
      <w:r>
        <w:rPr>
          <w:rFonts w:hint="eastAsia" w:ascii="宋体" w:hAnsi="宋体" w:eastAsia="宋体" w:cs="宋体"/>
          <w:b w:val="0"/>
          <w:i w:val="0"/>
          <w:caps w:val="0"/>
          <w:color w:val="auto"/>
          <w:spacing w:val="0"/>
          <w:w w:val="100"/>
          <w:position w:val="0"/>
          <w:sz w:val="20"/>
          <w:highlight w:val="none"/>
        </w:rPr>
        <w:fldChar w:fldCharType="end"/>
      </w:r>
      <w:r>
        <w:rPr>
          <w:rStyle w:val="25"/>
          <w:rFonts w:hint="eastAsia" w:ascii="宋体" w:hAnsi="宋体" w:eastAsia="宋体" w:cs="宋体"/>
          <w:b w:val="0"/>
          <w:i w:val="0"/>
          <w:caps w:val="0"/>
          <w:color w:val="auto"/>
          <w:spacing w:val="0"/>
          <w:w w:val="100"/>
          <w:kern w:val="0"/>
          <w:position w:val="0"/>
          <w:sz w:val="24"/>
          <w:szCs w:val="22"/>
          <w:highlight w:val="none"/>
          <w:lang w:val="en-US" w:eastAsia="zh-CN" w:bidi="ar-SA"/>
        </w:rPr>
        <w:t>”标示选择使用该项，“□”标示不选择使用该项。</w:t>
      </w:r>
    </w:p>
    <w:p>
      <w:pPr>
        <w:snapToGrid/>
        <w:spacing w:before="0" w:beforeAutospacing="0" w:after="0" w:afterAutospacing="0" w:line="440" w:lineRule="exact"/>
        <w:ind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2"/>
          <w:highlight w:val="none"/>
          <w:lang w:val="en-US" w:eastAsia="zh-CN" w:bidi="ar-SA"/>
        </w:rPr>
      </w:pPr>
    </w:p>
    <w:p>
      <w:pPr>
        <w:snapToGrid/>
        <w:spacing w:before="0" w:beforeAutospacing="0" w:after="0" w:afterAutospacing="0" w:line="440" w:lineRule="exact"/>
        <w:ind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2"/>
          <w:highlight w:val="none"/>
          <w:lang w:val="en-US" w:eastAsia="zh-CN" w:bidi="ar-SA"/>
        </w:rPr>
      </w:pPr>
    </w:p>
    <w:p>
      <w:pPr>
        <w:pStyle w:val="9"/>
        <w:rPr>
          <w:rStyle w:val="25"/>
          <w:rFonts w:hint="eastAsia" w:ascii="宋体" w:hAnsi="宋体" w:eastAsia="宋体" w:cs="宋体"/>
          <w:b w:val="0"/>
          <w:i w:val="0"/>
          <w:caps w:val="0"/>
          <w:color w:val="auto"/>
          <w:spacing w:val="0"/>
          <w:w w:val="100"/>
          <w:kern w:val="0"/>
          <w:position w:val="0"/>
          <w:sz w:val="24"/>
          <w:szCs w:val="22"/>
          <w:highlight w:val="none"/>
          <w:lang w:val="en-US" w:eastAsia="zh-CN" w:bidi="ar-SA"/>
        </w:rPr>
      </w:pPr>
    </w:p>
    <w:p>
      <w:pPr>
        <w:rPr>
          <w:rStyle w:val="25"/>
          <w:rFonts w:hint="eastAsia" w:ascii="宋体" w:hAnsi="宋体" w:eastAsia="宋体" w:cs="宋体"/>
          <w:b w:val="0"/>
          <w:i w:val="0"/>
          <w:caps w:val="0"/>
          <w:color w:val="auto"/>
          <w:spacing w:val="0"/>
          <w:w w:val="100"/>
          <w:kern w:val="0"/>
          <w:position w:val="0"/>
          <w:sz w:val="24"/>
          <w:szCs w:val="22"/>
          <w:highlight w:val="none"/>
          <w:lang w:val="en-US" w:eastAsia="zh-CN" w:bidi="ar-SA"/>
        </w:rPr>
      </w:pPr>
    </w:p>
    <w:p>
      <w:pPr>
        <w:pStyle w:val="2"/>
        <w:rPr>
          <w:rFonts w:hint="eastAsia"/>
          <w:lang w:val="en-US" w:eastAsia="zh-CN"/>
        </w:rPr>
      </w:pPr>
    </w:p>
    <w:p>
      <w:pPr>
        <w:rPr>
          <w:rStyle w:val="25"/>
          <w:rFonts w:hint="eastAsia" w:ascii="宋体" w:hAnsi="宋体" w:eastAsia="宋体" w:cs="宋体"/>
          <w:b w:val="0"/>
          <w:i w:val="0"/>
          <w:caps w:val="0"/>
          <w:color w:val="auto"/>
          <w:spacing w:val="0"/>
          <w:w w:val="100"/>
          <w:kern w:val="0"/>
          <w:position w:val="0"/>
          <w:sz w:val="24"/>
          <w:szCs w:val="22"/>
          <w:highlight w:val="none"/>
          <w:lang w:val="en-US" w:eastAsia="zh-CN" w:bidi="ar-SA"/>
        </w:rPr>
      </w:pPr>
    </w:p>
    <w:p>
      <w:pPr>
        <w:snapToGrid w:val="0"/>
        <w:spacing w:before="0" w:beforeAutospacing="0" w:after="0" w:afterAutospacing="0" w:line="360" w:lineRule="auto"/>
        <w:jc w:val="center"/>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供应商须知正文部分</w:t>
      </w:r>
    </w:p>
    <w:p>
      <w:pPr>
        <w:pStyle w:val="29"/>
        <w:keepLines/>
        <w:numPr>
          <w:ilvl w:val="0"/>
          <w:numId w:val="0"/>
        </w:numPr>
        <w:snapToGrid w:val="0"/>
        <w:spacing w:before="0" w:beforeAutospacing="0" w:after="0" w:afterAutospacing="0" w:line="360" w:lineRule="auto"/>
        <w:jc w:val="left"/>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一、总则</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1.说明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1.1本招标文件适用于本次招标采购项目的招标投标。</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2.定义</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2.1“采购人”名称见本招标文件第二部分“供应商须知前附表”中第1项。</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2.2“采购代理机构”名称见本招标文件第二部分“供应商须知前附表”中第2项。</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2.3“招标货物”指招标文件第三部分所述所有货物；“服务”指招标文件第三部分所述供应商应该履行的承诺和义务。</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2.4“潜在供应商”指符合招标文件各项规定的供应商。</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2.5“供应商”指符合招标文件规定并参加投标的供应商。</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2.6“供应商公章”在投标文件中指与供应商标准公章一致的供应商电子签章。</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2.7“电子投标文件”指利用政采云交易平台提供的“电子投标文件制作工具”编制加密和未加密的投标文件。</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3.合格供应商的条件</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3.1具有本项目生产、制造、供应或实施能力，符合、承认并承诺履行本文件各项规定的国内法人、其他组织或自然人均可参加投标。</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3.2遵守有关的国家法律、法规和条例，具备《中华人民共和国政府采购法》和本文件中规定的条件：</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1)具有独立承担民事责任的能力； </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2)具有良好的商业信誉和健全的财务会计制度；</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3)具有履行合同所必需的设备和专业技术能力；</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4)具有依法缴纳税收和社会保障资金的良好记录；</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5)参加政府采购活动前三年内，在经营活动中没有重大违法记录；</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6)法律、行政法规规定的其他条件；</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7)具有本招标文件第二部分“供应商须知前附表”中第5项规定的资格条件。</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3.3供应商之间如果存在下列情形之一的，不得同时参加同一包（标段）或者不分包（标段）的同一项目投标：</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3.3.1法定代表人为同一个人的两个及两个以上法人；</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3.3.2母公司、全资子公司及其控股公司；</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3.3.3参加投标的其他组织之间存在特殊的利害关系的；</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3.3.4法律和行政法规规定的其他情形。</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3.4供应商须持有《法定代表人授权委托书》。</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3.5供应商在政采云交易平台内针对本项目报名并下载了</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电子采购文件</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3.6供应商按时足额交纳投标保证金。</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3.7本次招标是否允许由两个以上供应商组成一个联合体以一个供应商身份共同投标，按照招标文件第二部分“供应商须知前附表”中第7项的规定。如果允许，除均应符合上述规定外，还应符合下列要求：</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2）联合体各方中至少应当有一方对应满足本项目规定的相应资质条件，并且联合体供应商整体应当符合本项目的资质要求，否则，其提交的联合投标将被拒绝。</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3）由不同专业的供应商组成的联合体, 首先以投标的全权代表方的应答材料作为认定资质以及商务评审的依据；涉及行业专属的资质,按照所属行业所对应的供应商的应答材料确定。</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4）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代理机构与采购人承担连带责任。</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5）联合体或其成员不得将其在合同项下的权利或义务全部或部分转让给第三人，有关分包事项或服务委托等须事先取得采购代理机构书面同意并且须遵守相关法律、法规、本次招标的全部相关规定。</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6）联合体各方均不得同时再以自己独立的名义单独投标，也不得再同时参加其他的联合体投标。若该等情形被发现，其单独的投标和与此有关的联合体的投标均将被一并拒绝。</w:t>
      </w:r>
    </w:p>
    <w:p>
      <w:pPr>
        <w:pStyle w:val="47"/>
        <w:tabs>
          <w:tab w:val="left" w:pos="1146"/>
        </w:tabs>
        <w:snapToGrid w:val="0"/>
        <w:spacing w:before="0" w:beforeAutospacing="0" w:after="0" w:afterAutospacing="0" w:line="360" w:lineRule="auto"/>
        <w:ind w:left="480" w:leftChars="0" w:hanging="200"/>
        <w:jc w:val="both"/>
        <w:textAlignment w:val="baseline"/>
        <w:rPr>
          <w:rStyle w:val="25"/>
          <w:rFonts w:hint="eastAsia" w:ascii="宋体" w:hAnsi="宋体" w:eastAsia="宋体" w:cs="宋体"/>
          <w:b w:val="0"/>
          <w:i w:val="0"/>
          <w:caps w:val="0"/>
          <w:color w:val="auto"/>
          <w:spacing w:val="0"/>
          <w:w w:val="100"/>
          <w:position w:val="0"/>
          <w:sz w:val="24"/>
          <w:szCs w:val="24"/>
          <w:highlight w:val="none"/>
        </w:rPr>
      </w:pPr>
      <w:r>
        <w:rPr>
          <w:rStyle w:val="25"/>
          <w:rFonts w:hint="eastAsia" w:ascii="宋体" w:hAnsi="宋体" w:eastAsia="宋体" w:cs="宋体"/>
          <w:b w:val="0"/>
          <w:i w:val="0"/>
          <w:caps w:val="0"/>
          <w:color w:val="auto"/>
          <w:spacing w:val="0"/>
          <w:w w:val="100"/>
          <w:position w:val="0"/>
          <w:sz w:val="24"/>
          <w:szCs w:val="24"/>
          <w:highlight w:val="none"/>
        </w:rPr>
        <w:t>3.7</w:t>
      </w:r>
      <w:r>
        <w:rPr>
          <w:rStyle w:val="25"/>
          <w:rFonts w:hint="eastAsia" w:ascii="宋体" w:hAnsi="宋体" w:eastAsia="宋体" w:cs="宋体"/>
          <w:b w:val="0"/>
          <w:i w:val="0"/>
          <w:caps w:val="0"/>
          <w:color w:val="auto"/>
          <w:spacing w:val="0"/>
          <w:w w:val="100"/>
          <w:position w:val="0"/>
          <w:sz w:val="24"/>
          <w:szCs w:val="24"/>
          <w:highlight w:val="none"/>
          <w:lang w:eastAsia="zh-CN"/>
        </w:rPr>
        <w:t>供应商</w:t>
      </w:r>
      <w:r>
        <w:rPr>
          <w:rStyle w:val="25"/>
          <w:rFonts w:hint="eastAsia" w:ascii="宋体" w:hAnsi="宋体" w:eastAsia="宋体" w:cs="宋体"/>
          <w:b w:val="0"/>
          <w:i w:val="0"/>
          <w:caps w:val="0"/>
          <w:color w:val="auto"/>
          <w:spacing w:val="0"/>
          <w:w w:val="100"/>
          <w:position w:val="0"/>
          <w:sz w:val="24"/>
          <w:szCs w:val="24"/>
          <w:highlight w:val="none"/>
        </w:rPr>
        <w:t>不得与采购人、采购代理机构等有利害关系。</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4.投标费用</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4.1供应商应承担所有与准备和参加投标有关的费用。</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5.纪律</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5.1供应商的投标行为应遵守中国的有关法律、法规和规章。</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5.2供应商不得相互串通投标报价，不得妨碍其他供应商的公平竞争，不得损害采购人或其他供应商的合法权益，供应商不得以向采购人、评标委员会成员行贿或者采取其他不正当手段谋取中标。</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5.2.1有下列情形之一的，属于供应商相互串通投标：</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5.2.1.1供应商之间协商投标报价等投标文件的实质性内容；</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5.2.1.2供应商之间约定中标人；</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5.2.1.3供应商之间约定部分供应商放弃投标或者中标；</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5.2.1.4属于同一集团、协会、商会等组织成员的供应商按照该组织要求协同投标；</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5.2.1.5供应商之间为谋取中标或者排斥特定供应商而采取的其他联合行动。</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5.2.2有下列情形之一的，视为供应商相互串通投标：</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5.2.2.1不同供应商的投标文件由同一单位或者个人编制；</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5.2.2.2不同供应商委托同一单位或者个人办理投标事宜，或制作电子投标文件的文件制作机器码（mac地址）一致，或制作电子投标文件的文件创建标识码一致；</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5.2.2.3不同供应商的投标文件载明的项目管理成员为同一人；</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5.2.2.4不同供应商的投标文件异常一致或者投标报价呈规律性差异；</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5.2.2.5不同供应商的投标文件相互混装；</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5.2.2.6不同供应商的投标保证金从同一单位或者个人的账户转出。</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6.通知</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6.1对与本项目有关的通知，采购代理机构将以书面（包括书面材料、信函、传真等，下同）或在本次招标公告刊登的媒体上发布公告并在政采云交易平台内发送变更通知及/或答疑文件的形式，向潜在供应商发出，传真和电话号码以潜在供应商的登记为准。收到通知的供应商须立即予以回复确认，但供应商未回复或采购代理机构未收到回复时，并不应当被理解为采购代理机构知道或应当知道供应商是否收到通知。因登记有误、传真线路故障或其它任何意外情形，导致所发出的通知延迟送达或无法到达供应商，采购代理机构不因此承担任何责任，有关的招标活动可以继续有效地进行。</w:t>
      </w:r>
    </w:p>
    <w:p>
      <w:pPr>
        <w:pStyle w:val="29"/>
        <w:keepLines/>
        <w:numPr>
          <w:ilvl w:val="0"/>
          <w:numId w:val="0"/>
        </w:numPr>
        <w:snapToGrid w:val="0"/>
        <w:spacing w:before="0" w:beforeAutospacing="0" w:after="0" w:afterAutospacing="0" w:line="360" w:lineRule="auto"/>
        <w:jc w:val="left"/>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二、招标文件</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7.招标文件组成</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7.1招标文件由招标文件目录所列内容组成。</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8.踏勘现场</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8.1本项目是否统一组织供应商踏勘现场见招标文件第二部分“供应商须知前附表”中第8项的规定。无论是否统一组织，供应商应对供货现场和周围环境进行勘察，以获取编制投标文件所需的资料。</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8.2踏勘现场所发生的费用由供应商自行承担。采购人向供应商提供的有关供货现场的资料和数据，是采购人现有的能使供应商利用的资料。采购人对供应商由此而做出的推论、理解和结论概不负责。供应商未到供货现场实地踏勘的，中标后签订合同时和履约过程中，不得以不完全了解现场情况为由，提出任何形式的增加合同价款或索赔的要求。</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8.3除非有特殊要求，招标文件不单独提供供货使用地的自然环境、气候条件、公用设施等情况，供应商被视为熟悉上述与履行合同有关的一切情况。</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8.4除采购人原因外，供应商自行负责在踏勘现场中所发生的人员伤亡和财产损失。</w:t>
      </w:r>
    </w:p>
    <w:p>
      <w:pPr>
        <w:snapToGrid w:val="0"/>
        <w:spacing w:before="0" w:beforeAutospacing="0" w:after="0" w:afterAutospacing="0" w:line="360" w:lineRule="auto"/>
        <w:jc w:val="both"/>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9.知识产权</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9.1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如因此导致采购人损失的，供应商须承担全部赔偿责任。</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9.2供应商如欲在项目实施过程中采用自有知识成果，须在投标文件中声明，并提供相关知识产权证明文件。使用该知识成果后，供应商须提供开发接口和开发手册等技术文档。</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10.答疑及招标文件的澄清和修改</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10.1供应商如果对招标文件有疑问或要求进行澄清的，应按照招标文件第二部分“供应商须知前附表”第11项规定向采购代理机构提出。提出后，请供应商及时通过交易平台“答疑文件下载”栏目查看答疑文件或澄清文件。必要时，采购代理机构将组织相关专家召开答疑会，如召开，答疑会安排另行通知。</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供应商在规定的时间内未对招标文件提出疑问或要求澄清的，采购代理机构将视其为同意，对在“答疑接受时间”后就招标文件内容提出的疑问及澄清要求将不予受理。</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10.2无论出于何种原因，采购代理机构主动或出于解答供应商疑问对已发出的招标文件进行必要澄清或修改的，应当在招标文件要求提交投标文件截止时间15日前，以当面交接、邮寄、传真或电子邮件、网站披露等其中至少一种方式，向潜在供应商发出澄清、修改的补充文件。需要为此调整投标文件提交截止时间的，应当重新确定，并就变更后的投标截止时间重新发出通知。</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特殊情况下，采购代理机构发布澄清、修改文件后，征得供应商同意，可不改变投标截止时间和开标时间。</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10.3采购代理机构一旦对招标文件作出了澄清、修改，即刻发生效力，采购代理机构有关的补充文件，将作为招标文件的组成部分，对所有现实的或潜在的供应商均具有约束力，而无论是否已经实际收到上述文件。同时，采购代理机构和供应商的权利及义务将受到新的截止期的约束。</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10.4采购代理机构对招标文件作出的澄清、修改在政采云交易平台内进行披露，请供应商及时关注并获取相关资料。因登记有误、线路故障或其它任何意外情形，导致供应商未及时获取的，采购代理机构不因此承担任何责任，且有关的招标活动继续有效地进行。当招标文件的澄清、修改及进行其他答复等就同一内容的表述不一致时，以最后发布的内容为准。</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10.5澄清、修改文件发出后，供应商必须使用最新的答疑、澄清文件制作电子投标文件，否则将无法完成上传。</w:t>
      </w:r>
    </w:p>
    <w:p>
      <w:pPr>
        <w:pStyle w:val="29"/>
        <w:keepLines/>
        <w:numPr>
          <w:ilvl w:val="0"/>
          <w:numId w:val="0"/>
        </w:numPr>
        <w:snapToGrid w:val="0"/>
        <w:spacing w:before="0" w:beforeAutospacing="0" w:after="0" w:afterAutospacing="0" w:line="360" w:lineRule="auto"/>
        <w:jc w:val="left"/>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三、投标文件</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11.投标文件的语言及计量单位</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11.1供应商提交的投标文件（包括技术文件和资料、图纸中的说明）以及供应商与采购代理机构就有关投标的所有来往函电均应使用中文简体字。</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11.2原版为外文的证书类文件，以及由外国人作出的本人签名、外国公司的名称或外国印章等可以是外文，但应当提供中文翻译文件并加盖供应商公章。必要时评标委员会可以要求供应商提供附有公证书的中文翻译文件或者与原版文件签章相一致的中文翻译文件。原版为外文的证书类、证明类文件，与供应商名称或其他实际情况不符的，供应商应当提供相关证明文件。</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11.3除非招标文件另有规定，投标文件所使用的计量单位，应使用国家法定计量单位。</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11.4对违反上述规定情形的，评标委员会有权要求供应商限期提供相应文件或决定对其投标予以拒绝。</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11.5电报、电话、传真形式的投标概不接受。供应商的投标文件一律不予退还。</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12.投标文件组成及编制</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12.1投标文件分为资格审查资料、商务文件、技术文件和服务文件。</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商务文件指供应商提交的证明其有资格参加投标和中标后有能力履行合同的文件。技术和服务文件指供应商提交的能够证明其提供的货物及服务符合招标文件规定的文件。本次招标，供应商须按招标文件第二部分“供应商须知前附表”中第6项规定提交资格审查资料、商务文件、技术文件和服务文件，其中加☆项目若有缺失或无效，将导致投标被拒绝且不允许在开标后补正。</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12.2供应商递交的投标文件及相关要求按照招标文件第二部分“供应商须知前附表”中第14、15项的规定。</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12.2.1电子投标文件的编制</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12.2.1.1电子投标文件使用政采云交易平台提供的投标文件制作工具以及招标文件要求进行制作编制。投标文件制作时，不同内容按标签提示制作导入，按照招标文件中明确的投标文件目录和格式进行编制，保证目录清晰、内容完整。           </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12.2.1.2电子投标文件须使用供应商公章的电子签章以及法定代表人的电子签章。若无电子签章，则视为无效投标。</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12.2.1.3电子招投标文件具有法律效力，与其他形式的招投标文件在内容和格式上等同，若投标文件与招标文件要求不一致，其内容影响中标结果时，责任由供应商自行承担。供应商递交的电子投标文件因供应商自身原因而导致无法导入电子辅助评标系统，该投标文件视为无效投标文件，将导致其投标被拒绝。</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12.2.1.4电子投标文件制作工具在生成加密投标文件时，同时生成非加密投标文件一份。未加密的电子投标文件由供应商使用U盘制作（供应商须保证启用光盘时能正常读取）。 </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13.投标报价</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13.1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他情况下，由于分项报价填报不完整、不清楚或存在其他任何失误，所导致的任何不利后果均应当由供应商自行承担。</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13.2供应商投报多包的，须对每包分别制作投标文件并报价</w:t>
      </w: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13.3除非招标文件另有规定，不接受可选择或可调整的投标方案和报价，任何有选择的或可调整的投标方案和报价将被视为非响应性投标而被拒绝。</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13.4本项目是否接受进口产品按照招标文件第二部分“供应商须知前附表中”中第8项的规定。</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13.5本项目是否允许供应商将项目的非主体、非关键性工作交由他人完成按照招标文件第二部分“供应商须知前附表”中第9项的规定。如允许，供应商根据采购项目的实际情况，拟在中标后将中标项目的非主体、非关键性工作交由他人完成，须在技术文件中载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13.6供应商须严格按照报价明细表规定的内容填写货物单价以及其他事项。</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13.7供应商对投标报价若有说明应在投标文件中显著处注明。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除政策性文件规定以外，供应商所报价格在合同实施期间不因市场变化因素而变动。</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13.8对于有配件、耗材、选件、备件和特殊工具的货物，还应填报投标货物配件、耗材、选件表和备件及特殊工具清单，注明品牌、型号、产地、功能、单价、批量折扣等内容，该表格格式由供应商自行设计。供应商按照上述要求分类报价，其目的是便于评标，但在任何情况下并不限制采购人以其他条款签订合同的权利。</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13.9最低报价不能作为中标的保证。</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14.投标有效期</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14.1本项目的投标有效期按照招标文件第二部分“供应商须知前附表中”中第12项的规定。投标有效期自开标之日起计算，短于规定期限的投标将按无效投标处理。</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14.2在特殊情况下，采购代理机构可与供应商协商延长投标有效期。这种要求和答复都应以书面形式进行。此时，规定的投标保证金的有效期也相应延长。供应商可以拒绝接受延期要求而不会被没收保证金。同意延长有效期的供应商除按照采购代理机构要求修改投标有效期外，不能修改投标文件的其他内容。</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15.投标内容填写说明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15.1供应商应详细阅读招标文件的全部内容。投标文件须对招标文件中的内容作出实质性和完整的响应，如果投标文件填报的内容不详，或没有提供招标文件中所要求的全部资料及数据，将可能导致投标被拒绝。</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15.2投标文件须严格按照招标文件第六部分规定的格式提交，并按规定的统一格式逐项填写，不准有空项；无相应内容可填的项，应填写“无”、“未测试”、“没有相应指标”等明确的回答文字。由于编排混乱导致投标文件被误读或查找不到，其责任由供应商承担。投标文件未按规定提交或留有空项，将被视为不完整响应的投标文件，其投标有可能被拒绝</w:t>
      </w: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15.3开标一览表为在开标仪式上唱标的内容，要求按格式统一填写，不得自行增减内容。</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15.4供应商须注意：为合理节约政府采购评审成本，提倡诚实信用的投标行为，特别要求供应商应本着诚信精神，在本次投标文件的偏离表中，均以审慎的态度明确、清楚地披露各项偏离。若供应商对某一事项是否存在或是否属于偏离不能确定，亦必须在偏离表中清楚地表明该偏离事项，并可以注明不能确定的字样。任何情况下，对于供应商没有在偏离表中明确、清楚地披露的事项，包括可能属于被供应商在偏离表中遗漏披露的事项，一旦在评审中被发现存在偏离或被认定为属于偏离，则评标委员会有权视具体情形评审时予以处理，乃至对该投标予以拒绝。</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15.5供应商必须保证投标文件所提供的全部资料真实可靠，并接受采购代理机构或评标委员会对其中任何资料进一步审查的要求。</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15.6供应商在投标文件及相关文件的签订、履行、通知等事项的文件中的单位盖章、印章、公章等处均指与当事人全称相一致的电子签章或标准公章，不得使用其他形式（如带有“专用章”等字样的印章）。不符合本条规定的按无效投标处理。</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15.7本项目</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技术部分是否采用“暗标”评审方式</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按照招标文件第二部分“供应商须知前附表中”中第21项的规定。如果采用暗标评审方式的，供应商在制作投标文件时应当以能够隐去供应商的身份为原则并需严格遵守以下各项规定：</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15.7.1技术部分中纳入“暗标”部分的内容：样品。</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15.7.2暗标的编制要求</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15.7.2.1投标文件技术部分全部内容中不能出现任何本供应商的名称和其它可识别供应商身份的字符、企业徽标或符号、人员名称以及其他特殊标记等（如有此类文件应放于商务文件“用于评审的证明材料”中），否则将导致投标被拒绝。</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15.7.2.2页面设置及字体要求：采用标准A4纸张，上下页边距为2.54cm，左右页边距为3.17cm，装订线位置为左；不得设置页码；正文使用四号宋体字，单倍行距，段前段后0行间距；标题为二号黑体字，图、表中的字体统一用宋体小四，1.5倍行距，段前段后0行间距。</w:t>
      </w:r>
    </w:p>
    <w:p>
      <w:pPr>
        <w:snapToGrid w:val="0"/>
        <w:spacing w:before="0" w:beforeAutospacing="0" w:after="0" w:afterAutospacing="0" w:line="360" w:lineRule="auto"/>
        <w:ind w:left="1"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15.7.2.3任何情况下，技术部分（“暗标”部分）中不得出现任何供应商的审阅或者批注痕迹，否则将导致投标被拒绝。</w:t>
      </w:r>
    </w:p>
    <w:p>
      <w:pPr>
        <w:pStyle w:val="29"/>
        <w:keepLines/>
        <w:numPr>
          <w:ilvl w:val="0"/>
          <w:numId w:val="0"/>
        </w:numPr>
        <w:snapToGrid w:val="0"/>
        <w:spacing w:before="0" w:beforeAutospacing="0" w:after="0" w:afterAutospacing="0" w:line="360" w:lineRule="auto"/>
        <w:jc w:val="left"/>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四、投标保证金</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 xml:space="preserve">16.投标保证金 </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16.1供应商应按照招标文件第二部分“供应商须知前附表”中第18项的规定交纳。投标保证金须于到账截止时间前到帐，并经采购代理机构确认。</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16.2采购代理机构不接收以现金或汇票等其他形式递交的投标保证金。未按要求提交投标保证金的，将被视为无效投标。</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16.3未中标的供应商的投标保证金在中标通知书发出之日起5个工作日内退还；中标人的投标保证金将在交纳履约保证金并于合同生效后5个工作日内退还。</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16.4投标保证金退还一律采用网上银行转帐方式退还至供应商的汇款帐户，资金原路返回。</w:t>
      </w:r>
    </w:p>
    <w:p>
      <w:pPr>
        <w:pStyle w:val="29"/>
        <w:keepLines/>
        <w:numPr>
          <w:ilvl w:val="0"/>
          <w:numId w:val="0"/>
        </w:numPr>
        <w:snapToGrid w:val="0"/>
        <w:spacing w:before="0" w:beforeAutospacing="0" w:after="0" w:afterAutospacing="0" w:line="360" w:lineRule="auto"/>
        <w:jc w:val="left"/>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五、投标文件的递交</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17.投标文件的密封和标记</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17.1供应商应通过电子投标文件制作工具严格按招标文件要求制作投标文件，在投标截止时间前完成上传经过数字证书电子签章并加密的投标文件（加密和解密须用同一把数字证书）。供应商在投标截止时间前，可以对其所递交的投标文件进行修改并重新上传，但以投标截止时间前最后一次上传的投标文件为有效投标文件。</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投标截止时间以政采云交易平台显示的时间为准，逾期系统将自动关闭，未完成上传的投标文件视为逾期送达，将被拒绝。</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17.2未加密的电子投标文件U盘应封装在信封中。封口处加盖供应商公章，封皮上注明项目编号、包号、项目名称、供应商名称，并注明“未加密的电子投标文件”字样。</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供应商认为有必要提交的其他资料请于投标截止时间前一并提交。</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17.3如果供应商未按上述要求密封及加写标记，采购代理机构对投标文件的误投和提前启封概不负责。对由此造成提前开封的投标文件，采购代理机构有权予以拒绝，并退回供应商。</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18.投标文件的递交</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18.1供应商应当在招标文件要求提交投标文件的截止时间前网上投标，并将未加密的电子投标文件U盘及纸质版投标文件3份密封送达指定开标地点。</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18.2在招标文件要求提交投标文件的截止时间之后送达的投标文件，为无效投标文件，采购代理机构将拒绝接收。</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19.投标文件的修改和撤回</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19.1供应商在递交投标文件后，可以修改或撤回其投标，但这种修改和撤回，必须在规定的投标截止时间前。在投标截止时间后，供应商不得要求修改或撤回其投标文件。</w:t>
      </w:r>
    </w:p>
    <w:p>
      <w:pPr>
        <w:pStyle w:val="29"/>
        <w:keepLines/>
        <w:numPr>
          <w:ilvl w:val="0"/>
          <w:numId w:val="0"/>
        </w:numPr>
        <w:snapToGrid w:val="0"/>
        <w:spacing w:before="0" w:beforeAutospacing="0" w:after="0" w:afterAutospacing="0" w:line="360" w:lineRule="auto"/>
        <w:jc w:val="left"/>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六、开标</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20.开标</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20.1采购代理机构按照招标文件规定的时间、地点主持开标。供应商法定代表人或授权代理人应携带身份证明、未加密的电子投标文件（用信封密封）、纸质版投标文件（密封）及应当提交的其他资料参加开标并签到。</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20.2开标前，采购代理机构将会同监督人员或公证人员进行验标（检查网上招标系统正常与否，检查未加密的电子投标文件，检查供应商报名及保证金交纳情况），确认无误后开标。开标时，各供应商应对本单位的加密的电子投标文件现场解密，采购代理机构工作人员在监督人员或公证人员监督下解密所有投标文件。</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因网上招标系统故障导致所有供应商均解密失败时，供应商使用未加密的电子投标文件进行开评标。</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20.3开标时，采购代理机构将通过网上开标系统公布供应商名称、投标价格，以及采购代理机构认为合适的其它详细内容。供应商若有报价和优惠未被唱出，应在开标时及时声明或提请注意，否则采购代理机构对此不承担任何责任。</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20.4在评审结束前，未得到采购代理机构允许，供应商法定代表人或授权代理人不得离开开标现场。</w:t>
      </w:r>
    </w:p>
    <w:p>
      <w:pPr>
        <w:pStyle w:val="29"/>
        <w:keepLines/>
        <w:numPr>
          <w:ilvl w:val="0"/>
          <w:numId w:val="0"/>
        </w:numPr>
        <w:snapToGrid w:val="0"/>
        <w:spacing w:before="0" w:beforeAutospacing="0" w:after="0" w:afterAutospacing="0" w:line="360" w:lineRule="auto"/>
        <w:jc w:val="left"/>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七、评标步骤和要求</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21.组建评标委员会</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21.1采购代理机构根据有关法律法规和本招标文件的规定，结合招标项目的特点组建评标委员会，对投标文件进行评估和比较。评标委员会由五人以上单数组成，其中经济、技术等方面的专家不少于三分之二。</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21.2参与过本项目的论证专家不得作为评标专家参加评标，采购人不得以专家身份参与评标。</w:t>
      </w:r>
    </w:p>
    <w:p>
      <w:pPr>
        <w:snapToGrid w:val="0"/>
        <w:spacing w:before="0" w:beforeAutospacing="0" w:after="0" w:afterAutospacing="0" w:line="360" w:lineRule="auto"/>
        <w:jc w:val="both"/>
        <w:textAlignment w:val="baseline"/>
        <w:rPr>
          <w:rStyle w:val="25"/>
          <w:rFonts w:hint="eastAsia" w:ascii="宋体" w:hAnsi="宋体" w:eastAsia="宋体" w:cs="宋体"/>
          <w:b/>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2"/>
          <w:position w:val="0"/>
          <w:sz w:val="24"/>
          <w:szCs w:val="24"/>
          <w:highlight w:val="none"/>
          <w:lang w:val="en-US" w:eastAsia="zh-CN" w:bidi="ar-SA"/>
        </w:rPr>
        <w:t>22、资格审查</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22.1公开招标采购项目开标结束后，采购人或者采购代理机构应当依法对供应商的资格进行审查。合格供应商不足3家的，不得评标。</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23.初步评审</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23.1评标委员会审查投标文件是否符合招标文件的基本要求：内容是否完整、资格证明文件是否合格、文件签署是否齐全、有无计算错误等。 </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23.2评标委员会审查投标文件是否实质上响应招标文件的要求。</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1）实质上响应的投标是指与招标文件上的条款、条件和规格相符，没有重大偏离或保留，否则将视为无效投标。</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重大偏离或保留系指投标货物的质量、数量和交付日期等明显不能满足招标文件的要求，或者实质上与招标文件不一致，纠正这些偏离或保留将对其他实质上响应要求的供应商的竞争地位产生不公正的影响。包括但不限于：</w:t>
      </w:r>
    </w:p>
    <w:p>
      <w:pPr>
        <w:snapToGrid w:val="0"/>
        <w:spacing w:before="0" w:beforeAutospacing="0" w:after="0" w:afterAutospacing="0" w:line="360" w:lineRule="auto"/>
        <w:ind w:firstLine="470" w:firstLineChars="196"/>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A、招标文件第二部分“供应商须知前附表”第6条“投标文件组成”部分中，带“☆”号部分的证明文件不全或无效的；</w:t>
      </w:r>
    </w:p>
    <w:p>
      <w:pPr>
        <w:snapToGrid w:val="0"/>
        <w:spacing w:before="0" w:beforeAutospacing="0" w:after="0" w:afterAutospacing="0" w:line="360" w:lineRule="auto"/>
        <w:ind w:firstLine="470" w:firstLineChars="196"/>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B、投标文件未按招标文件的规定签章的；</w:t>
      </w:r>
    </w:p>
    <w:p>
      <w:pPr>
        <w:snapToGrid w:val="0"/>
        <w:spacing w:before="0" w:beforeAutospacing="0" w:after="0" w:afterAutospacing="0" w:line="360" w:lineRule="auto"/>
        <w:ind w:firstLine="470" w:firstLineChars="196"/>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C、未按投标文件份数要求提交投标文件的；</w:t>
      </w:r>
    </w:p>
    <w:p>
      <w:pPr>
        <w:snapToGrid w:val="0"/>
        <w:spacing w:before="0" w:beforeAutospacing="0" w:after="0" w:afterAutospacing="0" w:line="360" w:lineRule="auto"/>
        <w:ind w:firstLine="470" w:firstLineChars="196"/>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D、招标文件带“☆”号部分任意一款不满足要求的；</w:t>
      </w:r>
    </w:p>
    <w:p>
      <w:pPr>
        <w:snapToGrid w:val="0"/>
        <w:spacing w:before="0" w:beforeAutospacing="0" w:after="0" w:afterAutospacing="0" w:line="360" w:lineRule="auto"/>
        <w:ind w:firstLine="470" w:firstLineChars="196"/>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E、报价超过项目预算或经评标委员会认定低于成本的；</w:t>
      </w:r>
    </w:p>
    <w:p>
      <w:pPr>
        <w:snapToGrid w:val="0"/>
        <w:spacing w:before="0" w:beforeAutospacing="0" w:after="0" w:afterAutospacing="0" w:line="360" w:lineRule="auto"/>
        <w:ind w:firstLine="470" w:firstLineChars="196"/>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F、投标有效期不足的；</w:t>
      </w:r>
    </w:p>
    <w:p>
      <w:pPr>
        <w:snapToGrid w:val="0"/>
        <w:spacing w:before="0" w:beforeAutospacing="0" w:after="0" w:afterAutospacing="0" w:line="360" w:lineRule="auto"/>
        <w:ind w:firstLine="470" w:firstLineChars="196"/>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G、联合体投标文件未附联合体投标协议书的；</w:t>
      </w:r>
    </w:p>
    <w:p>
      <w:pPr>
        <w:snapToGrid w:val="0"/>
        <w:spacing w:before="0" w:beforeAutospacing="0" w:after="0" w:afterAutospacing="0" w:line="360" w:lineRule="auto"/>
        <w:ind w:firstLine="470" w:firstLineChars="196"/>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H、不符合招标文件中有关分包规定的；</w:t>
      </w:r>
    </w:p>
    <w:p>
      <w:pPr>
        <w:snapToGrid w:val="0"/>
        <w:spacing w:before="0" w:beforeAutospacing="0" w:after="0" w:afterAutospacing="0" w:line="360" w:lineRule="auto"/>
        <w:ind w:firstLine="470" w:firstLineChars="196"/>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I、有串通投标或弄虚作假或有其他违法行为的；</w:t>
      </w:r>
    </w:p>
    <w:p>
      <w:pPr>
        <w:snapToGrid w:val="0"/>
        <w:spacing w:before="0" w:beforeAutospacing="0" w:after="0" w:afterAutospacing="0" w:line="360" w:lineRule="auto"/>
        <w:ind w:firstLine="470" w:firstLineChars="196"/>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J、供应商递交的电子投标文件（加密电子投标文件和未加密电子投标文件）均无法满足正常开标、评标使用功能的；</w:t>
      </w:r>
    </w:p>
    <w:p>
      <w:pPr>
        <w:snapToGrid w:val="0"/>
        <w:spacing w:before="0" w:beforeAutospacing="0" w:after="0" w:afterAutospacing="0" w:line="360" w:lineRule="auto"/>
        <w:ind w:firstLine="470" w:firstLineChars="196"/>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K、供应商名称或组织结构与报名时不一致且无有效变更证明的；</w:t>
      </w:r>
    </w:p>
    <w:p>
      <w:pPr>
        <w:snapToGrid w:val="0"/>
        <w:spacing w:before="0" w:beforeAutospacing="0" w:after="0" w:afterAutospacing="0" w:line="360" w:lineRule="auto"/>
        <w:ind w:firstLine="470" w:firstLineChars="196"/>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L、不符合招标文件中规定的其他实质性要求。</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23.3投标文件的细微偏差是指在实质上响应招标文件要求，但在个别地方存在漏项或者提供了不完整的技术信息和数据等情况，并且补正这些遗漏或者不完整，不会对其他供应商造成不公正的结果。细微偏差不影响投标文件的有效性。</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23.4初步评审中，对明显的文字和计算错误按下述原则处理，若出现相互矛盾之处，应以排列在先的原则为准优先处理：        </w:t>
      </w:r>
    </w:p>
    <w:p>
      <w:pPr>
        <w:snapToGrid w:val="0"/>
        <w:spacing w:before="0" w:beforeAutospacing="0" w:after="0" w:afterAutospacing="0" w:line="360" w:lineRule="auto"/>
        <w:ind w:firstLine="470" w:firstLineChars="196"/>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1）投标文件中的开标一览表与明细表内容不一致的，以开标一览表为准。</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2）如果以文字表示的数据与数字表示的有差别，以文字为准修正数字。如果大写金额和小写金额不一致的，以大写金额为准；</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3）如果单价乘以数量不等于总价，以单价为准修正总价，但单价金额小数点有明显错位的，应以总价为准，并修改单价。如果明细价格相加不等于汇总价格，以明细价格为准。</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4）调整后的数据对供应商具有约束力，供应商不同意以上修正，其投标将被拒绝。</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23.5评标委员会对投标文件的判定，只依据投标文件内容本身，不依据其他外来证明。</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24.投标的澄清</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24.1评标委员会有权要求供应商对投标文件中含义不明确、对同类问题表述不一致或者有明显文字和计算错误等内容作必要的澄清、说明或者补正。该要求应当采用书面形式，并由评标委员会成员签字。评标委员会不接受供应商主动提出的澄清、说明或者补正。</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24.2供应商必须按照评标委员会通知的内容和时间做出书面答复，该答复经法定代表人或授权代理人的签字认可，将作为投标文件内容的一部分。澄清、说明或者补正不得超出投标文件的范围或者改变投标文件的实质性内容。供应商拒不按照要求对投标文件进行澄清、说明或者补正的，评标委员会可拒绝该投标。</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24.3如评标委员会一致认为某个供应商的报价明显不合理，有降低质量、不能诚信履行的可能时，评标委员会有权决定是否通知供应商限期进行书面解释或提供相关证明材料。若已要求，而该供应商在规定期限内未做出解释、作出的解释不合理或不能提供证明材料的，经评标委员会取得一致意见后，可拒绝该投标。</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24.4公开招标采购项目开标结束后，采购人或者采购代理机构应当依法对供应商的资格进行审查。合格供应商不足3家的，不得评标。</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25.详细评审</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25.1评标委员会只对实质上响应招标文件的投标进行评价和比较；评审应严格按照招标文件第二部分“供应商须知前附表”中第22项规定以及招标文件的要求进行。具体要求等详见招标文件第五部分“评审方法”。</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25.2评标委员会依法独立评审，严格遵守评审工作纪律。对需要共同认定的事项存在争议的，按照少数服从多数的原则作出评审结论。持不同意见的评标委员会成员应当在评标报告上签署不同意见并说明理由，不签署不同意见的视为同意。</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26.确定中标人</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26.1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26.2 评标委员会根据评审结果及招标文件的规定确定中标人。</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27.评标过程要求</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27.1开标之后，直到签订合同止，凡是属于审查、澄清、评价和比较投标的有关资料以及定标意向等，均不向供应商或者其他与评标无关的人员透露。</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27.2在确定中标人之前，供应商试图在投标文件审查、澄清、比较和评标时对评标委员会、采购人和采购代理机构施加任何影响都可能导致其投标无效。</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27.3电子招投标的应急措施</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27.3.1电子开标、评标如出现下列原因，导致系统无法正常运行或无法正常评标时，应采取应急措施。</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（1）系统服务器发生故障，无法访问或无法使用系统；</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（2）系统的软件或数据库出现错误，不能进行正常操作；</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（3）系统发现有安全漏洞，有潜在的泄密危险；</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（4）病毒发作或受到外来病毒的攻击；</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（5）出现其他不可抗拒的客观原因造成开评标系统无法正常使用。</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出现上述情况时，应对未开标的暂停开标。已在系统内开标、评标的立即停止。采取应急措施时，必须对原有资料及信息作出妥善保密处理。</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27.3.2因系统原因导致供应商均无法解密电子投标文件时，采购代理机构可在开标现场直接导入供应商在投标截止时间前递交的未加密的电子投标文件进行开标、评标。</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28.供应商瑕疵滞后发现的处理规则</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28.1无论基于何种原因，各项本应作拒绝处理的情形即便未被及时发现而使该供应商进入初审、综合评审或其他后续程序，包括已经签订合同的情形，一旦供应商被拒绝或该供应商的此前评议结果被取消，其现有的位置将被其他供应商依序替代，相关的一切损失均由该供应商承担。</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29.采购项目废标</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29.1在评标过程中，评标委员会发现有下列情形之一的，应对采购项目予以废标：</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1）符合专业条件的供应商或者对招标文件作实质响应的供应商数量不足，导致进入详细评审、打分阶段的供应商不足3家的； </w:t>
      </w:r>
    </w:p>
    <w:p>
      <w:pPr>
        <w:snapToGrid w:val="0"/>
        <w:spacing w:before="0" w:beforeAutospacing="0" w:after="0" w:afterAutospacing="0" w:line="360" w:lineRule="auto"/>
        <w:ind w:left="479" w:leftChars="228"/>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2）供应商的报价均超过了采购预算；</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br w:type="textWrapping"/>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3）出现影响采购公正的违法、违规行为的；</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br w:type="textWrapping"/>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4）因重大变故，采购任务取消的。</w:t>
      </w:r>
    </w:p>
    <w:p>
      <w:pPr>
        <w:snapToGrid w:val="0"/>
        <w:spacing w:before="0" w:beforeAutospacing="0" w:after="0" w:afterAutospacing="0" w:line="360" w:lineRule="auto"/>
        <w:ind w:left="479" w:leftChars="228"/>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5）重要技术指标不符合招标文件要求的。</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除前款第四项规定的情形外，项目废标后，如未变更采购方式，采购代理机构将依法重新组织招标。</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29.2有前款第一项规定的情形导致废标时，供应商只有2家的，可以改为竞争性谈判方式，在书面征得供应商同意并报经财政部门核准后，由采购人、采购代理机构按照竞争性谈判方式的程序组织采购。</w:t>
      </w:r>
    </w:p>
    <w:p>
      <w:pPr>
        <w:snapToGrid w:val="0"/>
        <w:spacing w:before="0" w:beforeAutospacing="0" w:after="0" w:afterAutospacing="0" w:line="360" w:lineRule="auto"/>
        <w:ind w:firstLine="523" w:firstLineChars="218"/>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29.2.1转为谈判后，若供应商未能在评标委员会指定时间内（原则上不超过60分钟）提交符合要求的补充资料或未作出实质性响应的，投标无效。经过审查符合谈判要求的有效供应商少于两家的，作废标处理。</w:t>
      </w:r>
    </w:p>
    <w:p>
      <w:pPr>
        <w:snapToGrid w:val="0"/>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29.2.2评标委员会根据采购文件内容与实质性响应采购文件要求的供应商分别进行谈判，并给予所有参加谈判的供应商平等的谈判机会。在谈判过程中，评标委员会可以根据采购文件和谈判情况实质性变动采购需求中的技术、服务要求以及合同草案条款，但不得变动采购文件中的其他内容。实质性变动的内容，须经采购人代表确认。对采购文件作出的实质性变动是采购文件的有效组成部分，评标委员会应当及时以书面形式同时通知所有参加谈判的供应商。</w:t>
      </w:r>
    </w:p>
    <w:p>
      <w:pPr>
        <w:snapToGrid w:val="0"/>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供应商应当按照采购文件的变动情况和评标委员会的要求重新提交投标文件，并由其法定代表人或授权代表签字或者加盖公章。</w:t>
      </w:r>
    </w:p>
    <w:p>
      <w:pPr>
        <w:snapToGrid w:val="0"/>
        <w:spacing w:before="0" w:beforeAutospacing="0" w:after="0" w:afterAutospacing="0" w:line="360" w:lineRule="auto"/>
        <w:ind w:firstLine="48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29.2.3投标文件的报价视为谈判时的首次报价。谈判结束后，评标委员会应当要求所有继续参加谈判的供应商在规定时间内提交不超过两轮的报价。供应商的各轮报价是供应商报价文件的有效组成部分。除最终报价外，谈判时将公开各供应商每轮报价。</w:t>
      </w:r>
    </w:p>
    <w:p>
      <w:pPr>
        <w:snapToGrid w:val="0"/>
        <w:spacing w:before="0" w:beforeAutospacing="0" w:after="0" w:afterAutospacing="0" w:line="360" w:lineRule="auto"/>
        <w:ind w:firstLine="523" w:firstLineChars="218"/>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29.2.4在谈判内容不作实质性变更及重大调整的前提下，供应商次轮报价不得高于上一轮报价，否则将视为重大偏离并导致报价被拒绝。</w:t>
      </w:r>
    </w:p>
    <w:p>
      <w:pPr>
        <w:pStyle w:val="29"/>
        <w:keepLines/>
        <w:numPr>
          <w:ilvl w:val="0"/>
          <w:numId w:val="0"/>
        </w:numPr>
        <w:snapToGrid w:val="0"/>
        <w:spacing w:before="0" w:beforeAutospacing="0" w:after="0" w:afterAutospacing="0" w:line="360" w:lineRule="auto"/>
        <w:jc w:val="left"/>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八、履约保证金</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30.履约保证金</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30.1履约保证金按照招标文件第二部分“供应商须知前附表”中第23项规定，在签订合同前交纳。</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30.2中标人在中标公告发布后及时足额交纳履约保证金。</w:t>
      </w:r>
    </w:p>
    <w:p>
      <w:pPr>
        <w:pStyle w:val="29"/>
        <w:keepLines/>
        <w:numPr>
          <w:ilvl w:val="0"/>
          <w:numId w:val="0"/>
        </w:numPr>
        <w:snapToGrid w:val="0"/>
        <w:spacing w:before="0" w:beforeAutospacing="0" w:after="0" w:afterAutospacing="0" w:line="360" w:lineRule="auto"/>
        <w:jc w:val="left"/>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九、代理服务费</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31.代理服务费</w:t>
      </w:r>
    </w:p>
    <w:p>
      <w:pPr>
        <w:snapToGrid w:val="0"/>
        <w:spacing w:before="0" w:beforeAutospacing="0" w:after="0" w:afterAutospacing="0" w:line="360" w:lineRule="auto"/>
        <w:ind w:firstLine="470" w:firstLineChars="196"/>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31.1代理服务费按照招标文件第二部分“供应商须知前附表”中第24项和第26项的规定由中标人交纳，请供应商在测算投标报价时充分考虑这一因素。</w:t>
      </w:r>
    </w:p>
    <w:p>
      <w:pPr>
        <w:pStyle w:val="29"/>
        <w:keepLines/>
        <w:numPr>
          <w:ilvl w:val="0"/>
          <w:numId w:val="0"/>
        </w:numPr>
        <w:snapToGrid w:val="0"/>
        <w:spacing w:before="0" w:beforeAutospacing="0" w:after="0" w:afterAutospacing="0" w:line="360" w:lineRule="auto"/>
        <w:jc w:val="left"/>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十、签订、审核合同</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32.中标通知</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32.1中标人确定后,采购代理机构将在相关政府采购信息发布媒体上发布中标公告，并以书面形式向中标人发出中标通知书，但该中标结果的有效性不依赖于未中标的供应商是否已经收到该通知。中标人应按照上述第29、30条的规定交纳履约保证金和代理服务费并经采购代理机构确认后，委派专人持介绍信或授权书和身份证件前往采购代理机构领取中标通知书。中标通知书对采购人和中标人具有同等法律效力。中标通知书发出以后，采购人改变中标结果或者中标人放弃中标，应当承担相应的法律责任。</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32.2采购代理机构对未中标的供应商不作未中标原因的解释，但中标结果的有效性不以未中标的供应商是否收到相应的通知为前提。</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32.3中标通知书是合同的组成部分。</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33.签订合同</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33.1中标人须在中标通知书发出之日起30日内与采购人签订采购合同。</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33.2中标人须按照招标文件、投标文件及评标过程中的有关澄清、说明或者补正文件的内容与采购人签订合同。中标人不得再与采购人签订背离合同实质性内容的其他协议或声明。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33.3采购人如需追加与合同标的相同的货物，在不改变合同其他条款的前提下，提交追加合同的申请报经同级财政部门审核后，可与中标人签订补充合同，但所有补充合同的采购金额不得超过原合同金额的百分之十。</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33.4中标人一旦中标及签订合同后，不得转包，亦不得将合同全部及任何权利、义务向第三方转让。</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33.5中标人不履行合同的，采购人可在报经同级人民政府财政部门核准后，与排位在中标人之后的第一位中标候选供应商签订合同，以此类推；或在报经同级人民政府财政部门核准后重新组织采购。</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33.6违反32.1条、32.2条的规定，给对方造成损失的，应承担赔偿责任。</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34.合同公示</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34.1政府采购合同于签订合同之日起3个工作日内上传至政采云交易平台进行公示。</w:t>
      </w:r>
    </w:p>
    <w:p>
      <w:pPr>
        <w:pStyle w:val="29"/>
        <w:keepLines/>
        <w:numPr>
          <w:ilvl w:val="0"/>
          <w:numId w:val="0"/>
        </w:numPr>
        <w:snapToGrid w:val="0"/>
        <w:spacing w:before="0" w:beforeAutospacing="0" w:after="0" w:afterAutospacing="0" w:line="360" w:lineRule="auto"/>
        <w:jc w:val="left"/>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 xml:space="preserve">十一、处罚、询问和质疑 </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35.处罚</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35.1发生下列情况之一，供应商的保证金不予退还；情节严重的将其列入不良记录名单。</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1）开标后在投标有效期内，供应商撤回其投标；</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2）中标后无正当理由不与采购人签订合同的；</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3）中标人与采购人订立背离合同实质性内容的其他协议；</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4）将中标项目转让给他人，或者在投标文件中未说明，且未经采购代理机构同意，将中标项目分包给他人的；</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5）存在串通投标行为的；</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6）存在弄虚作假或提供虚假材料谋取中标的；</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7）供应商其他未按招标文件规定和合同约定履行义务的行为。</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36．询问</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36.1供应商对采购事项有疑问的，可以向采购人或采购代理机构提出询问。</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37.供应商有权就招标事宜提出质疑</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37.1供应商认为招标文件、采购过程和中标结果使自已的权益受到损害的，可以在知道或者应知其权益受到损害之日起7个工作日内，以书面形式提出质疑。</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37.2质疑应当按照《中华人民共和国政府采购法》、《中华人民共和国政府采购法实施条例》、《政府采购供应商投诉处理办法》等法律法规的相关规定，以书面形式向采购代理机构提出。</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37.3质疑书应当附上相关证明材料，否则质疑将视为无有效证据支持，将被予以驳回，并不得以上述理由要求延长质疑有效期。未递交投标文件的供应商，其未参加后续采购活动，不得对递交投标文件截止后的采购过程、采购结果提出质疑。</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37.4质疑人可以采取直接送达或者邮寄方式提交质疑书。采购代理机构收到质疑书后，对质疑书进行审查，对符合质疑条件的将办理签收手续，自签收质疑书之日起即为受理。</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37.5采购代理机构将在受理书面质疑后7个工作日内审查质疑事项，作出答复或相关处理决定，并以书面形式通知质疑人和其他相关供应商，但答复的内容不涉及商业秘密。</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37.6供应商进行虚假和恶意质疑的，采购代理机构将提请有关部门将其列入不良记录名单，在一至三年内禁止参加政府采购活动，并将处理决定在相关政府采购媒体上公布。</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37.7质疑人对答复不满意以及采购代理机构未在规定的时间内作出答复的，可以在答复期满后15个工作日内向财政部门投拆。</w:t>
      </w:r>
    </w:p>
    <w:p>
      <w:pPr>
        <w:pStyle w:val="29"/>
        <w:keepLines/>
        <w:numPr>
          <w:ilvl w:val="0"/>
          <w:numId w:val="0"/>
        </w:numPr>
        <w:snapToGrid w:val="0"/>
        <w:spacing w:before="0" w:beforeAutospacing="0" w:after="0" w:afterAutospacing="0" w:line="360" w:lineRule="auto"/>
        <w:jc w:val="left"/>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十二、保密和披露</w:t>
      </w:r>
    </w:p>
    <w:p>
      <w:pPr>
        <w:snapToGrid w:val="0"/>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38.保密和披露</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38.1供应商自领取招标文件之日起，须承担本招标项目保密义务，不得将因本次招标获得的信息向第三人外传。由采购人向供应商提供的图纸、详细资料、样品、模型、模件和所有其它资料，被视为保密资料，仅被用于它所规定的用途。除非得到采购人的同意，不能向任何第三方透露。开标结束后，应采购人要求，供应商应归还所有从采购人处获得的保密资料。</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38.2采购代理机构有权将供应商提供的所有资料向有关政府部门或评审标书的有关人员披露。</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38.3在采购代理机构认为适当时、国家机关调查、审查、审计时以及其他符合法律规定的情形下，采购代理机构无须事先征求供应商同意而可以披露关于采购过程、合同文本、签署情况的资料、供应商的名称及地址、投标文件的有关信息以及补充条款等，但应当在合理的必要范围内。对任何已经公布过的内容或与之内容相同的资料，以及供应商已经泄露或公开的，无须再承担保密责任。</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8"/>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8"/>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8"/>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8"/>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8"/>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8"/>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8"/>
        <w:rPr>
          <w:rFonts w:hint="eastAsia"/>
          <w:color w:val="auto"/>
          <w:highlight w:val="none"/>
          <w:lang w:val="en-US" w:eastAsia="zh-CN"/>
        </w:rPr>
      </w:pP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snapToGrid w:val="0"/>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45"/>
        <w:widowControl/>
        <w:tabs>
          <w:tab w:val="left" w:pos="0"/>
        </w:tabs>
        <w:snapToGrid/>
        <w:spacing w:before="0" w:beforeAutospacing="0" w:after="0" w:afterAutospacing="0" w:line="240" w:lineRule="auto"/>
        <w:ind w:left="0" w:leftChars="0" w:firstLine="433" w:firstLineChars="0"/>
        <w:jc w:val="center"/>
        <w:textAlignment w:val="baseline"/>
        <w:outlineLvl w:val="0"/>
        <w:rPr>
          <w:rStyle w:val="25"/>
          <w:rFonts w:hint="eastAsia" w:ascii="宋体" w:hAnsi="宋体" w:eastAsia="宋体" w:cs="宋体"/>
          <w:b w:val="0"/>
          <w:i w:val="0"/>
          <w:caps w:val="0"/>
          <w:color w:val="auto"/>
          <w:spacing w:val="0"/>
          <w:w w:val="100"/>
          <w:kern w:val="2"/>
          <w:position w:val="0"/>
          <w:sz w:val="32"/>
          <w:szCs w:val="32"/>
          <w:highlight w:val="none"/>
          <w:lang w:val="en-US" w:eastAsia="zh-CN" w:bidi="ar-SA"/>
        </w:rPr>
      </w:pPr>
      <w:bookmarkStart w:id="3" w:name="_Toc24662"/>
      <w:r>
        <w:rPr>
          <w:rStyle w:val="25"/>
          <w:rFonts w:hint="eastAsia" w:ascii="宋体" w:hAnsi="宋体" w:eastAsia="宋体" w:cs="宋体"/>
          <w:b/>
          <w:i w:val="0"/>
          <w:caps w:val="0"/>
          <w:color w:val="auto"/>
          <w:spacing w:val="0"/>
          <w:w w:val="100"/>
          <w:kern w:val="2"/>
          <w:position w:val="0"/>
          <w:sz w:val="36"/>
          <w:szCs w:val="24"/>
          <w:highlight w:val="none"/>
          <w:lang w:val="en-US" w:eastAsia="zh-CN" w:bidi="ar-SA"/>
        </w:rPr>
        <w:t>第三部分   采购需求</w:t>
      </w:r>
      <w:bookmarkEnd w:id="3"/>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标项一：</w:t>
      </w:r>
    </w:p>
    <w:tbl>
      <w:tblPr>
        <w:tblStyle w:val="20"/>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7"/>
        <w:gridCol w:w="1733"/>
        <w:gridCol w:w="1037"/>
        <w:gridCol w:w="1040"/>
        <w:gridCol w:w="1"/>
        <w:gridCol w:w="1710"/>
        <w:gridCol w:w="2164"/>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67" w:hRule="atLeast"/>
          <w:jc w:val="center"/>
        </w:trPr>
        <w:tc>
          <w:tcPr>
            <w:tcW w:w="71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position w:val="0"/>
                <w:sz w:val="24"/>
                <w:szCs w:val="24"/>
                <w:highlight w:val="none"/>
                <w:u w:val="none"/>
                <w:lang w:eastAsia="zh-CN"/>
              </w:rPr>
              <w:t>序号</w:t>
            </w:r>
          </w:p>
        </w:tc>
        <w:tc>
          <w:tcPr>
            <w:tcW w:w="173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position w:val="0"/>
                <w:sz w:val="24"/>
                <w:szCs w:val="24"/>
                <w:highlight w:val="none"/>
                <w:u w:val="none"/>
                <w:lang w:eastAsia="zh-CN"/>
              </w:rPr>
              <w:t>产品名称</w:t>
            </w:r>
          </w:p>
        </w:tc>
        <w:tc>
          <w:tcPr>
            <w:tcW w:w="103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2"/>
                <w:position w:val="0"/>
                <w:sz w:val="24"/>
                <w:szCs w:val="24"/>
                <w:highlight w:val="none"/>
                <w:u w:val="none"/>
                <w:lang w:val="en-US" w:eastAsia="zh-CN" w:bidi="ar-SA"/>
              </w:rPr>
              <w:t>单位</w:t>
            </w:r>
          </w:p>
        </w:tc>
        <w:tc>
          <w:tcPr>
            <w:tcW w:w="1041"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position w:val="0"/>
                <w:sz w:val="24"/>
                <w:szCs w:val="24"/>
                <w:highlight w:val="none"/>
                <w:u w:val="none"/>
                <w:lang w:eastAsia="zh-CN"/>
              </w:rPr>
              <w:t>数量</w:t>
            </w:r>
          </w:p>
        </w:tc>
        <w:tc>
          <w:tcPr>
            <w:tcW w:w="171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position w:val="0"/>
                <w:sz w:val="24"/>
                <w:szCs w:val="24"/>
                <w:highlight w:val="none"/>
                <w:u w:val="none"/>
                <w:lang w:eastAsia="zh-CN"/>
              </w:rPr>
            </w:pPr>
            <w:r>
              <w:rPr>
                <w:rFonts w:hint="eastAsia" w:ascii="宋体" w:hAnsi="宋体" w:eastAsia="宋体" w:cs="宋体"/>
                <w:i w:val="0"/>
                <w:iCs w:val="0"/>
                <w:color w:val="auto"/>
                <w:spacing w:val="0"/>
                <w:position w:val="0"/>
                <w:sz w:val="24"/>
                <w:szCs w:val="24"/>
                <w:highlight w:val="none"/>
                <w:u w:val="none"/>
                <w:lang w:eastAsia="zh-CN"/>
              </w:rPr>
              <w:t>最高限价单价（元）</w:t>
            </w:r>
          </w:p>
        </w:tc>
        <w:tc>
          <w:tcPr>
            <w:tcW w:w="2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position w:val="0"/>
                <w:sz w:val="24"/>
                <w:szCs w:val="24"/>
                <w:highlight w:val="none"/>
                <w:u w:val="none"/>
                <w:lang w:eastAsia="zh-CN"/>
              </w:rPr>
            </w:pPr>
            <w:r>
              <w:rPr>
                <w:rFonts w:hint="eastAsia" w:ascii="宋体" w:hAnsi="宋体" w:eastAsia="宋体" w:cs="宋体"/>
                <w:i w:val="0"/>
                <w:iCs w:val="0"/>
                <w:color w:val="auto"/>
                <w:spacing w:val="0"/>
                <w:position w:val="0"/>
                <w:sz w:val="24"/>
                <w:szCs w:val="24"/>
                <w:highlight w:val="none"/>
                <w:u w:val="none"/>
                <w:lang w:eastAsia="zh-CN"/>
              </w:rPr>
              <w:t>最高限价单价合计总价（元）</w:t>
            </w:r>
          </w:p>
        </w:tc>
        <w:tc>
          <w:tcPr>
            <w:tcW w:w="95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position w:val="0"/>
                <w:sz w:val="24"/>
                <w:szCs w:val="24"/>
                <w:highlight w:val="none"/>
                <w:u w:val="none"/>
                <w:lang w:eastAsia="zh-CN"/>
              </w:rPr>
            </w:pPr>
            <w:r>
              <w:rPr>
                <w:rFonts w:hint="eastAsia" w:ascii="宋体" w:hAnsi="宋体" w:eastAsia="宋体" w:cs="宋体"/>
                <w:i w:val="0"/>
                <w:iCs w:val="0"/>
                <w:color w:val="auto"/>
                <w:spacing w:val="0"/>
                <w:position w:val="0"/>
                <w:sz w:val="24"/>
                <w:szCs w:val="24"/>
                <w:highlight w:val="none"/>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71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w:t>
            </w:r>
          </w:p>
        </w:tc>
        <w:tc>
          <w:tcPr>
            <w:tcW w:w="173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2"/>
                <w:position w:val="0"/>
                <w:sz w:val="24"/>
                <w:szCs w:val="24"/>
                <w:highlight w:val="none"/>
                <w:u w:val="none"/>
                <w:lang w:val="en-US" w:eastAsia="zh-CN" w:bidi="ar-SA"/>
              </w:rPr>
              <w:t>DR</w:t>
            </w:r>
          </w:p>
        </w:tc>
        <w:tc>
          <w:tcPr>
            <w:tcW w:w="103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2"/>
                <w:position w:val="0"/>
                <w:sz w:val="24"/>
                <w:szCs w:val="24"/>
                <w:highlight w:val="none"/>
                <w:u w:val="none"/>
                <w:lang w:val="en-US" w:eastAsia="zh-CN" w:bidi="ar-SA"/>
              </w:rPr>
              <w:t>台</w:t>
            </w:r>
          </w:p>
        </w:tc>
        <w:tc>
          <w:tcPr>
            <w:tcW w:w="1041"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2"/>
                <w:position w:val="0"/>
                <w:sz w:val="24"/>
                <w:szCs w:val="24"/>
                <w:highlight w:val="none"/>
                <w:u w:val="none"/>
                <w:lang w:val="en-US" w:eastAsia="zh-CN" w:bidi="ar-SA"/>
              </w:rPr>
              <w:t>1</w:t>
            </w:r>
          </w:p>
        </w:tc>
        <w:tc>
          <w:tcPr>
            <w:tcW w:w="171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2"/>
                <w:position w:val="0"/>
                <w:sz w:val="24"/>
                <w:szCs w:val="24"/>
                <w:highlight w:val="none"/>
                <w:u w:val="none"/>
                <w:lang w:val="en-US" w:eastAsia="zh-CN" w:bidi="ar-SA"/>
              </w:rPr>
              <w:t>1400000.00</w:t>
            </w:r>
          </w:p>
        </w:tc>
        <w:tc>
          <w:tcPr>
            <w:tcW w:w="2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2"/>
                <w:position w:val="0"/>
                <w:sz w:val="24"/>
                <w:szCs w:val="24"/>
                <w:highlight w:val="none"/>
                <w:u w:val="none"/>
                <w:lang w:val="en-US" w:eastAsia="zh-CN" w:bidi="ar-SA"/>
              </w:rPr>
              <w:t>1400000.00</w:t>
            </w:r>
          </w:p>
        </w:tc>
        <w:tc>
          <w:tcPr>
            <w:tcW w:w="95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527" w:type="dxa"/>
            <w:gridSpan w:val="4"/>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最高限价（元）</w:t>
            </w:r>
          </w:p>
        </w:tc>
        <w:tc>
          <w:tcPr>
            <w:tcW w:w="4827" w:type="dxa"/>
            <w:gridSpan w:val="4"/>
            <w:shd w:val="clear" w:color="auto" w:fill="auto"/>
            <w:noWrap/>
            <w:vAlign w:val="center"/>
          </w:tcPr>
          <w:p>
            <w:pPr>
              <w:keepNext w:val="0"/>
              <w:keepLines w:val="0"/>
              <w:pageBreakBefore w:val="0"/>
              <w:widowControl/>
              <w:suppressLineNumbers w:val="0"/>
              <w:kinsoku/>
              <w:wordWrap/>
              <w:overflowPunct/>
              <w:topLinePunct w:val="0"/>
              <w:bidi w:val="0"/>
              <w:adjustRightInd w:val="0"/>
              <w:snapToGrid w:val="0"/>
              <w:spacing w:line="240" w:lineRule="auto"/>
              <w:jc w:val="both"/>
              <w:textAlignment w:val="center"/>
              <w:rPr>
                <w:rFonts w:hint="eastAsia" w:ascii="宋体" w:hAnsi="宋体" w:eastAsia="宋体" w:cs="宋体"/>
                <w:i w:val="0"/>
                <w:iCs w:val="0"/>
                <w:color w:val="auto"/>
                <w:spacing w:val="0"/>
                <w:position w:val="0"/>
                <w:sz w:val="24"/>
                <w:szCs w:val="24"/>
                <w:highlight w:val="none"/>
                <w:u w:val="none"/>
                <w:lang w:val="en-US" w:eastAsia="zh-CN"/>
              </w:rPr>
            </w:pPr>
            <w:r>
              <w:rPr>
                <w:rFonts w:hint="eastAsia" w:ascii="宋体" w:hAnsi="宋体" w:eastAsia="宋体" w:cs="宋体"/>
                <w:color w:val="auto"/>
                <w:spacing w:val="0"/>
                <w:position w:val="0"/>
                <w:sz w:val="24"/>
                <w:szCs w:val="24"/>
                <w:highlight w:val="none"/>
                <w:lang w:eastAsia="zh-CN"/>
              </w:rPr>
              <w:t>大写：</w:t>
            </w:r>
            <w:r>
              <w:rPr>
                <w:rFonts w:hint="eastAsia" w:ascii="宋体" w:hAnsi="宋体" w:eastAsia="宋体" w:cs="宋体"/>
                <w:color w:val="auto"/>
                <w:spacing w:val="0"/>
                <w:position w:val="0"/>
                <w:sz w:val="24"/>
                <w:szCs w:val="24"/>
                <w:highlight w:val="none"/>
                <w:lang w:val="en-US" w:eastAsia="zh-CN"/>
              </w:rPr>
              <w:t>壹佰肆拾万元整</w:t>
            </w:r>
          </w:p>
          <w:p>
            <w:pPr>
              <w:pStyle w:val="18"/>
              <w:keepNext w:val="0"/>
              <w:keepLines w:val="0"/>
              <w:pageBreakBefore w:val="0"/>
              <w:widowControl/>
              <w:kinsoku/>
              <w:wordWrap/>
              <w:overflowPunct/>
              <w:topLinePunct w:val="0"/>
              <w:bidi w:val="0"/>
              <w:adjustRightInd w:val="0"/>
              <w:snapToGrid w:val="0"/>
              <w:spacing w:after="0" w:line="240" w:lineRule="auto"/>
              <w:ind w:left="0" w:leftChars="0" w:firstLine="0" w:firstLineChars="0"/>
              <w:jc w:val="both"/>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i w:val="0"/>
                <w:iCs w:val="0"/>
                <w:color w:val="auto"/>
                <w:spacing w:val="0"/>
                <w:position w:val="0"/>
                <w:sz w:val="24"/>
                <w:szCs w:val="24"/>
                <w:highlight w:val="none"/>
                <w:u w:val="none"/>
                <w:lang w:eastAsia="zh-CN"/>
              </w:rPr>
              <w:t>小写：1400000.00</w:t>
            </w:r>
            <w:r>
              <w:rPr>
                <w:rFonts w:hint="eastAsia" w:ascii="宋体" w:hAnsi="宋体" w:eastAsia="宋体" w:cs="宋体"/>
                <w:i w:val="0"/>
                <w:iCs w:val="0"/>
                <w:color w:val="auto"/>
                <w:spacing w:val="0"/>
                <w:position w:val="0"/>
                <w:sz w:val="24"/>
                <w:szCs w:val="24"/>
                <w:highlight w:val="none"/>
                <w:u w:val="none"/>
                <w:lang w:val="en-US" w:eastAsia="zh-CN"/>
              </w:rPr>
              <w:t>元</w:t>
            </w:r>
          </w:p>
        </w:tc>
      </w:tr>
    </w:tbl>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rPr>
      </w:pPr>
      <w:r>
        <w:rPr>
          <w:rFonts w:hint="eastAsia" w:ascii="宋体" w:hAnsi="宋体" w:eastAsia="宋体" w:cs="宋体"/>
          <w:b/>
          <w:bCs/>
          <w:color w:val="auto"/>
          <w:spacing w:val="0"/>
          <w:position w:val="0"/>
          <w:sz w:val="28"/>
          <w:szCs w:val="28"/>
          <w:highlight w:val="none"/>
          <w:lang w:val="en-US" w:eastAsia="zh-CN"/>
        </w:rPr>
        <w:t>一、DR技术参数</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设备选型：DR（500mA）    </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产地：国产  数量：1套   </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一、设备名称和用途：数字化X射线摄影系统,能进行人体全身各部位X 线影像学检查，实现X 线数字成像、数字图像的DICOM 网络传输、打印、存贮管理及激光打印胶片、完善的图像后处理功能。</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二、产品技术参数要求</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*1.数字平板探测器(无线平板探测器，具备国家工信部颁发的无线电发射核准证和官网查询证明加盖制造商公章)   </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1.1 基本要求：为保障图像质量的稳定性，平板探测器须为设备厂家生产，提供注册技术规格加盖制造商公章证明。</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1.2 配备无线平板探测器。</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1.3 成像尺寸：≥43cm × 43 cm，</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1.4 成像介质：碘化铯非晶硅，整板非拼接</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1.5 像素间距:≤140 μm</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*1.6 无线移动式平板板充电方式：无需拆卸电池即可在胸片架实现无线接触式充电，充电接触位置在平板底部，非四周，提供证明文件加盖制造商公章。</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1.7 平板探测器与整机品牌一致，提供证明文件加盖制造商公章；</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*1.8 无线平板探测器可在同品牌不同机型间共享使用，无需增配其他软硬件；</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1.9 A/D转换：≥16bit</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1.10 空间分辨率：≥3.6lp/mm</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1.11 像素矩阵：≥3000× 3000</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2.高频高压发生器 </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  输入电源：三相四线，380 V AC</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2.2  最大输出功率：≥50kW</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2.3  最大mA调节范围：≥630 mA</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2.4  kV调节范围：40 kV-150 kV</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2.5  最大mAs调节范围：≥640 mAs</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2.6  最大ms调节范围：≥800 ms</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*2.7  超高频逆变频率：≥450Khz，提供注册技术规格证明文件加盖制造商公章。</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2.8  高频高压发生器须为原厂生产，即高频高压发生器生产厂家必须与设备整机为同一生产厂家，提供技术规格证明加盖制造商公章。</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2.9  具有自动校正功能、错误日志记录功能、自动过载保护功能</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2.10  具有数字化通讯接口，可以实现高压发生器和数字采集系统的对接，不需要单独的发生器控制台，在主机工作站上就可以完成对高压发生器的数字化控制</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3.滤线栅</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3.1 焦距: ≥120 cm</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3.2 栅格比：≥ 8:1</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3.3 栅密度：≥40 L/cm</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*3.4  胸片架片盒内采用可插拔式活动滤线栅，滤线栅可任意取出，提供证明文件。</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4.X射线球管组件 </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4.1 进口球馆，提供报关单。</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4.2 球管焦点尺寸：小焦点≤ 0.6mm,大焦点≤1.2 mm</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4.3 球管功率：小焦≥22kW/大焦：≥54kW</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4.4 阳极热容量：≥230KHU</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5.摄影装置</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5.1 配备移动摄影床，方便灵活移动。</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5.2 床面板尺寸：≥长2000 mm × 宽750mm</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5.3 床面板最大承重：≥150kg</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6.限束器</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6.1  定位灯类型：LED</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6.2  最大照射野：≥430mm×430mm（SID=100cm）</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6.3  限束器定位灯延时时间：≥25 s</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6.4  平均照度：≥100LUX</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7.悬吊架</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7.1  吊架纵向移动行程：≥2000 mm</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7.2  球管升降行程:≥1200 mm</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7.3  球管绕水平轴旋转：≥±180°</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7.4  球管绕竖直轴旋转：≥±180°</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7.5  悬吊球管与探测器具有同步跟踪且具备自动对中功能</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8.胸片架</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8.1 胸片架Bucky中心距地最低范围：≤500 mm</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*8.2立柱与探测器的连接部位采用L型链接，不接受胸片架侧方连接及直臂链接的结构，提供检验报告证明文件。</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9：数字图像采集处理工作站</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9.1  电脑主机：操作系统：windows7 32bit 专业版；CPU：≥intel i3 3.0 GHz处理器；内存：≥4 G ；硬盘：≥500 GB  ；</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9.2  显示屏：尺寸：≥23寸，材质： LED</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  图像采集处理系统</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9.3.1  基本要求：软件为DR生产厂家原厂生产，具备一键开/关机功能</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9.3.2  病人登记及管理功能：病人信息登记/并支持急诊病人快速登记功能。支持DICOM3.0 标准的Worklist 查询服务，可通过HIS/PACS 查询并下载病例资料</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9.3.3  图像采集：支持3D仿真摆位示意图、检查项目选择、摄影参数选择功能；支持图像自动窗宽窗位调节；支持图像正负片显示；支持图像镜像与旋转；可显示病人信息/检查信息/设备信息/图像信息。</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9.3.4  图像处理：支持多频带处理功能、栅纹自动识别及处理功能、高亮度去噪及增强功能、细节增强功能支持窗宽、窗位调整；</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9.3.5 支持云端轻会诊功能，提供操作界面证明文件，</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*9.3.5.1 适用多种终端，包括台式计算机，笔记本电脑，平板电脑，智能手机等，提供证明文件。</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9.3.5.2移动终端具备建立多人离线交流群组，且支持离线DICOM图像上传和下载。</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9.3.5.3具备上传本地文件（包括但不限于图像、视频、文本文件等）至云端软件。</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*9.3.5.4移动终端可提供不同用户针对单一病例的诊断讨论及评论功能，可在病例图像实时显示评论数量，查看图像时可同时查看评论内容，提供证明加盖制造商公章。</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9.3.5.5移动终端支持录发语音功能。</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9.3.5.6移动终端支持多种查询条件组合查询功能（上传者、病人姓名、检查类型、检查时间、标签等）。</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9.3.5.7 支持隐藏病人信息功能。</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9.3.5.8支持智能移动终端的APP应用。</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*9.3.5.9移动终端支持文件分享功能，图像和视频文件可以直接分享到微信等软件，并可通过链接直接查看DR图像，提供证明加盖制造公章。</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9.3.5.10移动终端支持医生建立讨论群组探讨病例的图像功能。</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*9.3.5.11支持桌面直播功能。工作站和用户端都能进行桌面直播，接收端可以查看发起端的桌面直播内容，提供证明文件加盖制造商公章。</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9.3.6 图像观察：正负片转换、图像缩放、平移、镜像、旋转、放大镜显示；可选择感兴趣区域的原始显示、全屏显示、直方图显示、窗宽窗位调整；图像标注功能，包括方位和文字；实时自动ROI 裁剪。</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9.3.7病例报告：患者检查报告单编辑、保存、打印输出功能，可以自由设计各种各样的报告样式；所见即所得模式，提供专家知识库，并可增加、修改、删除； 诊断模板通过多级树结构管理，结构清晰，搜索方便，分公共模板、个人模板；支持任意大小的纸张打印，如：A4、B5、A5、16K；支持图像分屏显示</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9.3.8 胶片打印：支持DICOM3.0 标准的激光相机输出，可方便地选择配置好的方案（胶片尺寸、排版）打印；打印排版可通过拖拽式将图像拖入排版区域。</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9.3.9  Dicom传输：支持DICOM3.0 标准的归档服务，可把图像归档到服务器，支持后台自动发送；</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9.3.10  提供RIS、HIS软件系统的集成接口，通过安装配置可实现从RIS、HIS调阅存储在系统中的图像</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10、制造商售后服务能力要求</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10.1 投标产品的制造标准、安装标准及技术规范符合国家标准，验收合格起，质保一年，保修期满后，终身维护、软件升级，长期提供良好的技术支持及零配件的优惠供应。制造商具有全国400或800免费服务热线。</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10.2 制造商在省内设有分支服务机构（分公司或办事处），并提供分支服务机构登记证，加盖制造商公章证明文件。</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10.3 为了保证售后及时性和服务质量，要求制造商在本省设有厂家直属客户服务中心，配备8名及以上厂家直属维修工程师，并提供维修站地址、工程师人员情况及在我省的社保证明（以证明其为制造商公司员工）、联系方式等情况。</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10.4 费用：在保修期内由于货物故障所产生的一切费用由供应商负责。</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10.5 制造商免费提供远程联机维护功能，能对设备进行软件升级及故障分析（提供证明材料）。</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10.6 投标从产品最终验收合格之日起，主机保修不少于12个月，并由厂家出具相关服务承诺书。</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10.7 供应商应保证在12小时内对用户提出的问题或故障予以响应及处理。</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三、其他配置</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1.提供3M 医用显示器一台；</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2.提供胶片打印机一台；</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3.0.5mmpb铅防护衣*1套（含铅衣、铅帽、铅围裙、护裆、围脖、）；</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4.机房防护包含预控评。</w:t>
      </w:r>
    </w:p>
    <w:p>
      <w:pPr>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Fonts w:hint="eastAsia" w:ascii="宋体" w:hAnsi="宋体" w:eastAsia="宋体" w:cs="宋体"/>
          <w:b/>
          <w:bCs/>
          <w:color w:val="auto"/>
          <w:spacing w:val="0"/>
          <w:position w:val="0"/>
          <w:sz w:val="24"/>
          <w:szCs w:val="24"/>
          <w:highlight w:val="none"/>
          <w:lang w:val="en-US" w:eastAsia="zh-CN"/>
        </w:rPr>
      </w:pPr>
      <w:r>
        <w:rPr>
          <w:rFonts w:hint="eastAsia" w:ascii="宋体" w:hAnsi="宋体" w:cs="宋体"/>
          <w:b/>
          <w:bCs/>
          <w:color w:val="auto"/>
          <w:spacing w:val="0"/>
          <w:position w:val="0"/>
          <w:sz w:val="24"/>
          <w:szCs w:val="24"/>
          <w:highlight w:val="none"/>
          <w:lang w:val="en-US" w:eastAsia="zh-CN"/>
        </w:rPr>
        <w:t>5.</w:t>
      </w:r>
      <w:r>
        <w:rPr>
          <w:rFonts w:hint="eastAsia" w:ascii="宋体" w:hAnsi="宋体" w:eastAsia="宋体" w:cs="宋体"/>
          <w:b/>
          <w:bCs/>
          <w:color w:val="auto"/>
          <w:spacing w:val="0"/>
          <w:position w:val="0"/>
          <w:sz w:val="24"/>
          <w:szCs w:val="24"/>
          <w:highlight w:val="none"/>
          <w:lang w:val="en-US" w:eastAsia="zh-CN"/>
        </w:rPr>
        <w:t>环评检测:在项目结束前完成预评价和控制效果评价，负责协助办理（放射诊疗许可证和辐射安全许可证）</w:t>
      </w:r>
    </w:p>
    <w:p>
      <w:pPr>
        <w:pStyle w:val="18"/>
        <w:keepNext w:val="0"/>
        <w:keepLines w:val="0"/>
        <w:pageBreakBefore w:val="0"/>
        <w:widowControl/>
        <w:kinsoku/>
        <w:wordWrap/>
        <w:overflowPunct/>
        <w:topLinePunct w:val="0"/>
        <w:autoSpaceDE/>
        <w:autoSpaceDN/>
        <w:bidi w:val="0"/>
        <w:adjustRightInd/>
        <w:snapToGrid/>
        <w:spacing w:after="0" w:line="440" w:lineRule="exact"/>
        <w:ind w:left="0" w:leftChars="0" w:firstLine="0" w:firstLineChars="0"/>
        <w:textAlignment w:val="auto"/>
        <w:rPr>
          <w:rFonts w:hint="eastAsia" w:ascii="宋体" w:hAnsi="宋体" w:eastAsia="宋体" w:cs="宋体"/>
          <w:color w:val="auto"/>
          <w:spacing w:val="0"/>
          <w:position w:val="0"/>
          <w:sz w:val="24"/>
          <w:szCs w:val="24"/>
          <w:highlight w:val="none"/>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标项二：</w:t>
      </w:r>
    </w:p>
    <w:tbl>
      <w:tblPr>
        <w:tblStyle w:val="20"/>
        <w:tblW w:w="10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34"/>
        <w:gridCol w:w="2523"/>
        <w:gridCol w:w="1076"/>
        <w:gridCol w:w="1040"/>
        <w:gridCol w:w="1"/>
        <w:gridCol w:w="1710"/>
        <w:gridCol w:w="2164"/>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position w:val="0"/>
                <w:sz w:val="24"/>
                <w:szCs w:val="24"/>
                <w:highlight w:val="none"/>
                <w:u w:val="none"/>
                <w:lang w:eastAsia="zh-CN"/>
              </w:rPr>
              <w:t>序号</w:t>
            </w:r>
          </w:p>
        </w:tc>
        <w:tc>
          <w:tcPr>
            <w:tcW w:w="252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position w:val="0"/>
                <w:sz w:val="24"/>
                <w:szCs w:val="24"/>
                <w:highlight w:val="none"/>
                <w:u w:val="none"/>
                <w:lang w:eastAsia="zh-CN"/>
              </w:rPr>
              <w:t>产品名称</w:t>
            </w:r>
          </w:p>
        </w:tc>
        <w:tc>
          <w:tcPr>
            <w:tcW w:w="107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2"/>
                <w:position w:val="0"/>
                <w:sz w:val="24"/>
                <w:szCs w:val="24"/>
                <w:highlight w:val="none"/>
                <w:u w:val="none"/>
                <w:lang w:val="en-US" w:eastAsia="zh-CN" w:bidi="ar-SA"/>
              </w:rPr>
              <w:t>单位</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position w:val="0"/>
                <w:sz w:val="24"/>
                <w:szCs w:val="24"/>
                <w:highlight w:val="none"/>
                <w:u w:val="none"/>
                <w:lang w:eastAsia="zh-CN"/>
              </w:rPr>
              <w:t>数量</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position w:val="0"/>
                <w:sz w:val="24"/>
                <w:szCs w:val="24"/>
                <w:highlight w:val="none"/>
                <w:u w:val="none"/>
                <w:lang w:eastAsia="zh-CN"/>
              </w:rPr>
            </w:pPr>
            <w:r>
              <w:rPr>
                <w:rFonts w:hint="eastAsia" w:ascii="宋体" w:hAnsi="宋体" w:eastAsia="宋体" w:cs="宋体"/>
                <w:i w:val="0"/>
                <w:iCs w:val="0"/>
                <w:color w:val="auto"/>
                <w:spacing w:val="0"/>
                <w:position w:val="0"/>
                <w:sz w:val="24"/>
                <w:szCs w:val="24"/>
                <w:highlight w:val="none"/>
                <w:u w:val="none"/>
                <w:lang w:eastAsia="zh-CN"/>
              </w:rPr>
              <w:t>最高限价单价（元）</w:t>
            </w:r>
          </w:p>
        </w:tc>
        <w:tc>
          <w:tcPr>
            <w:tcW w:w="216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position w:val="0"/>
                <w:sz w:val="24"/>
                <w:szCs w:val="24"/>
                <w:highlight w:val="none"/>
                <w:u w:val="none"/>
                <w:lang w:eastAsia="zh-CN"/>
              </w:rPr>
            </w:pPr>
            <w:r>
              <w:rPr>
                <w:rFonts w:hint="eastAsia" w:ascii="宋体" w:hAnsi="宋体" w:eastAsia="宋体" w:cs="宋体"/>
                <w:i w:val="0"/>
                <w:iCs w:val="0"/>
                <w:color w:val="auto"/>
                <w:spacing w:val="0"/>
                <w:position w:val="0"/>
                <w:sz w:val="24"/>
                <w:szCs w:val="24"/>
                <w:highlight w:val="none"/>
                <w:u w:val="none"/>
                <w:lang w:eastAsia="zh-CN"/>
              </w:rPr>
              <w:t>最高限价单价合计总价（元）</w:t>
            </w:r>
          </w:p>
        </w:tc>
        <w:tc>
          <w:tcPr>
            <w:tcW w:w="952"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position w:val="0"/>
                <w:sz w:val="24"/>
                <w:szCs w:val="24"/>
                <w:highlight w:val="none"/>
                <w:u w:val="none"/>
                <w:lang w:eastAsia="zh-CN"/>
              </w:rPr>
            </w:pPr>
            <w:r>
              <w:rPr>
                <w:rFonts w:hint="eastAsia" w:ascii="宋体" w:hAnsi="宋体" w:eastAsia="宋体" w:cs="宋体"/>
                <w:i w:val="0"/>
                <w:iCs w:val="0"/>
                <w:color w:val="auto"/>
                <w:spacing w:val="0"/>
                <w:position w:val="0"/>
                <w:sz w:val="24"/>
                <w:szCs w:val="24"/>
                <w:highlight w:val="none"/>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w:t>
            </w:r>
          </w:p>
        </w:tc>
        <w:tc>
          <w:tcPr>
            <w:tcW w:w="252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呼吸机</w:t>
            </w:r>
          </w:p>
        </w:tc>
        <w:tc>
          <w:tcPr>
            <w:tcW w:w="107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2</w:t>
            </w:r>
          </w:p>
        </w:tc>
        <w:tc>
          <w:tcPr>
            <w:tcW w:w="171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210000</w:t>
            </w:r>
          </w:p>
        </w:tc>
        <w:tc>
          <w:tcPr>
            <w:tcW w:w="2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420000</w:t>
            </w:r>
          </w:p>
        </w:tc>
        <w:tc>
          <w:tcPr>
            <w:tcW w:w="952"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2</w:t>
            </w:r>
          </w:p>
        </w:tc>
        <w:tc>
          <w:tcPr>
            <w:tcW w:w="252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心肺复苏机</w:t>
            </w:r>
          </w:p>
        </w:tc>
        <w:tc>
          <w:tcPr>
            <w:tcW w:w="107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w:t>
            </w:r>
          </w:p>
        </w:tc>
        <w:tc>
          <w:tcPr>
            <w:tcW w:w="171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215000</w:t>
            </w:r>
          </w:p>
        </w:tc>
        <w:tc>
          <w:tcPr>
            <w:tcW w:w="2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215000</w:t>
            </w:r>
          </w:p>
        </w:tc>
        <w:tc>
          <w:tcPr>
            <w:tcW w:w="952"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3</w:t>
            </w:r>
          </w:p>
        </w:tc>
        <w:tc>
          <w:tcPr>
            <w:tcW w:w="252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除颤仪</w:t>
            </w:r>
          </w:p>
        </w:tc>
        <w:tc>
          <w:tcPr>
            <w:tcW w:w="107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3</w:t>
            </w:r>
          </w:p>
        </w:tc>
        <w:tc>
          <w:tcPr>
            <w:tcW w:w="171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65000</w:t>
            </w:r>
          </w:p>
        </w:tc>
        <w:tc>
          <w:tcPr>
            <w:tcW w:w="2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195000</w:t>
            </w:r>
          </w:p>
        </w:tc>
        <w:tc>
          <w:tcPr>
            <w:tcW w:w="952"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4</w:t>
            </w:r>
          </w:p>
        </w:tc>
        <w:tc>
          <w:tcPr>
            <w:tcW w:w="252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磁振热治疗仪</w:t>
            </w:r>
          </w:p>
        </w:tc>
        <w:tc>
          <w:tcPr>
            <w:tcW w:w="107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w:t>
            </w:r>
          </w:p>
        </w:tc>
        <w:tc>
          <w:tcPr>
            <w:tcW w:w="171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65000</w:t>
            </w:r>
          </w:p>
        </w:tc>
        <w:tc>
          <w:tcPr>
            <w:tcW w:w="2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65000</w:t>
            </w:r>
          </w:p>
        </w:tc>
        <w:tc>
          <w:tcPr>
            <w:tcW w:w="952"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5</w:t>
            </w:r>
          </w:p>
        </w:tc>
        <w:tc>
          <w:tcPr>
            <w:tcW w:w="252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深层肌肉按摩器</w:t>
            </w:r>
          </w:p>
        </w:tc>
        <w:tc>
          <w:tcPr>
            <w:tcW w:w="107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w:t>
            </w:r>
          </w:p>
        </w:tc>
        <w:tc>
          <w:tcPr>
            <w:tcW w:w="171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85000</w:t>
            </w:r>
          </w:p>
        </w:tc>
        <w:tc>
          <w:tcPr>
            <w:tcW w:w="2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85000</w:t>
            </w:r>
          </w:p>
        </w:tc>
        <w:tc>
          <w:tcPr>
            <w:tcW w:w="952"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6</w:t>
            </w:r>
          </w:p>
        </w:tc>
        <w:tc>
          <w:tcPr>
            <w:tcW w:w="252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康复床</w:t>
            </w:r>
          </w:p>
        </w:tc>
        <w:tc>
          <w:tcPr>
            <w:tcW w:w="107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张</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5</w:t>
            </w:r>
          </w:p>
        </w:tc>
        <w:tc>
          <w:tcPr>
            <w:tcW w:w="171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1800</w:t>
            </w:r>
          </w:p>
        </w:tc>
        <w:tc>
          <w:tcPr>
            <w:tcW w:w="2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9000</w:t>
            </w:r>
          </w:p>
        </w:tc>
        <w:tc>
          <w:tcPr>
            <w:tcW w:w="952"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7</w:t>
            </w:r>
          </w:p>
        </w:tc>
        <w:tc>
          <w:tcPr>
            <w:tcW w:w="252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动态心电</w:t>
            </w:r>
          </w:p>
        </w:tc>
        <w:tc>
          <w:tcPr>
            <w:tcW w:w="107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2</w:t>
            </w:r>
          </w:p>
        </w:tc>
        <w:tc>
          <w:tcPr>
            <w:tcW w:w="171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25000</w:t>
            </w:r>
          </w:p>
        </w:tc>
        <w:tc>
          <w:tcPr>
            <w:tcW w:w="2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50000</w:t>
            </w:r>
          </w:p>
        </w:tc>
        <w:tc>
          <w:tcPr>
            <w:tcW w:w="952"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8</w:t>
            </w:r>
          </w:p>
        </w:tc>
        <w:tc>
          <w:tcPr>
            <w:tcW w:w="252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动态血压</w:t>
            </w:r>
          </w:p>
        </w:tc>
        <w:tc>
          <w:tcPr>
            <w:tcW w:w="107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2</w:t>
            </w:r>
          </w:p>
        </w:tc>
        <w:tc>
          <w:tcPr>
            <w:tcW w:w="171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25000</w:t>
            </w:r>
          </w:p>
        </w:tc>
        <w:tc>
          <w:tcPr>
            <w:tcW w:w="2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50000</w:t>
            </w:r>
          </w:p>
        </w:tc>
        <w:tc>
          <w:tcPr>
            <w:tcW w:w="952"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9</w:t>
            </w:r>
          </w:p>
        </w:tc>
        <w:tc>
          <w:tcPr>
            <w:tcW w:w="252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高压锅</w:t>
            </w:r>
          </w:p>
        </w:tc>
        <w:tc>
          <w:tcPr>
            <w:tcW w:w="107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w:t>
            </w:r>
          </w:p>
        </w:tc>
        <w:tc>
          <w:tcPr>
            <w:tcW w:w="171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40000</w:t>
            </w:r>
          </w:p>
        </w:tc>
        <w:tc>
          <w:tcPr>
            <w:tcW w:w="2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40000</w:t>
            </w:r>
          </w:p>
        </w:tc>
        <w:tc>
          <w:tcPr>
            <w:tcW w:w="952"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10</w:t>
            </w:r>
          </w:p>
        </w:tc>
        <w:tc>
          <w:tcPr>
            <w:tcW w:w="252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自动洗胃机</w:t>
            </w:r>
          </w:p>
        </w:tc>
        <w:tc>
          <w:tcPr>
            <w:tcW w:w="107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8</w:t>
            </w:r>
          </w:p>
        </w:tc>
        <w:tc>
          <w:tcPr>
            <w:tcW w:w="171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15000</w:t>
            </w:r>
          </w:p>
        </w:tc>
        <w:tc>
          <w:tcPr>
            <w:tcW w:w="2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120000</w:t>
            </w:r>
          </w:p>
        </w:tc>
        <w:tc>
          <w:tcPr>
            <w:tcW w:w="952"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11</w:t>
            </w:r>
          </w:p>
        </w:tc>
        <w:tc>
          <w:tcPr>
            <w:tcW w:w="252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显微镜</w:t>
            </w:r>
          </w:p>
        </w:tc>
        <w:tc>
          <w:tcPr>
            <w:tcW w:w="107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w:t>
            </w:r>
          </w:p>
        </w:tc>
        <w:tc>
          <w:tcPr>
            <w:tcW w:w="171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9000</w:t>
            </w:r>
          </w:p>
        </w:tc>
        <w:tc>
          <w:tcPr>
            <w:tcW w:w="2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9000</w:t>
            </w:r>
          </w:p>
        </w:tc>
        <w:tc>
          <w:tcPr>
            <w:tcW w:w="952"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12</w:t>
            </w:r>
          </w:p>
        </w:tc>
        <w:tc>
          <w:tcPr>
            <w:tcW w:w="252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离心机</w:t>
            </w:r>
          </w:p>
        </w:tc>
        <w:tc>
          <w:tcPr>
            <w:tcW w:w="107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w:t>
            </w:r>
          </w:p>
        </w:tc>
        <w:tc>
          <w:tcPr>
            <w:tcW w:w="171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6000</w:t>
            </w:r>
          </w:p>
        </w:tc>
        <w:tc>
          <w:tcPr>
            <w:tcW w:w="2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6000</w:t>
            </w:r>
          </w:p>
        </w:tc>
        <w:tc>
          <w:tcPr>
            <w:tcW w:w="952"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13</w:t>
            </w:r>
          </w:p>
        </w:tc>
        <w:tc>
          <w:tcPr>
            <w:tcW w:w="252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外科急救箱</w:t>
            </w:r>
          </w:p>
        </w:tc>
        <w:tc>
          <w:tcPr>
            <w:tcW w:w="107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个</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4</w:t>
            </w:r>
          </w:p>
        </w:tc>
        <w:tc>
          <w:tcPr>
            <w:tcW w:w="171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8000</w:t>
            </w:r>
          </w:p>
        </w:tc>
        <w:tc>
          <w:tcPr>
            <w:tcW w:w="2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32000</w:t>
            </w:r>
          </w:p>
        </w:tc>
        <w:tc>
          <w:tcPr>
            <w:tcW w:w="952"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14</w:t>
            </w:r>
          </w:p>
        </w:tc>
        <w:tc>
          <w:tcPr>
            <w:tcW w:w="252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内科急救箱</w:t>
            </w:r>
          </w:p>
        </w:tc>
        <w:tc>
          <w:tcPr>
            <w:tcW w:w="107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个</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4</w:t>
            </w:r>
          </w:p>
        </w:tc>
        <w:tc>
          <w:tcPr>
            <w:tcW w:w="171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8000</w:t>
            </w:r>
          </w:p>
        </w:tc>
        <w:tc>
          <w:tcPr>
            <w:tcW w:w="2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32000</w:t>
            </w:r>
          </w:p>
        </w:tc>
        <w:tc>
          <w:tcPr>
            <w:tcW w:w="952"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15</w:t>
            </w:r>
          </w:p>
        </w:tc>
        <w:tc>
          <w:tcPr>
            <w:tcW w:w="252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抢救床（带轮子的，带护栏、带输液架）</w:t>
            </w:r>
          </w:p>
        </w:tc>
        <w:tc>
          <w:tcPr>
            <w:tcW w:w="107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张</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w:t>
            </w:r>
          </w:p>
        </w:tc>
        <w:tc>
          <w:tcPr>
            <w:tcW w:w="171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4000</w:t>
            </w:r>
          </w:p>
        </w:tc>
        <w:tc>
          <w:tcPr>
            <w:tcW w:w="2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4000</w:t>
            </w:r>
          </w:p>
        </w:tc>
        <w:tc>
          <w:tcPr>
            <w:tcW w:w="952"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16</w:t>
            </w:r>
          </w:p>
        </w:tc>
        <w:tc>
          <w:tcPr>
            <w:tcW w:w="252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糖化血红蛋白仪</w:t>
            </w:r>
          </w:p>
        </w:tc>
        <w:tc>
          <w:tcPr>
            <w:tcW w:w="107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w:t>
            </w:r>
          </w:p>
        </w:tc>
        <w:tc>
          <w:tcPr>
            <w:tcW w:w="171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10000</w:t>
            </w:r>
          </w:p>
        </w:tc>
        <w:tc>
          <w:tcPr>
            <w:tcW w:w="2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10000</w:t>
            </w:r>
          </w:p>
        </w:tc>
        <w:tc>
          <w:tcPr>
            <w:tcW w:w="952"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5273" w:type="dxa"/>
            <w:gridSpan w:val="4"/>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最高限价（元）</w:t>
            </w:r>
          </w:p>
        </w:tc>
        <w:tc>
          <w:tcPr>
            <w:tcW w:w="4827" w:type="dxa"/>
            <w:gridSpan w:val="4"/>
            <w:shd w:val="clear" w:color="auto" w:fill="auto"/>
            <w:noWrap/>
            <w:vAlign w:val="center"/>
          </w:tcPr>
          <w:p>
            <w:pPr>
              <w:keepNext w:val="0"/>
              <w:keepLines w:val="0"/>
              <w:pageBreakBefore w:val="0"/>
              <w:widowControl/>
              <w:suppressLineNumbers w:val="0"/>
              <w:kinsoku/>
              <w:wordWrap/>
              <w:overflowPunct/>
              <w:topLinePunct w:val="0"/>
              <w:bidi w:val="0"/>
              <w:adjustRightInd w:val="0"/>
              <w:snapToGrid w:val="0"/>
              <w:spacing w:line="440" w:lineRule="exact"/>
              <w:jc w:val="both"/>
              <w:textAlignment w:val="center"/>
              <w:rPr>
                <w:rFonts w:hint="eastAsia" w:ascii="宋体" w:hAnsi="宋体" w:eastAsia="宋体" w:cs="宋体"/>
                <w:i w:val="0"/>
                <w:iCs w:val="0"/>
                <w:color w:val="auto"/>
                <w:spacing w:val="0"/>
                <w:position w:val="0"/>
                <w:sz w:val="24"/>
                <w:szCs w:val="24"/>
                <w:highlight w:val="none"/>
                <w:u w:val="none"/>
                <w:lang w:val="en-US" w:eastAsia="zh-CN"/>
              </w:rPr>
            </w:pPr>
            <w:r>
              <w:rPr>
                <w:rFonts w:hint="eastAsia" w:ascii="宋体" w:hAnsi="宋体" w:eastAsia="宋体" w:cs="宋体"/>
                <w:color w:val="auto"/>
                <w:spacing w:val="0"/>
                <w:position w:val="0"/>
                <w:sz w:val="24"/>
                <w:szCs w:val="24"/>
                <w:highlight w:val="none"/>
                <w:lang w:eastAsia="zh-CN"/>
              </w:rPr>
              <w:t>大写：</w:t>
            </w:r>
            <w:r>
              <w:rPr>
                <w:rFonts w:hint="eastAsia" w:ascii="宋体" w:hAnsi="宋体" w:eastAsia="宋体" w:cs="宋体"/>
                <w:color w:val="auto"/>
                <w:spacing w:val="0"/>
                <w:position w:val="0"/>
                <w:sz w:val="24"/>
                <w:szCs w:val="24"/>
                <w:highlight w:val="none"/>
                <w:lang w:val="en-US" w:eastAsia="zh-CN"/>
              </w:rPr>
              <w:t>壹佰叁拾肆万贰仟元整</w:t>
            </w:r>
          </w:p>
          <w:p>
            <w:pPr>
              <w:pStyle w:val="18"/>
              <w:keepNext w:val="0"/>
              <w:keepLines w:val="0"/>
              <w:pageBreakBefore w:val="0"/>
              <w:widowControl/>
              <w:kinsoku/>
              <w:wordWrap/>
              <w:overflowPunct/>
              <w:topLinePunct w:val="0"/>
              <w:bidi w:val="0"/>
              <w:adjustRightInd w:val="0"/>
              <w:snapToGrid w:val="0"/>
              <w:spacing w:after="0" w:line="440" w:lineRule="exact"/>
              <w:ind w:left="0" w:leftChars="0" w:firstLine="0" w:firstLineChars="0"/>
              <w:jc w:val="both"/>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i w:val="0"/>
                <w:iCs w:val="0"/>
                <w:color w:val="auto"/>
                <w:spacing w:val="0"/>
                <w:position w:val="0"/>
                <w:sz w:val="24"/>
                <w:szCs w:val="24"/>
                <w:highlight w:val="none"/>
                <w:u w:val="none"/>
                <w:lang w:eastAsia="zh-CN"/>
              </w:rPr>
              <w:t>小写：1342000</w:t>
            </w:r>
            <w:r>
              <w:rPr>
                <w:rFonts w:hint="eastAsia" w:ascii="宋体" w:hAnsi="宋体" w:eastAsia="宋体" w:cs="宋体"/>
                <w:i w:val="0"/>
                <w:iCs w:val="0"/>
                <w:color w:val="auto"/>
                <w:spacing w:val="0"/>
                <w:position w:val="0"/>
                <w:sz w:val="24"/>
                <w:szCs w:val="24"/>
                <w:highlight w:val="none"/>
                <w:u w:val="none"/>
                <w:lang w:val="en-US" w:eastAsia="zh-CN"/>
              </w:rPr>
              <w:t>.00元</w:t>
            </w:r>
          </w:p>
        </w:tc>
      </w:tr>
    </w:tbl>
    <w:p>
      <w:pPr>
        <w:pStyle w:val="79"/>
        <w:snapToGrid/>
        <w:spacing w:before="0" w:beforeAutospacing="0" w:after="0" w:afterAutospacing="0" w:line="240" w:lineRule="auto"/>
        <w:jc w:val="left"/>
        <w:textAlignment w:val="baseline"/>
        <w:rPr>
          <w:rStyle w:val="25"/>
          <w:rFonts w:hint="eastAsia" w:ascii="宋体" w:hAnsi="宋体" w:eastAsia="宋体" w:cs="宋体"/>
          <w:b w:val="0"/>
          <w:i w:val="0"/>
          <w:caps w:val="0"/>
          <w:color w:val="auto"/>
          <w:spacing w:val="0"/>
          <w:w w:val="100"/>
          <w:kern w:val="2"/>
          <w:position w:val="0"/>
          <w:sz w:val="32"/>
          <w:szCs w:val="32"/>
          <w:highlight w:val="none"/>
          <w:lang w:val="en-US" w:eastAsia="zh-CN" w:bidi="ar-SA"/>
        </w:rPr>
      </w:pPr>
    </w:p>
    <w:p>
      <w:pPr>
        <w:pStyle w:val="79"/>
        <w:snapToGrid/>
        <w:spacing w:before="0" w:beforeAutospacing="0" w:after="0" w:afterAutospacing="0" w:line="240" w:lineRule="auto"/>
        <w:jc w:val="left"/>
        <w:textAlignment w:val="baseline"/>
        <w:rPr>
          <w:rStyle w:val="25"/>
          <w:rFonts w:hint="eastAsia" w:ascii="宋体" w:hAnsi="宋体" w:eastAsia="宋体" w:cs="宋体"/>
          <w:b w:val="0"/>
          <w:i w:val="0"/>
          <w:caps w:val="0"/>
          <w:color w:val="auto"/>
          <w:spacing w:val="0"/>
          <w:w w:val="100"/>
          <w:kern w:val="2"/>
          <w:position w:val="0"/>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一、呼吸机技术参数</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baseline"/>
        <w:rPr>
          <w:rFonts w:hint="eastAsia" w:ascii="宋体" w:hAnsi="宋体" w:eastAsia="宋体" w:cs="宋体"/>
          <w:b/>
          <w:color w:val="auto"/>
          <w:spacing w:val="0"/>
          <w:kern w:val="0"/>
          <w:position w:val="0"/>
          <w:sz w:val="24"/>
          <w:szCs w:val="24"/>
          <w:highlight w:val="none"/>
        </w:rPr>
      </w:pPr>
      <w:r>
        <w:rPr>
          <w:rFonts w:hint="eastAsia" w:ascii="宋体" w:hAnsi="宋体" w:eastAsia="宋体" w:cs="宋体"/>
          <w:b/>
          <w:color w:val="auto"/>
          <w:spacing w:val="0"/>
          <w:kern w:val="0"/>
          <w:position w:val="0"/>
          <w:sz w:val="24"/>
          <w:szCs w:val="24"/>
          <w:highlight w:val="none"/>
        </w:rPr>
        <w:t>一、基本特征</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kern w:val="0"/>
          <w:position w:val="0"/>
          <w:sz w:val="24"/>
          <w:szCs w:val="24"/>
          <w:highlight w:val="none"/>
        </w:rPr>
        <w:t>1.1 适用于对成人、小儿、婴幼儿患者进行通气辅助及呼吸支持的呼吸机，中文操作界面。</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bCs/>
          <w:iCs/>
          <w:color w:val="auto"/>
          <w:spacing w:val="0"/>
          <w:kern w:val="0"/>
          <w:position w:val="0"/>
          <w:sz w:val="24"/>
          <w:szCs w:val="24"/>
          <w:highlight w:val="none"/>
        </w:rPr>
      </w:pPr>
      <w:r>
        <w:rPr>
          <w:rFonts w:hint="eastAsia" w:ascii="宋体" w:hAnsi="宋体" w:eastAsia="宋体" w:cs="宋体"/>
          <w:bCs/>
          <w:iCs/>
          <w:color w:val="auto"/>
          <w:spacing w:val="0"/>
          <w:kern w:val="0"/>
          <w:position w:val="0"/>
          <w:sz w:val="24"/>
          <w:szCs w:val="24"/>
          <w:highlight w:val="none"/>
        </w:rPr>
        <w:t xml:space="preserve">1.2 </w:t>
      </w:r>
      <w:r>
        <w:rPr>
          <w:rFonts w:hint="eastAsia" w:ascii="宋体" w:hAnsi="宋体" w:eastAsia="宋体" w:cs="宋体"/>
          <w:color w:val="auto"/>
          <w:spacing w:val="0"/>
          <w:kern w:val="0"/>
          <w:position w:val="0"/>
          <w:sz w:val="24"/>
          <w:szCs w:val="24"/>
          <w:highlight w:val="none"/>
        </w:rPr>
        <w:t>★</w:t>
      </w:r>
      <w:r>
        <w:rPr>
          <w:rFonts w:hint="eastAsia" w:ascii="宋体" w:hAnsi="宋体" w:eastAsia="宋体" w:cs="宋体"/>
          <w:bCs/>
          <w:iCs/>
          <w:color w:val="auto"/>
          <w:spacing w:val="0"/>
          <w:kern w:val="0"/>
          <w:position w:val="0"/>
          <w:sz w:val="24"/>
          <w:szCs w:val="24"/>
          <w:highlight w:val="none"/>
        </w:rPr>
        <w:t>采用≥12.1英寸彩色电容触摸屏，分辨率1280*800。</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bCs/>
          <w:iCs/>
          <w:color w:val="auto"/>
          <w:spacing w:val="0"/>
          <w:kern w:val="0"/>
          <w:position w:val="0"/>
          <w:sz w:val="24"/>
          <w:szCs w:val="24"/>
          <w:highlight w:val="none"/>
        </w:rPr>
      </w:pPr>
      <w:r>
        <w:rPr>
          <w:rFonts w:hint="eastAsia" w:ascii="宋体" w:hAnsi="宋体" w:eastAsia="宋体" w:cs="宋体"/>
          <w:bCs/>
          <w:iCs/>
          <w:color w:val="auto"/>
          <w:spacing w:val="0"/>
          <w:kern w:val="0"/>
          <w:position w:val="0"/>
          <w:sz w:val="24"/>
          <w:szCs w:val="24"/>
          <w:highlight w:val="none"/>
        </w:rPr>
        <w:t>1.3 屏幕</w:t>
      </w:r>
      <w:bookmarkStart w:id="4" w:name="OLE_LINK8"/>
      <w:bookmarkStart w:id="5" w:name="OLE_LINK7"/>
      <w:r>
        <w:rPr>
          <w:rFonts w:hint="eastAsia" w:ascii="宋体" w:hAnsi="宋体" w:eastAsia="宋体" w:cs="宋体"/>
          <w:bCs/>
          <w:iCs/>
          <w:color w:val="auto"/>
          <w:spacing w:val="0"/>
          <w:kern w:val="0"/>
          <w:position w:val="0"/>
          <w:sz w:val="24"/>
          <w:szCs w:val="24"/>
          <w:highlight w:val="none"/>
        </w:rPr>
        <w:t>角度0-30度可调</w:t>
      </w:r>
      <w:bookmarkEnd w:id="4"/>
      <w:bookmarkEnd w:id="5"/>
      <w:r>
        <w:rPr>
          <w:rFonts w:hint="eastAsia" w:ascii="宋体" w:hAnsi="宋体" w:eastAsia="宋体" w:cs="宋体"/>
          <w:bCs/>
          <w:iCs/>
          <w:color w:val="auto"/>
          <w:spacing w:val="0"/>
          <w:kern w:val="0"/>
          <w:position w:val="0"/>
          <w:sz w:val="24"/>
          <w:szCs w:val="24"/>
          <w:highlight w:val="none"/>
        </w:rPr>
        <w:t>，方便临床人员不同角度观察。（提供证明文件）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bCs/>
          <w:iCs/>
          <w:color w:val="auto"/>
          <w:spacing w:val="0"/>
          <w:kern w:val="0"/>
          <w:position w:val="0"/>
          <w:sz w:val="24"/>
          <w:szCs w:val="24"/>
          <w:highlight w:val="none"/>
        </w:rPr>
      </w:pPr>
      <w:r>
        <w:rPr>
          <w:rFonts w:hint="eastAsia" w:ascii="宋体" w:hAnsi="宋体" w:eastAsia="宋体" w:cs="宋体"/>
          <w:bCs/>
          <w:iCs/>
          <w:color w:val="auto"/>
          <w:spacing w:val="0"/>
          <w:kern w:val="0"/>
          <w:position w:val="0"/>
          <w:sz w:val="24"/>
          <w:szCs w:val="24"/>
          <w:highlight w:val="none"/>
        </w:rPr>
        <w:t>1.4 屏幕显示：≥4道波形同屏显示，支持呼吸环、波形和监测参数同屏显示。</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1.5 ★标配≥140分钟内置后备可充电电池（1块电池），可选配≥280分钟内置后备可充电电池（2块电池）。（提供证明文件）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bCs/>
          <w:iCs/>
          <w:color w:val="auto"/>
          <w:spacing w:val="0"/>
          <w:kern w:val="0"/>
          <w:position w:val="0"/>
          <w:sz w:val="24"/>
          <w:szCs w:val="24"/>
          <w:highlight w:val="none"/>
        </w:rPr>
        <w:t xml:space="preserve">1.6 </w:t>
      </w:r>
      <w:r>
        <w:rPr>
          <w:rFonts w:hint="eastAsia" w:ascii="宋体" w:hAnsi="宋体" w:eastAsia="宋体" w:cs="宋体"/>
          <w:color w:val="auto"/>
          <w:spacing w:val="0"/>
          <w:kern w:val="0"/>
          <w:position w:val="0"/>
          <w:sz w:val="24"/>
          <w:szCs w:val="24"/>
          <w:highlight w:val="none"/>
        </w:rPr>
        <w:t>电动电控呼吸机（涡轮驱动产生空气气源），方便进行转运。</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1.7 病人数据、报警日志、校准表格等数据可通过U盘导出。</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bCs/>
          <w:iCs/>
          <w:color w:val="auto"/>
          <w:spacing w:val="0"/>
          <w:kern w:val="0"/>
          <w:position w:val="0"/>
          <w:sz w:val="24"/>
          <w:szCs w:val="24"/>
          <w:highlight w:val="none"/>
        </w:rPr>
        <w:t xml:space="preserve">1.8 </w:t>
      </w:r>
      <w:r>
        <w:rPr>
          <w:rFonts w:hint="eastAsia" w:ascii="宋体" w:hAnsi="宋体" w:eastAsia="宋体" w:cs="宋体"/>
          <w:color w:val="auto"/>
          <w:spacing w:val="0"/>
          <w:kern w:val="0"/>
          <w:position w:val="0"/>
          <w:sz w:val="24"/>
          <w:szCs w:val="24"/>
          <w:highlight w:val="none"/>
        </w:rPr>
        <w:t>吸气安全阀和呼气安全阀组件可徒手拆卸，并能高温高压蒸汽消毒（134℃），以防止交叉感染。</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baseline"/>
        <w:rPr>
          <w:rFonts w:hint="eastAsia" w:ascii="宋体" w:hAnsi="宋体" w:eastAsia="宋体" w:cs="宋体"/>
          <w:b/>
          <w:color w:val="auto"/>
          <w:spacing w:val="0"/>
          <w:kern w:val="0"/>
          <w:position w:val="0"/>
          <w:sz w:val="24"/>
          <w:szCs w:val="24"/>
          <w:highlight w:val="none"/>
        </w:rPr>
      </w:pPr>
      <w:r>
        <w:rPr>
          <w:rFonts w:hint="eastAsia" w:ascii="宋体" w:hAnsi="宋体" w:eastAsia="宋体" w:cs="宋体"/>
          <w:b/>
          <w:color w:val="auto"/>
          <w:spacing w:val="0"/>
          <w:kern w:val="0"/>
          <w:position w:val="0"/>
          <w:sz w:val="24"/>
          <w:szCs w:val="24"/>
          <w:highlight w:val="none"/>
        </w:rPr>
        <w:t>二、呼吸模式及功能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2.1 标配模式：</w:t>
      </w:r>
      <w:r>
        <w:rPr>
          <w:rFonts w:hint="eastAsia" w:ascii="宋体" w:hAnsi="宋体" w:eastAsia="宋体" w:cs="宋体"/>
          <w:color w:val="auto"/>
          <w:spacing w:val="0"/>
          <w:position w:val="0"/>
          <w:sz w:val="24"/>
          <w:szCs w:val="24"/>
          <w:highlight w:val="none"/>
        </w:rPr>
        <w:t xml:space="preserve"> V-A/C、V-SIMV、P-A/C、P-SIMV、CPAP/PSV</w:t>
      </w:r>
      <w:r>
        <w:rPr>
          <w:rFonts w:hint="eastAsia" w:ascii="宋体" w:hAnsi="宋体" w:eastAsia="宋体" w:cs="宋体"/>
          <w:color w:val="auto"/>
          <w:spacing w:val="0"/>
          <w:position w:val="0"/>
          <w:sz w:val="24"/>
          <w:szCs w:val="24"/>
          <w:highlight w:val="none"/>
          <w:lang w:val="en-US" w:eastAsia="zh-CN"/>
        </w:rPr>
        <w:t>,</w:t>
      </w:r>
      <w:r>
        <w:rPr>
          <w:rFonts w:hint="eastAsia" w:ascii="宋体" w:hAnsi="宋体" w:eastAsia="宋体" w:cs="宋体"/>
          <w:color w:val="auto"/>
          <w:spacing w:val="0"/>
          <w:position w:val="0"/>
          <w:sz w:val="24"/>
          <w:szCs w:val="24"/>
          <w:highlight w:val="none"/>
        </w:rPr>
        <w:t xml:space="preserve"> 5种</w:t>
      </w:r>
      <w:r>
        <w:rPr>
          <w:rFonts w:hint="eastAsia" w:ascii="宋体" w:hAnsi="宋体" w:eastAsia="宋体" w:cs="宋体"/>
          <w:color w:val="auto"/>
          <w:spacing w:val="0"/>
          <w:kern w:val="0"/>
          <w:position w:val="0"/>
          <w:sz w:val="24"/>
          <w:szCs w:val="24"/>
          <w:highlight w:val="none"/>
        </w:rPr>
        <w:t>通气模式。</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2.2 标配其他功能：增氧、氧疗、吸痰、雾化、吸气保持、呼气保持、手动呼吸、叹息功能。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lang w:val="en-US" w:eastAsia="zh-CN"/>
        </w:rPr>
      </w:pPr>
      <w:r>
        <w:rPr>
          <w:rFonts w:hint="eastAsia" w:ascii="宋体" w:hAnsi="宋体" w:eastAsia="宋体" w:cs="宋体"/>
          <w:color w:val="auto"/>
          <w:spacing w:val="0"/>
          <w:kern w:val="0"/>
          <w:position w:val="0"/>
          <w:sz w:val="24"/>
          <w:szCs w:val="24"/>
          <w:highlight w:val="none"/>
          <w:lang w:val="en-US" w:eastAsia="zh-CN"/>
        </w:rPr>
        <w:t>2.3 标配呼吸机专用静音台车。</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w:t>
      </w:r>
      <w:r>
        <w:rPr>
          <w:rFonts w:hint="eastAsia" w:ascii="宋体" w:hAnsi="宋体" w:eastAsia="宋体" w:cs="宋体"/>
          <w:color w:val="auto"/>
          <w:spacing w:val="0"/>
          <w:kern w:val="0"/>
          <w:position w:val="0"/>
          <w:sz w:val="24"/>
          <w:szCs w:val="24"/>
          <w:highlight w:val="none"/>
          <w:lang w:val="en-US" w:eastAsia="zh-CN"/>
        </w:rPr>
        <w:t>4</w:t>
      </w:r>
      <w:r>
        <w:rPr>
          <w:rFonts w:hint="eastAsia" w:ascii="宋体" w:hAnsi="宋体" w:eastAsia="宋体" w:cs="宋体"/>
          <w:color w:val="auto"/>
          <w:spacing w:val="0"/>
          <w:kern w:val="0"/>
          <w:position w:val="0"/>
          <w:sz w:val="24"/>
          <w:szCs w:val="24"/>
          <w:highlight w:val="none"/>
        </w:rPr>
        <w:t xml:space="preserve"> ★具有智能同步技术：根据病人的肺特性，智能动态调节呼气触发至最佳值，提高人机同步，使病人呼吸更加舒适，减少治疗过程中频繁的呼吸机设置值调节。</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w:t>
      </w:r>
      <w:r>
        <w:rPr>
          <w:rFonts w:hint="eastAsia" w:ascii="宋体" w:hAnsi="宋体" w:eastAsia="宋体" w:cs="宋体"/>
          <w:color w:val="auto"/>
          <w:spacing w:val="0"/>
          <w:kern w:val="0"/>
          <w:position w:val="0"/>
          <w:sz w:val="24"/>
          <w:szCs w:val="24"/>
          <w:highlight w:val="none"/>
          <w:lang w:val="en-US" w:eastAsia="zh-CN"/>
        </w:rPr>
        <w:t>5</w:t>
      </w:r>
      <w:r>
        <w:rPr>
          <w:rFonts w:hint="eastAsia" w:ascii="宋体" w:hAnsi="宋体" w:eastAsia="宋体" w:cs="宋体"/>
          <w:color w:val="auto"/>
          <w:spacing w:val="0"/>
          <w:kern w:val="0"/>
          <w:position w:val="0"/>
          <w:sz w:val="24"/>
          <w:szCs w:val="24"/>
          <w:highlight w:val="none"/>
        </w:rPr>
        <w:t xml:space="preserve"> 标配高流速氧疗功能，可以调节氧疗流速和氧浓度，具有湿化器，加温加湿气体，使病人呼吸更加舒适。</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w:t>
      </w:r>
      <w:r>
        <w:rPr>
          <w:rFonts w:hint="eastAsia" w:ascii="宋体" w:hAnsi="宋体" w:eastAsia="宋体" w:cs="宋体"/>
          <w:color w:val="auto"/>
          <w:spacing w:val="0"/>
          <w:kern w:val="0"/>
          <w:position w:val="0"/>
          <w:sz w:val="24"/>
          <w:szCs w:val="24"/>
          <w:highlight w:val="none"/>
          <w:lang w:val="en-US" w:eastAsia="zh-CN"/>
        </w:rPr>
        <w:t>6</w:t>
      </w:r>
      <w:r>
        <w:rPr>
          <w:rFonts w:hint="eastAsia" w:ascii="宋体" w:hAnsi="宋体" w:eastAsia="宋体" w:cs="宋体"/>
          <w:color w:val="auto"/>
          <w:spacing w:val="0"/>
          <w:kern w:val="0"/>
          <w:position w:val="0"/>
          <w:sz w:val="24"/>
          <w:szCs w:val="24"/>
          <w:highlight w:val="none"/>
        </w:rPr>
        <w:t xml:space="preserve"> ★具备动态肺视图界面，以图形形式实时显示肺动力学参数。（提供证明文件）</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baseline"/>
        <w:rPr>
          <w:rFonts w:hint="eastAsia" w:ascii="宋体" w:hAnsi="宋体" w:eastAsia="宋体" w:cs="宋体"/>
          <w:b/>
          <w:color w:val="auto"/>
          <w:spacing w:val="0"/>
          <w:kern w:val="0"/>
          <w:position w:val="0"/>
          <w:sz w:val="24"/>
          <w:szCs w:val="24"/>
          <w:highlight w:val="none"/>
        </w:rPr>
      </w:pPr>
      <w:r>
        <w:rPr>
          <w:rFonts w:hint="eastAsia" w:ascii="宋体" w:hAnsi="宋体" w:eastAsia="宋体" w:cs="宋体"/>
          <w:b/>
          <w:color w:val="auto"/>
          <w:spacing w:val="0"/>
          <w:kern w:val="0"/>
          <w:position w:val="0"/>
          <w:sz w:val="24"/>
          <w:szCs w:val="24"/>
          <w:highlight w:val="none"/>
        </w:rPr>
        <w:t>三、设置参数</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3.1 ★潮气量：20ml-2200ml（提供证明文件）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3.2 呼吸频率：1-100次/min</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3.3 SIMV频率：1-60次/min</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3.4 吸/呼比：4:1-1:10</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3.5 最大峰值流速：≥210L/min</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3.6 吸气压力：5-80 cmH2O</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3.7 压力支持：0-80cmH2O</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3.8 压力触发灵敏度：-0.5—-10cmH2O</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3.9 流速触发灵敏度：0.5—15L/ min</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3.10 氧疗流量：2~60L/min</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baseline"/>
        <w:rPr>
          <w:rFonts w:hint="eastAsia" w:ascii="宋体" w:hAnsi="宋体" w:eastAsia="宋体" w:cs="宋体"/>
          <w:b/>
          <w:color w:val="auto"/>
          <w:spacing w:val="0"/>
          <w:kern w:val="0"/>
          <w:position w:val="0"/>
          <w:sz w:val="24"/>
          <w:szCs w:val="24"/>
          <w:highlight w:val="none"/>
        </w:rPr>
      </w:pPr>
      <w:r>
        <w:rPr>
          <w:rFonts w:hint="eastAsia" w:ascii="宋体" w:hAnsi="宋体" w:eastAsia="宋体" w:cs="宋体"/>
          <w:b/>
          <w:color w:val="auto"/>
          <w:spacing w:val="0"/>
          <w:kern w:val="0"/>
          <w:position w:val="0"/>
          <w:sz w:val="24"/>
          <w:szCs w:val="24"/>
          <w:highlight w:val="none"/>
        </w:rPr>
        <w:t>四、监测参数</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4.1 压力监测：PEEP、气道峰压、平台压、平均压等监测。</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4.2 每分钟呼出通气量：总的分钟通气量、自主呼吸的分钟通气量、泄漏的分钟通气量的监测。</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4.3 潮气量的监测：吸入潮气量、呼出潮气量、支持潮气量的监测。</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4.4 呼吸频率监测：总的呼吸频率、自主呼吸频率、机控呼吸频率的监测。</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4.5 波形显示：压力/时间、流速/时间、容量/时间。</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w:t>
      </w:r>
      <w:r>
        <w:rPr>
          <w:rFonts w:hint="eastAsia" w:ascii="宋体" w:hAnsi="宋体" w:eastAsia="宋体" w:cs="宋体"/>
          <w:color w:val="auto"/>
          <w:spacing w:val="0"/>
          <w:kern w:val="0"/>
          <w:position w:val="0"/>
          <w:sz w:val="24"/>
          <w:szCs w:val="24"/>
          <w:highlight w:val="none"/>
          <w:lang w:val="en-US" w:eastAsia="zh-CN"/>
        </w:rPr>
        <w:t>6</w:t>
      </w:r>
      <w:r>
        <w:rPr>
          <w:rFonts w:hint="eastAsia" w:ascii="宋体" w:hAnsi="宋体" w:eastAsia="宋体" w:cs="宋体"/>
          <w:color w:val="auto"/>
          <w:spacing w:val="0"/>
          <w:kern w:val="0"/>
          <w:position w:val="0"/>
          <w:sz w:val="24"/>
          <w:szCs w:val="24"/>
          <w:highlight w:val="none"/>
        </w:rPr>
        <w:t xml:space="preserve"> 具有72小时的趋势图、趋势表数据存储。</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w:t>
      </w:r>
      <w:r>
        <w:rPr>
          <w:rFonts w:hint="eastAsia" w:ascii="宋体" w:hAnsi="宋体" w:eastAsia="宋体" w:cs="宋体"/>
          <w:color w:val="auto"/>
          <w:spacing w:val="0"/>
          <w:kern w:val="0"/>
          <w:position w:val="0"/>
          <w:sz w:val="24"/>
          <w:szCs w:val="24"/>
          <w:highlight w:val="none"/>
          <w:lang w:val="en-US" w:eastAsia="zh-CN"/>
        </w:rPr>
        <w:t>7</w:t>
      </w:r>
      <w:r>
        <w:rPr>
          <w:rFonts w:hint="eastAsia" w:ascii="宋体" w:hAnsi="宋体" w:eastAsia="宋体" w:cs="宋体"/>
          <w:color w:val="auto"/>
          <w:spacing w:val="0"/>
          <w:kern w:val="0"/>
          <w:position w:val="0"/>
          <w:sz w:val="24"/>
          <w:szCs w:val="24"/>
          <w:highlight w:val="none"/>
        </w:rPr>
        <w:t xml:space="preserve"> 具有吸入氧浓度的监测。</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4.8 具有压力-容积环图、流量-容积环图、流量-压力环图3种呼吸环监测。</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baseline"/>
        <w:rPr>
          <w:rFonts w:hint="eastAsia" w:ascii="宋体" w:hAnsi="宋体" w:eastAsia="宋体" w:cs="宋体"/>
          <w:b/>
          <w:color w:val="auto"/>
          <w:spacing w:val="0"/>
          <w:kern w:val="0"/>
          <w:position w:val="0"/>
          <w:sz w:val="24"/>
          <w:szCs w:val="24"/>
          <w:highlight w:val="none"/>
        </w:rPr>
      </w:pPr>
      <w:r>
        <w:rPr>
          <w:rFonts w:hint="eastAsia" w:ascii="宋体" w:hAnsi="宋体" w:eastAsia="宋体" w:cs="宋体"/>
          <w:b/>
          <w:color w:val="auto"/>
          <w:spacing w:val="0"/>
          <w:kern w:val="0"/>
          <w:position w:val="0"/>
          <w:sz w:val="24"/>
          <w:szCs w:val="24"/>
          <w:highlight w:val="none"/>
        </w:rPr>
        <w:t>五、其他功能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5.1</w:t>
      </w:r>
      <w:r>
        <w:rPr>
          <w:rFonts w:hint="eastAsia" w:ascii="宋体" w:hAnsi="宋体" w:eastAsia="宋体" w:cs="宋体"/>
          <w:color w:val="auto"/>
          <w:spacing w:val="0"/>
          <w:kern w:val="0"/>
          <w:position w:val="0"/>
          <w:sz w:val="24"/>
          <w:szCs w:val="24"/>
          <w:highlight w:val="none"/>
          <w:lang w:val="en-US" w:eastAsia="zh-CN"/>
        </w:rPr>
        <w:t xml:space="preserve"> .</w:t>
      </w:r>
      <w:r>
        <w:rPr>
          <w:rFonts w:hint="eastAsia" w:ascii="宋体" w:hAnsi="宋体" w:eastAsia="宋体" w:cs="宋体"/>
          <w:color w:val="auto"/>
          <w:spacing w:val="0"/>
          <w:kern w:val="0"/>
          <w:position w:val="0"/>
          <w:sz w:val="24"/>
          <w:szCs w:val="24"/>
          <w:highlight w:val="none"/>
        </w:rPr>
        <w:t>呼吸机提供锁屏功能。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5.2</w:t>
      </w:r>
      <w:r>
        <w:rPr>
          <w:rFonts w:hint="eastAsia" w:ascii="宋体" w:hAnsi="宋体" w:eastAsia="宋体" w:cs="宋体"/>
          <w:color w:val="auto"/>
          <w:spacing w:val="0"/>
          <w:kern w:val="0"/>
          <w:position w:val="0"/>
          <w:sz w:val="24"/>
          <w:szCs w:val="24"/>
          <w:highlight w:val="none"/>
          <w:lang w:val="en-US" w:eastAsia="zh-CN"/>
        </w:rPr>
        <w:t xml:space="preserve"> .</w:t>
      </w:r>
      <w:r>
        <w:rPr>
          <w:rFonts w:hint="eastAsia" w:ascii="宋体" w:hAnsi="宋体" w:eastAsia="宋体" w:cs="宋体"/>
          <w:color w:val="auto"/>
          <w:spacing w:val="0"/>
          <w:kern w:val="0"/>
          <w:position w:val="0"/>
          <w:sz w:val="24"/>
          <w:szCs w:val="24"/>
          <w:highlight w:val="none"/>
        </w:rPr>
        <w:t>呼吸波形及呼吸环可截图，屏幕导出保存U盘。</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5.3</w:t>
      </w:r>
      <w:r>
        <w:rPr>
          <w:rFonts w:hint="eastAsia" w:ascii="宋体" w:hAnsi="宋体" w:eastAsia="宋体" w:cs="宋体"/>
          <w:color w:val="auto"/>
          <w:spacing w:val="0"/>
          <w:kern w:val="0"/>
          <w:position w:val="0"/>
          <w:sz w:val="24"/>
          <w:szCs w:val="24"/>
          <w:highlight w:val="none"/>
          <w:lang w:val="en-US" w:eastAsia="zh-CN"/>
        </w:rPr>
        <w:t xml:space="preserve"> .</w:t>
      </w:r>
      <w:r>
        <w:rPr>
          <w:rFonts w:hint="eastAsia" w:ascii="宋体" w:hAnsi="宋体" w:eastAsia="宋体" w:cs="宋体"/>
          <w:color w:val="auto"/>
          <w:spacing w:val="0"/>
          <w:kern w:val="0"/>
          <w:position w:val="0"/>
          <w:sz w:val="24"/>
          <w:szCs w:val="24"/>
          <w:highlight w:val="none"/>
        </w:rPr>
        <w:t>可存储7000事件日志，包括报警日志和操作日志。</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 xml:space="preserve">5.4 </w:t>
      </w:r>
      <w:r>
        <w:rPr>
          <w:rFonts w:hint="eastAsia" w:ascii="宋体" w:hAnsi="宋体" w:eastAsia="宋体" w:cs="宋体"/>
          <w:color w:val="auto"/>
          <w:spacing w:val="0"/>
          <w:kern w:val="0"/>
          <w:position w:val="0"/>
          <w:sz w:val="24"/>
          <w:szCs w:val="24"/>
          <w:highlight w:val="none"/>
          <w:lang w:val="en-US" w:eastAsia="zh-CN"/>
        </w:rPr>
        <w:t>.</w:t>
      </w:r>
      <w:r>
        <w:rPr>
          <w:rFonts w:hint="eastAsia" w:ascii="宋体" w:hAnsi="宋体" w:eastAsia="宋体" w:cs="宋体"/>
          <w:color w:val="auto"/>
          <w:spacing w:val="0"/>
          <w:kern w:val="0"/>
          <w:position w:val="0"/>
          <w:sz w:val="24"/>
          <w:szCs w:val="24"/>
          <w:highlight w:val="none"/>
        </w:rPr>
        <w:t>具有顺应性补偿、泄漏补偿、海拔补偿、插管补偿功能。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 xml:space="preserve">5.5 </w:t>
      </w:r>
      <w:r>
        <w:rPr>
          <w:rFonts w:hint="eastAsia" w:ascii="宋体" w:hAnsi="宋体" w:eastAsia="宋体" w:cs="宋体"/>
          <w:color w:val="auto"/>
          <w:spacing w:val="0"/>
          <w:kern w:val="0"/>
          <w:position w:val="0"/>
          <w:sz w:val="24"/>
          <w:szCs w:val="24"/>
          <w:highlight w:val="none"/>
          <w:lang w:val="en-US" w:eastAsia="zh-CN"/>
        </w:rPr>
        <w:t>.</w:t>
      </w:r>
      <w:r>
        <w:rPr>
          <w:rFonts w:hint="eastAsia" w:ascii="宋体" w:hAnsi="宋体" w:eastAsia="宋体" w:cs="宋体"/>
          <w:color w:val="auto"/>
          <w:spacing w:val="0"/>
          <w:kern w:val="0"/>
          <w:position w:val="0"/>
          <w:sz w:val="24"/>
          <w:szCs w:val="24"/>
          <w:highlight w:val="none"/>
        </w:rPr>
        <w:t>提供高压氧气气源和低压氧气气源两种方式。</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 xml:space="preserve">5.6 </w:t>
      </w:r>
      <w:r>
        <w:rPr>
          <w:rFonts w:hint="eastAsia" w:ascii="宋体" w:hAnsi="宋体" w:eastAsia="宋体" w:cs="宋体"/>
          <w:color w:val="auto"/>
          <w:spacing w:val="0"/>
          <w:kern w:val="0"/>
          <w:position w:val="0"/>
          <w:sz w:val="24"/>
          <w:szCs w:val="24"/>
          <w:highlight w:val="none"/>
          <w:lang w:val="en-US" w:eastAsia="zh-CN"/>
        </w:rPr>
        <w:t>.</w:t>
      </w:r>
      <w:r>
        <w:rPr>
          <w:rFonts w:hint="eastAsia" w:ascii="宋体" w:hAnsi="宋体" w:eastAsia="宋体" w:cs="宋体"/>
          <w:color w:val="auto"/>
          <w:spacing w:val="0"/>
          <w:kern w:val="0"/>
          <w:position w:val="0"/>
          <w:sz w:val="24"/>
          <w:szCs w:val="24"/>
          <w:highlight w:val="none"/>
        </w:rPr>
        <w:t>具有护士呼叫接口。</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baseline"/>
        <w:rPr>
          <w:rFonts w:hint="eastAsia" w:ascii="宋体" w:hAnsi="宋体" w:eastAsia="宋体" w:cs="宋体"/>
          <w:b/>
          <w:color w:val="auto"/>
          <w:spacing w:val="0"/>
          <w:kern w:val="0"/>
          <w:position w:val="0"/>
          <w:sz w:val="24"/>
          <w:szCs w:val="24"/>
          <w:highlight w:val="none"/>
        </w:rPr>
      </w:pPr>
      <w:r>
        <w:rPr>
          <w:rFonts w:hint="eastAsia" w:ascii="宋体" w:hAnsi="宋体" w:eastAsia="宋体" w:cs="宋体"/>
          <w:b/>
          <w:color w:val="auto"/>
          <w:spacing w:val="0"/>
          <w:kern w:val="0"/>
          <w:position w:val="0"/>
          <w:sz w:val="24"/>
          <w:szCs w:val="24"/>
          <w:highlight w:val="none"/>
        </w:rPr>
        <w:t>六、生产厂家在新疆设有专门的办事处和维修中心，厂家质保。</w:t>
      </w:r>
    </w:p>
    <w:p>
      <w:pPr>
        <w:pStyle w:val="2"/>
        <w:rPr>
          <w:rFonts w:hint="eastAsia"/>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二、心肺复苏机技术参数</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一、工作技术参数</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1、 符合《2020AHA 心肺复苏及心血管急救指南》中“心肺复苏的替代技术和辅助装置”的相关规范，符合《2016 中国心肺复苏专家共识》中“机械复苏装置”的相关技术类型。</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2、 按压原理：采用胸腔接触式按压方式，胸部无负荷、垂直按压、自动中心位置定位；背部有固定板支撑。</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3、  *驱动方式：电动电控。</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4、 机械结构：为双杆两侧固定结构，固定和支撑按压主机必须是使用硬质材料制成，不得使用有弹让性软质材料（如：布、软性纤维等），无法确保有效的按压深度，且不方便清洗消毒。功能操作界面在设备上方。便于按压位置的快速准确定位、操作清晰方便，也可避免呕吐物的污染，影响临床抢救效率。</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5、 按压频率：大于 100 次／分钟。</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6、 *按压深度在0-6cm范围内可调，3.6cm、4.6cm、5.6cm三种按压深度可调，误差为±0.2cm。</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7、 按压释放比:50%±2%，按压比1:1。确保胸腔完全回弹，胸腔上无任何负重。</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8、 按压通气模式：15:2 按压模式、30:2 按压模式、连续按压模式。</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9、 通气时间：在 15:2 及 30:2 模式下，通气停顿时间不大于 3 秒。</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10、 具有辅助通气报警功能，提示救护人员通气及通气时间。</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11、 工作状态：最大工作倾斜度：≥40°，具有担架固定孔位，可固定担架上，确保下楼梯、转运途中能持续稳定实施胸腔按压，完全达到上述功能。</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12、 气道开放垫可使病人气道充分打开，便于病人的通气处理。</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13、 工作环境：存储工作温度-40℃～+70℃，相对湿度≤98%（非冷凝）条件下，能保证正常工作状态。</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14、 *工作时间：新电池充满电情况下，电池最大运行时间≥60 分钟。交流电接入状态下，可持续工作无间断；同时给予电池充电。</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15、* 电池最大充电时间≤70 分钟。</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16、 适用胸廓范围：最大胸宽47±2.5cm，胸骨高度范围13.3cm-30.3cm，误差±1cm，使用不受患者体重限制。</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17、 *在最大按压深度5.6cm的条件下，心肺复苏机的按压器峰值压力＞70kg（686N）。满足各种人体胸腔回弹力的心肺复苏按压要求。</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18、重量轻：整机重量≤6.5kg（包含一个电池），主机重量≤4.9千克（不含电池，不含背板）。</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19、 体积小：长×宽×高：55×38×12（厘米）。扁长方形。便于携带、救护车固定摆放及院内固定摆放。</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20、具有硅胶负压吸引杯，能帮助胸廓回弹。</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二、安全可靠性</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1、单电池负载情况下运行时间≥60分钟，单电池空载运行时间≥150分钟，有电池电量分段指示，低电量黄灯和声音提示后，设备运行时间≥10分钟；低电量红灯和声音报警后，设备运行时间≥5分钟。</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2、*具有电池寿命提示。需要更换电池给予提示，保证设备正常工作，以免造成事故。</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3、*设备内部故障报警功能。设备故障时给予报警提示，以便及时维修。</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4、*通气喇叭报警功能。需要辅助通气时，有喇叭声提示救护人员通气及准确掌握通气时间。</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5、紧急暂停功能：急救时发生需暂停情况下，可暂停、停止按压或关闭主机。</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6、按压头自动归位：当主机发生错误，按压头可自动归位，防止病人受到伤害。</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7、电气安全要求：符合 GB 9706.1—2007 标准要求。</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8、电磁兼容性：符合 YY0505—2012 标准要求。</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9、环境试验要求：符合 GB/T14710—2009 标准要求。</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10、防尘防水等级：主机防尘防水等级≥IP43；电池防尘防水等级≥IP44。</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11、设备操控面板界面采用按键式的操控面板，非液晶显示，可避免在户外强光照射下出现盲视，影响参数设定。</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12、按压器的双杆性固定柱具有胸部厚度测量标尺标示，标示范围15-26cm，误差±1cm，可指示患者实际胸厚。</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13、 无绑带式等其他耗材，不会增加救治的使用成本。</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14、 具有腕部固定带，能将病人的手臂固定于按压主机两侧的支撑腿上，能加强病人与按压主机的固定，方便病人转运。</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配置清单：</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1.胸腔按压机主机，1 套</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2.背板（含气道开放垫），1 件</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3.可充电锂电池，1 块</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4.电源适配器，1 套</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val="0"/>
          <w:bCs/>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5.便携背包， 1 个</w:t>
      </w:r>
    </w:p>
    <w:p>
      <w:pPr>
        <w:pStyle w:val="7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baseline"/>
        <w:rPr>
          <w:rFonts w:hint="eastAsia" w:ascii="宋体" w:hAnsi="宋体" w:eastAsia="宋体" w:cs="宋体"/>
          <w:b/>
          <w:color w:val="auto"/>
          <w:spacing w:val="0"/>
          <w:kern w:val="0"/>
          <w:position w:val="0"/>
          <w:sz w:val="24"/>
          <w:szCs w:val="24"/>
          <w:highlight w:val="none"/>
          <w:lang w:val="en-US" w:eastAsia="zh-CN"/>
        </w:rPr>
      </w:pPr>
      <w:r>
        <w:rPr>
          <w:rFonts w:hint="eastAsia" w:ascii="宋体" w:hAnsi="宋体" w:eastAsia="宋体" w:cs="宋体"/>
          <w:b w:val="0"/>
          <w:bCs/>
          <w:color w:val="auto"/>
          <w:spacing w:val="0"/>
          <w:kern w:val="0"/>
          <w:position w:val="0"/>
          <w:sz w:val="24"/>
          <w:szCs w:val="24"/>
          <w:highlight w:val="none"/>
          <w:lang w:val="en-US" w:eastAsia="zh-CN"/>
        </w:rPr>
        <w:t>6.负压吸盘，1个</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三、除颤仪技术参数</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2" w:firstLineChars="20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b/>
          <w:color w:val="auto"/>
          <w:spacing w:val="0"/>
          <w:kern w:val="0"/>
          <w:position w:val="0"/>
          <w:sz w:val="24"/>
          <w:szCs w:val="24"/>
          <w:highlight w:val="none"/>
        </w:rPr>
        <w:t>★</w:t>
      </w:r>
      <w:r>
        <w:rPr>
          <w:rFonts w:hint="eastAsia" w:ascii="宋体" w:hAnsi="宋体" w:eastAsia="宋体" w:cs="宋体"/>
          <w:color w:val="auto"/>
          <w:spacing w:val="0"/>
          <w:kern w:val="0"/>
          <w:position w:val="0"/>
          <w:sz w:val="24"/>
          <w:szCs w:val="24"/>
          <w:highlight w:val="none"/>
        </w:rPr>
        <w:t>具有</w:t>
      </w:r>
      <w:r>
        <w:rPr>
          <w:rFonts w:hint="eastAsia" w:ascii="宋体" w:hAnsi="宋体" w:eastAsia="宋体" w:cs="宋体"/>
          <w:color w:val="auto"/>
          <w:spacing w:val="0"/>
          <w:position w:val="0"/>
          <w:sz w:val="24"/>
          <w:szCs w:val="24"/>
          <w:highlight w:val="none"/>
        </w:rPr>
        <w:t>≥</w:t>
      </w:r>
      <w:r>
        <w:rPr>
          <w:rFonts w:hint="eastAsia" w:ascii="宋体" w:hAnsi="宋体" w:eastAsia="宋体" w:cs="宋体"/>
          <w:color w:val="auto"/>
          <w:spacing w:val="0"/>
          <w:kern w:val="0"/>
          <w:position w:val="0"/>
          <w:sz w:val="24"/>
          <w:szCs w:val="24"/>
          <w:highlight w:val="none"/>
        </w:rPr>
        <w:t>8.4英寸彩色TFT显示屏，界面最多可显示4道监护参数波形。（提供证明文件）</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0" w:firstLineChars="20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position w:val="0"/>
          <w:sz w:val="24"/>
          <w:szCs w:val="24"/>
          <w:highlight w:val="none"/>
        </w:rPr>
        <w:t>采用双相指数截断（BTE）波形，波形参数可根据病人阻抗进行自动补偿。</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0" w:firstLineChars="20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position w:val="0"/>
          <w:sz w:val="24"/>
          <w:szCs w:val="24"/>
          <w:highlight w:val="none"/>
        </w:rPr>
        <w:t>支持电极类型：体外除颤电极板、多功能电极片和体内除颤电极板，其中体外电极板为成人/小儿多功能一体型。</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0" w:firstLineChars="20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除颤监护仪提供的体外电极板具有支持充电，放电，能量选择等操作功能并具备充电完成指示灯。</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0" w:firstLineChars="20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具有旋钮式能量选择，可快速选择能量，节约时间。（提供证明文件）</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2" w:firstLineChars="20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b/>
          <w:color w:val="auto"/>
          <w:spacing w:val="0"/>
          <w:position w:val="0"/>
          <w:sz w:val="24"/>
          <w:szCs w:val="24"/>
          <w:highlight w:val="none"/>
        </w:rPr>
        <w:t>★</w:t>
      </w:r>
      <w:r>
        <w:rPr>
          <w:rFonts w:hint="eastAsia" w:ascii="宋体" w:hAnsi="宋体" w:eastAsia="宋体" w:cs="宋体"/>
          <w:color w:val="auto"/>
          <w:spacing w:val="0"/>
          <w:position w:val="0"/>
          <w:sz w:val="24"/>
          <w:szCs w:val="24"/>
          <w:highlight w:val="none"/>
        </w:rPr>
        <w:t>体外手动除颤和同步除颤中，除颤能量选择范围≥24档，最小为1J，最大为360J。（提供证明文件）</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0" w:firstLineChars="20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position w:val="0"/>
          <w:sz w:val="24"/>
          <w:szCs w:val="24"/>
          <w:highlight w:val="none"/>
        </w:rPr>
        <w:t>病人阻抗范围：体外除颤：20~250欧；体内除颤：15-250欧。（提供证明文件）</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0" w:firstLineChars="20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除颤监护仪</w:t>
      </w:r>
      <w:r>
        <w:rPr>
          <w:rFonts w:hint="eastAsia" w:ascii="宋体" w:hAnsi="宋体" w:eastAsia="宋体" w:cs="宋体"/>
          <w:color w:val="auto"/>
          <w:spacing w:val="0"/>
          <w:position w:val="0"/>
          <w:sz w:val="24"/>
          <w:szCs w:val="24"/>
          <w:highlight w:val="none"/>
        </w:rPr>
        <w:t>支持CPR心肺复苏抢救提示，可指导操作人员进行CPR操作，过程符合</w:t>
      </w:r>
      <w:r>
        <w:rPr>
          <w:rFonts w:hint="eastAsia" w:ascii="宋体" w:hAnsi="宋体" w:eastAsia="宋体" w:cs="宋体"/>
          <w:color w:val="auto"/>
          <w:spacing w:val="0"/>
          <w:kern w:val="0"/>
          <w:position w:val="0"/>
          <w:sz w:val="24"/>
          <w:szCs w:val="24"/>
          <w:highlight w:val="none"/>
        </w:rPr>
        <w:t>AHA2010急救指南中</w:t>
      </w:r>
      <w:r>
        <w:rPr>
          <w:rFonts w:hint="eastAsia" w:ascii="宋体" w:hAnsi="宋体" w:eastAsia="宋体" w:cs="宋体"/>
          <w:color w:val="auto"/>
          <w:spacing w:val="0"/>
          <w:position w:val="0"/>
          <w:sz w:val="24"/>
          <w:szCs w:val="24"/>
          <w:highlight w:val="none"/>
        </w:rPr>
        <w:t>CPR指南要求。</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0" w:firstLineChars="20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除颤监护仪支持体内除颤功能，选配体内除颤电击板，体内手动除颤时，除颤能量选择范围为14种，最小为1J，最大为50J</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0" w:firstLineChars="20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除颤监护仪在关机状态并接通交流电情况下，会按照设定的时间自动检测，包括进行常规检验和大能量检测。</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0" w:firstLineChars="20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可选配升级实现12导ECG、SPO2、2通道体温、旁流呼气末CO2。（提供证明文件）</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2" w:firstLineChars="20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b/>
          <w:color w:val="auto"/>
          <w:spacing w:val="0"/>
          <w:position w:val="0"/>
          <w:sz w:val="24"/>
          <w:szCs w:val="24"/>
          <w:highlight w:val="none"/>
        </w:rPr>
        <w:t>★</w:t>
      </w:r>
      <w:r>
        <w:rPr>
          <w:rFonts w:hint="eastAsia" w:ascii="宋体" w:hAnsi="宋体" w:eastAsia="宋体" w:cs="宋体"/>
          <w:color w:val="auto"/>
          <w:spacing w:val="0"/>
          <w:position w:val="0"/>
          <w:sz w:val="24"/>
          <w:szCs w:val="24"/>
          <w:highlight w:val="none"/>
        </w:rPr>
        <w:t>可监测心律失常种类≥25种。（提供证明文件）</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0" w:firstLineChars="20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position w:val="0"/>
          <w:sz w:val="24"/>
          <w:szCs w:val="24"/>
          <w:highlight w:val="none"/>
        </w:rPr>
        <w:t>主机≥140小时趋势图和趋势表、≥220min录音存储、≥</w:t>
      </w:r>
      <w:r>
        <w:rPr>
          <w:rFonts w:hint="eastAsia" w:ascii="宋体" w:hAnsi="宋体" w:eastAsia="宋体" w:cs="宋体"/>
          <w:color w:val="auto"/>
          <w:spacing w:val="0"/>
          <w:position w:val="0"/>
          <w:sz w:val="24"/>
          <w:szCs w:val="24"/>
          <w:highlight w:val="none"/>
          <w:lang w:val="en-US" w:eastAsia="zh-CN"/>
        </w:rPr>
        <w:t>10min</w:t>
      </w:r>
      <w:r>
        <w:rPr>
          <w:rFonts w:hint="eastAsia" w:ascii="宋体" w:hAnsi="宋体" w:eastAsia="宋体" w:cs="宋体"/>
          <w:color w:val="auto"/>
          <w:spacing w:val="0"/>
          <w:position w:val="0"/>
          <w:sz w:val="24"/>
          <w:szCs w:val="24"/>
          <w:highlight w:val="none"/>
        </w:rPr>
        <w:t>全息波形。（提供证明文件）</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0" w:firstLineChars="20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除颤仪标配1块锂离子电池，最多可配置2块锂离子电池，其中1块电池至少可支持360J除颤210次放电，单ECG检测≥6小时。</w:t>
      </w:r>
      <w:r>
        <w:rPr>
          <w:rFonts w:hint="eastAsia" w:ascii="宋体" w:hAnsi="宋体" w:eastAsia="宋体" w:cs="宋体"/>
          <w:color w:val="auto"/>
          <w:spacing w:val="0"/>
          <w:position w:val="0"/>
          <w:sz w:val="24"/>
          <w:szCs w:val="24"/>
          <w:highlight w:val="none"/>
        </w:rPr>
        <w:t>（提供证明文件）</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电池体上带有多段发光二极管（LED）电池电量指示装置，可用于快速评估电池电量。</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0" w:firstLineChars="20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除颤仪配置80mm记录仪，可设置自动打印充电事件、放电事件、自动检测报告、标记事件和12导报告。</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0" w:firstLineChars="20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实时记录时间有3秒、5秒、8秒、16秒、32秒、连续可供选择。</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0" w:firstLineChars="20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除颤仪提供技术报警和生理报警两种报警功能，并且具有双报警灯，分别显示生理报警和技术报警 。</w:t>
      </w:r>
    </w:p>
    <w:p>
      <w:pPr>
        <w:pStyle w:val="199"/>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firstLine="480" w:firstLineChars="200"/>
        <w:jc w:val="left"/>
        <w:textAlignment w:val="baseline"/>
        <w:rPr>
          <w:rFonts w:hint="eastAsia" w:ascii="宋体" w:hAnsi="宋体" w:eastAsia="宋体" w:cs="宋体"/>
          <w:b w:val="0"/>
          <w:bCs w:val="0"/>
          <w:color w:val="auto"/>
          <w:spacing w:val="0"/>
          <w:kern w:val="0"/>
          <w:position w:val="0"/>
          <w:sz w:val="24"/>
          <w:szCs w:val="24"/>
          <w:highlight w:val="none"/>
          <w:lang w:val="en-US" w:eastAsia="zh-CN"/>
        </w:rPr>
      </w:pPr>
      <w:r>
        <w:rPr>
          <w:rFonts w:hint="eastAsia" w:ascii="宋体" w:hAnsi="宋体" w:eastAsia="宋体" w:cs="宋体"/>
          <w:b w:val="0"/>
          <w:bCs w:val="0"/>
          <w:color w:val="auto"/>
          <w:spacing w:val="0"/>
          <w:position w:val="0"/>
          <w:sz w:val="24"/>
          <w:szCs w:val="24"/>
          <w:highlight w:val="none"/>
        </w:rPr>
        <w:t>除颤仪IP防护等级满足IP44等级要求。</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四、磁振热治疗仪技术参数</w:t>
      </w:r>
    </w:p>
    <w:p>
      <w:pPr>
        <w:pStyle w:val="16"/>
        <w:keepNext w:val="0"/>
        <w:keepLines w:val="0"/>
        <w:pageBreakBefore w:val="0"/>
        <w:widowControl/>
        <w:kinsoku/>
        <w:wordWrap/>
        <w:overflowPunct/>
        <w:topLinePunct w:val="0"/>
        <w:bidi w:val="0"/>
        <w:adjustRightInd w:val="0"/>
        <w:snapToGrid w:val="0"/>
        <w:spacing w:before="0" w:beforeAutospacing="0" w:after="0" w:afterAutospacing="0" w:line="360" w:lineRule="auto"/>
        <w:ind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1、额定输入功率：</w:t>
      </w:r>
      <w:r>
        <w:rPr>
          <w:rFonts w:hint="eastAsia" w:ascii="宋体" w:hAnsi="宋体" w:eastAsia="宋体" w:cs="宋体"/>
          <w:color w:val="auto"/>
          <w:spacing w:val="0"/>
          <w:position w:val="0"/>
          <w:sz w:val="24"/>
          <w:szCs w:val="24"/>
          <w:highlight w:val="none"/>
          <w:lang w:val="en-US" w:eastAsia="zh-CN"/>
        </w:rPr>
        <w:t>330VA</w:t>
      </w:r>
    </w:p>
    <w:p>
      <w:pPr>
        <w:pStyle w:val="16"/>
        <w:keepNext w:val="0"/>
        <w:keepLines w:val="0"/>
        <w:pageBreakBefore w:val="0"/>
        <w:widowControl/>
        <w:kinsoku/>
        <w:wordWrap/>
        <w:overflowPunct/>
        <w:topLinePunct w:val="0"/>
        <w:bidi w:val="0"/>
        <w:adjustRightInd w:val="0"/>
        <w:snapToGrid w:val="0"/>
        <w:spacing w:before="0" w:beforeAutospacing="0" w:after="0" w:afterAutospacing="0" w:line="360" w:lineRule="auto"/>
        <w:ind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★2、磁场强度范围：≥</w:t>
      </w:r>
      <w:r>
        <w:rPr>
          <w:rFonts w:hint="eastAsia" w:ascii="宋体" w:hAnsi="宋体" w:eastAsia="宋体" w:cs="宋体"/>
          <w:color w:val="auto"/>
          <w:spacing w:val="0"/>
          <w:position w:val="0"/>
          <w:sz w:val="24"/>
          <w:szCs w:val="24"/>
          <w:highlight w:val="none"/>
          <w:lang w:val="en-US" w:eastAsia="zh-CN"/>
        </w:rPr>
        <w:t>20mT±7mT</w:t>
      </w:r>
    </w:p>
    <w:p>
      <w:pPr>
        <w:pStyle w:val="16"/>
        <w:keepNext w:val="0"/>
        <w:keepLines w:val="0"/>
        <w:pageBreakBefore w:val="0"/>
        <w:widowControl/>
        <w:kinsoku/>
        <w:wordWrap/>
        <w:overflowPunct/>
        <w:topLinePunct w:val="0"/>
        <w:bidi w:val="0"/>
        <w:adjustRightInd w:val="0"/>
        <w:snapToGrid w:val="0"/>
        <w:spacing w:before="0" w:beforeAutospacing="0" w:after="0" w:afterAutospacing="0" w:line="360" w:lineRule="auto"/>
        <w:ind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3、振动频率为50Hz±1Hz  </w:t>
      </w:r>
    </w:p>
    <w:p>
      <w:pPr>
        <w:pStyle w:val="16"/>
        <w:keepNext w:val="0"/>
        <w:keepLines w:val="0"/>
        <w:pageBreakBefore w:val="0"/>
        <w:widowControl/>
        <w:kinsoku/>
        <w:wordWrap/>
        <w:overflowPunct/>
        <w:topLinePunct w:val="0"/>
        <w:bidi w:val="0"/>
        <w:adjustRightInd w:val="0"/>
        <w:snapToGrid w:val="0"/>
        <w:spacing w:before="0" w:beforeAutospacing="0" w:after="0" w:afterAutospacing="0" w:line="360" w:lineRule="auto"/>
        <w:ind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4、振动幅度为</w:t>
      </w:r>
      <w:r>
        <w:rPr>
          <w:rFonts w:hint="eastAsia" w:ascii="宋体" w:hAnsi="宋体" w:eastAsia="宋体" w:cs="宋体"/>
          <w:color w:val="auto"/>
          <w:spacing w:val="0"/>
          <w:position w:val="0"/>
          <w:sz w:val="24"/>
          <w:szCs w:val="24"/>
          <w:highlight w:val="none"/>
          <w:lang w:val="en-US" w:eastAsia="zh-CN"/>
        </w:rPr>
        <w:t>1</w:t>
      </w:r>
      <w:r>
        <w:rPr>
          <w:rFonts w:hint="eastAsia" w:ascii="宋体" w:hAnsi="宋体" w:eastAsia="宋体" w:cs="宋体"/>
          <w:color w:val="auto"/>
          <w:spacing w:val="0"/>
          <w:position w:val="0"/>
          <w:sz w:val="24"/>
          <w:szCs w:val="24"/>
          <w:highlight w:val="none"/>
        </w:rPr>
        <w:t>mm</w:t>
      </w:r>
      <w:r>
        <w:rPr>
          <w:rFonts w:hint="eastAsia" w:ascii="宋体" w:hAnsi="宋体" w:eastAsia="宋体" w:cs="宋体"/>
          <w:color w:val="auto"/>
          <w:spacing w:val="0"/>
          <w:position w:val="0"/>
          <w:sz w:val="24"/>
          <w:szCs w:val="24"/>
          <w:highlight w:val="none"/>
          <w:lang w:val="en-US" w:eastAsia="zh-CN"/>
        </w:rPr>
        <w:t>(p-p)</w:t>
      </w:r>
    </w:p>
    <w:p>
      <w:pPr>
        <w:pStyle w:val="213"/>
        <w:keepNext w:val="0"/>
        <w:keepLines w:val="0"/>
        <w:pageBreakBefore w:val="0"/>
        <w:widowControl/>
        <w:tabs>
          <w:tab w:val="center" w:pos="4201"/>
          <w:tab w:val="right" w:leader="dot" w:pos="9298"/>
        </w:tabs>
        <w:kinsoku/>
        <w:wordWrap/>
        <w:overflowPunct/>
        <w:topLinePunct w:val="0"/>
        <w:bidi w:val="0"/>
        <w:adjustRightInd w:val="0"/>
        <w:snapToGrid w:val="0"/>
        <w:spacing w:beforeAutospacing="0" w:afterAutospacing="0" w:line="360" w:lineRule="auto"/>
        <w:ind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★5、具备</w:t>
      </w:r>
      <w:r>
        <w:rPr>
          <w:rFonts w:hint="eastAsia" w:ascii="宋体" w:hAnsi="宋体" w:eastAsia="宋体" w:cs="宋体"/>
          <w:color w:val="auto"/>
          <w:spacing w:val="0"/>
          <w:position w:val="0"/>
          <w:sz w:val="24"/>
          <w:szCs w:val="24"/>
          <w:highlight w:val="none"/>
          <w:lang w:val="en-US" w:eastAsia="zh-CN"/>
        </w:rPr>
        <w:t>多</w:t>
      </w:r>
      <w:r>
        <w:rPr>
          <w:rFonts w:hint="eastAsia" w:ascii="宋体" w:hAnsi="宋体" w:eastAsia="宋体" w:cs="宋体"/>
          <w:color w:val="auto"/>
          <w:spacing w:val="0"/>
          <w:position w:val="0"/>
          <w:sz w:val="24"/>
          <w:szCs w:val="24"/>
          <w:highlight w:val="none"/>
        </w:rPr>
        <w:t xml:space="preserve">种治疗模式 </w:t>
      </w:r>
      <w:r>
        <w:rPr>
          <w:rFonts w:hint="eastAsia" w:ascii="宋体" w:hAnsi="宋体" w:eastAsia="宋体" w:cs="宋体"/>
          <w:color w:val="auto"/>
          <w:spacing w:val="0"/>
          <w:position w:val="0"/>
          <w:sz w:val="24"/>
          <w:szCs w:val="24"/>
          <w:highlight w:val="none"/>
          <w:lang w:eastAsia="zh-CN"/>
        </w:rPr>
        <w:t>：</w:t>
      </w:r>
    </w:p>
    <w:p>
      <w:pPr>
        <w:pStyle w:val="16"/>
        <w:keepNext w:val="0"/>
        <w:keepLines w:val="0"/>
        <w:pageBreakBefore w:val="0"/>
        <w:widowControl/>
        <w:kinsoku/>
        <w:wordWrap/>
        <w:overflowPunct/>
        <w:topLinePunct w:val="0"/>
        <w:bidi w:val="0"/>
        <w:adjustRightInd w:val="0"/>
        <w:snapToGrid w:val="0"/>
        <w:spacing w:before="0" w:beforeAutospacing="0" w:after="0" w:afterAutospacing="0" w:line="360" w:lineRule="auto"/>
        <w:ind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6、温度控制：开机默认为</w:t>
      </w:r>
      <w:r>
        <w:rPr>
          <w:rFonts w:hint="eastAsia" w:ascii="宋体" w:hAnsi="宋体" w:eastAsia="宋体" w:cs="宋体"/>
          <w:color w:val="auto"/>
          <w:spacing w:val="0"/>
          <w:position w:val="0"/>
          <w:sz w:val="24"/>
          <w:szCs w:val="24"/>
          <w:highlight w:val="none"/>
          <w:lang w:eastAsia="zh-CN"/>
        </w:rPr>
        <w:t>低</w:t>
      </w:r>
      <w:r>
        <w:rPr>
          <w:rFonts w:hint="eastAsia" w:ascii="宋体" w:hAnsi="宋体" w:eastAsia="宋体" w:cs="宋体"/>
          <w:color w:val="auto"/>
          <w:spacing w:val="0"/>
          <w:position w:val="0"/>
          <w:sz w:val="24"/>
          <w:szCs w:val="24"/>
          <w:highlight w:val="none"/>
        </w:rPr>
        <w:t>温工作模式，可选择温控工作模式，分40℃、46℃、52℃、58℃四级可调。</w:t>
      </w:r>
    </w:p>
    <w:p>
      <w:pPr>
        <w:pStyle w:val="16"/>
        <w:keepNext w:val="0"/>
        <w:keepLines w:val="0"/>
        <w:pageBreakBefore w:val="0"/>
        <w:widowControl/>
        <w:kinsoku/>
        <w:wordWrap/>
        <w:overflowPunct/>
        <w:topLinePunct w:val="0"/>
        <w:bidi w:val="0"/>
        <w:adjustRightInd w:val="0"/>
        <w:snapToGrid w:val="0"/>
        <w:spacing w:before="0" w:beforeAutospacing="0" w:after="0" w:afterAutospacing="0" w:line="360" w:lineRule="auto"/>
        <w:ind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7、治疗定时时间0-99min，可任意设置 </w:t>
      </w:r>
    </w:p>
    <w:p>
      <w:pPr>
        <w:pStyle w:val="16"/>
        <w:keepNext w:val="0"/>
        <w:keepLines w:val="0"/>
        <w:pageBreakBefore w:val="0"/>
        <w:widowControl/>
        <w:kinsoku/>
        <w:wordWrap/>
        <w:overflowPunct/>
        <w:topLinePunct w:val="0"/>
        <w:bidi w:val="0"/>
        <w:adjustRightInd w:val="0"/>
        <w:snapToGrid w:val="0"/>
        <w:spacing w:before="0" w:beforeAutospacing="0" w:after="0" w:afterAutospacing="0" w:line="360" w:lineRule="auto"/>
        <w:ind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★8、将磁疗，振动，热疗三种治疗方式相结合，由一种导子同时输出，实现三种治疗同步进行； </w:t>
      </w:r>
    </w:p>
    <w:p>
      <w:pPr>
        <w:pStyle w:val="16"/>
        <w:keepNext w:val="0"/>
        <w:keepLines w:val="0"/>
        <w:pageBreakBefore w:val="0"/>
        <w:widowControl/>
        <w:kinsoku/>
        <w:wordWrap/>
        <w:overflowPunct/>
        <w:topLinePunct w:val="0"/>
        <w:bidi w:val="0"/>
        <w:adjustRightInd w:val="0"/>
        <w:snapToGrid w:val="0"/>
        <w:spacing w:before="0" w:beforeAutospacing="0" w:after="0" w:afterAutospacing="0" w:line="360" w:lineRule="auto"/>
        <w:ind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val="en-US" w:eastAsia="zh-CN"/>
        </w:rPr>
        <w:t>9</w:t>
      </w:r>
      <w:r>
        <w:rPr>
          <w:rFonts w:hint="eastAsia" w:ascii="宋体" w:hAnsi="宋体" w:eastAsia="宋体" w:cs="宋体"/>
          <w:color w:val="auto"/>
          <w:spacing w:val="0"/>
          <w:position w:val="0"/>
          <w:sz w:val="24"/>
          <w:szCs w:val="24"/>
          <w:highlight w:val="none"/>
        </w:rPr>
        <w:t xml:space="preserve">、数码管显示窗口； </w:t>
      </w:r>
    </w:p>
    <w:p>
      <w:pPr>
        <w:pStyle w:val="16"/>
        <w:keepNext w:val="0"/>
        <w:keepLines w:val="0"/>
        <w:pageBreakBefore w:val="0"/>
        <w:widowControl/>
        <w:kinsoku/>
        <w:wordWrap/>
        <w:overflowPunct/>
        <w:topLinePunct w:val="0"/>
        <w:bidi w:val="0"/>
        <w:adjustRightInd w:val="0"/>
        <w:snapToGrid w:val="0"/>
        <w:spacing w:before="0" w:beforeAutospacing="0" w:after="0" w:afterAutospacing="0" w:line="360" w:lineRule="auto"/>
        <w:ind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w:t>
      </w:r>
      <w:r>
        <w:rPr>
          <w:rFonts w:hint="eastAsia" w:ascii="宋体" w:hAnsi="宋体" w:eastAsia="宋体" w:cs="宋体"/>
          <w:color w:val="auto"/>
          <w:spacing w:val="0"/>
          <w:position w:val="0"/>
          <w:sz w:val="24"/>
          <w:szCs w:val="24"/>
          <w:highlight w:val="none"/>
          <w:lang w:val="en-US" w:eastAsia="zh-CN"/>
        </w:rPr>
        <w:t>0</w:t>
      </w:r>
      <w:r>
        <w:rPr>
          <w:rFonts w:hint="eastAsia" w:ascii="宋体" w:hAnsi="宋体" w:eastAsia="宋体" w:cs="宋体"/>
          <w:color w:val="auto"/>
          <w:spacing w:val="0"/>
          <w:position w:val="0"/>
          <w:sz w:val="24"/>
          <w:szCs w:val="24"/>
          <w:highlight w:val="none"/>
        </w:rPr>
        <w:t>、≥</w:t>
      </w:r>
      <w:r>
        <w:rPr>
          <w:rFonts w:hint="eastAsia" w:ascii="宋体" w:hAnsi="宋体" w:eastAsia="宋体" w:cs="宋体"/>
          <w:color w:val="auto"/>
          <w:spacing w:val="0"/>
          <w:position w:val="0"/>
          <w:sz w:val="24"/>
          <w:szCs w:val="24"/>
          <w:highlight w:val="none"/>
          <w:lang w:val="en-US" w:eastAsia="zh-CN"/>
        </w:rPr>
        <w:t>2</w:t>
      </w:r>
      <w:r>
        <w:rPr>
          <w:rFonts w:hint="eastAsia" w:ascii="宋体" w:hAnsi="宋体" w:eastAsia="宋体" w:cs="宋体"/>
          <w:color w:val="auto"/>
          <w:spacing w:val="0"/>
          <w:position w:val="0"/>
          <w:sz w:val="24"/>
          <w:szCs w:val="24"/>
          <w:highlight w:val="none"/>
        </w:rPr>
        <w:t>个温热导子</w:t>
      </w:r>
      <w:r>
        <w:rPr>
          <w:rFonts w:hint="eastAsia" w:ascii="宋体" w:hAnsi="宋体" w:eastAsia="宋体" w:cs="宋体"/>
          <w:color w:val="auto"/>
          <w:spacing w:val="0"/>
          <w:position w:val="0"/>
          <w:sz w:val="24"/>
          <w:szCs w:val="24"/>
          <w:highlight w:val="none"/>
          <w:lang w:eastAsia="zh-CN"/>
        </w:rPr>
        <w:t>，治疗导子输出线为</w:t>
      </w:r>
      <w:r>
        <w:rPr>
          <w:rFonts w:hint="eastAsia" w:ascii="宋体" w:hAnsi="宋体" w:eastAsia="宋体" w:cs="宋体"/>
          <w:color w:val="auto"/>
          <w:spacing w:val="0"/>
          <w:position w:val="0"/>
          <w:sz w:val="24"/>
          <w:szCs w:val="24"/>
          <w:highlight w:val="none"/>
        </w:rPr>
        <w:t>≥</w:t>
      </w:r>
      <w:r>
        <w:rPr>
          <w:rFonts w:hint="eastAsia" w:ascii="宋体" w:hAnsi="宋体" w:eastAsia="宋体" w:cs="宋体"/>
          <w:color w:val="auto"/>
          <w:spacing w:val="0"/>
          <w:position w:val="0"/>
          <w:sz w:val="24"/>
          <w:szCs w:val="24"/>
          <w:highlight w:val="none"/>
          <w:lang w:val="en-US" w:eastAsia="zh-CN"/>
        </w:rPr>
        <w:t>8针输出端口。</w:t>
      </w:r>
      <w:r>
        <w:rPr>
          <w:rFonts w:hint="eastAsia" w:ascii="宋体" w:hAnsi="宋体" w:eastAsia="宋体" w:cs="宋体"/>
          <w:color w:val="auto"/>
          <w:spacing w:val="0"/>
          <w:position w:val="0"/>
          <w:sz w:val="24"/>
          <w:szCs w:val="24"/>
          <w:highlight w:val="none"/>
        </w:rPr>
        <w:t xml:space="preserve"> </w:t>
      </w:r>
    </w:p>
    <w:p>
      <w:pPr>
        <w:pStyle w:val="16"/>
        <w:keepNext w:val="0"/>
        <w:keepLines w:val="0"/>
        <w:pageBreakBefore w:val="0"/>
        <w:widowControl/>
        <w:kinsoku/>
        <w:wordWrap/>
        <w:overflowPunct/>
        <w:topLinePunct w:val="0"/>
        <w:bidi w:val="0"/>
        <w:adjustRightInd w:val="0"/>
        <w:snapToGrid w:val="0"/>
        <w:spacing w:before="0" w:beforeAutospacing="0" w:after="0" w:afterAutospacing="0" w:line="360" w:lineRule="auto"/>
        <w:ind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w:t>
      </w:r>
      <w:r>
        <w:rPr>
          <w:rFonts w:hint="eastAsia" w:ascii="宋体" w:hAnsi="宋体" w:eastAsia="宋体" w:cs="宋体"/>
          <w:color w:val="auto"/>
          <w:spacing w:val="0"/>
          <w:position w:val="0"/>
          <w:sz w:val="24"/>
          <w:szCs w:val="24"/>
          <w:highlight w:val="none"/>
          <w:lang w:val="en-US" w:eastAsia="zh-CN"/>
        </w:rPr>
        <w:t>1</w:t>
      </w:r>
      <w:r>
        <w:rPr>
          <w:rFonts w:hint="eastAsia" w:ascii="宋体" w:hAnsi="宋体" w:eastAsia="宋体" w:cs="宋体"/>
          <w:color w:val="auto"/>
          <w:spacing w:val="0"/>
          <w:position w:val="0"/>
          <w:sz w:val="24"/>
          <w:szCs w:val="24"/>
          <w:highlight w:val="none"/>
        </w:rPr>
        <w:t xml:space="preserve">、治疗仪治疗完毕，并有峰鸣器报警提示。 </w:t>
      </w:r>
    </w:p>
    <w:p>
      <w:pPr>
        <w:pStyle w:val="16"/>
        <w:keepNext w:val="0"/>
        <w:keepLines w:val="0"/>
        <w:pageBreakBefore w:val="0"/>
        <w:widowControl/>
        <w:kinsoku/>
        <w:wordWrap/>
        <w:overflowPunct/>
        <w:topLinePunct w:val="0"/>
        <w:bidi w:val="0"/>
        <w:adjustRightInd w:val="0"/>
        <w:snapToGrid w:val="0"/>
        <w:spacing w:before="0" w:beforeAutospacing="0" w:after="0" w:afterAutospacing="0" w:line="360" w:lineRule="auto"/>
        <w:ind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w:t>
      </w:r>
      <w:r>
        <w:rPr>
          <w:rFonts w:hint="eastAsia" w:ascii="宋体" w:hAnsi="宋体" w:eastAsia="宋体" w:cs="宋体"/>
          <w:color w:val="auto"/>
          <w:spacing w:val="0"/>
          <w:position w:val="0"/>
          <w:sz w:val="24"/>
          <w:szCs w:val="24"/>
          <w:highlight w:val="none"/>
          <w:lang w:val="en-US" w:eastAsia="zh-CN"/>
        </w:rPr>
        <w:t>12、</w:t>
      </w:r>
      <w:r>
        <w:rPr>
          <w:rFonts w:hint="eastAsia" w:ascii="宋体" w:hAnsi="宋体" w:eastAsia="宋体" w:cs="宋体"/>
          <w:color w:val="auto"/>
          <w:spacing w:val="0"/>
          <w:position w:val="0"/>
          <w:sz w:val="24"/>
          <w:szCs w:val="24"/>
          <w:highlight w:val="none"/>
        </w:rPr>
        <w:t>双温保护功能，温度高于60℃切断输出电源，并对操作按键锁定。</w:t>
      </w:r>
    </w:p>
    <w:p>
      <w:pPr>
        <w:pStyle w:val="16"/>
        <w:keepNext w:val="0"/>
        <w:keepLines w:val="0"/>
        <w:pageBreakBefore w:val="0"/>
        <w:widowControl/>
        <w:kinsoku/>
        <w:wordWrap/>
        <w:overflowPunct/>
        <w:topLinePunct w:val="0"/>
        <w:bidi w:val="0"/>
        <w:adjustRightInd w:val="0"/>
        <w:snapToGrid w:val="0"/>
        <w:spacing w:beforeAutospacing="0" w:afterAutospacing="0" w:line="360" w:lineRule="auto"/>
        <w:rPr>
          <w:rFonts w:hint="eastAsia" w:ascii="宋体" w:hAnsi="宋体" w:eastAsia="宋体" w:cs="宋体"/>
          <w:b/>
          <w:color w:val="auto"/>
          <w:spacing w:val="0"/>
          <w:kern w:val="0"/>
          <w:position w:val="0"/>
          <w:sz w:val="28"/>
          <w:szCs w:val="28"/>
          <w:highlight w:val="none"/>
          <w:lang w:val="en-US" w:eastAsia="zh-CN"/>
        </w:rPr>
      </w:pPr>
      <w:r>
        <w:rPr>
          <w:rFonts w:hint="eastAsia" w:ascii="宋体" w:hAnsi="宋体" w:eastAsia="宋体" w:cs="宋体"/>
          <w:color w:val="auto"/>
          <w:spacing w:val="0"/>
          <w:position w:val="0"/>
          <w:sz w:val="24"/>
          <w:szCs w:val="24"/>
          <w:highlight w:val="none"/>
          <w:lang w:val="en-US" w:eastAsia="zh-CN"/>
        </w:rPr>
        <w:t>13、主机为一体柜式机。</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五、深层肌肉按摩器技术参数</w:t>
      </w:r>
    </w:p>
    <w:p>
      <w:pPr>
        <w:pStyle w:val="2"/>
        <w:keepNext w:val="0"/>
        <w:keepLines w:val="0"/>
        <w:pageBreakBefore w:val="0"/>
        <w:widowControl/>
        <w:kinsoku/>
        <w:wordWrap/>
        <w:overflowPunct/>
        <w:topLinePunct w:val="0"/>
        <w:bidi w:val="0"/>
        <w:snapToGrid/>
        <w:spacing w:line="360" w:lineRule="auto"/>
        <w:ind w:left="0" w:leftChars="0" w:right="0" w:firstLine="480" w:firstLineChars="200"/>
        <w:textAlignment w:val="baseline"/>
        <w:rPr>
          <w:rFonts w:hint="eastAsia" w:ascii="宋体" w:hAnsi="宋体" w:eastAsia="宋体" w:cs="宋体"/>
          <w:i w:val="0"/>
          <w:iCs w:val="0"/>
          <w:color w:val="auto"/>
          <w:spacing w:val="0"/>
          <w:position w:val="0"/>
          <w:sz w:val="24"/>
          <w:szCs w:val="24"/>
          <w:highlight w:val="none"/>
        </w:rPr>
      </w:pPr>
      <w:r>
        <w:rPr>
          <w:rFonts w:hint="eastAsia" w:ascii="宋体" w:hAnsi="宋体" w:eastAsia="宋体" w:cs="宋体"/>
          <w:i w:val="0"/>
          <w:iCs w:val="0"/>
          <w:color w:val="auto"/>
          <w:spacing w:val="0"/>
          <w:position w:val="0"/>
          <w:sz w:val="24"/>
          <w:szCs w:val="24"/>
          <w:highlight w:val="none"/>
          <w:lang w:val="en-US" w:eastAsia="zh-CN"/>
        </w:rPr>
        <w:t>1、</w:t>
      </w:r>
      <w:r>
        <w:rPr>
          <w:rFonts w:hint="eastAsia" w:ascii="宋体" w:hAnsi="宋体" w:eastAsia="宋体" w:cs="宋体"/>
          <w:i w:val="0"/>
          <w:iCs w:val="0"/>
          <w:color w:val="auto"/>
          <w:spacing w:val="0"/>
          <w:position w:val="0"/>
          <w:sz w:val="24"/>
          <w:szCs w:val="24"/>
          <w:highlight w:val="none"/>
        </w:rPr>
        <w:t>用途：应用深层肌肉按摩器来减轻从轻度到中度的疼痛。</w:t>
      </w:r>
    </w:p>
    <w:p>
      <w:pPr>
        <w:pStyle w:val="2"/>
        <w:keepNext w:val="0"/>
        <w:keepLines w:val="0"/>
        <w:pageBreakBefore w:val="0"/>
        <w:widowControl/>
        <w:kinsoku/>
        <w:wordWrap/>
        <w:overflowPunct/>
        <w:topLinePunct w:val="0"/>
        <w:bidi w:val="0"/>
        <w:snapToGrid/>
        <w:spacing w:line="360" w:lineRule="auto"/>
        <w:ind w:left="0" w:leftChars="0" w:right="0" w:firstLine="480" w:firstLineChars="200"/>
        <w:textAlignment w:val="baseline"/>
        <w:rPr>
          <w:rFonts w:hint="eastAsia" w:ascii="宋体" w:hAnsi="宋体" w:eastAsia="宋体" w:cs="宋体"/>
          <w:i w:val="0"/>
          <w:iCs w:val="0"/>
          <w:color w:val="auto"/>
          <w:spacing w:val="0"/>
          <w:position w:val="0"/>
          <w:sz w:val="24"/>
          <w:szCs w:val="24"/>
          <w:highlight w:val="none"/>
        </w:rPr>
      </w:pPr>
      <w:r>
        <w:rPr>
          <w:rFonts w:hint="eastAsia" w:ascii="宋体" w:hAnsi="宋体" w:eastAsia="宋体" w:cs="宋体"/>
          <w:i w:val="0"/>
          <w:iCs w:val="0"/>
          <w:color w:val="auto"/>
          <w:spacing w:val="0"/>
          <w:position w:val="0"/>
          <w:sz w:val="24"/>
          <w:szCs w:val="24"/>
          <w:highlight w:val="none"/>
          <w:lang w:val="en-US" w:eastAsia="zh-CN"/>
        </w:rPr>
        <w:t>2、</w:t>
      </w:r>
      <w:r>
        <w:rPr>
          <w:rFonts w:hint="eastAsia" w:ascii="宋体" w:hAnsi="宋体" w:eastAsia="宋体" w:cs="宋体"/>
          <w:i w:val="0"/>
          <w:iCs w:val="0"/>
          <w:color w:val="auto"/>
          <w:spacing w:val="0"/>
          <w:position w:val="0"/>
          <w:sz w:val="24"/>
          <w:szCs w:val="24"/>
          <w:highlight w:val="none"/>
        </w:rPr>
        <w:t>特点：</w:t>
      </w:r>
      <w:r>
        <w:rPr>
          <w:rFonts w:hint="eastAsia" w:ascii="宋体" w:hAnsi="宋体" w:eastAsia="宋体" w:cs="宋体"/>
          <w:i w:val="0"/>
          <w:iCs w:val="0"/>
          <w:color w:val="auto"/>
          <w:spacing w:val="0"/>
          <w:position w:val="0"/>
          <w:sz w:val="24"/>
          <w:szCs w:val="24"/>
          <w:highlight w:val="none"/>
          <w:lang w:val="en-US" w:eastAsia="zh-CN"/>
        </w:rPr>
        <w:t>立式</w:t>
      </w:r>
      <w:r>
        <w:rPr>
          <w:rFonts w:hint="eastAsia" w:ascii="宋体" w:hAnsi="宋体" w:eastAsia="宋体" w:cs="宋体"/>
          <w:i w:val="0"/>
          <w:iCs w:val="0"/>
          <w:color w:val="auto"/>
          <w:spacing w:val="0"/>
          <w:position w:val="0"/>
          <w:sz w:val="24"/>
          <w:szCs w:val="24"/>
          <w:highlight w:val="none"/>
        </w:rPr>
        <w:t>设备使用方便，减轻疼痛。多种治疗头治疗区域和疼痛范围广。</w:t>
      </w:r>
    </w:p>
    <w:p>
      <w:pPr>
        <w:keepNext w:val="0"/>
        <w:keepLines w:val="0"/>
        <w:pageBreakBefore w:val="0"/>
        <w:widowControl/>
        <w:kinsoku/>
        <w:wordWrap/>
        <w:overflowPunct/>
        <w:topLinePunct w:val="0"/>
        <w:bidi w:val="0"/>
        <w:snapToGrid/>
        <w:spacing w:line="360" w:lineRule="auto"/>
        <w:ind w:left="0" w:right="0" w:firstLine="504" w:firstLineChars="200"/>
        <w:jc w:val="left"/>
        <w:textAlignment w:val="baseline"/>
        <w:rPr>
          <w:rFonts w:hint="eastAsia" w:ascii="宋体" w:hAnsi="宋体" w:eastAsia="宋体" w:cs="宋体"/>
          <w:i w:val="0"/>
          <w:iCs w:val="0"/>
          <w:color w:val="auto"/>
          <w:spacing w:val="0"/>
          <w:w w:val="105"/>
          <w:position w:val="0"/>
          <w:sz w:val="24"/>
          <w:szCs w:val="24"/>
          <w:highlight w:val="none"/>
          <w:lang w:eastAsia="zh-CN"/>
        </w:rPr>
      </w:pPr>
      <w:r>
        <w:rPr>
          <w:rFonts w:hint="eastAsia" w:ascii="宋体" w:hAnsi="宋体" w:eastAsia="宋体" w:cs="宋体"/>
          <w:i w:val="0"/>
          <w:iCs w:val="0"/>
          <w:color w:val="auto"/>
          <w:spacing w:val="0"/>
          <w:w w:val="105"/>
          <w:position w:val="0"/>
          <w:sz w:val="24"/>
          <w:szCs w:val="24"/>
          <w:highlight w:val="none"/>
          <w:lang w:val="en-US" w:eastAsia="zh-CN"/>
        </w:rPr>
        <w:t>3</w:t>
      </w:r>
      <w:r>
        <w:rPr>
          <w:rFonts w:hint="eastAsia" w:ascii="宋体" w:hAnsi="宋体" w:eastAsia="宋体" w:cs="宋体"/>
          <w:i w:val="0"/>
          <w:iCs w:val="0"/>
          <w:color w:val="auto"/>
          <w:spacing w:val="0"/>
          <w:w w:val="105"/>
          <w:position w:val="0"/>
          <w:sz w:val="24"/>
          <w:szCs w:val="24"/>
          <w:highlight w:val="none"/>
        </w:rPr>
        <w:t>、</w:t>
      </w:r>
      <w:r>
        <w:rPr>
          <w:rFonts w:hint="eastAsia" w:ascii="宋体" w:hAnsi="宋体" w:eastAsia="宋体" w:cs="宋体"/>
          <w:i w:val="0"/>
          <w:iCs w:val="0"/>
          <w:color w:val="auto"/>
          <w:spacing w:val="0"/>
          <w:w w:val="105"/>
          <w:position w:val="0"/>
          <w:sz w:val="24"/>
          <w:szCs w:val="24"/>
          <w:highlight w:val="none"/>
          <w:lang w:eastAsia="zh-CN"/>
        </w:rPr>
        <w:t>使用</w:t>
      </w:r>
      <w:r>
        <w:rPr>
          <w:rFonts w:hint="eastAsia" w:ascii="宋体" w:hAnsi="宋体" w:eastAsia="宋体" w:cs="宋体"/>
          <w:i w:val="0"/>
          <w:iCs w:val="0"/>
          <w:color w:val="auto"/>
          <w:spacing w:val="0"/>
          <w:w w:val="105"/>
          <w:position w:val="0"/>
          <w:sz w:val="24"/>
          <w:szCs w:val="24"/>
          <w:highlight w:val="none"/>
        </w:rPr>
        <w:t>电源：AC220V，</w:t>
      </w:r>
      <w:r>
        <w:rPr>
          <w:rFonts w:hint="eastAsia" w:ascii="宋体" w:hAnsi="宋体" w:eastAsia="宋体" w:cs="宋体"/>
          <w:i w:val="0"/>
          <w:iCs w:val="0"/>
          <w:color w:val="auto"/>
          <w:spacing w:val="0"/>
          <w:w w:val="105"/>
          <w:position w:val="0"/>
          <w:sz w:val="24"/>
          <w:szCs w:val="24"/>
          <w:highlight w:val="none"/>
          <w:lang w:val="en-US" w:eastAsia="zh-CN"/>
        </w:rPr>
        <w:t>5</w:t>
      </w:r>
      <w:r>
        <w:rPr>
          <w:rFonts w:hint="eastAsia" w:ascii="宋体" w:hAnsi="宋体" w:eastAsia="宋体" w:cs="宋体"/>
          <w:i w:val="0"/>
          <w:iCs w:val="0"/>
          <w:color w:val="auto"/>
          <w:spacing w:val="0"/>
          <w:w w:val="105"/>
          <w:position w:val="0"/>
          <w:sz w:val="24"/>
          <w:szCs w:val="24"/>
          <w:highlight w:val="none"/>
        </w:rPr>
        <w:t>0Hz</w:t>
      </w:r>
      <w:r>
        <w:rPr>
          <w:rFonts w:hint="eastAsia" w:ascii="宋体" w:hAnsi="宋体" w:eastAsia="宋体" w:cs="宋体"/>
          <w:i w:val="0"/>
          <w:iCs w:val="0"/>
          <w:color w:val="auto"/>
          <w:spacing w:val="0"/>
          <w:w w:val="105"/>
          <w:position w:val="0"/>
          <w:sz w:val="24"/>
          <w:szCs w:val="24"/>
          <w:highlight w:val="none"/>
          <w:lang w:eastAsia="zh-CN"/>
        </w:rPr>
        <w:t>；</w:t>
      </w:r>
    </w:p>
    <w:p>
      <w:pPr>
        <w:keepNext w:val="0"/>
        <w:keepLines w:val="0"/>
        <w:pageBreakBefore w:val="0"/>
        <w:widowControl/>
        <w:kinsoku/>
        <w:wordWrap/>
        <w:overflowPunct/>
        <w:topLinePunct w:val="0"/>
        <w:bidi w:val="0"/>
        <w:snapToGrid/>
        <w:spacing w:line="360" w:lineRule="auto"/>
        <w:ind w:left="0" w:right="0" w:firstLine="504" w:firstLineChars="200"/>
        <w:jc w:val="left"/>
        <w:textAlignment w:val="baseline"/>
        <w:rPr>
          <w:rFonts w:hint="eastAsia" w:ascii="宋体" w:hAnsi="宋体" w:eastAsia="宋体" w:cs="宋体"/>
          <w:i w:val="0"/>
          <w:iCs w:val="0"/>
          <w:color w:val="auto"/>
          <w:spacing w:val="0"/>
          <w:position w:val="0"/>
          <w:sz w:val="24"/>
          <w:szCs w:val="24"/>
          <w:highlight w:val="none"/>
          <w:lang w:eastAsia="zh-CN"/>
        </w:rPr>
      </w:pPr>
      <w:r>
        <w:rPr>
          <w:rFonts w:hint="eastAsia" w:ascii="宋体" w:hAnsi="宋体" w:eastAsia="宋体" w:cs="宋体"/>
          <w:i w:val="0"/>
          <w:iCs w:val="0"/>
          <w:color w:val="auto"/>
          <w:spacing w:val="0"/>
          <w:w w:val="105"/>
          <w:position w:val="0"/>
          <w:sz w:val="24"/>
          <w:szCs w:val="24"/>
          <w:highlight w:val="none"/>
          <w:lang w:val="en-US" w:eastAsia="zh-CN"/>
        </w:rPr>
        <w:t>4、额定输入功率：</w:t>
      </w:r>
      <w:r>
        <w:rPr>
          <w:rFonts w:hint="eastAsia" w:ascii="宋体" w:hAnsi="宋体" w:eastAsia="宋体" w:cs="宋体"/>
          <w:i w:val="0"/>
          <w:iCs w:val="0"/>
          <w:color w:val="auto"/>
          <w:spacing w:val="0"/>
          <w:w w:val="105"/>
          <w:position w:val="0"/>
          <w:sz w:val="24"/>
          <w:szCs w:val="24"/>
          <w:highlight w:val="none"/>
        </w:rPr>
        <w:t xml:space="preserve">150w </w:t>
      </w:r>
      <w:r>
        <w:rPr>
          <w:rFonts w:hint="eastAsia" w:ascii="宋体" w:hAnsi="宋体" w:eastAsia="宋体" w:cs="宋体"/>
          <w:i w:val="0"/>
          <w:iCs w:val="0"/>
          <w:color w:val="auto"/>
          <w:spacing w:val="0"/>
          <w:w w:val="105"/>
          <w:position w:val="0"/>
          <w:sz w:val="24"/>
          <w:szCs w:val="24"/>
          <w:highlight w:val="none"/>
          <w:lang w:eastAsia="zh-CN"/>
        </w:rPr>
        <w:t>；</w:t>
      </w:r>
    </w:p>
    <w:p>
      <w:pPr>
        <w:keepNext w:val="0"/>
        <w:keepLines w:val="0"/>
        <w:pageBreakBefore w:val="0"/>
        <w:widowControl/>
        <w:kinsoku/>
        <w:wordWrap/>
        <w:overflowPunct/>
        <w:topLinePunct w:val="0"/>
        <w:bidi w:val="0"/>
        <w:snapToGrid/>
        <w:spacing w:line="360" w:lineRule="auto"/>
        <w:ind w:left="0" w:right="0" w:firstLine="504" w:firstLineChars="200"/>
        <w:jc w:val="left"/>
        <w:textAlignment w:val="baseline"/>
        <w:rPr>
          <w:rFonts w:hint="eastAsia" w:ascii="宋体" w:hAnsi="宋体" w:eastAsia="宋体" w:cs="宋体"/>
          <w:i w:val="0"/>
          <w:iCs w:val="0"/>
          <w:color w:val="auto"/>
          <w:spacing w:val="0"/>
          <w:position w:val="0"/>
          <w:sz w:val="24"/>
          <w:szCs w:val="24"/>
          <w:highlight w:val="none"/>
        </w:rPr>
      </w:pPr>
      <w:r>
        <w:rPr>
          <w:rFonts w:hint="eastAsia" w:ascii="宋体" w:hAnsi="宋体" w:eastAsia="宋体" w:cs="宋体"/>
          <w:i w:val="0"/>
          <w:iCs w:val="0"/>
          <w:color w:val="auto"/>
          <w:spacing w:val="0"/>
          <w:w w:val="105"/>
          <w:position w:val="0"/>
          <w:sz w:val="24"/>
          <w:szCs w:val="24"/>
          <w:highlight w:val="none"/>
          <w:lang w:val="en-US" w:eastAsia="zh-CN"/>
        </w:rPr>
        <w:t>5</w:t>
      </w:r>
      <w:r>
        <w:rPr>
          <w:rFonts w:hint="eastAsia" w:ascii="宋体" w:hAnsi="宋体" w:eastAsia="宋体" w:cs="宋体"/>
          <w:i w:val="0"/>
          <w:iCs w:val="0"/>
          <w:color w:val="auto"/>
          <w:spacing w:val="0"/>
          <w:w w:val="105"/>
          <w:position w:val="0"/>
          <w:sz w:val="24"/>
          <w:szCs w:val="24"/>
          <w:highlight w:val="none"/>
        </w:rPr>
        <w:t>、升降范围：80mm—1050mm，允差：±5%；</w:t>
      </w:r>
    </w:p>
    <w:p>
      <w:pPr>
        <w:pStyle w:val="2"/>
        <w:keepNext w:val="0"/>
        <w:keepLines w:val="0"/>
        <w:pageBreakBefore w:val="0"/>
        <w:widowControl/>
        <w:kinsoku/>
        <w:wordWrap/>
        <w:overflowPunct/>
        <w:topLinePunct w:val="0"/>
        <w:bidi w:val="0"/>
        <w:snapToGrid/>
        <w:spacing w:line="360" w:lineRule="auto"/>
        <w:ind w:left="0" w:leftChars="0" w:right="0" w:firstLine="480" w:firstLineChars="200"/>
        <w:textAlignment w:val="baseline"/>
        <w:rPr>
          <w:rFonts w:hint="eastAsia" w:ascii="宋体" w:hAnsi="宋体" w:eastAsia="宋体" w:cs="宋体"/>
          <w:i w:val="0"/>
          <w:iCs w:val="0"/>
          <w:color w:val="auto"/>
          <w:spacing w:val="0"/>
          <w:position w:val="0"/>
          <w:sz w:val="24"/>
          <w:szCs w:val="24"/>
          <w:highlight w:val="none"/>
        </w:rPr>
      </w:pPr>
      <w:r>
        <w:rPr>
          <w:rFonts w:hint="eastAsia" w:ascii="宋体" w:hAnsi="宋体" w:eastAsia="宋体" w:cs="宋体"/>
          <w:i w:val="0"/>
          <w:iCs w:val="0"/>
          <w:color w:val="auto"/>
          <w:spacing w:val="0"/>
          <w:position w:val="0"/>
          <w:sz w:val="24"/>
          <w:szCs w:val="24"/>
          <w:highlight w:val="none"/>
          <w:lang w:val="en-US" w:eastAsia="zh-CN"/>
        </w:rPr>
        <w:t>*6</w:t>
      </w:r>
      <w:r>
        <w:rPr>
          <w:rFonts w:hint="eastAsia" w:ascii="宋体" w:hAnsi="宋体" w:eastAsia="宋体" w:cs="宋体"/>
          <w:i w:val="0"/>
          <w:iCs w:val="0"/>
          <w:color w:val="auto"/>
          <w:spacing w:val="0"/>
          <w:position w:val="0"/>
          <w:sz w:val="24"/>
          <w:szCs w:val="24"/>
          <w:highlight w:val="none"/>
        </w:rPr>
        <w:t>、配置：7 个治疗头； 治疗头尺寸：</w:t>
      </w:r>
    </w:p>
    <w:p>
      <w:pPr>
        <w:keepNext w:val="0"/>
        <w:keepLines w:val="0"/>
        <w:pageBreakBefore w:val="0"/>
        <w:widowControl/>
        <w:kinsoku/>
        <w:wordWrap/>
        <w:overflowPunct/>
        <w:topLinePunct w:val="0"/>
        <w:bidi w:val="0"/>
        <w:snapToGrid/>
        <w:spacing w:line="360" w:lineRule="auto"/>
        <w:ind w:left="0" w:right="0" w:firstLine="504" w:firstLineChars="200"/>
        <w:jc w:val="left"/>
        <w:textAlignment w:val="baseline"/>
        <w:rPr>
          <w:rFonts w:hint="eastAsia" w:ascii="宋体" w:hAnsi="宋体" w:eastAsia="宋体" w:cs="宋体"/>
          <w:i w:val="0"/>
          <w:iCs w:val="0"/>
          <w:color w:val="auto"/>
          <w:spacing w:val="0"/>
          <w:position w:val="0"/>
          <w:sz w:val="24"/>
          <w:szCs w:val="24"/>
          <w:highlight w:val="none"/>
          <w:lang w:eastAsia="zh-CN"/>
        </w:rPr>
      </w:pPr>
      <w:r>
        <w:rPr>
          <w:rFonts w:hint="eastAsia" w:ascii="宋体" w:hAnsi="宋体" w:eastAsia="宋体" w:cs="宋体"/>
          <w:i w:val="0"/>
          <w:iCs w:val="0"/>
          <w:color w:val="auto"/>
          <w:spacing w:val="0"/>
          <w:w w:val="105"/>
          <w:position w:val="0"/>
          <w:sz w:val="24"/>
          <w:szCs w:val="24"/>
          <w:highlight w:val="none"/>
        </w:rPr>
        <w:t>治疗头 A：长宽高：200mm×70mm×60mm</w:t>
      </w:r>
      <w:r>
        <w:rPr>
          <w:rFonts w:hint="eastAsia" w:ascii="宋体" w:hAnsi="宋体" w:eastAsia="宋体" w:cs="宋体"/>
          <w:i w:val="0"/>
          <w:iCs w:val="0"/>
          <w:color w:val="auto"/>
          <w:spacing w:val="0"/>
          <w:w w:val="105"/>
          <w:position w:val="0"/>
          <w:sz w:val="24"/>
          <w:szCs w:val="24"/>
          <w:highlight w:val="none"/>
          <w:lang w:eastAsia="zh-CN"/>
        </w:rPr>
        <w:t>；</w:t>
      </w:r>
    </w:p>
    <w:p>
      <w:pPr>
        <w:keepNext w:val="0"/>
        <w:keepLines w:val="0"/>
        <w:pageBreakBefore w:val="0"/>
        <w:widowControl/>
        <w:kinsoku/>
        <w:wordWrap/>
        <w:overflowPunct/>
        <w:topLinePunct w:val="0"/>
        <w:bidi w:val="0"/>
        <w:snapToGrid/>
        <w:spacing w:line="360" w:lineRule="auto"/>
        <w:ind w:left="0" w:right="0" w:firstLine="504" w:firstLineChars="200"/>
        <w:jc w:val="left"/>
        <w:textAlignment w:val="baseline"/>
        <w:rPr>
          <w:rFonts w:hint="eastAsia" w:ascii="宋体" w:hAnsi="宋体" w:eastAsia="宋体" w:cs="宋体"/>
          <w:i w:val="0"/>
          <w:iCs w:val="0"/>
          <w:color w:val="auto"/>
          <w:spacing w:val="0"/>
          <w:w w:val="105"/>
          <w:position w:val="0"/>
          <w:sz w:val="24"/>
          <w:szCs w:val="24"/>
          <w:highlight w:val="none"/>
        </w:rPr>
      </w:pPr>
      <w:r>
        <w:rPr>
          <w:rFonts w:hint="eastAsia" w:ascii="宋体" w:hAnsi="宋体" w:eastAsia="宋体" w:cs="宋体"/>
          <w:i w:val="0"/>
          <w:iCs w:val="0"/>
          <w:color w:val="auto"/>
          <w:spacing w:val="0"/>
          <w:w w:val="105"/>
          <w:position w:val="0"/>
          <w:sz w:val="24"/>
          <w:szCs w:val="24"/>
          <w:highlight w:val="none"/>
        </w:rPr>
        <w:t>治疗头 B：直径：85mm 高：40mm</w:t>
      </w:r>
      <w:r>
        <w:rPr>
          <w:rFonts w:hint="eastAsia" w:ascii="宋体" w:hAnsi="宋体" w:eastAsia="宋体" w:cs="宋体"/>
          <w:i w:val="0"/>
          <w:iCs w:val="0"/>
          <w:color w:val="auto"/>
          <w:spacing w:val="0"/>
          <w:w w:val="105"/>
          <w:position w:val="0"/>
          <w:sz w:val="24"/>
          <w:szCs w:val="24"/>
          <w:highlight w:val="none"/>
          <w:lang w:eastAsia="zh-CN"/>
        </w:rPr>
        <w:t>；</w:t>
      </w:r>
      <w:r>
        <w:rPr>
          <w:rFonts w:hint="eastAsia" w:ascii="宋体" w:hAnsi="宋体" w:eastAsia="宋体" w:cs="宋体"/>
          <w:i w:val="0"/>
          <w:iCs w:val="0"/>
          <w:color w:val="auto"/>
          <w:spacing w:val="0"/>
          <w:w w:val="105"/>
          <w:position w:val="0"/>
          <w:sz w:val="24"/>
          <w:szCs w:val="24"/>
          <w:highlight w:val="none"/>
        </w:rPr>
        <w:t xml:space="preserve"> </w:t>
      </w:r>
    </w:p>
    <w:p>
      <w:pPr>
        <w:keepNext w:val="0"/>
        <w:keepLines w:val="0"/>
        <w:pageBreakBefore w:val="0"/>
        <w:widowControl/>
        <w:kinsoku/>
        <w:wordWrap/>
        <w:overflowPunct/>
        <w:topLinePunct w:val="0"/>
        <w:bidi w:val="0"/>
        <w:snapToGrid/>
        <w:spacing w:line="360" w:lineRule="auto"/>
        <w:ind w:left="0" w:right="0" w:firstLine="504" w:firstLineChars="200"/>
        <w:jc w:val="left"/>
        <w:textAlignment w:val="baseline"/>
        <w:rPr>
          <w:rFonts w:hint="eastAsia" w:ascii="宋体" w:hAnsi="宋体" w:eastAsia="宋体" w:cs="宋体"/>
          <w:i w:val="0"/>
          <w:iCs w:val="0"/>
          <w:color w:val="auto"/>
          <w:spacing w:val="0"/>
          <w:w w:val="105"/>
          <w:position w:val="0"/>
          <w:sz w:val="24"/>
          <w:szCs w:val="24"/>
          <w:highlight w:val="none"/>
          <w:lang w:eastAsia="zh-CN"/>
        </w:rPr>
      </w:pPr>
      <w:r>
        <w:rPr>
          <w:rFonts w:hint="eastAsia" w:ascii="宋体" w:hAnsi="宋体" w:eastAsia="宋体" w:cs="宋体"/>
          <w:i w:val="0"/>
          <w:iCs w:val="0"/>
          <w:color w:val="auto"/>
          <w:spacing w:val="0"/>
          <w:w w:val="105"/>
          <w:position w:val="0"/>
          <w:sz w:val="24"/>
          <w:szCs w:val="24"/>
          <w:highlight w:val="none"/>
        </w:rPr>
        <w:t xml:space="preserve">治疗头 C：直径：100mm  高：20mm </w:t>
      </w:r>
      <w:r>
        <w:rPr>
          <w:rFonts w:hint="eastAsia" w:ascii="宋体" w:hAnsi="宋体" w:eastAsia="宋体" w:cs="宋体"/>
          <w:i w:val="0"/>
          <w:iCs w:val="0"/>
          <w:color w:val="auto"/>
          <w:spacing w:val="0"/>
          <w:w w:val="105"/>
          <w:position w:val="0"/>
          <w:sz w:val="24"/>
          <w:szCs w:val="24"/>
          <w:highlight w:val="none"/>
          <w:lang w:eastAsia="zh-CN"/>
        </w:rPr>
        <w:t>；</w:t>
      </w:r>
    </w:p>
    <w:p>
      <w:pPr>
        <w:keepNext w:val="0"/>
        <w:keepLines w:val="0"/>
        <w:pageBreakBefore w:val="0"/>
        <w:widowControl/>
        <w:kinsoku/>
        <w:wordWrap/>
        <w:overflowPunct/>
        <w:topLinePunct w:val="0"/>
        <w:bidi w:val="0"/>
        <w:snapToGrid/>
        <w:spacing w:line="360" w:lineRule="auto"/>
        <w:ind w:left="0" w:right="0" w:firstLine="504" w:firstLineChars="200"/>
        <w:jc w:val="left"/>
        <w:textAlignment w:val="baseline"/>
        <w:rPr>
          <w:rFonts w:hint="eastAsia" w:ascii="宋体" w:hAnsi="宋体" w:eastAsia="宋体" w:cs="宋体"/>
          <w:i w:val="0"/>
          <w:iCs w:val="0"/>
          <w:color w:val="auto"/>
          <w:spacing w:val="0"/>
          <w:position w:val="0"/>
          <w:sz w:val="24"/>
          <w:szCs w:val="24"/>
          <w:highlight w:val="none"/>
          <w:lang w:eastAsia="zh-CN"/>
        </w:rPr>
      </w:pPr>
      <w:r>
        <w:rPr>
          <w:rFonts w:hint="eastAsia" w:ascii="宋体" w:hAnsi="宋体" w:eastAsia="宋体" w:cs="宋体"/>
          <w:i w:val="0"/>
          <w:iCs w:val="0"/>
          <w:color w:val="auto"/>
          <w:spacing w:val="0"/>
          <w:w w:val="105"/>
          <w:position w:val="0"/>
          <w:sz w:val="24"/>
          <w:szCs w:val="24"/>
          <w:highlight w:val="none"/>
        </w:rPr>
        <w:t>治疗头 D：直径：100mm 高：30mm</w:t>
      </w:r>
      <w:r>
        <w:rPr>
          <w:rFonts w:hint="eastAsia" w:ascii="宋体" w:hAnsi="宋体" w:eastAsia="宋体" w:cs="宋体"/>
          <w:i w:val="0"/>
          <w:iCs w:val="0"/>
          <w:color w:val="auto"/>
          <w:spacing w:val="0"/>
          <w:w w:val="105"/>
          <w:position w:val="0"/>
          <w:sz w:val="24"/>
          <w:szCs w:val="24"/>
          <w:highlight w:val="none"/>
          <w:lang w:eastAsia="zh-CN"/>
        </w:rPr>
        <w:t>；</w:t>
      </w:r>
    </w:p>
    <w:p>
      <w:pPr>
        <w:keepNext w:val="0"/>
        <w:keepLines w:val="0"/>
        <w:pageBreakBefore w:val="0"/>
        <w:widowControl/>
        <w:kinsoku/>
        <w:wordWrap/>
        <w:overflowPunct/>
        <w:topLinePunct w:val="0"/>
        <w:bidi w:val="0"/>
        <w:snapToGrid/>
        <w:spacing w:line="360" w:lineRule="auto"/>
        <w:ind w:left="0" w:right="0" w:firstLine="504" w:firstLineChars="200"/>
        <w:jc w:val="left"/>
        <w:textAlignment w:val="baseline"/>
        <w:rPr>
          <w:rFonts w:hint="eastAsia" w:ascii="宋体" w:hAnsi="宋体" w:eastAsia="宋体" w:cs="宋体"/>
          <w:i w:val="0"/>
          <w:iCs w:val="0"/>
          <w:color w:val="auto"/>
          <w:spacing w:val="0"/>
          <w:w w:val="105"/>
          <w:position w:val="0"/>
          <w:sz w:val="24"/>
          <w:szCs w:val="24"/>
          <w:highlight w:val="none"/>
          <w:lang w:eastAsia="zh-CN"/>
        </w:rPr>
      </w:pPr>
      <w:r>
        <w:rPr>
          <w:rFonts w:hint="eastAsia" w:ascii="宋体" w:hAnsi="宋体" w:eastAsia="宋体" w:cs="宋体"/>
          <w:i w:val="0"/>
          <w:iCs w:val="0"/>
          <w:color w:val="auto"/>
          <w:spacing w:val="0"/>
          <w:w w:val="105"/>
          <w:position w:val="0"/>
          <w:sz w:val="24"/>
          <w:szCs w:val="24"/>
          <w:highlight w:val="none"/>
        </w:rPr>
        <w:t>治疗头 E：长×宽×高：205mm×205mm×40mm</w:t>
      </w:r>
      <w:r>
        <w:rPr>
          <w:rFonts w:hint="eastAsia" w:ascii="宋体" w:hAnsi="宋体" w:eastAsia="宋体" w:cs="宋体"/>
          <w:i w:val="0"/>
          <w:iCs w:val="0"/>
          <w:color w:val="auto"/>
          <w:spacing w:val="0"/>
          <w:w w:val="105"/>
          <w:position w:val="0"/>
          <w:sz w:val="24"/>
          <w:szCs w:val="24"/>
          <w:highlight w:val="none"/>
          <w:lang w:eastAsia="zh-CN"/>
        </w:rPr>
        <w:t>；</w:t>
      </w:r>
    </w:p>
    <w:p>
      <w:pPr>
        <w:keepNext w:val="0"/>
        <w:keepLines w:val="0"/>
        <w:pageBreakBefore w:val="0"/>
        <w:widowControl/>
        <w:kinsoku/>
        <w:wordWrap/>
        <w:overflowPunct/>
        <w:topLinePunct w:val="0"/>
        <w:bidi w:val="0"/>
        <w:snapToGrid/>
        <w:spacing w:line="360" w:lineRule="auto"/>
        <w:ind w:left="0" w:right="0" w:firstLine="504" w:firstLineChars="200"/>
        <w:jc w:val="left"/>
        <w:textAlignment w:val="baseline"/>
        <w:rPr>
          <w:rFonts w:hint="eastAsia" w:ascii="宋体" w:hAnsi="宋体" w:eastAsia="宋体" w:cs="宋体"/>
          <w:i w:val="0"/>
          <w:iCs w:val="0"/>
          <w:color w:val="auto"/>
          <w:spacing w:val="0"/>
          <w:w w:val="105"/>
          <w:position w:val="0"/>
          <w:sz w:val="24"/>
          <w:szCs w:val="24"/>
          <w:highlight w:val="none"/>
          <w:lang w:val="en-US" w:eastAsia="zh-CN"/>
        </w:rPr>
      </w:pPr>
      <w:r>
        <w:rPr>
          <w:rFonts w:hint="eastAsia" w:ascii="宋体" w:hAnsi="宋体" w:eastAsia="宋体" w:cs="宋体"/>
          <w:i w:val="0"/>
          <w:iCs w:val="0"/>
          <w:color w:val="auto"/>
          <w:spacing w:val="0"/>
          <w:w w:val="105"/>
          <w:position w:val="0"/>
          <w:sz w:val="24"/>
          <w:szCs w:val="24"/>
          <w:highlight w:val="none"/>
        </w:rPr>
        <w:t>治疗头 F：长×宽×</w:t>
      </w:r>
      <w:r>
        <w:rPr>
          <w:rFonts w:hint="eastAsia" w:ascii="宋体" w:hAnsi="宋体" w:eastAsia="宋体" w:cs="宋体"/>
          <w:i w:val="0"/>
          <w:iCs w:val="0"/>
          <w:color w:val="auto"/>
          <w:spacing w:val="0"/>
          <w:w w:val="105"/>
          <w:position w:val="0"/>
          <w:sz w:val="24"/>
          <w:szCs w:val="24"/>
          <w:highlight w:val="none"/>
          <w:lang w:eastAsia="zh-CN"/>
        </w:rPr>
        <w:t>高：</w:t>
      </w:r>
      <w:r>
        <w:rPr>
          <w:rFonts w:hint="eastAsia" w:ascii="宋体" w:hAnsi="宋体" w:eastAsia="宋体" w:cs="宋体"/>
          <w:i w:val="0"/>
          <w:iCs w:val="0"/>
          <w:color w:val="auto"/>
          <w:spacing w:val="0"/>
          <w:w w:val="105"/>
          <w:position w:val="0"/>
          <w:sz w:val="24"/>
          <w:szCs w:val="24"/>
          <w:highlight w:val="none"/>
        </w:rPr>
        <w:t>220mm×65mm×50mm</w:t>
      </w:r>
      <w:r>
        <w:rPr>
          <w:rFonts w:hint="eastAsia" w:ascii="宋体" w:hAnsi="宋体" w:eastAsia="宋体" w:cs="宋体"/>
          <w:i w:val="0"/>
          <w:iCs w:val="0"/>
          <w:color w:val="auto"/>
          <w:spacing w:val="0"/>
          <w:w w:val="105"/>
          <w:position w:val="0"/>
          <w:sz w:val="24"/>
          <w:szCs w:val="24"/>
          <w:highlight w:val="none"/>
          <w:lang w:eastAsia="zh-CN"/>
        </w:rPr>
        <w:t>；</w:t>
      </w:r>
      <w:r>
        <w:rPr>
          <w:rFonts w:hint="eastAsia" w:ascii="宋体" w:hAnsi="宋体" w:eastAsia="宋体" w:cs="宋体"/>
          <w:i w:val="0"/>
          <w:iCs w:val="0"/>
          <w:color w:val="auto"/>
          <w:spacing w:val="0"/>
          <w:w w:val="105"/>
          <w:position w:val="0"/>
          <w:sz w:val="24"/>
          <w:szCs w:val="24"/>
          <w:highlight w:val="none"/>
        </w:rPr>
        <w:t xml:space="preserve"> </w:t>
      </w:r>
      <w:r>
        <w:rPr>
          <w:rFonts w:hint="eastAsia" w:ascii="宋体" w:hAnsi="宋体" w:eastAsia="宋体" w:cs="宋体"/>
          <w:i w:val="0"/>
          <w:iCs w:val="0"/>
          <w:color w:val="auto"/>
          <w:spacing w:val="0"/>
          <w:w w:val="105"/>
          <w:position w:val="0"/>
          <w:sz w:val="24"/>
          <w:szCs w:val="24"/>
          <w:highlight w:val="none"/>
          <w:lang w:val="en-US" w:eastAsia="zh-CN"/>
        </w:rPr>
        <w:t xml:space="preserve">  </w:t>
      </w:r>
    </w:p>
    <w:p>
      <w:pPr>
        <w:keepNext w:val="0"/>
        <w:keepLines w:val="0"/>
        <w:pageBreakBefore w:val="0"/>
        <w:widowControl/>
        <w:kinsoku/>
        <w:wordWrap/>
        <w:overflowPunct/>
        <w:topLinePunct w:val="0"/>
        <w:bidi w:val="0"/>
        <w:snapToGrid/>
        <w:spacing w:line="360" w:lineRule="auto"/>
        <w:ind w:left="0" w:right="0" w:firstLine="504" w:firstLineChars="200"/>
        <w:jc w:val="left"/>
        <w:textAlignment w:val="baseline"/>
        <w:rPr>
          <w:rFonts w:hint="eastAsia" w:ascii="宋体" w:hAnsi="宋体" w:eastAsia="宋体" w:cs="宋体"/>
          <w:i w:val="0"/>
          <w:iCs w:val="0"/>
          <w:color w:val="auto"/>
          <w:spacing w:val="0"/>
          <w:position w:val="0"/>
          <w:sz w:val="24"/>
          <w:szCs w:val="24"/>
          <w:highlight w:val="none"/>
          <w:lang w:eastAsia="zh-CN"/>
        </w:rPr>
      </w:pPr>
      <w:r>
        <w:rPr>
          <w:rFonts w:hint="eastAsia" w:ascii="宋体" w:hAnsi="宋体" w:eastAsia="宋体" w:cs="宋体"/>
          <w:i w:val="0"/>
          <w:iCs w:val="0"/>
          <w:color w:val="auto"/>
          <w:spacing w:val="0"/>
          <w:w w:val="105"/>
          <w:position w:val="0"/>
          <w:sz w:val="24"/>
          <w:szCs w:val="24"/>
          <w:highlight w:val="none"/>
        </w:rPr>
        <w:t>治疗头 G：直径：60mm，高</w:t>
      </w:r>
      <w:r>
        <w:rPr>
          <w:rFonts w:hint="eastAsia" w:ascii="宋体" w:hAnsi="宋体" w:eastAsia="宋体" w:cs="宋体"/>
          <w:i w:val="0"/>
          <w:iCs w:val="0"/>
          <w:color w:val="auto"/>
          <w:spacing w:val="0"/>
          <w:w w:val="105"/>
          <w:position w:val="0"/>
          <w:sz w:val="24"/>
          <w:szCs w:val="24"/>
          <w:highlight w:val="none"/>
          <w:lang w:eastAsia="zh-CN"/>
        </w:rPr>
        <w:t>：</w:t>
      </w:r>
      <w:r>
        <w:rPr>
          <w:rFonts w:hint="eastAsia" w:ascii="宋体" w:hAnsi="宋体" w:eastAsia="宋体" w:cs="宋体"/>
          <w:i w:val="0"/>
          <w:iCs w:val="0"/>
          <w:color w:val="auto"/>
          <w:spacing w:val="0"/>
          <w:w w:val="105"/>
          <w:position w:val="0"/>
          <w:sz w:val="24"/>
          <w:szCs w:val="24"/>
          <w:highlight w:val="none"/>
        </w:rPr>
        <w:t>100mm</w:t>
      </w:r>
      <w:r>
        <w:rPr>
          <w:rFonts w:hint="eastAsia" w:ascii="宋体" w:hAnsi="宋体" w:eastAsia="宋体" w:cs="宋体"/>
          <w:i w:val="0"/>
          <w:iCs w:val="0"/>
          <w:color w:val="auto"/>
          <w:spacing w:val="0"/>
          <w:w w:val="105"/>
          <w:position w:val="0"/>
          <w:sz w:val="24"/>
          <w:szCs w:val="24"/>
          <w:highlight w:val="none"/>
          <w:lang w:eastAsia="zh-CN"/>
        </w:rPr>
        <w:t>；</w:t>
      </w:r>
    </w:p>
    <w:p>
      <w:pPr>
        <w:keepNext w:val="0"/>
        <w:keepLines w:val="0"/>
        <w:pageBreakBefore w:val="0"/>
        <w:widowControl/>
        <w:kinsoku/>
        <w:wordWrap/>
        <w:overflowPunct/>
        <w:topLinePunct w:val="0"/>
        <w:bidi w:val="0"/>
        <w:snapToGrid/>
        <w:spacing w:line="360" w:lineRule="auto"/>
        <w:ind w:left="0" w:right="0" w:firstLine="504" w:firstLineChars="200"/>
        <w:jc w:val="left"/>
        <w:textAlignment w:val="baseline"/>
        <w:rPr>
          <w:rFonts w:hint="eastAsia" w:ascii="宋体" w:hAnsi="宋体" w:eastAsia="宋体" w:cs="宋体"/>
          <w:i w:val="0"/>
          <w:iCs w:val="0"/>
          <w:color w:val="auto"/>
          <w:spacing w:val="0"/>
          <w:position w:val="0"/>
          <w:sz w:val="24"/>
          <w:szCs w:val="24"/>
          <w:highlight w:val="none"/>
        </w:rPr>
      </w:pPr>
      <w:r>
        <w:rPr>
          <w:rFonts w:hint="eastAsia" w:ascii="宋体" w:hAnsi="宋体" w:eastAsia="宋体" w:cs="宋体"/>
          <w:i w:val="0"/>
          <w:iCs w:val="0"/>
          <w:color w:val="auto"/>
          <w:spacing w:val="0"/>
          <w:w w:val="105"/>
          <w:position w:val="0"/>
          <w:sz w:val="24"/>
          <w:szCs w:val="24"/>
          <w:highlight w:val="none"/>
          <w:lang w:val="en-US" w:eastAsia="zh-CN"/>
        </w:rPr>
        <w:t>7</w:t>
      </w:r>
      <w:r>
        <w:rPr>
          <w:rFonts w:hint="eastAsia" w:ascii="宋体" w:hAnsi="宋体" w:eastAsia="宋体" w:cs="宋体"/>
          <w:i w:val="0"/>
          <w:iCs w:val="0"/>
          <w:color w:val="auto"/>
          <w:spacing w:val="0"/>
          <w:w w:val="105"/>
          <w:position w:val="0"/>
          <w:sz w:val="24"/>
          <w:szCs w:val="24"/>
          <w:highlight w:val="none"/>
        </w:rPr>
        <w:t>、转速：0～4300rpm；</w:t>
      </w:r>
    </w:p>
    <w:p>
      <w:pPr>
        <w:pStyle w:val="2"/>
        <w:keepNext w:val="0"/>
        <w:keepLines w:val="0"/>
        <w:pageBreakBefore w:val="0"/>
        <w:widowControl/>
        <w:kinsoku/>
        <w:wordWrap/>
        <w:overflowPunct/>
        <w:topLinePunct w:val="0"/>
        <w:bidi w:val="0"/>
        <w:snapToGrid/>
        <w:spacing w:line="360" w:lineRule="auto"/>
        <w:ind w:left="0" w:leftChars="0" w:right="0" w:firstLine="480" w:firstLineChars="200"/>
        <w:textAlignment w:val="baseline"/>
        <w:rPr>
          <w:rFonts w:hint="eastAsia" w:ascii="宋体" w:hAnsi="宋体" w:eastAsia="宋体" w:cs="宋体"/>
          <w:b/>
          <w:color w:val="auto"/>
          <w:spacing w:val="0"/>
          <w:kern w:val="0"/>
          <w:position w:val="0"/>
          <w:sz w:val="24"/>
          <w:szCs w:val="24"/>
          <w:highlight w:val="none"/>
          <w:lang w:val="en-US" w:eastAsia="zh-CN"/>
        </w:rPr>
      </w:pPr>
      <w:r>
        <w:rPr>
          <w:rFonts w:hint="eastAsia" w:ascii="宋体" w:hAnsi="宋体" w:eastAsia="宋体" w:cs="宋体"/>
          <w:i w:val="0"/>
          <w:iCs w:val="0"/>
          <w:color w:val="auto"/>
          <w:spacing w:val="0"/>
          <w:position w:val="0"/>
          <w:sz w:val="24"/>
          <w:szCs w:val="24"/>
          <w:highlight w:val="none"/>
          <w:lang w:val="en-US" w:eastAsia="zh-CN"/>
        </w:rPr>
        <w:t>8</w:t>
      </w:r>
      <w:r>
        <w:rPr>
          <w:rFonts w:hint="eastAsia" w:ascii="宋体" w:hAnsi="宋体" w:eastAsia="宋体" w:cs="宋体"/>
          <w:i w:val="0"/>
          <w:iCs w:val="0"/>
          <w:color w:val="auto"/>
          <w:spacing w:val="0"/>
          <w:position w:val="0"/>
          <w:sz w:val="24"/>
          <w:szCs w:val="24"/>
          <w:highlight w:val="none"/>
        </w:rPr>
        <w:t>、调节方式：连续可调，且随着转速提升，治疗头下方红光灯亮起</w:t>
      </w:r>
      <w:r>
        <w:rPr>
          <w:rFonts w:hint="eastAsia" w:ascii="宋体" w:hAnsi="宋体" w:eastAsia="宋体" w:cs="宋体"/>
          <w:i w:val="0"/>
          <w:iCs w:val="0"/>
          <w:color w:val="auto"/>
          <w:spacing w:val="0"/>
          <w:position w:val="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六、康复床技术参数</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w:t>
      </w:r>
      <w:r>
        <w:rPr>
          <w:rFonts w:hint="eastAsia" w:ascii="宋体" w:hAnsi="宋体" w:eastAsia="宋体" w:cs="宋体"/>
          <w:color w:val="auto"/>
          <w:spacing w:val="0"/>
          <w:position w:val="0"/>
          <w:sz w:val="24"/>
          <w:szCs w:val="24"/>
          <w:highlight w:val="none"/>
          <w:lang w:val="en-US" w:eastAsia="zh-CN"/>
        </w:rPr>
        <w:t>规格：1900*600*650mm</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w:t>
      </w:r>
      <w:r>
        <w:rPr>
          <w:rFonts w:hint="eastAsia" w:ascii="宋体" w:hAnsi="宋体" w:eastAsia="宋体" w:cs="宋体"/>
          <w:color w:val="auto"/>
          <w:spacing w:val="0"/>
          <w:position w:val="0"/>
          <w:sz w:val="24"/>
          <w:szCs w:val="24"/>
          <w:highlight w:val="none"/>
          <w:lang w:val="en-US" w:eastAsia="zh-CN"/>
        </w:rPr>
        <w:t>腋窝治疗处为400mm，人性化设计，适合各类人群；面部呼吸处为150*200mm；</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baseline"/>
        <w:rPr>
          <w:rFonts w:hint="eastAsia" w:ascii="宋体" w:hAnsi="宋体" w:eastAsia="宋体" w:cs="宋体"/>
          <w:b/>
          <w:color w:val="auto"/>
          <w:spacing w:val="0"/>
          <w:kern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w:t>
      </w:r>
      <w:r>
        <w:rPr>
          <w:rFonts w:hint="eastAsia" w:ascii="宋体" w:hAnsi="宋体" w:eastAsia="宋体" w:cs="宋体"/>
          <w:color w:val="auto"/>
          <w:spacing w:val="0"/>
          <w:position w:val="0"/>
          <w:sz w:val="24"/>
          <w:szCs w:val="24"/>
          <w:highlight w:val="none"/>
          <w:lang w:val="en-US" w:eastAsia="zh-CN"/>
        </w:rPr>
        <w:t>落地式床腿、提高稳定性、美观大方、经久耐用。</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七、动态心电技术参数</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数量：2套</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产地：国产</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技术要求：</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一、产品特点</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1.小巧精美的记录仪可以最大限度保持受检者的日常生活形态</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2.具有强大的抗干扰能力和宽泛的电极适应性能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3.特别设计的放大和模数转换电路，分辨率高达1/4096，可以更加精细地反映ST段改变和SAECG</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★4.采集盒采用硬件检测起搏，较10000HZ采样率检测起搏具有更大的优势</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5.大容量数据存储，72小时全部心电图数据毫无压缩地全信息存储</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★6.独立起搏记录通道，可设置起搏器的开关，起搏信号为双起搏信号通道记录，起搏通道可选</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7.记录病人事件按键标志，配合病人日志，提供分析判读心电图的辅助参考</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黑白LCD液晶显示屏，分辨率为128*64，具有实时显示，能够在完成佩带时实时观察心电图，立刻检验导联信号质量，避免因皮肤处理、电极或导联线等因素导致信号质量太差，有效降低因检测失败的重做率，节省时间和金钱</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8.预置病人信息于记录仪中，杜绝混淆，特别适合拥有较多记录仪的用户</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9.记录仪可显示病人姓名和病历号，与患者一一对应，避免数据混淆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10.USB2.0技术实现快速回放，极大地提高工作效率</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11.一节7号碱性电池可连续工作72小时以上。</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12.记录仪对每个导联具有脱落检测功能，导联脱落支持声音和液晶显示提示</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13.具有电池电量检测的功能，具有电池电量低声音报警与显示器信息提示</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14.通信功能：USB数据通信或SD卡读卡器</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二、分析软件：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1.反混淆（Demix）波形叠加图分析功能。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★2.Lorenz散点图及逆向编辑功能，24小时散点图提供整体浏览，分时散点图提供准确定位功能。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3.时域分析模块中，24小时时间散点图及分时散点图、钉状图、瀑布图联动，不同类型的QRS波形具有不同颜色的标识，针对心律失常可以快速判断其性质以及发生趋势。同时具有段编辑功能，可以批量进行整改。</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4.QT自动分析功能，提供全天24小时QT、QTc和QTd趋势图及统计表。</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5.房颤/房扑分析功能，提供房颤/房扑事件列表、5分钟RR间期趋势图及RR间期直方图，定位房颤/房扑发作及终止的时间。</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★6.ST段测量和分析功能，提供基线、J点和ST测量线三基线ST设置，提供全导联2小时及24小时ST压低/抬高幅度趋势图、全导联ST斜率趋势图及心肌缺血统计功能。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7.心率变异（HRV）分析功能，提供时域分析、频域分析、非线性分析、24小时HRV、功率谱密度三给图和结果统计表。</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8.睡眠监测功能（OSA），提供白天和夜晚心搏Lorenz散点图、修正Lorenz散点图及NN间期直方图。</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9.起搏全自动分析功能，能自动检测心房起搏、心室起搏、房室起搏，并提供各种融合波模板类型编辑及统计功能。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10.瀑布图模板分析功能。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11.提供房早智能编辑功能。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12.QRS波自动分析精度高，能准确识别正常、室性、房性、室性逸搏和伪差五大类常见QRS波，并提供全模板编辑功能，全天任何一个QRS波都能被分类标记。</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★13.独创QRS波二阶分析技术，能将繁复的人工逐个修正改为重新定义判定条件后的自动批处理，减轻医生的工作量。</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★14.提供心博添加功能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15.具有同步多导联心律失常分析功能，支持≥29种心律失常事件的检测和编辑，判定阀值可自由调整。</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16.提供标准同步十二导联心电图编辑窗口，提供逐波编辑工具和测量工具，不同类型QRS波形标识不同颜色，能实现所见即所得的片段图保存和打印，使波形浏览和编辑省时快捷。</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17.提供心律失常、心率、间期、间期比及提前量五大直方图分析功能，从多种多样的RR间期分布中，能快速定位异常心搏，实现便捷准确的心搏逆向编辑功能。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18.自动报告结论，支持用户自定义结论模板，提供可扩展的术语库。支持输出PDF/PNG格式报告。</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★19.灵活多样的QRS波编辑方式：单个、行、列、全部和“画刷”功能，支持键盘快捷键编辑心搏，支持心搏多选批量编辑。</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20.具有多种心电图浏览模式，包括标准心电图、心电图缩略图和页扫描等。</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21.提供自定义模板和自定义事件功能，满足用户添加更多额外模板和事件类型的需求。</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22.具有强大的抗基线漂移能力，提供多种滤波技术，以保证心电波形显示质量，使波形显示更平滑。</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23.提供多种病人事件及记录事件标志及显示功能，方便医生定位特异位置。</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24.判定阈值可调，满足特殊病人类型或临床研究需要。</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25.软件算法分析通过欧盟CE认证，准确性经过AHA、MIT、NST等权威数据库测试；</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26.网络版软件具有远程接收、诊断功能，支持远程动态心电的检查分析。</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27.提供打印医院LOGO及电子签名等个性化功能。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28.心率震荡（HRT）分析功能。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29.T波电交替（TWA）分析功能。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30.心率减速力（HRDC）分析功能。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31.频谱心电（FCG）分析功能。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32..心室晚电位（VLP）分析功能。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三、动态心电记录仪：</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1.导联：12通道，可选配3通道</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2.电极：标配10电极，选配5电极</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3.记录时间：24h、48h（选配）、72h（选配）</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4.存储方式：SD卡（标配容量8GB）</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★5.采样率：可设置128、256、512、1024常规256Hz，心室晚电位1024Hz</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★6.频率响应范围：常规为0.05~55Hz，心室晚电位为0.05~250Hz</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7.心电灵敏度：5、10、20mm/mV</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8.共模抑制比≥60dB</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9.系统噪声≤50μVp-v</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10.输入阻抗＞10MΩ</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11.心电示值误差±5%</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12.电源功率：＜0.3W</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13.灵敏阀≤50μV</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14.动态输入范围：10mVp-v（叠加±300mV直流极化电压）</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15.增益准确度：误差≤10%</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16.增益稳定度：24小时改变≤3%</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17.多路串扰：≤0.2mVp-v</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18.最小信号：50uV</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19.时间准确性：24小时误差≤30秒</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20.工作制：连续运行工作制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21.外设接口：SD卡插槽、AAA 7号干电池座、导联与USB综合接口</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22.内部电池：1节AAA(7号)碱性电池，1.5V，800mAh，满足工作72小时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23.安全类别：II类，含内部电源，BF型应用部分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24.长×宽×高：70.6mm×54mm×17.4mm</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25.重量：≤43g（不含电池）</w:t>
      </w:r>
    </w:p>
    <w:p>
      <w:pPr>
        <w:pStyle w:val="79"/>
        <w:snapToGrid/>
        <w:spacing w:before="0" w:beforeAutospacing="0" w:after="0" w:afterAutospacing="0" w:line="240" w:lineRule="auto"/>
        <w:jc w:val="left"/>
        <w:textAlignment w:val="baseline"/>
        <w:rPr>
          <w:rFonts w:hint="eastAsia" w:ascii="宋体" w:hAnsi="宋体" w:eastAsia="宋体" w:cs="宋体"/>
          <w:b/>
          <w:color w:val="auto"/>
          <w:spacing w:val="0"/>
          <w:kern w:val="0"/>
          <w:position w:val="0"/>
          <w:sz w:val="28"/>
          <w:szCs w:val="28"/>
          <w:highlight w:val="none"/>
          <w:lang w:val="en-US" w:eastAsia="zh-CN"/>
        </w:rPr>
      </w:pPr>
    </w:p>
    <w:p>
      <w:pPr>
        <w:pStyle w:val="79"/>
        <w:snapToGrid/>
        <w:spacing w:before="0" w:beforeAutospacing="0" w:after="0" w:afterAutospacing="0" w:line="240" w:lineRule="auto"/>
        <w:jc w:val="left"/>
        <w:textAlignment w:val="baseline"/>
        <w:rPr>
          <w:rFonts w:hint="eastAsia" w:ascii="宋体" w:hAnsi="宋体" w:eastAsia="宋体" w:cs="宋体"/>
          <w:b/>
          <w:color w:val="auto"/>
          <w:spacing w:val="0"/>
          <w:kern w:val="0"/>
          <w:position w:val="0"/>
          <w:sz w:val="28"/>
          <w:szCs w:val="28"/>
          <w:highlight w:val="none"/>
          <w:lang w:val="en-US" w:eastAsia="zh-CN"/>
        </w:rPr>
      </w:pPr>
    </w:p>
    <w:p>
      <w:pPr>
        <w:pStyle w:val="79"/>
        <w:snapToGrid/>
        <w:spacing w:before="0" w:beforeAutospacing="0" w:after="0" w:afterAutospacing="0" w:line="240" w:lineRule="auto"/>
        <w:jc w:val="left"/>
        <w:textAlignment w:val="baseline"/>
        <w:rPr>
          <w:rFonts w:hint="eastAsia" w:ascii="宋体" w:hAnsi="宋体" w:eastAsia="宋体" w:cs="宋体"/>
          <w:b/>
          <w:color w:val="auto"/>
          <w:spacing w:val="0"/>
          <w:kern w:val="0"/>
          <w:position w:val="0"/>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八、动态血压技术参数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数量：2套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产地：国产</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技术要求：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一、记录仪</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1．电源功率≤3VA</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2．记录时间：24小时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3．存储方式：FLASH存储器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4．测量方法：振荡法（示波法）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5．测量次数：100次~512次（视电池容量而定）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6．示值范围：0mmHg–300mmHg</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7．压力精度≤3mmHg</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8．设备类型：BF型应用部分，防除颤型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9．工作环境：温度5℃~45℃，相对湿度10%~80%（无冷凝），大气压强80kPa~106kPa</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★10.双MCU，双传感器，双电磁阀，确保患者不会受到过高压力或过长时间的压力，符合欧洲标准EN 60601-2-30对于血压设备的专用安全要求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11．记录仪设计结构紧凑，具备抗冲击和震动能力</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12．高度集成化设计实现结构紧凑，从根本上提高了记录仪工作的可靠性，并具备抗冲击和抗震动功能，特别耐用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★13.具有自动监测电池电力不足并自动停止工作的功能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14.预置病人信息于记录仪中，杜绝混淆，特别适合拥有较多记录仪的大医院用户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15.尺寸：95mm×73mm×31mm</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16.重量：≤150g（不含电池）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17.电池：2节AA（5号）电池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18.标准套件（记录仪部分）：记录仪，标准成人袖带，背包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二、分析软件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通过记录下来的全信息血压脉动波形，可以客观鉴别血压测量结果的准确性、有效性。对于某些干扰引起误判，可以通过人工干预下的二次分析，重新再现真实血压结果。对于严重干扰引起的误判，可以选择删除，确保检测结果的真实可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2.丰富的趋势图、圆饼图、波形图、差分表、标准差、分类直方图和散点图等汇总窗口，为用户提供多种途径和角度分析病例数据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3.标准Excel数据表导出功能，尤其方便临床科研统计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★4.判定阈值可调，满足特殊病人类型或临床研究需要</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5.报告内容丰富详实，并且可编辑诊断注释并在报告首页打印出来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6.逻辑化的屏幕命令键，易于按图标操作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color w:val="auto"/>
          <w:spacing w:val="0"/>
          <w:kern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7.完善的病例管理</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九、高压锅技术参数</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设备特点：</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1.优质全不锈钢材料</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*2.手轮平移式快开门结构</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3.密封圈采用自涨式密封圈，具有安全联锁装置</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4.电脑控制自动循环任意设定灭菌程序</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5.数码显示工作状态,触摸式按键</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6.超温、超压自动保护功能</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*7.汽水内循环系统，内置两个独立不锈钢储水箱，用于自动收集蒸汽和缺水自动补水，整个灭菌过程不向外排放蒸汽，无噪音，环境清洁干燥</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8.断水保护控制</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*9.</w:t>
      </w:r>
      <w:r>
        <w:rPr>
          <w:rFonts w:hint="eastAsia" w:ascii="宋体" w:hAnsi="宋体" w:eastAsia="宋体" w:cs="宋体"/>
          <w:b w:val="0"/>
          <w:i w:val="0"/>
          <w:caps w:val="0"/>
          <w:color w:val="auto"/>
          <w:spacing w:val="0"/>
          <w:position w:val="0"/>
          <w:sz w:val="24"/>
          <w:szCs w:val="24"/>
          <w:highlight w:val="none"/>
          <w:u w:val="none"/>
          <w:lang w:eastAsia="zh-CN"/>
        </w:rPr>
        <w:t>可选装</w:t>
      </w:r>
      <w:r>
        <w:rPr>
          <w:rFonts w:hint="eastAsia" w:ascii="宋体" w:hAnsi="宋体" w:eastAsia="宋体" w:cs="宋体"/>
          <w:b w:val="0"/>
          <w:i w:val="0"/>
          <w:caps w:val="0"/>
          <w:color w:val="auto"/>
          <w:spacing w:val="0"/>
          <w:position w:val="0"/>
          <w:sz w:val="24"/>
          <w:szCs w:val="24"/>
          <w:highlight w:val="none"/>
          <w:u w:val="none"/>
        </w:rPr>
        <w:t>干燥系统</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10.灭菌终了蜂鸣器提醒自动停机</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11.配有双层不锈钢网篮</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*12.资质要求：制造商具有CE证书、13485证书、消毒产品卫生许可证、特种设备制造许可证和简单压力容器型式试验证书。</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主要技术参数:</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*灭菌有效容积:≥75L （φ440×650mm）</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额定工作压力:0.22MPa</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额定工作温度:134℃</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最高工作压力:0.23MPa</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热均匀度:≤±1℃</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*计时选择范围:0-99 min或0-99hour59min</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val="0"/>
          <w:i w:val="0"/>
          <w:caps w:val="0"/>
          <w:color w:val="auto"/>
          <w:spacing w:val="0"/>
          <w:position w:val="0"/>
          <w:sz w:val="24"/>
          <w:szCs w:val="24"/>
          <w:highlight w:val="none"/>
          <w:u w:val="none"/>
        </w:rPr>
      </w:pPr>
      <w:r>
        <w:rPr>
          <w:rFonts w:hint="eastAsia" w:ascii="宋体" w:hAnsi="宋体" w:eastAsia="宋体" w:cs="宋体"/>
          <w:b w:val="0"/>
          <w:i w:val="0"/>
          <w:caps w:val="0"/>
          <w:color w:val="auto"/>
          <w:spacing w:val="0"/>
          <w:position w:val="0"/>
          <w:sz w:val="24"/>
          <w:szCs w:val="24"/>
          <w:highlight w:val="none"/>
          <w:u w:val="none"/>
        </w:rPr>
        <w:t>*温度选择范围:0～134℃</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baseline"/>
        <w:rPr>
          <w:rFonts w:hint="eastAsia" w:ascii="宋体" w:hAnsi="宋体" w:eastAsia="宋体" w:cs="宋体"/>
          <w:b/>
          <w:color w:val="auto"/>
          <w:spacing w:val="0"/>
          <w:kern w:val="0"/>
          <w:position w:val="0"/>
          <w:sz w:val="28"/>
          <w:szCs w:val="28"/>
          <w:highlight w:val="none"/>
          <w:lang w:val="en-US" w:eastAsia="zh-CN"/>
        </w:rPr>
      </w:pPr>
      <w:r>
        <w:rPr>
          <w:rFonts w:hint="eastAsia" w:ascii="宋体" w:hAnsi="宋体" w:eastAsia="宋体" w:cs="宋体"/>
          <w:b w:val="0"/>
          <w:i w:val="0"/>
          <w:caps w:val="0"/>
          <w:color w:val="auto"/>
          <w:spacing w:val="0"/>
          <w:position w:val="0"/>
          <w:sz w:val="24"/>
          <w:szCs w:val="24"/>
          <w:highlight w:val="none"/>
          <w:u w:val="none"/>
        </w:rPr>
        <w:t>功率 / 电源电压:4.5KW /AC220V 50HZ</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十、自动洗胃机技术参数</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line="360" w:lineRule="auto"/>
        <w:ind w:left="0" w:leftChars="0" w:right="0" w:rightChars="0" w:firstLine="482" w:firstLineChars="200"/>
        <w:textAlignment w:val="auto"/>
        <w:outlineLvl w:val="9"/>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lang w:eastAsia="zh-CN"/>
        </w:rPr>
        <w:t>一、</w:t>
      </w:r>
      <w:r>
        <w:rPr>
          <w:rFonts w:hint="eastAsia" w:ascii="宋体" w:hAnsi="宋体" w:eastAsia="宋体" w:cs="宋体"/>
          <w:b/>
          <w:bCs/>
          <w:color w:val="auto"/>
          <w:spacing w:val="0"/>
          <w:position w:val="0"/>
          <w:sz w:val="24"/>
          <w:szCs w:val="24"/>
          <w:highlight w:val="none"/>
          <w:lang w:val="en-US" w:eastAsia="zh-CN"/>
        </w:rPr>
        <w:t>资质</w:t>
      </w:r>
      <w:r>
        <w:rPr>
          <w:rFonts w:hint="eastAsia" w:ascii="宋体" w:hAnsi="宋体" w:eastAsia="宋体" w:cs="宋体"/>
          <w:b/>
          <w:bCs/>
          <w:color w:val="auto"/>
          <w:spacing w:val="0"/>
          <w:position w:val="0"/>
          <w:sz w:val="24"/>
          <w:szCs w:val="24"/>
          <w:highlight w:val="none"/>
          <w:lang w:eastAsia="zh-CN"/>
        </w:rPr>
        <w:t>部分</w:t>
      </w:r>
      <w:r>
        <w:rPr>
          <w:rFonts w:hint="eastAsia" w:ascii="宋体" w:hAnsi="宋体" w:eastAsia="宋体" w:cs="宋体"/>
          <w:b/>
          <w:bCs/>
          <w:color w:val="auto"/>
          <w:spacing w:val="0"/>
          <w:position w:val="0"/>
          <w:sz w:val="24"/>
          <w:szCs w:val="24"/>
          <w:highlight w:val="none"/>
        </w:rPr>
        <w:t>：</w:t>
      </w:r>
    </w:p>
    <w:p>
      <w:pPr>
        <w:keepNext w:val="0"/>
        <w:keepLines w:val="0"/>
        <w:pageBreakBefore w:val="0"/>
        <w:kinsoku/>
        <w:wordWrap/>
        <w:overflowPunct/>
        <w:topLinePunct w:val="0"/>
        <w:autoSpaceDE/>
        <w:bidi w:val="0"/>
        <w:adjustRightInd w:val="0"/>
        <w:snapToGrid w:val="0"/>
        <w:spacing w:line="360" w:lineRule="auto"/>
        <w:ind w:left="0" w:leftChars="0"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1、高新技术企业、知名品牌。（提供相关证书）</w:t>
      </w:r>
    </w:p>
    <w:p>
      <w:pPr>
        <w:keepNext w:val="0"/>
        <w:keepLines w:val="0"/>
        <w:pageBreakBefore w:val="0"/>
        <w:kinsoku/>
        <w:wordWrap/>
        <w:overflowPunct/>
        <w:topLinePunct w:val="0"/>
        <w:autoSpaceDE/>
        <w:bidi w:val="0"/>
        <w:adjustRightInd w:val="0"/>
        <w:snapToGrid w:val="0"/>
        <w:spacing w:line="360" w:lineRule="auto"/>
        <w:ind w:left="0" w:leftChars="0"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2、在省内设有固定的售后服务机构，配备专业人员，能提供完善的培训、保养、维修服务。</w:t>
      </w:r>
    </w:p>
    <w:p>
      <w:pPr>
        <w:keepNext w:val="0"/>
        <w:keepLines w:val="0"/>
        <w:pageBreakBefore w:val="0"/>
        <w:kinsoku/>
        <w:wordWrap/>
        <w:overflowPunct/>
        <w:topLinePunct w:val="0"/>
        <w:autoSpaceDE/>
        <w:bidi w:val="0"/>
        <w:adjustRightInd w:val="0"/>
        <w:snapToGrid w:val="0"/>
        <w:spacing w:line="360" w:lineRule="auto"/>
        <w:ind w:left="0" w:leftChars="0" w:firstLine="480" w:firstLineChars="200"/>
        <w:rPr>
          <w:rFonts w:hint="eastAsia" w:ascii="宋体" w:hAnsi="宋体" w:eastAsia="宋体" w:cs="宋体"/>
          <w:b/>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w:t>
      </w:r>
      <w:r>
        <w:rPr>
          <w:rFonts w:hint="eastAsia" w:ascii="宋体" w:hAnsi="宋体" w:eastAsia="宋体" w:cs="宋体"/>
          <w:b/>
          <w:color w:val="auto"/>
          <w:spacing w:val="0"/>
          <w:position w:val="0"/>
          <w:sz w:val="24"/>
          <w:szCs w:val="24"/>
          <w:highlight w:val="none"/>
        </w:rPr>
        <w:t>3、提供相关“医疗器械质量管理体系认证证书”“质量管理体系认证证书”“环境管理体系认证证书”“职业健康安全管理体系认证证书”。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textAlignment w:val="auto"/>
        <w:outlineLvl w:val="9"/>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lang w:eastAsia="zh-CN"/>
        </w:rPr>
        <w:t>二</w:t>
      </w:r>
      <w:r>
        <w:rPr>
          <w:rFonts w:hint="eastAsia" w:ascii="宋体" w:hAnsi="宋体" w:eastAsia="宋体" w:cs="宋体"/>
          <w:b/>
          <w:bCs/>
          <w:color w:val="auto"/>
          <w:spacing w:val="0"/>
          <w:position w:val="0"/>
          <w:sz w:val="24"/>
          <w:szCs w:val="24"/>
          <w:highlight w:val="none"/>
        </w:rPr>
        <w:t>、</w:t>
      </w:r>
      <w:r>
        <w:rPr>
          <w:rFonts w:hint="eastAsia" w:ascii="宋体" w:hAnsi="宋体" w:eastAsia="宋体" w:cs="宋体"/>
          <w:b/>
          <w:bCs/>
          <w:color w:val="auto"/>
          <w:spacing w:val="0"/>
          <w:position w:val="0"/>
          <w:sz w:val="24"/>
          <w:szCs w:val="24"/>
          <w:highlight w:val="none"/>
          <w:lang w:eastAsia="zh-CN"/>
        </w:rPr>
        <w:t>产品外观及</w:t>
      </w:r>
      <w:r>
        <w:rPr>
          <w:rFonts w:hint="eastAsia" w:ascii="宋体" w:hAnsi="宋体" w:eastAsia="宋体" w:cs="宋体"/>
          <w:b/>
          <w:bCs/>
          <w:color w:val="auto"/>
          <w:spacing w:val="0"/>
          <w:position w:val="0"/>
          <w:sz w:val="24"/>
          <w:szCs w:val="24"/>
          <w:highlight w:val="none"/>
        </w:rPr>
        <w:t>性能要求：</w:t>
      </w:r>
    </w:p>
    <w:p>
      <w:pPr>
        <w:keepNext w:val="0"/>
        <w:keepLines w:val="0"/>
        <w:pageBreakBefore w:val="0"/>
        <w:numPr>
          <w:ilvl w:val="0"/>
          <w:numId w:val="4"/>
        </w:numPr>
        <w:kinsoku/>
        <w:wordWrap/>
        <w:overflowPunct/>
        <w:topLinePunct w:val="0"/>
        <w:autoSpaceDE/>
        <w:bidi w:val="0"/>
        <w:adjustRightInd w:val="0"/>
        <w:snapToGrid w:val="0"/>
        <w:spacing w:line="360" w:lineRule="auto"/>
        <w:ind w:left="0" w:leftChars="0" w:right="0" w:rightChars="0" w:firstLine="480" w:firstLineChars="200"/>
        <w:textAlignment w:val="auto"/>
        <w:outlineLvl w:val="9"/>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全塑外壳；采用无油膜式泵，CPU控制，</w:t>
      </w:r>
      <w:r>
        <w:rPr>
          <w:rFonts w:hint="eastAsia" w:ascii="宋体" w:hAnsi="宋体" w:eastAsia="宋体" w:cs="宋体"/>
          <w:color w:val="auto"/>
          <w:spacing w:val="0"/>
          <w:position w:val="0"/>
          <w:sz w:val="24"/>
          <w:szCs w:val="24"/>
          <w:highlight w:val="none"/>
          <w:lang w:eastAsia="zh-CN"/>
        </w:rPr>
        <w:t>知名品牌</w:t>
      </w:r>
      <w:r>
        <w:rPr>
          <w:rFonts w:hint="eastAsia" w:ascii="宋体" w:hAnsi="宋体" w:eastAsia="宋体" w:cs="宋体"/>
          <w:color w:val="auto"/>
          <w:spacing w:val="0"/>
          <w:position w:val="0"/>
          <w:sz w:val="24"/>
          <w:szCs w:val="24"/>
          <w:highlight w:val="none"/>
        </w:rPr>
        <w:t>压力传感元件，具有自动压力反馈控制系统，无需人工调节；</w:t>
      </w:r>
    </w:p>
    <w:p>
      <w:pPr>
        <w:keepNext w:val="0"/>
        <w:keepLines w:val="0"/>
        <w:pageBreakBefore w:val="0"/>
        <w:numPr>
          <w:ilvl w:val="0"/>
          <w:numId w:val="4"/>
        </w:numPr>
        <w:kinsoku/>
        <w:wordWrap/>
        <w:overflowPunct/>
        <w:topLinePunct w:val="0"/>
        <w:autoSpaceDE/>
        <w:bidi w:val="0"/>
        <w:adjustRightInd w:val="0"/>
        <w:snapToGrid w:val="0"/>
        <w:spacing w:line="360" w:lineRule="auto"/>
        <w:ind w:left="0" w:leftChars="0" w:right="0" w:rightChars="0" w:firstLine="480" w:firstLineChars="200"/>
        <w:textAlignment w:val="auto"/>
        <w:outlineLvl w:val="9"/>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机器无堵塞卡死现象，具有进出胃液量平衡功能；</w:t>
      </w:r>
    </w:p>
    <w:p>
      <w:pPr>
        <w:keepNext w:val="0"/>
        <w:keepLines w:val="0"/>
        <w:pageBreakBefore w:val="0"/>
        <w:numPr>
          <w:ilvl w:val="0"/>
          <w:numId w:val="4"/>
        </w:numPr>
        <w:kinsoku/>
        <w:wordWrap/>
        <w:overflowPunct/>
        <w:topLinePunct w:val="0"/>
        <w:autoSpaceDE/>
        <w:bidi w:val="0"/>
        <w:adjustRightInd w:val="0"/>
        <w:snapToGrid w:val="0"/>
        <w:spacing w:line="360" w:lineRule="auto"/>
        <w:ind w:left="0" w:leftChars="0" w:right="0" w:rightChars="0" w:firstLine="480" w:firstLineChars="200"/>
        <w:textAlignment w:val="auto"/>
        <w:outlineLvl w:val="9"/>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中文液晶显示洗胃压力和洗胃次数；</w:t>
      </w:r>
    </w:p>
    <w:p>
      <w:pPr>
        <w:keepNext w:val="0"/>
        <w:keepLines w:val="0"/>
        <w:pageBreakBefore w:val="0"/>
        <w:numPr>
          <w:ilvl w:val="0"/>
          <w:numId w:val="4"/>
        </w:numPr>
        <w:kinsoku/>
        <w:wordWrap/>
        <w:overflowPunct/>
        <w:topLinePunct w:val="0"/>
        <w:autoSpaceDE/>
        <w:bidi w:val="0"/>
        <w:adjustRightInd w:val="0"/>
        <w:snapToGrid w:val="0"/>
        <w:spacing w:line="360" w:lineRule="auto"/>
        <w:ind w:left="0" w:leftChars="0" w:right="0" w:rightChars="0" w:firstLine="482" w:firstLineChars="200"/>
        <w:textAlignment w:val="auto"/>
        <w:outlineLvl w:val="9"/>
        <w:rPr>
          <w:rFonts w:hint="eastAsia" w:ascii="宋体" w:hAnsi="宋体" w:eastAsia="宋体" w:cs="宋体"/>
          <w:b/>
          <w:bCs/>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w:t>
      </w:r>
      <w:r>
        <w:rPr>
          <w:rFonts w:hint="eastAsia" w:ascii="宋体" w:hAnsi="宋体" w:eastAsia="宋体" w:cs="宋体"/>
          <w:b/>
          <w:bCs/>
          <w:color w:val="auto"/>
          <w:spacing w:val="0"/>
          <w:position w:val="0"/>
          <w:sz w:val="24"/>
          <w:szCs w:val="24"/>
          <w:highlight w:val="none"/>
        </w:rPr>
        <w:t>洗胃次数可以任意设置，进出胃压力可以任意调节。</w:t>
      </w:r>
    </w:p>
    <w:p>
      <w:pPr>
        <w:keepNext w:val="0"/>
        <w:keepLines w:val="0"/>
        <w:pageBreakBefore w:val="0"/>
        <w:numPr>
          <w:ilvl w:val="0"/>
          <w:numId w:val="4"/>
        </w:numPr>
        <w:kinsoku/>
        <w:wordWrap/>
        <w:overflowPunct/>
        <w:topLinePunct w:val="0"/>
        <w:autoSpaceDE/>
        <w:bidi w:val="0"/>
        <w:adjustRightInd w:val="0"/>
        <w:snapToGrid w:val="0"/>
        <w:spacing w:line="360" w:lineRule="auto"/>
        <w:ind w:left="0" w:leftChars="0" w:right="0" w:rightChars="0" w:firstLine="480" w:firstLineChars="200"/>
        <w:textAlignment w:val="auto"/>
        <w:outlineLvl w:val="9"/>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适合医疗单位抢救服毒、食物中毒患者手术前洗胃。</w:t>
      </w:r>
    </w:p>
    <w:p>
      <w:pPr>
        <w:keepNext w:val="0"/>
        <w:keepLines w:val="0"/>
        <w:pageBreakBefore w:val="0"/>
        <w:kinsoku/>
        <w:wordWrap/>
        <w:overflowPunct/>
        <w:topLinePunct w:val="0"/>
        <w:autoSpaceDE/>
        <w:bidi w:val="0"/>
        <w:adjustRightInd w:val="0"/>
        <w:snapToGrid w:val="0"/>
        <w:spacing w:line="360" w:lineRule="auto"/>
        <w:ind w:left="0" w:leftChars="0" w:right="0" w:rightChars="0" w:firstLine="482" w:firstLineChars="200"/>
        <w:textAlignment w:val="auto"/>
        <w:outlineLvl w:val="9"/>
        <w:rPr>
          <w:rFonts w:hint="eastAsia" w:ascii="宋体" w:hAnsi="宋体" w:eastAsia="宋体" w:cs="宋体"/>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lang w:eastAsia="zh-CN"/>
        </w:rPr>
        <w:t>三、技术要求</w:t>
      </w:r>
    </w:p>
    <w:p>
      <w:pPr>
        <w:keepNext w:val="0"/>
        <w:keepLines w:val="0"/>
        <w:pageBreakBefore w:val="0"/>
        <w:kinsoku/>
        <w:wordWrap/>
        <w:overflowPunct/>
        <w:topLinePunct w:val="0"/>
        <w:autoSpaceDE/>
        <w:bidi w:val="0"/>
        <w:adjustRightInd w:val="0"/>
        <w:snapToGrid w:val="0"/>
        <w:spacing w:line="360" w:lineRule="auto"/>
        <w:ind w:left="0" w:leftChars="0" w:right="0" w:rightChars="0" w:firstLine="480" w:firstLineChars="200"/>
        <w:textAlignment w:val="auto"/>
        <w:outlineLvl w:val="9"/>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电  源：AC  220V±10% 50Hz±1Hz</w:t>
      </w:r>
    </w:p>
    <w:p>
      <w:pPr>
        <w:keepNext w:val="0"/>
        <w:keepLines w:val="0"/>
        <w:pageBreakBefore w:val="0"/>
        <w:kinsoku/>
        <w:wordWrap/>
        <w:overflowPunct/>
        <w:topLinePunct w:val="0"/>
        <w:autoSpaceDE/>
        <w:bidi w:val="0"/>
        <w:adjustRightInd w:val="0"/>
        <w:snapToGrid w:val="0"/>
        <w:spacing w:line="360" w:lineRule="auto"/>
        <w:ind w:left="0" w:leftChars="0" w:right="0" w:rightChars="0" w:firstLine="480" w:firstLineChars="200"/>
        <w:textAlignment w:val="auto"/>
        <w:outlineLvl w:val="9"/>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泵结构：无油膜式泵</w:t>
      </w:r>
    </w:p>
    <w:p>
      <w:pPr>
        <w:keepNext w:val="0"/>
        <w:keepLines w:val="0"/>
        <w:pageBreakBefore w:val="0"/>
        <w:tabs>
          <w:tab w:val="left" w:pos="540"/>
        </w:tabs>
        <w:kinsoku/>
        <w:wordWrap/>
        <w:overflowPunct/>
        <w:topLinePunct w:val="0"/>
        <w:autoSpaceDE/>
        <w:bidi w:val="0"/>
        <w:adjustRightInd w:val="0"/>
        <w:snapToGrid w:val="0"/>
        <w:spacing w:line="360" w:lineRule="auto"/>
        <w:ind w:left="0" w:leftChars="0" w:right="0" w:rightChars="0" w:firstLine="482" w:firstLineChars="200"/>
        <w:textAlignment w:val="auto"/>
        <w:outlineLvl w:val="9"/>
        <w:rPr>
          <w:rFonts w:hint="eastAsia" w:ascii="宋体" w:hAnsi="宋体" w:eastAsia="宋体" w:cs="宋体"/>
          <w:b/>
          <w:bCs/>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w:t>
      </w:r>
      <w:r>
        <w:rPr>
          <w:rFonts w:hint="eastAsia" w:ascii="宋体" w:hAnsi="宋体" w:eastAsia="宋体" w:cs="宋体"/>
          <w:b/>
          <w:bCs/>
          <w:color w:val="auto"/>
          <w:spacing w:val="0"/>
          <w:position w:val="0"/>
          <w:sz w:val="24"/>
          <w:szCs w:val="24"/>
          <w:highlight w:val="none"/>
        </w:rPr>
        <w:t>进出胃液量：冲液量（进胃）≤</w:t>
      </w:r>
      <w:r>
        <w:rPr>
          <w:rFonts w:hint="eastAsia" w:ascii="宋体" w:hAnsi="宋体" w:eastAsia="宋体" w:cs="宋体"/>
          <w:b/>
          <w:bCs/>
          <w:color w:val="auto"/>
          <w:spacing w:val="0"/>
          <w:position w:val="0"/>
          <w:sz w:val="24"/>
          <w:szCs w:val="24"/>
          <w:highlight w:val="none"/>
          <w:lang w:val="en-US" w:eastAsia="zh-CN"/>
        </w:rPr>
        <w:t>35</w:t>
      </w:r>
      <w:r>
        <w:rPr>
          <w:rFonts w:hint="eastAsia" w:ascii="宋体" w:hAnsi="宋体" w:eastAsia="宋体" w:cs="宋体"/>
          <w:b/>
          <w:bCs/>
          <w:color w:val="auto"/>
          <w:spacing w:val="0"/>
          <w:position w:val="0"/>
          <w:sz w:val="24"/>
          <w:szCs w:val="24"/>
          <w:highlight w:val="none"/>
        </w:rPr>
        <w:t>0ml/次，</w:t>
      </w:r>
    </w:p>
    <w:p>
      <w:pPr>
        <w:keepNext w:val="0"/>
        <w:keepLines w:val="0"/>
        <w:pageBreakBefore w:val="0"/>
        <w:tabs>
          <w:tab w:val="left" w:pos="540"/>
        </w:tabs>
        <w:kinsoku/>
        <w:wordWrap/>
        <w:overflowPunct/>
        <w:topLinePunct w:val="0"/>
        <w:autoSpaceDE/>
        <w:bidi w:val="0"/>
        <w:adjustRightInd w:val="0"/>
        <w:snapToGrid w:val="0"/>
        <w:spacing w:line="360" w:lineRule="auto"/>
        <w:ind w:left="0" w:leftChars="0" w:right="0" w:rightChars="0" w:firstLine="482" w:firstLineChars="200"/>
        <w:textAlignment w:val="auto"/>
        <w:outlineLvl w:val="9"/>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lang w:val="en-US" w:eastAsia="zh-CN"/>
        </w:rPr>
        <w:t xml:space="preserve">  </w:t>
      </w:r>
      <w:r>
        <w:rPr>
          <w:rFonts w:hint="eastAsia" w:ascii="宋体" w:hAnsi="宋体" w:eastAsia="宋体" w:cs="宋体"/>
          <w:b/>
          <w:bCs/>
          <w:color w:val="auto"/>
          <w:spacing w:val="0"/>
          <w:position w:val="0"/>
          <w:sz w:val="24"/>
          <w:szCs w:val="24"/>
          <w:highlight w:val="none"/>
        </w:rPr>
        <w:t>吸液量（出胃）≤</w:t>
      </w:r>
      <w:r>
        <w:rPr>
          <w:rFonts w:hint="eastAsia" w:ascii="宋体" w:hAnsi="宋体" w:eastAsia="宋体" w:cs="宋体"/>
          <w:b/>
          <w:bCs/>
          <w:color w:val="auto"/>
          <w:spacing w:val="0"/>
          <w:position w:val="0"/>
          <w:sz w:val="24"/>
          <w:szCs w:val="24"/>
          <w:highlight w:val="none"/>
          <w:lang w:val="en-US" w:eastAsia="zh-CN"/>
        </w:rPr>
        <w:t>45</w:t>
      </w:r>
      <w:r>
        <w:rPr>
          <w:rFonts w:hint="eastAsia" w:ascii="宋体" w:hAnsi="宋体" w:eastAsia="宋体" w:cs="宋体"/>
          <w:b/>
          <w:bCs/>
          <w:color w:val="auto"/>
          <w:spacing w:val="0"/>
          <w:position w:val="0"/>
          <w:sz w:val="24"/>
          <w:szCs w:val="24"/>
          <w:highlight w:val="none"/>
        </w:rPr>
        <w:t>0ml/次</w:t>
      </w:r>
    </w:p>
    <w:p>
      <w:pPr>
        <w:keepNext w:val="0"/>
        <w:keepLines w:val="0"/>
        <w:pageBreakBefore w:val="0"/>
        <w:kinsoku/>
        <w:wordWrap/>
        <w:overflowPunct/>
        <w:topLinePunct w:val="0"/>
        <w:autoSpaceDE/>
        <w:bidi w:val="0"/>
        <w:adjustRightInd w:val="0"/>
        <w:snapToGrid w:val="0"/>
        <w:spacing w:line="360" w:lineRule="auto"/>
        <w:ind w:left="0" w:leftChars="0" w:right="0" w:rightChars="0" w:firstLine="480" w:firstLineChars="200"/>
        <w:textAlignment w:val="auto"/>
        <w:outlineLvl w:val="9"/>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洗胃压力：</w:t>
      </w:r>
      <w:r>
        <w:rPr>
          <w:rFonts w:hint="eastAsia" w:ascii="宋体" w:hAnsi="宋体" w:eastAsia="宋体" w:cs="宋体"/>
          <w:color w:val="auto"/>
          <w:spacing w:val="0"/>
          <w:position w:val="0"/>
          <w:sz w:val="24"/>
          <w:szCs w:val="24"/>
          <w:highlight w:val="none"/>
          <w:lang w:val="en-US" w:eastAsia="zh-CN"/>
        </w:rPr>
        <w:t>0-50K</w:t>
      </w:r>
      <w:r>
        <w:rPr>
          <w:rFonts w:hint="eastAsia" w:ascii="宋体" w:hAnsi="宋体" w:eastAsia="宋体" w:cs="宋体"/>
          <w:color w:val="auto"/>
          <w:spacing w:val="0"/>
          <w:position w:val="0"/>
          <w:sz w:val="24"/>
          <w:szCs w:val="24"/>
          <w:highlight w:val="none"/>
        </w:rPr>
        <w:t>Pa</w:t>
      </w:r>
    </w:p>
    <w:p>
      <w:pPr>
        <w:keepNext w:val="0"/>
        <w:keepLines w:val="0"/>
        <w:pageBreakBefore w:val="0"/>
        <w:kinsoku/>
        <w:wordWrap/>
        <w:overflowPunct/>
        <w:topLinePunct w:val="0"/>
        <w:autoSpaceDE/>
        <w:bidi w:val="0"/>
        <w:adjustRightInd w:val="0"/>
        <w:snapToGrid w:val="0"/>
        <w:spacing w:line="360" w:lineRule="auto"/>
        <w:ind w:left="0" w:leftChars="0" w:right="0" w:rightChars="0" w:firstLine="480" w:firstLineChars="200"/>
        <w:textAlignment w:val="auto"/>
        <w:outlineLvl w:val="9"/>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洗胃频次：≤20S</w:t>
      </w:r>
    </w:p>
    <w:p>
      <w:pPr>
        <w:keepNext w:val="0"/>
        <w:keepLines w:val="0"/>
        <w:pageBreakBefore w:val="0"/>
        <w:kinsoku/>
        <w:wordWrap/>
        <w:overflowPunct/>
        <w:topLinePunct w:val="0"/>
        <w:autoSpaceDE/>
        <w:bidi w:val="0"/>
        <w:adjustRightInd w:val="0"/>
        <w:snapToGrid w:val="0"/>
        <w:spacing w:line="360" w:lineRule="auto"/>
        <w:ind w:left="0" w:leftChars="0" w:right="0" w:rightChars="0" w:firstLine="480" w:firstLineChars="200"/>
        <w:textAlignment w:val="auto"/>
        <w:outlineLvl w:val="9"/>
        <w:rPr>
          <w:rFonts w:hint="eastAsia" w:ascii="宋体" w:hAnsi="宋体" w:eastAsia="宋体" w:cs="宋体"/>
          <w:color w:val="auto"/>
          <w:spacing w:val="0"/>
          <w:position w:val="0"/>
          <w:sz w:val="24"/>
          <w:szCs w:val="24"/>
          <w:highlight w:val="none"/>
          <w:lang w:val="en-US"/>
        </w:rPr>
      </w:pPr>
      <w:r>
        <w:rPr>
          <w:rFonts w:hint="eastAsia" w:ascii="宋体" w:hAnsi="宋体" w:eastAsia="宋体" w:cs="宋体"/>
          <w:color w:val="auto"/>
          <w:spacing w:val="0"/>
          <w:position w:val="0"/>
          <w:sz w:val="24"/>
          <w:szCs w:val="24"/>
          <w:highlight w:val="none"/>
        </w:rPr>
        <w:t>输入功率：80VA</w:t>
      </w:r>
      <w:r>
        <w:rPr>
          <w:rFonts w:hint="eastAsia" w:ascii="宋体" w:hAnsi="宋体" w:eastAsia="宋体" w:cs="宋体"/>
          <w:color w:val="auto"/>
          <w:spacing w:val="0"/>
          <w:position w:val="0"/>
          <w:sz w:val="24"/>
          <w:szCs w:val="24"/>
          <w:highlight w:val="none"/>
          <w:lang w:val="en-US" w:eastAsia="zh-CN"/>
        </w:rPr>
        <w:t xml:space="preserve"> </w:t>
      </w:r>
    </w:p>
    <w:p>
      <w:pPr>
        <w:keepNext w:val="0"/>
        <w:keepLines w:val="0"/>
        <w:pageBreakBefore w:val="0"/>
        <w:tabs>
          <w:tab w:val="left" w:pos="1800"/>
          <w:tab w:val="left" w:pos="1980"/>
        </w:tabs>
        <w:kinsoku/>
        <w:wordWrap/>
        <w:overflowPunct/>
        <w:topLinePunct w:val="0"/>
        <w:autoSpaceDE/>
        <w:bidi w:val="0"/>
        <w:adjustRightInd w:val="0"/>
        <w:snapToGrid w:val="0"/>
        <w:spacing w:line="360" w:lineRule="auto"/>
        <w:ind w:left="0" w:leftChars="0" w:right="0" w:rightChars="0" w:firstLine="480" w:firstLineChars="200"/>
        <w:textAlignment w:val="auto"/>
        <w:outlineLvl w:val="9"/>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噪音：≤55dB</w:t>
      </w:r>
    </w:p>
    <w:p>
      <w:pPr>
        <w:keepNext w:val="0"/>
        <w:keepLines w:val="0"/>
        <w:pageBreakBefore w:val="0"/>
        <w:kinsoku/>
        <w:wordWrap/>
        <w:overflowPunct/>
        <w:topLinePunct w:val="0"/>
        <w:autoSpaceDE/>
        <w:bidi w:val="0"/>
        <w:adjustRightInd w:val="0"/>
        <w:snapToGrid w:val="0"/>
        <w:spacing w:line="360" w:lineRule="auto"/>
        <w:ind w:left="0" w:leftChars="0" w:right="0" w:rightChars="0" w:firstLine="482" w:firstLineChars="200"/>
        <w:textAlignment w:val="auto"/>
        <w:outlineLvl w:val="9"/>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lang w:eastAsia="zh-CN"/>
        </w:rPr>
        <w:t>四</w:t>
      </w:r>
      <w:r>
        <w:rPr>
          <w:rFonts w:hint="eastAsia" w:ascii="宋体" w:hAnsi="宋体" w:eastAsia="宋体" w:cs="宋体"/>
          <w:b/>
          <w:bCs/>
          <w:color w:val="auto"/>
          <w:spacing w:val="0"/>
          <w:position w:val="0"/>
          <w:sz w:val="24"/>
          <w:szCs w:val="24"/>
          <w:highlight w:val="none"/>
        </w:rPr>
        <w:t>、基本配置</w:t>
      </w:r>
    </w:p>
    <w:p>
      <w:pPr>
        <w:keepNext w:val="0"/>
        <w:keepLines w:val="0"/>
        <w:pageBreakBefore w:val="0"/>
        <w:kinsoku/>
        <w:wordWrap/>
        <w:overflowPunct/>
        <w:topLinePunct w:val="0"/>
        <w:autoSpaceDE/>
        <w:bidi w:val="0"/>
        <w:adjustRightInd w:val="0"/>
        <w:snapToGrid w:val="0"/>
        <w:spacing w:line="360" w:lineRule="auto"/>
        <w:ind w:left="0" w:leftChars="0" w:right="0" w:rightChars="0" w:firstLine="480" w:firstLineChars="200"/>
        <w:textAlignment w:val="auto"/>
        <w:outlineLvl w:val="9"/>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胃管          1根</w:t>
      </w:r>
      <w:r>
        <w:rPr>
          <w:rFonts w:hint="eastAsia" w:ascii="宋体" w:hAnsi="宋体" w:eastAsia="宋体" w:cs="宋体"/>
          <w:color w:val="auto"/>
          <w:spacing w:val="0"/>
          <w:position w:val="0"/>
          <w:sz w:val="24"/>
          <w:szCs w:val="24"/>
          <w:highlight w:val="none"/>
          <w:lang w:val="en-US" w:eastAsia="zh-CN"/>
        </w:rPr>
        <w:t xml:space="preserve">   </w:t>
      </w:r>
      <w:r>
        <w:rPr>
          <w:rFonts w:hint="eastAsia" w:ascii="宋体" w:hAnsi="宋体" w:eastAsia="宋体" w:cs="宋体"/>
          <w:color w:val="auto"/>
          <w:spacing w:val="0"/>
          <w:position w:val="0"/>
          <w:sz w:val="24"/>
          <w:szCs w:val="24"/>
          <w:highlight w:val="none"/>
        </w:rPr>
        <w:t>硅胶管         3根</w:t>
      </w:r>
      <w:r>
        <w:rPr>
          <w:rFonts w:hint="eastAsia" w:ascii="宋体" w:hAnsi="宋体" w:eastAsia="宋体" w:cs="宋体"/>
          <w:color w:val="auto"/>
          <w:spacing w:val="0"/>
          <w:position w:val="0"/>
          <w:sz w:val="24"/>
          <w:szCs w:val="24"/>
          <w:highlight w:val="none"/>
          <w:lang w:val="en-US" w:eastAsia="zh-CN"/>
        </w:rPr>
        <w:t xml:space="preserve">   </w:t>
      </w:r>
      <w:r>
        <w:rPr>
          <w:rFonts w:hint="eastAsia" w:ascii="宋体" w:hAnsi="宋体" w:eastAsia="宋体" w:cs="宋体"/>
          <w:color w:val="auto"/>
          <w:spacing w:val="0"/>
          <w:position w:val="0"/>
          <w:sz w:val="24"/>
          <w:szCs w:val="24"/>
          <w:highlight w:val="none"/>
        </w:rPr>
        <w:t>过渡接头        1个</w:t>
      </w:r>
    </w:p>
    <w:p>
      <w:pPr>
        <w:keepNext w:val="0"/>
        <w:keepLines w:val="0"/>
        <w:pageBreakBefore w:val="0"/>
        <w:kinsoku/>
        <w:wordWrap/>
        <w:overflowPunct/>
        <w:topLinePunct w:val="0"/>
        <w:autoSpaceDE/>
        <w:bidi w:val="0"/>
        <w:adjustRightInd w:val="0"/>
        <w:snapToGrid w:val="0"/>
        <w:spacing w:line="360" w:lineRule="auto"/>
        <w:ind w:left="0" w:leftChars="0" w:right="0" w:rightChars="0" w:firstLine="480" w:firstLineChars="200"/>
        <w:textAlignment w:val="auto"/>
        <w:outlineLvl w:val="9"/>
        <w:rPr>
          <w:rFonts w:hint="eastAsia" w:ascii="宋体" w:hAnsi="宋体" w:eastAsia="宋体" w:cs="宋体"/>
          <w:b/>
          <w:color w:val="auto"/>
          <w:spacing w:val="0"/>
          <w:kern w:val="0"/>
          <w:position w:val="0"/>
          <w:sz w:val="28"/>
          <w:szCs w:val="28"/>
          <w:highlight w:val="none"/>
          <w:lang w:val="en-US" w:eastAsia="zh-CN"/>
        </w:rPr>
      </w:pPr>
      <w:r>
        <w:rPr>
          <w:rFonts w:hint="eastAsia" w:ascii="宋体" w:hAnsi="宋体" w:eastAsia="宋体" w:cs="宋体"/>
          <w:color w:val="auto"/>
          <w:spacing w:val="0"/>
          <w:position w:val="0"/>
          <w:sz w:val="24"/>
          <w:szCs w:val="24"/>
          <w:highlight w:val="none"/>
        </w:rPr>
        <w:t>进液沉头      1个</w:t>
      </w:r>
      <w:r>
        <w:rPr>
          <w:rFonts w:hint="eastAsia" w:ascii="宋体" w:hAnsi="宋体" w:eastAsia="宋体" w:cs="宋体"/>
          <w:color w:val="auto"/>
          <w:spacing w:val="0"/>
          <w:position w:val="0"/>
          <w:sz w:val="24"/>
          <w:szCs w:val="24"/>
          <w:highlight w:val="none"/>
          <w:lang w:val="en-US" w:eastAsia="zh-CN"/>
        </w:rPr>
        <w:t xml:space="preserve">   </w:t>
      </w:r>
      <w:r>
        <w:rPr>
          <w:rFonts w:hint="eastAsia" w:ascii="宋体" w:hAnsi="宋体" w:eastAsia="宋体" w:cs="宋体"/>
          <w:color w:val="auto"/>
          <w:spacing w:val="0"/>
          <w:position w:val="0"/>
          <w:sz w:val="24"/>
          <w:szCs w:val="24"/>
          <w:highlight w:val="none"/>
        </w:rPr>
        <w:t>排水沉头       1个</w:t>
      </w:r>
      <w:r>
        <w:rPr>
          <w:rFonts w:hint="eastAsia" w:ascii="宋体" w:hAnsi="宋体" w:eastAsia="宋体" w:cs="宋体"/>
          <w:color w:val="auto"/>
          <w:spacing w:val="0"/>
          <w:position w:val="0"/>
          <w:sz w:val="24"/>
          <w:szCs w:val="24"/>
          <w:highlight w:val="none"/>
          <w:lang w:val="en-US" w:eastAsia="zh-CN"/>
        </w:rPr>
        <w:t xml:space="preserve">   </w:t>
      </w:r>
      <w:r>
        <w:rPr>
          <w:rFonts w:hint="eastAsia" w:ascii="宋体" w:hAnsi="宋体" w:eastAsia="宋体" w:cs="宋体"/>
          <w:color w:val="auto"/>
          <w:spacing w:val="0"/>
          <w:position w:val="0"/>
          <w:sz w:val="24"/>
          <w:szCs w:val="24"/>
          <w:highlight w:val="none"/>
        </w:rPr>
        <w:t>熔丝管         2个</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十一、显微镜技术参数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1、大视野目镜：双目视野10×/</w:t>
      </w:r>
      <w:r>
        <w:rPr>
          <w:rFonts w:hint="eastAsia" w:ascii="宋体" w:hAnsi="宋体" w:eastAsia="宋体" w:cs="宋体"/>
          <w:color w:val="auto"/>
          <w:spacing w:val="0"/>
          <w:position w:val="0"/>
          <w:sz w:val="24"/>
          <w:szCs w:val="24"/>
          <w:highlight w:val="none"/>
          <w:lang w:val="en-US" w:eastAsia="zh-CN"/>
        </w:rPr>
        <w:t>18</w:t>
      </w:r>
      <w:r>
        <w:rPr>
          <w:rFonts w:hint="eastAsia" w:ascii="宋体" w:hAnsi="宋体" w:eastAsia="宋体" w:cs="宋体"/>
          <w:color w:val="auto"/>
          <w:spacing w:val="0"/>
          <w:position w:val="0"/>
          <w:sz w:val="24"/>
          <w:szCs w:val="24"/>
          <w:highlight w:val="none"/>
        </w:rPr>
        <w:t>mm</w:t>
      </w:r>
      <w:r>
        <w:rPr>
          <w:rFonts w:hint="eastAsia" w:ascii="宋体" w:hAnsi="宋体" w:eastAsia="宋体" w:cs="宋体"/>
          <w:color w:val="auto"/>
          <w:spacing w:val="0"/>
          <w:position w:val="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2、镜筒：铰链式双目镜筒，30°倾斜，瞳距调节范围48mm-75mm。可提升眼点高度，不同身高用户都能舒适使用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3、N.A.1.25阿贝聚光镜，带可变光栏及滤色片托架。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4、转换器：内倾四孔转换器，增加载物台可操作面积。</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kern w:val="0"/>
          <w:position w:val="0"/>
          <w:sz w:val="24"/>
          <w:szCs w:val="24"/>
          <w:highlight w:val="none"/>
        </w:rPr>
        <w:t>*</w:t>
      </w:r>
      <w:r>
        <w:rPr>
          <w:rFonts w:hint="eastAsia" w:ascii="宋体" w:hAnsi="宋体" w:eastAsia="宋体" w:cs="宋体"/>
          <w:color w:val="auto"/>
          <w:spacing w:val="0"/>
          <w:position w:val="0"/>
          <w:sz w:val="24"/>
          <w:szCs w:val="24"/>
          <w:highlight w:val="none"/>
          <w:lang w:val="en-US" w:eastAsia="zh-CN"/>
        </w:rPr>
        <w:t>5</w:t>
      </w:r>
      <w:r>
        <w:rPr>
          <w:rFonts w:hint="eastAsia" w:ascii="宋体" w:hAnsi="宋体" w:eastAsia="宋体" w:cs="宋体"/>
          <w:color w:val="auto"/>
          <w:spacing w:val="0"/>
          <w:position w:val="0"/>
          <w:sz w:val="24"/>
          <w:szCs w:val="24"/>
          <w:highlight w:val="none"/>
        </w:rPr>
        <w:t>、原装长寿命</w:t>
      </w:r>
      <w:r>
        <w:rPr>
          <w:rFonts w:hint="eastAsia" w:ascii="宋体" w:hAnsi="宋体" w:eastAsia="宋体" w:cs="宋体"/>
          <w:color w:val="auto"/>
          <w:spacing w:val="0"/>
          <w:position w:val="0"/>
          <w:sz w:val="24"/>
          <w:szCs w:val="24"/>
          <w:highlight w:val="none"/>
          <w:lang w:val="en-US" w:eastAsia="zh-CN"/>
        </w:rPr>
        <w:t>100-240V宽电压设计的LED</w:t>
      </w:r>
      <w:r>
        <w:rPr>
          <w:rFonts w:hint="eastAsia" w:ascii="宋体" w:hAnsi="宋体" w:eastAsia="宋体" w:cs="宋体"/>
          <w:color w:val="auto"/>
          <w:spacing w:val="0"/>
          <w:position w:val="0"/>
          <w:sz w:val="24"/>
          <w:szCs w:val="24"/>
          <w:highlight w:val="none"/>
        </w:rPr>
        <w:t>照明系统</w:t>
      </w: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lang w:val="en-US" w:eastAsia="zh-CN"/>
        </w:rPr>
        <w:t>光源外部需有保护装置，防止人体接触</w:t>
      </w:r>
      <w:r>
        <w:rPr>
          <w:rFonts w:hint="eastAsia" w:ascii="宋体" w:hAnsi="宋体" w:eastAsia="宋体" w:cs="宋体"/>
          <w:color w:val="auto"/>
          <w:spacing w:val="0"/>
          <w:position w:val="0"/>
          <w:sz w:val="24"/>
          <w:szCs w:val="24"/>
          <w:highlight w:val="none"/>
        </w:rPr>
        <w:t>，</w:t>
      </w:r>
      <w:r>
        <w:rPr>
          <w:rFonts w:hint="eastAsia" w:ascii="宋体" w:hAnsi="宋体" w:eastAsia="宋体" w:cs="宋体"/>
          <w:color w:val="auto"/>
          <w:spacing w:val="0"/>
          <w:position w:val="0"/>
          <w:sz w:val="24"/>
          <w:szCs w:val="24"/>
          <w:highlight w:val="none"/>
          <w:lang w:val="en-US" w:eastAsia="zh-CN"/>
        </w:rPr>
        <w:t>采用复眼照明技术，需提供权威证明材料，灯泡</w:t>
      </w:r>
      <w:r>
        <w:rPr>
          <w:rFonts w:hint="eastAsia" w:ascii="宋体" w:hAnsi="宋体" w:eastAsia="宋体" w:cs="宋体"/>
          <w:color w:val="auto"/>
          <w:spacing w:val="0"/>
          <w:position w:val="0"/>
          <w:sz w:val="24"/>
          <w:szCs w:val="24"/>
          <w:highlight w:val="none"/>
        </w:rPr>
        <w:t>寿命</w:t>
      </w:r>
      <w:r>
        <w:rPr>
          <w:rFonts w:hint="eastAsia" w:ascii="宋体" w:hAnsi="宋体" w:eastAsia="宋体" w:cs="宋体"/>
          <w:color w:val="auto"/>
          <w:spacing w:val="0"/>
          <w:position w:val="0"/>
          <w:sz w:val="24"/>
          <w:szCs w:val="24"/>
          <w:highlight w:val="none"/>
          <w:lang w:val="en-US" w:eastAsia="zh-CN"/>
        </w:rPr>
        <w:t>不小于</w:t>
      </w:r>
      <w:r>
        <w:rPr>
          <w:rFonts w:hint="eastAsia" w:ascii="宋体" w:hAnsi="宋体" w:eastAsia="宋体" w:cs="宋体"/>
          <w:color w:val="auto"/>
          <w:spacing w:val="0"/>
          <w:position w:val="0"/>
          <w:sz w:val="24"/>
          <w:szCs w:val="24"/>
          <w:highlight w:val="none"/>
        </w:rPr>
        <w:t>6万小时。</w:t>
      </w:r>
      <w:r>
        <w:rPr>
          <w:rFonts w:hint="eastAsia" w:ascii="宋体" w:hAnsi="宋体" w:eastAsia="宋体" w:cs="宋体"/>
          <w:color w:val="auto"/>
          <w:spacing w:val="0"/>
          <w:position w:val="0"/>
          <w:sz w:val="24"/>
          <w:szCs w:val="24"/>
          <w:highlight w:val="none"/>
          <w:lang w:val="en-US" w:eastAsia="zh-CN"/>
        </w:rPr>
        <w:t>可选配人走灯灭功能，提供权威证明材料。</w:t>
      </w:r>
      <w:r>
        <w:rPr>
          <w:rFonts w:hint="eastAsia" w:ascii="宋体" w:hAnsi="宋体" w:eastAsia="宋体" w:cs="宋体"/>
          <w:color w:val="auto"/>
          <w:spacing w:val="0"/>
          <w:position w:val="0"/>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position w:val="0"/>
          <w:sz w:val="24"/>
          <w:szCs w:val="24"/>
          <w:highlight w:val="none"/>
          <w:lang w:val="en-US" w:eastAsia="zh-CN"/>
        </w:rPr>
        <w:t>6</w:t>
      </w:r>
      <w:r>
        <w:rPr>
          <w:rFonts w:hint="eastAsia" w:ascii="宋体" w:hAnsi="宋体" w:eastAsia="宋体" w:cs="宋体"/>
          <w:color w:val="auto"/>
          <w:spacing w:val="0"/>
          <w:position w:val="0"/>
          <w:sz w:val="24"/>
          <w:szCs w:val="24"/>
          <w:highlight w:val="none"/>
        </w:rPr>
        <w:t>、载物台：机械移动载物台， 面积不小于140mm*140mm，移动范围不小于75mm*50</w:t>
      </w:r>
      <w:r>
        <w:rPr>
          <w:rFonts w:hint="eastAsia" w:ascii="宋体" w:hAnsi="宋体" w:eastAsia="宋体" w:cs="宋体"/>
          <w:color w:val="auto"/>
          <w:spacing w:val="0"/>
          <w:position w:val="0"/>
          <w:sz w:val="24"/>
          <w:szCs w:val="24"/>
          <w:highlight w:val="none"/>
          <w:lang w:val="en-US" w:eastAsia="zh-CN"/>
        </w:rPr>
        <w:t>,载物台提供第三方权威证明材料。</w:t>
      </w:r>
      <w:r>
        <w:rPr>
          <w:rFonts w:hint="eastAsia" w:ascii="宋体" w:hAnsi="宋体" w:eastAsia="宋体" w:cs="宋体"/>
          <w:color w:val="auto"/>
          <w:spacing w:val="0"/>
          <w:kern w:val="0"/>
          <w:position w:val="0"/>
          <w:sz w:val="24"/>
          <w:szCs w:val="24"/>
          <w:highlight w:val="none"/>
        </w:rPr>
        <w:t>产品生产企业需提供ISO9001 、ISO14001、ISO13485</w:t>
      </w:r>
      <w:r>
        <w:rPr>
          <w:rFonts w:hint="eastAsia" w:ascii="宋体" w:hAnsi="宋体" w:eastAsia="宋体" w:cs="宋体"/>
          <w:color w:val="auto"/>
          <w:spacing w:val="0"/>
          <w:kern w:val="0"/>
          <w:position w:val="0"/>
          <w:sz w:val="24"/>
          <w:szCs w:val="24"/>
          <w:highlight w:val="none"/>
          <w:lang w:eastAsia="zh-CN"/>
        </w:rPr>
        <w:t>。</w:t>
      </w:r>
      <w:r>
        <w:rPr>
          <w:rFonts w:hint="eastAsia" w:ascii="宋体" w:hAnsi="宋体" w:eastAsia="宋体" w:cs="宋体"/>
          <w:color w:val="auto"/>
          <w:spacing w:val="0"/>
          <w:kern w:val="0"/>
          <w:position w:val="0"/>
          <w:sz w:val="24"/>
          <w:szCs w:val="24"/>
          <w:highlight w:val="none"/>
          <w:lang w:val="en-US" w:eastAsia="zh-CN"/>
        </w:rPr>
        <w:t>ISO45001</w:t>
      </w:r>
      <w:r>
        <w:rPr>
          <w:rFonts w:hint="eastAsia" w:ascii="宋体" w:hAnsi="宋体" w:eastAsia="宋体" w:cs="宋体"/>
          <w:color w:val="auto"/>
          <w:spacing w:val="0"/>
          <w:kern w:val="0"/>
          <w:position w:val="0"/>
          <w:sz w:val="24"/>
          <w:szCs w:val="24"/>
          <w:highlight w:val="none"/>
        </w:rPr>
        <w:t>认证证书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mm，上限位装置防挤压切片；焦距调节：粗微调同轴，带上限位扳手装置，微调最小读数值2um；</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kern w:val="0"/>
          <w:position w:val="0"/>
          <w:sz w:val="24"/>
          <w:szCs w:val="24"/>
          <w:highlight w:val="none"/>
          <w:lang w:val="en-US" w:eastAsia="zh-CN"/>
        </w:rPr>
        <w:t>7</w:t>
      </w:r>
      <w:r>
        <w:rPr>
          <w:rFonts w:hint="eastAsia" w:ascii="宋体" w:hAnsi="宋体" w:eastAsia="宋体" w:cs="宋体"/>
          <w:color w:val="auto"/>
          <w:spacing w:val="0"/>
          <w:kern w:val="0"/>
          <w:position w:val="0"/>
          <w:sz w:val="24"/>
          <w:szCs w:val="24"/>
          <w:highlight w:val="none"/>
        </w:rPr>
        <w:t>、专用显微镜背部搬运把手位。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val="en-US" w:eastAsia="zh-CN"/>
        </w:rPr>
        <w:t>8</w:t>
      </w:r>
      <w:r>
        <w:rPr>
          <w:rFonts w:hint="eastAsia" w:ascii="宋体" w:hAnsi="宋体" w:eastAsia="宋体" w:cs="宋体"/>
          <w:color w:val="auto"/>
          <w:spacing w:val="0"/>
          <w:position w:val="0"/>
          <w:sz w:val="24"/>
          <w:szCs w:val="24"/>
          <w:highlight w:val="none"/>
        </w:rPr>
        <w:t>、无限远平场消色差（有∞ PLAN标识）物镜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val="en-US" w:eastAsia="zh-CN"/>
        </w:rPr>
        <w:t>9</w:t>
      </w:r>
      <w:r>
        <w:rPr>
          <w:rFonts w:hint="eastAsia" w:ascii="宋体" w:hAnsi="宋体" w:eastAsia="宋体" w:cs="宋体"/>
          <w:color w:val="auto"/>
          <w:spacing w:val="0"/>
          <w:position w:val="0"/>
          <w:sz w:val="24"/>
          <w:szCs w:val="24"/>
          <w:highlight w:val="none"/>
        </w:rPr>
        <w:t>、4X物镜成像圆直径不小于14.0mm。</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val="en-US" w:eastAsia="zh-CN"/>
        </w:rPr>
        <w:t>10</w:t>
      </w:r>
      <w:r>
        <w:rPr>
          <w:rFonts w:hint="eastAsia" w:ascii="宋体" w:hAnsi="宋体" w:eastAsia="宋体" w:cs="宋体"/>
          <w:color w:val="auto"/>
          <w:spacing w:val="0"/>
          <w:position w:val="0"/>
          <w:sz w:val="24"/>
          <w:szCs w:val="24"/>
          <w:highlight w:val="none"/>
        </w:rPr>
        <w:t xml:space="preserve">、10X物镜成像圆直径不小于14.5mm；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val="en-US" w:eastAsia="zh-CN"/>
        </w:rPr>
        <w:t>11</w:t>
      </w:r>
      <w:r>
        <w:rPr>
          <w:rFonts w:hint="eastAsia" w:ascii="宋体" w:hAnsi="宋体" w:eastAsia="宋体" w:cs="宋体"/>
          <w:color w:val="auto"/>
          <w:spacing w:val="0"/>
          <w:position w:val="0"/>
          <w:sz w:val="24"/>
          <w:szCs w:val="24"/>
          <w:highlight w:val="none"/>
        </w:rPr>
        <w:t>、40X（弹簧）物镜成像圆直径不小于14.5mm。</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val="en-US" w:eastAsia="zh-CN"/>
        </w:rPr>
        <w:t>12</w:t>
      </w:r>
      <w:r>
        <w:rPr>
          <w:rFonts w:hint="eastAsia" w:ascii="宋体" w:hAnsi="宋体" w:eastAsia="宋体" w:cs="宋体"/>
          <w:color w:val="auto"/>
          <w:spacing w:val="0"/>
          <w:position w:val="0"/>
          <w:sz w:val="24"/>
          <w:szCs w:val="24"/>
          <w:highlight w:val="none"/>
        </w:rPr>
        <w:t>、100X物镜（弹簧、油）成像圆直径不小于10.5mm</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13、转换器定位稳定性≤0.0</w:t>
      </w:r>
      <w:r>
        <w:rPr>
          <w:rFonts w:hint="eastAsia" w:ascii="宋体" w:hAnsi="宋体" w:eastAsia="宋体" w:cs="宋体"/>
          <w:color w:val="auto"/>
          <w:spacing w:val="0"/>
          <w:position w:val="0"/>
          <w:sz w:val="24"/>
          <w:szCs w:val="24"/>
          <w:highlight w:val="none"/>
          <w:lang w:val="en-US" w:eastAsia="zh-CN"/>
        </w:rPr>
        <w:t>0</w:t>
      </w:r>
      <w:r>
        <w:rPr>
          <w:rFonts w:hint="eastAsia" w:ascii="宋体" w:hAnsi="宋体" w:eastAsia="宋体" w:cs="宋体"/>
          <w:color w:val="auto"/>
          <w:spacing w:val="0"/>
          <w:position w:val="0"/>
          <w:sz w:val="24"/>
          <w:szCs w:val="24"/>
          <w:highlight w:val="none"/>
        </w:rPr>
        <w:t xml:space="preserve">5mm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14、载物台侧向受5N水平方向作用力最大位移≤0.015mm</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15、载物台侧向受5N水平方向作用力不重复性≤0.002mm</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16、倾斜式目镜筒做360度旋转时目镜焦平面上像中心的位移 0.15mm。</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17、左右两系统放大率差≤0.20％</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18、零视度时，左右系统的目镜端面位置差0.40mm</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19、电器安全性能抗电强度：接电阻抗≤0.16Ω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20、电器安全性能抗电强度：泄漏电流≤0.20mA</w:t>
      </w:r>
    </w:p>
    <w:p>
      <w:pPr>
        <w:pStyle w:val="7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left"/>
        <w:textAlignment w:val="baseline"/>
        <w:rPr>
          <w:rFonts w:hint="eastAsia" w:ascii="宋体" w:hAnsi="宋体" w:eastAsia="宋体" w:cs="宋体"/>
          <w:b/>
          <w:color w:val="auto"/>
          <w:spacing w:val="0"/>
          <w:kern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*21、</w:t>
      </w:r>
      <w:r>
        <w:rPr>
          <w:rFonts w:hint="eastAsia" w:ascii="宋体" w:hAnsi="宋体" w:eastAsia="宋体" w:cs="宋体"/>
          <w:color w:val="auto"/>
          <w:spacing w:val="0"/>
          <w:position w:val="0"/>
          <w:sz w:val="24"/>
          <w:szCs w:val="24"/>
          <w:highlight w:val="none"/>
          <w:lang w:eastAsia="zh-CN"/>
        </w:rPr>
        <w:t>第</w:t>
      </w:r>
      <w:r>
        <w:rPr>
          <w:rFonts w:hint="eastAsia" w:ascii="宋体" w:hAnsi="宋体" w:eastAsia="宋体" w:cs="宋体"/>
          <w:color w:val="auto"/>
          <w:spacing w:val="0"/>
          <w:position w:val="0"/>
          <w:sz w:val="24"/>
          <w:szCs w:val="24"/>
          <w:highlight w:val="none"/>
          <w:lang w:val="en-US" w:eastAsia="zh-CN"/>
        </w:rPr>
        <w:t>9-20项</w:t>
      </w:r>
      <w:r>
        <w:rPr>
          <w:rFonts w:hint="eastAsia" w:ascii="宋体" w:hAnsi="宋体" w:eastAsia="宋体" w:cs="宋体"/>
          <w:color w:val="auto"/>
          <w:spacing w:val="0"/>
          <w:position w:val="0"/>
          <w:sz w:val="24"/>
          <w:szCs w:val="24"/>
          <w:highlight w:val="none"/>
        </w:rPr>
        <w:t>技术指标提供国家光学仪器质量监督检验中心出具的《检测报告》</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十二、离心机技术参数</w:t>
      </w:r>
    </w:p>
    <w:p>
      <w:pPr>
        <w:pStyle w:val="2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position w:val="0"/>
          <w:sz w:val="24"/>
          <w:szCs w:val="24"/>
          <w:highlight w:val="none"/>
          <w:lang w:val="en-US" w:eastAsia="zh-CN"/>
        </w:rPr>
        <w:t>台式低速多转子的离心机，常作为分离血清、血浆、沉淀蛋白质或作尿沉渣检查的仪器。</w:t>
      </w:r>
    </w:p>
    <w:p>
      <w:pPr>
        <w:pStyle w:val="2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olor w:val="auto"/>
          <w:spacing w:val="0"/>
          <w:w w:val="100"/>
          <w:position w:val="0"/>
          <w:sz w:val="24"/>
          <w:szCs w:val="24"/>
          <w:highlight w:val="none"/>
          <w:lang w:val="en-US" w:eastAsia="zh-CN"/>
        </w:rPr>
      </w:pPr>
      <w:r>
        <w:rPr>
          <w:rFonts w:hint="eastAsia" w:ascii="宋体" w:hAnsi="宋体" w:eastAsia="宋体" w:cs="宋体"/>
          <w:color w:val="auto"/>
          <w:spacing w:val="0"/>
          <w:w w:val="100"/>
          <w:position w:val="0"/>
          <w:sz w:val="24"/>
          <w:szCs w:val="24"/>
          <w:highlight w:val="none"/>
        </w:rPr>
        <w:t>产品</w:t>
      </w:r>
      <w:r>
        <w:rPr>
          <w:rFonts w:hint="eastAsia" w:ascii="宋体" w:hAnsi="宋体" w:eastAsia="宋体" w:cs="宋体"/>
          <w:color w:val="auto"/>
          <w:spacing w:val="0"/>
          <w:w w:val="100"/>
          <w:position w:val="0"/>
          <w:sz w:val="24"/>
          <w:szCs w:val="24"/>
          <w:highlight w:val="none"/>
          <w:lang w:eastAsia="zh-CN"/>
        </w:rPr>
        <w:t>功能</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360" w:lineRule="auto"/>
        <w:ind w:right="0" w:rightChars="0" w:firstLine="480" w:firstLineChars="200"/>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嵌入式微处理器控制，按键式编程，控制精度高；</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360" w:lineRule="auto"/>
        <w:ind w:right="0" w:rightChars="0" w:firstLine="480" w:firstLineChars="200"/>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*可储存和调用20套运行程序，自动记忆自后一套运行程序；</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360" w:lineRule="auto"/>
        <w:ind w:right="0" w:rightChars="0" w:firstLine="480" w:firstLineChars="200"/>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*支持转速1rpm和时间1s微调；掉电自恢复，提高效率；</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360" w:lineRule="auto"/>
        <w:ind w:right="0" w:rightChars="0" w:firstLine="480" w:firstLineChars="200"/>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*运行中参数可调，无需停机，方便快捷；</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right="0" w:rightChars="0" w:firstLine="480" w:firstLineChars="200"/>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2、10种升降速率供选择，升降速度快；</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right="0" w:rightChars="0" w:firstLine="480" w:firstLineChars="200"/>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3、大力矩变频电机直接驱动，无碳粉污染，免维护，使用寿命长；</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right="0" w:rightChars="0" w:firstLine="480" w:firstLineChars="200"/>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4、*OLED屏液晶数字显示，实时显示全部运行参数，操作直观便捷；</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right="0" w:rightChars="0" w:firstLine="480" w:firstLineChars="200"/>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5、多级减震，超速、不平衡、门盖多重保护，故障自检，安全可靠；</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right="0" w:rightChars="0" w:firstLine="480" w:firstLineChars="200"/>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6、程序记忆功能，自动记忆上一次运行设定参数，开机自动恢复关机前设定参数；</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right="0" w:rightChars="0" w:firstLine="480" w:firstLineChars="200"/>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7、*双语切换，性价比高；</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right="0" w:rightChars="0" w:firstLine="480" w:firstLineChars="200"/>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8、*离心完成自动开门并提醒；</w:t>
      </w:r>
    </w:p>
    <w:p>
      <w:pPr>
        <w:pStyle w:val="2"/>
        <w:rPr>
          <w:rFonts w:hint="eastAsia" w:ascii="宋体" w:hAnsi="宋体" w:eastAsia="宋体" w:cs="宋体"/>
          <w:color w:val="auto"/>
          <w:spacing w:val="0"/>
          <w:position w:val="0"/>
          <w:sz w:val="24"/>
          <w:szCs w:val="24"/>
          <w:highlight w:val="none"/>
          <w:lang w:val="en-US" w:eastAsia="zh-CN"/>
        </w:rPr>
      </w:pPr>
    </w:p>
    <w:p>
      <w:pPr>
        <w:pStyle w:val="3"/>
        <w:rPr>
          <w:rFonts w:hint="eastAsia" w:ascii="宋体" w:hAnsi="宋体" w:eastAsia="宋体" w:cs="宋体"/>
          <w:color w:val="auto"/>
          <w:spacing w:val="0"/>
          <w:position w:val="0"/>
          <w:sz w:val="24"/>
          <w:szCs w:val="24"/>
          <w:highlight w:val="none"/>
          <w:lang w:val="en-US" w:eastAsia="zh-CN"/>
        </w:rPr>
      </w:pPr>
    </w:p>
    <w:p>
      <w:pPr>
        <w:pStyle w:val="3"/>
        <w:rPr>
          <w:rFonts w:hint="eastAsia" w:ascii="宋体" w:hAnsi="宋体" w:eastAsia="宋体" w:cs="宋体"/>
          <w:color w:val="auto"/>
          <w:spacing w:val="0"/>
          <w:position w:val="0"/>
          <w:sz w:val="24"/>
          <w:szCs w:val="24"/>
          <w:highlight w:val="none"/>
          <w:lang w:val="en-US" w:eastAsia="zh-CN"/>
        </w:rPr>
      </w:pPr>
    </w:p>
    <w:p>
      <w:pPr>
        <w:pStyle w:val="3"/>
        <w:rPr>
          <w:rFonts w:hint="eastAsia" w:ascii="宋体" w:hAnsi="宋体" w:eastAsia="宋体" w:cs="宋体"/>
          <w:color w:val="auto"/>
          <w:spacing w:val="0"/>
          <w:position w:val="0"/>
          <w:sz w:val="24"/>
          <w:szCs w:val="24"/>
          <w:highlight w:val="none"/>
          <w:lang w:val="en-US" w:eastAsia="zh-CN"/>
        </w:rPr>
      </w:pPr>
    </w:p>
    <w:p>
      <w:pPr>
        <w:pStyle w:val="3"/>
        <w:rPr>
          <w:rFonts w:hint="eastAsia" w:ascii="宋体" w:hAnsi="宋体" w:eastAsia="宋体" w:cs="宋体"/>
          <w:color w:val="auto"/>
          <w:spacing w:val="0"/>
          <w:position w:val="0"/>
          <w:sz w:val="24"/>
          <w:szCs w:val="24"/>
          <w:highlight w:val="none"/>
          <w:lang w:val="en-US" w:eastAsia="zh-CN"/>
        </w:rPr>
      </w:pPr>
    </w:p>
    <w:p>
      <w:pPr>
        <w:pStyle w:val="3"/>
        <w:rPr>
          <w:rFonts w:hint="eastAsia" w:ascii="宋体" w:hAnsi="宋体" w:eastAsia="宋体" w:cs="宋体"/>
          <w:color w:val="auto"/>
          <w:spacing w:val="0"/>
          <w:position w:val="0"/>
          <w:sz w:val="24"/>
          <w:szCs w:val="24"/>
          <w:highlight w:val="none"/>
          <w:lang w:val="en-US" w:eastAsia="zh-CN"/>
        </w:rPr>
      </w:pPr>
    </w:p>
    <w:p>
      <w:pPr>
        <w:pStyle w:val="2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auto"/>
          <w:spacing w:val="0"/>
          <w:w w:val="100"/>
          <w:position w:val="0"/>
          <w:sz w:val="24"/>
          <w:szCs w:val="24"/>
          <w:highlight w:val="none"/>
          <w:lang w:val="en-US" w:eastAsia="zh-CN"/>
        </w:rPr>
      </w:pPr>
      <w:r>
        <w:rPr>
          <w:rFonts w:hint="eastAsia" w:ascii="宋体" w:hAnsi="宋体" w:eastAsia="宋体" w:cs="宋体"/>
          <w:color w:val="auto"/>
          <w:spacing w:val="0"/>
          <w:w w:val="100"/>
          <w:position w:val="0"/>
          <w:sz w:val="24"/>
          <w:szCs w:val="24"/>
          <w:highlight w:val="none"/>
        </w:rPr>
        <w:t>产品</w:t>
      </w:r>
      <w:r>
        <w:rPr>
          <w:rFonts w:hint="eastAsia" w:ascii="宋体" w:hAnsi="宋体" w:eastAsia="宋体" w:cs="宋体"/>
          <w:color w:val="auto"/>
          <w:spacing w:val="0"/>
          <w:w w:val="100"/>
          <w:position w:val="0"/>
          <w:sz w:val="24"/>
          <w:szCs w:val="24"/>
          <w:highlight w:val="none"/>
          <w:lang w:val="en-US" w:eastAsia="zh-CN"/>
        </w:rPr>
        <w:t>参数</w:t>
      </w:r>
    </w:p>
    <w:tbl>
      <w:tblPr>
        <w:tblStyle w:val="20"/>
        <w:tblpPr w:leftFromText="180" w:rightFromText="180" w:vertAnchor="text" w:horzAnchor="page" w:tblpX="2098" w:tblpY="1005"/>
        <w:tblOverlap w:val="never"/>
        <w:tblW w:w="8559" w:type="dxa"/>
        <w:tblCellSpacing w:w="0" w:type="dxa"/>
        <w:tblInd w:w="0" w:type="dxa"/>
        <w:shd w:val="clear" w:color="auto" w:fill="auto"/>
        <w:tblLayout w:type="autofit"/>
        <w:tblCellMar>
          <w:top w:w="0" w:type="dxa"/>
          <w:left w:w="0" w:type="dxa"/>
          <w:bottom w:w="0" w:type="dxa"/>
          <w:right w:w="0" w:type="dxa"/>
        </w:tblCellMar>
      </w:tblPr>
      <w:tblGrid>
        <w:gridCol w:w="3480"/>
        <w:gridCol w:w="5079"/>
      </w:tblGrid>
      <w:tr>
        <w:tblPrEx>
          <w:shd w:val="clear" w:color="auto" w:fill="auto"/>
          <w:tblCellMar>
            <w:top w:w="0" w:type="dxa"/>
            <w:left w:w="0" w:type="dxa"/>
            <w:bottom w:w="0" w:type="dxa"/>
            <w:right w:w="0" w:type="dxa"/>
          </w:tblCellMar>
        </w:tblPrEx>
        <w:trPr>
          <w:trHeight w:val="90" w:hRule="atLeast"/>
          <w:tblCellSpacing w:w="0" w:type="dxa"/>
        </w:trPr>
        <w:tc>
          <w:tcPr>
            <w:tcW w:w="3480"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电源参数</w:t>
            </w:r>
          </w:p>
        </w:tc>
        <w:tc>
          <w:tcPr>
            <w:tcW w:w="5079"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（220±10%）VAC（50/60±10%）Hz</w:t>
            </w:r>
          </w:p>
        </w:tc>
      </w:tr>
      <w:tr>
        <w:tblPrEx>
          <w:shd w:val="clear" w:color="auto" w:fill="auto"/>
          <w:tblCellMar>
            <w:top w:w="0" w:type="dxa"/>
            <w:left w:w="0" w:type="dxa"/>
            <w:bottom w:w="0" w:type="dxa"/>
            <w:right w:w="0" w:type="dxa"/>
          </w:tblCellMar>
        </w:tblPrEx>
        <w:trPr>
          <w:trHeight w:val="90" w:hRule="atLeast"/>
          <w:tblCellSpacing w:w="0" w:type="dxa"/>
        </w:trPr>
        <w:tc>
          <w:tcPr>
            <w:tcW w:w="3480"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整机功率</w:t>
            </w:r>
          </w:p>
        </w:tc>
        <w:tc>
          <w:tcPr>
            <w:tcW w:w="5079"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550W</w:t>
            </w:r>
          </w:p>
        </w:tc>
      </w:tr>
      <w:tr>
        <w:tblPrEx>
          <w:shd w:val="clear" w:color="auto" w:fill="auto"/>
          <w:tblCellMar>
            <w:top w:w="0" w:type="dxa"/>
            <w:left w:w="0" w:type="dxa"/>
            <w:bottom w:w="0" w:type="dxa"/>
            <w:right w:w="0" w:type="dxa"/>
          </w:tblCellMar>
        </w:tblPrEx>
        <w:trPr>
          <w:trHeight w:val="90" w:hRule="atLeast"/>
          <w:tblCellSpacing w:w="0" w:type="dxa"/>
        </w:trPr>
        <w:tc>
          <w:tcPr>
            <w:tcW w:w="3480"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最高转速</w:t>
            </w:r>
          </w:p>
        </w:tc>
        <w:tc>
          <w:tcPr>
            <w:tcW w:w="5079"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5000r/min</w:t>
            </w:r>
          </w:p>
        </w:tc>
      </w:tr>
      <w:tr>
        <w:tblPrEx>
          <w:shd w:val="clear" w:color="auto" w:fill="auto"/>
          <w:tblCellMar>
            <w:top w:w="0" w:type="dxa"/>
            <w:left w:w="0" w:type="dxa"/>
            <w:bottom w:w="0" w:type="dxa"/>
            <w:right w:w="0" w:type="dxa"/>
          </w:tblCellMar>
        </w:tblPrEx>
        <w:trPr>
          <w:trHeight w:val="90" w:hRule="atLeast"/>
          <w:tblCellSpacing w:w="0" w:type="dxa"/>
        </w:trPr>
        <w:tc>
          <w:tcPr>
            <w:tcW w:w="3480"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最大制备容量</w:t>
            </w:r>
          </w:p>
        </w:tc>
        <w:tc>
          <w:tcPr>
            <w:tcW w:w="5079"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4×500ml</w:t>
            </w:r>
          </w:p>
        </w:tc>
      </w:tr>
      <w:tr>
        <w:tblPrEx>
          <w:shd w:val="clear" w:color="auto" w:fill="auto"/>
          <w:tblCellMar>
            <w:top w:w="0" w:type="dxa"/>
            <w:left w:w="0" w:type="dxa"/>
            <w:bottom w:w="0" w:type="dxa"/>
            <w:right w:w="0" w:type="dxa"/>
          </w:tblCellMar>
        </w:tblPrEx>
        <w:trPr>
          <w:trHeight w:val="90" w:hRule="atLeast"/>
          <w:tblCellSpacing w:w="0" w:type="dxa"/>
        </w:trPr>
        <w:tc>
          <w:tcPr>
            <w:tcW w:w="3480"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最大相对离心力</w:t>
            </w:r>
          </w:p>
        </w:tc>
        <w:tc>
          <w:tcPr>
            <w:tcW w:w="5079"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4390×g</w:t>
            </w:r>
          </w:p>
        </w:tc>
      </w:tr>
      <w:tr>
        <w:tblPrEx>
          <w:shd w:val="clear" w:color="auto" w:fill="auto"/>
          <w:tblCellMar>
            <w:top w:w="0" w:type="dxa"/>
            <w:left w:w="0" w:type="dxa"/>
            <w:bottom w:w="0" w:type="dxa"/>
            <w:right w:w="0" w:type="dxa"/>
          </w:tblCellMar>
        </w:tblPrEx>
        <w:trPr>
          <w:trHeight w:val="90" w:hRule="atLeast"/>
          <w:tblCellSpacing w:w="0" w:type="dxa"/>
        </w:trPr>
        <w:tc>
          <w:tcPr>
            <w:tcW w:w="3480"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温控范围</w:t>
            </w:r>
          </w:p>
        </w:tc>
        <w:tc>
          <w:tcPr>
            <w:tcW w:w="5079"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常温</w:t>
            </w:r>
          </w:p>
        </w:tc>
      </w:tr>
      <w:tr>
        <w:tblPrEx>
          <w:shd w:val="clear" w:color="auto" w:fill="auto"/>
          <w:tblCellMar>
            <w:top w:w="0" w:type="dxa"/>
            <w:left w:w="0" w:type="dxa"/>
            <w:bottom w:w="0" w:type="dxa"/>
            <w:right w:w="0" w:type="dxa"/>
          </w:tblCellMar>
        </w:tblPrEx>
        <w:trPr>
          <w:trHeight w:val="90" w:hRule="atLeast"/>
          <w:tblCellSpacing w:w="0" w:type="dxa"/>
        </w:trPr>
        <w:tc>
          <w:tcPr>
            <w:tcW w:w="3480"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转速控制精度</w:t>
            </w:r>
          </w:p>
        </w:tc>
        <w:tc>
          <w:tcPr>
            <w:tcW w:w="5079"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w:t>
            </w:r>
            <w:r>
              <w:rPr>
                <w:rFonts w:hint="eastAsia" w:ascii="宋体" w:hAnsi="宋体" w:eastAsia="宋体" w:cs="宋体"/>
                <w:color w:val="auto"/>
                <w:spacing w:val="0"/>
                <w:position w:val="0"/>
                <w:sz w:val="24"/>
                <w:szCs w:val="24"/>
                <w:highlight w:val="none"/>
                <w:lang w:val="en-US" w:eastAsia="zh-CN"/>
              </w:rPr>
              <w:t>1%</w:t>
            </w:r>
            <w:r>
              <w:rPr>
                <w:rFonts w:hint="eastAsia" w:ascii="宋体" w:hAnsi="宋体" w:eastAsia="宋体" w:cs="宋体"/>
                <w:color w:val="auto"/>
                <w:spacing w:val="0"/>
                <w:position w:val="0"/>
                <w:sz w:val="24"/>
                <w:szCs w:val="24"/>
                <w:highlight w:val="none"/>
              </w:rPr>
              <w:t>r</w:t>
            </w:r>
            <w:r>
              <w:rPr>
                <w:rFonts w:hint="eastAsia" w:ascii="宋体" w:hAnsi="宋体" w:eastAsia="宋体" w:cs="宋体"/>
                <w:color w:val="auto"/>
                <w:spacing w:val="0"/>
                <w:position w:val="0"/>
                <w:sz w:val="24"/>
                <w:szCs w:val="24"/>
                <w:highlight w:val="none"/>
                <w:lang w:val="en-US" w:eastAsia="zh-CN"/>
              </w:rPr>
              <w:t>pm或20rpm（取最高）</w:t>
            </w:r>
          </w:p>
        </w:tc>
      </w:tr>
      <w:tr>
        <w:tblPrEx>
          <w:shd w:val="clear" w:color="auto" w:fill="auto"/>
          <w:tblCellMar>
            <w:top w:w="0" w:type="dxa"/>
            <w:left w:w="0" w:type="dxa"/>
            <w:bottom w:w="0" w:type="dxa"/>
            <w:right w:w="0" w:type="dxa"/>
          </w:tblCellMar>
        </w:tblPrEx>
        <w:trPr>
          <w:trHeight w:val="90" w:hRule="atLeast"/>
          <w:tblCellSpacing w:w="0" w:type="dxa"/>
        </w:trPr>
        <w:tc>
          <w:tcPr>
            <w:tcW w:w="3480"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定时范围</w:t>
            </w:r>
          </w:p>
        </w:tc>
        <w:tc>
          <w:tcPr>
            <w:tcW w:w="5079"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1～999min</w:t>
            </w:r>
          </w:p>
        </w:tc>
      </w:tr>
      <w:tr>
        <w:tblPrEx>
          <w:shd w:val="clear" w:color="auto" w:fill="auto"/>
          <w:tblCellMar>
            <w:top w:w="0" w:type="dxa"/>
            <w:left w:w="0" w:type="dxa"/>
            <w:bottom w:w="0" w:type="dxa"/>
            <w:right w:w="0" w:type="dxa"/>
          </w:tblCellMar>
        </w:tblPrEx>
        <w:trPr>
          <w:trHeight w:val="90" w:hRule="atLeast"/>
          <w:tblCellSpacing w:w="0" w:type="dxa"/>
        </w:trPr>
        <w:tc>
          <w:tcPr>
            <w:tcW w:w="3480"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噪音</w:t>
            </w:r>
          </w:p>
        </w:tc>
        <w:tc>
          <w:tcPr>
            <w:tcW w:w="5079" w:type="dxa"/>
            <w:tcBorders>
              <w:top w:val="single" w:color="FFFFFF" w:sz="4" w:space="0"/>
              <w:left w:val="single" w:color="FFFFFF" w:sz="4" w:space="0"/>
              <w:bottom w:val="single" w:color="FFFFFF" w:sz="4" w:space="0"/>
              <w:right w:val="single" w:color="FFFFFF" w:sz="4" w:space="0"/>
            </w:tcBorders>
            <w:shd w:val="clear" w:color="auto" w:fill="EAEFF7"/>
            <w:tcMar>
              <w:left w:w="108" w:type="dxa"/>
              <w:right w:w="108" w:type="dxa"/>
            </w:tcMar>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≤65dB</w:t>
            </w:r>
          </w:p>
        </w:tc>
      </w:tr>
    </w:tbl>
    <w:p>
      <w:pPr>
        <w:pStyle w:val="21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auto"/>
          <w:spacing w:val="0"/>
          <w:w w:val="100"/>
          <w:position w:val="0"/>
          <w:sz w:val="24"/>
          <w:szCs w:val="24"/>
          <w:highlight w:val="none"/>
          <w:lang w:val="en-US" w:eastAsia="zh-CN"/>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十三、外科急救箱技术参数</w:t>
      </w:r>
    </w:p>
    <w:p>
      <w:pPr>
        <w:keepNext w:val="0"/>
        <w:keepLines w:val="0"/>
        <w:pageBreakBefore w:val="0"/>
        <w:widowControl/>
        <w:kinsoku/>
        <w:wordWrap/>
        <w:overflowPunct/>
        <w:topLinePunct w:val="0"/>
        <w:autoSpaceDE/>
        <w:autoSpaceDN/>
        <w:bidi w:val="0"/>
        <w:adjustRightInd/>
        <w:snapToGrid/>
        <w:spacing w:line="360" w:lineRule="auto"/>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lang w:val="en-US" w:eastAsia="zh-CN"/>
        </w:rPr>
        <w:t>1</w:t>
      </w:r>
      <w:r>
        <w:rPr>
          <w:rFonts w:hint="eastAsia" w:ascii="宋体" w:hAnsi="宋体" w:eastAsia="宋体" w:cs="宋体"/>
          <w:color w:val="auto"/>
          <w:spacing w:val="0"/>
          <w:kern w:val="0"/>
          <w:position w:val="0"/>
          <w:sz w:val="24"/>
          <w:szCs w:val="24"/>
          <w:highlight w:val="none"/>
        </w:rPr>
        <w:t>．技术规格：</w:t>
      </w:r>
      <w:r>
        <w:rPr>
          <w:rFonts w:hint="eastAsia" w:ascii="宋体" w:hAnsi="宋体" w:eastAsia="宋体" w:cs="宋体"/>
          <w:color w:val="auto"/>
          <w:spacing w:val="0"/>
          <w:kern w:val="0"/>
          <w:position w:val="0"/>
          <w:sz w:val="24"/>
          <w:szCs w:val="24"/>
          <w:highlight w:val="none"/>
        </w:rPr>
        <w:br w:type="textWrapping"/>
      </w:r>
      <w:r>
        <w:rPr>
          <w:rFonts w:hint="eastAsia" w:ascii="宋体" w:hAnsi="宋体" w:eastAsia="宋体" w:cs="宋体"/>
          <w:color w:val="auto"/>
          <w:spacing w:val="0"/>
          <w:kern w:val="0"/>
          <w:position w:val="0"/>
          <w:sz w:val="24"/>
          <w:szCs w:val="24"/>
          <w:highlight w:val="none"/>
          <w:lang w:val="en-US" w:eastAsia="zh-CN"/>
        </w:rPr>
        <w:t>1</w:t>
      </w:r>
      <w:r>
        <w:rPr>
          <w:rFonts w:hint="eastAsia" w:ascii="宋体" w:hAnsi="宋体" w:eastAsia="宋体" w:cs="宋体"/>
          <w:color w:val="auto"/>
          <w:spacing w:val="0"/>
          <w:kern w:val="0"/>
          <w:position w:val="0"/>
          <w:sz w:val="24"/>
          <w:szCs w:val="24"/>
          <w:highlight w:val="none"/>
        </w:rPr>
        <w:t>.1.规格尺寸：44.5×37.5×20 CM</w:t>
      </w:r>
    </w:p>
    <w:p>
      <w:pPr>
        <w:keepNext w:val="0"/>
        <w:keepLines w:val="0"/>
        <w:pageBreakBefore w:val="0"/>
        <w:widowControl/>
        <w:kinsoku/>
        <w:wordWrap/>
        <w:overflowPunct/>
        <w:topLinePunct w:val="0"/>
        <w:autoSpaceDE/>
        <w:autoSpaceDN/>
        <w:bidi w:val="0"/>
        <w:adjustRightInd/>
        <w:snapToGrid/>
        <w:spacing w:line="360" w:lineRule="auto"/>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lang w:val="en-US" w:eastAsia="zh-CN"/>
        </w:rPr>
        <w:t>1</w:t>
      </w:r>
      <w:r>
        <w:rPr>
          <w:rFonts w:hint="eastAsia" w:ascii="宋体" w:hAnsi="宋体" w:eastAsia="宋体" w:cs="宋体"/>
          <w:color w:val="auto"/>
          <w:spacing w:val="0"/>
          <w:kern w:val="0"/>
          <w:position w:val="0"/>
          <w:sz w:val="24"/>
          <w:szCs w:val="24"/>
          <w:highlight w:val="none"/>
        </w:rPr>
        <w:t>.2.空箱重量：4.6 KG</w:t>
      </w:r>
      <w:r>
        <w:rPr>
          <w:rFonts w:hint="eastAsia" w:ascii="宋体" w:hAnsi="宋体" w:eastAsia="宋体" w:cs="宋体"/>
          <w:color w:val="auto"/>
          <w:spacing w:val="0"/>
          <w:kern w:val="0"/>
          <w:position w:val="0"/>
          <w:sz w:val="24"/>
          <w:szCs w:val="24"/>
          <w:highlight w:val="none"/>
        </w:rPr>
        <w:br w:type="textWrapping"/>
      </w:r>
      <w:r>
        <w:rPr>
          <w:rFonts w:hint="eastAsia" w:ascii="宋体" w:hAnsi="宋体" w:eastAsia="宋体" w:cs="宋体"/>
          <w:color w:val="auto"/>
          <w:spacing w:val="0"/>
          <w:kern w:val="0"/>
          <w:position w:val="0"/>
          <w:sz w:val="24"/>
          <w:szCs w:val="24"/>
          <w:highlight w:val="none"/>
          <w:lang w:val="en-US" w:eastAsia="zh-CN"/>
        </w:rPr>
        <w:t>1</w:t>
      </w:r>
      <w:r>
        <w:rPr>
          <w:rFonts w:hint="eastAsia" w:ascii="宋体" w:hAnsi="宋体" w:eastAsia="宋体" w:cs="宋体"/>
          <w:color w:val="auto"/>
          <w:spacing w:val="0"/>
          <w:kern w:val="0"/>
          <w:position w:val="0"/>
          <w:sz w:val="24"/>
          <w:szCs w:val="24"/>
          <w:highlight w:val="none"/>
        </w:rPr>
        <w:t>.3.携带方式：单肩/手提式</w:t>
      </w:r>
      <w:r>
        <w:rPr>
          <w:rFonts w:hint="eastAsia" w:ascii="宋体" w:hAnsi="宋体" w:eastAsia="宋体" w:cs="宋体"/>
          <w:color w:val="auto"/>
          <w:spacing w:val="0"/>
          <w:kern w:val="0"/>
          <w:position w:val="0"/>
          <w:sz w:val="24"/>
          <w:szCs w:val="24"/>
          <w:highlight w:val="none"/>
        </w:rPr>
        <w:br w:type="textWrapping"/>
      </w:r>
      <w:r>
        <w:rPr>
          <w:rFonts w:hint="eastAsia" w:ascii="宋体" w:hAnsi="宋体" w:eastAsia="宋体" w:cs="宋体"/>
          <w:color w:val="auto"/>
          <w:spacing w:val="0"/>
          <w:kern w:val="0"/>
          <w:position w:val="0"/>
          <w:sz w:val="24"/>
          <w:szCs w:val="24"/>
          <w:highlight w:val="none"/>
          <w:lang w:val="en-US" w:eastAsia="zh-CN"/>
        </w:rPr>
        <w:t>1</w:t>
      </w:r>
      <w:r>
        <w:rPr>
          <w:rFonts w:hint="eastAsia" w:ascii="宋体" w:hAnsi="宋体" w:eastAsia="宋体" w:cs="宋体"/>
          <w:color w:val="auto"/>
          <w:spacing w:val="0"/>
          <w:kern w:val="0"/>
          <w:position w:val="0"/>
          <w:sz w:val="24"/>
          <w:szCs w:val="24"/>
          <w:highlight w:val="none"/>
        </w:rPr>
        <w:t>.4.内置格局：顶盖配备4组横条针剂带，,中间有1块固定隔离板，下层由1条横行隔板及2个可调整竖形拆装隔板组成，含氧气瓶槽。</w:t>
      </w:r>
    </w:p>
    <w:p>
      <w:pPr>
        <w:keepNext w:val="0"/>
        <w:keepLines w:val="0"/>
        <w:pageBreakBefore w:val="0"/>
        <w:widowControl/>
        <w:kinsoku/>
        <w:wordWrap/>
        <w:overflowPunct/>
        <w:topLinePunct w:val="0"/>
        <w:autoSpaceDE/>
        <w:autoSpaceDN/>
        <w:bidi w:val="0"/>
        <w:adjustRightInd/>
        <w:snapToGrid/>
        <w:spacing w:line="360" w:lineRule="auto"/>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lang w:val="en-US" w:eastAsia="zh-CN"/>
        </w:rPr>
        <w:t>1</w:t>
      </w:r>
      <w:r>
        <w:rPr>
          <w:rFonts w:hint="eastAsia" w:ascii="宋体" w:hAnsi="宋体" w:eastAsia="宋体" w:cs="宋体"/>
          <w:color w:val="auto"/>
          <w:spacing w:val="0"/>
          <w:kern w:val="0"/>
          <w:position w:val="0"/>
          <w:sz w:val="24"/>
          <w:szCs w:val="24"/>
          <w:highlight w:val="none"/>
        </w:rPr>
        <w:t>.5.内部箱壁：箱体内四周采用EVA材料粘合，增加抗震及密封效果。</w:t>
      </w:r>
      <w:r>
        <w:rPr>
          <w:rFonts w:hint="eastAsia" w:ascii="宋体" w:hAnsi="宋体" w:eastAsia="宋体" w:cs="宋体"/>
          <w:color w:val="auto"/>
          <w:spacing w:val="0"/>
          <w:kern w:val="0"/>
          <w:position w:val="0"/>
          <w:sz w:val="24"/>
          <w:szCs w:val="24"/>
          <w:highlight w:val="none"/>
        </w:rPr>
        <w:br w:type="textWrapping"/>
      </w:r>
      <w:r>
        <w:rPr>
          <w:rFonts w:hint="eastAsia" w:ascii="宋体" w:hAnsi="宋体" w:eastAsia="宋体" w:cs="宋体"/>
          <w:color w:val="auto"/>
          <w:spacing w:val="0"/>
          <w:kern w:val="0"/>
          <w:position w:val="0"/>
          <w:sz w:val="24"/>
          <w:szCs w:val="24"/>
          <w:highlight w:val="none"/>
          <w:lang w:val="en-US" w:eastAsia="zh-CN"/>
        </w:rPr>
        <w:t>1</w:t>
      </w:r>
      <w:r>
        <w:rPr>
          <w:rFonts w:hint="eastAsia" w:ascii="宋体" w:hAnsi="宋体" w:eastAsia="宋体" w:cs="宋体"/>
          <w:color w:val="auto"/>
          <w:spacing w:val="0"/>
          <w:kern w:val="0"/>
          <w:position w:val="0"/>
          <w:sz w:val="24"/>
          <w:szCs w:val="24"/>
          <w:highlight w:val="none"/>
        </w:rPr>
        <w:t>.6.锁扣模式：箱体外部配有2个快捷式卡扣开过锁扣及1把钥匙。</w:t>
      </w:r>
      <w:r>
        <w:rPr>
          <w:rFonts w:hint="eastAsia" w:ascii="宋体" w:hAnsi="宋体" w:eastAsia="宋体" w:cs="宋体"/>
          <w:color w:val="auto"/>
          <w:spacing w:val="0"/>
          <w:kern w:val="0"/>
          <w:position w:val="0"/>
          <w:sz w:val="24"/>
          <w:szCs w:val="24"/>
          <w:highlight w:val="none"/>
        </w:rPr>
        <w:br w:type="textWrapping"/>
      </w:r>
      <w:r>
        <w:rPr>
          <w:rFonts w:hint="eastAsia" w:ascii="宋体" w:hAnsi="宋体" w:eastAsia="宋体" w:cs="宋体"/>
          <w:color w:val="auto"/>
          <w:spacing w:val="0"/>
          <w:kern w:val="0"/>
          <w:position w:val="0"/>
          <w:sz w:val="24"/>
          <w:szCs w:val="24"/>
          <w:highlight w:val="none"/>
          <w:lang w:val="en-US" w:eastAsia="zh-CN"/>
        </w:rPr>
        <w:t>1</w:t>
      </w:r>
      <w:r>
        <w:rPr>
          <w:rFonts w:hint="eastAsia" w:ascii="宋体" w:hAnsi="宋体" w:eastAsia="宋体" w:cs="宋体"/>
          <w:color w:val="auto"/>
          <w:spacing w:val="0"/>
          <w:kern w:val="0"/>
          <w:position w:val="0"/>
          <w:sz w:val="24"/>
          <w:szCs w:val="24"/>
          <w:highlight w:val="none"/>
        </w:rPr>
        <w:t>.7.箱体材质：箱体面板采用全铝面面板材质，各边采用铝合金直角包边，各边角采用不锈钢直角包角。</w:t>
      </w:r>
    </w:p>
    <w:p>
      <w:pPr>
        <w:keepNext w:val="0"/>
        <w:keepLines w:val="0"/>
        <w:pageBreakBefore w:val="0"/>
        <w:widowControl/>
        <w:kinsoku/>
        <w:wordWrap/>
        <w:overflowPunct/>
        <w:topLinePunct w:val="0"/>
        <w:autoSpaceDE/>
        <w:autoSpaceDN/>
        <w:bidi w:val="0"/>
        <w:adjustRightInd/>
        <w:snapToGrid/>
        <w:spacing w:line="360" w:lineRule="auto"/>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lang w:val="en-US" w:eastAsia="zh-CN"/>
        </w:rPr>
        <w:t>1</w:t>
      </w:r>
      <w:r>
        <w:rPr>
          <w:rFonts w:hint="eastAsia" w:ascii="宋体" w:hAnsi="宋体" w:eastAsia="宋体" w:cs="宋体"/>
          <w:color w:val="auto"/>
          <w:spacing w:val="0"/>
          <w:kern w:val="0"/>
          <w:position w:val="0"/>
          <w:sz w:val="24"/>
          <w:szCs w:val="24"/>
          <w:highlight w:val="none"/>
        </w:rPr>
        <w:t>.8.箱内配件：1条肩带、1把钥匙。</w:t>
      </w:r>
    </w:p>
    <w:p>
      <w:pPr>
        <w:keepNext w:val="0"/>
        <w:keepLines w:val="0"/>
        <w:pageBreakBefore w:val="0"/>
        <w:widowControl/>
        <w:kinsoku/>
        <w:wordWrap/>
        <w:overflowPunct/>
        <w:topLinePunct w:val="0"/>
        <w:autoSpaceDE/>
        <w:autoSpaceDN/>
        <w:bidi w:val="0"/>
        <w:adjustRightInd/>
        <w:snapToGrid/>
        <w:spacing w:line="360" w:lineRule="auto"/>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2、配置清单：</w:t>
      </w:r>
    </w:p>
    <w:p>
      <w:pPr>
        <w:pStyle w:val="2"/>
        <w:rPr>
          <w:rFonts w:hint="eastAsia" w:ascii="宋体" w:hAnsi="宋体" w:eastAsia="宋体" w:cs="宋体"/>
          <w:color w:val="auto"/>
          <w:spacing w:val="0"/>
          <w:kern w:val="0"/>
          <w:position w:val="0"/>
          <w:sz w:val="24"/>
          <w:szCs w:val="24"/>
          <w:highlight w:val="none"/>
        </w:rPr>
      </w:pPr>
    </w:p>
    <w:p>
      <w:pPr>
        <w:pStyle w:val="3"/>
        <w:rPr>
          <w:rFonts w:hint="eastAsia"/>
        </w:rPr>
      </w:pPr>
    </w:p>
    <w:tbl>
      <w:tblPr>
        <w:tblStyle w:val="20"/>
        <w:tblpPr w:leftFromText="180" w:rightFromText="180" w:vertAnchor="text" w:horzAnchor="page" w:tblpXSpec="center" w:tblpY="433"/>
        <w:tblOverlap w:val="never"/>
        <w:tblW w:w="9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564"/>
        <w:gridCol w:w="3090"/>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序号</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名称</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规格型号</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医用供氧器</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2L容量</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复苏气囊</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成人型</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口对口呼吸面膜</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过滤网</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口咽通气道</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8#、9#</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血压计</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表式</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听诊器</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双听</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体温计</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水银</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8</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手动吸引器</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R型</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麻醉喉镜</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大/中/小叶片</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开口器</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丁字式钢制</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11</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舌钳</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17cm钢制</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12</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压舌板</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不锈钢</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13</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一次性气管插管</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3#、4#、7#、8#</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14</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气管固定器</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固定作用</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15</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压缩纱布块</w:t>
            </w:r>
          </w:p>
        </w:tc>
        <w:tc>
          <w:tcPr>
            <w:tcW w:w="309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34*40cm</w:t>
            </w:r>
          </w:p>
        </w:tc>
        <w:tc>
          <w:tcPr>
            <w:tcW w:w="2137"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16</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医用纱布片</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7.5*7.5cm</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17</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透气胶带</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1.25*200cm</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18</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医用手套</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7.5#</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19</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酒精棉片</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5*5cm</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20</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碘伏棉片</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5*5cm</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医用剪刀</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12.5cm</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22</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敷料镊子</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12.5cm</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23</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医用手电筒</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笔式7号电池</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24</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纱布绷带</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8*600cm</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25</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弹性绷带</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7.5*450cm</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26</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止血钳</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12.5cm</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27</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急救手册</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简易说明</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88"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28</w:t>
            </w:r>
          </w:p>
        </w:tc>
        <w:tc>
          <w:tcPr>
            <w:tcW w:w="3564"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急救箱</w:t>
            </w:r>
          </w:p>
        </w:tc>
        <w:tc>
          <w:tcPr>
            <w:tcW w:w="309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44.5*37.5*20cm</w:t>
            </w:r>
          </w:p>
        </w:tc>
        <w:tc>
          <w:tcPr>
            <w:tcW w:w="2137"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1个</w:t>
            </w:r>
          </w:p>
        </w:tc>
      </w:tr>
    </w:tbl>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十四、内科急救箱技术参数</w:t>
      </w:r>
    </w:p>
    <w:p>
      <w:pPr>
        <w:keepNext w:val="0"/>
        <w:keepLines w:val="0"/>
        <w:pageBreakBefore w:val="0"/>
        <w:widowControl/>
        <w:kinsoku/>
        <w:wordWrap/>
        <w:overflowPunct/>
        <w:topLinePunct w:val="0"/>
        <w:autoSpaceDE/>
        <w:autoSpaceDN/>
        <w:bidi w:val="0"/>
        <w:adjustRightInd/>
        <w:snapToGrid/>
        <w:spacing w:line="360" w:lineRule="auto"/>
        <w:ind w:left="479" w:leftChars="228" w:firstLine="0" w:firstLineChars="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lang w:val="en-US" w:eastAsia="zh-CN"/>
        </w:rPr>
        <w:t>1</w:t>
      </w:r>
      <w:r>
        <w:rPr>
          <w:rFonts w:hint="eastAsia" w:ascii="宋体" w:hAnsi="宋体" w:eastAsia="宋体" w:cs="宋体"/>
          <w:color w:val="auto"/>
          <w:spacing w:val="0"/>
          <w:kern w:val="0"/>
          <w:position w:val="0"/>
          <w:sz w:val="24"/>
          <w:szCs w:val="24"/>
          <w:highlight w:val="none"/>
        </w:rPr>
        <w:t>．技术规格：</w:t>
      </w:r>
      <w:r>
        <w:rPr>
          <w:rFonts w:hint="eastAsia" w:ascii="宋体" w:hAnsi="宋体" w:eastAsia="宋体" w:cs="宋体"/>
          <w:color w:val="auto"/>
          <w:spacing w:val="0"/>
          <w:kern w:val="0"/>
          <w:position w:val="0"/>
          <w:sz w:val="24"/>
          <w:szCs w:val="24"/>
          <w:highlight w:val="none"/>
        </w:rPr>
        <w:br w:type="textWrapping"/>
      </w:r>
      <w:r>
        <w:rPr>
          <w:rFonts w:hint="eastAsia" w:ascii="宋体" w:hAnsi="宋体" w:eastAsia="宋体" w:cs="宋体"/>
          <w:color w:val="auto"/>
          <w:spacing w:val="0"/>
          <w:kern w:val="0"/>
          <w:position w:val="0"/>
          <w:sz w:val="24"/>
          <w:szCs w:val="24"/>
          <w:highlight w:val="none"/>
          <w:lang w:val="en-US" w:eastAsia="zh-CN"/>
        </w:rPr>
        <w:t>1</w:t>
      </w:r>
      <w:r>
        <w:rPr>
          <w:rFonts w:hint="eastAsia" w:ascii="宋体" w:hAnsi="宋体" w:eastAsia="宋体" w:cs="宋体"/>
          <w:color w:val="auto"/>
          <w:spacing w:val="0"/>
          <w:kern w:val="0"/>
          <w:position w:val="0"/>
          <w:sz w:val="24"/>
          <w:szCs w:val="24"/>
          <w:highlight w:val="none"/>
        </w:rPr>
        <w:t>.1.规格尺寸：44.5×37.5×20 CM</w:t>
      </w:r>
    </w:p>
    <w:p>
      <w:pPr>
        <w:keepNext w:val="0"/>
        <w:keepLines w:val="0"/>
        <w:pageBreakBefore w:val="0"/>
        <w:widowControl/>
        <w:kinsoku/>
        <w:wordWrap/>
        <w:overflowPunct/>
        <w:topLinePunct w:val="0"/>
        <w:autoSpaceDE/>
        <w:autoSpaceDN/>
        <w:bidi w:val="0"/>
        <w:adjustRightInd/>
        <w:snapToGrid/>
        <w:spacing w:line="360" w:lineRule="auto"/>
        <w:ind w:left="479" w:leftChars="228" w:firstLine="0" w:firstLineChars="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lang w:val="en-US" w:eastAsia="zh-CN"/>
        </w:rPr>
        <w:t>1</w:t>
      </w:r>
      <w:r>
        <w:rPr>
          <w:rFonts w:hint="eastAsia" w:ascii="宋体" w:hAnsi="宋体" w:eastAsia="宋体" w:cs="宋体"/>
          <w:color w:val="auto"/>
          <w:spacing w:val="0"/>
          <w:kern w:val="0"/>
          <w:position w:val="0"/>
          <w:sz w:val="24"/>
          <w:szCs w:val="24"/>
          <w:highlight w:val="none"/>
        </w:rPr>
        <w:t>.2.空箱重量：4.6 KG</w:t>
      </w:r>
      <w:r>
        <w:rPr>
          <w:rFonts w:hint="eastAsia" w:ascii="宋体" w:hAnsi="宋体" w:eastAsia="宋体" w:cs="宋体"/>
          <w:color w:val="auto"/>
          <w:spacing w:val="0"/>
          <w:kern w:val="0"/>
          <w:position w:val="0"/>
          <w:sz w:val="24"/>
          <w:szCs w:val="24"/>
          <w:highlight w:val="none"/>
        </w:rPr>
        <w:br w:type="textWrapping"/>
      </w:r>
      <w:r>
        <w:rPr>
          <w:rFonts w:hint="eastAsia" w:ascii="宋体" w:hAnsi="宋体" w:eastAsia="宋体" w:cs="宋体"/>
          <w:color w:val="auto"/>
          <w:spacing w:val="0"/>
          <w:kern w:val="0"/>
          <w:position w:val="0"/>
          <w:sz w:val="24"/>
          <w:szCs w:val="24"/>
          <w:highlight w:val="none"/>
          <w:lang w:val="en-US" w:eastAsia="zh-CN"/>
        </w:rPr>
        <w:t>1</w:t>
      </w:r>
      <w:r>
        <w:rPr>
          <w:rFonts w:hint="eastAsia" w:ascii="宋体" w:hAnsi="宋体" w:eastAsia="宋体" w:cs="宋体"/>
          <w:color w:val="auto"/>
          <w:spacing w:val="0"/>
          <w:kern w:val="0"/>
          <w:position w:val="0"/>
          <w:sz w:val="24"/>
          <w:szCs w:val="24"/>
          <w:highlight w:val="none"/>
        </w:rPr>
        <w:t>.3.携带方式：单肩/手提式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lang w:val="en-US" w:eastAsia="zh-CN"/>
        </w:rPr>
        <w:t>1</w:t>
      </w:r>
      <w:r>
        <w:rPr>
          <w:rFonts w:hint="eastAsia" w:ascii="宋体" w:hAnsi="宋体" w:eastAsia="宋体" w:cs="宋体"/>
          <w:color w:val="auto"/>
          <w:spacing w:val="0"/>
          <w:kern w:val="0"/>
          <w:position w:val="0"/>
          <w:sz w:val="24"/>
          <w:szCs w:val="24"/>
          <w:highlight w:val="none"/>
        </w:rPr>
        <w:t>.4.内置格局：顶盖配备4组横条针剂带，,中间有1块固定隔离板，下层由1条横行隔板及2个可调整竖形拆装隔板组成。</w:t>
      </w:r>
    </w:p>
    <w:p>
      <w:pPr>
        <w:keepNext w:val="0"/>
        <w:keepLines w:val="0"/>
        <w:pageBreakBefore w:val="0"/>
        <w:widowControl/>
        <w:kinsoku/>
        <w:wordWrap/>
        <w:overflowPunct/>
        <w:topLinePunct w:val="0"/>
        <w:autoSpaceDE/>
        <w:autoSpaceDN/>
        <w:bidi w:val="0"/>
        <w:adjustRightInd/>
        <w:snapToGrid/>
        <w:spacing w:line="360" w:lineRule="auto"/>
        <w:ind w:left="479" w:leftChars="228" w:firstLine="0" w:firstLineChars="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lang w:val="en-US" w:eastAsia="zh-CN"/>
        </w:rPr>
        <w:t>1</w:t>
      </w:r>
      <w:r>
        <w:rPr>
          <w:rFonts w:hint="eastAsia" w:ascii="宋体" w:hAnsi="宋体" w:eastAsia="宋体" w:cs="宋体"/>
          <w:color w:val="auto"/>
          <w:spacing w:val="0"/>
          <w:kern w:val="0"/>
          <w:position w:val="0"/>
          <w:sz w:val="24"/>
          <w:szCs w:val="24"/>
          <w:highlight w:val="none"/>
        </w:rPr>
        <w:t>.5.内部箱壁：箱体内四周采用EVA材料粘合，增加抗震及密封效果。</w:t>
      </w:r>
      <w:r>
        <w:rPr>
          <w:rFonts w:hint="eastAsia" w:ascii="宋体" w:hAnsi="宋体" w:eastAsia="宋体" w:cs="宋体"/>
          <w:color w:val="auto"/>
          <w:spacing w:val="0"/>
          <w:kern w:val="0"/>
          <w:position w:val="0"/>
          <w:sz w:val="24"/>
          <w:szCs w:val="24"/>
          <w:highlight w:val="none"/>
        </w:rPr>
        <w:br w:type="textWrapping"/>
      </w:r>
      <w:r>
        <w:rPr>
          <w:rFonts w:hint="eastAsia" w:ascii="宋体" w:hAnsi="宋体" w:eastAsia="宋体" w:cs="宋体"/>
          <w:color w:val="auto"/>
          <w:spacing w:val="0"/>
          <w:kern w:val="0"/>
          <w:position w:val="0"/>
          <w:sz w:val="24"/>
          <w:szCs w:val="24"/>
          <w:highlight w:val="none"/>
          <w:lang w:val="en-US" w:eastAsia="zh-CN"/>
        </w:rPr>
        <w:t>1</w:t>
      </w:r>
      <w:r>
        <w:rPr>
          <w:rFonts w:hint="eastAsia" w:ascii="宋体" w:hAnsi="宋体" w:eastAsia="宋体" w:cs="宋体"/>
          <w:color w:val="auto"/>
          <w:spacing w:val="0"/>
          <w:kern w:val="0"/>
          <w:position w:val="0"/>
          <w:sz w:val="24"/>
          <w:szCs w:val="24"/>
          <w:highlight w:val="none"/>
        </w:rPr>
        <w:t>.6.锁扣模式：箱体外部配有2个快捷式卡扣开过锁扣及1把钥匙。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lang w:val="en-US" w:eastAsia="zh-CN"/>
        </w:rPr>
        <w:t>1</w:t>
      </w:r>
      <w:r>
        <w:rPr>
          <w:rFonts w:hint="eastAsia" w:ascii="宋体" w:hAnsi="宋体" w:eastAsia="宋体" w:cs="宋体"/>
          <w:color w:val="auto"/>
          <w:spacing w:val="0"/>
          <w:kern w:val="0"/>
          <w:position w:val="0"/>
          <w:sz w:val="24"/>
          <w:szCs w:val="24"/>
          <w:highlight w:val="none"/>
        </w:rPr>
        <w:t>.7.箱体材质：箱体面板采用全铝面面板材质，各边采用铝合金直角包边，各边角采用不锈钢直角包角。</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lang w:val="en-US" w:eastAsia="zh-CN"/>
        </w:rPr>
        <w:t>1</w:t>
      </w:r>
      <w:r>
        <w:rPr>
          <w:rFonts w:hint="eastAsia" w:ascii="宋体" w:hAnsi="宋体" w:eastAsia="宋体" w:cs="宋体"/>
          <w:color w:val="auto"/>
          <w:spacing w:val="0"/>
          <w:kern w:val="0"/>
          <w:position w:val="0"/>
          <w:sz w:val="24"/>
          <w:szCs w:val="24"/>
          <w:highlight w:val="none"/>
        </w:rPr>
        <w:t>.8.箱内配件：1条肩带、1把钥匙。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2、配置清单：</w:t>
      </w:r>
    </w:p>
    <w:tbl>
      <w:tblPr>
        <w:tblStyle w:val="20"/>
        <w:tblpPr w:leftFromText="180" w:rightFromText="180" w:vertAnchor="text" w:horzAnchor="margin" w:tblpXSpec="center" w:tblpY="314"/>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433"/>
        <w:gridCol w:w="378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序号</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名称</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规格型号</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复苏气囊</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PVC成人小型</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口对口呼吸面膜</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口咽通气道</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8#、9#</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血压表</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表式</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听诊器</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单用</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体温表</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水银</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麻醉喉镜</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弯型（大中小叶片）</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8</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开口器</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丁字式13cm钢制</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舌钳</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17cm钢制</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压舌板</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钢制</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11</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压缩纱布块</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50*80cm</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12</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医用纱布片</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7.5cm*7.5cm</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13</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透气胶带</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1.25cm*200cm</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14</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医用手套</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7#&amp;7.5#</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15</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酒精棉片</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5*5cm</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16</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碘药棉片</w:t>
            </w:r>
          </w:p>
        </w:tc>
        <w:tc>
          <w:tcPr>
            <w:tcW w:w="378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5*5cm</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17</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医用剪刀</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18</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敷料镊子</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19</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医用手电筒</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笔式7号电池</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20</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纱布绷带</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10*500cm</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弹性绷带</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5*450cm</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22</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止血钳</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p>
        </w:tc>
        <w:tc>
          <w:tcPr>
            <w:tcW w:w="1770" w:type="dxa"/>
          </w:tcPr>
          <w:p>
            <w:pPr>
              <w:keepNext w:val="0"/>
              <w:keepLines w:val="0"/>
              <w:pageBreakBefore w:val="0"/>
              <w:widowControl/>
              <w:tabs>
                <w:tab w:val="left" w:pos="6840"/>
              </w:tabs>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23</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急救手册</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24</w:t>
            </w:r>
          </w:p>
        </w:tc>
        <w:tc>
          <w:tcPr>
            <w:tcW w:w="2433"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急救箱</w:t>
            </w:r>
          </w:p>
        </w:tc>
        <w:tc>
          <w:tcPr>
            <w:tcW w:w="378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44.5*37.5*20cm</w:t>
            </w:r>
          </w:p>
        </w:tc>
        <w:tc>
          <w:tcPr>
            <w:tcW w:w="1770"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1个</w:t>
            </w:r>
          </w:p>
        </w:tc>
      </w:tr>
    </w:tbl>
    <w:p>
      <w:pPr>
        <w:pStyle w:val="79"/>
        <w:snapToGrid/>
        <w:spacing w:before="0" w:beforeAutospacing="0" w:after="0" w:afterAutospacing="0" w:line="240" w:lineRule="auto"/>
        <w:jc w:val="left"/>
        <w:textAlignment w:val="baseline"/>
        <w:rPr>
          <w:rFonts w:hint="eastAsia" w:ascii="宋体" w:hAnsi="宋体" w:eastAsia="宋体" w:cs="宋体"/>
          <w:b/>
          <w:color w:val="auto"/>
          <w:spacing w:val="0"/>
          <w:kern w:val="0"/>
          <w:position w:val="0"/>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十五、抢救床（带轮子的，带护栏、带输液架）技术参数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val="en-US" w:eastAsia="zh-CN"/>
        </w:rPr>
        <w:t>1</w:t>
      </w:r>
      <w:r>
        <w:rPr>
          <w:rFonts w:hint="eastAsia" w:ascii="宋体" w:hAnsi="宋体" w:eastAsia="宋体" w:cs="宋体"/>
          <w:color w:val="auto"/>
          <w:spacing w:val="0"/>
          <w:position w:val="0"/>
          <w:sz w:val="24"/>
          <w:szCs w:val="24"/>
          <w:highlight w:val="none"/>
          <w:lang w:eastAsia="zh-CN"/>
        </w:rPr>
        <w:t>不锈钢大小轮</w:t>
      </w:r>
      <w:r>
        <w:rPr>
          <w:rFonts w:hint="eastAsia" w:ascii="宋体" w:hAnsi="宋体" w:eastAsia="宋体" w:cs="宋体"/>
          <w:color w:val="auto"/>
          <w:spacing w:val="0"/>
          <w:position w:val="0"/>
          <w:sz w:val="24"/>
          <w:szCs w:val="24"/>
          <w:highlight w:val="none"/>
          <w:lang w:val="en-US" w:eastAsia="zh-CN"/>
        </w:rPr>
        <w:t>抢救</w:t>
      </w:r>
      <w:r>
        <w:rPr>
          <w:rFonts w:hint="eastAsia" w:ascii="宋体" w:hAnsi="宋体" w:eastAsia="宋体" w:cs="宋体"/>
          <w:color w:val="auto"/>
          <w:spacing w:val="0"/>
          <w:position w:val="0"/>
          <w:sz w:val="24"/>
          <w:szCs w:val="24"/>
          <w:highlight w:val="none"/>
          <w:lang w:eastAsia="zh-CN"/>
        </w:rPr>
        <w:t>担架车：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val="en-US" w:eastAsia="zh-CN"/>
        </w:rPr>
        <w:t>2</w:t>
      </w:r>
      <w:r>
        <w:rPr>
          <w:rFonts w:hint="eastAsia" w:ascii="宋体" w:hAnsi="宋体" w:eastAsia="宋体" w:cs="宋体"/>
          <w:color w:val="auto"/>
          <w:spacing w:val="0"/>
          <w:position w:val="0"/>
          <w:sz w:val="24"/>
          <w:szCs w:val="24"/>
          <w:highlight w:val="none"/>
          <w:lang w:eastAsia="zh-CN"/>
        </w:rPr>
        <w:t>规格：2000*660*750mm</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val="en-US" w:eastAsia="zh-CN"/>
        </w:rPr>
        <w:t>3</w:t>
      </w:r>
      <w:r>
        <w:rPr>
          <w:rFonts w:hint="eastAsia" w:ascii="宋体" w:hAnsi="宋体" w:eastAsia="宋体" w:cs="宋体"/>
          <w:color w:val="auto"/>
          <w:spacing w:val="0"/>
          <w:position w:val="0"/>
          <w:sz w:val="24"/>
          <w:szCs w:val="24"/>
          <w:highlight w:val="none"/>
          <w:lang w:eastAsia="zh-CN"/>
        </w:rPr>
        <w:t>材质：优质不锈钢材质，厚度不低于1.2mm；</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val="en-US" w:eastAsia="zh-CN"/>
        </w:rPr>
        <w:t>4</w:t>
      </w:r>
      <w:r>
        <w:rPr>
          <w:rFonts w:hint="eastAsia" w:ascii="宋体" w:hAnsi="宋体" w:eastAsia="宋体" w:cs="宋体"/>
          <w:color w:val="auto"/>
          <w:spacing w:val="0"/>
          <w:position w:val="0"/>
          <w:sz w:val="24"/>
          <w:szCs w:val="24"/>
          <w:highlight w:val="none"/>
          <w:lang w:eastAsia="zh-CN"/>
        </w:rPr>
        <w:t>配两个大摩托车轮子，及两个5寸静音轮子，配不锈钢输液架</w:t>
      </w:r>
      <w:r>
        <w:rPr>
          <w:rFonts w:hint="eastAsia" w:ascii="宋体" w:hAnsi="宋体" w:eastAsia="宋体" w:cs="宋体"/>
          <w:color w:val="auto"/>
          <w:spacing w:val="0"/>
          <w:position w:val="0"/>
          <w:sz w:val="24"/>
          <w:szCs w:val="24"/>
          <w:highlight w:val="none"/>
          <w:lang w:val="en-US" w:eastAsia="zh-CN"/>
        </w:rPr>
        <w:t>和不锈钢护栏</w:t>
      </w:r>
      <w:r>
        <w:rPr>
          <w:rFonts w:hint="eastAsia" w:ascii="宋体" w:hAnsi="宋体" w:eastAsia="宋体" w:cs="宋体"/>
          <w:color w:val="auto"/>
          <w:spacing w:val="0"/>
          <w:positio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val="en-US" w:eastAsia="zh-CN"/>
        </w:rPr>
        <w:t>5</w:t>
      </w:r>
      <w:r>
        <w:rPr>
          <w:rFonts w:hint="eastAsia" w:ascii="宋体" w:hAnsi="宋体" w:eastAsia="宋体" w:cs="宋体"/>
          <w:color w:val="auto"/>
          <w:spacing w:val="0"/>
          <w:position w:val="0"/>
          <w:sz w:val="24"/>
          <w:szCs w:val="24"/>
          <w:highlight w:val="none"/>
          <w:lang w:eastAsia="zh-CN"/>
        </w:rPr>
        <w:t>带可移动不锈钢担架面一个；</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val="en-US" w:eastAsia="zh-CN"/>
        </w:rPr>
        <w:t>6</w:t>
      </w:r>
      <w:r>
        <w:rPr>
          <w:rFonts w:hint="eastAsia" w:ascii="宋体" w:hAnsi="宋体" w:eastAsia="宋体" w:cs="宋体"/>
          <w:color w:val="auto"/>
          <w:spacing w:val="0"/>
          <w:position w:val="0"/>
          <w:sz w:val="24"/>
          <w:szCs w:val="24"/>
          <w:highlight w:val="none"/>
          <w:lang w:eastAsia="zh-CN"/>
        </w:rPr>
        <w:t>配进口高级人造革床垫。</w:t>
      </w:r>
    </w:p>
    <w:p>
      <w:pPr>
        <w:pStyle w:val="2"/>
        <w:rPr>
          <w:rFonts w:hint="eastAsia" w:ascii="宋体" w:hAnsi="宋体" w:eastAsia="宋体" w:cs="宋体"/>
          <w:color w:val="auto"/>
          <w:spacing w:val="0"/>
          <w:position w:val="0"/>
          <w:sz w:val="24"/>
          <w:szCs w:val="24"/>
          <w:highlight w:val="none"/>
          <w:lang w:eastAsia="zh-CN"/>
        </w:rPr>
      </w:pPr>
    </w:p>
    <w:p>
      <w:pPr>
        <w:pStyle w:val="3"/>
        <w:rPr>
          <w:rFonts w:hint="eastAsia"/>
          <w:lang w:val="en-US" w:eastAsia="zh-CN"/>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十六、糖化血红蛋白仪技术参数</w:t>
      </w:r>
    </w:p>
    <w:p>
      <w:pPr>
        <w:keepNext w:val="0"/>
        <w:keepLines w:val="0"/>
        <w:pageBreakBefore w:val="0"/>
        <w:widowControl/>
        <w:numPr>
          <w:ilvl w:val="0"/>
          <w:numId w:val="0"/>
        </w:numPr>
        <w:tabs>
          <w:tab w:val="left" w:pos="720"/>
        </w:tabs>
        <w:kinsoku/>
        <w:wordWrap/>
        <w:overflowPunct/>
        <w:topLinePunct w:val="0"/>
        <w:autoSpaceDE/>
        <w:autoSpaceDN/>
        <w:bidi w:val="0"/>
        <w:adjustRightInd/>
        <w:snapToGrid/>
        <w:spacing w:line="360" w:lineRule="auto"/>
        <w:ind w:leftChars="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快速：15秒内出结果</w:t>
      </w:r>
      <w:r>
        <w:rPr>
          <w:rFonts w:hint="eastAsia" w:ascii="宋体" w:hAnsi="宋体" w:eastAsia="宋体" w:cs="宋体"/>
          <w:b w:val="0"/>
          <w:bCs/>
          <w:color w:val="auto"/>
          <w:spacing w:val="0"/>
          <w:position w:val="0"/>
          <w:sz w:val="24"/>
          <w:szCs w:val="24"/>
          <w:highlight w:val="none"/>
        </w:rPr>
        <w:br w:type="textWrapping"/>
      </w:r>
      <w:r>
        <w:rPr>
          <w:rFonts w:hint="eastAsia" w:ascii="宋体" w:hAnsi="宋体" w:eastAsia="宋体" w:cs="宋体"/>
          <w:b w:val="0"/>
          <w:bCs/>
          <w:color w:val="auto"/>
          <w:spacing w:val="0"/>
          <w:position w:val="0"/>
          <w:sz w:val="24"/>
          <w:szCs w:val="24"/>
          <w:highlight w:val="none"/>
        </w:rPr>
        <w:t>准确：光反射原理</w:t>
      </w:r>
    </w:p>
    <w:p>
      <w:pPr>
        <w:keepNext w:val="0"/>
        <w:keepLines w:val="0"/>
        <w:pageBreakBefore w:val="0"/>
        <w:widowControl/>
        <w:numPr>
          <w:ilvl w:val="0"/>
          <w:numId w:val="0"/>
        </w:numPr>
        <w:tabs>
          <w:tab w:val="left" w:pos="720"/>
        </w:tabs>
        <w:kinsoku/>
        <w:wordWrap/>
        <w:overflowPunct/>
        <w:topLinePunct w:val="0"/>
        <w:autoSpaceDE/>
        <w:autoSpaceDN/>
        <w:bidi w:val="0"/>
        <w:adjustRightInd/>
        <w:snapToGrid/>
        <w:spacing w:line="360" w:lineRule="auto"/>
        <w:ind w:leftChars="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方便：一次检测，两个结果，HB和HCT(血红蛋白和红细胞压积），三步完成</w:t>
      </w:r>
      <w:r>
        <w:rPr>
          <w:rFonts w:hint="eastAsia" w:ascii="宋体" w:hAnsi="宋体" w:eastAsia="宋体" w:cs="宋体"/>
          <w:b w:val="0"/>
          <w:bCs/>
          <w:color w:val="auto"/>
          <w:spacing w:val="0"/>
          <w:position w:val="0"/>
          <w:sz w:val="24"/>
          <w:szCs w:val="24"/>
          <w:highlight w:val="none"/>
        </w:rPr>
        <w:br w:type="textWrapping"/>
      </w:r>
      <w:r>
        <w:rPr>
          <w:rFonts w:hint="eastAsia" w:ascii="宋体" w:hAnsi="宋体" w:eastAsia="宋体" w:cs="宋体"/>
          <w:b w:val="0"/>
          <w:bCs/>
          <w:color w:val="auto"/>
          <w:spacing w:val="0"/>
          <w:position w:val="0"/>
          <w:sz w:val="24"/>
          <w:szCs w:val="24"/>
          <w:highlight w:val="none"/>
        </w:rPr>
        <w:t>小巧：手掌式操作设计，方便携带</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方法学：光反射法</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*样本：毛细血管全血或静脉血（10UL)</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结果：一次检测，两个结果，HB和HCT(血红蛋白和红细胞压积），三步完成</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*电源：3节AAA电池</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*电池寿命：360小时或2700次测试 ( 测试速度目前是最高的)</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检测时间：&lt;15秒</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测试环境温度</w:t>
      </w:r>
      <w:r>
        <w:rPr>
          <w:rFonts w:hint="eastAsia" w:ascii="宋体" w:hAnsi="宋体" w:eastAsia="宋体" w:cs="宋体"/>
          <w:b w:val="0"/>
          <w:bCs/>
          <w:color w:val="auto"/>
          <w:spacing w:val="0"/>
          <w:position w:val="0"/>
          <w:sz w:val="24"/>
          <w:szCs w:val="24"/>
          <w:highlight w:val="none"/>
          <w:lang w:eastAsia="zh-CN"/>
        </w:rPr>
        <w:t>：</w:t>
      </w:r>
      <w:r>
        <w:rPr>
          <w:rFonts w:hint="eastAsia" w:ascii="宋体" w:hAnsi="宋体" w:eastAsia="宋体" w:cs="宋体"/>
          <w:b w:val="0"/>
          <w:bCs/>
          <w:color w:val="auto"/>
          <w:spacing w:val="0"/>
          <w:position w:val="0"/>
          <w:sz w:val="24"/>
          <w:szCs w:val="24"/>
          <w:highlight w:val="none"/>
        </w:rPr>
        <w:t>10-40℃</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计量单位</w:t>
      </w:r>
      <w:r>
        <w:rPr>
          <w:rFonts w:hint="eastAsia" w:ascii="宋体" w:hAnsi="宋体" w:eastAsia="宋体" w:cs="宋体"/>
          <w:b w:val="0"/>
          <w:bCs/>
          <w:color w:val="auto"/>
          <w:spacing w:val="0"/>
          <w:position w:val="0"/>
          <w:sz w:val="24"/>
          <w:szCs w:val="24"/>
          <w:highlight w:val="none"/>
          <w:lang w:eastAsia="zh-CN"/>
        </w:rPr>
        <w:t>：</w:t>
      </w:r>
      <w:r>
        <w:rPr>
          <w:rFonts w:hint="eastAsia" w:ascii="宋体" w:hAnsi="宋体" w:eastAsia="宋体" w:cs="宋体"/>
          <w:b w:val="0"/>
          <w:bCs/>
          <w:color w:val="auto"/>
          <w:spacing w:val="0"/>
          <w:position w:val="0"/>
          <w:sz w:val="24"/>
          <w:szCs w:val="24"/>
          <w:highlight w:val="none"/>
        </w:rPr>
        <w:t>g/dL  g/L  mmol/L</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*存储</w:t>
      </w:r>
      <w:r>
        <w:rPr>
          <w:rFonts w:hint="eastAsia" w:ascii="宋体" w:hAnsi="宋体" w:eastAsia="宋体" w:cs="宋体"/>
          <w:b w:val="0"/>
          <w:bCs/>
          <w:color w:val="auto"/>
          <w:spacing w:val="0"/>
          <w:position w:val="0"/>
          <w:sz w:val="24"/>
          <w:szCs w:val="24"/>
          <w:highlight w:val="none"/>
          <w:lang w:eastAsia="zh-CN"/>
        </w:rPr>
        <w:t>：</w:t>
      </w:r>
      <w:r>
        <w:rPr>
          <w:rFonts w:hint="eastAsia" w:ascii="宋体" w:hAnsi="宋体" w:eastAsia="宋体" w:cs="宋体"/>
          <w:b w:val="0"/>
          <w:bCs/>
          <w:color w:val="auto"/>
          <w:spacing w:val="0"/>
          <w:position w:val="0"/>
          <w:sz w:val="24"/>
          <w:szCs w:val="24"/>
          <w:highlight w:val="none"/>
        </w:rPr>
        <w:t>1000个数据</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*自动关机</w:t>
      </w:r>
      <w:r>
        <w:rPr>
          <w:rFonts w:hint="eastAsia" w:ascii="宋体" w:hAnsi="宋体" w:eastAsia="宋体" w:cs="宋体"/>
          <w:b w:val="0"/>
          <w:bCs/>
          <w:color w:val="auto"/>
          <w:spacing w:val="0"/>
          <w:position w:val="0"/>
          <w:sz w:val="24"/>
          <w:szCs w:val="24"/>
          <w:highlight w:val="none"/>
          <w:lang w:eastAsia="zh-CN"/>
        </w:rPr>
        <w:t>：</w:t>
      </w:r>
      <w:r>
        <w:rPr>
          <w:rFonts w:hint="eastAsia" w:ascii="宋体" w:hAnsi="宋体" w:eastAsia="宋体" w:cs="宋体"/>
          <w:b w:val="0"/>
          <w:bCs/>
          <w:color w:val="auto"/>
          <w:spacing w:val="0"/>
          <w:position w:val="0"/>
          <w:sz w:val="24"/>
          <w:szCs w:val="24"/>
          <w:highlight w:val="none"/>
        </w:rPr>
        <w:t>最后一次操作8分钟后</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仪器尺寸</w:t>
      </w:r>
      <w:r>
        <w:rPr>
          <w:rFonts w:hint="eastAsia" w:ascii="宋体" w:hAnsi="宋体" w:eastAsia="宋体" w:cs="宋体"/>
          <w:b w:val="0"/>
          <w:bCs/>
          <w:color w:val="auto"/>
          <w:spacing w:val="0"/>
          <w:position w:val="0"/>
          <w:sz w:val="24"/>
          <w:szCs w:val="24"/>
          <w:highlight w:val="none"/>
          <w:lang w:eastAsia="zh-CN"/>
        </w:rPr>
        <w:t>：</w:t>
      </w:r>
      <w:r>
        <w:rPr>
          <w:rFonts w:hint="eastAsia" w:ascii="宋体" w:hAnsi="宋体" w:eastAsia="宋体" w:cs="宋体"/>
          <w:b w:val="0"/>
          <w:bCs/>
          <w:color w:val="auto"/>
          <w:spacing w:val="0"/>
          <w:position w:val="0"/>
          <w:sz w:val="24"/>
          <w:szCs w:val="24"/>
          <w:highlight w:val="none"/>
        </w:rPr>
        <w:t>127mm×58mm×25mm</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显示屏尺寸</w:t>
      </w:r>
      <w:r>
        <w:rPr>
          <w:rFonts w:hint="eastAsia" w:ascii="宋体" w:hAnsi="宋体" w:eastAsia="宋体" w:cs="宋体"/>
          <w:b w:val="0"/>
          <w:bCs/>
          <w:color w:val="auto"/>
          <w:spacing w:val="0"/>
          <w:position w:val="0"/>
          <w:sz w:val="24"/>
          <w:szCs w:val="24"/>
          <w:highlight w:val="none"/>
          <w:lang w:eastAsia="zh-CN"/>
        </w:rPr>
        <w:t>：</w:t>
      </w:r>
      <w:r>
        <w:rPr>
          <w:rFonts w:hint="eastAsia" w:ascii="宋体" w:hAnsi="宋体" w:eastAsia="宋体" w:cs="宋体"/>
          <w:b w:val="0"/>
          <w:bCs/>
          <w:color w:val="auto"/>
          <w:spacing w:val="0"/>
          <w:position w:val="0"/>
          <w:sz w:val="24"/>
          <w:szCs w:val="24"/>
          <w:highlight w:val="none"/>
        </w:rPr>
        <w:t>39mm×37mm</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重量</w:t>
      </w:r>
      <w:r>
        <w:rPr>
          <w:rFonts w:hint="eastAsia" w:ascii="宋体" w:hAnsi="宋体" w:eastAsia="宋体" w:cs="宋体"/>
          <w:b w:val="0"/>
          <w:bCs/>
          <w:color w:val="auto"/>
          <w:spacing w:val="0"/>
          <w:position w:val="0"/>
          <w:sz w:val="24"/>
          <w:szCs w:val="24"/>
          <w:highlight w:val="none"/>
          <w:lang w:eastAsia="zh-CN"/>
        </w:rPr>
        <w:t>：</w:t>
      </w:r>
      <w:r>
        <w:rPr>
          <w:rFonts w:hint="eastAsia" w:ascii="宋体" w:hAnsi="宋体" w:eastAsia="宋体" w:cs="宋体"/>
          <w:b w:val="0"/>
          <w:bCs/>
          <w:color w:val="auto"/>
          <w:spacing w:val="0"/>
          <w:position w:val="0"/>
          <w:sz w:val="24"/>
          <w:szCs w:val="24"/>
          <w:highlight w:val="none"/>
        </w:rPr>
        <w:t>约102克（不含电池）</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使用环境</w:t>
      </w:r>
      <w:r>
        <w:rPr>
          <w:rFonts w:hint="eastAsia" w:ascii="宋体" w:hAnsi="宋体" w:eastAsia="宋体" w:cs="宋体"/>
          <w:b w:val="0"/>
          <w:bCs/>
          <w:color w:val="auto"/>
          <w:spacing w:val="0"/>
          <w:position w:val="0"/>
          <w:sz w:val="24"/>
          <w:szCs w:val="24"/>
          <w:highlight w:val="none"/>
          <w:lang w:eastAsia="zh-CN"/>
        </w:rPr>
        <w:t>：</w:t>
      </w:r>
      <w:r>
        <w:rPr>
          <w:rFonts w:hint="eastAsia" w:ascii="宋体" w:hAnsi="宋体" w:eastAsia="宋体" w:cs="宋体"/>
          <w:b w:val="0"/>
          <w:bCs/>
          <w:color w:val="auto"/>
          <w:spacing w:val="0"/>
          <w:position w:val="0"/>
          <w:sz w:val="24"/>
          <w:szCs w:val="24"/>
          <w:highlight w:val="none"/>
        </w:rPr>
        <w:t>温度10~40℃,相对湿度 &lt;90%</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*外壳防火登记</w:t>
      </w:r>
      <w:r>
        <w:rPr>
          <w:rFonts w:hint="eastAsia" w:ascii="宋体" w:hAnsi="宋体" w:eastAsia="宋体" w:cs="宋体"/>
          <w:b w:val="0"/>
          <w:bCs/>
          <w:color w:val="auto"/>
          <w:spacing w:val="0"/>
          <w:position w:val="0"/>
          <w:sz w:val="24"/>
          <w:szCs w:val="24"/>
          <w:highlight w:val="none"/>
          <w:lang w:eastAsia="zh-CN"/>
        </w:rPr>
        <w:t>：</w:t>
      </w:r>
      <w:r>
        <w:rPr>
          <w:rFonts w:hint="eastAsia" w:ascii="宋体" w:hAnsi="宋体" w:eastAsia="宋体" w:cs="宋体"/>
          <w:b w:val="0"/>
          <w:bCs/>
          <w:color w:val="auto"/>
          <w:spacing w:val="0"/>
          <w:position w:val="0"/>
          <w:sz w:val="24"/>
          <w:szCs w:val="24"/>
          <w:highlight w:val="none"/>
        </w:rPr>
        <w:t>UL94V-0</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*联机操作</w:t>
      </w:r>
      <w:r>
        <w:rPr>
          <w:rFonts w:hint="eastAsia" w:ascii="宋体" w:hAnsi="宋体" w:eastAsia="宋体" w:cs="宋体"/>
          <w:b w:val="0"/>
          <w:bCs/>
          <w:color w:val="auto"/>
          <w:spacing w:val="0"/>
          <w:position w:val="0"/>
          <w:sz w:val="24"/>
          <w:szCs w:val="24"/>
          <w:highlight w:val="none"/>
          <w:lang w:eastAsia="zh-CN"/>
        </w:rPr>
        <w:t>：</w:t>
      </w:r>
      <w:r>
        <w:rPr>
          <w:rFonts w:hint="eastAsia" w:ascii="宋体" w:hAnsi="宋体" w:eastAsia="宋体" w:cs="宋体"/>
          <w:b w:val="0"/>
          <w:bCs/>
          <w:color w:val="auto"/>
          <w:spacing w:val="0"/>
          <w:position w:val="0"/>
          <w:sz w:val="24"/>
          <w:szCs w:val="24"/>
          <w:highlight w:val="none"/>
        </w:rPr>
        <w:t>标准USB 输出端口,可与计算机联网,进行数 据管理</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配套血红蛋白试纸</w:t>
      </w:r>
      <w:r>
        <w:rPr>
          <w:rFonts w:hint="eastAsia" w:ascii="宋体" w:hAnsi="宋体" w:eastAsia="宋体" w:cs="宋体"/>
          <w:b w:val="0"/>
          <w:bCs/>
          <w:color w:val="auto"/>
          <w:spacing w:val="0"/>
          <w:position w:val="0"/>
          <w:sz w:val="24"/>
          <w:szCs w:val="24"/>
          <w:highlight w:val="none"/>
        </w:rPr>
        <w:br w:type="textWrapping"/>
      </w:r>
      <w:r>
        <w:rPr>
          <w:rFonts w:hint="eastAsia" w:ascii="宋体" w:hAnsi="宋体" w:eastAsia="宋体" w:cs="宋体"/>
          <w:b w:val="0"/>
          <w:bCs/>
          <w:color w:val="auto"/>
          <w:spacing w:val="0"/>
          <w:position w:val="0"/>
          <w:sz w:val="24"/>
          <w:szCs w:val="24"/>
          <w:highlight w:val="none"/>
        </w:rPr>
        <w:t>测量范围</w:t>
      </w:r>
      <w:r>
        <w:rPr>
          <w:rFonts w:hint="eastAsia" w:ascii="宋体" w:hAnsi="宋体" w:eastAsia="宋体" w:cs="宋体"/>
          <w:b w:val="0"/>
          <w:bCs/>
          <w:color w:val="auto"/>
          <w:spacing w:val="0"/>
          <w:position w:val="0"/>
          <w:sz w:val="24"/>
          <w:szCs w:val="24"/>
          <w:highlight w:val="none"/>
          <w:lang w:eastAsia="zh-CN"/>
        </w:rPr>
        <w:t>：</w:t>
      </w:r>
      <w:r>
        <w:rPr>
          <w:rFonts w:hint="eastAsia" w:ascii="宋体" w:hAnsi="宋体" w:eastAsia="宋体" w:cs="宋体"/>
          <w:b w:val="0"/>
          <w:bCs/>
          <w:color w:val="auto"/>
          <w:spacing w:val="0"/>
          <w:position w:val="0"/>
          <w:sz w:val="24"/>
          <w:szCs w:val="24"/>
          <w:highlight w:val="none"/>
        </w:rPr>
        <w:t>5~25.6g/dL或50~256g/L或3.1~15.9mmol/L</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标本类型</w:t>
      </w:r>
      <w:r>
        <w:rPr>
          <w:rFonts w:hint="eastAsia" w:ascii="宋体" w:hAnsi="宋体" w:eastAsia="宋体" w:cs="宋体"/>
          <w:b w:val="0"/>
          <w:bCs/>
          <w:color w:val="auto"/>
          <w:spacing w:val="0"/>
          <w:position w:val="0"/>
          <w:sz w:val="24"/>
          <w:szCs w:val="24"/>
          <w:highlight w:val="none"/>
          <w:lang w:eastAsia="zh-CN"/>
        </w:rPr>
        <w:t>：</w:t>
      </w:r>
      <w:r>
        <w:rPr>
          <w:rFonts w:hint="eastAsia" w:ascii="宋体" w:hAnsi="宋体" w:eastAsia="宋体" w:cs="宋体"/>
          <w:b w:val="0"/>
          <w:bCs/>
          <w:color w:val="auto"/>
          <w:spacing w:val="0"/>
          <w:position w:val="0"/>
          <w:sz w:val="24"/>
          <w:szCs w:val="24"/>
          <w:highlight w:val="none"/>
        </w:rPr>
        <w:t>毛细血管血或静脉血</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加样量</w:t>
      </w:r>
      <w:r>
        <w:rPr>
          <w:rFonts w:hint="eastAsia" w:ascii="宋体" w:hAnsi="宋体" w:eastAsia="宋体" w:cs="宋体"/>
          <w:b w:val="0"/>
          <w:bCs/>
          <w:color w:val="auto"/>
          <w:spacing w:val="0"/>
          <w:position w:val="0"/>
          <w:sz w:val="24"/>
          <w:szCs w:val="24"/>
          <w:highlight w:val="none"/>
          <w:lang w:eastAsia="zh-CN"/>
        </w:rPr>
        <w:t>：</w:t>
      </w:r>
      <w:r>
        <w:rPr>
          <w:rFonts w:hint="eastAsia" w:ascii="宋体" w:hAnsi="宋体" w:eastAsia="宋体" w:cs="宋体"/>
          <w:b w:val="0"/>
          <w:bCs/>
          <w:color w:val="auto"/>
          <w:spacing w:val="0"/>
          <w:position w:val="0"/>
          <w:sz w:val="24"/>
          <w:szCs w:val="24"/>
          <w:highlight w:val="none"/>
        </w:rPr>
        <w:t>约10μL</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精度</w:t>
      </w:r>
      <w:r>
        <w:rPr>
          <w:rFonts w:hint="eastAsia" w:ascii="宋体" w:hAnsi="宋体" w:eastAsia="宋体" w:cs="宋体"/>
          <w:b w:val="0"/>
          <w:bCs/>
          <w:color w:val="auto"/>
          <w:spacing w:val="0"/>
          <w:position w:val="0"/>
          <w:sz w:val="24"/>
          <w:szCs w:val="24"/>
          <w:highlight w:val="none"/>
          <w:lang w:eastAsia="zh-CN"/>
        </w:rPr>
        <w:t>：</w:t>
      </w:r>
      <w:r>
        <w:rPr>
          <w:rFonts w:hint="eastAsia" w:ascii="宋体" w:hAnsi="宋体" w:eastAsia="宋体" w:cs="宋体"/>
          <w:b w:val="0"/>
          <w:bCs/>
          <w:color w:val="auto"/>
          <w:spacing w:val="0"/>
          <w:position w:val="0"/>
          <w:sz w:val="24"/>
          <w:szCs w:val="24"/>
          <w:highlight w:val="none"/>
        </w:rPr>
        <w:t>Hb 5g/dL-10g/dL范围内,标准偏差(SD)应=±0.4 g/dL</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 xml:space="preserve">       Hb 10g/dL-25.6g/dL范围内,变异系数(CV)应=±3%</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准确度</w:t>
      </w:r>
      <w:r>
        <w:rPr>
          <w:rFonts w:hint="eastAsia" w:ascii="宋体" w:hAnsi="宋体" w:eastAsia="宋体" w:cs="宋体"/>
          <w:b w:val="0"/>
          <w:bCs/>
          <w:color w:val="auto"/>
          <w:spacing w:val="0"/>
          <w:position w:val="0"/>
          <w:sz w:val="24"/>
          <w:szCs w:val="24"/>
          <w:highlight w:val="none"/>
          <w:lang w:eastAsia="zh-CN"/>
        </w:rPr>
        <w:t>：</w:t>
      </w:r>
      <w:r>
        <w:rPr>
          <w:rFonts w:hint="eastAsia" w:ascii="宋体" w:hAnsi="宋体" w:eastAsia="宋体" w:cs="宋体"/>
          <w:b w:val="0"/>
          <w:bCs/>
          <w:color w:val="auto"/>
          <w:spacing w:val="0"/>
          <w:position w:val="0"/>
          <w:sz w:val="24"/>
          <w:szCs w:val="24"/>
          <w:highlight w:val="none"/>
        </w:rPr>
        <w:t>Hb 5g/dL-10g/dL范围内,偏差应=±0.4 g/dL</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 xml:space="preserve">       Hb 5g/dL-10g/dL范围内,相对偏差应=±4%</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贮存条件</w:t>
      </w:r>
      <w:r>
        <w:rPr>
          <w:rFonts w:hint="eastAsia" w:ascii="宋体" w:hAnsi="宋体" w:eastAsia="宋体" w:cs="宋体"/>
          <w:b w:val="0"/>
          <w:bCs/>
          <w:color w:val="auto"/>
          <w:spacing w:val="0"/>
          <w:position w:val="0"/>
          <w:sz w:val="24"/>
          <w:szCs w:val="24"/>
          <w:highlight w:val="none"/>
          <w:lang w:eastAsia="zh-CN"/>
        </w:rPr>
        <w:t>：</w:t>
      </w:r>
      <w:r>
        <w:rPr>
          <w:rFonts w:hint="eastAsia" w:ascii="宋体" w:hAnsi="宋体" w:eastAsia="宋体" w:cs="宋体"/>
          <w:b w:val="0"/>
          <w:bCs/>
          <w:color w:val="auto"/>
          <w:spacing w:val="0"/>
          <w:position w:val="0"/>
          <w:sz w:val="24"/>
          <w:szCs w:val="24"/>
          <w:highlight w:val="none"/>
        </w:rPr>
        <w:t>2~30℃干燥处密封保存，避免眼光直射，请勿冷冻保存。</w:t>
      </w:r>
    </w:p>
    <w:p>
      <w:pPr>
        <w:keepNext w:val="0"/>
        <w:keepLines w:val="0"/>
        <w:pageBreakBefore w:val="0"/>
        <w:widowControl/>
        <w:kinsoku/>
        <w:wordWrap/>
        <w:overflowPunct/>
        <w:topLinePunct w:val="0"/>
        <w:autoSpaceDE/>
        <w:autoSpaceDN/>
        <w:bidi w:val="0"/>
        <w:adjustRightInd/>
        <w:snapToGrid/>
        <w:spacing w:line="360" w:lineRule="auto"/>
        <w:ind w:left="0" w:firstLine="0"/>
        <w:textAlignment w:val="baseline"/>
        <w:rPr>
          <w:rFonts w:hint="eastAsia" w:ascii="宋体" w:hAnsi="宋体" w:eastAsia="宋体" w:cs="宋体"/>
          <w:b w:val="0"/>
          <w:bCs/>
          <w:color w:val="auto"/>
          <w:spacing w:val="0"/>
          <w:position w:val="0"/>
          <w:sz w:val="24"/>
          <w:szCs w:val="24"/>
          <w:highlight w:val="none"/>
        </w:rPr>
      </w:pPr>
      <w:r>
        <w:rPr>
          <w:rFonts w:hint="eastAsia" w:ascii="宋体" w:hAnsi="宋体" w:eastAsia="宋体" w:cs="宋体"/>
          <w:b w:val="0"/>
          <w:bCs/>
          <w:color w:val="auto"/>
          <w:spacing w:val="0"/>
          <w:position w:val="0"/>
          <w:sz w:val="24"/>
          <w:szCs w:val="24"/>
          <w:highlight w:val="none"/>
        </w:rPr>
        <w:t>*通过欧盟CE认证</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Style w:val="25"/>
          <w:rFonts w:hint="eastAsia" w:ascii="宋体" w:hAnsi="宋体" w:eastAsia="宋体" w:cs="宋体"/>
          <w:b w:val="0"/>
          <w:i w:val="0"/>
          <w:caps w:val="0"/>
          <w:color w:val="auto"/>
          <w:spacing w:val="0"/>
          <w:w w:val="100"/>
          <w:kern w:val="2"/>
          <w:position w:val="0"/>
          <w:sz w:val="32"/>
          <w:szCs w:val="32"/>
          <w:highlight w:val="none"/>
          <w:lang w:val="en-US" w:eastAsia="zh-CN" w:bidi="ar-SA"/>
        </w:rPr>
      </w:pPr>
      <w:r>
        <w:rPr>
          <w:rFonts w:hint="eastAsia" w:ascii="宋体" w:hAnsi="宋体" w:eastAsia="宋体" w:cs="宋体"/>
          <w:b/>
          <w:bCs/>
          <w:color w:val="auto"/>
          <w:spacing w:val="0"/>
          <w:position w:val="0"/>
          <w:sz w:val="28"/>
          <w:szCs w:val="28"/>
          <w:highlight w:val="none"/>
          <w:lang w:val="en-US" w:eastAsia="zh-CN"/>
        </w:rPr>
        <w:t>标项三：</w:t>
      </w:r>
    </w:p>
    <w:tbl>
      <w:tblPr>
        <w:tblStyle w:val="20"/>
        <w:tblW w:w="10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34"/>
        <w:gridCol w:w="2832"/>
        <w:gridCol w:w="774"/>
        <w:gridCol w:w="1043"/>
        <w:gridCol w:w="1"/>
        <w:gridCol w:w="1712"/>
        <w:gridCol w:w="2168"/>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position w:val="0"/>
                <w:sz w:val="24"/>
                <w:szCs w:val="24"/>
                <w:highlight w:val="none"/>
                <w:u w:val="none"/>
                <w:lang w:eastAsia="zh-CN"/>
              </w:rPr>
              <w:t>序号</w:t>
            </w:r>
          </w:p>
        </w:tc>
        <w:tc>
          <w:tcPr>
            <w:tcW w:w="2832"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position w:val="0"/>
                <w:sz w:val="24"/>
                <w:szCs w:val="24"/>
                <w:highlight w:val="none"/>
                <w:u w:val="none"/>
                <w:lang w:eastAsia="zh-CN"/>
              </w:rPr>
              <w:t>产品名称</w:t>
            </w:r>
          </w:p>
        </w:tc>
        <w:tc>
          <w:tcPr>
            <w:tcW w:w="77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2"/>
                <w:position w:val="0"/>
                <w:sz w:val="24"/>
                <w:szCs w:val="24"/>
                <w:highlight w:val="none"/>
                <w:u w:val="none"/>
                <w:lang w:val="en-US" w:eastAsia="zh-CN" w:bidi="ar-SA"/>
              </w:rPr>
              <w:t>单位</w:t>
            </w:r>
          </w:p>
        </w:tc>
        <w:tc>
          <w:tcPr>
            <w:tcW w:w="10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position w:val="0"/>
                <w:sz w:val="24"/>
                <w:szCs w:val="24"/>
                <w:highlight w:val="none"/>
                <w:u w:val="none"/>
                <w:lang w:eastAsia="zh-CN"/>
              </w:rPr>
              <w:t>数量</w:t>
            </w:r>
          </w:p>
        </w:tc>
        <w:tc>
          <w:tcPr>
            <w:tcW w:w="1713"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position w:val="0"/>
                <w:sz w:val="24"/>
                <w:szCs w:val="24"/>
                <w:highlight w:val="none"/>
                <w:u w:val="none"/>
                <w:lang w:eastAsia="zh-CN"/>
              </w:rPr>
            </w:pPr>
            <w:r>
              <w:rPr>
                <w:rFonts w:hint="eastAsia" w:ascii="宋体" w:hAnsi="宋体" w:eastAsia="宋体" w:cs="宋体"/>
                <w:i w:val="0"/>
                <w:iCs w:val="0"/>
                <w:color w:val="auto"/>
                <w:spacing w:val="0"/>
                <w:position w:val="0"/>
                <w:sz w:val="24"/>
                <w:szCs w:val="24"/>
                <w:highlight w:val="none"/>
                <w:u w:val="none"/>
                <w:lang w:eastAsia="zh-CN"/>
              </w:rPr>
              <w:t>最高限价单价（元）</w:t>
            </w:r>
          </w:p>
        </w:tc>
        <w:tc>
          <w:tcPr>
            <w:tcW w:w="2168"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position w:val="0"/>
                <w:sz w:val="24"/>
                <w:szCs w:val="24"/>
                <w:highlight w:val="none"/>
                <w:u w:val="none"/>
                <w:lang w:eastAsia="zh-CN"/>
              </w:rPr>
            </w:pPr>
            <w:r>
              <w:rPr>
                <w:rFonts w:hint="eastAsia" w:ascii="宋体" w:hAnsi="宋体" w:eastAsia="宋体" w:cs="宋体"/>
                <w:i w:val="0"/>
                <w:iCs w:val="0"/>
                <w:color w:val="auto"/>
                <w:spacing w:val="0"/>
                <w:position w:val="0"/>
                <w:sz w:val="24"/>
                <w:szCs w:val="24"/>
                <w:highlight w:val="none"/>
                <w:u w:val="none"/>
                <w:lang w:eastAsia="zh-CN"/>
              </w:rPr>
              <w:t>最高限价单价合计总价（元）</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position w:val="0"/>
                <w:sz w:val="24"/>
                <w:szCs w:val="24"/>
                <w:highlight w:val="none"/>
                <w:u w:val="none"/>
                <w:lang w:eastAsia="zh-CN"/>
              </w:rPr>
            </w:pPr>
            <w:r>
              <w:rPr>
                <w:rFonts w:hint="eastAsia" w:ascii="宋体" w:hAnsi="宋体" w:eastAsia="宋体" w:cs="宋体"/>
                <w:i w:val="0"/>
                <w:iCs w:val="0"/>
                <w:color w:val="auto"/>
                <w:spacing w:val="0"/>
                <w:position w:val="0"/>
                <w:sz w:val="24"/>
                <w:szCs w:val="24"/>
                <w:highlight w:val="none"/>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儿童体检仪</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130000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130000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2</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超生骨密度监测仪</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5</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110000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550000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3</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手持自动验光仪</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175000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175000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4</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产后访视包（2）</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10</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3400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34000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5</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小型干式生化分析仪（转氨酶）</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5</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40000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200000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6</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多普勒胎心仪</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5</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50000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250000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7</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全自动生化分析仪</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50000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50000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8</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儿童体重秤（3岁以下）</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5</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13000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65000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9</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产后访视包（1）</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7</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590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4130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10</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血糖仪</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6</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350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2100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11</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儿童体重秤（婴幼儿）</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12</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4800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57600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12</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电子体重身长测量仪</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7</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13000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91000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13</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电子体重身高测量仪</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7</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4800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33600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14</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视力表（图表示）</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12</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750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9000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15</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点状视力表</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6</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13900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83400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16</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血红蛋白测定仪</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12</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1500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18000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0"/>
                <w:position w:val="0"/>
                <w:sz w:val="24"/>
                <w:szCs w:val="24"/>
                <w:highlight w:val="none"/>
                <w:u w:val="none"/>
                <w:lang w:val="en-US" w:eastAsia="zh-CN" w:bidi="ar"/>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17</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黄疸测定仪</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6</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30000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180000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0"/>
                <w:position w:val="0"/>
                <w:sz w:val="24"/>
                <w:szCs w:val="24"/>
                <w:highlight w:val="none"/>
                <w:u w:val="none"/>
                <w:lang w:val="en-US" w:eastAsia="zh-CN" w:bidi="ar"/>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18</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诊断床</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7</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1150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8050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0"/>
                <w:position w:val="0"/>
                <w:sz w:val="24"/>
                <w:szCs w:val="24"/>
                <w:highlight w:val="none"/>
                <w:u w:val="none"/>
                <w:lang w:val="en-US" w:eastAsia="zh-CN" w:bidi="ar"/>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19</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条栅视力卡</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7</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5690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39830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0"/>
                <w:position w:val="0"/>
                <w:sz w:val="24"/>
                <w:szCs w:val="24"/>
                <w:highlight w:val="none"/>
                <w:u w:val="none"/>
                <w:lang w:val="en-US" w:eastAsia="zh-CN" w:bidi="ar"/>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20</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儿童保健电脑</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6</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6500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39000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0"/>
                <w:position w:val="0"/>
                <w:sz w:val="24"/>
                <w:szCs w:val="24"/>
                <w:highlight w:val="none"/>
                <w:u w:val="none"/>
                <w:lang w:val="en-US" w:eastAsia="zh-CN" w:bidi="ar"/>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21</w:t>
            </w:r>
          </w:p>
        </w:tc>
        <w:tc>
          <w:tcPr>
            <w:tcW w:w="283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胎儿监护仪</w:t>
            </w:r>
          </w:p>
        </w:tc>
        <w:tc>
          <w:tcPr>
            <w:tcW w:w="77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2</w:t>
            </w:r>
          </w:p>
        </w:tc>
        <w:tc>
          <w:tcPr>
            <w:tcW w:w="1713"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48000</w:t>
            </w:r>
          </w:p>
        </w:tc>
        <w:tc>
          <w:tcPr>
            <w:tcW w:w="216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96000</w:t>
            </w:r>
          </w:p>
        </w:tc>
        <w:tc>
          <w:tcPr>
            <w:tcW w:w="95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 w:hRule="atLeast"/>
          <w:jc w:val="center"/>
        </w:trPr>
        <w:tc>
          <w:tcPr>
            <w:tcW w:w="5284" w:type="dxa"/>
            <w:gridSpan w:val="5"/>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最高限价（元）</w:t>
            </w:r>
          </w:p>
        </w:tc>
        <w:tc>
          <w:tcPr>
            <w:tcW w:w="4833" w:type="dxa"/>
            <w:gridSpan w:val="3"/>
            <w:shd w:val="clear" w:color="auto" w:fill="auto"/>
            <w:noWrap/>
            <w:vAlign w:val="center"/>
          </w:tcPr>
          <w:p>
            <w:pPr>
              <w:keepNext w:val="0"/>
              <w:keepLines w:val="0"/>
              <w:pageBreakBefore w:val="0"/>
              <w:widowControl/>
              <w:suppressLineNumbers w:val="0"/>
              <w:kinsoku/>
              <w:wordWrap/>
              <w:overflowPunct/>
              <w:topLinePunct w:val="0"/>
              <w:bidi w:val="0"/>
              <w:adjustRightInd w:val="0"/>
              <w:snapToGrid w:val="0"/>
              <w:spacing w:line="440" w:lineRule="exact"/>
              <w:jc w:val="both"/>
              <w:textAlignment w:val="center"/>
              <w:rPr>
                <w:rFonts w:hint="default" w:ascii="宋体" w:hAnsi="宋体" w:eastAsia="宋体" w:cs="宋体"/>
                <w:i w:val="0"/>
                <w:iCs w:val="0"/>
                <w:color w:val="auto"/>
                <w:spacing w:val="0"/>
                <w:position w:val="0"/>
                <w:sz w:val="24"/>
                <w:szCs w:val="24"/>
                <w:highlight w:val="none"/>
                <w:u w:val="none"/>
                <w:lang w:val="en-US" w:eastAsia="zh-CN"/>
              </w:rPr>
            </w:pPr>
            <w:r>
              <w:rPr>
                <w:rFonts w:hint="eastAsia" w:ascii="宋体" w:hAnsi="宋体" w:eastAsia="宋体" w:cs="宋体"/>
                <w:color w:val="auto"/>
                <w:spacing w:val="0"/>
                <w:position w:val="0"/>
                <w:sz w:val="24"/>
                <w:szCs w:val="24"/>
                <w:highlight w:val="none"/>
                <w:lang w:eastAsia="zh-CN"/>
              </w:rPr>
              <w:t>大写：</w:t>
            </w:r>
            <w:r>
              <w:rPr>
                <w:rFonts w:hint="eastAsia" w:ascii="宋体" w:hAnsi="宋体" w:eastAsia="宋体" w:cs="宋体"/>
                <w:color w:val="auto"/>
                <w:spacing w:val="0"/>
                <w:position w:val="0"/>
                <w:sz w:val="24"/>
                <w:szCs w:val="24"/>
                <w:highlight w:val="none"/>
                <w:lang w:val="en-US" w:eastAsia="zh-CN"/>
              </w:rPr>
              <w:t>贰佰壹拾壹万伍仟柒佰壹拾元整</w:t>
            </w:r>
          </w:p>
          <w:p>
            <w:pPr>
              <w:pStyle w:val="18"/>
              <w:keepNext w:val="0"/>
              <w:keepLines w:val="0"/>
              <w:pageBreakBefore w:val="0"/>
              <w:widowControl/>
              <w:kinsoku/>
              <w:wordWrap/>
              <w:overflowPunct/>
              <w:topLinePunct w:val="0"/>
              <w:bidi w:val="0"/>
              <w:adjustRightInd w:val="0"/>
              <w:snapToGrid w:val="0"/>
              <w:spacing w:after="0" w:line="440" w:lineRule="exact"/>
              <w:ind w:left="0" w:leftChars="0" w:firstLine="0" w:firstLineChars="0"/>
              <w:jc w:val="both"/>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i w:val="0"/>
                <w:iCs w:val="0"/>
                <w:color w:val="auto"/>
                <w:spacing w:val="0"/>
                <w:position w:val="0"/>
                <w:sz w:val="24"/>
                <w:szCs w:val="24"/>
                <w:highlight w:val="none"/>
                <w:u w:val="none"/>
                <w:lang w:eastAsia="zh-CN"/>
              </w:rPr>
              <w:t>小写：</w:t>
            </w:r>
            <w:r>
              <w:rPr>
                <w:rFonts w:hint="eastAsia" w:ascii="宋体" w:hAnsi="宋体" w:eastAsia="宋体" w:cs="宋体"/>
                <w:i w:val="0"/>
                <w:iCs w:val="0"/>
                <w:color w:val="auto"/>
                <w:spacing w:val="0"/>
                <w:position w:val="0"/>
                <w:sz w:val="24"/>
                <w:szCs w:val="24"/>
                <w:highlight w:val="none"/>
                <w:u w:val="none"/>
                <w:lang w:val="en-US" w:eastAsia="zh-CN"/>
              </w:rPr>
              <w:t>2115710.00元</w:t>
            </w:r>
          </w:p>
        </w:tc>
      </w:tr>
    </w:tbl>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一、儿童体检仪技术参数</w:t>
      </w:r>
    </w:p>
    <w:p>
      <w:pPr>
        <w:keepNext w:val="0"/>
        <w:keepLines w:val="0"/>
        <w:pageBreakBefore w:val="0"/>
        <w:widowControl/>
        <w:kinsoku/>
        <w:wordWrap/>
        <w:overflowPunct/>
        <w:topLinePunct w:val="0"/>
        <w:autoSpaceDE/>
        <w:autoSpaceDN/>
        <w:bidi w:val="0"/>
        <w:adjustRightInd/>
        <w:snapToGrid/>
        <w:spacing w:line="440" w:lineRule="exact"/>
        <w:ind w:left="0" w:firstLine="0"/>
        <w:jc w:val="center"/>
        <w:textAlignment w:val="baseline"/>
        <w:rPr>
          <w:rFonts w:hint="eastAsia" w:ascii="宋体" w:hAnsi="宋体" w:eastAsia="宋体" w:cs="宋体"/>
          <w:b/>
          <w:color w:val="auto"/>
          <w:spacing w:val="0"/>
          <w:position w:val="0"/>
          <w:sz w:val="24"/>
          <w:szCs w:val="24"/>
          <w:highlight w:val="none"/>
        </w:rPr>
      </w:pPr>
      <w:bookmarkStart w:id="6" w:name="_Toc293954609"/>
      <w:r>
        <w:rPr>
          <w:rFonts w:hint="eastAsia" w:ascii="宋体" w:hAnsi="宋体" w:eastAsia="宋体" w:cs="宋体"/>
          <w:b/>
          <w:color w:val="auto"/>
          <w:spacing w:val="0"/>
          <w:position w:val="0"/>
          <w:sz w:val="24"/>
          <w:szCs w:val="24"/>
          <w:highlight w:val="none"/>
        </w:rPr>
        <w:t>儿童体检系统主要技术参数和性能</w:t>
      </w:r>
      <w:bookmarkEnd w:id="6"/>
      <w:r>
        <w:rPr>
          <w:rFonts w:hint="eastAsia" w:ascii="宋体" w:hAnsi="宋体" w:eastAsia="宋体" w:cs="宋体"/>
          <w:b/>
          <w:color w:val="auto"/>
          <w:spacing w:val="0"/>
          <w:position w:val="0"/>
          <w:sz w:val="24"/>
          <w:szCs w:val="24"/>
          <w:highlight w:val="none"/>
        </w:rPr>
        <w:t xml:space="preserve">特点 </w:t>
      </w:r>
    </w:p>
    <w:tbl>
      <w:tblPr>
        <w:tblStyle w:val="20"/>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279"/>
        <w:gridCol w:w="441"/>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序号</w:t>
            </w:r>
          </w:p>
        </w:tc>
        <w:tc>
          <w:tcPr>
            <w:tcW w:w="127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项目</w:t>
            </w:r>
          </w:p>
        </w:tc>
        <w:tc>
          <w:tcPr>
            <w:tcW w:w="75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w:t>
            </w:r>
          </w:p>
        </w:tc>
        <w:tc>
          <w:tcPr>
            <w:tcW w:w="127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主机</w:t>
            </w:r>
          </w:p>
        </w:tc>
        <w:tc>
          <w:tcPr>
            <w:tcW w:w="75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商用电脑主机，win10系统，中央处理器：Intel双核2.80GHz处理器，内存：4G，硬盘：1T，鼠标，键盘，耳麦，音箱：1对，高清摄像头：1000万，公牛电源插座，8G卡片U盘，鼠标垫。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w:t>
            </w:r>
          </w:p>
        </w:tc>
        <w:tc>
          <w:tcPr>
            <w:tcW w:w="127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★显示器</w:t>
            </w:r>
          </w:p>
        </w:tc>
        <w:tc>
          <w:tcPr>
            <w:tcW w:w="75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22英寸液晶电容触摸屏2台（双触摸屏同时显示）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7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w:t>
            </w:r>
          </w:p>
        </w:tc>
        <w:tc>
          <w:tcPr>
            <w:tcW w:w="127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打印机</w:t>
            </w:r>
          </w:p>
        </w:tc>
        <w:tc>
          <w:tcPr>
            <w:tcW w:w="75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彩色喷墨惠普打印机（选配）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7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w:t>
            </w:r>
          </w:p>
        </w:tc>
        <w:tc>
          <w:tcPr>
            <w:tcW w:w="127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操作台</w:t>
            </w:r>
          </w:p>
        </w:tc>
        <w:tc>
          <w:tcPr>
            <w:tcW w:w="75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豪华可移动推车1台，材质：ABS环评塑料，汽车喷漆工艺；定向轮2个，万向轮2个（带固定卡）；尺寸：67cm×75cm×122cm。</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儿童专用操作台1台，材质：ABS环评塑料，汽车喷漆工艺；设计符合人体工程力学，适合儿童亲身操作；尺寸：57cm×37cm×80cm。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7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w:t>
            </w:r>
          </w:p>
        </w:tc>
        <w:tc>
          <w:tcPr>
            <w:tcW w:w="127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★工具箱</w:t>
            </w:r>
          </w:p>
        </w:tc>
        <w:tc>
          <w:tcPr>
            <w:tcW w:w="75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五合一儿童智力测试工具箱：适用于以下五种智力发育量表</w:t>
            </w:r>
          </w:p>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baseline"/>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1、格赛尔发展诊断量表Gesell（0～6岁）</w:t>
            </w:r>
          </w:p>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baseline"/>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2、丹佛小儿智能发育筛查DDST（0-6岁）</w:t>
            </w:r>
          </w:p>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baseline"/>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3、儿童发育行为评估量表儿心量表-II（0-6岁）</w:t>
            </w:r>
          </w:p>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baseline"/>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4、儿童智能发育筛查测验DST（0-6岁）</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5、新生儿20项行为神经评定心理量表(NBNA)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7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w:t>
            </w:r>
          </w:p>
        </w:tc>
        <w:tc>
          <w:tcPr>
            <w:tcW w:w="8839"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b/>
                <w:bCs/>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软件功能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70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6.1</w:t>
            </w:r>
          </w:p>
        </w:tc>
        <w:tc>
          <w:tcPr>
            <w:tcW w:w="8839"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儿童智力(IQ)测评（0-16岁）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p>
        </w:tc>
        <w:tc>
          <w:tcPr>
            <w:tcW w:w="8839"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1、儿童图片词汇智力测评PPVT（3岁6个月～9岁2个月）</w:t>
            </w:r>
          </w:p>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2、儿童联合型瑞文智商测评CRT（5～16岁）</w:t>
            </w:r>
          </w:p>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3、儿童绘人智能测评MOD（4～12岁儿童）</w:t>
            </w:r>
          </w:p>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4、儿童格赛尔发育诊断Gesell（0～6岁）</w:t>
            </w:r>
          </w:p>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5、丹佛小儿智能发育筛查DDST（0～6岁）</w:t>
            </w:r>
          </w:p>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6、儿童发育行为评估量表儿心-II（0～6岁）</w:t>
            </w:r>
          </w:p>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7、团体智力测验GIT（11岁以上）</w:t>
            </w:r>
          </w:p>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★8、儿童智能发育筛查测验DST（0～6岁）</w:t>
            </w:r>
          </w:p>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9、新生儿20项行为神经评定心理量表NBNA（未满月的新生儿）</w:t>
            </w:r>
          </w:p>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10、0-1岁神经运动检查20项INMA（0～1岁）</w:t>
            </w:r>
          </w:p>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★11、Peabody运动发育量表PDMS-2（0～5岁）</w:t>
            </w:r>
          </w:p>
          <w:p>
            <w:pPr>
              <w:keepNext w:val="0"/>
              <w:keepLines w:val="0"/>
              <w:pageBreakBefore w:val="0"/>
              <w:widowControl/>
              <w:kinsoku/>
              <w:wordWrap/>
              <w:overflowPunct/>
              <w:topLinePunct w:val="0"/>
              <w:autoSpaceDE/>
              <w:autoSpaceDN/>
              <w:bidi w:val="0"/>
              <w:adjustRightInd/>
              <w:snapToGrid/>
              <w:spacing w:line="240" w:lineRule="auto"/>
              <w:ind w:left="0" w:firstLine="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12、婴幼儿智能发育量表CDCC（0-3岁）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70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6.2</w:t>
            </w:r>
          </w:p>
        </w:tc>
        <w:tc>
          <w:tcPr>
            <w:tcW w:w="8839"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儿童注意力测评与训练（3-16岁）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p>
        </w:tc>
        <w:tc>
          <w:tcPr>
            <w:tcW w:w="8839"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1、儿童注意力图形划销测验（3～6岁）</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2、儿童注意力字母划销测验(5～16岁)</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3、儿童注意力数字划销测验(5～16岁)</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4、舒尔特方格训练(5～16岁)</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5、儿童记忆力短时、瞬时训练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70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6.3</w:t>
            </w:r>
          </w:p>
        </w:tc>
        <w:tc>
          <w:tcPr>
            <w:tcW w:w="8839"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儿童生长发育测评（0-19岁）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p>
        </w:tc>
        <w:tc>
          <w:tcPr>
            <w:tcW w:w="8839"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1、体格测评（年龄/身高，年龄/体重、头围、BMI体质指数0-19岁，</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同时具有国内卫生部2009生长发育0-7岁标准和国际WHO2007生长发育0-19岁新标准）同时可输入儿童前囟、顶臀长、出牙数等信息</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2、儿童未来身高预测（0-19岁）</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3、儿童膳食营养指导（0-6岁）</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4、儿童智能开发指导（0-6岁）</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5、儿童生长发育指导（0-6岁）</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6、儿童常用中成药数据库</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7、常用临床检验、检测数据库</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8、铅及其它微量元素对儿童生长发育的影响</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9、色盲、色弱测试（0-19岁）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0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6.4</w:t>
            </w:r>
          </w:p>
        </w:tc>
        <w:tc>
          <w:tcPr>
            <w:tcW w:w="8839"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儿童心理健康测评（0-20岁）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p>
        </w:tc>
        <w:tc>
          <w:tcPr>
            <w:tcW w:w="8839" w:type="dxa"/>
            <w:gridSpan w:val="3"/>
            <w:noWrap w:val="0"/>
            <w:vAlign w:val="center"/>
          </w:tcPr>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感觉统合能力测评SBB（3-16岁）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儿童气质测评CTS（0-7岁）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中学生心理健康量表MHT（12-18岁）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康奈尔儿童多动症诊断行为量表（6-18岁）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上海市儿童多动症行为量表（6-18岁）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孤独症儿童行为家长评定量表ABC（1-28岁）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儿童孤独症评定量表CARS（6-18岁）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网络成瘾测试IAD（6-20岁）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Rutter儿童行为问卷BRSC（学龄儿童）</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克氏行为量表CABS（2-5岁）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注意缺陷多动障碍评定量表SNAP-IV（4-18岁）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90症状清单SCL-90（初中生以上）</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Sarason考试焦虑量表TAS（初中以上）</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儿童自我意识量表PHCSS（7-16岁）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青少年气质量表（8-18岁）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儿童忧郁情绪自我检核表（6岁以上青少年）</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青少年忧郁情绪自我检视表（18岁以下青少年）</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汉密尔顿抑郁量表HAMD（初中生以上）</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儿童学习障碍筛查表PRS（3-15岁）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儿童抑郁自评量表SDS（初中以上）</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儿童抑郁状态问卷DSI（初中以上）</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Achenbach儿童行为量表CBCL（4-16岁）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儿童心理健康测试（3-6岁）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儿童社交焦虑量表SASC（7-16 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卡特尔16种人格因素测验16PF（16岁以上的青年以上）</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艾森克人格个性检测EPQC（7-15岁）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威廉斯创造力倾向测量表WPMF（16岁以上的青年以上）</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婴儿-初中学生社会生活能力量表S-M（6个月-15岁）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家庭环境量表FES（初中以上）</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青少年生活事件心理量表ASLEC（青少年）</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Conner教师用儿童行为量表TRS（6岁以上青少年）</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Conner家长用儿童行为量表PSQ（6岁以上青少年）</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学龄前儿童活动调查表PSAI（学龄前）</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3-7岁儿童气质问卷NYLS（3-7岁）</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自杀态度问卷QSA（16岁以上）</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家庭功能评定量表FAD（12岁以上）</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耶鲁-布朗强迫症严重程度量表YBOCS（6岁以上青少年）</w:t>
            </w:r>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bookmarkStart w:id="7" w:name="OLE_LINK1"/>
            <w:r>
              <w:rPr>
                <w:rFonts w:hint="eastAsia" w:ascii="宋体" w:hAnsi="宋体" w:eastAsia="宋体" w:cs="宋体"/>
                <w:color w:val="auto"/>
                <w:spacing w:val="0"/>
                <w:position w:val="0"/>
                <w:sz w:val="24"/>
                <w:szCs w:val="24"/>
                <w:highlight w:val="none"/>
              </w:rPr>
              <w:t>耶鲁综合抽动症严重程度量表YGTSS（6岁以上青少年）</w:t>
            </w:r>
            <w:bookmarkEnd w:id="7"/>
          </w:p>
          <w:p>
            <w:pPr>
              <w:keepNext w:val="0"/>
              <w:keepLines w:val="0"/>
              <w:pageBreakBefore w:val="0"/>
              <w:widowControl/>
              <w:numPr>
                <w:ilvl w:val="0"/>
                <w:numId w:val="6"/>
              </w:numPr>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婴幼儿孤独症筛查量表CHAT-23（1-2岁）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w:t>
            </w:r>
          </w:p>
        </w:tc>
        <w:tc>
          <w:tcPr>
            <w:tcW w:w="8839" w:type="dxa"/>
            <w:gridSpan w:val="3"/>
            <w:noWrap w:val="0"/>
            <w:vAlign w:val="center"/>
          </w:tcPr>
          <w:p>
            <w:pPr>
              <w:keepNext w:val="0"/>
              <w:keepLines w:val="0"/>
              <w:pageBreakBefore w:val="0"/>
              <w:widowControl/>
              <w:tabs>
                <w:tab w:val="left" w:pos="423"/>
              </w:tabs>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b/>
                <w:bCs/>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性能特点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7.1</w:t>
            </w:r>
          </w:p>
        </w:tc>
        <w:tc>
          <w:tcPr>
            <w:tcW w:w="8839"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1、彩色外观，测试界面时尚、卡通，更适合儿童测试，数据统计快速、分析客观、结果报告打印于一体，并给予指导方案。</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2、测试结果可手动修改评语，让医生根据患者实际情况来进行专属评价。</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3、两个22寸电容液晶触摸屏显示器，配备儿童专用操作台，设计符合人体工程力学，更适于儿童身体健康发展。</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4、两个22寸液晶触摸屏显示器镶嵌在机壳上，与测试台浑然一体，更稳定牢固。</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5、部分测试具有声报图片词汇性能和语音自动提示性能。</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6、有高清摄像功能，可插入精美的高清儿童照片，留下永久的记忆。</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7、大容量存储空间，家长可随时查询和打印自己孩子的历次健康档案。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7.2</w:t>
            </w:r>
          </w:p>
        </w:tc>
        <w:tc>
          <w:tcPr>
            <w:tcW w:w="172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四大功能</w:t>
            </w:r>
          </w:p>
        </w:tc>
        <w:tc>
          <w:tcPr>
            <w:tcW w:w="71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本产品同时兼备儿童智力测试，儿童注意力测试，儿童生长发育测评和儿童心理健康测评四个大项功能。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8</w:t>
            </w:r>
          </w:p>
        </w:tc>
        <w:tc>
          <w:tcPr>
            <w:tcW w:w="172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售后服务</w:t>
            </w:r>
          </w:p>
        </w:tc>
        <w:tc>
          <w:tcPr>
            <w:tcW w:w="71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产品质量三包，软件永久免费升级。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0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w:t>
            </w:r>
          </w:p>
        </w:tc>
        <w:tc>
          <w:tcPr>
            <w:tcW w:w="172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资质证书</w:t>
            </w:r>
          </w:p>
        </w:tc>
        <w:tc>
          <w:tcPr>
            <w:tcW w:w="711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1、软件具有国家版权局颁发的《计算机软件著作权登记证书》。</w:t>
            </w:r>
          </w:p>
          <w:p>
            <w:pPr>
              <w:keepNext w:val="0"/>
              <w:keepLines w:val="0"/>
              <w:pageBreakBefore w:val="0"/>
              <w:widowControl/>
              <w:kinsoku/>
              <w:wordWrap/>
              <w:overflowPunct/>
              <w:topLinePunct w:val="0"/>
              <w:autoSpaceDE/>
              <w:autoSpaceDN/>
              <w:bidi w:val="0"/>
              <w:adjustRightInd/>
              <w:snapToGrid/>
              <w:spacing w:line="240" w:lineRule="auto"/>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★2、软件具有省级软件评测中心颁发的软件产品《登记测试报告》。</w:t>
            </w:r>
          </w:p>
        </w:tc>
      </w:tr>
    </w:tbl>
    <w:p>
      <w:pPr>
        <w:keepNext w:val="0"/>
        <w:keepLines w:val="0"/>
        <w:pageBreakBefore w:val="0"/>
        <w:widowControl/>
        <w:kinsoku/>
        <w:wordWrap/>
        <w:overflowPunct/>
        <w:topLinePunct w:val="0"/>
        <w:autoSpaceDE/>
        <w:autoSpaceDN/>
        <w:bidi w:val="0"/>
        <w:adjustRightInd/>
        <w:snapToGrid/>
        <w:spacing w:line="440" w:lineRule="exact"/>
        <w:ind w:left="0" w:firstLine="0"/>
        <w:jc w:val="center"/>
        <w:textAlignment w:val="baseline"/>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儿童智力测试工具箱清单（儿童体检系统配件）</w:t>
      </w:r>
    </w:p>
    <w:tbl>
      <w:tblPr>
        <w:tblStyle w:val="20"/>
        <w:tblW w:w="9611" w:type="dxa"/>
        <w:jc w:val="center"/>
        <w:tblLayout w:type="autofit"/>
        <w:tblCellMar>
          <w:top w:w="0" w:type="dxa"/>
          <w:left w:w="108" w:type="dxa"/>
          <w:bottom w:w="0" w:type="dxa"/>
          <w:right w:w="108" w:type="dxa"/>
        </w:tblCellMar>
      </w:tblPr>
      <w:tblGrid>
        <w:gridCol w:w="628"/>
        <w:gridCol w:w="695"/>
        <w:gridCol w:w="4348"/>
        <w:gridCol w:w="758"/>
        <w:gridCol w:w="3182"/>
      </w:tblGrid>
      <w:tr>
        <w:tblPrEx>
          <w:tblCellMar>
            <w:top w:w="0" w:type="dxa"/>
            <w:left w:w="108" w:type="dxa"/>
            <w:bottom w:w="0" w:type="dxa"/>
            <w:right w:w="108" w:type="dxa"/>
          </w:tblCellMar>
        </w:tblPrEx>
        <w:trPr>
          <w:trHeight w:val="567" w:hRule="atLeast"/>
          <w:jc w:val="center"/>
        </w:trPr>
        <w:tc>
          <w:tcPr>
            <w:tcW w:w="628" w:type="dxa"/>
            <w:tcBorders>
              <w:top w:val="single" w:color="auto" w:sz="8" w:space="0"/>
              <w:left w:val="single" w:color="auto" w:sz="8" w:space="0"/>
              <w:bottom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b/>
                <w:bCs/>
                <w:color w:val="auto"/>
                <w:spacing w:val="0"/>
                <w:kern w:val="0"/>
                <w:position w:val="0"/>
                <w:sz w:val="24"/>
                <w:szCs w:val="24"/>
                <w:highlight w:val="none"/>
              </w:rPr>
            </w:pPr>
            <w:r>
              <w:rPr>
                <w:rFonts w:hint="eastAsia" w:ascii="宋体" w:hAnsi="宋体" w:eastAsia="宋体" w:cs="宋体"/>
                <w:b/>
                <w:bCs/>
                <w:color w:val="auto"/>
                <w:spacing w:val="0"/>
                <w:kern w:val="0"/>
                <w:position w:val="0"/>
                <w:sz w:val="24"/>
                <w:szCs w:val="24"/>
                <w:highlight w:val="none"/>
              </w:rPr>
              <w:t>序号</w:t>
            </w:r>
          </w:p>
        </w:tc>
        <w:tc>
          <w:tcPr>
            <w:tcW w:w="695" w:type="dxa"/>
            <w:tcBorders>
              <w:top w:val="single" w:color="auto" w:sz="8" w:space="0"/>
              <w:left w:val="nil"/>
              <w:bottom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b/>
                <w:bCs/>
                <w:color w:val="auto"/>
                <w:spacing w:val="0"/>
                <w:kern w:val="0"/>
                <w:position w:val="0"/>
                <w:sz w:val="24"/>
                <w:szCs w:val="24"/>
                <w:highlight w:val="none"/>
              </w:rPr>
            </w:pPr>
            <w:r>
              <w:rPr>
                <w:rFonts w:hint="eastAsia" w:ascii="宋体" w:hAnsi="宋体" w:eastAsia="宋体" w:cs="宋体"/>
                <w:b/>
                <w:bCs/>
                <w:color w:val="auto"/>
                <w:spacing w:val="0"/>
                <w:kern w:val="0"/>
                <w:position w:val="0"/>
                <w:sz w:val="24"/>
                <w:szCs w:val="24"/>
                <w:highlight w:val="none"/>
              </w:rPr>
              <w:t>类别</w:t>
            </w:r>
          </w:p>
        </w:tc>
        <w:tc>
          <w:tcPr>
            <w:tcW w:w="4348" w:type="dxa"/>
            <w:tcBorders>
              <w:top w:val="single" w:color="auto" w:sz="8" w:space="0"/>
              <w:left w:val="nil"/>
              <w:bottom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b/>
                <w:bCs/>
                <w:color w:val="auto"/>
                <w:spacing w:val="0"/>
                <w:kern w:val="0"/>
                <w:position w:val="0"/>
                <w:sz w:val="24"/>
                <w:szCs w:val="24"/>
                <w:highlight w:val="none"/>
              </w:rPr>
            </w:pPr>
            <w:r>
              <w:rPr>
                <w:rFonts w:hint="eastAsia" w:ascii="宋体" w:hAnsi="宋体" w:eastAsia="宋体" w:cs="宋体"/>
                <w:b/>
                <w:bCs/>
                <w:color w:val="auto"/>
                <w:spacing w:val="0"/>
                <w:kern w:val="0"/>
                <w:position w:val="0"/>
                <w:sz w:val="24"/>
                <w:szCs w:val="24"/>
                <w:highlight w:val="none"/>
              </w:rPr>
              <w:t>名称</w:t>
            </w:r>
          </w:p>
        </w:tc>
        <w:tc>
          <w:tcPr>
            <w:tcW w:w="758" w:type="dxa"/>
            <w:tcBorders>
              <w:top w:val="single" w:color="auto" w:sz="8" w:space="0"/>
              <w:left w:val="nil"/>
              <w:bottom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b/>
                <w:bCs/>
                <w:color w:val="auto"/>
                <w:spacing w:val="0"/>
                <w:kern w:val="0"/>
                <w:position w:val="0"/>
                <w:sz w:val="24"/>
                <w:szCs w:val="24"/>
                <w:highlight w:val="none"/>
              </w:rPr>
            </w:pPr>
            <w:r>
              <w:rPr>
                <w:rFonts w:hint="eastAsia" w:ascii="宋体" w:hAnsi="宋体" w:eastAsia="宋体" w:cs="宋体"/>
                <w:b/>
                <w:bCs/>
                <w:color w:val="auto"/>
                <w:spacing w:val="0"/>
                <w:kern w:val="0"/>
                <w:position w:val="0"/>
                <w:sz w:val="24"/>
                <w:szCs w:val="24"/>
                <w:highlight w:val="none"/>
              </w:rPr>
              <w:t>数量</w:t>
            </w:r>
          </w:p>
        </w:tc>
        <w:tc>
          <w:tcPr>
            <w:tcW w:w="3182" w:type="dxa"/>
            <w:tcBorders>
              <w:top w:val="single" w:color="auto" w:sz="8" w:space="0"/>
              <w:left w:val="nil"/>
              <w:bottom w:val="nil"/>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b/>
                <w:bCs/>
                <w:color w:val="auto"/>
                <w:spacing w:val="0"/>
                <w:kern w:val="0"/>
                <w:position w:val="0"/>
                <w:sz w:val="24"/>
                <w:szCs w:val="24"/>
                <w:highlight w:val="none"/>
              </w:rPr>
            </w:pPr>
            <w:r>
              <w:rPr>
                <w:rFonts w:hint="eastAsia" w:ascii="宋体" w:hAnsi="宋体" w:eastAsia="宋体" w:cs="宋体"/>
                <w:b/>
                <w:bCs/>
                <w:color w:val="auto"/>
                <w:spacing w:val="0"/>
                <w:kern w:val="0"/>
                <w:position w:val="0"/>
                <w:sz w:val="24"/>
                <w:szCs w:val="24"/>
                <w:highlight w:val="none"/>
              </w:rPr>
              <w:t>规格</w:t>
            </w:r>
          </w:p>
        </w:tc>
      </w:tr>
      <w:tr>
        <w:tblPrEx>
          <w:tblCellMar>
            <w:top w:w="0" w:type="dxa"/>
            <w:left w:w="108" w:type="dxa"/>
            <w:bottom w:w="0" w:type="dxa"/>
            <w:right w:w="108" w:type="dxa"/>
          </w:tblCellMar>
        </w:tblPrEx>
        <w:trPr>
          <w:trHeight w:val="567" w:hRule="atLeast"/>
          <w:jc w:val="center"/>
        </w:trPr>
        <w:tc>
          <w:tcPr>
            <w:tcW w:w="628" w:type="dxa"/>
            <w:tcBorders>
              <w:top w:val="single" w:color="auto" w:sz="8" w:space="0"/>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w:t>
            </w:r>
          </w:p>
        </w:tc>
        <w:tc>
          <w:tcPr>
            <w:tcW w:w="695" w:type="dxa"/>
            <w:vMerge w:val="restart"/>
            <w:tcBorders>
              <w:top w:val="single" w:color="auto" w:sz="8" w:space="0"/>
              <w:left w:val="single" w:color="auto" w:sz="4" w:space="0"/>
              <w:bottom w:val="single" w:color="auto" w:sz="4" w:space="0"/>
              <w:right w:val="single" w:color="auto" w:sz="4" w:space="0"/>
            </w:tcBorders>
            <w:noWrap/>
            <w:textDirection w:val="tbRlV"/>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球类</w:t>
            </w:r>
          </w:p>
        </w:tc>
        <w:tc>
          <w:tcPr>
            <w:tcW w:w="4348" w:type="dxa"/>
            <w:tcBorders>
              <w:top w:val="single" w:color="auto" w:sz="8"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篮球</w:t>
            </w:r>
          </w:p>
        </w:tc>
        <w:tc>
          <w:tcPr>
            <w:tcW w:w="758" w:type="dxa"/>
            <w:tcBorders>
              <w:top w:val="single" w:color="auto" w:sz="8"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single" w:color="auto" w:sz="8" w:space="0"/>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充气，直径约18cm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w:t>
            </w:r>
          </w:p>
        </w:tc>
        <w:tc>
          <w:tcPr>
            <w:tcW w:w="695" w:type="dxa"/>
            <w:vMerge w:val="continue"/>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足球</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充气，直径约15cm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w:t>
            </w:r>
          </w:p>
        </w:tc>
        <w:tc>
          <w:tcPr>
            <w:tcW w:w="695" w:type="dxa"/>
            <w:vMerge w:val="continue"/>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洞洞球（手抓球）</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有声，软胶，外径9cm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w:t>
            </w:r>
          </w:p>
        </w:tc>
        <w:tc>
          <w:tcPr>
            <w:tcW w:w="695" w:type="dxa"/>
            <w:vMerge w:val="continue"/>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红毛绒球</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有环，直径约10cm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5</w:t>
            </w:r>
          </w:p>
        </w:tc>
        <w:tc>
          <w:tcPr>
            <w:tcW w:w="695" w:type="dxa"/>
            <w:vMerge w:val="continue"/>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红色小球</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实心，直径2cm、2.5cm各1个</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6</w:t>
            </w:r>
          </w:p>
        </w:tc>
        <w:tc>
          <w:tcPr>
            <w:tcW w:w="695" w:type="dxa"/>
            <w:vMerge w:val="continue"/>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小花球</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海绵，直径6.3cm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7</w:t>
            </w:r>
          </w:p>
        </w:tc>
        <w:tc>
          <w:tcPr>
            <w:tcW w:w="695" w:type="dxa"/>
            <w:vMerge w:val="continue"/>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中花球</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海绵，直径7.5cm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8</w:t>
            </w:r>
          </w:p>
        </w:tc>
        <w:tc>
          <w:tcPr>
            <w:tcW w:w="695" w:type="dxa"/>
            <w:vMerge w:val="continue"/>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大花球</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海绵，直径10cm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9</w:t>
            </w:r>
          </w:p>
        </w:tc>
        <w:tc>
          <w:tcPr>
            <w:tcW w:w="695" w:type="dxa"/>
            <w:vMerge w:val="continue"/>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红沙球</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直径5cm</w:t>
            </w:r>
          </w:p>
        </w:tc>
      </w:tr>
      <w:tr>
        <w:tblPrEx>
          <w:tblCellMar>
            <w:top w:w="0" w:type="dxa"/>
            <w:left w:w="108" w:type="dxa"/>
            <w:bottom w:w="0" w:type="dxa"/>
            <w:right w:w="108" w:type="dxa"/>
          </w:tblCellMar>
        </w:tblPrEx>
        <w:trPr>
          <w:trHeight w:val="567" w:hRule="atLeast"/>
          <w:jc w:val="center"/>
        </w:trPr>
        <w:tc>
          <w:tcPr>
            <w:tcW w:w="62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10</w:t>
            </w:r>
          </w:p>
        </w:tc>
        <w:tc>
          <w:tcPr>
            <w:tcW w:w="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带线小球</w:t>
            </w:r>
          </w:p>
        </w:tc>
        <w:tc>
          <w:tcPr>
            <w:tcW w:w="75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弹力网球</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11</w:t>
            </w:r>
          </w:p>
        </w:tc>
        <w:tc>
          <w:tcPr>
            <w:tcW w:w="695" w:type="dxa"/>
            <w:vMerge w:val="restart"/>
            <w:tcBorders>
              <w:top w:val="nil"/>
              <w:left w:val="single" w:color="auto" w:sz="4" w:space="0"/>
              <w:bottom w:val="single" w:color="auto" w:sz="4" w:space="0"/>
              <w:right w:val="single" w:color="auto" w:sz="4" w:space="0"/>
            </w:tcBorders>
            <w:noWrap/>
            <w:textDirection w:val="tbRlV"/>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绳线环</w:t>
            </w: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跳绳</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1根</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计数，长240cm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12</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粗绳</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1根</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打结用，长100cm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13</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细绳</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2根</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翻绳用，长150cm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14</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鞋带</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2根</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穿方孔用，长110cm，红黑各1根</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15</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水晶丝</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1卷</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穿扣子珠子用，每根长100cm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16</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圆环</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横截面直径0.6mm，外径11cm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17</w:t>
            </w:r>
          </w:p>
        </w:tc>
        <w:tc>
          <w:tcPr>
            <w:tcW w:w="695" w:type="dxa"/>
            <w:vMerge w:val="restart"/>
            <w:tcBorders>
              <w:top w:val="nil"/>
              <w:left w:val="single" w:color="auto" w:sz="4" w:space="0"/>
              <w:bottom w:val="single" w:color="auto" w:sz="4" w:space="0"/>
              <w:right w:val="single" w:color="auto" w:sz="4" w:space="0"/>
            </w:tcBorders>
            <w:noWrap/>
            <w:textDirection w:val="tbRlV"/>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杯子瓶子珠子</w:t>
            </w: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大号塑料药瓶</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带盖，容量150ml，高9.8cm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18</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小号塑料药瓶</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带盖，容量30ml，高5.8cm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19</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大木珠（带孔）</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20个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原木，直径1-2cm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20</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小木珠（带孔）</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20个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彩木，直径0.6-1.2cm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21</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不锈钢口杯</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带盖、加厚口径8cm，高7.3cm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22</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塑料杯</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有柄，高10cm，口径8cm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23</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大广口玻璃磨砂瓶</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60ml</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24</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小广口玻璃磨砂瓶</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30ml</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25</w:t>
            </w:r>
          </w:p>
        </w:tc>
        <w:tc>
          <w:tcPr>
            <w:tcW w:w="695" w:type="dxa"/>
            <w:vMerge w:val="restart"/>
            <w:tcBorders>
              <w:top w:val="nil"/>
              <w:left w:val="single" w:color="auto" w:sz="4" w:space="0"/>
              <w:bottom w:val="single" w:color="auto" w:sz="4" w:space="0"/>
              <w:right w:val="single" w:color="auto" w:sz="4" w:space="0"/>
            </w:tcBorders>
            <w:noWrap/>
            <w:textDirection w:val="tbRlV"/>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日常用品</w:t>
            </w: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指甲刀</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小号，长5.5cm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26</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小剪刀</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1把</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带保护套，长12cm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27</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削铅笔小刀</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1把</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全程长15cm，刀长7cm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28</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手电筒</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含电池二节</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29</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秒表</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纽扣电池，8×6×2cm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30</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餐具套装</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1套</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筷子、勺子、叉子各一</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31</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枕头</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纯棉，24cm×18cm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32</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大小方巾</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2块</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纯棉，20×20cm，25×25cm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33</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镜子梳子套装</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1套</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儿童款</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34</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方形镜子</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玻璃材质，21cm×14cm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35</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帽子</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1顶</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儿童迷彩</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36</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钥匙</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1把</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样式随机</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37</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硬币</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2枚</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一角</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38</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黑白纽扣（四孔）</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10粒</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白色5粒，黑色5粒</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39</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带拉锁的上衣</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1件</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儿童款</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40</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带扣子的上衣</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1件</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儿童款</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41</w:t>
            </w:r>
          </w:p>
        </w:tc>
        <w:tc>
          <w:tcPr>
            <w:tcW w:w="695" w:type="dxa"/>
            <w:vMerge w:val="restart"/>
            <w:tcBorders>
              <w:top w:val="nil"/>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玩具工具</w:t>
            </w: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拨浪鼓</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鼓面宽6.5cm，厚4cm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42</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手腕铃铛</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魔术贴，每套有四个小铃铛</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43</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手握铃铛</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手握式，每套有十个小铃铛</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44</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小铃铛</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手柄式，有铃舌</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45</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花铃棒</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木柄，每套有十个小铃铛</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46</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小沙锤</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长13cm，直径4cm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47</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仿真水果</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1套</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红苹果、香蕉各一个</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48</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玩具锤</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充气发声，25cm×15cm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49</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橡皮泥</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2包</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颜色随机，自封袋包装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50</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娃娃</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颜色随机，高30-40cm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51</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捏捏响玩具（黄鸭）</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BB声，8.5cm×7.5cm×6.5cm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52</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油画棒</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4根</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颜色随机，长7.5cm</w:t>
            </w:r>
          </w:p>
        </w:tc>
      </w:tr>
      <w:tr>
        <w:tblPrEx>
          <w:tblCellMar>
            <w:top w:w="0" w:type="dxa"/>
            <w:left w:w="108" w:type="dxa"/>
            <w:bottom w:w="0" w:type="dxa"/>
            <w:right w:w="108" w:type="dxa"/>
          </w:tblCellMar>
        </w:tblPrEx>
        <w:trPr>
          <w:trHeight w:val="567" w:hRule="atLeast"/>
          <w:jc w:val="center"/>
        </w:trPr>
        <w:tc>
          <w:tcPr>
            <w:tcW w:w="62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53</w:t>
            </w:r>
          </w:p>
        </w:tc>
        <w:tc>
          <w:tcPr>
            <w:tcW w:w="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红蓝铅笔</w:t>
            </w:r>
          </w:p>
        </w:tc>
        <w:tc>
          <w:tcPr>
            <w:tcW w:w="75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4根</w:t>
            </w:r>
          </w:p>
        </w:tc>
        <w:tc>
          <w:tcPr>
            <w:tcW w:w="318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直径0.8cm，长17.5cm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54</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组装螺丝</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1套</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含螺丝，螺母，平垫，塑料板</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55</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尺子套装</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1套</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塑料，三角板、直尺、量角器各一</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56</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头围尺、软尺</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1套</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量程：150cm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57</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玩具小椅子</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1把</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长2.7cm×宽2.7cm×高5cm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58</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拖拉小汽车（带线）</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长5cm×宽2.5cm×高2cm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59</w:t>
            </w:r>
          </w:p>
        </w:tc>
        <w:tc>
          <w:tcPr>
            <w:tcW w:w="695" w:type="dxa"/>
            <w:vMerge w:val="restart"/>
            <w:tcBorders>
              <w:top w:val="nil"/>
              <w:left w:val="single" w:color="auto" w:sz="4" w:space="0"/>
              <w:bottom w:val="single" w:color="000000" w:sz="8" w:space="0"/>
              <w:right w:val="single" w:color="auto" w:sz="4" w:space="0"/>
            </w:tcBorders>
            <w:noWrap/>
            <w:textDirection w:val="tbRlV"/>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积木拼图嵌板</w:t>
            </w: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扇形（四分之一圆）</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拼圆形，半径5cm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60</w:t>
            </w:r>
          </w:p>
        </w:tc>
        <w:tc>
          <w:tcPr>
            <w:tcW w:w="695"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拼椭圆形小板</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1套</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拼椭圆形、拼心形</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61</w:t>
            </w:r>
          </w:p>
        </w:tc>
        <w:tc>
          <w:tcPr>
            <w:tcW w:w="695"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等腰直角三角形</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拼正方形，直角边长5cm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62</w:t>
            </w:r>
          </w:p>
        </w:tc>
        <w:tc>
          <w:tcPr>
            <w:tcW w:w="695"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直角三角形</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拼长方形，a=5cm，b=10cm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63</w:t>
            </w:r>
          </w:p>
        </w:tc>
        <w:tc>
          <w:tcPr>
            <w:tcW w:w="695"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动物木质拼图</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1板</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15cm×15cm×0.5cm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64</w:t>
            </w:r>
          </w:p>
        </w:tc>
        <w:tc>
          <w:tcPr>
            <w:tcW w:w="695"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人体拼图</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1套</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ABS材质，7小块，27cm×14cm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65</w:t>
            </w:r>
          </w:p>
        </w:tc>
        <w:tc>
          <w:tcPr>
            <w:tcW w:w="695"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小正方体积木（红10个，黄蓝绿各2块）</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16块</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彩色木，边长2.5cm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66</w:t>
            </w:r>
          </w:p>
        </w:tc>
        <w:tc>
          <w:tcPr>
            <w:tcW w:w="695"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带孔方木（蓝色）</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6块</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木质，边长2.5cm，孔直径6mm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67</w:t>
            </w:r>
          </w:p>
        </w:tc>
        <w:tc>
          <w:tcPr>
            <w:tcW w:w="695"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大正方体积木</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1块</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木质，边长4.0cm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68</w:t>
            </w:r>
          </w:p>
        </w:tc>
        <w:tc>
          <w:tcPr>
            <w:tcW w:w="695"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长方体积木</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4块</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彩色木，7.5cm×2.5cm×1.5cm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69</w:t>
            </w:r>
          </w:p>
        </w:tc>
        <w:tc>
          <w:tcPr>
            <w:tcW w:w="695"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红色几何嵌板（含红色圆、三角、方形，厚8mm）</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1副</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长28cm，宽24cm，厚0.8cm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70</w:t>
            </w:r>
          </w:p>
        </w:tc>
        <w:tc>
          <w:tcPr>
            <w:tcW w:w="695"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绿色几何嵌板（含白色圆、三角、方形，厚2cm）</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1副</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长35cm，宽17cm，厚1.2cm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8"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71</w:t>
            </w:r>
          </w:p>
        </w:tc>
        <w:tc>
          <w:tcPr>
            <w:tcW w:w="695"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8"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拼猪、拼圆</w:t>
            </w:r>
          </w:p>
        </w:tc>
        <w:tc>
          <w:tcPr>
            <w:tcW w:w="758" w:type="dxa"/>
            <w:tcBorders>
              <w:top w:val="nil"/>
              <w:left w:val="nil"/>
              <w:bottom w:val="single" w:color="auto" w:sz="8"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1套</w:t>
            </w:r>
          </w:p>
        </w:tc>
        <w:tc>
          <w:tcPr>
            <w:tcW w:w="3182"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二分之一猪2个，半圆2个</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72</w:t>
            </w:r>
          </w:p>
        </w:tc>
        <w:tc>
          <w:tcPr>
            <w:tcW w:w="695" w:type="dxa"/>
            <w:vMerge w:val="restart"/>
            <w:tcBorders>
              <w:top w:val="nil"/>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图片卡片书籍</w:t>
            </w: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小人书</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2本</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寓言、成语、故事随机两本</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73</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黑白靶视觉刺激卡</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74</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四色卡</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1套</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红黄蓝绿，5.4cm×8.6cm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75</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几何图形卡片</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1套</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ABS材质，10种图形</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76</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红色形状板（圆、方、半圆、三角、十字）</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1套</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 xml:space="preserve">亚克力材质，5种图形 </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77</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方形、圆形扣子</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亚克力材质，边长或直径5cm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78</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识图卡(果蔬、人物、动物、交通等)</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10本</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厚皮书翻翻卡，约11cm×9cm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79</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图画补缺</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80</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图形类比</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81</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数字类比</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82</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认识标识</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83</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图画中的错误</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84</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说出图片</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85</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拼人示例、厕所标识、螺丝装配示例</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86</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数字识别、模仿画、临摹图形、认识钟表</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87</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找不同</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88</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译码、树间站人</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89</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连环画</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90</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迷宫</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91</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拼图形示例</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92</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残缺的人</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93</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描绘十字、菱形</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94</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迷津I</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95</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绘画样板纸</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96</w:t>
            </w:r>
          </w:p>
        </w:tc>
        <w:tc>
          <w:tcPr>
            <w:tcW w:w="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残缺物象、剪圆形三角形示例</w:t>
            </w:r>
          </w:p>
        </w:tc>
        <w:tc>
          <w:tcPr>
            <w:tcW w:w="75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97</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图片A、B</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98</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比多少、比美丑</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99</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黑白、红色图形样板纸</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100</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图中错误</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101</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图画异同I</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102</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图画异同II</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103</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场景、物体用途</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104</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彩色图画卡片</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105</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黑白图画卡片</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5张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106</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画片</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107</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迷津II</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108</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未完成人像、拼画长方形圆形示例</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109</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图片排列</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1套</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双面A5卡纸，覆膜，在资料册内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110</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荒谬图画</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111</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黑白、红色卡片</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112</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四色卡、剪图形示例</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113</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黑白靶</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114</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儿心量表-II采集表</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1份</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普通A4纸，在资料册内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115</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GESELL量表采集表</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1份</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普通A4纸，在资料册内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116</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DDST采集表</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1份</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普通A4纸，在资料册内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117</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DST采集表</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1份</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普通A4纸，在资料册内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118</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NBNA采集表</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1份</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普通A4纸，在资料册内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119</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INMA采集表</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1份</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普通A4纸，在资料册内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120</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躲猫猫纸</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1套</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双面A4卡纸，覆膜，在资料册内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121</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粉色卡纸</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10张</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A4粉色纸，在资料册内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122</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资料册</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1本</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30-50页，封装量表所用图片</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123</w:t>
            </w:r>
          </w:p>
        </w:tc>
        <w:tc>
          <w:tcPr>
            <w:tcW w:w="69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儿童智力测试工具箱说明书</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1本</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普通A4纸简装</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124</w:t>
            </w:r>
          </w:p>
        </w:tc>
        <w:tc>
          <w:tcPr>
            <w:tcW w:w="695" w:type="dxa"/>
            <w:vMerge w:val="restart"/>
            <w:tcBorders>
              <w:top w:val="nil"/>
              <w:left w:val="single" w:color="auto" w:sz="4" w:space="0"/>
              <w:bottom w:val="single" w:color="000000" w:sz="8" w:space="0"/>
              <w:right w:val="single" w:color="auto" w:sz="4" w:space="0"/>
            </w:tcBorders>
            <w:noWrap w:val="0"/>
            <w:textDirection w:val="tbRlV"/>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盒子箱子</w:t>
            </w: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长方体塑料声响盒</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2个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带盖，8.2cm×6.2cm×4.7cm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125</w:t>
            </w:r>
          </w:p>
        </w:tc>
        <w:tc>
          <w:tcPr>
            <w:tcW w:w="695"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金属圆盒</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马口铁，银色，直径6cm×高4cm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126</w:t>
            </w:r>
          </w:p>
        </w:tc>
        <w:tc>
          <w:tcPr>
            <w:tcW w:w="695"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金属方盒</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马口铁，红色，边长6cm×高4cm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127</w:t>
            </w:r>
          </w:p>
        </w:tc>
        <w:tc>
          <w:tcPr>
            <w:tcW w:w="695"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带盖小圆盒（比轻重）</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5个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蓝盖白底，50ml，重量不同</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128</w:t>
            </w:r>
          </w:p>
        </w:tc>
        <w:tc>
          <w:tcPr>
            <w:tcW w:w="695"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小收纳盒</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带盖，19cm×14cm×7cm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129</w:t>
            </w:r>
          </w:p>
        </w:tc>
        <w:tc>
          <w:tcPr>
            <w:tcW w:w="695"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小收纳箱</w:t>
            </w:r>
          </w:p>
        </w:tc>
        <w:tc>
          <w:tcPr>
            <w:tcW w:w="758"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带盖，28cm×19cm×14cm</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8" w:space="0"/>
              <w:bottom w:val="single" w:color="auto" w:sz="8"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130</w:t>
            </w:r>
          </w:p>
        </w:tc>
        <w:tc>
          <w:tcPr>
            <w:tcW w:w="695" w:type="dxa"/>
            <w:vMerge w:val="continue"/>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p>
        </w:tc>
        <w:tc>
          <w:tcPr>
            <w:tcW w:w="4348" w:type="dxa"/>
            <w:tcBorders>
              <w:top w:val="nil"/>
              <w:left w:val="nil"/>
              <w:bottom w:val="single" w:color="auto" w:sz="8"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双层整理箱</w:t>
            </w:r>
          </w:p>
        </w:tc>
        <w:tc>
          <w:tcPr>
            <w:tcW w:w="758" w:type="dxa"/>
            <w:tcBorders>
              <w:top w:val="nil"/>
              <w:left w:val="nil"/>
              <w:bottom w:val="single" w:color="auto" w:sz="8"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1个</w:t>
            </w:r>
          </w:p>
        </w:tc>
        <w:tc>
          <w:tcPr>
            <w:tcW w:w="3182"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firstLine="0"/>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59cm×36cm×32cm</w:t>
            </w:r>
          </w:p>
        </w:tc>
      </w:tr>
    </w:tbl>
    <w:p>
      <w:pPr>
        <w:keepNext w:val="0"/>
        <w:keepLines w:val="0"/>
        <w:pageBreakBefore w:val="0"/>
        <w:widowControl/>
        <w:kinsoku/>
        <w:wordWrap/>
        <w:overflowPunct/>
        <w:topLinePunct w:val="0"/>
        <w:autoSpaceDE/>
        <w:autoSpaceDN/>
        <w:bidi w:val="0"/>
        <w:adjustRightInd/>
        <w:snapToGrid/>
        <w:spacing w:line="440" w:lineRule="exact"/>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注：本工具箱包含以下六个项目的检测工具，有的工具是共用的，例如积木、球类、铃铛、卡片、玩具等。</w:t>
      </w:r>
    </w:p>
    <w:p>
      <w:pPr>
        <w:keepNext w:val="0"/>
        <w:keepLines w:val="0"/>
        <w:pageBreakBefore w:val="0"/>
        <w:widowControl/>
        <w:kinsoku/>
        <w:wordWrap/>
        <w:overflowPunct/>
        <w:topLinePunct w:val="0"/>
        <w:autoSpaceDE/>
        <w:autoSpaceDN/>
        <w:bidi w:val="0"/>
        <w:adjustRightInd/>
        <w:snapToGrid/>
        <w:spacing w:line="440" w:lineRule="exact"/>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1、格赛尔智能诊断量表Gesell（0～6岁                     </w:t>
      </w:r>
    </w:p>
    <w:p>
      <w:pPr>
        <w:keepNext w:val="0"/>
        <w:keepLines w:val="0"/>
        <w:pageBreakBefore w:val="0"/>
        <w:widowControl/>
        <w:kinsoku/>
        <w:wordWrap/>
        <w:overflowPunct/>
        <w:topLinePunct w:val="0"/>
        <w:autoSpaceDE/>
        <w:autoSpaceDN/>
        <w:bidi w:val="0"/>
        <w:adjustRightInd/>
        <w:snapToGrid/>
        <w:spacing w:line="440" w:lineRule="exact"/>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2、丹佛小儿智能发育筛查DDST（0～6岁）</w:t>
      </w:r>
    </w:p>
    <w:p>
      <w:pPr>
        <w:keepNext w:val="0"/>
        <w:keepLines w:val="0"/>
        <w:pageBreakBefore w:val="0"/>
        <w:widowControl/>
        <w:kinsoku/>
        <w:wordWrap/>
        <w:overflowPunct/>
        <w:topLinePunct w:val="0"/>
        <w:autoSpaceDE/>
        <w:autoSpaceDN/>
        <w:bidi w:val="0"/>
        <w:adjustRightInd/>
        <w:snapToGrid/>
        <w:spacing w:line="440" w:lineRule="exact"/>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3、小儿神经心理发育检查表儿心-II（0～6岁）              </w:t>
      </w:r>
    </w:p>
    <w:p>
      <w:pPr>
        <w:keepNext w:val="0"/>
        <w:keepLines w:val="0"/>
        <w:pageBreakBefore w:val="0"/>
        <w:widowControl/>
        <w:kinsoku/>
        <w:wordWrap/>
        <w:overflowPunct/>
        <w:topLinePunct w:val="0"/>
        <w:autoSpaceDE/>
        <w:autoSpaceDN/>
        <w:bidi w:val="0"/>
        <w:adjustRightInd/>
        <w:snapToGrid/>
        <w:spacing w:line="440" w:lineRule="exact"/>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4、儿童智能发育筛查测验DST（0～6岁）</w:t>
      </w:r>
    </w:p>
    <w:p>
      <w:pPr>
        <w:keepNext w:val="0"/>
        <w:keepLines w:val="0"/>
        <w:pageBreakBefore w:val="0"/>
        <w:widowControl/>
        <w:kinsoku/>
        <w:wordWrap/>
        <w:overflowPunct/>
        <w:topLinePunct w:val="0"/>
        <w:autoSpaceDE/>
        <w:autoSpaceDN/>
        <w:bidi w:val="0"/>
        <w:adjustRightInd/>
        <w:snapToGrid/>
        <w:spacing w:line="440" w:lineRule="exact"/>
        <w:ind w:left="0" w:firstLine="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5、20项行为神经评定心理量表NBNA（新生儿）               </w:t>
      </w:r>
    </w:p>
    <w:p>
      <w:pPr>
        <w:keepNext w:val="0"/>
        <w:keepLines w:val="0"/>
        <w:pageBreakBefore w:val="0"/>
        <w:widowControl/>
        <w:kinsoku/>
        <w:wordWrap/>
        <w:overflowPunct/>
        <w:topLinePunct w:val="0"/>
        <w:autoSpaceDE/>
        <w:autoSpaceDN/>
        <w:bidi w:val="0"/>
        <w:adjustRightInd/>
        <w:snapToGrid/>
        <w:spacing w:line="440" w:lineRule="exact"/>
        <w:ind w:left="0" w:firstLine="0"/>
        <w:textAlignment w:val="baseline"/>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color w:val="auto"/>
          <w:spacing w:val="0"/>
          <w:position w:val="0"/>
          <w:sz w:val="24"/>
          <w:szCs w:val="24"/>
          <w:highlight w:val="none"/>
        </w:rPr>
        <w:t>6、20项神经运动检查INMA（0-1岁）</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二、超生骨密度监测仪技术参数</w:t>
      </w:r>
    </w:p>
    <w:tbl>
      <w:tblPr>
        <w:tblStyle w:val="20"/>
        <w:tblW w:w="9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8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8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jc w:val="center"/>
              <w:textAlignment w:val="baseline"/>
              <w:rPr>
                <w:rFonts w:hint="eastAsia"/>
                <w:color w:val="auto"/>
                <w:sz w:val="24"/>
                <w:szCs w:val="24"/>
                <w:highlight w:val="none"/>
              </w:rPr>
            </w:pPr>
            <w:r>
              <w:rPr>
                <w:rFonts w:hint="eastAsia"/>
                <w:color w:val="auto"/>
                <w:sz w:val="24"/>
                <w:szCs w:val="24"/>
                <w:highlight w:val="none"/>
              </w:rPr>
              <w:t xml:space="preserve"> 一：设备用途</w:t>
            </w: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根据采购单位设备标准化要求配置，开展多年龄相关的骨密度监测，骨质软化症（佝偻病）、骨质疏松症的辅助诊断，老年人相对骨折风险率评估等。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1" w:type="dxa"/>
            <w:vMerge w:val="restart"/>
            <w:noWrap w:val="0"/>
            <w:textDirection w:val="tbRlV"/>
            <w:vAlign w:val="center"/>
          </w:tcPr>
          <w:p>
            <w:pPr>
              <w:keepNext w:val="0"/>
              <w:keepLines w:val="0"/>
              <w:pageBreakBefore w:val="0"/>
              <w:widowControl/>
              <w:kinsoku/>
              <w:wordWrap/>
              <w:overflowPunct/>
              <w:topLinePunct w:val="0"/>
              <w:autoSpaceDE/>
              <w:autoSpaceDN/>
              <w:bidi w:val="0"/>
              <w:adjustRightInd/>
              <w:snapToGrid/>
              <w:spacing w:line="440" w:lineRule="exact"/>
              <w:ind w:left="0" w:right="0"/>
              <w:jc w:val="center"/>
              <w:textAlignment w:val="baseline"/>
              <w:rPr>
                <w:rFonts w:hint="eastAsia"/>
                <w:color w:val="auto"/>
                <w:sz w:val="24"/>
                <w:szCs w:val="24"/>
                <w:highlight w:val="none"/>
              </w:rPr>
            </w:pPr>
            <w:r>
              <w:rPr>
                <w:rFonts w:hint="eastAsia"/>
                <w:color w:val="auto"/>
                <w:sz w:val="24"/>
                <w:szCs w:val="24"/>
                <w:highlight w:val="none"/>
              </w:rPr>
              <w:t>二：技术参数</w:t>
            </w: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1. 全干式沿骨轴测量，检查流程简约智能一体化，无须脱鞋，防交叉感染；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2. 四晶片双发射和双接收模式，定量测量骨传播声速(SOS)，无辐射；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3. 桡骨+胫骨，双部位测量；更加全面系统分析人体骨密度；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4. 采用USB信号数字采集通信技术，采集稳定；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5. 原装品牌一体机</w:t>
            </w:r>
            <w:r>
              <w:rPr>
                <w:rFonts w:hint="eastAsia"/>
                <w:color w:val="auto"/>
                <w:sz w:val="24"/>
                <w:szCs w:val="24"/>
                <w:highlight w:val="none"/>
                <w:lang w:val="en-US" w:eastAsia="zh-CN"/>
              </w:rPr>
              <w:t>电脑</w:t>
            </w:r>
            <w:r>
              <w:rPr>
                <w:rFonts w:hint="eastAsia"/>
                <w:color w:val="auto"/>
                <w:sz w:val="24"/>
                <w:szCs w:val="24"/>
                <w:highlight w:val="none"/>
              </w:rPr>
              <w:t>，可自由升级（配彩色液晶显示器，彩色喷墨打印机）；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numPr>
                <w:ilvl w:val="0"/>
                <w:numId w:val="7"/>
              </w:numPr>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手持式宽频聚焦探头，高灵敏度超声晶片材料和六芯同轴铜柱屏蔽接插头；自动消除软组织干扰，单次检查获取大于40000组数据，确保数据的高准确性、高重复性。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numPr>
                <w:ilvl w:val="0"/>
                <w:numId w:val="7"/>
              </w:numPr>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探头寻航技术：实时显示探头与皮肤的接触状态、探头与骨骼平行状态，</w:t>
            </w:r>
            <w:r>
              <w:rPr>
                <w:rFonts w:hint="eastAsia" w:ascii="宋体" w:hAnsi="宋体" w:cs="宋体"/>
                <w:bCs/>
                <w:color w:val="auto"/>
                <w:sz w:val="24"/>
                <w:szCs w:val="24"/>
                <w:highlight w:val="none"/>
              </w:rPr>
              <w:t>探头与骨骼平面角度显示偏转精度≤0.1°（</w:t>
            </w:r>
            <w:r>
              <w:rPr>
                <w:rFonts w:hint="eastAsia"/>
                <w:bCs/>
                <w:color w:val="auto"/>
                <w:sz w:val="24"/>
                <w:szCs w:val="24"/>
                <w:highlight w:val="none"/>
              </w:rPr>
              <w:t>提供技术证明文件</w:t>
            </w: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eastAsia="zh-CN"/>
              </w:rPr>
              <w:t>。</w:t>
            </w:r>
            <w:r>
              <w:rPr>
                <w:rFonts w:hint="eastAsia"/>
                <w:color w:val="auto"/>
                <w:sz w:val="24"/>
                <w:szCs w:val="24"/>
                <w:highlight w:val="none"/>
              </w:rPr>
              <w:t>便于快速矫正检测手法，提高检测效率。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numPr>
                <w:ilvl w:val="0"/>
                <w:numId w:val="7"/>
              </w:numPr>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w:t>
            </w:r>
            <w:r>
              <w:rPr>
                <w:rFonts w:hint="eastAsia"/>
                <w:color w:val="auto"/>
                <w:sz w:val="24"/>
                <w:szCs w:val="24"/>
                <w:highlight w:val="none"/>
                <w:lang w:val="en-US" w:eastAsia="zh-CN"/>
              </w:rPr>
              <w:t>具有</w:t>
            </w:r>
            <w:r>
              <w:rPr>
                <w:rFonts w:hint="eastAsia"/>
                <w:color w:val="auto"/>
                <w:sz w:val="24"/>
                <w:szCs w:val="24"/>
                <w:highlight w:val="none"/>
              </w:rPr>
              <w:t>探头休眠技术</w:t>
            </w:r>
            <w:r>
              <w:rPr>
                <w:rFonts w:hint="eastAsia" w:ascii="宋体" w:hAnsi="宋体" w:cs="宋体"/>
                <w:bCs/>
                <w:color w:val="auto"/>
                <w:sz w:val="24"/>
                <w:szCs w:val="24"/>
                <w:highlight w:val="none"/>
              </w:rPr>
              <w:t>（</w:t>
            </w:r>
            <w:r>
              <w:rPr>
                <w:rFonts w:hint="eastAsia"/>
                <w:bCs/>
                <w:color w:val="auto"/>
                <w:sz w:val="24"/>
                <w:szCs w:val="24"/>
                <w:highlight w:val="none"/>
              </w:rPr>
              <w:t>提供技术证明文件</w:t>
            </w: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eastAsia="zh-CN"/>
              </w:rPr>
              <w:t>，</w:t>
            </w:r>
            <w:r>
              <w:rPr>
                <w:rFonts w:hint="eastAsia"/>
                <w:color w:val="auto"/>
                <w:sz w:val="24"/>
                <w:szCs w:val="24"/>
                <w:highlight w:val="none"/>
              </w:rPr>
              <w:t>以延长设备使用寿命；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9. 探头中心频率0.5MHz，灵敏度高，婴幼儿胖人皆可使用；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10. 声速SOS测量精确性：精确度≤0.15%；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11. 声速SOS测量准确性：准确度≤0.5%；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12. 声速SOS测量重复性：变异系数CV≤0.3%；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13. 声速SOS测量范围：2300-4800m/s；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★14. 多人群测量婴幼儿（0-3岁）、儿童（0-20岁）、孕妇（20-50岁）、成人（20-100岁）</w:t>
            </w:r>
            <w:r>
              <w:rPr>
                <w:rFonts w:hint="eastAsia" w:ascii="宋体" w:hAnsi="宋体" w:cs="宋体"/>
                <w:bCs/>
                <w:color w:val="auto"/>
                <w:sz w:val="24"/>
                <w:szCs w:val="24"/>
                <w:highlight w:val="none"/>
              </w:rPr>
              <w:t>（</w:t>
            </w:r>
            <w:r>
              <w:rPr>
                <w:rFonts w:hint="eastAsia"/>
                <w:bCs/>
                <w:color w:val="auto"/>
                <w:sz w:val="24"/>
                <w:szCs w:val="24"/>
                <w:highlight w:val="none"/>
              </w:rPr>
              <w:t>提供技术证明文件</w:t>
            </w: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eastAsia="zh-CN"/>
              </w:rPr>
              <w:t>。</w:t>
            </w:r>
            <w:r>
              <w:rPr>
                <w:rFonts w:hint="eastAsia"/>
                <w:color w:val="auto"/>
                <w:sz w:val="24"/>
                <w:szCs w:val="24"/>
                <w:highlight w:val="none"/>
              </w:rPr>
              <w:t>全自动专业软件分析和报告；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15. 新生儿和婴儿（出生</w:t>
            </w:r>
            <w:r>
              <w:rPr>
                <w:rFonts w:hint="eastAsia"/>
                <w:color w:val="auto"/>
                <w:sz w:val="24"/>
                <w:szCs w:val="24"/>
                <w:highlight w:val="none"/>
                <w:lang w:val="en-US" w:eastAsia="zh-CN"/>
              </w:rPr>
              <w:t>42</w:t>
            </w:r>
            <w:r>
              <w:rPr>
                <w:rFonts w:hint="eastAsia"/>
                <w:color w:val="auto"/>
                <w:sz w:val="24"/>
                <w:szCs w:val="24"/>
                <w:highlight w:val="none"/>
              </w:rPr>
              <w:t>天内）专业测量优势模式，尤其满足幼婴特殊扫描检</w:t>
            </w:r>
          </w:p>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★16. 婴幼儿、儿童测量有动画播放功能，</w:t>
            </w:r>
            <w:r>
              <w:rPr>
                <w:rFonts w:hint="eastAsia"/>
                <w:color w:val="auto"/>
                <w:sz w:val="24"/>
                <w:szCs w:val="24"/>
                <w:highlight w:val="none"/>
                <w:lang w:val="en-US" w:eastAsia="zh-CN"/>
              </w:rPr>
              <w:t>探头工作即动画播放，测量结束动画自动结果，无需操作者额外点击其它播放或停止按钮，减少操作者劳动强度。</w:t>
            </w:r>
            <w:r>
              <w:rPr>
                <w:rFonts w:hint="eastAsia"/>
                <w:color w:val="auto"/>
                <w:sz w:val="24"/>
                <w:szCs w:val="24"/>
                <w:highlight w:val="none"/>
              </w:rPr>
              <w:t>且该动画可根据客户需求随时更新、更换；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17. 多种测量时间模式可选：单点检测时间2秒，单元测量时间20秒，周期测量时间40秒。快速、中速、慢速多种测量模式可选。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jc w:val="center"/>
              <w:textAlignment w:val="baseline"/>
              <w:rPr>
                <w:rFonts w:hint="eastAsia"/>
                <w:color w:val="auto"/>
                <w:sz w:val="24"/>
                <w:szCs w:val="24"/>
                <w:highlight w:val="none"/>
              </w:rPr>
            </w:pPr>
            <w:r>
              <w:rPr>
                <w:rFonts w:hint="eastAsia"/>
                <w:color w:val="auto"/>
                <w:sz w:val="24"/>
                <w:szCs w:val="24"/>
                <w:highlight w:val="none"/>
              </w:rPr>
              <w:t>18. 测量过程全自动，一次性测量完成出结果，无须脚踏开关或按键多次启动；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19. 国际认可的亚洲人种(中国，男/女)30000例正常参考值对比数据库（含曲线模</w:t>
            </w:r>
          </w:p>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 xml:space="preserve">  板）及统计功能；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20. 计算参数齐全：声速（SOS），T值，Z值，%百分比，预期发生骨质疏松的年龄（EOA），相对骨折风险（RRF），儿童骨龄预测、身高预测等；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21. SQV四体膜校准测试出厂，确保准确性和重复性；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jc w:val="left"/>
              <w:textAlignment w:val="baseline"/>
              <w:rPr>
                <w:rFonts w:hint="eastAsia"/>
                <w:color w:val="auto"/>
                <w:sz w:val="24"/>
                <w:szCs w:val="24"/>
                <w:highlight w:val="none"/>
              </w:rPr>
            </w:pPr>
            <w:r>
              <w:rPr>
                <w:rFonts w:hint="eastAsia"/>
                <w:color w:val="auto"/>
                <w:sz w:val="24"/>
                <w:szCs w:val="24"/>
                <w:highlight w:val="none"/>
              </w:rPr>
              <w:t>22. 软件拥有自主版权和源代码（需提供软件著作版权证书），完善的病例数据库管理系统，自动记录、查询、分类、备份、打印等，快捷方便；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jc w:val="left"/>
              <w:textAlignment w:val="baseline"/>
              <w:rPr>
                <w:rFonts w:hint="eastAsia"/>
                <w:color w:val="auto"/>
                <w:sz w:val="24"/>
                <w:szCs w:val="24"/>
                <w:highlight w:val="none"/>
              </w:rPr>
            </w:pPr>
            <w:r>
              <w:rPr>
                <w:rFonts w:hint="eastAsia"/>
                <w:color w:val="auto"/>
                <w:sz w:val="24"/>
                <w:szCs w:val="24"/>
                <w:highlight w:val="none"/>
              </w:rPr>
              <w:t>23. 设备需具有自主技术专利，需提供专利证书。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2</w:t>
            </w:r>
            <w:r>
              <w:rPr>
                <w:rFonts w:hint="eastAsia"/>
                <w:color w:val="auto"/>
                <w:sz w:val="24"/>
                <w:szCs w:val="24"/>
                <w:highlight w:val="none"/>
                <w:lang w:val="en-US" w:eastAsia="zh-CN"/>
              </w:rPr>
              <w:t>4</w:t>
            </w:r>
            <w:r>
              <w:rPr>
                <w:rFonts w:hint="eastAsia"/>
                <w:color w:val="auto"/>
                <w:sz w:val="24"/>
                <w:szCs w:val="24"/>
                <w:highlight w:val="none"/>
              </w:rPr>
              <w:t>. 完整的互联网功能和通信协议，方便专家远程会诊和联网，以及网络升级；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2</w:t>
            </w:r>
            <w:r>
              <w:rPr>
                <w:rFonts w:hint="eastAsia"/>
                <w:color w:val="auto"/>
                <w:sz w:val="24"/>
                <w:szCs w:val="24"/>
                <w:highlight w:val="none"/>
                <w:lang w:val="en-US" w:eastAsia="zh-CN"/>
              </w:rPr>
              <w:t>5</w:t>
            </w:r>
            <w:r>
              <w:rPr>
                <w:rFonts w:hint="eastAsia"/>
                <w:color w:val="auto"/>
                <w:sz w:val="24"/>
                <w:szCs w:val="24"/>
                <w:highlight w:val="none"/>
              </w:rPr>
              <w:t>. 符合GB9706.1，GB9706.9，GB9706.15，YY0774-2010等国家行业标准和国家安全标准；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8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2</w:t>
            </w:r>
            <w:r>
              <w:rPr>
                <w:rFonts w:hint="eastAsia"/>
                <w:color w:val="auto"/>
                <w:sz w:val="24"/>
                <w:szCs w:val="24"/>
                <w:highlight w:val="none"/>
                <w:lang w:val="en-US" w:eastAsia="zh-CN"/>
              </w:rPr>
              <w:t>6</w:t>
            </w:r>
            <w:r>
              <w:rPr>
                <w:rFonts w:hint="eastAsia"/>
                <w:color w:val="auto"/>
                <w:sz w:val="24"/>
                <w:szCs w:val="24"/>
                <w:highlight w:val="none"/>
              </w:rPr>
              <w:t>. 使用电源：AC 220V±22V   50Hz±1Hz；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81"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2</w:t>
            </w:r>
            <w:r>
              <w:rPr>
                <w:rFonts w:hint="eastAsia"/>
                <w:color w:val="auto"/>
                <w:sz w:val="24"/>
                <w:szCs w:val="24"/>
                <w:highlight w:val="none"/>
                <w:lang w:val="en-US" w:eastAsia="zh-CN"/>
              </w:rPr>
              <w:t>7</w:t>
            </w:r>
            <w:r>
              <w:rPr>
                <w:rFonts w:hint="eastAsia"/>
                <w:color w:val="auto"/>
                <w:sz w:val="24"/>
                <w:szCs w:val="24"/>
                <w:highlight w:val="none"/>
              </w:rPr>
              <w:t>. 输入功率：180VA；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81"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p>
        </w:tc>
        <w:tc>
          <w:tcPr>
            <w:tcW w:w="857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2</w:t>
            </w:r>
            <w:r>
              <w:rPr>
                <w:rFonts w:hint="eastAsia"/>
                <w:color w:val="auto"/>
                <w:sz w:val="24"/>
                <w:szCs w:val="24"/>
                <w:highlight w:val="none"/>
                <w:lang w:val="en-US" w:eastAsia="zh-CN"/>
              </w:rPr>
              <w:t>8</w:t>
            </w:r>
            <w:r>
              <w:rPr>
                <w:rFonts w:hint="eastAsia"/>
                <w:color w:val="auto"/>
                <w:sz w:val="24"/>
                <w:szCs w:val="24"/>
                <w:highlight w:val="none"/>
              </w:rPr>
              <w:t>. 操作环境：温度：摄氏+5至+40度；</w:t>
            </w:r>
          </w:p>
          <w:p>
            <w:pPr>
              <w:keepNext w:val="0"/>
              <w:keepLines w:val="0"/>
              <w:pageBreakBefore w:val="0"/>
              <w:widowControl/>
              <w:kinsoku/>
              <w:wordWrap/>
              <w:overflowPunct/>
              <w:topLinePunct w:val="0"/>
              <w:autoSpaceDE/>
              <w:autoSpaceDN/>
              <w:bidi w:val="0"/>
              <w:adjustRightInd/>
              <w:snapToGrid/>
              <w:spacing w:line="440" w:lineRule="exact"/>
              <w:ind w:left="0" w:right="0"/>
              <w:textAlignment w:val="baseline"/>
              <w:rPr>
                <w:rFonts w:hint="eastAsia"/>
                <w:color w:val="auto"/>
                <w:sz w:val="24"/>
                <w:szCs w:val="24"/>
                <w:highlight w:val="none"/>
              </w:rPr>
            </w:pPr>
            <w:r>
              <w:rPr>
                <w:rFonts w:hint="eastAsia"/>
                <w:color w:val="auto"/>
                <w:sz w:val="24"/>
                <w:szCs w:val="24"/>
                <w:highlight w:val="none"/>
              </w:rPr>
              <w:t xml:space="preserve">              湿度：30%至85%；</w:t>
            </w:r>
          </w:p>
        </w:tc>
      </w:tr>
    </w:tbl>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三、手持自动验光仪技术参数</w:t>
      </w:r>
    </w:p>
    <w:p>
      <w:pPr>
        <w:pStyle w:val="215"/>
        <w:keepNext w:val="0"/>
        <w:keepLines w:val="0"/>
        <w:pageBreakBefore w:val="0"/>
        <w:widowControl/>
        <w:numPr>
          <w:ilvl w:val="0"/>
          <w:numId w:val="8"/>
        </w:numPr>
        <w:kinsoku/>
        <w:wordWrap/>
        <w:overflowPunct/>
        <w:topLinePunct w:val="0"/>
        <w:autoSpaceDE/>
        <w:autoSpaceDN/>
        <w:bidi w:val="0"/>
        <w:adjustRightInd/>
        <w:snapToGrid w:val="0"/>
        <w:spacing w:line="360" w:lineRule="auto"/>
        <w:ind w:left="0" w:leftChars="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适用对象：6个月-100岁。</w:t>
      </w:r>
    </w:p>
    <w:p>
      <w:pPr>
        <w:keepNext w:val="0"/>
        <w:keepLines w:val="0"/>
        <w:pageBreakBefore w:val="0"/>
        <w:widowControl/>
        <w:kinsoku/>
        <w:wordWrap/>
        <w:overflowPunct/>
        <w:topLinePunct w:val="0"/>
        <w:autoSpaceDE/>
        <w:autoSpaceDN/>
        <w:bidi w:val="0"/>
        <w:adjustRightInd/>
        <w:spacing w:line="360" w:lineRule="auto"/>
        <w:ind w:left="0" w:leftChars="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2、筛查内容：近视、远视、散光、屈光参差、眼位变化、瞳孔大小及间距、斜视及斜视角度、上睑下垂等。对近视、弱视、斜视风险进行筛查评估。</w:t>
      </w:r>
    </w:p>
    <w:p>
      <w:pPr>
        <w:pStyle w:val="215"/>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3、测量方式：双眼同时进行测量，也可对单眼进行测量。双眼及单眼模式可以任意切换。</w:t>
      </w:r>
    </w:p>
    <w:p>
      <w:pPr>
        <w:keepNext w:val="0"/>
        <w:keepLines w:val="0"/>
        <w:pageBreakBefore w:val="0"/>
        <w:widowControl/>
        <w:kinsoku/>
        <w:wordWrap/>
        <w:overflowPunct/>
        <w:topLinePunct w:val="0"/>
        <w:autoSpaceDE/>
        <w:autoSpaceDN/>
        <w:bidi w:val="0"/>
        <w:adjustRightInd/>
        <w:spacing w:line="360" w:lineRule="auto"/>
        <w:ind w:left="0" w:leftChars="0" w:firstLine="480" w:firstLineChars="200"/>
        <w:textAlignment w:val="baseline"/>
        <w:rPr>
          <w:rFonts w:hint="eastAsia" w:ascii="宋体" w:hAnsi="宋体" w:eastAsia="宋体" w:cs="宋体"/>
          <w:b/>
          <w:bCs/>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▲4、测量范围：-10.50D≤球镜度数≤+7.50D；-3.00D≤柱镜度数测量范围≤+3.00D； 1°≤轴位Axis≤180°。（提供产品彩页等证明材料）</w:t>
      </w:r>
    </w:p>
    <w:p>
      <w:pPr>
        <w:keepNext w:val="0"/>
        <w:keepLines w:val="0"/>
        <w:pageBreakBefore w:val="0"/>
        <w:widowControl/>
        <w:kinsoku/>
        <w:wordWrap/>
        <w:overflowPunct/>
        <w:topLinePunct w:val="0"/>
        <w:autoSpaceDE/>
        <w:autoSpaceDN/>
        <w:bidi w:val="0"/>
        <w:adjustRightInd/>
        <w:spacing w:line="360" w:lineRule="auto"/>
        <w:ind w:left="0" w:leftChars="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5、平均测量时间：1S；测量距离：1M左右。</w:t>
      </w:r>
    </w:p>
    <w:p>
      <w:pPr>
        <w:keepNext w:val="0"/>
        <w:keepLines w:val="0"/>
        <w:pageBreakBefore w:val="0"/>
        <w:widowControl/>
        <w:kinsoku/>
        <w:wordWrap/>
        <w:overflowPunct/>
        <w:topLinePunct w:val="0"/>
        <w:autoSpaceDE/>
        <w:autoSpaceDN/>
        <w:bidi w:val="0"/>
        <w:adjustRightInd/>
        <w:spacing w:line="360" w:lineRule="auto"/>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▲6、设备敏感度≥90%，特异性高于90%（须提供相关文献证明材料）</w:t>
      </w:r>
    </w:p>
    <w:p>
      <w:pPr>
        <w:keepNext w:val="0"/>
        <w:keepLines w:val="0"/>
        <w:pageBreakBefore w:val="0"/>
        <w:widowControl/>
        <w:kinsoku/>
        <w:wordWrap/>
        <w:overflowPunct/>
        <w:topLinePunct w:val="0"/>
        <w:autoSpaceDE/>
        <w:autoSpaceDN/>
        <w:bidi w:val="0"/>
        <w:adjustRightInd/>
        <w:spacing w:line="360" w:lineRule="auto"/>
        <w:ind w:left="0" w:leftChars="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7、被测者距离提示：有数值显示来确定测试距离的功能，并且系统能主动提示测距过远或过近。(携带机器备验)     </w:t>
      </w:r>
    </w:p>
    <w:p>
      <w:pPr>
        <w:keepNext w:val="0"/>
        <w:keepLines w:val="0"/>
        <w:pageBreakBefore w:val="0"/>
        <w:widowControl/>
        <w:kinsoku/>
        <w:wordWrap/>
        <w:overflowPunct/>
        <w:topLinePunct w:val="0"/>
        <w:autoSpaceDE/>
        <w:autoSpaceDN/>
        <w:bidi w:val="0"/>
        <w:adjustRightInd/>
        <w:spacing w:line="360" w:lineRule="auto"/>
        <w:ind w:left="0" w:leftChars="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8、注视方式：灯光及卡通音乐音效，能吸引受测者注意力集中。</w:t>
      </w:r>
    </w:p>
    <w:p>
      <w:pPr>
        <w:keepNext w:val="0"/>
        <w:keepLines w:val="0"/>
        <w:pageBreakBefore w:val="0"/>
        <w:widowControl/>
        <w:kinsoku/>
        <w:wordWrap/>
        <w:overflowPunct/>
        <w:topLinePunct w:val="0"/>
        <w:autoSpaceDE/>
        <w:autoSpaceDN/>
        <w:bidi w:val="0"/>
        <w:adjustRightInd/>
        <w:spacing w:line="360" w:lineRule="auto"/>
        <w:ind w:left="0" w:leftChars="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9、数据接口：Wi-Fi / USB / 蓝牙；打印机接口：Wi-Fi。</w:t>
      </w:r>
    </w:p>
    <w:p>
      <w:pPr>
        <w:keepNext w:val="0"/>
        <w:keepLines w:val="0"/>
        <w:pageBreakBefore w:val="0"/>
        <w:widowControl/>
        <w:kinsoku/>
        <w:wordWrap/>
        <w:overflowPunct/>
        <w:topLinePunct w:val="0"/>
        <w:autoSpaceDE/>
        <w:autoSpaceDN/>
        <w:bidi w:val="0"/>
        <w:adjustRightInd/>
        <w:spacing w:line="360" w:lineRule="auto"/>
        <w:ind w:left="0" w:leftChars="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▲10、人体工程学设计：45°前倾操作屏幕，方便使用者以任何姿势操作，方便观察结果。彩色触摸显示屏,屏幕尺寸≥5.0英寸</w:t>
      </w:r>
    </w:p>
    <w:p>
      <w:pPr>
        <w:pStyle w:val="216"/>
        <w:keepNext w:val="0"/>
        <w:keepLines w:val="0"/>
        <w:pageBreakBefore w:val="0"/>
        <w:widowControl/>
        <w:kinsoku/>
        <w:wordWrap/>
        <w:overflowPunct/>
        <w:topLinePunct w:val="0"/>
        <w:autoSpaceDE/>
        <w:autoSpaceDN/>
        <w:bidi w:val="0"/>
        <w:adjustRightInd/>
        <w:spacing w:line="360" w:lineRule="auto"/>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▲11、具备个体筛查和批量筛查模式。</w:t>
      </w:r>
    </w:p>
    <w:p>
      <w:pPr>
        <w:keepNext w:val="0"/>
        <w:keepLines w:val="0"/>
        <w:pageBreakBefore w:val="0"/>
        <w:widowControl/>
        <w:kinsoku/>
        <w:wordWrap/>
        <w:overflowPunct/>
        <w:topLinePunct w:val="0"/>
        <w:autoSpaceDE/>
        <w:autoSpaceDN/>
        <w:bidi w:val="0"/>
        <w:adjustRightInd/>
        <w:spacing w:line="360" w:lineRule="auto"/>
        <w:ind w:left="0" w:leftChars="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12、信息录入：主机触屏录入、扫码录入、批量导入。可直接在主机上输入中文个人信息。</w:t>
      </w:r>
    </w:p>
    <w:p>
      <w:pPr>
        <w:keepNext w:val="0"/>
        <w:keepLines w:val="0"/>
        <w:pageBreakBefore w:val="0"/>
        <w:widowControl/>
        <w:kinsoku/>
        <w:wordWrap/>
        <w:overflowPunct/>
        <w:topLinePunct w:val="0"/>
        <w:autoSpaceDE/>
        <w:autoSpaceDN/>
        <w:bidi w:val="0"/>
        <w:adjustRightInd/>
        <w:spacing w:line="360" w:lineRule="auto"/>
        <w:ind w:left="0" w:leftChars="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▲13、能电脑批量导入、导出受测者信息，生成每位受测者对应二维码，便于数据统计及后台上传筛查结果，提高筛查效率。</w:t>
      </w:r>
    </w:p>
    <w:p>
      <w:pPr>
        <w:keepNext w:val="0"/>
        <w:keepLines w:val="0"/>
        <w:pageBreakBefore w:val="0"/>
        <w:widowControl/>
        <w:kinsoku/>
        <w:wordWrap/>
        <w:overflowPunct/>
        <w:topLinePunct w:val="0"/>
        <w:autoSpaceDE/>
        <w:autoSpaceDN/>
        <w:bidi w:val="0"/>
        <w:adjustRightInd/>
        <w:spacing w:line="360" w:lineRule="auto"/>
        <w:ind w:left="0" w:leftChars="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14、需内置筛查专业软件，软件可对接云端数据处理系统。（需提供相关著作权证书）检测结果可通过网页端、软件端进行统计、上传及推送，使检测结果实现可追溯性。为医生、患者创建电子档案，实现信息共享和实时追踪。</w:t>
      </w:r>
    </w:p>
    <w:p>
      <w:pPr>
        <w:keepNext w:val="0"/>
        <w:keepLines w:val="0"/>
        <w:pageBreakBefore w:val="0"/>
        <w:widowControl/>
        <w:kinsoku/>
        <w:wordWrap/>
        <w:overflowPunct/>
        <w:topLinePunct w:val="0"/>
        <w:autoSpaceDE/>
        <w:autoSpaceDN/>
        <w:bidi w:val="0"/>
        <w:adjustRightInd/>
        <w:spacing w:line="360" w:lineRule="auto"/>
        <w:ind w:left="0" w:leftChars="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15、打印报告形式：便签打印报告或A4彩色图文报告（彩色图文报告打印机选配）</w:t>
      </w:r>
    </w:p>
    <w:p>
      <w:pPr>
        <w:keepNext w:val="0"/>
        <w:keepLines w:val="0"/>
        <w:pageBreakBefore w:val="0"/>
        <w:widowControl/>
        <w:kinsoku/>
        <w:wordWrap/>
        <w:overflowPunct/>
        <w:topLinePunct w:val="0"/>
        <w:autoSpaceDE/>
        <w:autoSpaceDN/>
        <w:bidi w:val="0"/>
        <w:adjustRightInd/>
        <w:spacing w:line="360" w:lineRule="auto"/>
        <w:ind w:left="0" w:leftChars="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▲16、电池：2块可充电锂电池更换，续航≥4小时，方便长时间筛查。支持线充和座充两种方式，配备专用座充充电器。</w:t>
      </w:r>
    </w:p>
    <w:p>
      <w:pPr>
        <w:keepNext w:val="0"/>
        <w:keepLines w:val="0"/>
        <w:pageBreakBefore w:val="0"/>
        <w:widowControl/>
        <w:kinsoku/>
        <w:wordWrap/>
        <w:overflowPunct/>
        <w:topLinePunct w:val="0"/>
        <w:autoSpaceDE/>
        <w:autoSpaceDN/>
        <w:bidi w:val="0"/>
        <w:adjustRightInd/>
        <w:spacing w:line="360" w:lineRule="auto"/>
        <w:ind w:left="0" w:leftChars="0" w:firstLine="480" w:firstLineChars="200"/>
        <w:textAlignment w:val="baseline"/>
        <w:rPr>
          <w:rFonts w:hint="eastAsia" w:ascii="宋体" w:hAnsi="宋体" w:eastAsia="宋体" w:cs="宋体"/>
          <w:b/>
          <w:bCs/>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17、机器有保护腕带，预防机器掉落。</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四、产后访视包（2）技术参数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★1、多功能母婴秤</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1.1新生儿身长测量具有头顶部精确垂直定位装置（垂直高度7.5cm以上,应高于新生儿头顶中心位置以达到有效身长测量初始定位），身长测量精度±0.1cm；</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1.2头部初始垂直定位面不能采用硬质材料以免有安全问题，并不得变形；要求具有良好的安全性，秤面可拉伸的面板在拉伸前及拉伸后应有锁紧装置以确保新生儿安全。不可出现可拉伸面板滑动松垮可能夹伤新生儿的安全隐患；</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1.3头部的垂直定位装置同时一体配备保护新生儿头部的软头垫，长度＞20cm及宽度＞15cm以确保对新生儿头部的有效保护；</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★2、婴幼儿体重测量范围：0-20kg，测量精度：±0.05kg； 婴幼儿身长测量范围：41-84cm；配备精确测量婴儿身高（卧式）用滑杆 ；一体化旋转折叠结构，尺寸(长)38cm*(宽)32cm*(高)4.5cm；可测量产后妈妈及孕妇体重：量程0-100KG；节能环保，具备自动断电功能，配CR2032纽扣电池；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★3、儿童健康生长发育专业分析软件；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4、便携式访视包（双肩包）：包体外表面有中国妇幼及相关标识，文字及图案均采用刺绣工艺；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lang w:eastAsia="zh-CN"/>
        </w:rPr>
        <w:t>5、其它附件：血压表，听诊器（双听），体温计， 拆线剪,药水瓶（盛放碘伏、酒精或双氧水的容器）, 不锈钢消毒盘, 纱布绷带，消毒棉签，棉球，软皮尺，鞋套等访视用品。</w:t>
      </w:r>
    </w:p>
    <w:p>
      <w:pPr>
        <w:keepNext w:val="0"/>
        <w:keepLines w:val="0"/>
        <w:pageBreakBefore w:val="0"/>
        <w:kinsoku/>
        <w:wordWrap/>
        <w:overflowPunct/>
        <w:topLinePunct w:val="0"/>
        <w:autoSpaceDE/>
        <w:autoSpaceDN/>
        <w:bidi w:val="0"/>
        <w:adjustRightInd/>
        <w:snapToGrid/>
        <w:spacing w:line="440" w:lineRule="exact"/>
        <w:ind w:firstLine="0" w:firstLineChars="0"/>
        <w:textAlignment w:val="baseline"/>
        <w:rPr>
          <w:rFonts w:hint="eastAsia" w:ascii="宋体" w:hAnsi="宋体" w:eastAsia="宋体" w:cs="宋体"/>
          <w:color w:val="auto"/>
          <w:spacing w:val="0"/>
          <w:kern w:val="2"/>
          <w:position w:val="0"/>
          <w:sz w:val="24"/>
          <w:szCs w:val="24"/>
          <w:highlight w:val="none"/>
          <w:lang w:eastAsia="zh-CN"/>
        </w:rPr>
      </w:pPr>
    </w:p>
    <w:p>
      <w:pPr>
        <w:keepNext w:val="0"/>
        <w:keepLines w:val="0"/>
        <w:pageBreakBefore w:val="0"/>
        <w:kinsoku/>
        <w:wordWrap/>
        <w:overflowPunct/>
        <w:topLinePunct w:val="0"/>
        <w:autoSpaceDE/>
        <w:autoSpaceDN/>
        <w:bidi w:val="0"/>
        <w:adjustRightInd/>
        <w:snapToGrid/>
        <w:spacing w:line="440" w:lineRule="exact"/>
        <w:ind w:firstLine="0" w:firstLineChars="0"/>
        <w:textAlignment w:val="baseline"/>
        <w:rPr>
          <w:rFonts w:hint="eastAsia" w:ascii="宋体" w:hAnsi="宋体" w:eastAsia="宋体" w:cs="宋体"/>
          <w:b/>
          <w:color w:val="auto"/>
          <w:spacing w:val="0"/>
          <w:kern w:val="2"/>
          <w:position w:val="0"/>
          <w:sz w:val="24"/>
          <w:szCs w:val="24"/>
          <w:highlight w:val="none"/>
          <w:lang w:eastAsia="zh-CN"/>
        </w:rPr>
      </w:pPr>
      <w:r>
        <w:rPr>
          <w:rFonts w:hint="eastAsia" w:ascii="宋体" w:hAnsi="宋体" w:eastAsia="宋体" w:cs="宋体"/>
          <w:b/>
          <w:color w:val="auto"/>
          <w:spacing w:val="0"/>
          <w:kern w:val="2"/>
          <w:position w:val="0"/>
          <w:sz w:val="24"/>
          <w:szCs w:val="24"/>
          <w:highlight w:val="none"/>
          <w:lang w:eastAsia="zh-CN"/>
        </w:rPr>
        <w:t>配置清单</w:t>
      </w:r>
    </w:p>
    <w:tbl>
      <w:tblPr>
        <w:tblStyle w:val="2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148"/>
        <w:gridCol w:w="2036"/>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3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b/>
                <w:bCs/>
                <w:color w:val="auto"/>
                <w:spacing w:val="0"/>
                <w:kern w:val="2"/>
                <w:position w:val="0"/>
                <w:sz w:val="24"/>
                <w:szCs w:val="24"/>
                <w:highlight w:val="none"/>
                <w:lang w:eastAsia="zh-CN"/>
              </w:rPr>
            </w:pPr>
            <w:r>
              <w:rPr>
                <w:rFonts w:hint="eastAsia" w:ascii="宋体" w:hAnsi="宋体" w:eastAsia="宋体" w:cs="宋体"/>
                <w:b/>
                <w:bCs/>
                <w:color w:val="auto"/>
                <w:spacing w:val="0"/>
                <w:kern w:val="2"/>
                <w:position w:val="0"/>
                <w:sz w:val="24"/>
                <w:szCs w:val="24"/>
                <w:highlight w:val="none"/>
                <w:lang w:eastAsia="zh-CN"/>
              </w:rPr>
              <w:t>产品名称：新生儿产后访视包</w:t>
            </w:r>
          </w:p>
        </w:tc>
        <w:tc>
          <w:tcPr>
            <w:tcW w:w="485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b/>
                <w:bCs/>
                <w:color w:val="auto"/>
                <w:spacing w:val="0"/>
                <w:kern w:val="2"/>
                <w:positio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b/>
                <w:bCs/>
                <w:color w:val="auto"/>
                <w:spacing w:val="0"/>
                <w:kern w:val="2"/>
                <w:position w:val="0"/>
                <w:sz w:val="24"/>
                <w:szCs w:val="24"/>
                <w:highlight w:val="none"/>
                <w:lang w:eastAsia="zh-CN"/>
              </w:rPr>
            </w:pPr>
            <w:r>
              <w:rPr>
                <w:rFonts w:hint="eastAsia" w:ascii="宋体" w:hAnsi="宋体" w:eastAsia="宋体" w:cs="宋体"/>
                <w:b/>
                <w:bCs/>
                <w:color w:val="auto"/>
                <w:spacing w:val="0"/>
                <w:kern w:val="2"/>
                <w:position w:val="0"/>
                <w:sz w:val="24"/>
                <w:szCs w:val="24"/>
                <w:highlight w:val="none"/>
                <w:lang w:eastAsia="zh-CN"/>
              </w:rPr>
              <w:t>序号</w:t>
            </w:r>
          </w:p>
        </w:tc>
        <w:tc>
          <w:tcPr>
            <w:tcW w:w="31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b/>
                <w:bCs/>
                <w:color w:val="auto"/>
                <w:spacing w:val="0"/>
                <w:kern w:val="2"/>
                <w:position w:val="0"/>
                <w:sz w:val="24"/>
                <w:szCs w:val="24"/>
                <w:highlight w:val="none"/>
                <w:lang w:eastAsia="zh-CN"/>
              </w:rPr>
            </w:pPr>
            <w:r>
              <w:rPr>
                <w:rFonts w:hint="eastAsia" w:ascii="宋体" w:hAnsi="宋体" w:eastAsia="宋体" w:cs="宋体"/>
                <w:b/>
                <w:bCs/>
                <w:color w:val="auto"/>
                <w:spacing w:val="0"/>
                <w:kern w:val="2"/>
                <w:position w:val="0"/>
                <w:sz w:val="24"/>
                <w:szCs w:val="24"/>
                <w:highlight w:val="none"/>
                <w:lang w:eastAsia="zh-CN"/>
              </w:rPr>
              <w:t>名称</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b/>
                <w:bCs/>
                <w:color w:val="auto"/>
                <w:spacing w:val="0"/>
                <w:kern w:val="2"/>
                <w:position w:val="0"/>
                <w:sz w:val="24"/>
                <w:szCs w:val="24"/>
                <w:highlight w:val="none"/>
                <w:lang w:eastAsia="zh-CN"/>
              </w:rPr>
            </w:pPr>
            <w:r>
              <w:rPr>
                <w:rFonts w:hint="eastAsia" w:ascii="宋体" w:hAnsi="宋体" w:eastAsia="宋体" w:cs="宋体"/>
                <w:b/>
                <w:bCs/>
                <w:color w:val="auto"/>
                <w:spacing w:val="0"/>
                <w:kern w:val="2"/>
                <w:position w:val="0"/>
                <w:sz w:val="24"/>
                <w:szCs w:val="24"/>
                <w:highlight w:val="none"/>
                <w:lang w:eastAsia="zh-CN"/>
              </w:rPr>
              <w:t>数量</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b/>
                <w:bCs/>
                <w:color w:val="auto"/>
                <w:spacing w:val="0"/>
                <w:kern w:val="2"/>
                <w:position w:val="0"/>
                <w:sz w:val="24"/>
                <w:szCs w:val="24"/>
                <w:highlight w:val="none"/>
                <w:lang w:eastAsia="zh-CN"/>
              </w:rPr>
            </w:pPr>
            <w:r>
              <w:rPr>
                <w:rFonts w:hint="eastAsia" w:ascii="宋体" w:hAnsi="宋体" w:eastAsia="宋体" w:cs="宋体"/>
                <w:b/>
                <w:bCs/>
                <w:color w:val="auto"/>
                <w:spacing w:val="0"/>
                <w:kern w:val="2"/>
                <w:position w:val="0"/>
                <w:sz w:val="24"/>
                <w:szCs w:val="24"/>
                <w:highlight w:val="none"/>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多功能母婴秤</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2</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新生儿访视包</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3</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软头垫</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4</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滑竿</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5</w:t>
            </w:r>
          </w:p>
        </w:tc>
        <w:tc>
          <w:tcPr>
            <w:tcW w:w="31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口表</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6</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肛表</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7</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血压表</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8</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听诊器（双听）</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9</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消毒盘</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10</w:t>
            </w:r>
          </w:p>
        </w:tc>
        <w:tc>
          <w:tcPr>
            <w:tcW w:w="31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剪刀</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11</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镊子</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12</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消毒棉球</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13</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消毒棉签</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14</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纱布绷带</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15</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软皮尺</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16</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鞋套</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17</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药水瓶子</w:t>
            </w: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2</w:t>
            </w:r>
          </w:p>
        </w:tc>
        <w:tc>
          <w:tcPr>
            <w:tcW w:w="2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18</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健康生长发育专业分析</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19</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纽扣电池</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20</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合页</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21</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合格证，装箱单</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22</w:t>
            </w:r>
          </w:p>
        </w:tc>
        <w:tc>
          <w:tcPr>
            <w:tcW w:w="3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说明书</w:t>
            </w:r>
          </w:p>
        </w:tc>
        <w:tc>
          <w:tcPr>
            <w:tcW w:w="20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1</w:t>
            </w:r>
          </w:p>
        </w:tc>
        <w:tc>
          <w:tcPr>
            <w:tcW w:w="28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pacing w:val="0"/>
                <w:kern w:val="2"/>
                <w:position w:val="0"/>
                <w:sz w:val="24"/>
                <w:szCs w:val="24"/>
                <w:highlight w:val="none"/>
                <w:lang w:eastAsia="zh-CN"/>
              </w:rPr>
            </w:pPr>
            <w:r>
              <w:rPr>
                <w:rFonts w:hint="eastAsia" w:ascii="宋体" w:hAnsi="宋体" w:eastAsia="宋体" w:cs="宋体"/>
                <w:color w:val="auto"/>
                <w:spacing w:val="0"/>
                <w:kern w:val="2"/>
                <w:position w:val="0"/>
                <w:sz w:val="24"/>
                <w:szCs w:val="24"/>
                <w:highlight w:val="none"/>
                <w:lang w:eastAsia="zh-CN"/>
              </w:rPr>
              <w:t>本</w:t>
            </w:r>
          </w:p>
        </w:tc>
      </w:tr>
    </w:tbl>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五、小型干式生化分析仪（转氨酶）技术参数</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1、检测项目：肝功、肾功、胰腺、电解质、脂类、葡糖糖等，</w:t>
      </w:r>
      <w:r>
        <w:rPr>
          <w:rFonts w:hint="eastAsia" w:ascii="宋体" w:hAnsi="宋体" w:eastAsia="宋体" w:cs="宋体"/>
          <w:color w:val="auto"/>
          <w:spacing w:val="0"/>
          <w:position w:val="0"/>
          <w:sz w:val="24"/>
          <w:szCs w:val="24"/>
          <w:highlight w:val="none"/>
        </w:rPr>
        <w:t>单盘一次性检测项目≮19项。</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2、样本类型：</w:t>
      </w:r>
      <w:r>
        <w:rPr>
          <w:rFonts w:hint="eastAsia" w:ascii="宋体" w:hAnsi="宋体" w:eastAsia="宋体" w:cs="宋体"/>
          <w:color w:val="auto"/>
          <w:spacing w:val="0"/>
          <w:position w:val="0"/>
          <w:sz w:val="24"/>
          <w:szCs w:val="24"/>
          <w:highlight w:val="none"/>
        </w:rPr>
        <w:t>肝素抗凝全血、血浆或者血清</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3、样本量：</w:t>
      </w:r>
      <w:r>
        <w:rPr>
          <w:rFonts w:hint="eastAsia" w:ascii="宋体" w:hAnsi="宋体" w:eastAsia="宋体" w:cs="宋体"/>
          <w:color w:val="auto"/>
          <w:spacing w:val="0"/>
          <w:position w:val="0"/>
          <w:sz w:val="24"/>
          <w:szCs w:val="24"/>
          <w:highlight w:val="none"/>
        </w:rPr>
        <w:t>90-120μl</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shd w:val="clear" w:color="auto" w:fill="FFFFFF"/>
        </w:rPr>
      </w:pPr>
      <w:r>
        <w:rPr>
          <w:rFonts w:hint="eastAsia" w:ascii="宋体" w:hAnsi="宋体" w:eastAsia="宋体" w:cs="宋体"/>
          <w:color w:val="auto"/>
          <w:spacing w:val="0"/>
          <w:position w:val="0"/>
          <w:sz w:val="24"/>
          <w:szCs w:val="24"/>
          <w:highlight w:val="none"/>
        </w:rPr>
        <w:t xml:space="preserve">* </w:t>
      </w:r>
      <w:r>
        <w:rPr>
          <w:rFonts w:hint="eastAsia" w:ascii="宋体" w:hAnsi="宋体" w:eastAsia="宋体" w:cs="宋体"/>
          <w:bCs/>
          <w:color w:val="auto"/>
          <w:spacing w:val="0"/>
          <w:position w:val="0"/>
          <w:sz w:val="24"/>
          <w:szCs w:val="24"/>
          <w:highlight w:val="none"/>
        </w:rPr>
        <w:t>4、条码识读：</w:t>
      </w:r>
      <w:r>
        <w:rPr>
          <w:rFonts w:hint="eastAsia" w:ascii="宋体" w:hAnsi="宋体" w:eastAsia="宋体" w:cs="宋体"/>
          <w:color w:val="auto"/>
          <w:spacing w:val="0"/>
          <w:position w:val="0"/>
          <w:sz w:val="24"/>
          <w:szCs w:val="24"/>
          <w:highlight w:val="none"/>
        </w:rPr>
        <w:t>二维条码自动读取，无需外接设备扫码。</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5、检测时间（处理速度）：≤</w:t>
      </w:r>
      <w:r>
        <w:rPr>
          <w:rFonts w:hint="eastAsia" w:ascii="宋体" w:hAnsi="宋体" w:eastAsia="宋体" w:cs="宋体"/>
          <w:color w:val="auto"/>
          <w:spacing w:val="0"/>
          <w:position w:val="0"/>
          <w:sz w:val="24"/>
          <w:szCs w:val="24"/>
          <w:highlight w:val="none"/>
        </w:rPr>
        <w:t>12分钟/样本</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shd w:val="clear" w:color="auto" w:fill="FFFFFF"/>
        </w:rPr>
      </w:pPr>
      <w:r>
        <w:rPr>
          <w:rFonts w:hint="eastAsia" w:ascii="宋体" w:hAnsi="宋体" w:eastAsia="宋体" w:cs="宋体"/>
          <w:bCs/>
          <w:color w:val="auto"/>
          <w:spacing w:val="0"/>
          <w:position w:val="0"/>
          <w:sz w:val="24"/>
          <w:szCs w:val="24"/>
          <w:highlight w:val="none"/>
        </w:rPr>
        <w:t>6、检测原理：</w:t>
      </w:r>
      <w:r>
        <w:rPr>
          <w:rFonts w:hint="eastAsia" w:ascii="宋体" w:hAnsi="宋体" w:eastAsia="宋体" w:cs="宋体"/>
          <w:color w:val="auto"/>
          <w:spacing w:val="0"/>
          <w:position w:val="0"/>
          <w:sz w:val="24"/>
          <w:szCs w:val="24"/>
          <w:highlight w:val="none"/>
        </w:rPr>
        <w:t>吸收光谱比色法，透射比浊法。</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7、分析方法：</w:t>
      </w:r>
      <w:r>
        <w:rPr>
          <w:rFonts w:hint="eastAsia" w:ascii="宋体" w:hAnsi="宋体" w:eastAsia="宋体" w:cs="宋体"/>
          <w:color w:val="auto"/>
          <w:spacing w:val="0"/>
          <w:position w:val="0"/>
          <w:sz w:val="24"/>
          <w:szCs w:val="24"/>
          <w:highlight w:val="none"/>
        </w:rPr>
        <w:t>终点法、速率法、两点法</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8、温控精度：</w:t>
      </w:r>
      <w:r>
        <w:rPr>
          <w:rFonts w:hint="eastAsia" w:ascii="宋体" w:hAnsi="宋体" w:eastAsia="宋体" w:cs="宋体"/>
          <w:color w:val="auto"/>
          <w:spacing w:val="0"/>
          <w:position w:val="0"/>
          <w:sz w:val="24"/>
          <w:szCs w:val="24"/>
          <w:highlight w:val="none"/>
        </w:rPr>
        <w:t>37±0.5℃</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9、精密度：</w:t>
      </w:r>
      <w:r>
        <w:rPr>
          <w:rFonts w:hint="eastAsia" w:ascii="宋体" w:hAnsi="宋体" w:eastAsia="宋体" w:cs="宋体"/>
          <w:color w:val="auto"/>
          <w:spacing w:val="0"/>
          <w:position w:val="0"/>
          <w:sz w:val="24"/>
          <w:szCs w:val="24"/>
          <w:highlight w:val="none"/>
        </w:rPr>
        <w:t>0.001 Abs</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10、交叉污染：</w:t>
      </w:r>
      <w:r>
        <w:rPr>
          <w:rFonts w:hint="eastAsia" w:ascii="宋体" w:hAnsi="宋体" w:eastAsia="宋体" w:cs="宋体"/>
          <w:color w:val="auto"/>
          <w:spacing w:val="0"/>
          <w:position w:val="0"/>
          <w:sz w:val="24"/>
          <w:szCs w:val="24"/>
          <w:highlight w:val="none"/>
        </w:rPr>
        <w:t>0</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11、质控定标：</w:t>
      </w:r>
      <w:r>
        <w:rPr>
          <w:rFonts w:hint="eastAsia" w:ascii="宋体" w:hAnsi="宋体" w:eastAsia="宋体" w:cs="宋体"/>
          <w:color w:val="auto"/>
          <w:spacing w:val="0"/>
          <w:position w:val="0"/>
          <w:sz w:val="24"/>
          <w:szCs w:val="24"/>
          <w:highlight w:val="none"/>
        </w:rPr>
        <w:t>仪器自动实时完成</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12、工作环境：</w:t>
      </w:r>
      <w:r>
        <w:rPr>
          <w:rFonts w:hint="eastAsia" w:ascii="宋体" w:hAnsi="宋体" w:eastAsia="宋体" w:cs="宋体"/>
          <w:color w:val="auto"/>
          <w:spacing w:val="0"/>
          <w:position w:val="0"/>
          <w:sz w:val="24"/>
          <w:szCs w:val="24"/>
          <w:highlight w:val="none"/>
        </w:rPr>
        <w:t>温度12-30℃，湿度30%-70%</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13、</w:t>
      </w:r>
      <w:r>
        <w:rPr>
          <w:rFonts w:hint="eastAsia" w:ascii="宋体" w:hAnsi="宋体" w:eastAsia="宋体" w:cs="宋体"/>
          <w:bCs/>
          <w:color w:val="auto"/>
          <w:spacing w:val="0"/>
          <w:position w:val="0"/>
          <w:sz w:val="24"/>
          <w:szCs w:val="24"/>
          <w:highlight w:val="none"/>
        </w:rPr>
        <w:t>光源：</w:t>
      </w:r>
      <w:r>
        <w:rPr>
          <w:rFonts w:hint="eastAsia" w:ascii="宋体" w:hAnsi="宋体" w:eastAsia="宋体" w:cs="宋体"/>
          <w:color w:val="auto"/>
          <w:spacing w:val="0"/>
          <w:position w:val="0"/>
          <w:sz w:val="24"/>
          <w:szCs w:val="24"/>
          <w:highlight w:val="none"/>
        </w:rPr>
        <w:t>12V/20W，2500小时以上长寿命卤钨灯。</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14、电源：</w:t>
      </w:r>
      <w:r>
        <w:rPr>
          <w:rFonts w:hint="eastAsia" w:ascii="宋体" w:hAnsi="宋体" w:eastAsia="宋体" w:cs="宋体"/>
          <w:color w:val="auto"/>
          <w:spacing w:val="0"/>
          <w:position w:val="0"/>
          <w:sz w:val="24"/>
          <w:szCs w:val="24"/>
          <w:highlight w:val="none"/>
        </w:rPr>
        <w:t>输入：AC 220V，50Hz；</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15、额定功率：</w:t>
      </w:r>
      <w:r>
        <w:rPr>
          <w:rFonts w:hint="eastAsia" w:ascii="宋体" w:hAnsi="宋体" w:eastAsia="宋体" w:cs="宋体"/>
          <w:color w:val="auto"/>
          <w:spacing w:val="0"/>
          <w:position w:val="0"/>
          <w:sz w:val="24"/>
          <w:szCs w:val="24"/>
          <w:highlight w:val="none"/>
        </w:rPr>
        <w:t>120VA</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16、光路系统：</w:t>
      </w:r>
      <w:r>
        <w:rPr>
          <w:rFonts w:hint="eastAsia" w:ascii="宋体" w:hAnsi="宋体" w:eastAsia="宋体" w:cs="宋体"/>
          <w:color w:val="auto"/>
          <w:spacing w:val="0"/>
          <w:position w:val="0"/>
          <w:sz w:val="24"/>
          <w:szCs w:val="24"/>
          <w:highlight w:val="none"/>
        </w:rPr>
        <w:t>滤光片后分光，8段波长同步检测，波长分别为：340、405、450、505、546、600、630、850 (单位：nm)</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bCs/>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17、管路系统：仪器主机无液体流道管路，检测前后无需清洗维护，检测过程无废液流出。</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18、操作界面：</w:t>
      </w:r>
      <w:r>
        <w:rPr>
          <w:rFonts w:hint="eastAsia" w:ascii="宋体" w:hAnsi="宋体" w:eastAsia="宋体" w:cs="宋体"/>
          <w:color w:val="auto"/>
          <w:spacing w:val="0"/>
          <w:position w:val="0"/>
          <w:sz w:val="24"/>
          <w:szCs w:val="24"/>
          <w:highlight w:val="none"/>
        </w:rPr>
        <w:t>安卓7寸800*480, 多点电容触摸屏, 多种语言选择。</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w:t>
      </w:r>
      <w:r>
        <w:rPr>
          <w:rFonts w:hint="eastAsia" w:ascii="宋体" w:hAnsi="宋体" w:eastAsia="宋体" w:cs="宋体"/>
          <w:bCs/>
          <w:color w:val="auto"/>
          <w:spacing w:val="0"/>
          <w:position w:val="0"/>
          <w:sz w:val="24"/>
          <w:szCs w:val="24"/>
          <w:highlight w:val="none"/>
        </w:rPr>
        <w:t>19、存储量：≥</w:t>
      </w:r>
      <w:r>
        <w:rPr>
          <w:rFonts w:hint="eastAsia" w:ascii="宋体" w:hAnsi="宋体" w:eastAsia="宋体" w:cs="宋体"/>
          <w:color w:val="auto"/>
          <w:spacing w:val="0"/>
          <w:position w:val="0"/>
          <w:sz w:val="24"/>
          <w:szCs w:val="24"/>
          <w:highlight w:val="none"/>
        </w:rPr>
        <w:t>50万个客户数据</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20、打印机：</w:t>
      </w:r>
      <w:r>
        <w:rPr>
          <w:rFonts w:hint="eastAsia" w:ascii="宋体" w:hAnsi="宋体" w:eastAsia="宋体" w:cs="宋体"/>
          <w:color w:val="auto"/>
          <w:spacing w:val="0"/>
          <w:position w:val="0"/>
          <w:sz w:val="24"/>
          <w:szCs w:val="24"/>
          <w:highlight w:val="none"/>
        </w:rPr>
        <w:t>内置热敏打印机</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21、数据接口：</w:t>
      </w:r>
      <w:r>
        <w:rPr>
          <w:rFonts w:hint="eastAsia" w:ascii="宋体" w:hAnsi="宋体" w:eastAsia="宋体" w:cs="宋体"/>
          <w:color w:val="auto"/>
          <w:spacing w:val="0"/>
          <w:position w:val="0"/>
          <w:sz w:val="24"/>
          <w:szCs w:val="24"/>
          <w:highlight w:val="none"/>
        </w:rPr>
        <w:t>4个USB接口、一个网口</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22、</w:t>
      </w:r>
      <w:r>
        <w:rPr>
          <w:rFonts w:hint="eastAsia" w:ascii="宋体" w:hAnsi="宋体" w:eastAsia="宋体" w:cs="宋体"/>
          <w:bCs/>
          <w:color w:val="auto"/>
          <w:spacing w:val="0"/>
          <w:position w:val="0"/>
          <w:sz w:val="24"/>
          <w:szCs w:val="24"/>
          <w:highlight w:val="none"/>
        </w:rPr>
        <w:t>一键操作：</w:t>
      </w:r>
      <w:r>
        <w:rPr>
          <w:rFonts w:hint="eastAsia" w:ascii="宋体" w:hAnsi="宋体" w:eastAsia="宋体" w:cs="宋体"/>
          <w:color w:val="auto"/>
          <w:spacing w:val="0"/>
          <w:position w:val="0"/>
          <w:sz w:val="24"/>
          <w:szCs w:val="24"/>
          <w:highlight w:val="none"/>
        </w:rPr>
        <w:t>仪器自动顶开试剂盘中的稀释液杯，释放稀释液，无需人工添加稀释液。</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0" w:firstLineChars="200"/>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bCs/>
          <w:color w:val="auto"/>
          <w:spacing w:val="0"/>
          <w:position w:val="0"/>
          <w:sz w:val="24"/>
          <w:szCs w:val="24"/>
          <w:highlight w:val="none"/>
        </w:rPr>
        <w:t>23、重量：</w:t>
      </w:r>
      <w:r>
        <w:rPr>
          <w:rFonts w:hint="eastAsia" w:ascii="宋体" w:hAnsi="宋体" w:eastAsia="宋体" w:cs="宋体"/>
          <w:color w:val="auto"/>
          <w:spacing w:val="0"/>
          <w:position w:val="0"/>
          <w:sz w:val="24"/>
          <w:szCs w:val="24"/>
          <w:highlight w:val="none"/>
        </w:rPr>
        <w:t>单机重量≤4.6 Kg</w:t>
      </w:r>
    </w:p>
    <w:p>
      <w:pPr>
        <w:keepNext w:val="0"/>
        <w:keepLines w:val="0"/>
        <w:pageBreakBefore w:val="0"/>
        <w:widowControl/>
        <w:kinsoku/>
        <w:wordWrap/>
        <w:overflowPunct/>
        <w:topLinePunct w:val="0"/>
        <w:autoSpaceDE/>
        <w:autoSpaceDN/>
        <w:bidi w:val="0"/>
        <w:adjustRightInd/>
        <w:spacing w:line="440" w:lineRule="exact"/>
        <w:ind w:left="0" w:leftChars="0" w:firstLine="480" w:firstLineChars="200"/>
        <w:jc w:val="left"/>
        <w:textAlignment w:val="baseline"/>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Cs/>
          <w:color w:val="auto"/>
          <w:spacing w:val="0"/>
          <w:position w:val="0"/>
          <w:sz w:val="24"/>
          <w:szCs w:val="24"/>
          <w:highlight w:val="none"/>
        </w:rPr>
        <w:t>24、尺寸：≤</w:t>
      </w:r>
      <w:r>
        <w:rPr>
          <w:rFonts w:hint="eastAsia" w:ascii="宋体" w:hAnsi="宋体" w:eastAsia="宋体" w:cs="宋体"/>
          <w:color w:val="auto"/>
          <w:spacing w:val="0"/>
          <w:position w:val="0"/>
          <w:sz w:val="24"/>
          <w:szCs w:val="24"/>
          <w:highlight w:val="none"/>
        </w:rPr>
        <w:t>200mm(宽)*252mm(厚)*300mm(高)</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六、多普勒胎心仪技术参数</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超声工作频率：1MHz</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超声波束声强：Iob&lt;5mW/cm2</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▲胎心率测量范围：30～250bpm，精度：±1bpm</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宫缩压力测量范围0-100单位，测量非线性误差为≤±8%。</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具有手动胎动和自动胎动标记功能。</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▲具有智能干扰信号识别功能，在胎心波形显示区域自动标记干扰信号，干扰信号出现时自动报警，提醒医护人员排除干扰信号，保证胎心率的准确性及波形曲线不断线。</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具有胎心信号强弱提示功能，交叉通道验证功能、双胎迹线分离功能。</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▲≥12英寸TFT液晶显示屏，触摸屏， 0-90度可调，可多角度观察。</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应具有两个报警灯，生理、技术报警灯分开显示，方便区别报警类型。</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▲具有探头自动识别功能，不同探头（胎心、宫缩及打标器探头）可任意连接所有接口。</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标配双USB接口，可同时支持USB外接打印机和外接U盘存储病例。</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标配高灵敏度</w:t>
      </w:r>
      <w:r>
        <w:rPr>
          <w:rFonts w:hint="eastAsia" w:ascii="宋体" w:hAnsi="宋体" w:eastAsia="宋体" w:cs="宋体"/>
          <w:color w:val="auto"/>
          <w:spacing w:val="0"/>
          <w:position w:val="0"/>
          <w:sz w:val="24"/>
          <w:szCs w:val="24"/>
          <w:highlight w:val="none"/>
          <w:lang w:eastAsia="zh-CN"/>
        </w:rPr>
        <w:t>双胞胎</w:t>
      </w:r>
      <w:r>
        <w:rPr>
          <w:rFonts w:hint="eastAsia" w:ascii="宋体" w:hAnsi="宋体" w:eastAsia="宋体" w:cs="宋体"/>
          <w:color w:val="auto"/>
          <w:spacing w:val="0"/>
          <w:position w:val="0"/>
          <w:sz w:val="24"/>
          <w:szCs w:val="24"/>
          <w:highlight w:val="none"/>
        </w:rPr>
        <w:t>防水探头，可用于水中分娩。</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配备一体化探头支架，方便附件管理。</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内置大容量锂电池，可持续工作4小时。</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内置150mm宽行热敏打印机，满足临床使用需求。</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支持USB外置打印机，用A4纸打印报告，减少成本，长效保存病例。</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支持选段评分打印、定时打印、打印预览功能。</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▲监护曲线背景栅格暨纸张类型：30-240，50-210、其它3种类型可选。</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可将病例报告打印成图片格式，通过其他设备查看结果，如电脑，手机等，方便教学、存储。</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▲支持中文手写输入功能。</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▲支持滑屏操作快速切换显示界面。</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具有定时监护和定时打印功能，避免超时监护对胎儿造成影响。</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具有胎儿监护界面、大字体界面。</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屏幕具有波形、参数显示动态布局功能。</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内置专家评分系统，提供了NST/Fischer/改良Fischer/Krebs四种评分方法让医护人员灵活选择。</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▲具有电源管理功能，节能环保，可定时触发隐藏底部按钮，锁屏，待机，关机。</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具有数据掉电存储功能，回放功能，支持胎监数据回放60小时。</w:t>
      </w:r>
    </w:p>
    <w:p>
      <w:pPr>
        <w:pStyle w:val="199"/>
        <w:keepNext w:val="0"/>
        <w:keepLines w:val="0"/>
        <w:pageBreakBefore w:val="0"/>
        <w:widowControl/>
        <w:numPr>
          <w:ilvl w:val="0"/>
          <w:numId w:val="9"/>
        </w:numPr>
        <w:kinsoku/>
        <w:wordWrap/>
        <w:overflowPunct/>
        <w:topLinePunct w:val="0"/>
        <w:autoSpaceDE/>
        <w:autoSpaceDN/>
        <w:bidi w:val="0"/>
        <w:adjustRightInd/>
        <w:snapToGrid/>
        <w:spacing w:beforeLines="0" w:line="440" w:lineRule="exact"/>
        <w:ind w:left="0" w:firstLine="480" w:firstLineChars="200"/>
        <w:textAlignment w:val="baseline"/>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color w:val="auto"/>
          <w:spacing w:val="0"/>
          <w:position w:val="0"/>
          <w:sz w:val="24"/>
          <w:szCs w:val="24"/>
          <w:highlight w:val="none"/>
        </w:rPr>
        <w:t>内置通讯接口，支持有线/无线连接中央监护系统。</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七、全自动生化分析仪技术参数</w:t>
      </w:r>
    </w:p>
    <w:tbl>
      <w:tblPr>
        <w:tblStyle w:val="20"/>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检测项目</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肝功能、肾功能、胰腺功能、电解质、脂类、葡萄糖等3</w:t>
            </w:r>
            <w:r>
              <w:rPr>
                <w:rFonts w:hint="eastAsia" w:ascii="宋体" w:hAnsi="宋体" w:eastAsia="宋体" w:cs="宋体"/>
                <w:color w:val="auto"/>
                <w:spacing w:val="0"/>
                <w:position w:val="0"/>
                <w:sz w:val="24"/>
                <w:szCs w:val="24"/>
                <w:highlight w:val="none"/>
                <w:lang w:val="en-US" w:eastAsia="zh-CN"/>
              </w:rPr>
              <w:t>3</w:t>
            </w:r>
            <w:r>
              <w:rPr>
                <w:rFonts w:hint="eastAsia" w:ascii="宋体" w:hAnsi="宋体" w:eastAsia="宋体" w:cs="宋体"/>
                <w:color w:val="auto"/>
                <w:spacing w:val="0"/>
                <w:position w:val="0"/>
                <w:sz w:val="24"/>
                <w:szCs w:val="24"/>
                <w:highlight w:val="none"/>
              </w:rPr>
              <w:t>项检测项目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样本类型</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val="en-US" w:eastAsia="zh-CN"/>
              </w:rPr>
              <w:t>主机内置离心系统，支持</w:t>
            </w:r>
            <w:r>
              <w:rPr>
                <w:rFonts w:hint="eastAsia" w:ascii="宋体" w:hAnsi="宋体" w:eastAsia="宋体" w:cs="宋体"/>
                <w:color w:val="auto"/>
                <w:spacing w:val="0"/>
                <w:position w:val="0"/>
                <w:sz w:val="24"/>
                <w:szCs w:val="24"/>
                <w:highlight w:val="none"/>
              </w:rPr>
              <w:t>抗凝全血、血清、血浆</w:t>
            </w:r>
            <w:r>
              <w:rPr>
                <w:rFonts w:hint="eastAsia" w:ascii="宋体" w:hAnsi="宋体" w:eastAsia="宋体" w:cs="宋体"/>
                <w:color w:val="auto"/>
                <w:spacing w:val="0"/>
                <w:position w:val="0"/>
                <w:sz w:val="24"/>
                <w:szCs w:val="24"/>
                <w:highlight w:val="none"/>
                <w:lang w:val="en-US" w:eastAsia="zh-CN"/>
              </w:rPr>
              <w:t>3种模式</w:t>
            </w:r>
            <w:r>
              <w:rPr>
                <w:rFonts w:hint="eastAsia" w:ascii="宋体" w:hAnsi="宋体" w:eastAsia="宋体" w:cs="宋体"/>
                <w:color w:val="auto"/>
                <w:spacing w:val="0"/>
                <w:positio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分析方法</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rPr>
              <w:t>连续监测比色法、终点比色法、比浊法</w:t>
            </w:r>
            <w:r>
              <w:rPr>
                <w:rFonts w:hint="eastAsia" w:ascii="宋体" w:hAnsi="宋体" w:eastAsia="宋体" w:cs="宋体"/>
                <w:color w:val="auto"/>
                <w:spacing w:val="0"/>
                <w:positio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样本量</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约0.1毫升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处理速度</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约12分钟</w:t>
            </w:r>
            <w:r>
              <w:rPr>
                <w:rFonts w:hint="eastAsia" w:ascii="宋体" w:hAnsi="宋体" w:eastAsia="宋体" w:cs="宋体"/>
                <w:color w:val="auto"/>
                <w:spacing w:val="0"/>
                <w:position w:val="0"/>
                <w:sz w:val="24"/>
                <w:szCs w:val="24"/>
                <w:highlight w:val="none"/>
                <w:lang w:val="en-US" w:eastAsia="zh-CN"/>
              </w:rPr>
              <w:t>/标本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*光源系统</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rPr>
              <w:t>高性能免维护氙灯，无需预热</w:t>
            </w:r>
            <w:r>
              <w:rPr>
                <w:rFonts w:hint="eastAsia" w:ascii="宋体" w:hAnsi="宋体" w:eastAsia="宋体" w:cs="宋体"/>
                <w:color w:val="auto"/>
                <w:spacing w:val="0"/>
                <w:positio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光路系统</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双波长后分光光路，9路检测波长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管路系统</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rPr>
              <w:t>生化仪主机无液体流道管路，检测前后无需清洗维护，检测过程无废液流出</w:t>
            </w:r>
            <w:r>
              <w:rPr>
                <w:rFonts w:hint="eastAsia" w:ascii="宋体" w:hAnsi="宋体" w:eastAsia="宋体" w:cs="宋体"/>
                <w:color w:val="auto"/>
                <w:spacing w:val="0"/>
                <w:positio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温控精度</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数据容量</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rPr>
              <w:t>50000组样本数据</w:t>
            </w:r>
            <w:r>
              <w:rPr>
                <w:rFonts w:hint="eastAsia" w:ascii="宋体" w:hAnsi="宋体" w:eastAsia="宋体" w:cs="宋体"/>
                <w:color w:val="auto"/>
                <w:spacing w:val="0"/>
                <w:position w:val="0"/>
                <w:sz w:val="24"/>
                <w:szCs w:val="24"/>
                <w:highlight w:val="none"/>
                <w:lang w:val="en-US" w:eastAsia="zh-CN"/>
              </w:rPr>
              <w:t>+指控数据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校准方式</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用户无需校准，试剂盘二维码内置校准信息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操作界面</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kern w:val="0"/>
                <w:position w:val="0"/>
                <w:sz w:val="24"/>
                <w:szCs w:val="24"/>
                <w:highlight w:val="none"/>
              </w:rPr>
              <w:t>中/英文人机交互界面、</w:t>
            </w:r>
            <w:r>
              <w:rPr>
                <w:rFonts w:hint="eastAsia" w:ascii="宋体" w:hAnsi="宋体" w:eastAsia="宋体" w:cs="宋体"/>
                <w:color w:val="auto"/>
                <w:spacing w:val="0"/>
                <w:kern w:val="0"/>
                <w:position w:val="0"/>
                <w:sz w:val="24"/>
                <w:szCs w:val="24"/>
                <w:highlight w:val="none"/>
                <w:lang w:val="en-US" w:eastAsia="zh-CN"/>
              </w:rPr>
              <w:t>4</w:t>
            </w:r>
            <w:r>
              <w:rPr>
                <w:rFonts w:hint="eastAsia" w:ascii="宋体" w:hAnsi="宋体" w:eastAsia="宋体" w:cs="宋体"/>
                <w:color w:val="auto"/>
                <w:spacing w:val="0"/>
                <w:kern w:val="0"/>
                <w:position w:val="0"/>
                <w:sz w:val="24"/>
                <w:szCs w:val="24"/>
                <w:highlight w:val="none"/>
              </w:rPr>
              <w:t>.</w:t>
            </w:r>
            <w:r>
              <w:rPr>
                <w:rFonts w:hint="eastAsia" w:ascii="宋体" w:hAnsi="宋体" w:eastAsia="宋体" w:cs="宋体"/>
                <w:color w:val="auto"/>
                <w:spacing w:val="0"/>
                <w:kern w:val="0"/>
                <w:position w:val="0"/>
                <w:sz w:val="24"/>
                <w:szCs w:val="24"/>
                <w:highlight w:val="none"/>
                <w:lang w:val="en-US" w:eastAsia="zh-CN"/>
              </w:rPr>
              <w:t>3</w:t>
            </w:r>
            <w:r>
              <w:rPr>
                <w:rFonts w:hint="eastAsia" w:ascii="宋体" w:hAnsi="宋体" w:eastAsia="宋体" w:cs="宋体"/>
                <w:color w:val="auto"/>
                <w:spacing w:val="0"/>
                <w:kern w:val="0"/>
                <w:position w:val="0"/>
                <w:sz w:val="24"/>
                <w:szCs w:val="24"/>
                <w:highlight w:val="none"/>
              </w:rPr>
              <w:t>寸</w:t>
            </w:r>
            <w:r>
              <w:rPr>
                <w:rFonts w:hint="eastAsia" w:ascii="宋体" w:hAnsi="宋体" w:eastAsia="宋体" w:cs="宋体"/>
                <w:color w:val="auto"/>
                <w:spacing w:val="0"/>
                <w:kern w:val="0"/>
                <w:position w:val="0"/>
                <w:sz w:val="24"/>
                <w:szCs w:val="24"/>
                <w:highlight w:val="none"/>
                <w:lang w:val="en-US" w:eastAsia="zh-CN"/>
              </w:rPr>
              <w:t>电容</w:t>
            </w:r>
            <w:r>
              <w:rPr>
                <w:rFonts w:hint="eastAsia" w:ascii="宋体" w:hAnsi="宋体" w:eastAsia="宋体" w:cs="宋体"/>
                <w:color w:val="auto"/>
                <w:spacing w:val="0"/>
                <w:kern w:val="0"/>
                <w:position w:val="0"/>
                <w:sz w:val="24"/>
                <w:szCs w:val="24"/>
                <w:highlight w:val="none"/>
              </w:rPr>
              <w:t>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数据打印</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通过生化管理平台、热敏打印机（选配）进行打印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数据通讯</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3G、</w:t>
            </w:r>
            <w:r>
              <w:rPr>
                <w:rFonts w:hint="eastAsia" w:ascii="宋体" w:hAnsi="宋体" w:eastAsia="宋体" w:cs="宋体"/>
                <w:color w:val="auto"/>
                <w:spacing w:val="0"/>
                <w:position w:val="0"/>
                <w:sz w:val="24"/>
                <w:szCs w:val="24"/>
                <w:highlight w:val="none"/>
                <w:lang w:val="en-US" w:eastAsia="zh-CN"/>
              </w:rPr>
              <w:t>WIFI、</w:t>
            </w:r>
            <w:r>
              <w:rPr>
                <w:rFonts w:hint="eastAsia" w:ascii="宋体" w:hAnsi="宋体" w:eastAsia="宋体" w:cs="宋体"/>
                <w:color w:val="auto"/>
                <w:spacing w:val="0"/>
                <w:position w:val="0"/>
                <w:sz w:val="24"/>
                <w:szCs w:val="24"/>
                <w:highlight w:val="none"/>
              </w:rPr>
              <w:t>USB</w:t>
            </w:r>
            <w:r>
              <w:rPr>
                <w:rFonts w:hint="eastAsia" w:ascii="宋体" w:hAnsi="宋体" w:eastAsia="宋体" w:cs="宋体"/>
                <w:color w:val="auto"/>
                <w:spacing w:val="0"/>
                <w:position w:val="0"/>
                <w:sz w:val="24"/>
                <w:szCs w:val="24"/>
                <w:highlight w:val="none"/>
                <w:lang w:val="en-US" w:eastAsia="zh-CN"/>
              </w:rPr>
              <w:t>2.0</w:t>
            </w:r>
            <w:r>
              <w:rPr>
                <w:rFonts w:hint="eastAsia" w:ascii="宋体" w:hAnsi="宋体" w:eastAsia="宋体" w:cs="宋体"/>
                <w:color w:val="auto"/>
                <w:spacing w:val="0"/>
                <w:position w:val="0"/>
                <w:sz w:val="24"/>
                <w:szCs w:val="24"/>
                <w:highlight w:val="none"/>
              </w:rPr>
              <w:t>、以太网口、支持连接LIS系统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*升级管理</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自动推送软件升级信息、云端服务器远程管理维护设备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环境温度</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10℃-30℃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相对湿度</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大气压力</w:t>
            </w:r>
          </w:p>
        </w:tc>
        <w:tc>
          <w:tcPr>
            <w:tcW w:w="8095" w:type="dxa"/>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baseline"/>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86.0kPa-106.0 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电源要求</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AC100V-240V、50-60Hz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输入功率</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82VA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5"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*尺寸&amp;重量</w:t>
            </w:r>
          </w:p>
        </w:tc>
        <w:tc>
          <w:tcPr>
            <w:tcW w:w="8095" w:type="dxa"/>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210mm（D）×125mm（W）×175mm（H），2.5kg</w:t>
            </w:r>
          </w:p>
        </w:tc>
      </w:tr>
    </w:tbl>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八、儿童体重秤（3岁以下）技术参数</w:t>
      </w:r>
    </w:p>
    <w:tbl>
      <w:tblPr>
        <w:tblStyle w:val="20"/>
        <w:tblpPr w:leftFromText="180" w:rightFromText="180" w:vertAnchor="text" w:horzAnchor="page" w:tblpX="1796" w:tblpY="217"/>
        <w:tblOverlap w:val="never"/>
        <w:tblW w:w="9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7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参数</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b/>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val="en-US" w:eastAsia="zh-CN"/>
              </w:rPr>
              <w:t>超声</w:t>
            </w:r>
            <w:r>
              <w:rPr>
                <w:rStyle w:val="218"/>
                <w:rFonts w:hint="eastAsia" w:ascii="宋体" w:hAnsi="宋体" w:eastAsia="宋体" w:cs="宋体"/>
                <w:color w:val="auto"/>
                <w:spacing w:val="0"/>
                <w:position w:val="0"/>
                <w:sz w:val="24"/>
                <w:szCs w:val="24"/>
                <w:highlight w:val="none"/>
                <w:lang w:eastAsia="zh-CN"/>
              </w:rPr>
              <w:t>波无接触测量身高、洁净、卫生，测量速度快，测量精度高，外观豪华上档次；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数据输出格式</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提供</w:t>
            </w:r>
            <w:r>
              <w:rPr>
                <w:rStyle w:val="218"/>
                <w:rFonts w:hint="eastAsia" w:ascii="宋体" w:hAnsi="宋体" w:eastAsia="宋体" w:cs="宋体"/>
                <w:color w:val="auto"/>
                <w:spacing w:val="0"/>
                <w:position w:val="0"/>
                <w:sz w:val="24"/>
                <w:szCs w:val="24"/>
                <w:highlight w:val="none"/>
                <w:lang w:val="en-US" w:eastAsia="zh-CN"/>
              </w:rPr>
              <w:t>RS232接口(标配），方便连接电脑；也可以支持无线蓝牙传输（</w:t>
            </w:r>
            <w:r>
              <w:rPr>
                <w:rStyle w:val="218"/>
                <w:rFonts w:hint="eastAsia" w:ascii="宋体" w:hAnsi="宋体" w:eastAsia="宋体" w:cs="宋体"/>
                <w:b/>
                <w:bCs/>
                <w:color w:val="auto"/>
                <w:spacing w:val="0"/>
                <w:position w:val="0"/>
                <w:sz w:val="24"/>
                <w:szCs w:val="24"/>
                <w:highlight w:val="none"/>
                <w:lang w:val="en-US" w:eastAsia="zh-CN"/>
              </w:rPr>
              <w:t>选配</w:t>
            </w:r>
            <w:r>
              <w:rPr>
                <w:rStyle w:val="218"/>
                <w:rFonts w:hint="eastAsia" w:ascii="宋体" w:hAnsi="宋体" w:eastAsia="宋体" w:cs="宋体"/>
                <w:color w:val="auto"/>
                <w:spacing w:val="0"/>
                <w:positio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val="en-US" w:eastAsia="zh-CN"/>
              </w:rPr>
              <w:t>*自检测功能</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leftChars="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具有开机自检功能，自动检测身高和体重是否连接正常，如有异常并自动平判定异常原因；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val="en-US" w:eastAsia="zh-CN"/>
              </w:rPr>
              <w:t>*</w:t>
            </w:r>
            <w:r>
              <w:rPr>
                <w:rStyle w:val="218"/>
                <w:rFonts w:hint="eastAsia" w:ascii="宋体" w:hAnsi="宋体" w:eastAsia="宋体" w:cs="宋体"/>
                <w:b/>
                <w:color w:val="auto"/>
                <w:spacing w:val="0"/>
                <w:position w:val="0"/>
                <w:sz w:val="24"/>
                <w:szCs w:val="24"/>
                <w:highlight w:val="none"/>
                <w:lang w:eastAsia="zh-CN"/>
              </w:rPr>
              <w:t>评价系统</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val="en-US" w:eastAsia="zh-CN"/>
              </w:rPr>
              <w:t>提供后台评测系统，方便家长了解儿童的成长曲线和健康分析；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体重测量方式</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双精密平衡压力传感器称重；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rPr>
              <w:t>身高测量</w:t>
            </w:r>
            <w:r>
              <w:rPr>
                <w:rStyle w:val="218"/>
                <w:rFonts w:hint="eastAsia" w:ascii="宋体" w:hAnsi="宋体" w:eastAsia="宋体" w:cs="宋体"/>
                <w:b/>
                <w:color w:val="auto"/>
                <w:spacing w:val="0"/>
                <w:position w:val="0"/>
                <w:sz w:val="24"/>
                <w:szCs w:val="24"/>
                <w:highlight w:val="none"/>
                <w:lang w:eastAsia="zh-CN"/>
              </w:rPr>
              <w:t>方式</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采用超声波传感器加滑动挡板测量；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身高测量范围</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rPr>
            </w:pPr>
            <w:r>
              <w:rPr>
                <w:rStyle w:val="218"/>
                <w:rFonts w:hint="eastAsia" w:ascii="宋体" w:hAnsi="宋体" w:eastAsia="宋体" w:cs="宋体"/>
                <w:color w:val="auto"/>
                <w:spacing w:val="0"/>
                <w:position w:val="0"/>
                <w:sz w:val="24"/>
                <w:szCs w:val="24"/>
                <w:highlight w:val="none"/>
                <w:lang w:val="en-US" w:eastAsia="zh-CN"/>
              </w:rPr>
              <w:t>20-105cm, 分度值：0.1cm；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体重测量范围</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val="en-US"/>
              </w:rPr>
            </w:pPr>
            <w:r>
              <w:rPr>
                <w:rStyle w:val="218"/>
                <w:rFonts w:hint="eastAsia" w:ascii="宋体" w:hAnsi="宋体" w:eastAsia="宋体" w:cs="宋体"/>
                <w:color w:val="auto"/>
                <w:spacing w:val="0"/>
                <w:position w:val="0"/>
                <w:sz w:val="24"/>
                <w:szCs w:val="24"/>
                <w:highlight w:val="none"/>
                <w:lang w:val="en-US" w:eastAsia="zh-CN"/>
              </w:rPr>
              <w:t>0.1</w:t>
            </w:r>
            <w:r>
              <w:rPr>
                <w:rStyle w:val="218"/>
                <w:rFonts w:hint="eastAsia" w:ascii="宋体" w:hAnsi="宋体" w:eastAsia="宋体" w:cs="宋体"/>
                <w:color w:val="auto"/>
                <w:spacing w:val="0"/>
                <w:position w:val="0"/>
                <w:sz w:val="24"/>
                <w:szCs w:val="24"/>
                <w:highlight w:val="none"/>
              </w:rPr>
              <w:t>-</w:t>
            </w:r>
            <w:r>
              <w:rPr>
                <w:rStyle w:val="218"/>
                <w:rFonts w:hint="eastAsia" w:ascii="宋体" w:hAnsi="宋体" w:eastAsia="宋体" w:cs="宋体"/>
                <w:color w:val="auto"/>
                <w:spacing w:val="0"/>
                <w:position w:val="0"/>
                <w:sz w:val="24"/>
                <w:szCs w:val="24"/>
                <w:highlight w:val="none"/>
                <w:lang w:val="en-US" w:eastAsia="zh-CN"/>
              </w:rPr>
              <w:t>60</w:t>
            </w:r>
            <w:r>
              <w:rPr>
                <w:rStyle w:val="218"/>
                <w:rFonts w:hint="eastAsia" w:ascii="宋体" w:hAnsi="宋体" w:eastAsia="宋体" w:cs="宋体"/>
                <w:color w:val="auto"/>
                <w:spacing w:val="0"/>
                <w:position w:val="0"/>
                <w:sz w:val="24"/>
                <w:szCs w:val="24"/>
                <w:highlight w:val="none"/>
              </w:rPr>
              <w:t>KG</w:t>
            </w:r>
            <w:r>
              <w:rPr>
                <w:rStyle w:val="218"/>
                <w:rFonts w:hint="eastAsia" w:ascii="宋体" w:hAnsi="宋体" w:eastAsia="宋体" w:cs="宋体"/>
                <w:color w:val="auto"/>
                <w:spacing w:val="0"/>
                <w:position w:val="0"/>
                <w:sz w:val="24"/>
                <w:szCs w:val="24"/>
                <w:highlight w:val="none"/>
                <w:lang w:eastAsia="zh-CN"/>
              </w:rPr>
              <w:t>，</w:t>
            </w:r>
            <w:r>
              <w:rPr>
                <w:rStyle w:val="218"/>
                <w:rFonts w:hint="eastAsia" w:ascii="宋体" w:hAnsi="宋体" w:eastAsia="宋体" w:cs="宋体"/>
                <w:color w:val="auto"/>
                <w:spacing w:val="0"/>
                <w:position w:val="0"/>
                <w:sz w:val="24"/>
                <w:szCs w:val="24"/>
                <w:highlight w:val="none"/>
              </w:rPr>
              <w:t>分度值</w:t>
            </w:r>
            <w:r>
              <w:rPr>
                <w:rStyle w:val="218"/>
                <w:rFonts w:hint="eastAsia" w:ascii="宋体" w:hAnsi="宋体" w:eastAsia="宋体" w:cs="宋体"/>
                <w:color w:val="auto"/>
                <w:spacing w:val="0"/>
                <w:position w:val="0"/>
                <w:sz w:val="24"/>
                <w:szCs w:val="24"/>
                <w:highlight w:val="none"/>
                <w:lang w:eastAsia="zh-CN"/>
              </w:rPr>
              <w:t>：</w:t>
            </w:r>
            <w:r>
              <w:rPr>
                <w:rStyle w:val="218"/>
                <w:rFonts w:hint="eastAsia" w:ascii="宋体" w:hAnsi="宋体" w:eastAsia="宋体" w:cs="宋体"/>
                <w:color w:val="auto"/>
                <w:spacing w:val="0"/>
                <w:position w:val="0"/>
                <w:sz w:val="24"/>
                <w:szCs w:val="24"/>
                <w:highlight w:val="none"/>
                <w:lang w:val="en-US" w:eastAsia="zh-CN"/>
              </w:rPr>
              <w:t>0.01kg；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rPr>
              <w:t>测重传感器</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rPr>
              <w:t>高</w:t>
            </w:r>
            <w:r>
              <w:rPr>
                <w:rStyle w:val="218"/>
                <w:rFonts w:hint="eastAsia" w:ascii="宋体" w:hAnsi="宋体" w:eastAsia="宋体" w:cs="宋体"/>
                <w:color w:val="auto"/>
                <w:spacing w:val="0"/>
                <w:position w:val="0"/>
                <w:sz w:val="24"/>
                <w:szCs w:val="24"/>
                <w:highlight w:val="none"/>
                <w:lang w:eastAsia="zh-CN"/>
              </w:rPr>
              <w:t>精度</w:t>
            </w:r>
            <w:r>
              <w:rPr>
                <w:rStyle w:val="218"/>
                <w:rFonts w:hint="eastAsia" w:ascii="宋体" w:hAnsi="宋体" w:eastAsia="宋体" w:cs="宋体"/>
                <w:color w:val="auto"/>
                <w:spacing w:val="0"/>
                <w:position w:val="0"/>
                <w:sz w:val="24"/>
                <w:szCs w:val="24"/>
                <w:highlight w:val="none"/>
              </w:rPr>
              <w:t>度、高灵敏、高性能精密平衡梁式压力传感器</w:t>
            </w:r>
            <w:r>
              <w:rPr>
                <w:rStyle w:val="218"/>
                <w:rFonts w:hint="eastAsia" w:ascii="宋体" w:hAnsi="宋体" w:eastAsia="宋体" w:cs="宋体"/>
                <w:color w:val="auto"/>
                <w:spacing w:val="0"/>
                <w:positio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选配拓展</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eastAsia="zh-CN"/>
              </w:rPr>
              <w:t>底座柜子，热敏打印机，无线蓝牙</w:t>
            </w:r>
            <w:r>
              <w:rPr>
                <w:rStyle w:val="218"/>
                <w:rFonts w:hint="eastAsia" w:ascii="宋体" w:hAnsi="宋体" w:eastAsia="宋体" w:cs="宋体"/>
                <w:color w:val="auto"/>
                <w:spacing w:val="0"/>
                <w:position w:val="0"/>
                <w:sz w:val="24"/>
                <w:szCs w:val="24"/>
                <w:highlight w:val="none"/>
                <w:lang w:val="en-US" w:eastAsia="zh-CN"/>
              </w:rPr>
              <w:t>2.0/4.0，脚踏开关（</w:t>
            </w:r>
            <w:r>
              <w:rPr>
                <w:rStyle w:val="218"/>
                <w:rFonts w:hint="eastAsia" w:ascii="宋体" w:hAnsi="宋体" w:eastAsia="宋体" w:cs="宋体"/>
                <w:b/>
                <w:bCs/>
                <w:color w:val="auto"/>
                <w:spacing w:val="0"/>
                <w:position w:val="0"/>
                <w:sz w:val="24"/>
                <w:szCs w:val="24"/>
                <w:highlight w:val="none"/>
                <w:lang w:val="en-US" w:eastAsia="zh-CN"/>
              </w:rPr>
              <w:t>标配</w:t>
            </w:r>
            <w:r>
              <w:rPr>
                <w:rStyle w:val="218"/>
                <w:rFonts w:hint="eastAsia" w:ascii="宋体" w:hAnsi="宋体" w:eastAsia="宋体" w:cs="宋体"/>
                <w:color w:val="auto"/>
                <w:spacing w:val="0"/>
                <w:positio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5"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val="en-US" w:eastAsia="zh-CN"/>
              </w:rPr>
              <w:t>*双液晶屏显示</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val="en-US" w:eastAsia="zh-CN"/>
              </w:rPr>
              <w:t>*</w:t>
            </w:r>
            <w:r>
              <w:rPr>
                <w:rStyle w:val="218"/>
                <w:rFonts w:hint="eastAsia" w:ascii="宋体" w:hAnsi="宋体" w:eastAsia="宋体" w:cs="宋体"/>
                <w:color w:val="auto"/>
                <w:spacing w:val="0"/>
                <w:position w:val="0"/>
                <w:sz w:val="24"/>
                <w:szCs w:val="24"/>
                <w:highlight w:val="none"/>
                <w:lang w:eastAsia="zh-CN"/>
              </w:rPr>
              <w:t>采用两个</w:t>
            </w:r>
            <w:r>
              <w:rPr>
                <w:rStyle w:val="218"/>
                <w:rFonts w:hint="eastAsia" w:ascii="宋体" w:hAnsi="宋体" w:eastAsia="宋体" w:cs="宋体"/>
                <w:color w:val="auto"/>
                <w:spacing w:val="0"/>
                <w:position w:val="0"/>
                <w:sz w:val="24"/>
                <w:szCs w:val="24"/>
                <w:highlight w:val="none"/>
                <w:lang w:val="en-US" w:eastAsia="zh-CN"/>
              </w:rPr>
              <w:t>LCD</w:t>
            </w:r>
            <w:r>
              <w:rPr>
                <w:rStyle w:val="218"/>
                <w:rFonts w:hint="eastAsia" w:ascii="宋体" w:hAnsi="宋体" w:eastAsia="宋体" w:cs="宋体"/>
                <w:color w:val="auto"/>
                <w:spacing w:val="0"/>
                <w:position w:val="0"/>
                <w:sz w:val="24"/>
                <w:szCs w:val="24"/>
                <w:highlight w:val="none"/>
                <w:lang w:eastAsia="zh-CN"/>
              </w:rPr>
              <w:t>高清液晶屏显示：</w:t>
            </w:r>
          </w:p>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val="en-US" w:eastAsia="zh-CN"/>
              </w:rPr>
              <w:t>5寸高清液晶屏待机状态下显示当前日期、时间和温度,测量完毕后屏幕显示身高、体重、温度，大字体超高清显示，非常方便医护人员查看测量结果。</w:t>
            </w:r>
          </w:p>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val="en-US" w:eastAsia="zh-CN"/>
              </w:rPr>
              <w:t xml:space="preserve">3寸液晶屏上待机状态下显示用户单位名称（比如：河北省人民医院）和欢迎语；检测有重量时显示操作提示。测量状态下显示测量提示语，测量结果显示二维码，另外还可以扫屏幕上的二维码，测量结果直接发送到用户手机上，可直接进入评价系统查看系统评测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lang w:eastAsia="zh-CN"/>
              </w:rPr>
              <w:t>自动</w:t>
            </w:r>
            <w:r>
              <w:rPr>
                <w:rStyle w:val="218"/>
                <w:rFonts w:hint="eastAsia" w:ascii="宋体" w:hAnsi="宋体" w:eastAsia="宋体" w:cs="宋体"/>
                <w:b/>
                <w:color w:val="auto"/>
                <w:spacing w:val="0"/>
                <w:position w:val="0"/>
                <w:sz w:val="24"/>
                <w:szCs w:val="24"/>
                <w:highlight w:val="none"/>
              </w:rPr>
              <w:t>语音播报</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清晰语音报出测量数值并且客户可以根据使用情况设置提示语音；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val="en-US" w:eastAsia="zh-CN"/>
              </w:rPr>
              <w:t>*</w:t>
            </w:r>
            <w:r>
              <w:rPr>
                <w:rStyle w:val="218"/>
                <w:rFonts w:hint="eastAsia" w:ascii="宋体" w:hAnsi="宋体" w:eastAsia="宋体" w:cs="宋体"/>
                <w:b/>
                <w:color w:val="auto"/>
                <w:spacing w:val="0"/>
                <w:position w:val="0"/>
                <w:sz w:val="24"/>
                <w:szCs w:val="24"/>
                <w:highlight w:val="none"/>
                <w:lang w:eastAsia="zh-CN"/>
              </w:rPr>
              <w:t>清零操作</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val="en-US" w:eastAsia="zh-CN"/>
              </w:rPr>
              <w:t>设置有清零按钮，可实现去皮功能；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val="en-US" w:eastAsia="zh-CN"/>
              </w:rPr>
            </w:pPr>
            <w:r>
              <w:rPr>
                <w:rStyle w:val="218"/>
                <w:rFonts w:hint="eastAsia" w:ascii="宋体" w:hAnsi="宋体" w:eastAsia="宋体" w:cs="宋体"/>
                <w:b/>
                <w:color w:val="auto"/>
                <w:spacing w:val="0"/>
                <w:position w:val="0"/>
                <w:sz w:val="24"/>
                <w:szCs w:val="24"/>
                <w:highlight w:val="none"/>
                <w:lang w:val="en-US" w:eastAsia="zh-CN"/>
              </w:rPr>
              <w:t>打印系统</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eastAsia="zh-CN"/>
              </w:rPr>
              <w:t>微型热敏打印机，全自动打印，</w:t>
            </w:r>
            <w:r>
              <w:rPr>
                <w:rStyle w:val="218"/>
                <w:rFonts w:hint="eastAsia" w:ascii="宋体" w:hAnsi="宋体" w:eastAsia="宋体" w:cs="宋体"/>
                <w:color w:val="auto"/>
                <w:spacing w:val="0"/>
                <w:position w:val="0"/>
                <w:sz w:val="24"/>
                <w:szCs w:val="24"/>
                <w:highlight w:val="none"/>
                <w:lang w:val="en-US" w:eastAsia="zh-CN"/>
              </w:rPr>
              <w:t>还可设置打印医疗卫生单位名称，</w:t>
            </w:r>
          </w:p>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b/>
                <w:bCs/>
                <w:color w:val="auto"/>
                <w:spacing w:val="0"/>
                <w:position w:val="0"/>
                <w:sz w:val="24"/>
                <w:szCs w:val="24"/>
                <w:highlight w:val="none"/>
                <w:lang w:val="en-US" w:eastAsia="zh-CN"/>
              </w:rPr>
              <w:t>例如:某某疾病预防控制中心某某社区</w:t>
            </w:r>
            <w:r>
              <w:rPr>
                <w:rStyle w:val="218"/>
                <w:rFonts w:hint="eastAsia" w:ascii="宋体" w:hAnsi="宋体" w:eastAsia="宋体" w:cs="宋体"/>
                <w:color w:val="auto"/>
                <w:spacing w:val="0"/>
                <w:position w:val="0"/>
                <w:sz w:val="24"/>
                <w:szCs w:val="24"/>
                <w:highlight w:val="none"/>
                <w:lang w:eastAsia="zh-CN"/>
              </w:rPr>
              <w:t>；（</w:t>
            </w:r>
            <w:r>
              <w:rPr>
                <w:rStyle w:val="218"/>
                <w:rFonts w:hint="eastAsia" w:ascii="宋体" w:hAnsi="宋体" w:eastAsia="宋体" w:cs="宋体"/>
                <w:b/>
                <w:bCs/>
                <w:color w:val="auto"/>
                <w:spacing w:val="0"/>
                <w:position w:val="0"/>
                <w:sz w:val="24"/>
                <w:szCs w:val="24"/>
                <w:highlight w:val="none"/>
                <w:lang w:eastAsia="zh-CN"/>
              </w:rPr>
              <w:t>选配</w:t>
            </w:r>
            <w:r>
              <w:rPr>
                <w:rStyle w:val="218"/>
                <w:rFonts w:hint="eastAsia" w:ascii="宋体" w:hAnsi="宋体" w:eastAsia="宋体" w:cs="宋体"/>
                <w:color w:val="auto"/>
                <w:spacing w:val="0"/>
                <w:positio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lang w:val="en-US" w:eastAsia="zh-CN"/>
              </w:rPr>
              <w:t>*</w:t>
            </w:r>
            <w:r>
              <w:rPr>
                <w:rStyle w:val="218"/>
                <w:rFonts w:hint="eastAsia" w:ascii="宋体" w:hAnsi="宋体" w:eastAsia="宋体" w:cs="宋体"/>
                <w:b/>
                <w:color w:val="auto"/>
                <w:spacing w:val="0"/>
                <w:position w:val="0"/>
                <w:sz w:val="24"/>
                <w:szCs w:val="24"/>
                <w:highlight w:val="none"/>
              </w:rPr>
              <w:t>测量速度</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快速测量</w:t>
            </w:r>
            <w:r>
              <w:rPr>
                <w:rStyle w:val="218"/>
                <w:rFonts w:hint="eastAsia" w:ascii="宋体" w:hAnsi="宋体" w:eastAsia="宋体" w:cs="宋体"/>
                <w:color w:val="auto"/>
                <w:spacing w:val="0"/>
                <w:position w:val="0"/>
                <w:sz w:val="24"/>
                <w:szCs w:val="24"/>
                <w:highlight w:val="none"/>
                <w:lang w:val="en-US" w:eastAsia="zh-CN"/>
              </w:rPr>
              <w:t>480</w:t>
            </w:r>
            <w:r>
              <w:rPr>
                <w:rStyle w:val="218"/>
                <w:rFonts w:hint="eastAsia" w:ascii="宋体" w:hAnsi="宋体" w:eastAsia="宋体" w:cs="宋体"/>
                <w:color w:val="auto"/>
                <w:spacing w:val="0"/>
                <w:position w:val="0"/>
                <w:sz w:val="24"/>
                <w:szCs w:val="24"/>
                <w:highlight w:val="none"/>
                <w:lang w:eastAsia="zh-CN"/>
              </w:rPr>
              <w:t>次/小时；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rPr>
              <w:t>电源</w:t>
            </w:r>
            <w:r>
              <w:rPr>
                <w:rStyle w:val="218"/>
                <w:rFonts w:hint="eastAsia" w:ascii="宋体" w:hAnsi="宋体" w:eastAsia="宋体" w:cs="宋体"/>
                <w:b/>
                <w:color w:val="auto"/>
                <w:spacing w:val="0"/>
                <w:position w:val="0"/>
                <w:sz w:val="24"/>
                <w:szCs w:val="24"/>
                <w:highlight w:val="none"/>
                <w:lang w:eastAsia="zh-CN"/>
              </w:rPr>
              <w:t>电压</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val="en-US" w:eastAsia="zh-CN"/>
              </w:rPr>
              <w:t>采用AC100V-240V电源，输入宽电压适合电压不稳定地区；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rPr>
              <w:t>消耗功率</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工作时平均1</w:t>
            </w:r>
            <w:r>
              <w:rPr>
                <w:rStyle w:val="218"/>
                <w:rFonts w:hint="eastAsia" w:ascii="宋体" w:hAnsi="宋体" w:eastAsia="宋体" w:cs="宋体"/>
                <w:color w:val="auto"/>
                <w:spacing w:val="0"/>
                <w:position w:val="0"/>
                <w:sz w:val="24"/>
                <w:szCs w:val="24"/>
                <w:highlight w:val="none"/>
                <w:lang w:val="en-US" w:eastAsia="zh-CN"/>
              </w:rPr>
              <w:t>0</w:t>
            </w:r>
            <w:r>
              <w:rPr>
                <w:rStyle w:val="218"/>
                <w:rFonts w:hint="eastAsia" w:ascii="宋体" w:hAnsi="宋体" w:eastAsia="宋体" w:cs="宋体"/>
                <w:color w:val="auto"/>
                <w:spacing w:val="0"/>
                <w:position w:val="0"/>
                <w:sz w:val="24"/>
                <w:szCs w:val="24"/>
                <w:highlight w:val="none"/>
                <w:lang w:eastAsia="zh-CN"/>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rPr>
              <w:t>工作环境</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eastAsia="zh-CN"/>
              </w:rPr>
              <w:t>温度</w:t>
            </w:r>
            <w:r>
              <w:rPr>
                <w:rStyle w:val="218"/>
                <w:rFonts w:hint="eastAsia" w:ascii="宋体" w:hAnsi="宋体" w:eastAsia="宋体" w:cs="宋体"/>
                <w:color w:val="auto"/>
                <w:spacing w:val="0"/>
                <w:position w:val="0"/>
                <w:sz w:val="24"/>
                <w:szCs w:val="24"/>
                <w:highlight w:val="none"/>
                <w:lang w:val="en-US" w:eastAsia="zh-CN"/>
              </w:rPr>
              <w:t>-</w:t>
            </w:r>
            <w:r>
              <w:rPr>
                <w:rStyle w:val="218"/>
                <w:rFonts w:hint="eastAsia" w:ascii="宋体" w:hAnsi="宋体" w:eastAsia="宋体" w:cs="宋体"/>
                <w:color w:val="auto"/>
                <w:spacing w:val="0"/>
                <w:position w:val="0"/>
                <w:sz w:val="24"/>
                <w:szCs w:val="24"/>
                <w:highlight w:val="none"/>
                <w:lang w:eastAsia="zh-CN"/>
              </w:rPr>
              <w:t>10℃至+40℃</w:t>
            </w:r>
            <w:r>
              <w:rPr>
                <w:rStyle w:val="218"/>
                <w:rFonts w:hint="eastAsia" w:ascii="宋体" w:hAnsi="宋体" w:eastAsia="宋体" w:cs="宋体"/>
                <w:color w:val="auto"/>
                <w:spacing w:val="0"/>
                <w:position w:val="0"/>
                <w:sz w:val="24"/>
                <w:szCs w:val="24"/>
                <w:highlight w:val="none"/>
                <w:lang w:val="en-US" w:eastAsia="zh-CN"/>
              </w:rPr>
              <w:t xml:space="preserve">  湿度：</w:t>
            </w:r>
            <w:r>
              <w:rPr>
                <w:rStyle w:val="218"/>
                <w:rFonts w:hint="eastAsia" w:ascii="宋体" w:hAnsi="宋体" w:eastAsia="宋体" w:cs="宋体"/>
                <w:color w:val="auto"/>
                <w:spacing w:val="0"/>
                <w:position w:val="0"/>
                <w:sz w:val="24"/>
                <w:szCs w:val="24"/>
                <w:highlight w:val="none"/>
                <w:lang w:eastAsia="zh-CN"/>
              </w:rPr>
              <w:t>20%-85%PH；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bCs w:val="0"/>
                <w:color w:val="auto"/>
                <w:spacing w:val="0"/>
                <w:position w:val="0"/>
                <w:sz w:val="24"/>
                <w:szCs w:val="24"/>
                <w:highlight w:val="none"/>
                <w:lang w:val="en-US" w:eastAsia="zh-CN"/>
              </w:rPr>
              <w:t>推荐使用</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leftChars="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b w:val="0"/>
                <w:bCs/>
                <w:color w:val="auto"/>
                <w:spacing w:val="0"/>
                <w:position w:val="0"/>
                <w:sz w:val="24"/>
                <w:szCs w:val="24"/>
                <w:highlight w:val="none"/>
                <w:lang w:val="en-US" w:eastAsia="zh-CN"/>
              </w:rPr>
              <w:t>医院儿保科、社区服务站、疾控中心、体检中心、洗浴中心等部门和单位；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078"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lang w:eastAsia="zh-CN"/>
              </w:rPr>
              <w:t>其他认证</w:t>
            </w:r>
          </w:p>
        </w:tc>
        <w:tc>
          <w:tcPr>
            <w:tcW w:w="765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val="en-US" w:eastAsia="zh-CN"/>
              </w:rPr>
              <w:t>专利证书，软件著作权，鉴定证书，ISO-9001质量管理认证，3A信用企业，ISO-45001职业健康安全认证，ISO-14001环境管理认证,合格证，说明书，工具等；</w:t>
            </w:r>
          </w:p>
        </w:tc>
      </w:tr>
    </w:tbl>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九、产后访视包（1）技术参数</w:t>
      </w:r>
    </w:p>
    <w:p>
      <w:pPr>
        <w:pStyle w:val="199"/>
        <w:keepNext w:val="0"/>
        <w:keepLines w:val="0"/>
        <w:pageBreakBefore w:val="0"/>
        <w:widowControl/>
        <w:numPr>
          <w:ilvl w:val="0"/>
          <w:numId w:val="10"/>
        </w:numPr>
        <w:kinsoku/>
        <w:wordWrap/>
        <w:overflowPunct/>
        <w:topLinePunct w:val="0"/>
        <w:autoSpaceDE/>
        <w:autoSpaceDN/>
        <w:bidi w:val="0"/>
        <w:adjustRightInd/>
        <w:snapToGrid/>
        <w:spacing w:line="440" w:lineRule="exact"/>
        <w:ind w:left="0" w:leftChars="0" w:firstLine="480" w:firstLineChars="200"/>
        <w:jc w:val="left"/>
        <w:textAlignment w:val="baseline"/>
        <w:rPr>
          <w:rFonts w:ascii="宋体" w:eastAsia="宋体" w:cs="宋体"/>
          <w:color w:val="auto"/>
          <w:kern w:val="0"/>
          <w:sz w:val="24"/>
          <w:szCs w:val="24"/>
          <w:highlight w:val="none"/>
        </w:rPr>
      </w:pPr>
      <w:r>
        <w:rPr>
          <w:rFonts w:hint="eastAsia" w:ascii="宋体" w:eastAsia="宋体" w:cs="宋体"/>
          <w:color w:val="auto"/>
          <w:kern w:val="0"/>
          <w:sz w:val="24"/>
          <w:szCs w:val="24"/>
          <w:highlight w:val="none"/>
        </w:rPr>
        <w:t>产地：中国</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ascii="宋体" w:eastAsia="宋体" w:cs="宋体"/>
          <w:color w:val="auto"/>
          <w:kern w:val="0"/>
          <w:sz w:val="24"/>
          <w:szCs w:val="24"/>
          <w:highlight w:val="none"/>
        </w:rPr>
      </w:pPr>
      <w:r>
        <w:rPr>
          <w:rFonts w:hint="eastAsia" w:ascii="宋体" w:eastAsia="宋体" w:cs="宋体"/>
          <w:color w:val="auto"/>
          <w:kern w:val="0"/>
          <w:sz w:val="24"/>
          <w:szCs w:val="24"/>
          <w:highlight w:val="none"/>
        </w:rPr>
        <w:t xml:space="preserve">2. </w:t>
      </w:r>
      <w:r>
        <w:rPr>
          <w:rFonts w:hint="eastAsia" w:ascii="宋体" w:eastAsia="宋体" w:cs="宋体"/>
          <w:color w:val="auto"/>
          <w:kern w:val="0"/>
          <w:sz w:val="24"/>
          <w:szCs w:val="24"/>
          <w:highlight w:val="none"/>
          <w:lang w:eastAsia="zh-CN"/>
        </w:rPr>
        <w:t>品牌</w:t>
      </w:r>
      <w:r>
        <w:rPr>
          <w:rFonts w:hint="eastAsia" w:ascii="宋体" w:eastAsia="宋体" w:cs="宋体"/>
          <w:color w:val="auto"/>
          <w:kern w:val="0"/>
          <w:sz w:val="24"/>
          <w:szCs w:val="24"/>
          <w:highlight w:val="none"/>
        </w:rPr>
        <w:t>型号：</w:t>
      </w:r>
    </w:p>
    <w:p>
      <w:pPr>
        <w:keepNext w:val="0"/>
        <w:keepLines w:val="0"/>
        <w:pageBreakBefore w:val="0"/>
        <w:widowControl/>
        <w:kinsoku/>
        <w:wordWrap/>
        <w:overflowPunct/>
        <w:topLinePunct w:val="0"/>
        <w:autoSpaceDE/>
        <w:autoSpaceDN/>
        <w:bidi w:val="0"/>
        <w:adjustRightInd/>
        <w:snapToGrid/>
        <w:spacing w:line="440" w:lineRule="exact"/>
        <w:ind w:left="479" w:leftChars="228" w:firstLine="0" w:firstLineChars="0"/>
        <w:jc w:val="left"/>
        <w:textAlignment w:val="baseline"/>
        <w:rPr>
          <w:rFonts w:ascii="宋体" w:eastAsia="宋体" w:cs="宋体"/>
          <w:color w:val="auto"/>
          <w:kern w:val="0"/>
          <w:sz w:val="24"/>
          <w:szCs w:val="24"/>
          <w:highlight w:val="none"/>
        </w:rPr>
      </w:pPr>
      <w:r>
        <w:rPr>
          <w:rFonts w:hint="eastAsia" w:ascii="宋体" w:eastAsia="宋体" w:cs="宋体"/>
          <w:color w:val="auto"/>
          <w:kern w:val="0"/>
          <w:sz w:val="24"/>
          <w:szCs w:val="24"/>
          <w:highlight w:val="none"/>
        </w:rPr>
        <w:t>3</w:t>
      </w:r>
      <w:r>
        <w:rPr>
          <w:rFonts w:ascii="宋体" w:eastAsia="宋体" w:cs="宋体"/>
          <w:color w:val="auto"/>
          <w:kern w:val="0"/>
          <w:sz w:val="24"/>
          <w:szCs w:val="24"/>
          <w:highlight w:val="none"/>
        </w:rPr>
        <w:t>．技术规格：</w:t>
      </w:r>
      <w:r>
        <w:rPr>
          <w:rFonts w:ascii="宋体" w:eastAsia="宋体" w:cs="宋体"/>
          <w:color w:val="auto"/>
          <w:kern w:val="0"/>
          <w:sz w:val="24"/>
          <w:szCs w:val="24"/>
          <w:highlight w:val="none"/>
        </w:rPr>
        <w:br w:type="textWrapping"/>
      </w:r>
      <w:r>
        <w:rPr>
          <w:rFonts w:hint="eastAsia" w:ascii="宋体" w:eastAsia="宋体" w:cs="宋体"/>
          <w:color w:val="auto"/>
          <w:kern w:val="0"/>
          <w:sz w:val="24"/>
          <w:szCs w:val="24"/>
          <w:highlight w:val="none"/>
        </w:rPr>
        <w:t>3</w:t>
      </w:r>
      <w:r>
        <w:rPr>
          <w:rFonts w:ascii="宋体" w:eastAsia="宋体" w:cs="宋体"/>
          <w:color w:val="auto"/>
          <w:kern w:val="0"/>
          <w:sz w:val="24"/>
          <w:szCs w:val="24"/>
          <w:highlight w:val="none"/>
        </w:rPr>
        <w:t>.1.规格尺寸：</w:t>
      </w:r>
      <w:r>
        <w:rPr>
          <w:rFonts w:hint="eastAsia" w:ascii="宋体" w:eastAsia="宋体" w:cs="宋体"/>
          <w:color w:val="auto"/>
          <w:kern w:val="0"/>
          <w:sz w:val="24"/>
          <w:szCs w:val="24"/>
          <w:highlight w:val="none"/>
        </w:rPr>
        <w:t>32*20*20cm</w:t>
      </w:r>
    </w:p>
    <w:p>
      <w:pPr>
        <w:keepNext w:val="0"/>
        <w:keepLines w:val="0"/>
        <w:pageBreakBefore w:val="0"/>
        <w:widowControl/>
        <w:kinsoku/>
        <w:wordWrap/>
        <w:overflowPunct/>
        <w:topLinePunct w:val="0"/>
        <w:autoSpaceDE/>
        <w:autoSpaceDN/>
        <w:bidi w:val="0"/>
        <w:adjustRightInd/>
        <w:snapToGrid/>
        <w:spacing w:line="440" w:lineRule="exact"/>
        <w:ind w:left="479" w:leftChars="228" w:firstLine="0" w:firstLineChars="0"/>
        <w:jc w:val="left"/>
        <w:textAlignment w:val="baseline"/>
        <w:rPr>
          <w:rFonts w:ascii="宋体" w:eastAsia="宋体" w:cs="宋体"/>
          <w:color w:val="auto"/>
          <w:kern w:val="0"/>
          <w:sz w:val="24"/>
          <w:szCs w:val="24"/>
          <w:highlight w:val="none"/>
        </w:rPr>
      </w:pPr>
      <w:r>
        <w:rPr>
          <w:rFonts w:hint="eastAsia" w:ascii="宋体" w:eastAsia="宋体" w:cs="宋体"/>
          <w:color w:val="auto"/>
          <w:kern w:val="0"/>
          <w:sz w:val="24"/>
          <w:szCs w:val="24"/>
          <w:highlight w:val="none"/>
        </w:rPr>
        <w:t>3.</w:t>
      </w:r>
      <w:r>
        <w:rPr>
          <w:rFonts w:ascii="宋体" w:eastAsia="宋体" w:cs="宋体"/>
          <w:color w:val="auto"/>
          <w:kern w:val="0"/>
          <w:sz w:val="24"/>
          <w:szCs w:val="24"/>
          <w:highlight w:val="none"/>
        </w:rPr>
        <w:t>2.空包重量：</w:t>
      </w:r>
      <w:r>
        <w:rPr>
          <w:rFonts w:hint="eastAsia" w:ascii="宋体" w:eastAsia="宋体" w:cs="宋体"/>
          <w:color w:val="auto"/>
          <w:kern w:val="0"/>
          <w:sz w:val="24"/>
          <w:szCs w:val="24"/>
          <w:highlight w:val="none"/>
        </w:rPr>
        <w:t>1.06</w:t>
      </w:r>
      <w:r>
        <w:rPr>
          <w:rFonts w:ascii="宋体" w:eastAsia="宋体" w:cs="宋体"/>
          <w:color w:val="auto"/>
          <w:kern w:val="0"/>
          <w:sz w:val="24"/>
          <w:szCs w:val="24"/>
          <w:highlight w:val="none"/>
        </w:rPr>
        <w:t>KG</w:t>
      </w:r>
      <w:r>
        <w:rPr>
          <w:rFonts w:ascii="宋体" w:eastAsia="宋体" w:cs="宋体"/>
          <w:color w:val="auto"/>
          <w:kern w:val="0"/>
          <w:sz w:val="24"/>
          <w:szCs w:val="24"/>
          <w:highlight w:val="none"/>
        </w:rPr>
        <w:br w:type="textWrapping"/>
      </w:r>
      <w:r>
        <w:rPr>
          <w:rFonts w:hint="eastAsia" w:ascii="宋体" w:eastAsia="宋体" w:cs="宋体"/>
          <w:color w:val="auto"/>
          <w:kern w:val="0"/>
          <w:sz w:val="24"/>
          <w:szCs w:val="24"/>
          <w:highlight w:val="none"/>
        </w:rPr>
        <w:t>3</w:t>
      </w:r>
      <w:r>
        <w:rPr>
          <w:rFonts w:ascii="宋体" w:eastAsia="宋体" w:cs="宋体"/>
          <w:color w:val="auto"/>
          <w:kern w:val="0"/>
          <w:sz w:val="24"/>
          <w:szCs w:val="24"/>
          <w:highlight w:val="none"/>
        </w:rPr>
        <w:t>.3.携带方式：单肩/手提式</w:t>
      </w:r>
      <w:r>
        <w:rPr>
          <w:rFonts w:ascii="宋体" w:eastAsia="宋体" w:cs="宋体"/>
          <w:color w:val="auto"/>
          <w:kern w:val="0"/>
          <w:sz w:val="24"/>
          <w:szCs w:val="24"/>
          <w:highlight w:val="none"/>
        </w:rPr>
        <w:br w:type="textWrapping"/>
      </w:r>
      <w:r>
        <w:rPr>
          <w:rFonts w:hint="eastAsia" w:ascii="宋体" w:eastAsia="宋体" w:cs="宋体"/>
          <w:color w:val="auto"/>
          <w:kern w:val="0"/>
          <w:sz w:val="24"/>
          <w:szCs w:val="24"/>
          <w:highlight w:val="none"/>
        </w:rPr>
        <w:t>3</w:t>
      </w:r>
      <w:r>
        <w:rPr>
          <w:rFonts w:ascii="宋体" w:eastAsia="宋体" w:cs="宋体"/>
          <w:color w:val="auto"/>
          <w:kern w:val="0"/>
          <w:sz w:val="24"/>
          <w:szCs w:val="24"/>
          <w:highlight w:val="none"/>
        </w:rPr>
        <w:t>.4.内袋数量：</w:t>
      </w:r>
      <w:r>
        <w:rPr>
          <w:rFonts w:hint="eastAsia" w:ascii="宋体" w:eastAsia="宋体" w:cs="宋体"/>
          <w:color w:val="auto"/>
          <w:kern w:val="0"/>
          <w:sz w:val="24"/>
          <w:szCs w:val="24"/>
          <w:highlight w:val="none"/>
        </w:rPr>
        <w:t>2</w:t>
      </w:r>
      <w:r>
        <w:rPr>
          <w:rFonts w:ascii="宋体" w:eastAsia="宋体" w:cs="宋体"/>
          <w:color w:val="auto"/>
          <w:kern w:val="0"/>
          <w:sz w:val="24"/>
          <w:szCs w:val="24"/>
          <w:highlight w:val="none"/>
        </w:rPr>
        <w:t>个</w:t>
      </w:r>
      <w:r>
        <w:rPr>
          <w:rFonts w:ascii="宋体" w:eastAsia="宋体" w:cs="宋体"/>
          <w:color w:val="auto"/>
          <w:kern w:val="0"/>
          <w:sz w:val="24"/>
          <w:szCs w:val="24"/>
          <w:highlight w:val="none"/>
        </w:rPr>
        <w:br w:type="textWrapping"/>
      </w:r>
      <w:r>
        <w:rPr>
          <w:rFonts w:hint="eastAsia" w:ascii="宋体" w:eastAsia="宋体" w:cs="宋体"/>
          <w:color w:val="auto"/>
          <w:kern w:val="0"/>
          <w:sz w:val="24"/>
          <w:szCs w:val="24"/>
          <w:highlight w:val="none"/>
        </w:rPr>
        <w:t>3</w:t>
      </w:r>
      <w:r>
        <w:rPr>
          <w:rFonts w:ascii="宋体" w:eastAsia="宋体" w:cs="宋体"/>
          <w:color w:val="auto"/>
          <w:kern w:val="0"/>
          <w:sz w:val="24"/>
          <w:szCs w:val="24"/>
          <w:highlight w:val="none"/>
        </w:rPr>
        <w:t>.5.包壁隔层：</w:t>
      </w:r>
      <w:r>
        <w:rPr>
          <w:rFonts w:hint="eastAsia" w:ascii="宋体" w:eastAsia="宋体" w:cs="宋体"/>
          <w:color w:val="auto"/>
          <w:kern w:val="0"/>
          <w:sz w:val="24"/>
          <w:szCs w:val="24"/>
          <w:highlight w:val="none"/>
        </w:rPr>
        <w:t>3层加厚隔层</w:t>
      </w:r>
      <w:r>
        <w:rPr>
          <w:rFonts w:ascii="宋体" w:eastAsia="宋体" w:cs="宋体"/>
          <w:color w:val="auto"/>
          <w:kern w:val="0"/>
          <w:sz w:val="24"/>
          <w:szCs w:val="24"/>
          <w:highlight w:val="none"/>
        </w:rPr>
        <w:br w:type="textWrapping"/>
      </w:r>
      <w:r>
        <w:rPr>
          <w:rFonts w:hint="eastAsia" w:ascii="宋体" w:eastAsia="宋体" w:cs="宋体"/>
          <w:color w:val="auto"/>
          <w:kern w:val="0"/>
          <w:sz w:val="24"/>
          <w:szCs w:val="24"/>
          <w:highlight w:val="none"/>
        </w:rPr>
        <w:t>3</w:t>
      </w:r>
      <w:r>
        <w:rPr>
          <w:rFonts w:ascii="宋体" w:eastAsia="宋体" w:cs="宋体"/>
          <w:color w:val="auto"/>
          <w:kern w:val="0"/>
          <w:sz w:val="24"/>
          <w:szCs w:val="24"/>
          <w:highlight w:val="none"/>
        </w:rPr>
        <w:t>.6.拉链模式：</w:t>
      </w:r>
      <w:r>
        <w:rPr>
          <w:rFonts w:hint="eastAsia" w:ascii="宋体" w:eastAsia="宋体" w:cs="宋体"/>
          <w:color w:val="auto"/>
          <w:kern w:val="0"/>
          <w:sz w:val="24"/>
          <w:szCs w:val="24"/>
          <w:highlight w:val="none"/>
        </w:rPr>
        <w:t>1组双向拉链</w:t>
      </w:r>
    </w:p>
    <w:p>
      <w:pPr>
        <w:keepNext w:val="0"/>
        <w:keepLines w:val="0"/>
        <w:pageBreakBefore w:val="0"/>
        <w:widowControl/>
        <w:kinsoku/>
        <w:wordWrap/>
        <w:overflowPunct/>
        <w:topLinePunct w:val="0"/>
        <w:autoSpaceDE/>
        <w:autoSpaceDN/>
        <w:bidi w:val="0"/>
        <w:adjustRightInd/>
        <w:snapToGrid/>
        <w:spacing w:line="440" w:lineRule="exact"/>
        <w:ind w:left="479" w:leftChars="228" w:firstLine="0" w:firstLineChars="0"/>
        <w:jc w:val="left"/>
        <w:textAlignment w:val="baseline"/>
        <w:rPr>
          <w:rFonts w:ascii="宋体" w:eastAsia="宋体"/>
          <w:color w:val="auto"/>
          <w:sz w:val="24"/>
          <w:szCs w:val="24"/>
          <w:highlight w:val="none"/>
        </w:rPr>
      </w:pPr>
      <w:r>
        <w:rPr>
          <w:rFonts w:hint="eastAsia" w:ascii="宋体" w:eastAsia="宋体" w:cs="宋体"/>
          <w:color w:val="auto"/>
          <w:kern w:val="0"/>
          <w:sz w:val="24"/>
          <w:szCs w:val="24"/>
          <w:highlight w:val="none"/>
        </w:rPr>
        <w:t>3</w:t>
      </w:r>
      <w:r>
        <w:rPr>
          <w:rFonts w:ascii="宋体" w:eastAsia="宋体" w:cs="宋体"/>
          <w:color w:val="auto"/>
          <w:kern w:val="0"/>
          <w:sz w:val="24"/>
          <w:szCs w:val="24"/>
          <w:highlight w:val="none"/>
        </w:rPr>
        <w:t>.7.内置格局：</w:t>
      </w:r>
      <w:r>
        <w:rPr>
          <w:rFonts w:hint="eastAsia" w:ascii="宋体" w:eastAsia="宋体" w:cs="宋体"/>
          <w:color w:val="auto"/>
          <w:kern w:val="0"/>
          <w:sz w:val="24"/>
          <w:szCs w:val="24"/>
          <w:highlight w:val="none"/>
        </w:rPr>
        <w:t>2个可以拆卸式托盘，8个壁袋</w:t>
      </w:r>
      <w:r>
        <w:rPr>
          <w:rFonts w:ascii="宋体" w:eastAsia="宋体" w:cs="宋体"/>
          <w:color w:val="auto"/>
          <w:kern w:val="0"/>
          <w:sz w:val="24"/>
          <w:szCs w:val="24"/>
          <w:highlight w:val="none"/>
        </w:rPr>
        <w:br w:type="textWrapping"/>
      </w:r>
      <w:r>
        <w:rPr>
          <w:rFonts w:hint="eastAsia" w:ascii="宋体" w:eastAsia="宋体" w:cs="宋体"/>
          <w:color w:val="auto"/>
          <w:kern w:val="0"/>
          <w:sz w:val="24"/>
          <w:szCs w:val="24"/>
          <w:highlight w:val="none"/>
        </w:rPr>
        <w:t>3</w:t>
      </w:r>
      <w:r>
        <w:rPr>
          <w:rFonts w:ascii="宋体" w:eastAsia="宋体" w:cs="宋体"/>
          <w:color w:val="auto"/>
          <w:kern w:val="0"/>
          <w:sz w:val="24"/>
          <w:szCs w:val="24"/>
          <w:highlight w:val="none"/>
        </w:rPr>
        <w:t>.8.其他特点：</w:t>
      </w:r>
      <w:r>
        <w:rPr>
          <w:rFonts w:hint="eastAsia" w:ascii="宋体" w:eastAsia="宋体" w:cs="宋体"/>
          <w:color w:val="auto"/>
          <w:kern w:val="0"/>
          <w:sz w:val="24"/>
          <w:szCs w:val="24"/>
          <w:highlight w:val="none"/>
        </w:rPr>
        <w:t>配备1组松紧插片带</w:t>
      </w:r>
    </w:p>
    <w:p>
      <w:pPr>
        <w:keepNext w:val="0"/>
        <w:keepLines w:val="0"/>
        <w:pageBreakBefore w:val="0"/>
        <w:widowControl/>
        <w:kinsoku/>
        <w:wordWrap/>
        <w:overflowPunct/>
        <w:topLinePunct w:val="0"/>
        <w:autoSpaceDE/>
        <w:autoSpaceDN/>
        <w:bidi w:val="0"/>
        <w:adjustRightInd/>
        <w:snapToGrid/>
        <w:spacing w:line="440" w:lineRule="exact"/>
        <w:ind w:left="479" w:leftChars="228" w:firstLine="0" w:firstLineChars="0"/>
        <w:textAlignment w:val="baseline"/>
        <w:rPr>
          <w:rFonts w:ascii="宋体" w:eastAsia="宋体"/>
          <w:color w:val="auto"/>
          <w:sz w:val="24"/>
          <w:szCs w:val="24"/>
          <w:highlight w:val="none"/>
        </w:rPr>
      </w:pPr>
      <w:r>
        <w:rPr>
          <w:rFonts w:hint="eastAsia" w:ascii="宋体" w:eastAsia="宋体"/>
          <w:color w:val="auto"/>
          <w:sz w:val="24"/>
          <w:szCs w:val="24"/>
          <w:highlight w:val="none"/>
        </w:rPr>
        <w:t>4. 配置清单:</w:t>
      </w:r>
      <w:r>
        <w:rPr>
          <w:rFonts w:hint="eastAsia" w:ascii="宋体" w:eastAsia="宋体"/>
          <w:color w:val="auto"/>
          <w:sz w:val="24"/>
          <w:szCs w:val="24"/>
          <w:highlight w:val="none"/>
        </w:rPr>
        <w:br w:type="textWrapping"/>
      </w:r>
      <w:r>
        <w:rPr>
          <w:rFonts w:hint="eastAsia" w:ascii="宋体" w:eastAsia="宋体"/>
          <w:color w:val="auto"/>
          <w:sz w:val="24"/>
          <w:szCs w:val="24"/>
          <w:highlight w:val="none"/>
        </w:rPr>
        <w:t>4.1  WLK-S058</w:t>
      </w:r>
      <w:r>
        <w:rPr>
          <w:rFonts w:hint="eastAsia" w:ascii="宋体" w:eastAsia="宋体"/>
          <w:color w:val="auto"/>
          <w:sz w:val="24"/>
          <w:szCs w:val="24"/>
          <w:highlight w:val="none"/>
        </w:rPr>
        <w:tab/>
      </w:r>
      <w:r>
        <w:rPr>
          <w:rFonts w:hint="eastAsia" w:ascii="宋体" w:eastAsia="宋体" w:cs="宋体"/>
          <w:color w:val="auto"/>
          <w:kern w:val="0"/>
          <w:sz w:val="24"/>
          <w:szCs w:val="24"/>
          <w:highlight w:val="none"/>
        </w:rPr>
        <w:t>32*21*21cm</w:t>
      </w:r>
      <w:r>
        <w:rPr>
          <w:rFonts w:hint="eastAsia" w:ascii="宋体" w:eastAsia="宋体"/>
          <w:color w:val="auto"/>
          <w:sz w:val="24"/>
          <w:szCs w:val="24"/>
          <w:highlight w:val="none"/>
        </w:rPr>
        <w:tab/>
      </w:r>
      <w:r>
        <w:rPr>
          <w:rFonts w:hint="eastAsia" w:ascii="宋体" w:eastAsia="宋体"/>
          <w:color w:val="auto"/>
          <w:sz w:val="24"/>
          <w:szCs w:val="24"/>
          <w:highlight w:val="none"/>
        </w:rPr>
        <w:t xml:space="preserve">  1套</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 xml:space="preserve">4.2  婴儿秤      电子手提秤    1个 </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4.3  婴儿兜      防水无异味    1个</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4.4  血压计</w:t>
      </w:r>
      <w:r>
        <w:rPr>
          <w:rFonts w:hint="eastAsia" w:ascii="宋体" w:eastAsia="宋体"/>
          <w:color w:val="auto"/>
          <w:sz w:val="24"/>
          <w:szCs w:val="24"/>
          <w:highlight w:val="none"/>
        </w:rPr>
        <w:tab/>
      </w:r>
      <w:r>
        <w:rPr>
          <w:rFonts w:hint="eastAsia" w:ascii="宋体" w:eastAsia="宋体"/>
          <w:color w:val="auto"/>
          <w:sz w:val="24"/>
          <w:szCs w:val="24"/>
          <w:highlight w:val="none"/>
        </w:rPr>
        <w:tab/>
      </w:r>
      <w:r>
        <w:rPr>
          <w:rFonts w:hint="eastAsia" w:ascii="宋体" w:eastAsia="宋体"/>
          <w:color w:val="auto"/>
          <w:sz w:val="24"/>
          <w:szCs w:val="24"/>
          <w:highlight w:val="none"/>
        </w:rPr>
        <w:t>电子臂式</w:t>
      </w:r>
      <w:r>
        <w:rPr>
          <w:rFonts w:hint="eastAsia" w:ascii="宋体" w:eastAsia="宋体"/>
          <w:color w:val="auto"/>
          <w:sz w:val="24"/>
          <w:szCs w:val="24"/>
          <w:highlight w:val="none"/>
        </w:rPr>
        <w:tab/>
      </w:r>
      <w:r>
        <w:rPr>
          <w:rFonts w:hint="eastAsia" w:ascii="宋体" w:eastAsia="宋体"/>
          <w:color w:val="auto"/>
          <w:sz w:val="24"/>
          <w:szCs w:val="24"/>
          <w:highlight w:val="none"/>
        </w:rPr>
        <w:t xml:space="preserve">  1个</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4.5  听诊器      鱼跃          1个</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4.6  额温枪</w:t>
      </w:r>
      <w:r>
        <w:rPr>
          <w:rFonts w:hint="eastAsia" w:ascii="宋体" w:eastAsia="宋体"/>
          <w:color w:val="auto"/>
          <w:sz w:val="24"/>
          <w:szCs w:val="24"/>
          <w:highlight w:val="none"/>
        </w:rPr>
        <w:tab/>
      </w:r>
      <w:r>
        <w:rPr>
          <w:rFonts w:hint="eastAsia" w:ascii="宋体" w:eastAsia="宋体"/>
          <w:color w:val="auto"/>
          <w:sz w:val="24"/>
          <w:szCs w:val="24"/>
          <w:highlight w:val="none"/>
        </w:rPr>
        <w:t xml:space="preserve">    红外线        1把</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4.7  软皮尺      1.5M          1卷</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4.8  护士表      电子挂式      1个</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4.9  医用剪刀    14CM          1把</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4.10 敷料镊子    12.5cm        1支</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 xml:space="preserve">4.11酒精棉球 </w:t>
      </w:r>
      <w:r>
        <w:rPr>
          <w:rFonts w:hint="eastAsia" w:ascii="宋体" w:eastAsia="宋体"/>
          <w:color w:val="auto"/>
          <w:sz w:val="24"/>
          <w:szCs w:val="24"/>
          <w:highlight w:val="none"/>
        </w:rPr>
        <w:tab/>
      </w:r>
      <w:r>
        <w:rPr>
          <w:rFonts w:hint="eastAsia" w:ascii="宋体" w:eastAsia="宋体"/>
          <w:color w:val="auto"/>
          <w:sz w:val="24"/>
          <w:szCs w:val="24"/>
          <w:highlight w:val="none"/>
        </w:rPr>
        <w:t>25粒/瓶       1瓶</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4.12碘伏棉球     25粒/瓶      1瓶</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 xml:space="preserve">4.13检查手套 </w:t>
      </w:r>
      <w:r>
        <w:rPr>
          <w:rFonts w:hint="eastAsia" w:ascii="宋体" w:eastAsia="宋体"/>
          <w:color w:val="auto"/>
          <w:sz w:val="24"/>
          <w:szCs w:val="24"/>
          <w:highlight w:val="none"/>
        </w:rPr>
        <w:tab/>
      </w:r>
      <w:r>
        <w:rPr>
          <w:rFonts w:hint="eastAsia" w:ascii="宋体" w:eastAsia="宋体"/>
          <w:color w:val="auto"/>
          <w:sz w:val="24"/>
          <w:szCs w:val="24"/>
          <w:highlight w:val="none"/>
        </w:rPr>
        <w:t>一次性M#</w:t>
      </w:r>
      <w:r>
        <w:rPr>
          <w:rFonts w:hint="eastAsia" w:ascii="宋体" w:eastAsia="宋体"/>
          <w:color w:val="auto"/>
          <w:sz w:val="24"/>
          <w:szCs w:val="24"/>
          <w:highlight w:val="none"/>
        </w:rPr>
        <w:tab/>
      </w:r>
      <w:r>
        <w:rPr>
          <w:rFonts w:hint="eastAsia" w:ascii="宋体" w:eastAsia="宋体"/>
          <w:color w:val="auto"/>
          <w:sz w:val="24"/>
          <w:szCs w:val="24"/>
          <w:highlight w:val="none"/>
        </w:rPr>
        <w:t xml:space="preserve">  2副</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4.14灭菌棉签</w:t>
      </w:r>
      <w:r>
        <w:rPr>
          <w:rFonts w:hint="eastAsia" w:ascii="宋体" w:eastAsia="宋体"/>
          <w:color w:val="auto"/>
          <w:sz w:val="24"/>
          <w:szCs w:val="24"/>
          <w:highlight w:val="none"/>
        </w:rPr>
        <w:tab/>
      </w:r>
      <w:r>
        <w:rPr>
          <w:rFonts w:hint="eastAsia" w:ascii="宋体" w:eastAsia="宋体"/>
          <w:color w:val="auto"/>
          <w:sz w:val="24"/>
          <w:szCs w:val="24"/>
          <w:highlight w:val="none"/>
        </w:rPr>
        <w:tab/>
      </w:r>
      <w:r>
        <w:rPr>
          <w:rFonts w:hint="eastAsia" w:ascii="宋体" w:eastAsia="宋体"/>
          <w:color w:val="auto"/>
          <w:sz w:val="24"/>
          <w:szCs w:val="24"/>
          <w:highlight w:val="none"/>
        </w:rPr>
        <w:t>20支/包       2包</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4.15医用手电筒</w:t>
      </w:r>
      <w:r>
        <w:rPr>
          <w:rFonts w:hint="eastAsia" w:ascii="宋体" w:eastAsia="宋体"/>
          <w:color w:val="auto"/>
          <w:sz w:val="24"/>
          <w:szCs w:val="24"/>
          <w:highlight w:val="none"/>
        </w:rPr>
        <w:tab/>
      </w:r>
      <w:r>
        <w:rPr>
          <w:rFonts w:hint="eastAsia" w:ascii="宋体" w:eastAsia="宋体"/>
          <w:color w:val="auto"/>
          <w:sz w:val="24"/>
          <w:szCs w:val="24"/>
          <w:highlight w:val="none"/>
        </w:rPr>
        <w:t>笔式</w:t>
      </w:r>
      <w:r>
        <w:rPr>
          <w:rFonts w:hint="eastAsia" w:ascii="宋体" w:eastAsia="宋体"/>
          <w:color w:val="auto"/>
          <w:sz w:val="24"/>
          <w:szCs w:val="24"/>
          <w:highlight w:val="none"/>
        </w:rPr>
        <w:tab/>
      </w:r>
      <w:r>
        <w:rPr>
          <w:rFonts w:hint="eastAsia" w:ascii="宋体" w:eastAsia="宋体"/>
          <w:color w:val="auto"/>
          <w:sz w:val="24"/>
          <w:szCs w:val="24"/>
          <w:highlight w:val="none"/>
        </w:rPr>
        <w:t xml:space="preserve">      1把</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4.16医用纱布片</w:t>
      </w:r>
      <w:r>
        <w:rPr>
          <w:rFonts w:hint="eastAsia" w:ascii="宋体" w:eastAsia="宋体"/>
          <w:color w:val="auto"/>
          <w:sz w:val="24"/>
          <w:szCs w:val="24"/>
          <w:highlight w:val="none"/>
        </w:rPr>
        <w:tab/>
      </w:r>
      <w:r>
        <w:rPr>
          <w:rFonts w:hint="eastAsia" w:ascii="宋体" w:eastAsia="宋体"/>
          <w:color w:val="auto"/>
          <w:sz w:val="24"/>
          <w:szCs w:val="24"/>
          <w:highlight w:val="none"/>
        </w:rPr>
        <w:t>8*6cm-8P      10片</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4.17透气胶带</w:t>
      </w:r>
      <w:r>
        <w:rPr>
          <w:rFonts w:hint="eastAsia" w:ascii="宋体" w:eastAsia="宋体"/>
          <w:color w:val="auto"/>
          <w:sz w:val="24"/>
          <w:szCs w:val="24"/>
          <w:highlight w:val="none"/>
        </w:rPr>
        <w:tab/>
      </w:r>
      <w:r>
        <w:rPr>
          <w:rFonts w:hint="eastAsia" w:ascii="宋体" w:eastAsia="宋体"/>
          <w:color w:val="auto"/>
          <w:sz w:val="24"/>
          <w:szCs w:val="24"/>
          <w:highlight w:val="none"/>
        </w:rPr>
        <w:t xml:space="preserve">    1.25cm*210cm  2卷</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4.18 垫巾        手术单40*50   5包</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4.19 弯盘        不锈钢小号    1个</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4.20 医用口罩    一次性        2个</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4.21 压舌板      木质          10把</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4.22 婴儿护脐包  一次性        1包</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4.23 降温贴                    1包</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4.24 清洁湿巾                  2片</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4.25 脂肪尺      通用          1个</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4.26 头围尺      通用          1个</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ascii="宋体" w:eastAsia="宋体"/>
          <w:color w:val="auto"/>
          <w:sz w:val="24"/>
          <w:szCs w:val="24"/>
          <w:highlight w:val="none"/>
        </w:rPr>
      </w:pPr>
      <w:r>
        <w:rPr>
          <w:rFonts w:hint="eastAsia" w:ascii="宋体" w:eastAsia="宋体"/>
          <w:color w:val="auto"/>
          <w:sz w:val="24"/>
          <w:szCs w:val="24"/>
          <w:highlight w:val="none"/>
        </w:rPr>
        <w:t>4.27 鞋套        一次性        5双</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
          <w:bCs/>
          <w:color w:val="auto"/>
          <w:spacing w:val="0"/>
          <w:position w:val="0"/>
          <w:sz w:val="28"/>
          <w:szCs w:val="28"/>
          <w:highlight w:val="none"/>
          <w:lang w:val="en-US" w:eastAsia="zh-CN"/>
        </w:rPr>
      </w:pPr>
      <w:r>
        <w:rPr>
          <w:rFonts w:hint="eastAsia" w:ascii="宋体" w:eastAsia="宋体"/>
          <w:color w:val="auto"/>
          <w:sz w:val="24"/>
          <w:szCs w:val="24"/>
          <w:highlight w:val="none"/>
        </w:rPr>
        <w:t>4.28 访视表      A4纸          10张</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十、血糖仪技术参数</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五电极技术，语音播报，高清大屏，智能免调码，微量采血，快速检测</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度量单位mmol/L</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检测范围1.1-33.3mmol/L</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血样类型新鲜毛细血管全血</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血样量1ul</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血容积比30%-60%</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检测时间＜10S</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记忆组数 250组测量结果</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自动关机 15秒-3分钟</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color w:val="auto"/>
          <w:spacing w:val="0"/>
          <w:position w:val="0"/>
          <w:sz w:val="24"/>
          <w:szCs w:val="24"/>
          <w:highlight w:val="none"/>
        </w:rPr>
        <w:t>矫正标准 血浆矫正</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十一、儿童体重秤（婴幼儿）技术参数</w:t>
      </w:r>
    </w:p>
    <w:tbl>
      <w:tblPr>
        <w:tblStyle w:val="20"/>
        <w:tblpPr w:leftFromText="180" w:rightFromText="180" w:vertAnchor="text" w:horzAnchor="page" w:tblpXSpec="center" w:tblpY="217"/>
        <w:tblOverlap w:val="neve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7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参数</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b/>
                <w:color w:val="auto"/>
                <w:spacing w:val="0"/>
                <w:position w:val="0"/>
                <w:sz w:val="24"/>
                <w:szCs w:val="24"/>
                <w:highlight w:val="none"/>
                <w:lang w:val="en-US" w:eastAsia="zh-CN"/>
              </w:rPr>
            </w:pPr>
            <w:r>
              <w:rPr>
                <w:rStyle w:val="218"/>
                <w:rFonts w:hint="eastAsia" w:ascii="宋体" w:hAnsi="宋体" w:eastAsia="宋体" w:cs="宋体"/>
                <w:b/>
                <w:color w:val="auto"/>
                <w:spacing w:val="0"/>
                <w:position w:val="0"/>
                <w:sz w:val="24"/>
                <w:szCs w:val="24"/>
                <w:highlight w:val="none"/>
              </w:rPr>
              <w:t>*超声波</w:t>
            </w:r>
            <w:r>
              <w:rPr>
                <w:rStyle w:val="218"/>
                <w:rFonts w:hint="eastAsia" w:ascii="宋体" w:hAnsi="宋体" w:eastAsia="宋体" w:cs="宋体"/>
                <w:b/>
                <w:color w:val="auto"/>
                <w:spacing w:val="0"/>
                <w:position w:val="0"/>
                <w:sz w:val="24"/>
                <w:szCs w:val="24"/>
                <w:highlight w:val="none"/>
                <w:lang w:val="en-US" w:eastAsia="zh-CN"/>
              </w:rPr>
              <w:t>/毫米波</w:t>
            </w:r>
            <w:r>
              <w:rPr>
                <w:rStyle w:val="218"/>
                <w:rFonts w:hint="eastAsia" w:ascii="宋体" w:hAnsi="宋体" w:eastAsia="宋体" w:cs="宋体"/>
                <w:b/>
                <w:color w:val="auto"/>
                <w:spacing w:val="0"/>
                <w:position w:val="0"/>
                <w:sz w:val="24"/>
                <w:szCs w:val="24"/>
                <w:highlight w:val="none"/>
              </w:rPr>
              <w:t>无接触测量身高、洁净、卫生，测量速度快，测量精度高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val="en-US" w:eastAsia="zh-CN"/>
              </w:rPr>
              <w:t>*</w:t>
            </w:r>
            <w:r>
              <w:rPr>
                <w:rStyle w:val="218"/>
                <w:rFonts w:hint="eastAsia" w:ascii="宋体" w:hAnsi="宋体" w:eastAsia="宋体" w:cs="宋体"/>
                <w:b/>
                <w:color w:val="auto"/>
                <w:spacing w:val="0"/>
                <w:position w:val="0"/>
                <w:sz w:val="24"/>
                <w:szCs w:val="24"/>
                <w:highlight w:val="none"/>
                <w:lang w:eastAsia="zh-CN"/>
              </w:rPr>
              <w:t>数据输出格式</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提供</w:t>
            </w:r>
            <w:r>
              <w:rPr>
                <w:rStyle w:val="218"/>
                <w:rFonts w:hint="eastAsia" w:ascii="宋体" w:hAnsi="宋体" w:eastAsia="宋体" w:cs="宋体"/>
                <w:color w:val="auto"/>
                <w:spacing w:val="0"/>
                <w:position w:val="0"/>
                <w:sz w:val="24"/>
                <w:szCs w:val="24"/>
                <w:highlight w:val="none"/>
                <w:lang w:val="en-US" w:eastAsia="zh-CN"/>
              </w:rPr>
              <w:t>RS232接口，并提供饮食健康建议，方便用户关注体重对健康的影响；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center"/>
              <w:rPr>
                <w:rStyle w:val="218"/>
                <w:rFonts w:hint="eastAsia" w:ascii="宋体" w:hAnsi="宋体" w:eastAsia="宋体" w:cs="宋体"/>
                <w:b/>
                <w:color w:val="auto"/>
                <w:spacing w:val="0"/>
                <w:position w:val="0"/>
                <w:sz w:val="24"/>
                <w:szCs w:val="24"/>
                <w:highlight w:val="none"/>
                <w:lang w:val="en-US" w:eastAsia="zh-CN"/>
              </w:rPr>
            </w:pPr>
            <w:r>
              <w:rPr>
                <w:rStyle w:val="218"/>
                <w:rFonts w:hint="eastAsia" w:ascii="宋体" w:hAnsi="宋体" w:eastAsia="宋体" w:cs="宋体"/>
                <w:b/>
                <w:color w:val="auto"/>
                <w:spacing w:val="0"/>
                <w:position w:val="0"/>
                <w:sz w:val="24"/>
                <w:szCs w:val="24"/>
                <w:highlight w:val="none"/>
                <w:lang w:val="en-US" w:eastAsia="zh-CN"/>
              </w:rPr>
              <w:t>*自检测功能</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开机自检功能，自动检测身高和体重是否连接正常，如有异常并自动平判定异常原因；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体重测量方式</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rPr>
              <w:t>高</w:t>
            </w:r>
            <w:r>
              <w:rPr>
                <w:rStyle w:val="218"/>
                <w:rFonts w:hint="eastAsia" w:ascii="宋体" w:hAnsi="宋体" w:eastAsia="宋体" w:cs="宋体"/>
                <w:color w:val="auto"/>
                <w:spacing w:val="0"/>
                <w:position w:val="0"/>
                <w:sz w:val="24"/>
                <w:szCs w:val="24"/>
                <w:highlight w:val="none"/>
                <w:lang w:eastAsia="zh-CN"/>
              </w:rPr>
              <w:t>精度</w:t>
            </w:r>
            <w:r>
              <w:rPr>
                <w:rStyle w:val="218"/>
                <w:rFonts w:hint="eastAsia" w:ascii="宋体" w:hAnsi="宋体" w:eastAsia="宋体" w:cs="宋体"/>
                <w:color w:val="auto"/>
                <w:spacing w:val="0"/>
                <w:position w:val="0"/>
                <w:sz w:val="24"/>
                <w:szCs w:val="24"/>
                <w:highlight w:val="none"/>
              </w:rPr>
              <w:t>度、高灵敏、高性能</w:t>
            </w:r>
            <w:r>
              <w:rPr>
                <w:rStyle w:val="218"/>
                <w:rFonts w:hint="eastAsia" w:ascii="宋体" w:hAnsi="宋体" w:eastAsia="宋体" w:cs="宋体"/>
                <w:color w:val="auto"/>
                <w:spacing w:val="0"/>
                <w:position w:val="0"/>
                <w:sz w:val="24"/>
                <w:szCs w:val="24"/>
                <w:highlight w:val="none"/>
                <w:lang w:val="en-US" w:eastAsia="zh-CN"/>
              </w:rPr>
              <w:t>精密平衡梁电阻应变式压力传感器称重；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rPr>
              <w:t>身高测量</w:t>
            </w:r>
            <w:r>
              <w:rPr>
                <w:rStyle w:val="218"/>
                <w:rFonts w:hint="eastAsia" w:ascii="宋体" w:hAnsi="宋体" w:eastAsia="宋体" w:cs="宋体"/>
                <w:b/>
                <w:color w:val="auto"/>
                <w:spacing w:val="0"/>
                <w:position w:val="0"/>
                <w:sz w:val="24"/>
                <w:szCs w:val="24"/>
                <w:highlight w:val="none"/>
                <w:lang w:eastAsia="zh-CN"/>
              </w:rPr>
              <w:t>方式</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val="en-US" w:eastAsia="zh-CN"/>
              </w:rPr>
              <w:t>采用高精度超声波传感器并实现温度补偿功能；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val="en-US" w:eastAsia="zh-CN"/>
              </w:rPr>
              <w:t>*身高测量</w:t>
            </w:r>
            <w:r>
              <w:rPr>
                <w:rStyle w:val="218"/>
                <w:rFonts w:hint="eastAsia" w:ascii="宋体" w:hAnsi="宋体" w:eastAsia="宋体" w:cs="宋体"/>
                <w:b/>
                <w:color w:val="auto"/>
                <w:spacing w:val="0"/>
                <w:position w:val="0"/>
                <w:sz w:val="24"/>
                <w:szCs w:val="24"/>
                <w:highlight w:val="none"/>
                <w:lang w:eastAsia="zh-CN"/>
              </w:rPr>
              <w:t>范围</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both"/>
              <w:rPr>
                <w:rStyle w:val="218"/>
                <w:rFonts w:hint="eastAsia" w:ascii="宋体" w:hAnsi="宋体" w:eastAsia="宋体" w:cs="宋体"/>
                <w:color w:val="auto"/>
                <w:spacing w:val="0"/>
                <w:position w:val="0"/>
                <w:sz w:val="24"/>
                <w:szCs w:val="24"/>
                <w:highlight w:val="none"/>
              </w:rPr>
            </w:pPr>
            <w:r>
              <w:rPr>
                <w:rStyle w:val="218"/>
                <w:rFonts w:hint="eastAsia" w:ascii="宋体" w:hAnsi="宋体" w:eastAsia="宋体" w:cs="宋体"/>
                <w:color w:val="auto"/>
                <w:spacing w:val="0"/>
                <w:position w:val="0"/>
                <w:sz w:val="24"/>
                <w:szCs w:val="24"/>
                <w:highlight w:val="none"/>
                <w:lang w:val="en-US" w:eastAsia="zh-CN"/>
              </w:rPr>
              <w:t>20-160cm/180cm鉴定精度:±0.5cm  分度值：0.5cm或0.1cm可调；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center"/>
              <w:rPr>
                <w:rStyle w:val="218"/>
                <w:rFonts w:hint="eastAsia" w:ascii="宋体" w:hAnsi="宋体" w:eastAsia="宋体" w:cs="宋体"/>
                <w:b/>
                <w:color w:val="auto"/>
                <w:spacing w:val="0"/>
                <w:position w:val="0"/>
                <w:sz w:val="24"/>
                <w:szCs w:val="24"/>
                <w:highlight w:val="none"/>
                <w:lang w:val="en-US" w:eastAsia="zh-CN"/>
              </w:rPr>
            </w:pPr>
            <w:r>
              <w:rPr>
                <w:rStyle w:val="218"/>
                <w:rFonts w:hint="eastAsia" w:ascii="宋体" w:hAnsi="宋体" w:eastAsia="宋体" w:cs="宋体"/>
                <w:b/>
                <w:color w:val="auto"/>
                <w:spacing w:val="0"/>
                <w:position w:val="0"/>
                <w:sz w:val="24"/>
                <w:szCs w:val="24"/>
                <w:highlight w:val="none"/>
              </w:rPr>
              <w:t>*</w:t>
            </w:r>
            <w:r>
              <w:rPr>
                <w:rStyle w:val="218"/>
                <w:rFonts w:hint="eastAsia" w:ascii="宋体" w:hAnsi="宋体" w:eastAsia="宋体" w:cs="宋体"/>
                <w:b/>
                <w:color w:val="auto"/>
                <w:spacing w:val="0"/>
                <w:position w:val="0"/>
                <w:sz w:val="24"/>
                <w:szCs w:val="24"/>
                <w:highlight w:val="none"/>
                <w:lang w:val="en-US" w:eastAsia="zh-CN"/>
              </w:rPr>
              <w:t>坐高测量范围</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both"/>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val="en-US" w:eastAsia="zh-CN"/>
              </w:rPr>
              <w:t>20-120cm， 分度值：0.5cm或0.1cm</w:t>
            </w:r>
            <w:r>
              <w:rPr>
                <w:rStyle w:val="218"/>
                <w:rFonts w:hint="eastAsia" w:ascii="宋体" w:hAnsi="宋体" w:eastAsia="宋体" w:cs="宋体"/>
                <w:b/>
                <w:bCs/>
                <w:color w:val="auto"/>
                <w:spacing w:val="0"/>
                <w:position w:val="0"/>
                <w:sz w:val="24"/>
                <w:szCs w:val="24"/>
                <w:highlight w:val="none"/>
                <w:lang w:val="en-US" w:eastAsia="zh-CN"/>
              </w:rPr>
              <w:t>（选配座椅）；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val="en-US" w:eastAsia="zh-CN"/>
              </w:rPr>
              <w:t>*体重测量</w:t>
            </w:r>
            <w:r>
              <w:rPr>
                <w:rStyle w:val="218"/>
                <w:rFonts w:hint="eastAsia" w:ascii="宋体" w:hAnsi="宋体" w:eastAsia="宋体" w:cs="宋体"/>
                <w:b/>
                <w:color w:val="auto"/>
                <w:spacing w:val="0"/>
                <w:position w:val="0"/>
                <w:sz w:val="24"/>
                <w:szCs w:val="24"/>
                <w:highlight w:val="none"/>
                <w:lang w:eastAsia="zh-CN"/>
              </w:rPr>
              <w:t>范围</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both"/>
              <w:rPr>
                <w:rStyle w:val="218"/>
                <w:rFonts w:hint="eastAsia" w:ascii="宋体" w:hAnsi="宋体" w:eastAsia="宋体" w:cs="宋体"/>
                <w:color w:val="auto"/>
                <w:spacing w:val="0"/>
                <w:position w:val="0"/>
                <w:sz w:val="24"/>
                <w:szCs w:val="24"/>
                <w:highlight w:val="none"/>
                <w:lang w:val="en-US"/>
              </w:rPr>
            </w:pPr>
            <w:r>
              <w:rPr>
                <w:rStyle w:val="218"/>
                <w:rFonts w:hint="eastAsia" w:ascii="宋体" w:hAnsi="宋体" w:eastAsia="宋体" w:cs="宋体"/>
                <w:color w:val="auto"/>
                <w:spacing w:val="0"/>
                <w:position w:val="0"/>
                <w:sz w:val="24"/>
                <w:szCs w:val="24"/>
                <w:highlight w:val="none"/>
                <w:lang w:val="en-US" w:eastAsia="zh-CN"/>
              </w:rPr>
              <w:t>2.0</w:t>
            </w:r>
            <w:r>
              <w:rPr>
                <w:rStyle w:val="218"/>
                <w:rFonts w:hint="eastAsia" w:ascii="宋体" w:hAnsi="宋体" w:eastAsia="宋体" w:cs="宋体"/>
                <w:color w:val="auto"/>
                <w:spacing w:val="0"/>
                <w:position w:val="0"/>
                <w:sz w:val="24"/>
                <w:szCs w:val="24"/>
                <w:highlight w:val="none"/>
              </w:rPr>
              <w:t>-</w:t>
            </w:r>
            <w:r>
              <w:rPr>
                <w:rStyle w:val="218"/>
                <w:rFonts w:hint="eastAsia" w:ascii="宋体" w:hAnsi="宋体" w:eastAsia="宋体" w:cs="宋体"/>
                <w:color w:val="auto"/>
                <w:spacing w:val="0"/>
                <w:position w:val="0"/>
                <w:sz w:val="24"/>
                <w:szCs w:val="24"/>
                <w:highlight w:val="none"/>
                <w:lang w:val="en-US" w:eastAsia="zh-CN"/>
              </w:rPr>
              <w:t>5</w:t>
            </w:r>
            <w:r>
              <w:rPr>
                <w:rStyle w:val="218"/>
                <w:rFonts w:hint="eastAsia" w:ascii="宋体" w:hAnsi="宋体" w:eastAsia="宋体" w:cs="宋体"/>
                <w:color w:val="auto"/>
                <w:spacing w:val="0"/>
                <w:position w:val="0"/>
                <w:sz w:val="24"/>
                <w:szCs w:val="24"/>
                <w:highlight w:val="none"/>
              </w:rPr>
              <w:t>00KG</w:t>
            </w:r>
            <w:r>
              <w:rPr>
                <w:rStyle w:val="218"/>
                <w:rFonts w:hint="eastAsia" w:ascii="宋体" w:hAnsi="宋体" w:eastAsia="宋体" w:cs="宋体"/>
                <w:color w:val="auto"/>
                <w:spacing w:val="0"/>
                <w:position w:val="0"/>
                <w:sz w:val="24"/>
                <w:szCs w:val="24"/>
                <w:highlight w:val="none"/>
                <w:lang w:eastAsia="zh-CN"/>
              </w:rPr>
              <w:t>，</w:t>
            </w:r>
            <w:r>
              <w:rPr>
                <w:rStyle w:val="218"/>
                <w:rFonts w:hint="eastAsia" w:ascii="宋体" w:hAnsi="宋体" w:eastAsia="宋体" w:cs="宋体"/>
                <w:color w:val="auto"/>
                <w:spacing w:val="0"/>
                <w:position w:val="0"/>
                <w:sz w:val="24"/>
                <w:szCs w:val="24"/>
                <w:highlight w:val="none"/>
                <w:lang w:val="en-US" w:eastAsia="zh-CN"/>
              </w:rPr>
              <w:t xml:space="preserve">   鉴定精度:±0.1cm  分度值：0.5cm或0.1cm可调；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center"/>
              <w:rPr>
                <w:rFonts w:hint="eastAsia" w:ascii="宋体" w:hAnsi="宋体" w:eastAsia="宋体" w:cs="宋体"/>
                <w:b/>
                <w:color w:val="auto"/>
                <w:spacing w:val="0"/>
                <w:position w:val="0"/>
                <w:sz w:val="24"/>
                <w:szCs w:val="24"/>
                <w:highlight w:val="none"/>
                <w:lang w:val="en-US" w:eastAsia="zh-CN" w:bidi="ar-SA"/>
              </w:rPr>
            </w:pPr>
            <w:r>
              <w:rPr>
                <w:rStyle w:val="218"/>
                <w:rFonts w:hint="eastAsia" w:ascii="宋体" w:hAnsi="宋体" w:eastAsia="宋体" w:cs="宋体"/>
                <w:b/>
                <w:color w:val="auto"/>
                <w:spacing w:val="0"/>
                <w:position w:val="0"/>
                <w:sz w:val="24"/>
                <w:szCs w:val="24"/>
                <w:highlight w:val="none"/>
              </w:rPr>
              <w:t>BMI</w:t>
            </w:r>
            <w:r>
              <w:rPr>
                <w:rStyle w:val="218"/>
                <w:rFonts w:hint="eastAsia" w:ascii="宋体" w:hAnsi="宋体" w:eastAsia="宋体" w:cs="宋体"/>
                <w:b/>
                <w:color w:val="auto"/>
                <w:spacing w:val="0"/>
                <w:position w:val="0"/>
                <w:sz w:val="24"/>
                <w:szCs w:val="24"/>
                <w:highlight w:val="none"/>
                <w:lang w:eastAsia="zh-CN"/>
              </w:rPr>
              <w:t>体型测量</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both"/>
              <w:rPr>
                <w:rFonts w:hint="eastAsia" w:ascii="宋体" w:hAnsi="宋体" w:eastAsia="宋体" w:cs="宋体"/>
                <w:color w:val="auto"/>
                <w:spacing w:val="0"/>
                <w:position w:val="0"/>
                <w:sz w:val="24"/>
                <w:szCs w:val="24"/>
                <w:highlight w:val="none"/>
                <w:lang w:val="en-US" w:eastAsia="zh-CN" w:bidi="ar-SA"/>
              </w:rPr>
            </w:pPr>
            <w:r>
              <w:rPr>
                <w:rStyle w:val="218"/>
                <w:rFonts w:hint="eastAsia" w:ascii="宋体" w:hAnsi="宋体" w:eastAsia="宋体" w:cs="宋体"/>
                <w:color w:val="auto"/>
                <w:spacing w:val="0"/>
                <w:position w:val="0"/>
                <w:sz w:val="24"/>
                <w:szCs w:val="24"/>
                <w:highlight w:val="none"/>
              </w:rPr>
              <w:t>自动计算BMI数值</w:t>
            </w:r>
            <w:r>
              <w:rPr>
                <w:rStyle w:val="218"/>
                <w:rFonts w:hint="eastAsia" w:ascii="宋体" w:hAnsi="宋体" w:eastAsia="宋体" w:cs="宋体"/>
                <w:color w:val="auto"/>
                <w:spacing w:val="0"/>
                <w:position w:val="0"/>
                <w:sz w:val="24"/>
                <w:szCs w:val="24"/>
                <w:highlight w:val="none"/>
                <w:lang w:eastAsia="zh-CN"/>
              </w:rPr>
              <w:t>；</w:t>
            </w:r>
            <w:r>
              <w:rPr>
                <w:rStyle w:val="218"/>
                <w:rFonts w:hint="eastAsia" w:ascii="宋体" w:hAnsi="宋体" w:eastAsia="宋体" w:cs="宋体"/>
                <w:color w:val="auto"/>
                <w:spacing w:val="0"/>
                <w:position w:val="0"/>
                <w:sz w:val="24"/>
                <w:szCs w:val="24"/>
                <w:highlight w:val="none"/>
              </w:rPr>
              <w:t>正常范围</w:t>
            </w:r>
            <w:r>
              <w:rPr>
                <w:rStyle w:val="218"/>
                <w:rFonts w:hint="eastAsia" w:ascii="宋体" w:hAnsi="宋体" w:eastAsia="宋体" w:cs="宋体"/>
                <w:color w:val="auto"/>
                <w:spacing w:val="0"/>
                <w:position w:val="0"/>
                <w:sz w:val="24"/>
                <w:szCs w:val="24"/>
                <w:highlight w:val="none"/>
                <w:lang w:val="en-US" w:eastAsia="zh-CN"/>
              </w:rPr>
              <w:t>15-19，采用最新的WHO标准或中国九城市标准，可自由设置BMI范围，自动判定偏瘦、正常、超重、肥胖；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center"/>
              <w:rPr>
                <w:rFonts w:hint="eastAsia" w:ascii="宋体" w:hAnsi="宋体" w:eastAsia="宋体" w:cs="宋体"/>
                <w:b/>
                <w:color w:val="auto"/>
                <w:spacing w:val="0"/>
                <w:position w:val="0"/>
                <w:sz w:val="24"/>
                <w:szCs w:val="24"/>
                <w:highlight w:val="none"/>
                <w:lang w:val="en-US" w:eastAsia="zh-CN" w:bidi="ar-SA"/>
              </w:rPr>
            </w:pPr>
            <w:r>
              <w:rPr>
                <w:rStyle w:val="218"/>
                <w:rFonts w:hint="eastAsia" w:ascii="宋体" w:hAnsi="宋体" w:eastAsia="宋体" w:cs="宋体"/>
                <w:b/>
                <w:color w:val="auto"/>
                <w:spacing w:val="0"/>
                <w:position w:val="0"/>
                <w:sz w:val="24"/>
                <w:szCs w:val="24"/>
                <w:highlight w:val="none"/>
                <w:lang w:val="en-US" w:eastAsia="zh-CN"/>
              </w:rPr>
              <w:t>BMI设置</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both"/>
              <w:rPr>
                <w:rFonts w:hint="eastAsia" w:ascii="宋体" w:hAnsi="宋体" w:eastAsia="宋体" w:cs="宋体"/>
                <w:color w:val="auto"/>
                <w:spacing w:val="0"/>
                <w:position w:val="0"/>
                <w:sz w:val="24"/>
                <w:szCs w:val="24"/>
                <w:highlight w:val="none"/>
                <w:lang w:val="en-US" w:eastAsia="zh-CN" w:bidi="ar-SA"/>
              </w:rPr>
            </w:pPr>
            <w:r>
              <w:rPr>
                <w:rStyle w:val="218"/>
                <w:rFonts w:hint="eastAsia" w:ascii="宋体" w:hAnsi="宋体" w:eastAsia="宋体" w:cs="宋体"/>
                <w:color w:val="auto"/>
                <w:spacing w:val="0"/>
                <w:position w:val="0"/>
                <w:sz w:val="24"/>
                <w:szCs w:val="24"/>
                <w:highlight w:val="none"/>
                <w:lang w:eastAsia="zh-CN"/>
              </w:rPr>
              <w:t>可根据客户要求自由设置</w:t>
            </w:r>
            <w:r>
              <w:rPr>
                <w:rStyle w:val="218"/>
                <w:rFonts w:hint="eastAsia" w:ascii="宋体" w:hAnsi="宋体" w:eastAsia="宋体" w:cs="宋体"/>
                <w:color w:val="auto"/>
                <w:spacing w:val="0"/>
                <w:position w:val="0"/>
                <w:sz w:val="24"/>
                <w:szCs w:val="24"/>
                <w:highlight w:val="none"/>
                <w:lang w:val="en-US" w:eastAsia="zh-CN"/>
              </w:rPr>
              <w:t>BMI分度值0.1或0.01可调；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center"/>
              <w:rPr>
                <w:rFonts w:hint="eastAsia" w:ascii="宋体" w:hAnsi="宋体" w:eastAsia="宋体" w:cs="宋体"/>
                <w:b/>
                <w:color w:val="auto"/>
                <w:spacing w:val="0"/>
                <w:position w:val="0"/>
                <w:sz w:val="24"/>
                <w:szCs w:val="24"/>
                <w:highlight w:val="none"/>
                <w:lang w:val="en-US" w:eastAsia="zh-CN" w:bidi="ar-SA"/>
              </w:rPr>
            </w:pPr>
            <w:r>
              <w:rPr>
                <w:rStyle w:val="218"/>
                <w:rFonts w:hint="eastAsia" w:ascii="宋体" w:hAnsi="宋体" w:eastAsia="宋体" w:cs="宋体"/>
                <w:b/>
                <w:color w:val="auto"/>
                <w:spacing w:val="0"/>
                <w:position w:val="0"/>
                <w:sz w:val="24"/>
                <w:szCs w:val="24"/>
                <w:highlight w:val="none"/>
                <w:lang w:val="en-US" w:eastAsia="zh-CN"/>
              </w:rPr>
              <w:t>一键测量</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both"/>
              <w:rPr>
                <w:rFonts w:hint="eastAsia" w:ascii="宋体" w:hAnsi="宋体" w:eastAsia="宋体" w:cs="宋体"/>
                <w:color w:val="auto"/>
                <w:spacing w:val="0"/>
                <w:position w:val="0"/>
                <w:sz w:val="24"/>
                <w:szCs w:val="24"/>
                <w:highlight w:val="none"/>
                <w:lang w:val="en-US" w:eastAsia="zh-CN" w:bidi="ar-SA"/>
              </w:rPr>
            </w:pPr>
            <w:r>
              <w:rPr>
                <w:rStyle w:val="218"/>
                <w:rFonts w:hint="eastAsia" w:ascii="宋体" w:hAnsi="宋体" w:eastAsia="宋体" w:cs="宋体"/>
                <w:color w:val="auto"/>
                <w:spacing w:val="0"/>
                <w:position w:val="0"/>
                <w:sz w:val="24"/>
                <w:szCs w:val="24"/>
                <w:highlight w:val="none"/>
                <w:lang w:val="en-US" w:eastAsia="zh-CN"/>
              </w:rPr>
              <w:t>无需人工计算，一键切换身高、坐高测量，方便快捷；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val="en-US" w:eastAsia="zh-CN"/>
              </w:rPr>
              <w:t>*双液晶屏显示</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val="en-US" w:eastAsia="zh-CN"/>
              </w:rPr>
              <w:t>*</w:t>
            </w:r>
            <w:r>
              <w:rPr>
                <w:rStyle w:val="218"/>
                <w:rFonts w:hint="eastAsia" w:ascii="宋体" w:hAnsi="宋体" w:eastAsia="宋体" w:cs="宋体"/>
                <w:color w:val="auto"/>
                <w:spacing w:val="0"/>
                <w:position w:val="0"/>
                <w:sz w:val="24"/>
                <w:szCs w:val="24"/>
                <w:highlight w:val="none"/>
                <w:lang w:eastAsia="zh-CN"/>
              </w:rPr>
              <w:t>采用两个</w:t>
            </w:r>
            <w:r>
              <w:rPr>
                <w:rStyle w:val="218"/>
                <w:rFonts w:hint="eastAsia" w:ascii="宋体" w:hAnsi="宋体" w:eastAsia="宋体" w:cs="宋体"/>
                <w:color w:val="auto"/>
                <w:spacing w:val="0"/>
                <w:position w:val="0"/>
                <w:sz w:val="24"/>
                <w:szCs w:val="24"/>
                <w:highlight w:val="none"/>
                <w:lang w:val="en-US" w:eastAsia="zh-CN"/>
              </w:rPr>
              <w:t>LCD</w:t>
            </w:r>
            <w:r>
              <w:rPr>
                <w:rStyle w:val="218"/>
                <w:rFonts w:hint="eastAsia" w:ascii="宋体" w:hAnsi="宋体" w:eastAsia="宋体" w:cs="宋体"/>
                <w:color w:val="auto"/>
                <w:spacing w:val="0"/>
                <w:position w:val="0"/>
                <w:sz w:val="24"/>
                <w:szCs w:val="24"/>
                <w:highlight w:val="none"/>
                <w:lang w:eastAsia="zh-CN"/>
              </w:rPr>
              <w:t>高清液晶显示屏：</w:t>
            </w:r>
          </w:p>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val="en-US" w:eastAsia="zh-CN"/>
              </w:rPr>
              <w:t>5寸高清液晶屏待机状态下显示当前日期、时间和温度,测量完毕后屏幕显示身高、体重、BMI的测量结果以及</w:t>
            </w:r>
            <w:r>
              <w:rPr>
                <w:rStyle w:val="218"/>
                <w:rFonts w:hint="eastAsia" w:ascii="宋体" w:hAnsi="宋体" w:eastAsia="宋体" w:cs="宋体"/>
                <w:color w:val="auto"/>
                <w:spacing w:val="0"/>
                <w:position w:val="0"/>
                <w:sz w:val="24"/>
                <w:szCs w:val="24"/>
                <w:highlight w:val="none"/>
                <w:lang w:eastAsia="zh-CN"/>
              </w:rPr>
              <w:t>体型偏胖、正常还是偏瘦；</w:t>
            </w:r>
          </w:p>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val="en-US" w:eastAsia="zh-CN"/>
              </w:rPr>
              <w:t>3寸液晶屏上待机状态下显示用户单位名称（比如：某某省人民医院）和欢迎语；测量状态下显示测量姿势提示语，测量完毕后显示理想体重、健康体重范围以及饮食建议，另外还可以扫屏幕上的二维码码，测量结果直接发送到用户手机上；</w:t>
            </w:r>
          </w:p>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val="en-US" w:eastAsia="zh-CN"/>
              </w:rPr>
              <w:t xml:space="preserve">大字体超高清显示，非常方便医护人员查看测量结果；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lang w:val="en-US" w:eastAsia="zh-CN"/>
              </w:rPr>
              <w:t>*</w:t>
            </w:r>
            <w:r>
              <w:rPr>
                <w:rStyle w:val="218"/>
                <w:rFonts w:hint="eastAsia" w:ascii="宋体" w:hAnsi="宋体" w:eastAsia="宋体" w:cs="宋体"/>
                <w:b/>
                <w:color w:val="auto"/>
                <w:spacing w:val="0"/>
                <w:position w:val="0"/>
                <w:sz w:val="24"/>
                <w:szCs w:val="24"/>
                <w:highlight w:val="none"/>
              </w:rPr>
              <w:t>语音播报</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清晰语音报出测量数值并且客户可以根据使用情况设置提示语音；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center"/>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lang w:val="en-US" w:eastAsia="zh-CN"/>
              </w:rPr>
              <w:t>*</w:t>
            </w:r>
            <w:r>
              <w:rPr>
                <w:rStyle w:val="218"/>
                <w:rFonts w:hint="eastAsia" w:ascii="宋体" w:hAnsi="宋体" w:eastAsia="宋体" w:cs="宋体"/>
                <w:b/>
                <w:color w:val="auto"/>
                <w:spacing w:val="0"/>
                <w:position w:val="0"/>
                <w:sz w:val="24"/>
                <w:szCs w:val="24"/>
                <w:highlight w:val="none"/>
              </w:rPr>
              <w:t>数据</w:t>
            </w:r>
            <w:r>
              <w:rPr>
                <w:rStyle w:val="218"/>
                <w:rFonts w:hint="eastAsia" w:ascii="宋体" w:hAnsi="宋体" w:eastAsia="宋体" w:cs="宋体"/>
                <w:b/>
                <w:color w:val="auto"/>
                <w:spacing w:val="0"/>
                <w:position w:val="0"/>
                <w:sz w:val="24"/>
                <w:szCs w:val="24"/>
                <w:highlight w:val="none"/>
                <w:lang w:eastAsia="zh-CN"/>
              </w:rPr>
              <w:t>传输</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both"/>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val="en-US" w:eastAsia="zh-CN"/>
              </w:rPr>
              <w:t>本机标配RS232接口，方便连接电脑；也可以支持蓝牙（2.0/4.0）和wifi模块（</w:t>
            </w:r>
            <w:r>
              <w:rPr>
                <w:rStyle w:val="218"/>
                <w:rFonts w:hint="eastAsia" w:ascii="宋体" w:hAnsi="宋体" w:eastAsia="宋体" w:cs="宋体"/>
                <w:b/>
                <w:bCs/>
                <w:color w:val="auto"/>
                <w:spacing w:val="0"/>
                <w:position w:val="0"/>
                <w:sz w:val="24"/>
                <w:szCs w:val="24"/>
                <w:highlight w:val="none"/>
                <w:lang w:val="en-US" w:eastAsia="zh-CN"/>
              </w:rPr>
              <w:t>此功能为选配</w:t>
            </w:r>
            <w:r>
              <w:rPr>
                <w:rStyle w:val="218"/>
                <w:rFonts w:hint="eastAsia" w:ascii="宋体" w:hAnsi="宋体" w:eastAsia="宋体" w:cs="宋体"/>
                <w:color w:val="auto"/>
                <w:spacing w:val="0"/>
                <w:positio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center"/>
              <w:rPr>
                <w:rStyle w:val="218"/>
                <w:rFonts w:hint="eastAsia" w:ascii="宋体" w:hAnsi="宋体" w:eastAsia="宋体" w:cs="宋体"/>
                <w:b/>
                <w:color w:val="auto"/>
                <w:spacing w:val="0"/>
                <w:position w:val="0"/>
                <w:sz w:val="24"/>
                <w:szCs w:val="24"/>
                <w:highlight w:val="none"/>
                <w:lang w:val="en-US" w:eastAsia="zh-CN"/>
              </w:rPr>
            </w:pPr>
            <w:r>
              <w:rPr>
                <w:rStyle w:val="218"/>
                <w:rFonts w:hint="eastAsia" w:ascii="宋体" w:hAnsi="宋体" w:eastAsia="宋体" w:cs="宋体"/>
                <w:b/>
                <w:bCs w:val="0"/>
                <w:color w:val="auto"/>
                <w:spacing w:val="0"/>
                <w:position w:val="0"/>
                <w:sz w:val="24"/>
                <w:szCs w:val="24"/>
                <w:highlight w:val="none"/>
                <w:lang w:eastAsia="zh-CN"/>
              </w:rPr>
              <w:t>*</w:t>
            </w:r>
            <w:r>
              <w:rPr>
                <w:rStyle w:val="218"/>
                <w:rFonts w:hint="eastAsia" w:ascii="宋体" w:hAnsi="宋体" w:eastAsia="宋体" w:cs="宋体"/>
                <w:b/>
                <w:bCs/>
                <w:color w:val="auto"/>
                <w:spacing w:val="0"/>
                <w:position w:val="0"/>
                <w:sz w:val="24"/>
                <w:szCs w:val="24"/>
                <w:highlight w:val="none"/>
                <w:lang w:eastAsia="zh-CN"/>
              </w:rPr>
              <w:t>打印系统</w:t>
            </w:r>
          </w:p>
        </w:tc>
        <w:tc>
          <w:tcPr>
            <w:tcW w:w="7262" w:type="dxa"/>
            <w:noWrap w:val="0"/>
            <w:vAlign w:val="center"/>
          </w:tcPr>
          <w:p>
            <w:pPr>
              <w:keepNext w:val="0"/>
              <w:keepLines w:val="0"/>
              <w:pageBreakBefore w:val="0"/>
              <w:kinsoku/>
              <w:wordWrap/>
              <w:overflowPunct/>
              <w:topLinePunct w:val="0"/>
              <w:autoSpaceDE/>
              <w:autoSpaceDN/>
              <w:bidi w:val="0"/>
              <w:adjustRightInd/>
              <w:snapToGrid/>
              <w:spacing w:line="440" w:lineRule="exact"/>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eastAsia="zh-CN"/>
              </w:rPr>
              <w:t>采用高速热敏易装打印机，自动打印体检报告，换纸方便，打印身高体重</w:t>
            </w:r>
            <w:r>
              <w:rPr>
                <w:rStyle w:val="218"/>
                <w:rFonts w:hint="eastAsia" w:ascii="宋体" w:hAnsi="宋体" w:eastAsia="宋体" w:cs="宋体"/>
                <w:color w:val="auto"/>
                <w:spacing w:val="0"/>
                <w:position w:val="0"/>
                <w:sz w:val="24"/>
                <w:szCs w:val="24"/>
                <w:highlight w:val="none"/>
                <w:lang w:val="en-US" w:eastAsia="zh-CN"/>
              </w:rPr>
              <w:t>BMI,理想体重和体重正常范围等，还可设置打印医疗卫生单位名称；（</w:t>
            </w:r>
            <w:r>
              <w:rPr>
                <w:rStyle w:val="218"/>
                <w:rFonts w:hint="eastAsia" w:ascii="宋体" w:hAnsi="宋体" w:eastAsia="宋体" w:cs="宋体"/>
                <w:b/>
                <w:bCs/>
                <w:color w:val="auto"/>
                <w:spacing w:val="0"/>
                <w:position w:val="0"/>
                <w:sz w:val="24"/>
                <w:szCs w:val="24"/>
                <w:highlight w:val="none"/>
                <w:lang w:val="en-US" w:eastAsia="zh-CN"/>
              </w:rPr>
              <w:t>此功能为选配</w:t>
            </w:r>
            <w:r>
              <w:rPr>
                <w:rStyle w:val="218"/>
                <w:rFonts w:hint="eastAsia" w:ascii="宋体" w:hAnsi="宋体" w:eastAsia="宋体" w:cs="宋体"/>
                <w:color w:val="auto"/>
                <w:spacing w:val="0"/>
                <w:position w:val="0"/>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440" w:lineRule="exact"/>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b/>
                <w:bCs/>
                <w:color w:val="auto"/>
                <w:spacing w:val="0"/>
                <w:position w:val="0"/>
                <w:sz w:val="24"/>
                <w:szCs w:val="24"/>
                <w:highlight w:val="none"/>
                <w:lang w:val="en-US" w:eastAsia="zh-CN"/>
              </w:rPr>
              <w:t>例如：某某疾病预防控制中心某某社区</w:t>
            </w:r>
            <w:r>
              <w:rPr>
                <w:rStyle w:val="218"/>
                <w:rFonts w:hint="eastAsia" w:ascii="宋体" w:hAnsi="宋体" w:eastAsia="宋体" w:cs="宋体"/>
                <w:color w:val="auto"/>
                <w:spacing w:val="0"/>
                <w:positio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lang w:val="en-US" w:eastAsia="zh-CN"/>
              </w:rPr>
              <w:t>*</w:t>
            </w:r>
            <w:r>
              <w:rPr>
                <w:rStyle w:val="218"/>
                <w:rFonts w:hint="eastAsia" w:ascii="宋体" w:hAnsi="宋体" w:eastAsia="宋体" w:cs="宋体"/>
                <w:b/>
                <w:color w:val="auto"/>
                <w:spacing w:val="0"/>
                <w:position w:val="0"/>
                <w:sz w:val="24"/>
                <w:szCs w:val="24"/>
                <w:highlight w:val="none"/>
              </w:rPr>
              <w:t>测量速度</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快速测量</w:t>
            </w:r>
            <w:r>
              <w:rPr>
                <w:rStyle w:val="218"/>
                <w:rFonts w:hint="eastAsia" w:ascii="宋体" w:hAnsi="宋体" w:eastAsia="宋体" w:cs="宋体"/>
                <w:color w:val="auto"/>
                <w:spacing w:val="0"/>
                <w:position w:val="0"/>
                <w:sz w:val="24"/>
                <w:szCs w:val="24"/>
                <w:highlight w:val="none"/>
                <w:lang w:val="en-US" w:eastAsia="zh-CN"/>
              </w:rPr>
              <w:t>600</w:t>
            </w:r>
            <w:r>
              <w:rPr>
                <w:rStyle w:val="218"/>
                <w:rFonts w:hint="eastAsia" w:ascii="宋体" w:hAnsi="宋体" w:eastAsia="宋体" w:cs="宋体"/>
                <w:color w:val="auto"/>
                <w:spacing w:val="0"/>
                <w:position w:val="0"/>
                <w:sz w:val="24"/>
                <w:szCs w:val="24"/>
                <w:highlight w:val="none"/>
                <w:lang w:eastAsia="zh-CN"/>
              </w:rPr>
              <w:t>次/小时；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机身可折叠</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eastAsia="zh-CN"/>
              </w:rPr>
              <w:t>机器采用三折叠方式，</w:t>
            </w:r>
            <w:r>
              <w:rPr>
                <w:rStyle w:val="218"/>
                <w:rFonts w:hint="eastAsia" w:ascii="宋体" w:hAnsi="宋体" w:eastAsia="宋体" w:cs="宋体"/>
                <w:color w:val="auto"/>
                <w:spacing w:val="0"/>
                <w:position w:val="0"/>
                <w:sz w:val="24"/>
                <w:szCs w:val="24"/>
                <w:highlight w:val="none"/>
                <w:lang w:val="en-US" w:eastAsia="zh-CN"/>
              </w:rPr>
              <w:t>整机高度:205CM左右，折叠后：120CM左右，机身采用金属折叠锁扣可具有上锁功能，用料精致，折叠后方便携带运输，配有轮子，可轻松移动；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rPr>
              <w:t>电源</w:t>
            </w:r>
            <w:r>
              <w:rPr>
                <w:rStyle w:val="218"/>
                <w:rFonts w:hint="eastAsia" w:ascii="宋体" w:hAnsi="宋体" w:eastAsia="宋体" w:cs="宋体"/>
                <w:b/>
                <w:color w:val="auto"/>
                <w:spacing w:val="0"/>
                <w:position w:val="0"/>
                <w:sz w:val="24"/>
                <w:szCs w:val="24"/>
                <w:highlight w:val="none"/>
                <w:lang w:eastAsia="zh-CN"/>
              </w:rPr>
              <w:t>电压</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val="en-US" w:eastAsia="zh-CN"/>
              </w:rPr>
              <w:t>采用AC100V-240V电源，输入宽电压适合电压不稳定地区；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rPr>
              <w:t>消耗功率</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待机</w:t>
            </w:r>
            <w:r>
              <w:rPr>
                <w:rStyle w:val="218"/>
                <w:rFonts w:hint="eastAsia" w:ascii="宋体" w:hAnsi="宋体" w:eastAsia="宋体" w:cs="宋体"/>
                <w:color w:val="auto"/>
                <w:spacing w:val="0"/>
                <w:position w:val="0"/>
                <w:sz w:val="24"/>
                <w:szCs w:val="24"/>
                <w:highlight w:val="none"/>
                <w:lang w:val="en-US" w:eastAsia="zh-CN"/>
              </w:rPr>
              <w:t>10</w:t>
            </w:r>
            <w:r>
              <w:rPr>
                <w:rStyle w:val="218"/>
                <w:rFonts w:hint="eastAsia" w:ascii="宋体" w:hAnsi="宋体" w:eastAsia="宋体" w:cs="宋体"/>
                <w:color w:val="auto"/>
                <w:spacing w:val="0"/>
                <w:position w:val="0"/>
                <w:sz w:val="24"/>
                <w:szCs w:val="24"/>
                <w:highlight w:val="none"/>
                <w:lang w:eastAsia="zh-CN"/>
              </w:rPr>
              <w:t>W,工作时平均1</w:t>
            </w:r>
            <w:r>
              <w:rPr>
                <w:rStyle w:val="218"/>
                <w:rFonts w:hint="eastAsia" w:ascii="宋体" w:hAnsi="宋体" w:eastAsia="宋体" w:cs="宋体"/>
                <w:color w:val="auto"/>
                <w:spacing w:val="0"/>
                <w:position w:val="0"/>
                <w:sz w:val="24"/>
                <w:szCs w:val="24"/>
                <w:highlight w:val="none"/>
                <w:lang w:val="en-US" w:eastAsia="zh-CN"/>
              </w:rPr>
              <w:t>5</w:t>
            </w:r>
            <w:r>
              <w:rPr>
                <w:rStyle w:val="218"/>
                <w:rFonts w:hint="eastAsia" w:ascii="宋体" w:hAnsi="宋体" w:eastAsia="宋体" w:cs="宋体"/>
                <w:color w:val="auto"/>
                <w:spacing w:val="0"/>
                <w:position w:val="0"/>
                <w:sz w:val="24"/>
                <w:szCs w:val="24"/>
                <w:highlight w:val="none"/>
                <w:lang w:eastAsia="zh-CN"/>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rPr>
              <w:t>工作环境</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rPr>
              <w:t>温度</w:t>
            </w:r>
            <w:r>
              <w:rPr>
                <w:rStyle w:val="218"/>
                <w:rFonts w:hint="eastAsia" w:ascii="宋体" w:hAnsi="宋体" w:eastAsia="宋体" w:cs="宋体"/>
                <w:color w:val="auto"/>
                <w:spacing w:val="0"/>
                <w:position w:val="0"/>
                <w:sz w:val="24"/>
                <w:szCs w:val="24"/>
                <w:highlight w:val="none"/>
                <w:lang w:val="en-US" w:eastAsia="zh-CN"/>
              </w:rPr>
              <w:t>-</w:t>
            </w:r>
            <w:r>
              <w:rPr>
                <w:rStyle w:val="218"/>
                <w:rFonts w:hint="eastAsia" w:ascii="宋体" w:hAnsi="宋体" w:eastAsia="宋体" w:cs="宋体"/>
                <w:color w:val="auto"/>
                <w:spacing w:val="0"/>
                <w:position w:val="0"/>
                <w:sz w:val="24"/>
                <w:szCs w:val="24"/>
                <w:highlight w:val="none"/>
              </w:rPr>
              <w:t>10℃</w:t>
            </w:r>
            <w:r>
              <w:rPr>
                <w:rStyle w:val="218"/>
                <w:rFonts w:hint="eastAsia" w:ascii="宋体" w:hAnsi="宋体" w:eastAsia="宋体" w:cs="宋体"/>
                <w:color w:val="auto"/>
                <w:spacing w:val="0"/>
                <w:position w:val="0"/>
                <w:sz w:val="24"/>
                <w:szCs w:val="24"/>
                <w:highlight w:val="none"/>
                <w:lang w:eastAsia="zh-CN"/>
              </w:rPr>
              <w:t>至</w:t>
            </w:r>
            <w:r>
              <w:rPr>
                <w:rStyle w:val="218"/>
                <w:rFonts w:hint="eastAsia" w:ascii="宋体" w:hAnsi="宋体" w:eastAsia="宋体" w:cs="宋体"/>
                <w:color w:val="auto"/>
                <w:spacing w:val="0"/>
                <w:position w:val="0"/>
                <w:sz w:val="24"/>
                <w:szCs w:val="24"/>
                <w:highlight w:val="none"/>
              </w:rPr>
              <w:t>+40℃</w:t>
            </w:r>
            <w:r>
              <w:rPr>
                <w:rStyle w:val="218"/>
                <w:rFonts w:hint="eastAsia" w:ascii="宋体" w:hAnsi="宋体" w:eastAsia="宋体" w:cs="宋体"/>
                <w:color w:val="auto"/>
                <w:spacing w:val="0"/>
                <w:position w:val="0"/>
                <w:sz w:val="24"/>
                <w:szCs w:val="24"/>
                <w:highlight w:val="none"/>
                <w:lang w:val="en-US" w:eastAsia="zh-CN"/>
              </w:rPr>
              <w:t>，湿度：</w:t>
            </w:r>
            <w:r>
              <w:rPr>
                <w:rStyle w:val="218"/>
                <w:rFonts w:hint="eastAsia" w:ascii="宋体" w:hAnsi="宋体" w:eastAsia="宋体" w:cs="宋体"/>
                <w:color w:val="auto"/>
                <w:spacing w:val="0"/>
                <w:position w:val="0"/>
                <w:sz w:val="24"/>
                <w:szCs w:val="24"/>
                <w:highlight w:val="none"/>
                <w:lang w:eastAsia="zh-CN"/>
              </w:rPr>
              <w:t>20%-85%PH；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center"/>
              <w:rPr>
                <w:rFonts w:hint="eastAsia" w:ascii="宋体" w:hAnsi="宋体" w:eastAsia="宋体" w:cs="宋体"/>
                <w:b/>
                <w:color w:val="auto"/>
                <w:spacing w:val="0"/>
                <w:position w:val="0"/>
                <w:sz w:val="24"/>
                <w:szCs w:val="24"/>
                <w:highlight w:val="none"/>
                <w:lang w:val="en-US" w:eastAsia="zh-CN" w:bidi="ar-SA"/>
              </w:rPr>
            </w:pPr>
            <w:r>
              <w:rPr>
                <w:rStyle w:val="218"/>
                <w:rFonts w:hint="eastAsia" w:ascii="宋体" w:hAnsi="宋体" w:eastAsia="宋体" w:cs="宋体"/>
                <w:b/>
                <w:color w:val="auto"/>
                <w:spacing w:val="0"/>
                <w:position w:val="0"/>
                <w:sz w:val="24"/>
                <w:szCs w:val="24"/>
                <w:highlight w:val="none"/>
                <w:lang w:eastAsia="zh-CN"/>
              </w:rPr>
              <w:t>设备规格</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rPr>
                <w:rFonts w:hint="eastAsia" w:ascii="宋体" w:hAnsi="宋体" w:eastAsia="宋体" w:cs="宋体"/>
                <w:color w:val="auto"/>
                <w:spacing w:val="0"/>
                <w:position w:val="0"/>
                <w:sz w:val="24"/>
                <w:szCs w:val="24"/>
                <w:highlight w:val="none"/>
                <w:lang w:val="en-US" w:eastAsia="zh-CN" w:bidi="ar-SA"/>
              </w:rPr>
            </w:pPr>
            <w:r>
              <w:rPr>
                <w:rStyle w:val="218"/>
                <w:rFonts w:hint="eastAsia" w:ascii="宋体" w:hAnsi="宋体" w:eastAsia="宋体" w:cs="宋体"/>
                <w:color w:val="auto"/>
                <w:spacing w:val="0"/>
                <w:position w:val="0"/>
                <w:sz w:val="24"/>
                <w:szCs w:val="24"/>
                <w:highlight w:val="none"/>
                <w:lang w:eastAsia="zh-CN"/>
              </w:rPr>
              <w:t>外形尺寸：</w:t>
            </w:r>
            <w:r>
              <w:rPr>
                <w:rStyle w:val="218"/>
                <w:rFonts w:hint="eastAsia" w:ascii="宋体" w:hAnsi="宋体" w:eastAsia="宋体" w:cs="宋体"/>
                <w:color w:val="auto"/>
                <w:spacing w:val="0"/>
                <w:position w:val="0"/>
                <w:sz w:val="24"/>
                <w:szCs w:val="24"/>
                <w:highlight w:val="none"/>
                <w:lang w:val="en-US" w:eastAsia="zh-CN"/>
              </w:rPr>
              <w:t>480x370x2080（1880）/长x宽x高（单位mm），重量 净重：16kg毛重：20kg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bCs w:val="0"/>
                <w:color w:val="auto"/>
                <w:spacing w:val="0"/>
                <w:position w:val="0"/>
                <w:sz w:val="24"/>
                <w:szCs w:val="24"/>
                <w:highlight w:val="none"/>
                <w:lang w:val="en-US" w:eastAsia="zh-CN"/>
              </w:rPr>
              <w:t>推荐使用</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b w:val="0"/>
                <w:bCs/>
                <w:color w:val="auto"/>
                <w:spacing w:val="0"/>
                <w:position w:val="0"/>
                <w:sz w:val="24"/>
                <w:szCs w:val="24"/>
                <w:highlight w:val="none"/>
                <w:lang w:val="en-US" w:eastAsia="zh-CN"/>
              </w:rPr>
              <w:t>儿童医院、社区服务站、疾控中心、体检中心、儿保科、母婴店、游泳馆等部门和单位；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7"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center"/>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lang w:eastAsia="zh-CN"/>
              </w:rPr>
              <w:t>其他认证</w:t>
            </w:r>
          </w:p>
        </w:tc>
        <w:tc>
          <w:tcPr>
            <w:tcW w:w="726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val="en-US" w:eastAsia="zh-CN"/>
              </w:rPr>
              <w:t>专利证书，软件著作权，鉴定证书，3A信用企业，3A诚信经营企业，ISO-9001质量管理认证，ISO-45001职业健康安全认证，ISO-14001环境管理认证,操作说明书，合格证，保修卡，电源线，热敏纸，工具包等；</w:t>
            </w:r>
          </w:p>
        </w:tc>
      </w:tr>
    </w:tbl>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十二、电子体重身长测量仪技术参数</w:t>
      </w:r>
    </w:p>
    <w:tbl>
      <w:tblPr>
        <w:tblStyle w:val="20"/>
        <w:tblpPr w:leftFromText="180" w:rightFromText="180" w:vertAnchor="text" w:horzAnchor="page" w:tblpXSpec="center" w:tblpY="217"/>
        <w:tblOverlap w:val="never"/>
        <w:tblW w:w="9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2"/>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参数</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b/>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val="en-US" w:eastAsia="zh-CN"/>
              </w:rPr>
              <w:t>超声</w:t>
            </w:r>
            <w:r>
              <w:rPr>
                <w:rStyle w:val="218"/>
                <w:rFonts w:hint="eastAsia" w:ascii="宋体" w:hAnsi="宋体" w:eastAsia="宋体" w:cs="宋体"/>
                <w:color w:val="auto"/>
                <w:spacing w:val="0"/>
                <w:position w:val="0"/>
                <w:sz w:val="24"/>
                <w:szCs w:val="24"/>
                <w:highlight w:val="none"/>
                <w:lang w:eastAsia="zh-CN"/>
              </w:rPr>
              <w:t>波无接触测量身高、洁净、卫生，测量速度快，测量精度高，外观豪华上档次；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数据输出格式</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提供</w:t>
            </w:r>
            <w:r>
              <w:rPr>
                <w:rStyle w:val="218"/>
                <w:rFonts w:hint="eastAsia" w:ascii="宋体" w:hAnsi="宋体" w:eastAsia="宋体" w:cs="宋体"/>
                <w:color w:val="auto"/>
                <w:spacing w:val="0"/>
                <w:position w:val="0"/>
                <w:sz w:val="24"/>
                <w:szCs w:val="24"/>
                <w:highlight w:val="none"/>
                <w:lang w:val="en-US" w:eastAsia="zh-CN"/>
              </w:rPr>
              <w:t>RS232接口(标配），方便连接电脑；也可以支持无线蓝牙传输（</w:t>
            </w:r>
            <w:r>
              <w:rPr>
                <w:rStyle w:val="218"/>
                <w:rFonts w:hint="eastAsia" w:ascii="宋体" w:hAnsi="宋体" w:eastAsia="宋体" w:cs="宋体"/>
                <w:b/>
                <w:bCs/>
                <w:color w:val="auto"/>
                <w:spacing w:val="0"/>
                <w:position w:val="0"/>
                <w:sz w:val="24"/>
                <w:szCs w:val="24"/>
                <w:highlight w:val="none"/>
                <w:lang w:val="en-US" w:eastAsia="zh-CN"/>
              </w:rPr>
              <w:t>选配</w:t>
            </w:r>
            <w:r>
              <w:rPr>
                <w:rStyle w:val="218"/>
                <w:rFonts w:hint="eastAsia" w:ascii="宋体" w:hAnsi="宋体" w:eastAsia="宋体" w:cs="宋体"/>
                <w:color w:val="auto"/>
                <w:spacing w:val="0"/>
                <w:positio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val="en-US" w:eastAsia="zh-CN"/>
              </w:rPr>
              <w:t>*自检测功能</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leftChars="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具有开机自检功能，自动检测身高和体重是否连接正常，如有异常并自动平判定异常原因；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val="en-US" w:eastAsia="zh-CN"/>
              </w:rPr>
              <w:t>*</w:t>
            </w:r>
            <w:r>
              <w:rPr>
                <w:rStyle w:val="218"/>
                <w:rFonts w:hint="eastAsia" w:ascii="宋体" w:hAnsi="宋体" w:eastAsia="宋体" w:cs="宋体"/>
                <w:b/>
                <w:color w:val="auto"/>
                <w:spacing w:val="0"/>
                <w:position w:val="0"/>
                <w:sz w:val="24"/>
                <w:szCs w:val="24"/>
                <w:highlight w:val="none"/>
                <w:lang w:eastAsia="zh-CN"/>
              </w:rPr>
              <w:t>评价系统</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val="en-US" w:eastAsia="zh-CN"/>
              </w:rPr>
              <w:t>提供后台评测系统，方便家长了解儿童的成长曲线和健康分析；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体重测量方式</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双精密平衡压力传感器称重；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rPr>
              <w:t>身高测量</w:t>
            </w:r>
            <w:r>
              <w:rPr>
                <w:rStyle w:val="218"/>
                <w:rFonts w:hint="eastAsia" w:ascii="宋体" w:hAnsi="宋体" w:eastAsia="宋体" w:cs="宋体"/>
                <w:b/>
                <w:color w:val="auto"/>
                <w:spacing w:val="0"/>
                <w:position w:val="0"/>
                <w:sz w:val="24"/>
                <w:szCs w:val="24"/>
                <w:highlight w:val="none"/>
                <w:lang w:eastAsia="zh-CN"/>
              </w:rPr>
              <w:t>方式</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采用超声波传感器加滑动挡板测量；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身高测量范围</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rPr>
            </w:pPr>
            <w:r>
              <w:rPr>
                <w:rStyle w:val="218"/>
                <w:rFonts w:hint="eastAsia" w:ascii="宋体" w:hAnsi="宋体" w:eastAsia="宋体" w:cs="宋体"/>
                <w:color w:val="auto"/>
                <w:spacing w:val="0"/>
                <w:position w:val="0"/>
                <w:sz w:val="24"/>
                <w:szCs w:val="24"/>
                <w:highlight w:val="none"/>
                <w:lang w:val="en-US" w:eastAsia="zh-CN"/>
              </w:rPr>
              <w:t>20-105cm, 分度值：0.1cm；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体重测量范围</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val="en-US"/>
              </w:rPr>
            </w:pPr>
            <w:r>
              <w:rPr>
                <w:rStyle w:val="218"/>
                <w:rFonts w:hint="eastAsia" w:ascii="宋体" w:hAnsi="宋体" w:eastAsia="宋体" w:cs="宋体"/>
                <w:color w:val="auto"/>
                <w:spacing w:val="0"/>
                <w:position w:val="0"/>
                <w:sz w:val="24"/>
                <w:szCs w:val="24"/>
                <w:highlight w:val="none"/>
                <w:lang w:val="en-US" w:eastAsia="zh-CN"/>
              </w:rPr>
              <w:t>0.1</w:t>
            </w:r>
            <w:r>
              <w:rPr>
                <w:rStyle w:val="218"/>
                <w:rFonts w:hint="eastAsia" w:ascii="宋体" w:hAnsi="宋体" w:eastAsia="宋体" w:cs="宋体"/>
                <w:color w:val="auto"/>
                <w:spacing w:val="0"/>
                <w:position w:val="0"/>
                <w:sz w:val="24"/>
                <w:szCs w:val="24"/>
                <w:highlight w:val="none"/>
              </w:rPr>
              <w:t>-</w:t>
            </w:r>
            <w:r>
              <w:rPr>
                <w:rStyle w:val="218"/>
                <w:rFonts w:hint="eastAsia" w:ascii="宋体" w:hAnsi="宋体" w:eastAsia="宋体" w:cs="宋体"/>
                <w:color w:val="auto"/>
                <w:spacing w:val="0"/>
                <w:position w:val="0"/>
                <w:sz w:val="24"/>
                <w:szCs w:val="24"/>
                <w:highlight w:val="none"/>
                <w:lang w:val="en-US" w:eastAsia="zh-CN"/>
              </w:rPr>
              <w:t>60</w:t>
            </w:r>
            <w:r>
              <w:rPr>
                <w:rStyle w:val="218"/>
                <w:rFonts w:hint="eastAsia" w:ascii="宋体" w:hAnsi="宋体" w:eastAsia="宋体" w:cs="宋体"/>
                <w:color w:val="auto"/>
                <w:spacing w:val="0"/>
                <w:position w:val="0"/>
                <w:sz w:val="24"/>
                <w:szCs w:val="24"/>
                <w:highlight w:val="none"/>
              </w:rPr>
              <w:t>KG</w:t>
            </w:r>
            <w:r>
              <w:rPr>
                <w:rStyle w:val="218"/>
                <w:rFonts w:hint="eastAsia" w:ascii="宋体" w:hAnsi="宋体" w:eastAsia="宋体" w:cs="宋体"/>
                <w:color w:val="auto"/>
                <w:spacing w:val="0"/>
                <w:position w:val="0"/>
                <w:sz w:val="24"/>
                <w:szCs w:val="24"/>
                <w:highlight w:val="none"/>
                <w:lang w:eastAsia="zh-CN"/>
              </w:rPr>
              <w:t>，</w:t>
            </w:r>
            <w:r>
              <w:rPr>
                <w:rStyle w:val="218"/>
                <w:rFonts w:hint="eastAsia" w:ascii="宋体" w:hAnsi="宋体" w:eastAsia="宋体" w:cs="宋体"/>
                <w:color w:val="auto"/>
                <w:spacing w:val="0"/>
                <w:position w:val="0"/>
                <w:sz w:val="24"/>
                <w:szCs w:val="24"/>
                <w:highlight w:val="none"/>
              </w:rPr>
              <w:t>分度值</w:t>
            </w:r>
            <w:r>
              <w:rPr>
                <w:rStyle w:val="218"/>
                <w:rFonts w:hint="eastAsia" w:ascii="宋体" w:hAnsi="宋体" w:eastAsia="宋体" w:cs="宋体"/>
                <w:color w:val="auto"/>
                <w:spacing w:val="0"/>
                <w:position w:val="0"/>
                <w:sz w:val="24"/>
                <w:szCs w:val="24"/>
                <w:highlight w:val="none"/>
                <w:lang w:eastAsia="zh-CN"/>
              </w:rPr>
              <w:t>：</w:t>
            </w:r>
            <w:r>
              <w:rPr>
                <w:rStyle w:val="218"/>
                <w:rFonts w:hint="eastAsia" w:ascii="宋体" w:hAnsi="宋体" w:eastAsia="宋体" w:cs="宋体"/>
                <w:color w:val="auto"/>
                <w:spacing w:val="0"/>
                <w:position w:val="0"/>
                <w:sz w:val="24"/>
                <w:szCs w:val="24"/>
                <w:highlight w:val="none"/>
                <w:lang w:val="en-US" w:eastAsia="zh-CN"/>
              </w:rPr>
              <w:t>0.01kg；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rPr>
              <w:t>测重传感器</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rPr>
              <w:t>高</w:t>
            </w:r>
            <w:r>
              <w:rPr>
                <w:rStyle w:val="218"/>
                <w:rFonts w:hint="eastAsia" w:ascii="宋体" w:hAnsi="宋体" w:eastAsia="宋体" w:cs="宋体"/>
                <w:color w:val="auto"/>
                <w:spacing w:val="0"/>
                <w:position w:val="0"/>
                <w:sz w:val="24"/>
                <w:szCs w:val="24"/>
                <w:highlight w:val="none"/>
                <w:lang w:eastAsia="zh-CN"/>
              </w:rPr>
              <w:t>精度</w:t>
            </w:r>
            <w:r>
              <w:rPr>
                <w:rStyle w:val="218"/>
                <w:rFonts w:hint="eastAsia" w:ascii="宋体" w:hAnsi="宋体" w:eastAsia="宋体" w:cs="宋体"/>
                <w:color w:val="auto"/>
                <w:spacing w:val="0"/>
                <w:position w:val="0"/>
                <w:sz w:val="24"/>
                <w:szCs w:val="24"/>
                <w:highlight w:val="none"/>
              </w:rPr>
              <w:t>度、高灵敏、高性能精密平衡梁式压力传感器</w:t>
            </w:r>
            <w:r>
              <w:rPr>
                <w:rStyle w:val="218"/>
                <w:rFonts w:hint="eastAsia" w:ascii="宋体" w:hAnsi="宋体" w:eastAsia="宋体" w:cs="宋体"/>
                <w:color w:val="auto"/>
                <w:spacing w:val="0"/>
                <w:positio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选配拓展</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eastAsia="zh-CN"/>
              </w:rPr>
              <w:t>底座柜子，热敏打印机，无线蓝牙</w:t>
            </w:r>
            <w:r>
              <w:rPr>
                <w:rStyle w:val="218"/>
                <w:rFonts w:hint="eastAsia" w:ascii="宋体" w:hAnsi="宋体" w:eastAsia="宋体" w:cs="宋体"/>
                <w:color w:val="auto"/>
                <w:spacing w:val="0"/>
                <w:position w:val="0"/>
                <w:sz w:val="24"/>
                <w:szCs w:val="24"/>
                <w:highlight w:val="none"/>
                <w:lang w:val="en-US" w:eastAsia="zh-CN"/>
              </w:rPr>
              <w:t>2.0/4.0，脚踏开关（</w:t>
            </w:r>
            <w:r>
              <w:rPr>
                <w:rStyle w:val="218"/>
                <w:rFonts w:hint="eastAsia" w:ascii="宋体" w:hAnsi="宋体" w:eastAsia="宋体" w:cs="宋体"/>
                <w:b/>
                <w:bCs/>
                <w:color w:val="auto"/>
                <w:spacing w:val="0"/>
                <w:position w:val="0"/>
                <w:sz w:val="24"/>
                <w:szCs w:val="24"/>
                <w:highlight w:val="none"/>
                <w:lang w:val="en-US" w:eastAsia="zh-CN"/>
              </w:rPr>
              <w:t>标配</w:t>
            </w:r>
            <w:r>
              <w:rPr>
                <w:rStyle w:val="218"/>
                <w:rFonts w:hint="eastAsia" w:ascii="宋体" w:hAnsi="宋体" w:eastAsia="宋体" w:cs="宋体"/>
                <w:color w:val="auto"/>
                <w:spacing w:val="0"/>
                <w:positio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val="en-US" w:eastAsia="zh-CN"/>
              </w:rPr>
              <w:t>*双液晶屏显示</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val="en-US" w:eastAsia="zh-CN"/>
              </w:rPr>
              <w:t>*</w:t>
            </w:r>
            <w:r>
              <w:rPr>
                <w:rStyle w:val="218"/>
                <w:rFonts w:hint="eastAsia" w:ascii="宋体" w:hAnsi="宋体" w:eastAsia="宋体" w:cs="宋体"/>
                <w:color w:val="auto"/>
                <w:spacing w:val="0"/>
                <w:position w:val="0"/>
                <w:sz w:val="24"/>
                <w:szCs w:val="24"/>
                <w:highlight w:val="none"/>
                <w:lang w:eastAsia="zh-CN"/>
              </w:rPr>
              <w:t>采用两个</w:t>
            </w:r>
            <w:r>
              <w:rPr>
                <w:rStyle w:val="218"/>
                <w:rFonts w:hint="eastAsia" w:ascii="宋体" w:hAnsi="宋体" w:eastAsia="宋体" w:cs="宋体"/>
                <w:color w:val="auto"/>
                <w:spacing w:val="0"/>
                <w:position w:val="0"/>
                <w:sz w:val="24"/>
                <w:szCs w:val="24"/>
                <w:highlight w:val="none"/>
                <w:lang w:val="en-US" w:eastAsia="zh-CN"/>
              </w:rPr>
              <w:t>LCD</w:t>
            </w:r>
            <w:r>
              <w:rPr>
                <w:rStyle w:val="218"/>
                <w:rFonts w:hint="eastAsia" w:ascii="宋体" w:hAnsi="宋体" w:eastAsia="宋体" w:cs="宋体"/>
                <w:color w:val="auto"/>
                <w:spacing w:val="0"/>
                <w:position w:val="0"/>
                <w:sz w:val="24"/>
                <w:szCs w:val="24"/>
                <w:highlight w:val="none"/>
                <w:lang w:eastAsia="zh-CN"/>
              </w:rPr>
              <w:t>高清液晶屏显示：</w:t>
            </w:r>
          </w:p>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val="en-US" w:eastAsia="zh-CN"/>
              </w:rPr>
              <w:t>5寸高清液晶屏待机状态下显示当前日期、时间和温度,测量完毕后屏幕显示身高、体重、温度，大字体超高清显示，非常方便医护人员查看测量结果。</w:t>
            </w:r>
          </w:p>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val="en-US" w:eastAsia="zh-CN"/>
              </w:rPr>
              <w:t xml:space="preserve">3寸液晶屏上待机状态下显示用户单位名称（比如：河北省人民医院）和欢迎语；检测有重量时显示操作提示。测量状态下显示测量提示语，测量结果显示二维码，另外还可以扫屏幕上的二维码，测量结果直接发送到用户手机上，可直接进入评价系统查看系统评测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lang w:eastAsia="zh-CN"/>
              </w:rPr>
              <w:t>自动</w:t>
            </w:r>
            <w:r>
              <w:rPr>
                <w:rStyle w:val="218"/>
                <w:rFonts w:hint="eastAsia" w:ascii="宋体" w:hAnsi="宋体" w:eastAsia="宋体" w:cs="宋体"/>
                <w:b/>
                <w:color w:val="auto"/>
                <w:spacing w:val="0"/>
                <w:position w:val="0"/>
                <w:sz w:val="24"/>
                <w:szCs w:val="24"/>
                <w:highlight w:val="none"/>
              </w:rPr>
              <w:t>语音播报</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清晰语音报出测量数值并且客户可以根据使用情况设置提示语音；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val="en-US" w:eastAsia="zh-CN"/>
              </w:rPr>
              <w:t>*</w:t>
            </w:r>
            <w:r>
              <w:rPr>
                <w:rStyle w:val="218"/>
                <w:rFonts w:hint="eastAsia" w:ascii="宋体" w:hAnsi="宋体" w:eastAsia="宋体" w:cs="宋体"/>
                <w:b/>
                <w:color w:val="auto"/>
                <w:spacing w:val="0"/>
                <w:position w:val="0"/>
                <w:sz w:val="24"/>
                <w:szCs w:val="24"/>
                <w:highlight w:val="none"/>
                <w:lang w:eastAsia="zh-CN"/>
              </w:rPr>
              <w:t>清零操作</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val="en-US" w:eastAsia="zh-CN"/>
              </w:rPr>
              <w:t>设置有清零按钮，可实现去皮功能；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val="en-US" w:eastAsia="zh-CN"/>
              </w:rPr>
            </w:pPr>
            <w:r>
              <w:rPr>
                <w:rStyle w:val="218"/>
                <w:rFonts w:hint="eastAsia" w:ascii="宋体" w:hAnsi="宋体" w:eastAsia="宋体" w:cs="宋体"/>
                <w:b/>
                <w:color w:val="auto"/>
                <w:spacing w:val="0"/>
                <w:position w:val="0"/>
                <w:sz w:val="24"/>
                <w:szCs w:val="24"/>
                <w:highlight w:val="none"/>
                <w:lang w:val="en-US" w:eastAsia="zh-CN"/>
              </w:rPr>
              <w:t>打印系统</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eastAsia="zh-CN"/>
              </w:rPr>
              <w:t>微型热敏打印机，全自动打印，</w:t>
            </w:r>
            <w:r>
              <w:rPr>
                <w:rStyle w:val="218"/>
                <w:rFonts w:hint="eastAsia" w:ascii="宋体" w:hAnsi="宋体" w:eastAsia="宋体" w:cs="宋体"/>
                <w:color w:val="auto"/>
                <w:spacing w:val="0"/>
                <w:position w:val="0"/>
                <w:sz w:val="24"/>
                <w:szCs w:val="24"/>
                <w:highlight w:val="none"/>
                <w:lang w:val="en-US" w:eastAsia="zh-CN"/>
              </w:rPr>
              <w:t>还可设置打印医疗卫生单位名称，</w:t>
            </w:r>
          </w:p>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b/>
                <w:bCs/>
                <w:color w:val="auto"/>
                <w:spacing w:val="0"/>
                <w:position w:val="0"/>
                <w:sz w:val="24"/>
                <w:szCs w:val="24"/>
                <w:highlight w:val="none"/>
                <w:lang w:val="en-US" w:eastAsia="zh-CN"/>
              </w:rPr>
              <w:t>例如:某某疾病预防控制中心某某社区</w:t>
            </w:r>
            <w:r>
              <w:rPr>
                <w:rStyle w:val="218"/>
                <w:rFonts w:hint="eastAsia" w:ascii="宋体" w:hAnsi="宋体" w:eastAsia="宋体" w:cs="宋体"/>
                <w:color w:val="auto"/>
                <w:spacing w:val="0"/>
                <w:position w:val="0"/>
                <w:sz w:val="24"/>
                <w:szCs w:val="24"/>
                <w:highlight w:val="none"/>
                <w:lang w:eastAsia="zh-CN"/>
              </w:rPr>
              <w:t>；（</w:t>
            </w:r>
            <w:r>
              <w:rPr>
                <w:rStyle w:val="218"/>
                <w:rFonts w:hint="eastAsia" w:ascii="宋体" w:hAnsi="宋体" w:eastAsia="宋体" w:cs="宋体"/>
                <w:b/>
                <w:bCs/>
                <w:color w:val="auto"/>
                <w:spacing w:val="0"/>
                <w:position w:val="0"/>
                <w:sz w:val="24"/>
                <w:szCs w:val="24"/>
                <w:highlight w:val="none"/>
                <w:lang w:eastAsia="zh-CN"/>
              </w:rPr>
              <w:t>选配</w:t>
            </w:r>
            <w:r>
              <w:rPr>
                <w:rStyle w:val="218"/>
                <w:rFonts w:hint="eastAsia" w:ascii="宋体" w:hAnsi="宋体" w:eastAsia="宋体" w:cs="宋体"/>
                <w:color w:val="auto"/>
                <w:spacing w:val="0"/>
                <w:positio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lang w:val="en-US" w:eastAsia="zh-CN"/>
              </w:rPr>
              <w:t>*</w:t>
            </w:r>
            <w:r>
              <w:rPr>
                <w:rStyle w:val="218"/>
                <w:rFonts w:hint="eastAsia" w:ascii="宋体" w:hAnsi="宋体" w:eastAsia="宋体" w:cs="宋体"/>
                <w:b/>
                <w:color w:val="auto"/>
                <w:spacing w:val="0"/>
                <w:position w:val="0"/>
                <w:sz w:val="24"/>
                <w:szCs w:val="24"/>
                <w:highlight w:val="none"/>
              </w:rPr>
              <w:t>测量速度</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快速测量</w:t>
            </w:r>
            <w:r>
              <w:rPr>
                <w:rStyle w:val="218"/>
                <w:rFonts w:hint="eastAsia" w:ascii="宋体" w:hAnsi="宋体" w:eastAsia="宋体" w:cs="宋体"/>
                <w:color w:val="auto"/>
                <w:spacing w:val="0"/>
                <w:position w:val="0"/>
                <w:sz w:val="24"/>
                <w:szCs w:val="24"/>
                <w:highlight w:val="none"/>
                <w:lang w:val="en-US" w:eastAsia="zh-CN"/>
              </w:rPr>
              <w:t>480</w:t>
            </w:r>
            <w:r>
              <w:rPr>
                <w:rStyle w:val="218"/>
                <w:rFonts w:hint="eastAsia" w:ascii="宋体" w:hAnsi="宋体" w:eastAsia="宋体" w:cs="宋体"/>
                <w:color w:val="auto"/>
                <w:spacing w:val="0"/>
                <w:position w:val="0"/>
                <w:sz w:val="24"/>
                <w:szCs w:val="24"/>
                <w:highlight w:val="none"/>
                <w:lang w:eastAsia="zh-CN"/>
              </w:rPr>
              <w:t>次/小时；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rPr>
              <w:t>电源</w:t>
            </w:r>
            <w:r>
              <w:rPr>
                <w:rStyle w:val="218"/>
                <w:rFonts w:hint="eastAsia" w:ascii="宋体" w:hAnsi="宋体" w:eastAsia="宋体" w:cs="宋体"/>
                <w:b/>
                <w:color w:val="auto"/>
                <w:spacing w:val="0"/>
                <w:position w:val="0"/>
                <w:sz w:val="24"/>
                <w:szCs w:val="24"/>
                <w:highlight w:val="none"/>
                <w:lang w:eastAsia="zh-CN"/>
              </w:rPr>
              <w:t>电压</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val="en-US" w:eastAsia="zh-CN"/>
              </w:rPr>
              <w:t>采用AC100V-240V电源，输入宽电压适合电压不稳定地区；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rPr>
              <w:t>消耗功率</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工作时平均1</w:t>
            </w:r>
            <w:r>
              <w:rPr>
                <w:rStyle w:val="218"/>
                <w:rFonts w:hint="eastAsia" w:ascii="宋体" w:hAnsi="宋体" w:eastAsia="宋体" w:cs="宋体"/>
                <w:color w:val="auto"/>
                <w:spacing w:val="0"/>
                <w:position w:val="0"/>
                <w:sz w:val="24"/>
                <w:szCs w:val="24"/>
                <w:highlight w:val="none"/>
                <w:lang w:val="en-US" w:eastAsia="zh-CN"/>
              </w:rPr>
              <w:t>0</w:t>
            </w:r>
            <w:r>
              <w:rPr>
                <w:rStyle w:val="218"/>
                <w:rFonts w:hint="eastAsia" w:ascii="宋体" w:hAnsi="宋体" w:eastAsia="宋体" w:cs="宋体"/>
                <w:color w:val="auto"/>
                <w:spacing w:val="0"/>
                <w:position w:val="0"/>
                <w:sz w:val="24"/>
                <w:szCs w:val="24"/>
                <w:highlight w:val="none"/>
                <w:lang w:eastAsia="zh-CN"/>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rPr>
              <w:t>工作环境</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eastAsia="zh-CN"/>
              </w:rPr>
              <w:t>温度</w:t>
            </w:r>
            <w:r>
              <w:rPr>
                <w:rStyle w:val="218"/>
                <w:rFonts w:hint="eastAsia" w:ascii="宋体" w:hAnsi="宋体" w:eastAsia="宋体" w:cs="宋体"/>
                <w:color w:val="auto"/>
                <w:spacing w:val="0"/>
                <w:position w:val="0"/>
                <w:sz w:val="24"/>
                <w:szCs w:val="24"/>
                <w:highlight w:val="none"/>
                <w:lang w:val="en-US" w:eastAsia="zh-CN"/>
              </w:rPr>
              <w:t>-</w:t>
            </w:r>
            <w:r>
              <w:rPr>
                <w:rStyle w:val="218"/>
                <w:rFonts w:hint="eastAsia" w:ascii="宋体" w:hAnsi="宋体" w:eastAsia="宋体" w:cs="宋体"/>
                <w:color w:val="auto"/>
                <w:spacing w:val="0"/>
                <w:position w:val="0"/>
                <w:sz w:val="24"/>
                <w:szCs w:val="24"/>
                <w:highlight w:val="none"/>
                <w:lang w:eastAsia="zh-CN"/>
              </w:rPr>
              <w:t>10℃至+40℃</w:t>
            </w:r>
            <w:r>
              <w:rPr>
                <w:rStyle w:val="218"/>
                <w:rFonts w:hint="eastAsia" w:ascii="宋体" w:hAnsi="宋体" w:eastAsia="宋体" w:cs="宋体"/>
                <w:color w:val="auto"/>
                <w:spacing w:val="0"/>
                <w:position w:val="0"/>
                <w:sz w:val="24"/>
                <w:szCs w:val="24"/>
                <w:highlight w:val="none"/>
                <w:lang w:val="en-US" w:eastAsia="zh-CN"/>
              </w:rPr>
              <w:t xml:space="preserve">  湿度：</w:t>
            </w:r>
            <w:r>
              <w:rPr>
                <w:rStyle w:val="218"/>
                <w:rFonts w:hint="eastAsia" w:ascii="宋体" w:hAnsi="宋体" w:eastAsia="宋体" w:cs="宋体"/>
                <w:color w:val="auto"/>
                <w:spacing w:val="0"/>
                <w:position w:val="0"/>
                <w:sz w:val="24"/>
                <w:szCs w:val="24"/>
                <w:highlight w:val="none"/>
                <w:lang w:eastAsia="zh-CN"/>
              </w:rPr>
              <w:t>20%-85%PH；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bCs w:val="0"/>
                <w:color w:val="auto"/>
                <w:spacing w:val="0"/>
                <w:position w:val="0"/>
                <w:sz w:val="24"/>
                <w:szCs w:val="24"/>
                <w:highlight w:val="none"/>
                <w:lang w:val="en-US" w:eastAsia="zh-CN"/>
              </w:rPr>
              <w:t>推荐使用</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leftChars="0"/>
              <w:jc w:val="both"/>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b w:val="0"/>
                <w:bCs/>
                <w:color w:val="auto"/>
                <w:spacing w:val="0"/>
                <w:position w:val="0"/>
                <w:sz w:val="24"/>
                <w:szCs w:val="24"/>
                <w:highlight w:val="none"/>
                <w:lang w:val="en-US" w:eastAsia="zh-CN"/>
              </w:rPr>
              <w:t>医院儿保科、社区服务站、疾控中心、体检中心、洗浴中心等部门和单位；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lang w:eastAsia="zh-CN"/>
              </w:rPr>
              <w:t>其他认证</w:t>
            </w:r>
          </w:p>
        </w:tc>
        <w:tc>
          <w:tcPr>
            <w:tcW w:w="6983" w:type="dxa"/>
            <w:noWrap w:val="0"/>
            <w:vAlign w:val="center"/>
          </w:tcPr>
          <w:p>
            <w:pPr>
              <w:pStyle w:val="217"/>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val="en-US" w:eastAsia="zh-CN"/>
              </w:rPr>
              <w:t>专利证书，软件著作权，鉴定证书，ISO-9001质量管理认证，3A信用企业，ISO-45001职业健康安全认证，ISO-14001环境管理认证,合格证，说明书，工具等；</w:t>
            </w:r>
          </w:p>
        </w:tc>
      </w:tr>
    </w:tbl>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十三、电子体重身高测量仪技术参数</w:t>
      </w:r>
    </w:p>
    <w:tbl>
      <w:tblPr>
        <w:tblStyle w:val="20"/>
        <w:tblpPr w:leftFromText="180" w:rightFromText="180" w:vertAnchor="text" w:horzAnchor="page" w:tblpXSpec="center" w:tblpY="217"/>
        <w:tblOverlap w:val="never"/>
        <w:tblW w:w="9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2"/>
        <w:gridCol w:w="7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参数</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b/>
                <w:color w:val="auto"/>
                <w:spacing w:val="0"/>
                <w:position w:val="0"/>
                <w:sz w:val="24"/>
                <w:szCs w:val="24"/>
                <w:highlight w:val="none"/>
                <w:lang w:val="en-US" w:eastAsia="zh-CN"/>
              </w:rPr>
            </w:pPr>
            <w:r>
              <w:rPr>
                <w:rStyle w:val="218"/>
                <w:rFonts w:hint="eastAsia" w:ascii="宋体" w:hAnsi="宋体" w:eastAsia="宋体" w:cs="宋体"/>
                <w:b/>
                <w:color w:val="auto"/>
                <w:spacing w:val="0"/>
                <w:position w:val="0"/>
                <w:sz w:val="24"/>
                <w:szCs w:val="24"/>
                <w:highlight w:val="none"/>
              </w:rPr>
              <w:t>*超声波</w:t>
            </w:r>
            <w:r>
              <w:rPr>
                <w:rStyle w:val="218"/>
                <w:rFonts w:hint="eastAsia" w:ascii="宋体" w:hAnsi="宋体" w:eastAsia="宋体" w:cs="宋体"/>
                <w:b/>
                <w:color w:val="auto"/>
                <w:spacing w:val="0"/>
                <w:position w:val="0"/>
                <w:sz w:val="24"/>
                <w:szCs w:val="24"/>
                <w:highlight w:val="none"/>
                <w:lang w:val="en-US" w:eastAsia="zh-CN"/>
              </w:rPr>
              <w:t>/毫米波</w:t>
            </w:r>
            <w:r>
              <w:rPr>
                <w:rStyle w:val="218"/>
                <w:rFonts w:hint="eastAsia" w:ascii="宋体" w:hAnsi="宋体" w:eastAsia="宋体" w:cs="宋体"/>
                <w:b/>
                <w:color w:val="auto"/>
                <w:spacing w:val="0"/>
                <w:position w:val="0"/>
                <w:sz w:val="24"/>
                <w:szCs w:val="24"/>
                <w:highlight w:val="none"/>
              </w:rPr>
              <w:t>无接触测量身高、洁净、卫生，测量速度快，测量精度高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val="en-US" w:eastAsia="zh-CN"/>
              </w:rPr>
              <w:t>*</w:t>
            </w:r>
            <w:r>
              <w:rPr>
                <w:rStyle w:val="218"/>
                <w:rFonts w:hint="eastAsia" w:ascii="宋体" w:hAnsi="宋体" w:eastAsia="宋体" w:cs="宋体"/>
                <w:b/>
                <w:color w:val="auto"/>
                <w:spacing w:val="0"/>
                <w:position w:val="0"/>
                <w:sz w:val="24"/>
                <w:szCs w:val="24"/>
                <w:highlight w:val="none"/>
                <w:lang w:eastAsia="zh-CN"/>
              </w:rPr>
              <w:t>数据输出格式</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提供</w:t>
            </w:r>
            <w:r>
              <w:rPr>
                <w:rStyle w:val="218"/>
                <w:rFonts w:hint="eastAsia" w:ascii="宋体" w:hAnsi="宋体" w:eastAsia="宋体" w:cs="宋体"/>
                <w:color w:val="auto"/>
                <w:spacing w:val="0"/>
                <w:position w:val="0"/>
                <w:sz w:val="24"/>
                <w:szCs w:val="24"/>
                <w:highlight w:val="none"/>
                <w:lang w:val="en-US" w:eastAsia="zh-CN"/>
              </w:rPr>
              <w:t>RS232接口，并提供饮食健康建议，方便用户关注体重对健康的影响；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val="en-US" w:eastAsia="zh-CN"/>
              </w:rPr>
            </w:pPr>
            <w:r>
              <w:rPr>
                <w:rStyle w:val="218"/>
                <w:rFonts w:hint="eastAsia" w:ascii="宋体" w:hAnsi="宋体" w:eastAsia="宋体" w:cs="宋体"/>
                <w:b/>
                <w:color w:val="auto"/>
                <w:spacing w:val="0"/>
                <w:position w:val="0"/>
                <w:sz w:val="24"/>
                <w:szCs w:val="24"/>
                <w:highlight w:val="none"/>
                <w:lang w:val="en-US" w:eastAsia="zh-CN"/>
              </w:rPr>
              <w:t>*自检测功能</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开机自检功能，自动检测身高和体重是否连接正常，如有异常并自动平判定异常原因；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体重测量方式</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rPr>
              <w:t>高</w:t>
            </w:r>
            <w:r>
              <w:rPr>
                <w:rStyle w:val="218"/>
                <w:rFonts w:hint="eastAsia" w:ascii="宋体" w:hAnsi="宋体" w:eastAsia="宋体" w:cs="宋体"/>
                <w:color w:val="auto"/>
                <w:spacing w:val="0"/>
                <w:position w:val="0"/>
                <w:sz w:val="24"/>
                <w:szCs w:val="24"/>
                <w:highlight w:val="none"/>
                <w:lang w:eastAsia="zh-CN"/>
              </w:rPr>
              <w:t>精度</w:t>
            </w:r>
            <w:r>
              <w:rPr>
                <w:rStyle w:val="218"/>
                <w:rFonts w:hint="eastAsia" w:ascii="宋体" w:hAnsi="宋体" w:eastAsia="宋体" w:cs="宋体"/>
                <w:color w:val="auto"/>
                <w:spacing w:val="0"/>
                <w:position w:val="0"/>
                <w:sz w:val="24"/>
                <w:szCs w:val="24"/>
                <w:highlight w:val="none"/>
              </w:rPr>
              <w:t>度、高灵敏、高性能</w:t>
            </w:r>
            <w:r>
              <w:rPr>
                <w:rStyle w:val="218"/>
                <w:rFonts w:hint="eastAsia" w:ascii="宋体" w:hAnsi="宋体" w:eastAsia="宋体" w:cs="宋体"/>
                <w:color w:val="auto"/>
                <w:spacing w:val="0"/>
                <w:position w:val="0"/>
                <w:sz w:val="24"/>
                <w:szCs w:val="24"/>
                <w:highlight w:val="none"/>
                <w:lang w:val="en-US" w:eastAsia="zh-CN"/>
              </w:rPr>
              <w:t>精密平衡梁电阻应变式压力传感器称重；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rPr>
              <w:t>身高测量</w:t>
            </w:r>
            <w:r>
              <w:rPr>
                <w:rStyle w:val="218"/>
                <w:rFonts w:hint="eastAsia" w:ascii="宋体" w:hAnsi="宋体" w:eastAsia="宋体" w:cs="宋体"/>
                <w:b/>
                <w:color w:val="auto"/>
                <w:spacing w:val="0"/>
                <w:position w:val="0"/>
                <w:sz w:val="24"/>
                <w:szCs w:val="24"/>
                <w:highlight w:val="none"/>
                <w:lang w:eastAsia="zh-CN"/>
              </w:rPr>
              <w:t>方式</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val="en-US" w:eastAsia="zh-CN"/>
              </w:rPr>
              <w:t>采用超声波/毫米波传感器，高频毫米波信号测距，并通过球型天线对信号角度进行约束，约束角度小于10°，具有抗干扰能力强，并且不受光线、温度等影响；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val="en-US" w:eastAsia="zh-CN"/>
              </w:rPr>
              <w:t>*身高</w:t>
            </w:r>
            <w:r>
              <w:rPr>
                <w:rStyle w:val="218"/>
                <w:rFonts w:hint="eastAsia" w:ascii="宋体" w:hAnsi="宋体" w:eastAsia="宋体" w:cs="宋体"/>
                <w:b/>
                <w:color w:val="auto"/>
                <w:spacing w:val="0"/>
                <w:position w:val="0"/>
                <w:sz w:val="24"/>
                <w:szCs w:val="24"/>
                <w:highlight w:val="none"/>
                <w:lang w:eastAsia="zh-CN"/>
              </w:rPr>
              <w:t>测量范围</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rPr>
            </w:pPr>
            <w:r>
              <w:rPr>
                <w:rStyle w:val="218"/>
                <w:rFonts w:hint="eastAsia" w:ascii="宋体" w:hAnsi="宋体" w:eastAsia="宋体" w:cs="宋体"/>
                <w:color w:val="auto"/>
                <w:spacing w:val="0"/>
                <w:position w:val="0"/>
                <w:sz w:val="24"/>
                <w:szCs w:val="24"/>
                <w:highlight w:val="none"/>
                <w:lang w:val="en-US" w:eastAsia="zh-CN"/>
              </w:rPr>
              <w:t>20-210cm,  鉴定精度:±0.5cm  分度值：0.5cm或0.1cm可调；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val="en-US" w:eastAsia="zh-CN"/>
              </w:rPr>
              <w:t>*体重</w:t>
            </w:r>
            <w:r>
              <w:rPr>
                <w:rStyle w:val="218"/>
                <w:rFonts w:hint="eastAsia" w:ascii="宋体" w:hAnsi="宋体" w:eastAsia="宋体" w:cs="宋体"/>
                <w:b/>
                <w:color w:val="auto"/>
                <w:spacing w:val="0"/>
                <w:position w:val="0"/>
                <w:sz w:val="24"/>
                <w:szCs w:val="24"/>
                <w:highlight w:val="none"/>
                <w:lang w:eastAsia="zh-CN"/>
              </w:rPr>
              <w:t>测量范围</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val="en-US"/>
              </w:rPr>
            </w:pPr>
            <w:r>
              <w:rPr>
                <w:rStyle w:val="218"/>
                <w:rFonts w:hint="eastAsia" w:ascii="宋体" w:hAnsi="宋体" w:eastAsia="宋体" w:cs="宋体"/>
                <w:color w:val="auto"/>
                <w:spacing w:val="0"/>
                <w:position w:val="0"/>
                <w:sz w:val="24"/>
                <w:szCs w:val="24"/>
                <w:highlight w:val="none"/>
                <w:lang w:val="en-US" w:eastAsia="zh-CN"/>
              </w:rPr>
              <w:t>2.0</w:t>
            </w:r>
            <w:r>
              <w:rPr>
                <w:rStyle w:val="218"/>
                <w:rFonts w:hint="eastAsia" w:ascii="宋体" w:hAnsi="宋体" w:eastAsia="宋体" w:cs="宋体"/>
                <w:color w:val="auto"/>
                <w:spacing w:val="0"/>
                <w:position w:val="0"/>
                <w:sz w:val="24"/>
                <w:szCs w:val="24"/>
                <w:highlight w:val="none"/>
              </w:rPr>
              <w:t>-</w:t>
            </w:r>
            <w:r>
              <w:rPr>
                <w:rStyle w:val="218"/>
                <w:rFonts w:hint="eastAsia" w:ascii="宋体" w:hAnsi="宋体" w:eastAsia="宋体" w:cs="宋体"/>
                <w:color w:val="auto"/>
                <w:spacing w:val="0"/>
                <w:position w:val="0"/>
                <w:sz w:val="24"/>
                <w:szCs w:val="24"/>
                <w:highlight w:val="none"/>
                <w:lang w:val="en-US" w:eastAsia="zh-CN"/>
              </w:rPr>
              <w:t>5</w:t>
            </w:r>
            <w:r>
              <w:rPr>
                <w:rStyle w:val="218"/>
                <w:rFonts w:hint="eastAsia" w:ascii="宋体" w:hAnsi="宋体" w:eastAsia="宋体" w:cs="宋体"/>
                <w:color w:val="auto"/>
                <w:spacing w:val="0"/>
                <w:position w:val="0"/>
                <w:sz w:val="24"/>
                <w:szCs w:val="24"/>
                <w:highlight w:val="none"/>
              </w:rPr>
              <w:t>00KG</w:t>
            </w:r>
            <w:r>
              <w:rPr>
                <w:rStyle w:val="218"/>
                <w:rFonts w:hint="eastAsia" w:ascii="宋体" w:hAnsi="宋体" w:eastAsia="宋体" w:cs="宋体"/>
                <w:color w:val="auto"/>
                <w:spacing w:val="0"/>
                <w:position w:val="0"/>
                <w:sz w:val="24"/>
                <w:szCs w:val="24"/>
                <w:highlight w:val="none"/>
                <w:lang w:eastAsia="zh-CN"/>
              </w:rPr>
              <w:t>，</w:t>
            </w:r>
            <w:r>
              <w:rPr>
                <w:rStyle w:val="218"/>
                <w:rFonts w:hint="eastAsia" w:ascii="宋体" w:hAnsi="宋体" w:eastAsia="宋体" w:cs="宋体"/>
                <w:color w:val="auto"/>
                <w:spacing w:val="0"/>
                <w:position w:val="0"/>
                <w:sz w:val="24"/>
                <w:szCs w:val="24"/>
                <w:highlight w:val="none"/>
                <w:lang w:val="en-US" w:eastAsia="zh-CN"/>
              </w:rPr>
              <w:t xml:space="preserve">鉴定精度:±0.1kg  </w:t>
            </w:r>
            <w:r>
              <w:rPr>
                <w:rStyle w:val="218"/>
                <w:rFonts w:hint="eastAsia" w:ascii="宋体" w:hAnsi="宋体" w:eastAsia="宋体" w:cs="宋体"/>
                <w:color w:val="auto"/>
                <w:spacing w:val="0"/>
                <w:position w:val="0"/>
                <w:sz w:val="24"/>
                <w:szCs w:val="24"/>
                <w:highlight w:val="none"/>
              </w:rPr>
              <w:t>分度值</w:t>
            </w:r>
            <w:r>
              <w:rPr>
                <w:rStyle w:val="218"/>
                <w:rFonts w:hint="eastAsia" w:ascii="宋体" w:hAnsi="宋体" w:eastAsia="宋体" w:cs="宋体"/>
                <w:color w:val="auto"/>
                <w:spacing w:val="0"/>
                <w:position w:val="0"/>
                <w:sz w:val="24"/>
                <w:szCs w:val="24"/>
                <w:highlight w:val="none"/>
                <w:lang w:eastAsia="zh-CN"/>
              </w:rPr>
              <w:t>：</w:t>
            </w:r>
            <w:r>
              <w:rPr>
                <w:rStyle w:val="218"/>
                <w:rFonts w:hint="eastAsia" w:ascii="宋体" w:hAnsi="宋体" w:eastAsia="宋体" w:cs="宋体"/>
                <w:color w:val="auto"/>
                <w:spacing w:val="0"/>
                <w:position w:val="0"/>
                <w:sz w:val="24"/>
                <w:szCs w:val="24"/>
                <w:highlight w:val="none"/>
                <w:lang w:val="en-US" w:eastAsia="zh-CN"/>
              </w:rPr>
              <w:t>0.1kg或0.01kg可调；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rPr>
              <w:t>BMI</w:t>
            </w:r>
            <w:r>
              <w:rPr>
                <w:rStyle w:val="218"/>
                <w:rFonts w:hint="eastAsia" w:ascii="宋体" w:hAnsi="宋体" w:eastAsia="宋体" w:cs="宋体"/>
                <w:b/>
                <w:color w:val="auto"/>
                <w:spacing w:val="0"/>
                <w:position w:val="0"/>
                <w:sz w:val="24"/>
                <w:szCs w:val="24"/>
                <w:highlight w:val="none"/>
                <w:lang w:eastAsia="zh-CN"/>
              </w:rPr>
              <w:t>体型测量</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rPr>
              <w:t>自动计算BMI数值</w:t>
            </w:r>
            <w:r>
              <w:rPr>
                <w:rStyle w:val="218"/>
                <w:rFonts w:hint="eastAsia" w:ascii="宋体" w:hAnsi="宋体" w:eastAsia="宋体" w:cs="宋体"/>
                <w:color w:val="auto"/>
                <w:spacing w:val="0"/>
                <w:position w:val="0"/>
                <w:sz w:val="24"/>
                <w:szCs w:val="24"/>
                <w:highlight w:val="none"/>
                <w:lang w:eastAsia="zh-CN"/>
              </w:rPr>
              <w:t>；</w:t>
            </w:r>
            <w:r>
              <w:rPr>
                <w:rStyle w:val="218"/>
                <w:rFonts w:hint="eastAsia" w:ascii="宋体" w:hAnsi="宋体" w:eastAsia="宋体" w:cs="宋体"/>
                <w:color w:val="auto"/>
                <w:spacing w:val="0"/>
                <w:position w:val="0"/>
                <w:sz w:val="24"/>
                <w:szCs w:val="24"/>
                <w:highlight w:val="none"/>
              </w:rPr>
              <w:t>正常范围</w:t>
            </w:r>
            <w:r>
              <w:rPr>
                <w:rStyle w:val="218"/>
                <w:rFonts w:hint="eastAsia" w:ascii="宋体" w:hAnsi="宋体" w:eastAsia="宋体" w:cs="宋体"/>
                <w:color w:val="auto"/>
                <w:spacing w:val="0"/>
                <w:position w:val="0"/>
                <w:sz w:val="24"/>
                <w:szCs w:val="24"/>
                <w:highlight w:val="none"/>
                <w:lang w:val="en-US" w:eastAsia="zh-CN"/>
              </w:rPr>
              <w:t>19</w:t>
            </w:r>
            <w:r>
              <w:rPr>
                <w:rStyle w:val="218"/>
                <w:rFonts w:hint="eastAsia" w:ascii="宋体" w:hAnsi="宋体" w:eastAsia="宋体" w:cs="宋体"/>
                <w:color w:val="auto"/>
                <w:spacing w:val="0"/>
                <w:position w:val="0"/>
                <w:sz w:val="24"/>
                <w:szCs w:val="24"/>
                <w:highlight w:val="none"/>
              </w:rPr>
              <w:t>-</w:t>
            </w:r>
            <w:r>
              <w:rPr>
                <w:rStyle w:val="218"/>
                <w:rFonts w:hint="eastAsia" w:ascii="宋体" w:hAnsi="宋体" w:eastAsia="宋体" w:cs="宋体"/>
                <w:color w:val="auto"/>
                <w:spacing w:val="0"/>
                <w:position w:val="0"/>
                <w:sz w:val="24"/>
                <w:szCs w:val="24"/>
                <w:highlight w:val="none"/>
                <w:lang w:val="en-US" w:eastAsia="zh-CN"/>
              </w:rPr>
              <w:t>24.9，采用最新的WHO标准或中国九城市标准，可自由设置BMI范围，根据BMI指自动判定偏瘦、正常、超重、肥胖等；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val="en-US" w:eastAsia="zh-CN"/>
              </w:rPr>
            </w:pPr>
            <w:r>
              <w:rPr>
                <w:rStyle w:val="218"/>
                <w:rFonts w:hint="eastAsia" w:ascii="宋体" w:hAnsi="宋体" w:eastAsia="宋体" w:cs="宋体"/>
                <w:b/>
                <w:color w:val="auto"/>
                <w:spacing w:val="0"/>
                <w:position w:val="0"/>
                <w:sz w:val="24"/>
                <w:szCs w:val="24"/>
                <w:highlight w:val="none"/>
                <w:lang w:val="en-US" w:eastAsia="zh-CN"/>
              </w:rPr>
              <w:t>BMI设置</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eastAsia="zh-CN"/>
              </w:rPr>
              <w:t>可根据客户要求自由设置</w:t>
            </w:r>
            <w:r>
              <w:rPr>
                <w:rStyle w:val="218"/>
                <w:rFonts w:hint="eastAsia" w:ascii="宋体" w:hAnsi="宋体" w:eastAsia="宋体" w:cs="宋体"/>
                <w:color w:val="auto"/>
                <w:spacing w:val="0"/>
                <w:position w:val="0"/>
                <w:sz w:val="24"/>
                <w:szCs w:val="24"/>
                <w:highlight w:val="none"/>
                <w:lang w:val="en-US" w:eastAsia="zh-CN"/>
              </w:rPr>
              <w:t>BMI分度值0.1或0.01可调；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val="en-US" w:eastAsia="zh-CN"/>
              </w:rPr>
              <w:t>*双液晶屏显示</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val="en-US" w:eastAsia="zh-CN"/>
              </w:rPr>
              <w:t>*</w:t>
            </w:r>
            <w:r>
              <w:rPr>
                <w:rStyle w:val="218"/>
                <w:rFonts w:hint="eastAsia" w:ascii="宋体" w:hAnsi="宋体" w:eastAsia="宋体" w:cs="宋体"/>
                <w:color w:val="auto"/>
                <w:spacing w:val="0"/>
                <w:position w:val="0"/>
                <w:sz w:val="24"/>
                <w:szCs w:val="24"/>
                <w:highlight w:val="none"/>
                <w:lang w:eastAsia="zh-CN"/>
              </w:rPr>
              <w:t>采用两个</w:t>
            </w:r>
            <w:r>
              <w:rPr>
                <w:rStyle w:val="218"/>
                <w:rFonts w:hint="eastAsia" w:ascii="宋体" w:hAnsi="宋体" w:eastAsia="宋体" w:cs="宋体"/>
                <w:color w:val="auto"/>
                <w:spacing w:val="0"/>
                <w:position w:val="0"/>
                <w:sz w:val="24"/>
                <w:szCs w:val="24"/>
                <w:highlight w:val="none"/>
                <w:lang w:val="en-US" w:eastAsia="zh-CN"/>
              </w:rPr>
              <w:t>LCD</w:t>
            </w:r>
            <w:r>
              <w:rPr>
                <w:rStyle w:val="218"/>
                <w:rFonts w:hint="eastAsia" w:ascii="宋体" w:hAnsi="宋体" w:eastAsia="宋体" w:cs="宋体"/>
                <w:color w:val="auto"/>
                <w:spacing w:val="0"/>
                <w:position w:val="0"/>
                <w:sz w:val="24"/>
                <w:szCs w:val="24"/>
                <w:highlight w:val="none"/>
                <w:lang w:eastAsia="zh-CN"/>
              </w:rPr>
              <w:t>高清液晶显示屏：</w:t>
            </w:r>
          </w:p>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val="en-US" w:eastAsia="zh-CN"/>
              </w:rPr>
              <w:t>5寸高清液晶屏待机状态下显示当前日期、时间和温度,测量完毕后屏幕显示身高、体重、BMI的测量结果以及</w:t>
            </w:r>
            <w:r>
              <w:rPr>
                <w:rStyle w:val="218"/>
                <w:rFonts w:hint="eastAsia" w:ascii="宋体" w:hAnsi="宋体" w:eastAsia="宋体" w:cs="宋体"/>
                <w:color w:val="auto"/>
                <w:spacing w:val="0"/>
                <w:position w:val="0"/>
                <w:sz w:val="24"/>
                <w:szCs w:val="24"/>
                <w:highlight w:val="none"/>
                <w:lang w:eastAsia="zh-CN"/>
              </w:rPr>
              <w:t>体型偏胖、正常还是偏瘦；</w:t>
            </w:r>
          </w:p>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val="en-US" w:eastAsia="zh-CN"/>
              </w:rPr>
              <w:t>3寸液晶屏上待机状态下显示用户单位名称（比如：某某省人民医院）和欢迎语；测量状态下显示测量姿势提示语，测量完毕后显示理想体重、健康体重范围以及饮食建议，另外还可以扫屏幕上的二维码码，测量结果直接发送到用户手机上。</w:t>
            </w:r>
          </w:p>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val="en-US" w:eastAsia="zh-CN"/>
              </w:rPr>
              <w:t xml:space="preserve">大字体超高清显示，非常方便医护人员查看测量结果；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lang w:val="en-US" w:eastAsia="zh-CN"/>
              </w:rPr>
              <w:t>*</w:t>
            </w:r>
            <w:r>
              <w:rPr>
                <w:rStyle w:val="218"/>
                <w:rFonts w:hint="eastAsia" w:ascii="宋体" w:hAnsi="宋体" w:eastAsia="宋体" w:cs="宋体"/>
                <w:b/>
                <w:color w:val="auto"/>
                <w:spacing w:val="0"/>
                <w:position w:val="0"/>
                <w:sz w:val="24"/>
                <w:szCs w:val="24"/>
                <w:highlight w:val="none"/>
              </w:rPr>
              <w:t>语音播报</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清晰语音报出测量数值并且客户可以根据使用情况设置提示语音；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val="en-US" w:eastAsia="zh-CN"/>
              </w:rPr>
              <w:t>*</w:t>
            </w:r>
            <w:r>
              <w:rPr>
                <w:rStyle w:val="218"/>
                <w:rFonts w:hint="eastAsia" w:ascii="宋体" w:hAnsi="宋体" w:eastAsia="宋体" w:cs="宋体"/>
                <w:b/>
                <w:color w:val="auto"/>
                <w:spacing w:val="0"/>
                <w:position w:val="0"/>
                <w:sz w:val="24"/>
                <w:szCs w:val="24"/>
                <w:highlight w:val="none"/>
              </w:rPr>
              <w:t>数据</w:t>
            </w:r>
            <w:r>
              <w:rPr>
                <w:rStyle w:val="218"/>
                <w:rFonts w:hint="eastAsia" w:ascii="宋体" w:hAnsi="宋体" w:eastAsia="宋体" w:cs="宋体"/>
                <w:b/>
                <w:color w:val="auto"/>
                <w:spacing w:val="0"/>
                <w:position w:val="0"/>
                <w:sz w:val="24"/>
                <w:szCs w:val="24"/>
                <w:highlight w:val="none"/>
                <w:lang w:eastAsia="zh-CN"/>
              </w:rPr>
              <w:t>传输</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val="en-US" w:eastAsia="zh-CN"/>
              </w:rPr>
              <w:t>本机标配RS232接口，方便连接电脑；也可以支持蓝牙（2.0/4.0）和wifi模块（</w:t>
            </w:r>
            <w:r>
              <w:rPr>
                <w:rStyle w:val="218"/>
                <w:rFonts w:hint="eastAsia" w:ascii="宋体" w:hAnsi="宋体" w:eastAsia="宋体" w:cs="宋体"/>
                <w:b/>
                <w:bCs/>
                <w:color w:val="auto"/>
                <w:spacing w:val="0"/>
                <w:position w:val="0"/>
                <w:sz w:val="24"/>
                <w:szCs w:val="24"/>
                <w:highlight w:val="none"/>
                <w:lang w:val="en-US" w:eastAsia="zh-CN"/>
              </w:rPr>
              <w:t>此功能为选配</w:t>
            </w:r>
            <w:r>
              <w:rPr>
                <w:rStyle w:val="218"/>
                <w:rFonts w:hint="eastAsia" w:ascii="宋体" w:hAnsi="宋体" w:eastAsia="宋体" w:cs="宋体"/>
                <w:color w:val="auto"/>
                <w:spacing w:val="0"/>
                <w:positio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center"/>
              <w:rPr>
                <w:rStyle w:val="218"/>
                <w:rFonts w:hint="eastAsia" w:ascii="宋体" w:hAnsi="宋体" w:eastAsia="宋体" w:cs="宋体"/>
                <w:b/>
                <w:color w:val="auto"/>
                <w:spacing w:val="0"/>
                <w:position w:val="0"/>
                <w:sz w:val="24"/>
                <w:szCs w:val="24"/>
                <w:highlight w:val="none"/>
                <w:lang w:val="en-US" w:eastAsia="zh-CN"/>
              </w:rPr>
            </w:pPr>
            <w:r>
              <w:rPr>
                <w:rStyle w:val="218"/>
                <w:rFonts w:hint="eastAsia" w:ascii="宋体" w:hAnsi="宋体" w:eastAsia="宋体" w:cs="宋体"/>
                <w:b/>
                <w:bCs w:val="0"/>
                <w:color w:val="auto"/>
                <w:spacing w:val="0"/>
                <w:position w:val="0"/>
                <w:sz w:val="24"/>
                <w:szCs w:val="24"/>
                <w:highlight w:val="none"/>
                <w:lang w:eastAsia="zh-CN"/>
              </w:rPr>
              <w:t>*</w:t>
            </w:r>
            <w:r>
              <w:rPr>
                <w:rStyle w:val="218"/>
                <w:rFonts w:hint="eastAsia" w:ascii="宋体" w:hAnsi="宋体" w:eastAsia="宋体" w:cs="宋体"/>
                <w:b/>
                <w:bCs/>
                <w:color w:val="auto"/>
                <w:spacing w:val="0"/>
                <w:position w:val="0"/>
                <w:sz w:val="24"/>
                <w:szCs w:val="24"/>
                <w:highlight w:val="none"/>
                <w:lang w:eastAsia="zh-CN"/>
              </w:rPr>
              <w:t>打印系统</w:t>
            </w:r>
          </w:p>
        </w:tc>
        <w:tc>
          <w:tcPr>
            <w:tcW w:w="7423" w:type="dxa"/>
            <w:noWrap w:val="0"/>
            <w:vAlign w:val="center"/>
          </w:tcPr>
          <w:p>
            <w:pPr>
              <w:keepNext w:val="0"/>
              <w:keepLines w:val="0"/>
              <w:pageBreakBefore w:val="0"/>
              <w:kinsoku/>
              <w:wordWrap/>
              <w:overflowPunct/>
              <w:topLinePunct w:val="0"/>
              <w:autoSpaceDE/>
              <w:autoSpaceDN/>
              <w:bidi w:val="0"/>
              <w:adjustRightInd/>
              <w:snapToGrid/>
              <w:spacing w:line="440" w:lineRule="exact"/>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eastAsia="zh-CN"/>
              </w:rPr>
              <w:t>采用高速热敏易装打印机，自动打印体检报告，换纸方便，打印身高体重</w:t>
            </w:r>
            <w:r>
              <w:rPr>
                <w:rStyle w:val="218"/>
                <w:rFonts w:hint="eastAsia" w:ascii="宋体" w:hAnsi="宋体" w:eastAsia="宋体" w:cs="宋体"/>
                <w:color w:val="auto"/>
                <w:spacing w:val="0"/>
                <w:position w:val="0"/>
                <w:sz w:val="24"/>
                <w:szCs w:val="24"/>
                <w:highlight w:val="none"/>
                <w:lang w:val="en-US" w:eastAsia="zh-CN"/>
              </w:rPr>
              <w:t>BMI,理想体重和体重正常范围等，还可设置打印医疗卫生单位名称；（</w:t>
            </w:r>
            <w:r>
              <w:rPr>
                <w:rStyle w:val="218"/>
                <w:rFonts w:hint="eastAsia" w:ascii="宋体" w:hAnsi="宋体" w:eastAsia="宋体" w:cs="宋体"/>
                <w:b/>
                <w:bCs/>
                <w:color w:val="auto"/>
                <w:spacing w:val="0"/>
                <w:position w:val="0"/>
                <w:sz w:val="24"/>
                <w:szCs w:val="24"/>
                <w:highlight w:val="none"/>
                <w:lang w:val="en-US" w:eastAsia="zh-CN"/>
              </w:rPr>
              <w:t>此功能为选配</w:t>
            </w:r>
            <w:r>
              <w:rPr>
                <w:rStyle w:val="218"/>
                <w:rFonts w:hint="eastAsia" w:ascii="宋体" w:hAnsi="宋体" w:eastAsia="宋体" w:cs="宋体"/>
                <w:color w:val="auto"/>
                <w:spacing w:val="0"/>
                <w:position w:val="0"/>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440" w:lineRule="exact"/>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b/>
                <w:bCs/>
                <w:color w:val="auto"/>
                <w:spacing w:val="0"/>
                <w:position w:val="0"/>
                <w:sz w:val="24"/>
                <w:szCs w:val="24"/>
                <w:highlight w:val="none"/>
                <w:lang w:val="en-US" w:eastAsia="zh-CN"/>
              </w:rPr>
              <w:t>例如：某某疾病预防控制中心某某社区</w:t>
            </w:r>
            <w:r>
              <w:rPr>
                <w:rStyle w:val="218"/>
                <w:rFonts w:hint="eastAsia" w:ascii="宋体" w:hAnsi="宋体" w:eastAsia="宋体" w:cs="宋体"/>
                <w:color w:val="auto"/>
                <w:spacing w:val="0"/>
                <w:positio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val="en-US" w:eastAsia="zh-CN"/>
              </w:rPr>
            </w:pPr>
            <w:r>
              <w:rPr>
                <w:rStyle w:val="218"/>
                <w:rFonts w:hint="eastAsia" w:ascii="宋体" w:hAnsi="宋体" w:eastAsia="宋体" w:cs="宋体"/>
                <w:b/>
                <w:color w:val="auto"/>
                <w:spacing w:val="0"/>
                <w:position w:val="0"/>
                <w:sz w:val="24"/>
                <w:szCs w:val="24"/>
                <w:highlight w:val="none"/>
                <w:lang w:val="en-US" w:eastAsia="zh-CN"/>
              </w:rPr>
              <w:t>支付模式</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投币，微信支付宝支付；付款后设备开始测量；</w:t>
            </w:r>
            <w:r>
              <w:rPr>
                <w:rStyle w:val="218"/>
                <w:rFonts w:hint="eastAsia" w:ascii="宋体" w:hAnsi="宋体" w:eastAsia="宋体" w:cs="宋体"/>
                <w:color w:val="auto"/>
                <w:spacing w:val="0"/>
                <w:position w:val="0"/>
                <w:sz w:val="24"/>
                <w:szCs w:val="24"/>
                <w:highlight w:val="none"/>
                <w:lang w:val="en-US" w:eastAsia="zh-CN"/>
              </w:rPr>
              <w:t xml:space="preserve"> （</w:t>
            </w:r>
            <w:r>
              <w:rPr>
                <w:rStyle w:val="218"/>
                <w:rFonts w:hint="eastAsia" w:ascii="宋体" w:hAnsi="宋体" w:eastAsia="宋体" w:cs="宋体"/>
                <w:b/>
                <w:bCs/>
                <w:color w:val="auto"/>
                <w:spacing w:val="0"/>
                <w:position w:val="0"/>
                <w:sz w:val="24"/>
                <w:szCs w:val="24"/>
                <w:highlight w:val="none"/>
                <w:lang w:val="en-US" w:eastAsia="zh-CN"/>
              </w:rPr>
              <w:t>此功能为选配</w:t>
            </w:r>
            <w:r>
              <w:rPr>
                <w:rStyle w:val="218"/>
                <w:rFonts w:hint="eastAsia" w:ascii="宋体" w:hAnsi="宋体" w:eastAsia="宋体" w:cs="宋体"/>
                <w:color w:val="auto"/>
                <w:spacing w:val="0"/>
                <w:positio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lang w:val="en-US" w:eastAsia="zh-CN"/>
              </w:rPr>
              <w:t>*</w:t>
            </w:r>
            <w:r>
              <w:rPr>
                <w:rStyle w:val="218"/>
                <w:rFonts w:hint="eastAsia" w:ascii="宋体" w:hAnsi="宋体" w:eastAsia="宋体" w:cs="宋体"/>
                <w:b/>
                <w:color w:val="auto"/>
                <w:spacing w:val="0"/>
                <w:position w:val="0"/>
                <w:sz w:val="24"/>
                <w:szCs w:val="24"/>
                <w:highlight w:val="none"/>
              </w:rPr>
              <w:t>测量速度</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快速测量</w:t>
            </w:r>
            <w:r>
              <w:rPr>
                <w:rStyle w:val="218"/>
                <w:rFonts w:hint="eastAsia" w:ascii="宋体" w:hAnsi="宋体" w:eastAsia="宋体" w:cs="宋体"/>
                <w:color w:val="auto"/>
                <w:spacing w:val="0"/>
                <w:position w:val="0"/>
                <w:sz w:val="24"/>
                <w:szCs w:val="24"/>
                <w:highlight w:val="none"/>
                <w:lang w:val="en-US" w:eastAsia="zh-CN"/>
              </w:rPr>
              <w:t>600</w:t>
            </w:r>
            <w:r>
              <w:rPr>
                <w:rStyle w:val="218"/>
                <w:rFonts w:hint="eastAsia" w:ascii="宋体" w:hAnsi="宋体" w:eastAsia="宋体" w:cs="宋体"/>
                <w:color w:val="auto"/>
                <w:spacing w:val="0"/>
                <w:position w:val="0"/>
                <w:sz w:val="24"/>
                <w:szCs w:val="24"/>
                <w:highlight w:val="none"/>
                <w:lang w:eastAsia="zh-CN"/>
              </w:rPr>
              <w:t>次/小时；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折叠便携</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eastAsia="zh-CN"/>
              </w:rPr>
              <w:t>机器采用三折叠方式，</w:t>
            </w:r>
            <w:r>
              <w:rPr>
                <w:rStyle w:val="218"/>
                <w:rFonts w:hint="eastAsia" w:ascii="宋体" w:hAnsi="宋体" w:eastAsia="宋体" w:cs="宋体"/>
                <w:color w:val="auto"/>
                <w:spacing w:val="0"/>
                <w:position w:val="0"/>
                <w:sz w:val="24"/>
                <w:szCs w:val="24"/>
                <w:highlight w:val="none"/>
                <w:lang w:val="en-US" w:eastAsia="zh-CN"/>
              </w:rPr>
              <w:t>整机高度:230CM左右，折叠后：120CM左右，机身采用金属折叠锁扣具有上锁功能，用料精致，折叠后方便携带运输，配有轮子，可轻松移动；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rPr>
              <w:t>电源</w:t>
            </w:r>
            <w:r>
              <w:rPr>
                <w:rStyle w:val="218"/>
                <w:rFonts w:hint="eastAsia" w:ascii="宋体" w:hAnsi="宋体" w:eastAsia="宋体" w:cs="宋体"/>
                <w:b/>
                <w:color w:val="auto"/>
                <w:spacing w:val="0"/>
                <w:position w:val="0"/>
                <w:sz w:val="24"/>
                <w:szCs w:val="24"/>
                <w:highlight w:val="none"/>
                <w:lang w:eastAsia="zh-CN"/>
              </w:rPr>
              <w:t>电压</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val="en-US" w:eastAsia="zh-CN"/>
              </w:rPr>
              <w:t>采用AC100V-240V电源，输入宽电压适合电压不稳定地区；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rPr>
              <w:t>消耗功率</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color w:val="auto"/>
                <w:spacing w:val="0"/>
                <w:position w:val="0"/>
                <w:sz w:val="24"/>
                <w:szCs w:val="24"/>
                <w:highlight w:val="none"/>
                <w:lang w:eastAsia="zh-CN"/>
              </w:rPr>
              <w:t>待机</w:t>
            </w:r>
            <w:r>
              <w:rPr>
                <w:rStyle w:val="218"/>
                <w:rFonts w:hint="eastAsia" w:ascii="宋体" w:hAnsi="宋体" w:eastAsia="宋体" w:cs="宋体"/>
                <w:color w:val="auto"/>
                <w:spacing w:val="0"/>
                <w:position w:val="0"/>
                <w:sz w:val="24"/>
                <w:szCs w:val="24"/>
                <w:highlight w:val="none"/>
                <w:lang w:val="en-US" w:eastAsia="zh-CN"/>
              </w:rPr>
              <w:t>10</w:t>
            </w:r>
            <w:r>
              <w:rPr>
                <w:rStyle w:val="218"/>
                <w:rFonts w:hint="eastAsia" w:ascii="宋体" w:hAnsi="宋体" w:eastAsia="宋体" w:cs="宋体"/>
                <w:color w:val="auto"/>
                <w:spacing w:val="0"/>
                <w:position w:val="0"/>
                <w:sz w:val="24"/>
                <w:szCs w:val="24"/>
                <w:highlight w:val="none"/>
                <w:lang w:eastAsia="zh-CN"/>
              </w:rPr>
              <w:t>W,工作时平均1</w:t>
            </w:r>
            <w:r>
              <w:rPr>
                <w:rStyle w:val="218"/>
                <w:rFonts w:hint="eastAsia" w:ascii="宋体" w:hAnsi="宋体" w:eastAsia="宋体" w:cs="宋体"/>
                <w:color w:val="auto"/>
                <w:spacing w:val="0"/>
                <w:position w:val="0"/>
                <w:sz w:val="24"/>
                <w:szCs w:val="24"/>
                <w:highlight w:val="none"/>
                <w:lang w:val="en-US" w:eastAsia="zh-CN"/>
              </w:rPr>
              <w:t>5</w:t>
            </w:r>
            <w:r>
              <w:rPr>
                <w:rStyle w:val="218"/>
                <w:rFonts w:hint="eastAsia" w:ascii="宋体" w:hAnsi="宋体" w:eastAsia="宋体" w:cs="宋体"/>
                <w:color w:val="auto"/>
                <w:spacing w:val="0"/>
                <w:position w:val="0"/>
                <w:sz w:val="24"/>
                <w:szCs w:val="24"/>
                <w:highlight w:val="none"/>
                <w:lang w:eastAsia="zh-CN"/>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center"/>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color w:val="auto"/>
                <w:spacing w:val="0"/>
                <w:position w:val="0"/>
                <w:sz w:val="24"/>
                <w:szCs w:val="24"/>
                <w:highlight w:val="none"/>
              </w:rPr>
              <w:t>工作环境</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jc w:val="both"/>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eastAsia="zh-CN"/>
              </w:rPr>
              <w:t>温度：</w:t>
            </w:r>
            <w:r>
              <w:rPr>
                <w:rStyle w:val="218"/>
                <w:rFonts w:hint="eastAsia" w:ascii="宋体" w:hAnsi="宋体" w:eastAsia="宋体" w:cs="宋体"/>
                <w:color w:val="auto"/>
                <w:spacing w:val="0"/>
                <w:position w:val="0"/>
                <w:sz w:val="24"/>
                <w:szCs w:val="24"/>
                <w:highlight w:val="none"/>
                <w:lang w:val="en-US" w:eastAsia="zh-CN"/>
              </w:rPr>
              <w:t>-</w:t>
            </w:r>
            <w:r>
              <w:rPr>
                <w:rStyle w:val="218"/>
                <w:rFonts w:hint="eastAsia" w:ascii="宋体" w:hAnsi="宋体" w:eastAsia="宋体" w:cs="宋体"/>
                <w:color w:val="auto"/>
                <w:spacing w:val="0"/>
                <w:position w:val="0"/>
                <w:sz w:val="24"/>
                <w:szCs w:val="24"/>
                <w:highlight w:val="none"/>
                <w:lang w:eastAsia="zh-CN"/>
              </w:rPr>
              <w:t>10℃至+40℃，</w:t>
            </w:r>
            <w:r>
              <w:rPr>
                <w:rStyle w:val="218"/>
                <w:rFonts w:hint="eastAsia" w:ascii="宋体" w:hAnsi="宋体" w:eastAsia="宋体" w:cs="宋体"/>
                <w:color w:val="auto"/>
                <w:spacing w:val="0"/>
                <w:position w:val="0"/>
                <w:sz w:val="24"/>
                <w:szCs w:val="24"/>
                <w:highlight w:val="none"/>
                <w:lang w:val="en-US" w:eastAsia="zh-CN"/>
              </w:rPr>
              <w:t xml:space="preserve"> 湿度：</w:t>
            </w:r>
            <w:r>
              <w:rPr>
                <w:rStyle w:val="218"/>
                <w:rFonts w:hint="eastAsia" w:ascii="宋体" w:hAnsi="宋体" w:eastAsia="宋体" w:cs="宋体"/>
                <w:color w:val="auto"/>
                <w:spacing w:val="0"/>
                <w:position w:val="0"/>
                <w:sz w:val="24"/>
                <w:szCs w:val="24"/>
                <w:highlight w:val="none"/>
                <w:lang w:eastAsia="zh-CN"/>
              </w:rPr>
              <w:t>20%-85%PH；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center"/>
              <w:rPr>
                <w:rFonts w:hint="eastAsia" w:ascii="宋体" w:hAnsi="宋体" w:eastAsia="宋体" w:cs="宋体"/>
                <w:b/>
                <w:color w:val="auto"/>
                <w:spacing w:val="0"/>
                <w:position w:val="0"/>
                <w:sz w:val="24"/>
                <w:szCs w:val="24"/>
                <w:highlight w:val="none"/>
                <w:lang w:val="en-US" w:eastAsia="zh-CN" w:bidi="ar-SA"/>
              </w:rPr>
            </w:pPr>
            <w:r>
              <w:rPr>
                <w:rStyle w:val="218"/>
                <w:rFonts w:hint="eastAsia" w:ascii="宋体" w:hAnsi="宋体" w:eastAsia="宋体" w:cs="宋体"/>
                <w:b/>
                <w:color w:val="auto"/>
                <w:spacing w:val="0"/>
                <w:position w:val="0"/>
                <w:sz w:val="24"/>
                <w:szCs w:val="24"/>
                <w:highlight w:val="none"/>
                <w:lang w:eastAsia="zh-CN"/>
              </w:rPr>
              <w:t>设备规格</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rPr>
                <w:rFonts w:hint="eastAsia" w:ascii="宋体" w:hAnsi="宋体" w:eastAsia="宋体" w:cs="宋体"/>
                <w:color w:val="auto"/>
                <w:spacing w:val="0"/>
                <w:position w:val="0"/>
                <w:sz w:val="24"/>
                <w:szCs w:val="24"/>
                <w:highlight w:val="none"/>
                <w:lang w:val="en-US" w:eastAsia="zh-CN" w:bidi="ar-SA"/>
              </w:rPr>
            </w:pPr>
            <w:r>
              <w:rPr>
                <w:rStyle w:val="218"/>
                <w:rFonts w:hint="eastAsia" w:ascii="宋体" w:hAnsi="宋体" w:eastAsia="宋体" w:cs="宋体"/>
                <w:color w:val="auto"/>
                <w:spacing w:val="0"/>
                <w:position w:val="0"/>
                <w:sz w:val="24"/>
                <w:szCs w:val="24"/>
                <w:highlight w:val="none"/>
                <w:lang w:eastAsia="zh-CN"/>
              </w:rPr>
              <w:t>外形尺寸：</w:t>
            </w:r>
            <w:r>
              <w:rPr>
                <w:rStyle w:val="218"/>
                <w:rFonts w:hint="eastAsia" w:ascii="宋体" w:hAnsi="宋体" w:eastAsia="宋体" w:cs="宋体"/>
                <w:color w:val="auto"/>
                <w:spacing w:val="0"/>
                <w:position w:val="0"/>
                <w:sz w:val="24"/>
                <w:szCs w:val="24"/>
                <w:highlight w:val="none"/>
                <w:lang w:val="en-US" w:eastAsia="zh-CN"/>
              </w:rPr>
              <w:t>480x370x2300/长x宽x高（单位mm），重量 净重：16kg毛重：20kg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center"/>
              <w:rPr>
                <w:rStyle w:val="218"/>
                <w:rFonts w:hint="eastAsia" w:ascii="宋体" w:hAnsi="宋体" w:eastAsia="宋体" w:cs="宋体"/>
                <w:b/>
                <w:color w:val="auto"/>
                <w:spacing w:val="0"/>
                <w:position w:val="0"/>
                <w:sz w:val="24"/>
                <w:szCs w:val="24"/>
                <w:highlight w:val="none"/>
              </w:rPr>
            </w:pPr>
            <w:r>
              <w:rPr>
                <w:rStyle w:val="218"/>
                <w:rFonts w:hint="eastAsia" w:ascii="宋体" w:hAnsi="宋体" w:eastAsia="宋体" w:cs="宋体"/>
                <w:b/>
                <w:bCs w:val="0"/>
                <w:color w:val="auto"/>
                <w:spacing w:val="0"/>
                <w:position w:val="0"/>
                <w:sz w:val="24"/>
                <w:szCs w:val="24"/>
                <w:highlight w:val="none"/>
                <w:lang w:val="en-US" w:eastAsia="zh-CN"/>
              </w:rPr>
              <w:t>推荐使用</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both"/>
              <w:rPr>
                <w:rStyle w:val="218"/>
                <w:rFonts w:hint="eastAsia" w:ascii="宋体" w:hAnsi="宋体" w:eastAsia="宋体" w:cs="宋体"/>
                <w:color w:val="auto"/>
                <w:spacing w:val="0"/>
                <w:position w:val="0"/>
                <w:sz w:val="24"/>
                <w:szCs w:val="24"/>
                <w:highlight w:val="none"/>
                <w:lang w:eastAsia="zh-CN"/>
              </w:rPr>
            </w:pPr>
            <w:r>
              <w:rPr>
                <w:rStyle w:val="218"/>
                <w:rFonts w:hint="eastAsia" w:ascii="宋体" w:hAnsi="宋体" w:eastAsia="宋体" w:cs="宋体"/>
                <w:b w:val="0"/>
                <w:bCs/>
                <w:color w:val="auto"/>
                <w:spacing w:val="0"/>
                <w:position w:val="0"/>
                <w:sz w:val="24"/>
                <w:szCs w:val="24"/>
                <w:highlight w:val="none"/>
                <w:lang w:val="en-US" w:eastAsia="zh-CN"/>
              </w:rPr>
              <w:t>医院、社区服务站、疾控中心、体检中心、养老中心，企事业单位等部门和单位；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2"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jc w:val="center"/>
              <w:rPr>
                <w:rStyle w:val="218"/>
                <w:rFonts w:hint="eastAsia" w:ascii="宋体" w:hAnsi="宋体" w:eastAsia="宋体" w:cs="宋体"/>
                <w:b/>
                <w:color w:val="auto"/>
                <w:spacing w:val="0"/>
                <w:position w:val="0"/>
                <w:sz w:val="24"/>
                <w:szCs w:val="24"/>
                <w:highlight w:val="none"/>
                <w:lang w:eastAsia="zh-CN"/>
              </w:rPr>
            </w:pPr>
            <w:r>
              <w:rPr>
                <w:rStyle w:val="218"/>
                <w:rFonts w:hint="eastAsia" w:ascii="宋体" w:hAnsi="宋体" w:eastAsia="宋体" w:cs="宋体"/>
                <w:b/>
                <w:color w:val="auto"/>
                <w:spacing w:val="0"/>
                <w:position w:val="0"/>
                <w:sz w:val="24"/>
                <w:szCs w:val="24"/>
                <w:highlight w:val="none"/>
                <w:lang w:eastAsia="zh-CN"/>
              </w:rPr>
              <w:t>其他认证</w:t>
            </w:r>
          </w:p>
        </w:tc>
        <w:tc>
          <w:tcPr>
            <w:tcW w:w="7423" w:type="dxa"/>
            <w:noWrap w:val="0"/>
            <w:vAlign w:val="center"/>
          </w:tcPr>
          <w:p>
            <w:pPr>
              <w:pStyle w:val="217"/>
              <w:keepNext w:val="0"/>
              <w:keepLines w:val="0"/>
              <w:pageBreakBefore w:val="0"/>
              <w:kinsoku/>
              <w:wordWrap/>
              <w:overflowPunct/>
              <w:topLinePunct w:val="0"/>
              <w:autoSpaceDE/>
              <w:autoSpaceDN/>
              <w:bidi w:val="0"/>
              <w:adjustRightInd/>
              <w:snapToGrid/>
              <w:spacing w:line="440" w:lineRule="exact"/>
              <w:ind w:left="0" w:leftChars="0"/>
              <w:rPr>
                <w:rStyle w:val="218"/>
                <w:rFonts w:hint="eastAsia" w:ascii="宋体" w:hAnsi="宋体" w:eastAsia="宋体" w:cs="宋体"/>
                <w:color w:val="auto"/>
                <w:spacing w:val="0"/>
                <w:position w:val="0"/>
                <w:sz w:val="24"/>
                <w:szCs w:val="24"/>
                <w:highlight w:val="none"/>
                <w:lang w:val="en-US" w:eastAsia="zh-CN"/>
              </w:rPr>
            </w:pPr>
            <w:r>
              <w:rPr>
                <w:rStyle w:val="218"/>
                <w:rFonts w:hint="eastAsia" w:ascii="宋体" w:hAnsi="宋体" w:eastAsia="宋体" w:cs="宋体"/>
                <w:color w:val="auto"/>
                <w:spacing w:val="0"/>
                <w:position w:val="0"/>
                <w:sz w:val="24"/>
                <w:szCs w:val="24"/>
                <w:highlight w:val="none"/>
                <w:lang w:val="en-US" w:eastAsia="zh-CN"/>
              </w:rPr>
              <w:t>专利证书，软件著作权，鉴定证书，3A信用企业，3A诚信经营企业，ISO-9001质量管理认证，ISO-45001职业健康安全认证，ISO-14001环境管理认证,操说明书，合格证，保修卡，电源线，热敏纸，工具包等；</w:t>
            </w:r>
          </w:p>
        </w:tc>
      </w:tr>
    </w:tbl>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color w:val="auto"/>
          <w:spacing w:val="0"/>
          <w:position w:val="0"/>
          <w:szCs w:val="21"/>
          <w:highlight w:val="none"/>
        </w:rPr>
      </w:pPr>
      <w:r>
        <w:rPr>
          <w:rFonts w:hint="eastAsia" w:ascii="宋体" w:hAnsi="宋体" w:eastAsia="宋体" w:cs="宋体"/>
          <w:b/>
          <w:bCs/>
          <w:color w:val="auto"/>
          <w:spacing w:val="0"/>
          <w:position w:val="0"/>
          <w:sz w:val="28"/>
          <w:szCs w:val="28"/>
          <w:highlight w:val="none"/>
          <w:lang w:val="en-US" w:eastAsia="zh-CN"/>
        </w:rPr>
        <w:t>十四、视力表（图表示）技术参数</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 w:val="0"/>
          <w:bCs/>
          <w:color w:val="auto"/>
          <w:spacing w:val="0"/>
          <w:kern w:val="28"/>
          <w:position w:val="0"/>
          <w:sz w:val="24"/>
          <w:szCs w:val="24"/>
          <w:highlight w:val="none"/>
        </w:rPr>
      </w:pPr>
      <w:r>
        <w:rPr>
          <w:rFonts w:hint="eastAsia" w:ascii="宋体" w:hAnsi="宋体" w:eastAsia="宋体" w:cs="宋体"/>
          <w:b w:val="0"/>
          <w:bCs/>
          <w:color w:val="auto"/>
          <w:spacing w:val="0"/>
          <w:kern w:val="28"/>
          <w:position w:val="0"/>
          <w:sz w:val="24"/>
          <w:szCs w:val="24"/>
          <w:highlight w:val="none"/>
        </w:rPr>
        <w:t>1. 符合《YY0505-2012医用电气设备-安全通用要求》和《GB9706.1-2007医用电器设备-安全通用要求》标准，具有医疗器械一类产品备案证和检测报告。</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 w:val="0"/>
          <w:bCs/>
          <w:color w:val="auto"/>
          <w:spacing w:val="0"/>
          <w:kern w:val="28"/>
          <w:position w:val="0"/>
          <w:sz w:val="24"/>
          <w:szCs w:val="24"/>
          <w:highlight w:val="none"/>
        </w:rPr>
      </w:pPr>
      <w:r>
        <w:rPr>
          <w:rFonts w:hint="eastAsia" w:ascii="宋体" w:hAnsi="宋体" w:eastAsia="宋体" w:cs="宋体"/>
          <w:b w:val="0"/>
          <w:bCs/>
          <w:color w:val="auto"/>
          <w:spacing w:val="0"/>
          <w:kern w:val="28"/>
          <w:position w:val="0"/>
          <w:sz w:val="24"/>
          <w:szCs w:val="24"/>
          <w:highlight w:val="none"/>
        </w:rPr>
        <w:t>2. 超薄25mm厚度</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 w:val="0"/>
          <w:bCs/>
          <w:color w:val="auto"/>
          <w:spacing w:val="0"/>
          <w:kern w:val="28"/>
          <w:position w:val="0"/>
          <w:sz w:val="24"/>
          <w:szCs w:val="24"/>
          <w:highlight w:val="none"/>
        </w:rPr>
      </w:pPr>
      <w:r>
        <w:rPr>
          <w:rFonts w:hint="eastAsia" w:ascii="宋体" w:hAnsi="宋体" w:eastAsia="宋体" w:cs="宋体"/>
          <w:b w:val="0"/>
          <w:bCs/>
          <w:color w:val="auto"/>
          <w:spacing w:val="0"/>
          <w:kern w:val="28"/>
          <w:position w:val="0"/>
          <w:sz w:val="24"/>
          <w:szCs w:val="24"/>
          <w:highlight w:val="none"/>
        </w:rPr>
        <w:t>3.150颗超高亮SMD3014 LED灯珠 6000K色温</w:t>
      </w:r>
    </w:p>
    <w:p>
      <w:pPr>
        <w:keepNext w:val="0"/>
        <w:keepLines w:val="0"/>
        <w:pageBreakBefore w:val="0"/>
        <w:widowControl/>
        <w:numPr>
          <w:ilvl w:val="0"/>
          <w:numId w:val="11"/>
        </w:numPr>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 w:val="0"/>
          <w:bCs/>
          <w:color w:val="auto"/>
          <w:spacing w:val="0"/>
          <w:kern w:val="28"/>
          <w:position w:val="0"/>
          <w:sz w:val="24"/>
          <w:szCs w:val="24"/>
          <w:highlight w:val="none"/>
        </w:rPr>
      </w:pPr>
      <w:r>
        <w:rPr>
          <w:rFonts w:hint="eastAsia" w:ascii="宋体" w:hAnsi="宋体" w:eastAsia="宋体" w:cs="宋体"/>
          <w:b w:val="0"/>
          <w:bCs/>
          <w:color w:val="auto"/>
          <w:spacing w:val="0"/>
          <w:kern w:val="28"/>
          <w:position w:val="0"/>
          <w:sz w:val="24"/>
          <w:szCs w:val="24"/>
          <w:highlight w:val="none"/>
        </w:rPr>
        <w:t>全球自适应内置电源，AC90V-240V 50/60HZ 功率10W</w:t>
      </w:r>
    </w:p>
    <w:p>
      <w:pPr>
        <w:keepNext w:val="0"/>
        <w:keepLines w:val="0"/>
        <w:pageBreakBefore w:val="0"/>
        <w:widowControl/>
        <w:numPr>
          <w:ilvl w:val="0"/>
          <w:numId w:val="11"/>
        </w:numPr>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 w:val="0"/>
          <w:bCs/>
          <w:color w:val="auto"/>
          <w:spacing w:val="0"/>
          <w:kern w:val="28"/>
          <w:position w:val="0"/>
          <w:sz w:val="24"/>
          <w:szCs w:val="24"/>
          <w:highlight w:val="none"/>
        </w:rPr>
      </w:pPr>
      <w:r>
        <w:rPr>
          <w:rFonts w:hint="eastAsia" w:ascii="宋体" w:hAnsi="宋体" w:eastAsia="宋体" w:cs="宋体"/>
          <w:b w:val="0"/>
          <w:bCs/>
          <w:color w:val="auto"/>
          <w:spacing w:val="0"/>
          <w:kern w:val="28"/>
          <w:position w:val="0"/>
          <w:sz w:val="24"/>
          <w:szCs w:val="24"/>
          <w:highlight w:val="none"/>
        </w:rPr>
        <w:t>观察屏亮度500CD/m</w:t>
      </w:r>
      <w:r>
        <w:rPr>
          <w:rFonts w:hint="eastAsia" w:ascii="宋体" w:hAnsi="宋体" w:eastAsia="宋体" w:cs="宋体"/>
          <w:b w:val="0"/>
          <w:bCs/>
          <w:color w:val="auto"/>
          <w:spacing w:val="0"/>
          <w:kern w:val="28"/>
          <w:position w:val="0"/>
          <w:sz w:val="24"/>
          <w:szCs w:val="24"/>
          <w:highlight w:val="none"/>
          <w:vertAlign w:val="superscript"/>
        </w:rPr>
        <w:t xml:space="preserve">2  </w:t>
      </w:r>
    </w:p>
    <w:p>
      <w:pPr>
        <w:keepNext w:val="0"/>
        <w:keepLines w:val="0"/>
        <w:pageBreakBefore w:val="0"/>
        <w:widowControl/>
        <w:numPr>
          <w:ilvl w:val="0"/>
          <w:numId w:val="11"/>
        </w:numPr>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 w:val="0"/>
          <w:bCs/>
          <w:color w:val="auto"/>
          <w:spacing w:val="0"/>
          <w:kern w:val="28"/>
          <w:position w:val="0"/>
          <w:sz w:val="24"/>
          <w:szCs w:val="24"/>
          <w:highlight w:val="none"/>
        </w:rPr>
      </w:pPr>
      <w:r>
        <w:rPr>
          <w:rFonts w:hint="eastAsia" w:ascii="宋体" w:hAnsi="宋体" w:eastAsia="宋体" w:cs="宋体"/>
          <w:b w:val="0"/>
          <w:bCs/>
          <w:color w:val="auto"/>
          <w:spacing w:val="0"/>
          <w:kern w:val="28"/>
          <w:position w:val="0"/>
          <w:sz w:val="24"/>
          <w:szCs w:val="24"/>
          <w:highlight w:val="none"/>
        </w:rPr>
        <w:t xml:space="preserve">采用进口亚克力，3mm厚度液晶导光板亮度均匀性大于90% </w:t>
      </w:r>
    </w:p>
    <w:p>
      <w:pPr>
        <w:keepNext w:val="0"/>
        <w:keepLines w:val="0"/>
        <w:pageBreakBefore w:val="0"/>
        <w:widowControl/>
        <w:numPr>
          <w:ilvl w:val="0"/>
          <w:numId w:val="11"/>
        </w:numPr>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val="0"/>
          <w:bCs/>
          <w:color w:val="auto"/>
          <w:spacing w:val="0"/>
          <w:kern w:val="28"/>
          <w:position w:val="0"/>
          <w:sz w:val="24"/>
          <w:szCs w:val="24"/>
          <w:highlight w:val="none"/>
        </w:rPr>
        <w:t>采用铝合金+ABS材质 ，不易变形</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十五、点状视力表技术参数</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一 用途及特点</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该视力检测仪适用于婴幼儿近视力定量检测。其特点是不受语言障碍限制，婴幼儿易于接受，是目前 简便易行的婴幼儿检测工具之一。</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二 性能结构及组成</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 由九个视标带机箱、外接电源线、光源组成。九个点状视标由大到小均匀分布在白色屏上。</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 外形尺寸为φ370mm×100mm；视标观测孔为φ65mm 圆孔。</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 视力表平面屏幕上方 5cm 处的照度应≥1000Lx。</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 外壳表面应光洁、无毛刺，无明显划痕。</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 工作条件：</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a)  电源：220V 50Hz。</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b)  输入功率：30VA。</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c)  安全分类：I 类 B 型。</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三 适用范围</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适用于一岁半至五岁儿童以及不能用常规方法进行检测的大于五岁儿童的的视力检测。 </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四 使用方法</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 仪器平放在桌面，将外接电源线与仪器连接， 电源插头接外接电源。打开仪器开关，屏幕观测孔 灯应亮。</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 视标对应的序号标注在仪器周边蓝色外圈上，检查前应先调整蓝色圈，使序号 (1~9) 与视标对 应 (序号 1 对应最大视标点) 。</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 检查时用手转动面板或转动视标盘 (蓝色外圈) 选择视标，注意面板和视标盘不能同时转动，转 动时用另一只手扶住其中之一使其固定。</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 先将最大的一个视标点 (序号 1) 移到观测孔处，让被测者指出黑点的位置，转动观测孔小盘， 使视标改变位置，再次指认。</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 依次按同样方法顺序往下一个视标点进行检测，直到被测者辨认不出为止，其视力按最后一个能 辨认的视标对应序号查视力表得出。</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color w:val="auto"/>
          <w:spacing w:val="0"/>
          <w:position w:val="0"/>
          <w:sz w:val="24"/>
          <w:szCs w:val="24"/>
          <w:highlight w:val="none"/>
        </w:rPr>
        <w:t>6. 同一视标应变换位置指认两次以上，如被测者指认不出时，应转回到前一个视标点重新指认。</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十六、血红蛋白测定仪技术参数</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测试原理</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反射光度法</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☆测试速度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小于15秒</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☆显示结果</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Hb、HCT</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测试范围</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45g/l-256g/l</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 示（单位制）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g/dL、g/L、mmol/L</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☆存储功能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自动储存和更新1000个样品数据</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校正功能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Code Chip</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仪器重量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102g（不含电池）</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外形尺寸</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127x58x25mm</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屏幕尺寸</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39x37mm</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供电电源</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市场常售电池(7号电池)</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使用环境</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10-40℃，相对湿度＜90%</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标本类型</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毛细血管血或静脉血；</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☆加样量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10μL；</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☆精密度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Hb 45g/L-100g/L范围内，标准偏差（SD）应≤ 8g/L；</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Hb 100g/L-256g/L范围内，变异系数（CV）应≤ 3%。</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☆准确度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Hb 45g/L-100g/L范围内，偏差应在±10g/L范围内；</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Hb 100g/L-256g/L范围内，相对偏差应在±4%范围内。</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匹配试剂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血红蛋白试纸条（干式化学法）</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贮存条件（试纸）</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2-30℃干燥处密封保存，请勿冷冻保存；</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☆有效期（试纸）</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24个月</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质控品</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原厂配置质控品（3个浓度梯度）选配</w:t>
      </w:r>
    </w:p>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color w:val="auto"/>
          <w:sz w:val="24"/>
          <w:szCs w:val="24"/>
          <w:highlight w:val="none"/>
        </w:rPr>
        <w:t>联机操作</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USB端口</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十七、黄疸测定仪技术参数</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产品</w:t>
      </w:r>
      <w:r>
        <w:rPr>
          <w:rFonts w:hint="eastAsia" w:ascii="宋体" w:hAnsi="宋体" w:cs="宋体"/>
          <w:b/>
          <w:color w:val="auto"/>
          <w:sz w:val="24"/>
          <w:szCs w:val="24"/>
          <w:highlight w:val="none"/>
          <w:lang w:eastAsia="zh-CN"/>
        </w:rPr>
        <w:t>功能：</w:t>
      </w:r>
      <w:r>
        <w:rPr>
          <w:rFonts w:hint="eastAsia" w:ascii="宋体" w:hAnsi="宋体" w:cs="宋体"/>
          <w:b/>
          <w:color w:val="auto"/>
          <w:sz w:val="24"/>
          <w:szCs w:val="24"/>
          <w:highlight w:val="none"/>
          <w:lang w:val="en-US" w:eastAsia="zh-CN"/>
        </w:rPr>
        <w:t xml:space="preserve"> </w:t>
      </w:r>
    </w:p>
    <w:p>
      <w:pPr>
        <w:pStyle w:val="199"/>
        <w:keepNext w:val="0"/>
        <w:keepLines w:val="0"/>
        <w:pageBreakBefore w:val="0"/>
        <w:widowControl/>
        <w:kinsoku/>
        <w:wordWrap/>
        <w:overflowPunct/>
        <w:topLinePunct w:val="0"/>
        <w:autoSpaceDE/>
        <w:autoSpaceDN/>
        <w:bidi w:val="0"/>
        <w:adjustRightInd/>
        <w:snapToGrid/>
        <w:spacing w:line="440" w:lineRule="exact"/>
        <w:ind w:lef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多场景：可适用于新生儿科、儿科、产房、婴儿病房和新生儿重症监护室等场所；</w:t>
      </w:r>
    </w:p>
    <w:p>
      <w:pPr>
        <w:pStyle w:val="199"/>
        <w:keepNext w:val="0"/>
        <w:keepLines w:val="0"/>
        <w:pageBreakBefore w:val="0"/>
        <w:widowControl/>
        <w:kinsoku/>
        <w:wordWrap/>
        <w:overflowPunct/>
        <w:topLinePunct w:val="0"/>
        <w:autoSpaceDE/>
        <w:autoSpaceDN/>
        <w:bidi w:val="0"/>
        <w:adjustRightInd/>
        <w:snapToGrid/>
        <w:spacing w:line="440" w:lineRule="exact"/>
        <w:ind w:lef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★彩屏显示：3.0英寸彩色触摸屏，大字符清晰显示，可同屏显示多次测量数据，给予用户良好的操作体验；</w:t>
      </w:r>
    </w:p>
    <w:p>
      <w:pPr>
        <w:pStyle w:val="199"/>
        <w:keepNext w:val="0"/>
        <w:keepLines w:val="0"/>
        <w:pageBreakBefore w:val="0"/>
        <w:widowControl/>
        <w:kinsoku/>
        <w:wordWrap/>
        <w:overflowPunct/>
        <w:topLinePunct w:val="0"/>
        <w:autoSpaceDE/>
        <w:autoSpaceDN/>
        <w:bidi w:val="0"/>
        <w:adjustRightInd/>
        <w:snapToGrid/>
        <w:spacing w:line="440" w:lineRule="exact"/>
        <w:ind w:lef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充电电池：配备充电基座，内置充电电池可长效充电，方便医护人员管理与使用；</w:t>
      </w:r>
    </w:p>
    <w:p>
      <w:pPr>
        <w:pStyle w:val="199"/>
        <w:keepNext w:val="0"/>
        <w:keepLines w:val="0"/>
        <w:pageBreakBefore w:val="0"/>
        <w:widowControl/>
        <w:kinsoku/>
        <w:wordWrap/>
        <w:overflowPunct/>
        <w:topLinePunct w:val="0"/>
        <w:autoSpaceDE/>
        <w:autoSpaceDN/>
        <w:bidi w:val="0"/>
        <w:adjustRightInd/>
        <w:snapToGrid/>
        <w:spacing w:line="440" w:lineRule="exact"/>
        <w:ind w:lef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长效光源：配备氙闪光灯，寿命长（≧15万次测量）；</w:t>
      </w:r>
    </w:p>
    <w:p>
      <w:pPr>
        <w:pStyle w:val="199"/>
        <w:keepNext w:val="0"/>
        <w:keepLines w:val="0"/>
        <w:pageBreakBefore w:val="0"/>
        <w:widowControl/>
        <w:kinsoku/>
        <w:wordWrap/>
        <w:overflowPunct/>
        <w:topLinePunct w:val="0"/>
        <w:autoSpaceDE/>
        <w:autoSpaceDN/>
        <w:bidi w:val="0"/>
        <w:adjustRightInd/>
        <w:snapToGrid/>
        <w:spacing w:line="440" w:lineRule="exact"/>
        <w:ind w:lef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低电压提示：电池电量过低时，产生低电压提示；</w:t>
      </w:r>
    </w:p>
    <w:p>
      <w:pPr>
        <w:pStyle w:val="199"/>
        <w:keepNext w:val="0"/>
        <w:keepLines w:val="0"/>
        <w:pageBreakBefore w:val="0"/>
        <w:widowControl/>
        <w:kinsoku/>
        <w:wordWrap/>
        <w:overflowPunct/>
        <w:topLinePunct w:val="0"/>
        <w:autoSpaceDE/>
        <w:autoSpaceDN/>
        <w:bidi w:val="0"/>
        <w:adjustRightInd/>
        <w:snapToGrid/>
        <w:spacing w:line="440" w:lineRule="exact"/>
        <w:ind w:lef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单位切换：两种测量单位mg/dL、μmol/L可切换显示；</w:t>
      </w:r>
    </w:p>
    <w:p>
      <w:pPr>
        <w:pStyle w:val="199"/>
        <w:keepNext w:val="0"/>
        <w:keepLines w:val="0"/>
        <w:pageBreakBefore w:val="0"/>
        <w:widowControl/>
        <w:kinsoku/>
        <w:wordWrap/>
        <w:overflowPunct/>
        <w:topLinePunct w:val="0"/>
        <w:autoSpaceDE/>
        <w:autoSpaceDN/>
        <w:bidi w:val="0"/>
        <w:adjustRightInd/>
        <w:snapToGrid/>
        <w:spacing w:line="440" w:lineRule="exact"/>
        <w:ind w:lef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平均测量：具有平均测量功能，可设置2~5次平均测量方式；</w:t>
      </w:r>
    </w:p>
    <w:p>
      <w:pPr>
        <w:pStyle w:val="199"/>
        <w:keepNext w:val="0"/>
        <w:keepLines w:val="0"/>
        <w:pageBreakBefore w:val="0"/>
        <w:widowControl/>
        <w:kinsoku/>
        <w:wordWrap/>
        <w:overflowPunct/>
        <w:topLinePunct w:val="0"/>
        <w:autoSpaceDE/>
        <w:autoSpaceDN/>
        <w:bidi w:val="0"/>
        <w:adjustRightInd/>
        <w:snapToGrid/>
        <w:spacing w:line="440" w:lineRule="exact"/>
        <w:ind w:lef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数据存储功能：可存储多个患者数据；</w:t>
      </w:r>
    </w:p>
    <w:p>
      <w:pPr>
        <w:pStyle w:val="199"/>
        <w:keepNext w:val="0"/>
        <w:keepLines w:val="0"/>
        <w:pageBreakBefore w:val="0"/>
        <w:widowControl/>
        <w:kinsoku/>
        <w:wordWrap/>
        <w:overflowPunct/>
        <w:topLinePunct w:val="0"/>
        <w:autoSpaceDE/>
        <w:autoSpaceDN/>
        <w:bidi w:val="0"/>
        <w:adjustRightInd/>
        <w:snapToGrid/>
        <w:spacing w:line="440" w:lineRule="exact"/>
        <w:ind w:lef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基本配置：</w:t>
      </w:r>
      <w:r>
        <w:rPr>
          <w:rFonts w:hint="eastAsia" w:ascii="宋体" w:hAnsi="宋体" w:eastAsia="宋体" w:cs="宋体"/>
          <w:color w:val="auto"/>
          <w:sz w:val="24"/>
          <w:szCs w:val="24"/>
          <w:highlight w:val="none"/>
        </w:rPr>
        <w:t>主机（光学探头、显示屏、电池、主机电路）、底座和电源适配器；</w:t>
      </w:r>
    </w:p>
    <w:p>
      <w:pPr>
        <w:pStyle w:val="199"/>
        <w:keepNext w:val="0"/>
        <w:keepLines w:val="0"/>
        <w:pageBreakBefore w:val="0"/>
        <w:widowControl/>
        <w:kinsoku/>
        <w:wordWrap/>
        <w:overflowPunct/>
        <w:topLinePunct w:val="0"/>
        <w:autoSpaceDE/>
        <w:autoSpaceDN/>
        <w:bidi w:val="0"/>
        <w:adjustRightInd/>
        <w:snapToGrid/>
        <w:spacing w:line="440" w:lineRule="exact"/>
        <w:ind w:left="0" w:firstLine="0" w:firstLineChars="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主要技术参数：</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网电源供电时，设备的额定电压和频率：220V～  50Hz</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网电源供电时，设备输入功率：…………30 VA</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内部电源供电时，主机电源类型：………额定电压7.4V </w:t>
      </w:r>
      <w:r>
        <w:rPr>
          <w:rFonts w:hint="eastAsia" w:ascii="宋体" w:hAnsi="宋体" w:eastAsia="宋体" w:cs="宋体"/>
          <w:color w:val="auto"/>
          <w:sz w:val="24"/>
          <w:szCs w:val="24"/>
          <w:highlight w:val="none"/>
        </w:rPr>
        <w:drawing>
          <wp:inline distT="0" distB="0" distL="114300" distR="114300">
            <wp:extent cx="168910" cy="107950"/>
            <wp:effectExtent l="0" t="0" r="8890" b="6350"/>
            <wp:docPr id="33" name="图片 8" descr="直流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8" descr="直流电"/>
                    <pic:cNvPicPr>
                      <a:picLocks noChangeAspect="1"/>
                    </pic:cNvPicPr>
                  </pic:nvPicPr>
                  <pic:blipFill>
                    <a:blip r:embed="rId9" cstate="print"/>
                    <a:stretch>
                      <a:fillRect/>
                    </a:stretch>
                  </pic:blipFill>
                  <pic:spPr>
                    <a:xfrm>
                      <a:off x="0" y="0"/>
                      <a:ext cx="168910" cy="107950"/>
                    </a:xfrm>
                    <a:prstGeom prst="rect">
                      <a:avLst/>
                    </a:prstGeom>
                    <a:noFill/>
                    <a:ln>
                      <a:noFill/>
                    </a:ln>
                  </pic:spPr>
                </pic:pic>
              </a:graphicData>
            </a:graphic>
          </wp:inline>
        </w:drawing>
      </w:r>
      <w:r>
        <w:rPr>
          <w:rFonts w:hint="eastAsia" w:ascii="宋体" w:hAnsi="宋体" w:eastAsia="宋体" w:cs="宋体"/>
          <w:color w:val="auto"/>
          <w:sz w:val="24"/>
          <w:szCs w:val="24"/>
          <w:highlight w:val="none"/>
        </w:rPr>
        <w:t>(锂电池)</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底座输出……………………………………8.4V</w:t>
      </w:r>
      <w:r>
        <w:rPr>
          <w:rFonts w:hint="eastAsia" w:ascii="宋体" w:hAnsi="宋体" w:eastAsia="宋体" w:cs="宋体"/>
          <w:color w:val="auto"/>
          <w:sz w:val="24"/>
          <w:szCs w:val="24"/>
          <w:highlight w:val="none"/>
        </w:rPr>
        <w:drawing>
          <wp:inline distT="0" distB="0" distL="114300" distR="114300">
            <wp:extent cx="168910" cy="107950"/>
            <wp:effectExtent l="0" t="0" r="8890" b="6350"/>
            <wp:docPr id="32" name="图片 8" descr="直流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8" descr="直流电"/>
                    <pic:cNvPicPr>
                      <a:picLocks noChangeAspect="1"/>
                    </pic:cNvPicPr>
                  </pic:nvPicPr>
                  <pic:blipFill>
                    <a:blip r:embed="rId9" cstate="print"/>
                    <a:stretch>
                      <a:fillRect/>
                    </a:stretch>
                  </pic:blipFill>
                  <pic:spPr>
                    <a:xfrm>
                      <a:off x="0" y="0"/>
                      <a:ext cx="168910" cy="107950"/>
                    </a:xfrm>
                    <a:prstGeom prst="rect">
                      <a:avLst/>
                    </a:prstGeom>
                    <a:noFill/>
                    <a:ln>
                      <a:noFill/>
                    </a:ln>
                  </pic:spPr>
                </pic:pic>
              </a:graphicData>
            </a:graphic>
          </wp:inline>
        </w:drawing>
      </w:r>
      <w:r>
        <w:rPr>
          <w:rFonts w:hint="eastAsia" w:ascii="宋体" w:hAnsi="宋体" w:eastAsia="宋体" w:cs="宋体"/>
          <w:color w:val="auto"/>
          <w:sz w:val="24"/>
          <w:szCs w:val="24"/>
          <w:highlight w:val="none"/>
        </w:rPr>
        <w:t xml:space="preserve"> 1A</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光源…………………………………………氙闪光灯</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★光源寿命……………………………………不低于150000次</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最大显示值…………………………………不小于25.0 mg/dL (425μmol/L)</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★准确度………………………………………± 1.5 mg/dL（± 25.5 μmol/L）</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重复性………………………………………不大于3%</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信息提示……………………………………低电压提示</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检查屏………………………………………波长为550nm和461nm光谱的透过率之比为：</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预定值为“0”的检查屏为1±0.1；</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预定值为“20”的检查屏为5±0.5</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平均测量功能………………………………可设置1～5次平均测量方式</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时间设置……………………………………可实现时间日期的修改</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声音设置……………………………………触摸屏按键音可设置为开/关</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★亮度调节……………………………………屏幕亮度5级调节</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★测量单位……………………………测量单位可在mg/dL和umol/L间切换</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屏幕保护……………………………屏幕保护时间可设置为1分钟或5分钟</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历史数据保存…………………………可保存护士ID号、婴儿ID号、测量结果、</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测量时间、测量是进行优先权，蓝光完成标志的标记</w:t>
      </w:r>
    </w:p>
    <w:p>
      <w:pPr>
        <w:keepNext w:val="0"/>
        <w:keepLines w:val="0"/>
        <w:pageBreakBefore w:val="0"/>
        <w:widowControl/>
        <w:kinsoku/>
        <w:wordWrap/>
        <w:overflowPunct/>
        <w:topLinePunct w:val="0"/>
        <w:autoSpaceDE/>
        <w:autoSpaceDN/>
        <w:bidi w:val="0"/>
        <w:adjustRightInd/>
        <w:snapToGrid/>
        <w:spacing w:line="440" w:lineRule="exact"/>
        <w:ind w:left="0" w:firstLine="0" w:firstLineChars="0"/>
        <w:textAlignment w:val="baseline"/>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十八、诊断床技术参数</w:t>
      </w:r>
    </w:p>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left"/>
        <w:textAlignment w:val="auto"/>
        <w:rPr>
          <w:rFonts w:hint="eastAsia" w:ascii="宋体" w:hAnsi="宋体" w:eastAsia="宋体" w:cs="宋体"/>
          <w:b w:val="0"/>
          <w:bCs w:val="0"/>
          <w:color w:val="auto"/>
          <w:spacing w:val="0"/>
          <w:position w:val="0"/>
          <w:sz w:val="24"/>
          <w:szCs w:val="24"/>
          <w:highlight w:val="none"/>
          <w:lang w:val="en-US" w:eastAsia="zh-CN"/>
        </w:rPr>
      </w:pPr>
      <w:r>
        <w:rPr>
          <w:rFonts w:hint="eastAsia" w:ascii="宋体" w:hAnsi="宋体" w:eastAsia="宋体" w:cs="宋体"/>
          <w:b w:val="0"/>
          <w:bCs w:val="0"/>
          <w:color w:val="auto"/>
          <w:spacing w:val="0"/>
          <w:position w:val="0"/>
          <w:sz w:val="24"/>
          <w:szCs w:val="24"/>
          <w:highlight w:val="none"/>
          <w:lang w:val="en-US" w:eastAsia="zh-CN"/>
        </w:rPr>
        <w:t>尺寸：1900*600*680mm</w:t>
      </w:r>
    </w:p>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left"/>
        <w:textAlignment w:val="auto"/>
        <w:rPr>
          <w:rFonts w:hint="eastAsia" w:ascii="宋体" w:hAnsi="宋体" w:eastAsia="宋体" w:cs="宋体"/>
          <w:b w:val="0"/>
          <w:bCs w:val="0"/>
          <w:color w:val="auto"/>
          <w:spacing w:val="0"/>
          <w:position w:val="0"/>
          <w:sz w:val="24"/>
          <w:szCs w:val="24"/>
          <w:highlight w:val="none"/>
          <w:lang w:val="en-US" w:eastAsia="zh-CN"/>
        </w:rPr>
      </w:pPr>
      <w:r>
        <w:rPr>
          <w:rFonts w:hint="eastAsia" w:ascii="宋体" w:hAnsi="宋体" w:eastAsia="宋体" w:cs="宋体"/>
          <w:b w:val="0"/>
          <w:bCs w:val="0"/>
          <w:color w:val="auto"/>
          <w:spacing w:val="0"/>
          <w:position w:val="0"/>
          <w:sz w:val="24"/>
          <w:szCs w:val="24"/>
          <w:highlight w:val="none"/>
          <w:lang w:val="en-US" w:eastAsia="zh-CN"/>
        </w:rPr>
        <w:t>床面采用25mm优质海绵及优质蓝西皮包面，坚固耐用，美观大方</w:t>
      </w:r>
    </w:p>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left"/>
        <w:textAlignment w:val="auto"/>
        <w:rPr>
          <w:rFonts w:hint="eastAsia" w:ascii="宋体" w:hAnsi="宋体" w:eastAsia="宋体" w:cs="宋体"/>
          <w:b w:val="0"/>
          <w:bCs w:val="0"/>
          <w:color w:val="auto"/>
          <w:spacing w:val="0"/>
          <w:position w:val="0"/>
          <w:sz w:val="24"/>
          <w:szCs w:val="24"/>
          <w:highlight w:val="none"/>
          <w:lang w:val="en-US" w:eastAsia="zh-CN"/>
        </w:rPr>
      </w:pPr>
      <w:r>
        <w:rPr>
          <w:rFonts w:hint="eastAsia" w:ascii="宋体" w:hAnsi="宋体" w:eastAsia="宋体" w:cs="宋体"/>
          <w:b w:val="0"/>
          <w:bCs w:val="0"/>
          <w:color w:val="auto"/>
          <w:spacing w:val="0"/>
          <w:position w:val="0"/>
          <w:sz w:val="24"/>
          <w:szCs w:val="24"/>
          <w:highlight w:val="none"/>
          <w:lang w:val="en-US" w:eastAsia="zh-CN"/>
        </w:rPr>
        <w:t>材质钢制</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color w:val="auto"/>
          <w:highlight w:val="none"/>
        </w:rPr>
        <w:drawing>
          <wp:anchor distT="0" distB="0" distL="114300" distR="114300" simplePos="0" relativeHeight="251659264" behindDoc="0" locked="0" layoutInCell="1" allowOverlap="1">
            <wp:simplePos x="0" y="0"/>
            <wp:positionH relativeFrom="column">
              <wp:posOffset>1099185</wp:posOffset>
            </wp:positionH>
            <wp:positionV relativeFrom="paragraph">
              <wp:posOffset>749935</wp:posOffset>
            </wp:positionV>
            <wp:extent cx="3668395" cy="2293620"/>
            <wp:effectExtent l="0" t="0" r="4445" b="7620"/>
            <wp:wrapSquare wrapText="bothSides"/>
            <wp:docPr id="13" name="图片 12" descr="0cac822f29afeab7edd0123b27bc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0cac822f29afeab7edd0123b27bc025"/>
                    <pic:cNvPicPr>
                      <a:picLocks noChangeAspect="1"/>
                    </pic:cNvPicPr>
                  </pic:nvPicPr>
                  <pic:blipFill>
                    <a:blip r:embed="rId10"/>
                    <a:stretch>
                      <a:fillRect/>
                    </a:stretch>
                  </pic:blipFill>
                  <pic:spPr>
                    <a:xfrm>
                      <a:off x="0" y="0"/>
                      <a:ext cx="3668395" cy="2293620"/>
                    </a:xfrm>
                    <a:prstGeom prst="rect">
                      <a:avLst/>
                    </a:prstGeom>
                  </pic:spPr>
                </pic:pic>
              </a:graphicData>
            </a:graphic>
          </wp:anchor>
        </w:drawing>
      </w:r>
      <w:r>
        <w:rPr>
          <w:rFonts w:hint="eastAsia" w:ascii="宋体" w:hAnsi="宋体" w:eastAsia="宋体" w:cs="宋体"/>
          <w:b/>
          <w:bCs/>
          <w:color w:val="auto"/>
          <w:spacing w:val="0"/>
          <w:position w:val="0"/>
          <w:sz w:val="28"/>
          <w:szCs w:val="28"/>
          <w:highlight w:val="none"/>
          <w:lang w:val="en-US" w:eastAsia="zh-CN"/>
        </w:rPr>
        <w:t>十九、条栅视力卡技术参数</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二十、儿童保健电脑技术参数</w:t>
      </w:r>
    </w:p>
    <w:p>
      <w:pPr>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rPr>
        <w:t>新型儿童保健电脑是我厂生产的第五代儿童保健电脑，它采用两套标准，一套是新的国际标准，即即2006、2007年版WHO公布的0~7岁以下儿童生长标准”， 在原有的体重、身长（高）标准外，增加了头围、上臂围等标准和BMI的计算和评价。另一套是新的中国标准，即：2009年初，中华人民共和国卫生部妇幼保健和社区卫生司等公布的“2005年中国九市7岁以下儿童体格发育调查研究”和“中国7岁以下儿童生长标准”等资料。评价体格发育、营养状况、体型、BMI计算和预测身高等。WHO这套标准是通过全球研究制定的，适用于世界任何地方从出生到7岁以下的婴儿。</w:t>
      </w:r>
    </w:p>
    <w:p>
      <w:pPr>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rPr>
        <w:t>适用范围：儿童保健所、妇幼保健所（院）,市、区、县医院保健科、儿科，社区、厂矿医院，乡镇卫生院，幼儿园，托儿所等单位。可用于中国或世界任何地方。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2" w:firstLineChars="200"/>
        <w:jc w:val="both"/>
        <w:textAlignment w:val="baseline"/>
        <w:rPr>
          <w:rFonts w:hint="eastAsia" w:ascii="宋体" w:hAnsi="宋体" w:eastAsia="宋体" w:cs="宋体"/>
          <w:i w:val="0"/>
          <w:caps w:val="0"/>
          <w:color w:val="auto"/>
          <w:spacing w:val="0"/>
          <w:sz w:val="24"/>
          <w:szCs w:val="24"/>
          <w:highlight w:val="none"/>
        </w:rPr>
      </w:pPr>
      <w:r>
        <w:rPr>
          <w:rStyle w:val="23"/>
          <w:rFonts w:hint="eastAsia" w:ascii="宋体" w:hAnsi="宋体" w:eastAsia="宋体" w:cs="宋体"/>
          <w:i w:val="0"/>
          <w:caps w:val="0"/>
          <w:color w:val="auto"/>
          <w:spacing w:val="0"/>
          <w:sz w:val="24"/>
          <w:szCs w:val="24"/>
          <w:highlight w:val="none"/>
          <w:shd w:val="clear" w:fill="FFFFFF"/>
        </w:rPr>
        <w:t xml:space="preserve"> 儿童保健电脑 </w:t>
      </w:r>
      <w:r>
        <w:rPr>
          <w:rFonts w:hint="eastAsia" w:ascii="宋体" w:hAnsi="宋体" w:eastAsia="宋体" w:cs="宋体"/>
          <w:i w:val="0"/>
          <w:caps w:val="0"/>
          <w:color w:val="auto"/>
          <w:spacing w:val="0"/>
          <w:sz w:val="24"/>
          <w:szCs w:val="24"/>
          <w:highlight w:val="none"/>
          <w:shd w:val="clear" w:fill="FFFFFF"/>
        </w:rPr>
        <w:t>产品特点：</w:t>
      </w:r>
    </w:p>
    <w:p>
      <w:pPr>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270" w:leftChars="0" w:right="0" w:firstLine="480" w:firstLineChars="0"/>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rPr>
        <w:t>0-7岁以下，有中国和国际二套标准，整机携带16列微型打印机</w:t>
      </w:r>
    </w:p>
    <w:p>
      <w:pPr>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270" w:leftChars="0" w:right="0" w:firstLine="480" w:firstLineChars="0"/>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rPr>
        <w:t>只需输一次数据，即可用二种标准评价，可分开或同时打印结果。</w:t>
      </w:r>
    </w:p>
    <w:p>
      <w:pPr>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270" w:leftChars="0" w:right="0" w:firstLine="480" w:firstLineChars="0"/>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rPr>
        <w:t>携带16列微型打印机，报告清晰，性能可靠，换纸方便。</w:t>
      </w:r>
    </w:p>
    <w:p>
      <w:pPr>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270" w:leftChars="0" w:right="0" w:firstLine="480" w:firstLineChars="0"/>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rPr>
        <w:t>有自动百年历等功能（同EI2型）</w:t>
      </w:r>
    </w:p>
    <w:p>
      <w:pPr>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270" w:leftChars="0" w:right="0" w:firstLine="480" w:firstLineChars="0"/>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rPr>
        <w:t>用中国标准评价：显示体重、身长（高）、头围、胸围、坐高正常中位数，评价其等级（分6种等级）。用国际标准评价：显示体重、身长（高）、头围、上臂围正常中位数，评价其等级（分6种等级）。</w:t>
      </w:r>
    </w:p>
    <w:p>
      <w:pPr>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270" w:leftChars="0" w:right="0" w:firstLine="480" w:firstLineChars="0"/>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rPr>
        <w:t>用二种标准分别评价是否低体重、发育迟缓、消瘦、超重、肥胖（轻、中、重）、体重正常等。</w:t>
      </w:r>
    </w:p>
    <w:p>
      <w:pPr>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270" w:leftChars="0" w:right="0" w:firstLine="480" w:firstLineChars="0"/>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rPr>
        <w:t>计算和评价BMI（身体质量指数或体块指数）</w:t>
      </w:r>
    </w:p>
    <w:p>
      <w:pPr>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270" w:leftChars="0" w:right="0" w:firstLine="480" w:firstLineChars="0"/>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rPr>
        <w:t>评价何种体型和预测身高等功能。</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2" w:firstLineChars="200"/>
        <w:jc w:val="both"/>
        <w:textAlignment w:val="baseline"/>
        <w:rPr>
          <w:rFonts w:hint="eastAsia" w:ascii="宋体" w:hAnsi="宋体" w:eastAsia="宋体" w:cs="宋体"/>
          <w:i w:val="0"/>
          <w:caps w:val="0"/>
          <w:color w:val="auto"/>
          <w:spacing w:val="0"/>
          <w:sz w:val="24"/>
          <w:szCs w:val="24"/>
          <w:highlight w:val="none"/>
        </w:rPr>
      </w:pPr>
      <w:r>
        <w:rPr>
          <w:rStyle w:val="23"/>
          <w:rFonts w:hint="eastAsia" w:ascii="宋体" w:hAnsi="宋体" w:eastAsia="宋体" w:cs="宋体"/>
          <w:i w:val="0"/>
          <w:caps w:val="0"/>
          <w:color w:val="auto"/>
          <w:spacing w:val="0"/>
          <w:sz w:val="24"/>
          <w:szCs w:val="24"/>
          <w:highlight w:val="none"/>
          <w:shd w:val="clear" w:fill="FFFFFF"/>
        </w:rPr>
        <w:t xml:space="preserve"> 儿童保健电脑 </w:t>
      </w:r>
      <w:r>
        <w:rPr>
          <w:rFonts w:hint="eastAsia" w:ascii="宋体" w:hAnsi="宋体" w:eastAsia="宋体" w:cs="宋体"/>
          <w:i w:val="0"/>
          <w:caps w:val="0"/>
          <w:color w:val="auto"/>
          <w:spacing w:val="0"/>
          <w:sz w:val="24"/>
          <w:szCs w:val="24"/>
          <w:highlight w:val="none"/>
          <w:shd w:val="clear" w:fill="FFFFFF"/>
        </w:rPr>
        <w:t> 产品参数：</w:t>
      </w:r>
    </w:p>
    <w:p>
      <w:pPr>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rPr>
        <w:t>本电脑采用HUA BANG 单片微处理机和进口大规模集成电路构成。</w:t>
      </w:r>
    </w:p>
    <w:p>
      <w:pPr>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rPr>
        <w:t>电源：220V或110V土22V 50Hz</w:t>
      </w:r>
    </w:p>
    <w:p>
      <w:pPr>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rPr>
        <w:t>外形尺寸：270*163*54mm</w:t>
      </w:r>
    </w:p>
    <w:p>
      <w:pPr>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rPr>
        <w:t>重量：0.6KG</w:t>
      </w:r>
    </w:p>
    <w:p>
      <w:pPr>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rPr>
        <w:t>工作电压：直流9V（外接稳压电源）、平均功耗&lt;10VA。</w:t>
      </w:r>
    </w:p>
    <w:p>
      <w:pPr>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rPr>
        <w:t>共设30个进口按键，输出用48只发光二极管和6只LED显示，可辨性强。</w:t>
      </w:r>
    </w:p>
    <w:p>
      <w:pPr>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sz w:val="24"/>
          <w:szCs w:val="24"/>
          <w:highlight w:val="none"/>
          <w:shd w:val="clear" w:fill="FFFFFF"/>
        </w:rPr>
        <w:t>选用EPSON M-150Ⅱ型微型打印机，打印纸宽44.5mm,打印方式为梳式点阵。</w:t>
      </w:r>
    </w:p>
    <w:p>
      <w:pPr>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i w:val="0"/>
          <w:caps w:val="0"/>
          <w:color w:val="auto"/>
          <w:spacing w:val="0"/>
          <w:sz w:val="24"/>
          <w:szCs w:val="24"/>
          <w:highlight w:val="none"/>
          <w:shd w:val="clear" w:fill="FFFFFF"/>
        </w:rPr>
        <w:t>执行标准：Q/320500 LDW 001—2013</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二十一、胎儿监护仪技术参数</w:t>
      </w:r>
    </w:p>
    <w:p>
      <w:pPr>
        <w:keepNext w:val="0"/>
        <w:keepLines w:val="0"/>
        <w:pageBreakBefore w:val="0"/>
        <w:widowControl/>
        <w:numPr>
          <w:ilvl w:val="0"/>
          <w:numId w:val="15"/>
        </w:numPr>
        <w:kinsoku/>
        <w:wordWrap/>
        <w:overflowPunct/>
        <w:topLinePunct w:val="0"/>
        <w:autoSpaceDE/>
        <w:autoSpaceDN/>
        <w:bidi w:val="0"/>
        <w:adjustRightInd/>
        <w:snapToGrid/>
        <w:spacing w:beforeAutospacing="0" w:afterAutospacing="0" w:line="360" w:lineRule="auto"/>
        <w:ind w:left="0" w:firstLine="0" w:firstLineChars="0"/>
        <w:jc w:val="both"/>
        <w:textAlignment w:val="baseline"/>
        <w:rPr>
          <w:rStyle w:val="25"/>
          <w:rFonts w:hint="eastAsia" w:ascii="宋体" w:hAnsi="宋体" w:eastAsia="宋体" w:cs="宋体"/>
          <w:b w:val="0"/>
          <w:i w:val="0"/>
          <w:caps w:val="0"/>
          <w:color w:val="auto"/>
          <w:spacing w:val="0"/>
          <w:w w:val="100"/>
          <w:kern w:val="2"/>
          <w:sz w:val="24"/>
          <w:szCs w:val="24"/>
          <w:highlight w:val="none"/>
          <w:lang w:val="en-US" w:eastAsia="zh-CN" w:bidi="ar-SA"/>
        </w:rPr>
      </w:pPr>
      <w:r>
        <w:rPr>
          <w:rStyle w:val="25"/>
          <w:rFonts w:hint="eastAsia" w:ascii="宋体" w:hAnsi="宋体" w:eastAsia="宋体" w:cs="宋体"/>
          <w:b w:val="0"/>
          <w:i w:val="0"/>
          <w:caps w:val="0"/>
          <w:color w:val="auto"/>
          <w:spacing w:val="0"/>
          <w:w w:val="100"/>
          <w:kern w:val="2"/>
          <w:sz w:val="24"/>
          <w:szCs w:val="24"/>
          <w:highlight w:val="none"/>
          <w:lang w:val="en-US" w:eastAsia="zh-CN" w:bidi="ar-SA"/>
        </w:rPr>
        <w:t>监护参数：胎心率（FHR），宫缩压力（TOCO），胎动（FM）；</w:t>
      </w:r>
    </w:p>
    <w:p>
      <w:pPr>
        <w:keepNext w:val="0"/>
        <w:keepLines w:val="0"/>
        <w:pageBreakBefore w:val="0"/>
        <w:widowControl/>
        <w:numPr>
          <w:ilvl w:val="0"/>
          <w:numId w:val="15"/>
        </w:numPr>
        <w:kinsoku/>
        <w:wordWrap/>
        <w:overflowPunct/>
        <w:topLinePunct w:val="0"/>
        <w:autoSpaceDE/>
        <w:autoSpaceDN/>
        <w:bidi w:val="0"/>
        <w:adjustRightInd/>
        <w:snapToGrid/>
        <w:spacing w:beforeAutospacing="0" w:afterAutospacing="0" w:line="360" w:lineRule="auto"/>
        <w:ind w:left="0" w:firstLine="0" w:firstLineChars="0"/>
        <w:jc w:val="both"/>
        <w:textAlignment w:val="baseline"/>
        <w:rPr>
          <w:rStyle w:val="25"/>
          <w:rFonts w:hint="eastAsia" w:ascii="宋体" w:hAnsi="宋体" w:eastAsia="宋体" w:cs="宋体"/>
          <w:b w:val="0"/>
          <w:i w:val="0"/>
          <w:caps w:val="0"/>
          <w:color w:val="auto"/>
          <w:spacing w:val="0"/>
          <w:w w:val="100"/>
          <w:kern w:val="2"/>
          <w:sz w:val="24"/>
          <w:szCs w:val="24"/>
          <w:highlight w:val="none"/>
          <w:lang w:val="en-US" w:eastAsia="zh-CN" w:bidi="ar-SA"/>
        </w:rPr>
      </w:pPr>
      <w:r>
        <w:rPr>
          <w:rStyle w:val="25"/>
          <w:rFonts w:hint="eastAsia" w:ascii="宋体" w:hAnsi="宋体" w:eastAsia="宋体" w:cs="宋体"/>
          <w:b w:val="0"/>
          <w:i w:val="0"/>
          <w:caps w:val="0"/>
          <w:color w:val="auto"/>
          <w:spacing w:val="0"/>
          <w:w w:val="100"/>
          <w:kern w:val="2"/>
          <w:sz w:val="24"/>
          <w:szCs w:val="24"/>
          <w:highlight w:val="none"/>
          <w:lang w:val="en-US" w:eastAsia="zh-CN" w:bidi="ar-SA"/>
        </w:rPr>
        <w:t>★多晶片1MHz超声胎心探头，超声波束声强：</w:t>
      </w:r>
      <w:r>
        <w:rPr>
          <w:rStyle w:val="25"/>
          <w:rFonts w:hint="eastAsia" w:ascii="宋体" w:hAnsi="宋体" w:eastAsia="宋体" w:cs="宋体"/>
          <w:b w:val="0"/>
          <w:i w:val="0"/>
          <w:caps w:val="0"/>
          <w:color w:val="auto"/>
          <w:spacing w:val="0"/>
          <w:w w:val="100"/>
          <w:kern w:val="0"/>
          <w:sz w:val="24"/>
          <w:szCs w:val="24"/>
          <w:highlight w:val="none"/>
          <w:lang w:val="en-US" w:eastAsia="zh-CN" w:bidi="ar-SA"/>
        </w:rPr>
        <w:t>I</w:t>
      </w:r>
      <w:r>
        <w:rPr>
          <w:rStyle w:val="25"/>
          <w:rFonts w:hint="eastAsia" w:ascii="宋体" w:hAnsi="宋体" w:eastAsia="宋体" w:cs="宋体"/>
          <w:b w:val="0"/>
          <w:i w:val="0"/>
          <w:caps w:val="0"/>
          <w:color w:val="auto"/>
          <w:spacing w:val="0"/>
          <w:w w:val="100"/>
          <w:kern w:val="0"/>
          <w:sz w:val="24"/>
          <w:szCs w:val="24"/>
          <w:highlight w:val="none"/>
          <w:vertAlign w:val="subscript"/>
          <w:lang w:val="en-US" w:eastAsia="zh-CN" w:bidi="ar-SA"/>
        </w:rPr>
        <w:t>ob</w:t>
      </w:r>
      <w:r>
        <w:rPr>
          <w:rStyle w:val="25"/>
          <w:rFonts w:hint="eastAsia" w:ascii="宋体" w:hAnsi="宋体" w:eastAsia="宋体" w:cs="宋体"/>
          <w:b w:val="0"/>
          <w:i w:val="0"/>
          <w:caps w:val="0"/>
          <w:color w:val="auto"/>
          <w:spacing w:val="0"/>
          <w:w w:val="100"/>
          <w:kern w:val="0"/>
          <w:sz w:val="24"/>
          <w:szCs w:val="24"/>
          <w:highlight w:val="none"/>
          <w:lang w:val="en-US" w:eastAsia="zh-CN" w:bidi="ar-SA"/>
        </w:rPr>
        <w:t>&lt;1mW/cm</w:t>
      </w:r>
      <w:r>
        <w:rPr>
          <w:rStyle w:val="25"/>
          <w:rFonts w:hint="eastAsia" w:ascii="宋体" w:hAnsi="宋体" w:eastAsia="宋体" w:cs="宋体"/>
          <w:b w:val="0"/>
          <w:i w:val="0"/>
          <w:caps w:val="0"/>
          <w:color w:val="auto"/>
          <w:spacing w:val="0"/>
          <w:w w:val="100"/>
          <w:kern w:val="0"/>
          <w:sz w:val="24"/>
          <w:szCs w:val="24"/>
          <w:highlight w:val="none"/>
          <w:vertAlign w:val="superscript"/>
          <w:lang w:val="en-US" w:eastAsia="zh-CN" w:bidi="ar-SA"/>
        </w:rPr>
        <w:t>2</w:t>
      </w:r>
      <w:r>
        <w:rPr>
          <w:rStyle w:val="25"/>
          <w:rFonts w:hint="eastAsia" w:ascii="宋体" w:hAnsi="宋体" w:eastAsia="宋体" w:cs="宋体"/>
          <w:b w:val="0"/>
          <w:i w:val="0"/>
          <w:caps w:val="0"/>
          <w:color w:val="auto"/>
          <w:spacing w:val="0"/>
          <w:w w:val="100"/>
          <w:kern w:val="2"/>
          <w:sz w:val="24"/>
          <w:szCs w:val="24"/>
          <w:highlight w:val="none"/>
          <w:lang w:val="en-US" w:eastAsia="zh-CN" w:bidi="ar-SA"/>
        </w:rPr>
        <w:t>，胎心率范围： 30~240bpm 分辨率: 1bpm，精度：±2bpm；</w:t>
      </w:r>
    </w:p>
    <w:p>
      <w:pPr>
        <w:keepNext w:val="0"/>
        <w:keepLines w:val="0"/>
        <w:pageBreakBefore w:val="0"/>
        <w:widowControl/>
        <w:numPr>
          <w:ilvl w:val="0"/>
          <w:numId w:val="15"/>
        </w:numPr>
        <w:kinsoku/>
        <w:wordWrap/>
        <w:overflowPunct/>
        <w:topLinePunct w:val="0"/>
        <w:autoSpaceDE/>
        <w:autoSpaceDN/>
        <w:bidi w:val="0"/>
        <w:adjustRightInd/>
        <w:snapToGrid/>
        <w:spacing w:beforeAutospacing="0" w:afterAutospacing="0" w:line="360" w:lineRule="auto"/>
        <w:ind w:left="0" w:firstLine="0" w:firstLineChars="0"/>
        <w:jc w:val="both"/>
        <w:textAlignment w:val="baseline"/>
        <w:rPr>
          <w:rStyle w:val="25"/>
          <w:rFonts w:hint="eastAsia" w:ascii="宋体" w:hAnsi="宋体" w:eastAsia="宋体" w:cs="宋体"/>
          <w:b w:val="0"/>
          <w:bCs/>
          <w:i w:val="0"/>
          <w:caps w:val="0"/>
          <w:color w:val="auto"/>
          <w:spacing w:val="0"/>
          <w:w w:val="100"/>
          <w:kern w:val="2"/>
          <w:sz w:val="24"/>
          <w:szCs w:val="24"/>
          <w:highlight w:val="none"/>
          <w:lang w:val="en-US" w:eastAsia="zh-CN" w:bidi="ar-SA"/>
        </w:rPr>
      </w:pPr>
      <w:r>
        <w:rPr>
          <w:rStyle w:val="25"/>
          <w:rFonts w:hint="eastAsia" w:ascii="宋体" w:hAnsi="宋体" w:eastAsia="宋体" w:cs="宋体"/>
          <w:b w:val="0"/>
          <w:i w:val="0"/>
          <w:caps w:val="0"/>
          <w:color w:val="auto"/>
          <w:spacing w:val="0"/>
          <w:w w:val="100"/>
          <w:kern w:val="2"/>
          <w:sz w:val="24"/>
          <w:szCs w:val="24"/>
          <w:highlight w:val="none"/>
          <w:lang w:val="en-US" w:eastAsia="zh-CN" w:bidi="ar-SA"/>
        </w:rPr>
        <w:t>无凸点设计的宫缩探头，</w:t>
      </w:r>
      <w:r>
        <w:rPr>
          <w:rStyle w:val="25"/>
          <w:rFonts w:hint="eastAsia" w:ascii="宋体" w:hAnsi="宋体" w:eastAsia="宋体" w:cs="宋体"/>
          <w:b w:val="0"/>
          <w:bCs/>
          <w:i w:val="0"/>
          <w:caps w:val="0"/>
          <w:color w:val="auto"/>
          <w:spacing w:val="0"/>
          <w:w w:val="100"/>
          <w:kern w:val="2"/>
          <w:sz w:val="24"/>
          <w:szCs w:val="24"/>
          <w:highlight w:val="none"/>
          <w:lang w:val="en-US" w:eastAsia="zh-CN" w:bidi="ar-SA"/>
        </w:rPr>
        <w:t>0-100相对单位，分辨率1 ，非线性误差≤±10%，</w:t>
      </w:r>
      <w:r>
        <w:rPr>
          <w:rStyle w:val="25"/>
          <w:rFonts w:hint="eastAsia" w:ascii="宋体" w:hAnsi="宋体" w:eastAsia="宋体" w:cs="宋体"/>
          <w:b w:val="0"/>
          <w:i w:val="0"/>
          <w:caps w:val="0"/>
          <w:color w:val="auto"/>
          <w:spacing w:val="0"/>
          <w:w w:val="100"/>
          <w:kern w:val="0"/>
          <w:sz w:val="24"/>
          <w:szCs w:val="24"/>
          <w:highlight w:val="none"/>
          <w:lang w:val="en-US" w:eastAsia="zh-CN" w:bidi="ar-SA"/>
        </w:rPr>
        <w:t>归零方式：自动/手动；</w:t>
      </w:r>
    </w:p>
    <w:p>
      <w:pPr>
        <w:keepNext w:val="0"/>
        <w:keepLines w:val="0"/>
        <w:pageBreakBefore w:val="0"/>
        <w:widowControl/>
        <w:numPr>
          <w:ilvl w:val="0"/>
          <w:numId w:val="15"/>
        </w:numPr>
        <w:shd w:val="clear" w:color="auto" w:fill="FFFFFF"/>
        <w:kinsoku/>
        <w:wordWrap/>
        <w:overflowPunct/>
        <w:topLinePunct w:val="0"/>
        <w:autoSpaceDE/>
        <w:autoSpaceDN/>
        <w:bidi w:val="0"/>
        <w:adjustRightInd/>
        <w:snapToGrid/>
        <w:spacing w:beforeAutospacing="0" w:afterAutospacing="0" w:line="360" w:lineRule="auto"/>
        <w:ind w:left="0" w:firstLine="0" w:firstLineChars="0"/>
        <w:jc w:val="both"/>
        <w:textAlignment w:val="baseline"/>
        <w:rPr>
          <w:rStyle w:val="25"/>
          <w:rFonts w:hint="eastAsia" w:ascii="宋体" w:hAnsi="宋体" w:eastAsia="宋体" w:cs="宋体"/>
          <w:b w:val="0"/>
          <w:i w:val="0"/>
          <w:caps w:val="0"/>
          <w:color w:val="auto"/>
          <w:spacing w:val="0"/>
          <w:w w:val="100"/>
          <w:ker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sz w:val="24"/>
          <w:szCs w:val="24"/>
          <w:highlight w:val="none"/>
          <w:lang w:val="en-US" w:eastAsia="zh-CN" w:bidi="ar-SA"/>
        </w:rPr>
        <w:t>探头IPX8防水等级；</w:t>
      </w:r>
    </w:p>
    <w:p>
      <w:pPr>
        <w:keepNext w:val="0"/>
        <w:keepLines w:val="0"/>
        <w:pageBreakBefore w:val="0"/>
        <w:widowControl/>
        <w:numPr>
          <w:ilvl w:val="0"/>
          <w:numId w:val="15"/>
        </w:numPr>
        <w:shd w:val="clear" w:color="auto" w:fill="FFFFFF"/>
        <w:kinsoku/>
        <w:wordWrap/>
        <w:overflowPunct/>
        <w:topLinePunct w:val="0"/>
        <w:autoSpaceDE/>
        <w:autoSpaceDN/>
        <w:bidi w:val="0"/>
        <w:adjustRightInd/>
        <w:snapToGrid/>
        <w:spacing w:beforeAutospacing="0" w:afterAutospacing="0" w:line="360" w:lineRule="auto"/>
        <w:ind w:left="0" w:firstLine="0" w:firstLineChars="0"/>
        <w:jc w:val="both"/>
        <w:textAlignment w:val="baseline"/>
        <w:rPr>
          <w:rStyle w:val="25"/>
          <w:rFonts w:hint="eastAsia" w:ascii="宋体" w:hAnsi="宋体" w:eastAsia="宋体" w:cs="宋体"/>
          <w:b w:val="0"/>
          <w:i w:val="0"/>
          <w:caps w:val="0"/>
          <w:color w:val="auto"/>
          <w:spacing w:val="0"/>
          <w:w w:val="100"/>
          <w:ker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sz w:val="24"/>
          <w:szCs w:val="24"/>
          <w:highlight w:val="none"/>
          <w:lang w:val="en-US" w:eastAsia="zh-CN" w:bidi="ar-SA"/>
        </w:rPr>
        <w:t>★宫缩压探头采用防水透气设计，不受水压和温度变化影响，确保TOCO测量的精准性，需提供相应的证明材料；</w:t>
      </w:r>
    </w:p>
    <w:p>
      <w:pPr>
        <w:keepNext w:val="0"/>
        <w:keepLines w:val="0"/>
        <w:pageBreakBefore w:val="0"/>
        <w:widowControl/>
        <w:numPr>
          <w:ilvl w:val="0"/>
          <w:numId w:val="15"/>
        </w:numPr>
        <w:shd w:val="clear" w:color="auto" w:fill="FFFFFF"/>
        <w:kinsoku/>
        <w:wordWrap/>
        <w:overflowPunct/>
        <w:topLinePunct w:val="0"/>
        <w:autoSpaceDE/>
        <w:autoSpaceDN/>
        <w:bidi w:val="0"/>
        <w:adjustRightInd/>
        <w:snapToGrid/>
        <w:spacing w:beforeAutospacing="0" w:afterAutospacing="0" w:line="360" w:lineRule="auto"/>
        <w:ind w:left="0" w:firstLine="0" w:firstLineChars="0"/>
        <w:jc w:val="both"/>
        <w:textAlignment w:val="baseline"/>
        <w:rPr>
          <w:rStyle w:val="25"/>
          <w:rFonts w:hint="eastAsia" w:ascii="宋体" w:hAnsi="宋体" w:eastAsia="宋体" w:cs="宋体"/>
          <w:b w:val="0"/>
          <w:i w:val="0"/>
          <w:caps w:val="0"/>
          <w:color w:val="auto"/>
          <w:spacing w:val="0"/>
          <w:w w:val="100"/>
          <w:ker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sz w:val="24"/>
          <w:szCs w:val="24"/>
          <w:highlight w:val="none"/>
          <w:lang w:val="en-US" w:eastAsia="zh-CN" w:bidi="ar-SA"/>
        </w:rPr>
        <w:t>打印纸实时记录信号质量和报警，并用图标显示，方便医护人员随时确认曲线异常情况；</w:t>
      </w:r>
    </w:p>
    <w:p>
      <w:pPr>
        <w:keepNext w:val="0"/>
        <w:keepLines w:val="0"/>
        <w:pageBreakBefore w:val="0"/>
        <w:widowControl/>
        <w:numPr>
          <w:ilvl w:val="0"/>
          <w:numId w:val="15"/>
        </w:numPr>
        <w:kinsoku/>
        <w:wordWrap/>
        <w:overflowPunct/>
        <w:topLinePunct w:val="0"/>
        <w:autoSpaceDE/>
        <w:autoSpaceDN/>
        <w:bidi w:val="0"/>
        <w:adjustRightInd/>
        <w:snapToGrid/>
        <w:spacing w:beforeAutospacing="0" w:afterAutospacing="0" w:line="360" w:lineRule="auto"/>
        <w:ind w:left="0" w:firstLine="0" w:firstLineChars="0"/>
        <w:jc w:val="both"/>
        <w:textAlignment w:val="baseline"/>
        <w:rPr>
          <w:rStyle w:val="25"/>
          <w:rFonts w:hint="eastAsia" w:ascii="宋体" w:hAnsi="宋体" w:eastAsia="宋体" w:cs="宋体"/>
          <w:b w:val="0"/>
          <w:i w:val="0"/>
          <w:caps w:val="0"/>
          <w:color w:val="auto"/>
          <w:spacing w:val="0"/>
          <w:w w:val="100"/>
          <w:kern w:val="2"/>
          <w:sz w:val="24"/>
          <w:szCs w:val="24"/>
          <w:highlight w:val="none"/>
          <w:lang w:val="en-US" w:eastAsia="zh-CN" w:bidi="ar-SA"/>
        </w:rPr>
      </w:pPr>
      <w:r>
        <w:rPr>
          <w:rStyle w:val="25"/>
          <w:rFonts w:hint="eastAsia" w:ascii="宋体" w:hAnsi="宋体" w:eastAsia="宋体" w:cs="宋体"/>
          <w:b w:val="0"/>
          <w:i w:val="0"/>
          <w:caps w:val="0"/>
          <w:color w:val="auto"/>
          <w:spacing w:val="0"/>
          <w:w w:val="100"/>
          <w:kern w:val="2"/>
          <w:sz w:val="24"/>
          <w:szCs w:val="24"/>
          <w:highlight w:val="none"/>
          <w:lang w:val="en-US" w:eastAsia="zh-CN" w:bidi="ar-SA"/>
        </w:rPr>
        <w:t>胎动：手动/自动胎动检测，显示并打印胎儿活动图；</w:t>
      </w:r>
    </w:p>
    <w:p>
      <w:pPr>
        <w:keepNext w:val="0"/>
        <w:keepLines w:val="0"/>
        <w:pageBreakBefore w:val="0"/>
        <w:widowControl/>
        <w:numPr>
          <w:ilvl w:val="0"/>
          <w:numId w:val="15"/>
        </w:numPr>
        <w:kinsoku/>
        <w:wordWrap/>
        <w:overflowPunct/>
        <w:topLinePunct w:val="0"/>
        <w:autoSpaceDE/>
        <w:autoSpaceDN/>
        <w:bidi w:val="0"/>
        <w:adjustRightInd/>
        <w:snapToGrid/>
        <w:spacing w:beforeAutospacing="0" w:afterAutospacing="0" w:line="360" w:lineRule="auto"/>
        <w:ind w:left="0" w:firstLine="0" w:firstLineChars="0"/>
        <w:jc w:val="both"/>
        <w:textAlignment w:val="baseline"/>
        <w:rPr>
          <w:rStyle w:val="25"/>
          <w:rFonts w:hint="eastAsia" w:ascii="宋体" w:hAnsi="宋体" w:eastAsia="宋体" w:cs="宋体"/>
          <w:b w:val="0"/>
          <w:i w:val="0"/>
          <w:caps w:val="0"/>
          <w:color w:val="auto"/>
          <w:spacing w:val="0"/>
          <w:w w:val="100"/>
          <w:kern w:val="2"/>
          <w:sz w:val="24"/>
          <w:szCs w:val="24"/>
          <w:highlight w:val="none"/>
          <w:lang w:val="en-US" w:eastAsia="zh-CN" w:bidi="ar-SA"/>
        </w:rPr>
      </w:pPr>
      <w:r>
        <w:rPr>
          <w:rStyle w:val="25"/>
          <w:rFonts w:hint="eastAsia" w:ascii="宋体" w:hAnsi="宋体" w:eastAsia="宋体" w:cs="宋体"/>
          <w:b w:val="0"/>
          <w:i w:val="0"/>
          <w:caps w:val="0"/>
          <w:color w:val="auto"/>
          <w:spacing w:val="0"/>
          <w:w w:val="100"/>
          <w:kern w:val="2"/>
          <w:sz w:val="24"/>
          <w:szCs w:val="24"/>
          <w:highlight w:val="none"/>
          <w:lang w:val="en-US" w:eastAsia="zh-CN" w:bidi="ar-SA"/>
        </w:rPr>
        <w:t>≥10英寸高清晰液晶彩屏，0-60°度内多角度翻转；</w:t>
      </w:r>
    </w:p>
    <w:p>
      <w:pPr>
        <w:keepNext w:val="0"/>
        <w:keepLines w:val="0"/>
        <w:pageBreakBefore w:val="0"/>
        <w:widowControl/>
        <w:numPr>
          <w:ilvl w:val="0"/>
          <w:numId w:val="15"/>
        </w:numPr>
        <w:kinsoku/>
        <w:wordWrap/>
        <w:overflowPunct/>
        <w:topLinePunct w:val="0"/>
        <w:autoSpaceDE/>
        <w:autoSpaceDN/>
        <w:bidi w:val="0"/>
        <w:adjustRightInd/>
        <w:snapToGrid/>
        <w:spacing w:beforeAutospacing="0" w:afterAutospacing="0" w:line="360" w:lineRule="auto"/>
        <w:ind w:left="0" w:firstLine="0" w:firstLineChars="0"/>
        <w:jc w:val="both"/>
        <w:textAlignment w:val="baseline"/>
        <w:rPr>
          <w:rStyle w:val="25"/>
          <w:rFonts w:hint="eastAsia" w:ascii="宋体" w:hAnsi="宋体" w:eastAsia="宋体" w:cs="宋体"/>
          <w:b w:val="0"/>
          <w:i w:val="0"/>
          <w:caps w:val="0"/>
          <w:color w:val="auto"/>
          <w:spacing w:val="0"/>
          <w:w w:val="100"/>
          <w:kern w:val="2"/>
          <w:sz w:val="24"/>
          <w:szCs w:val="24"/>
          <w:highlight w:val="none"/>
          <w:lang w:val="en-US" w:eastAsia="zh-CN" w:bidi="ar-SA"/>
        </w:rPr>
      </w:pPr>
      <w:r>
        <w:rPr>
          <w:rStyle w:val="25"/>
          <w:rFonts w:hint="eastAsia" w:ascii="宋体" w:hAnsi="宋体" w:eastAsia="宋体" w:cs="宋体"/>
          <w:b w:val="0"/>
          <w:i w:val="0"/>
          <w:caps w:val="0"/>
          <w:color w:val="auto"/>
          <w:spacing w:val="0"/>
          <w:w w:val="100"/>
          <w:kern w:val="2"/>
          <w:sz w:val="24"/>
          <w:szCs w:val="24"/>
          <w:highlight w:val="none"/>
          <w:lang w:val="en-US" w:eastAsia="zh-CN" w:bidi="ar-SA"/>
        </w:rPr>
        <w:t>多种监护界面，显示胎儿监护曲线及数字，支持大字体显示；</w:t>
      </w:r>
    </w:p>
    <w:p>
      <w:pPr>
        <w:keepNext w:val="0"/>
        <w:keepLines w:val="0"/>
        <w:pageBreakBefore w:val="0"/>
        <w:widowControl/>
        <w:numPr>
          <w:ilvl w:val="0"/>
          <w:numId w:val="15"/>
        </w:numPr>
        <w:kinsoku/>
        <w:wordWrap/>
        <w:overflowPunct/>
        <w:topLinePunct w:val="0"/>
        <w:autoSpaceDE/>
        <w:autoSpaceDN/>
        <w:bidi w:val="0"/>
        <w:adjustRightInd/>
        <w:snapToGrid/>
        <w:spacing w:beforeAutospacing="0" w:afterAutospacing="0" w:line="360" w:lineRule="auto"/>
        <w:ind w:left="0" w:firstLine="0" w:firstLineChars="0"/>
        <w:jc w:val="both"/>
        <w:textAlignment w:val="baseline"/>
        <w:rPr>
          <w:rStyle w:val="25"/>
          <w:rFonts w:hint="eastAsia" w:ascii="宋体" w:hAnsi="宋体" w:eastAsia="宋体" w:cs="宋体"/>
          <w:b w:val="0"/>
          <w:i w:val="0"/>
          <w:caps w:val="0"/>
          <w:color w:val="auto"/>
          <w:spacing w:val="0"/>
          <w:w w:val="100"/>
          <w:kern w:val="2"/>
          <w:sz w:val="24"/>
          <w:szCs w:val="24"/>
          <w:highlight w:val="none"/>
          <w:lang w:val="en-US" w:eastAsia="zh-CN" w:bidi="ar-SA"/>
        </w:rPr>
      </w:pPr>
      <w:r>
        <w:rPr>
          <w:rStyle w:val="25"/>
          <w:rFonts w:hint="eastAsia" w:ascii="宋体" w:hAnsi="宋体" w:eastAsia="宋体" w:cs="宋体"/>
          <w:b w:val="0"/>
          <w:i w:val="0"/>
          <w:caps w:val="0"/>
          <w:color w:val="auto"/>
          <w:spacing w:val="0"/>
          <w:w w:val="100"/>
          <w:kern w:val="2"/>
          <w:sz w:val="24"/>
          <w:szCs w:val="24"/>
          <w:highlight w:val="none"/>
          <w:lang w:val="en-US" w:eastAsia="zh-CN" w:bidi="ar-SA"/>
        </w:rPr>
        <w:t>监护曲线显示支持30 ~ 240（美标）和50 ~ 210（国际）两种标准；</w:t>
      </w:r>
    </w:p>
    <w:p>
      <w:pPr>
        <w:keepNext w:val="0"/>
        <w:keepLines w:val="0"/>
        <w:pageBreakBefore w:val="0"/>
        <w:widowControl/>
        <w:numPr>
          <w:ilvl w:val="0"/>
          <w:numId w:val="15"/>
        </w:numPr>
        <w:kinsoku/>
        <w:wordWrap/>
        <w:overflowPunct/>
        <w:topLinePunct w:val="0"/>
        <w:autoSpaceDE/>
        <w:autoSpaceDN/>
        <w:bidi w:val="0"/>
        <w:adjustRightInd/>
        <w:snapToGrid/>
        <w:spacing w:beforeAutospacing="0" w:afterAutospacing="0" w:line="360" w:lineRule="auto"/>
        <w:ind w:left="0" w:firstLine="0" w:firstLineChars="0"/>
        <w:jc w:val="both"/>
        <w:textAlignment w:val="baseline"/>
        <w:rPr>
          <w:rStyle w:val="25"/>
          <w:rFonts w:hint="eastAsia" w:ascii="宋体" w:hAnsi="宋体" w:eastAsia="宋体" w:cs="宋体"/>
          <w:b w:val="0"/>
          <w:i w:val="0"/>
          <w:caps w:val="0"/>
          <w:color w:val="auto"/>
          <w:spacing w:val="0"/>
          <w:w w:val="100"/>
          <w:kern w:val="2"/>
          <w:sz w:val="24"/>
          <w:szCs w:val="24"/>
          <w:highlight w:val="none"/>
          <w:lang w:val="en-US" w:eastAsia="zh-CN" w:bidi="ar-SA"/>
        </w:rPr>
      </w:pPr>
      <w:r>
        <w:rPr>
          <w:rStyle w:val="25"/>
          <w:rFonts w:hint="eastAsia" w:ascii="宋体" w:hAnsi="宋体" w:eastAsia="宋体" w:cs="宋体"/>
          <w:b w:val="0"/>
          <w:i w:val="0"/>
          <w:caps w:val="0"/>
          <w:color w:val="auto"/>
          <w:spacing w:val="0"/>
          <w:w w:val="100"/>
          <w:kern w:val="2"/>
          <w:sz w:val="24"/>
          <w:szCs w:val="24"/>
          <w:highlight w:val="none"/>
          <w:lang w:val="en-US" w:eastAsia="zh-CN" w:bidi="ar-SA"/>
        </w:rPr>
        <w:t>内置式152mm（或150mm）宽行打印，符合国际标准，连续准确记录胎心率、宫缩压曲线及胎儿活动曲线；</w:t>
      </w:r>
    </w:p>
    <w:p>
      <w:pPr>
        <w:keepNext w:val="0"/>
        <w:keepLines w:val="0"/>
        <w:pageBreakBefore w:val="0"/>
        <w:widowControl/>
        <w:numPr>
          <w:ilvl w:val="0"/>
          <w:numId w:val="15"/>
        </w:numPr>
        <w:kinsoku/>
        <w:wordWrap/>
        <w:overflowPunct/>
        <w:topLinePunct w:val="0"/>
        <w:autoSpaceDE/>
        <w:autoSpaceDN/>
        <w:bidi w:val="0"/>
        <w:adjustRightInd/>
        <w:snapToGrid/>
        <w:spacing w:beforeAutospacing="0" w:afterAutospacing="0" w:line="360" w:lineRule="auto"/>
        <w:ind w:left="0" w:firstLine="0" w:firstLineChars="0"/>
        <w:jc w:val="both"/>
        <w:textAlignment w:val="baseline"/>
        <w:rPr>
          <w:rStyle w:val="25"/>
          <w:rFonts w:hint="eastAsia" w:ascii="宋体" w:hAnsi="宋体" w:eastAsia="宋体" w:cs="宋体"/>
          <w:b w:val="0"/>
          <w:i w:val="0"/>
          <w:caps w:val="0"/>
          <w:color w:val="auto"/>
          <w:spacing w:val="0"/>
          <w:w w:val="100"/>
          <w:kern w:val="2"/>
          <w:sz w:val="24"/>
          <w:szCs w:val="24"/>
          <w:highlight w:val="none"/>
          <w:lang w:val="en-US" w:eastAsia="zh-CN" w:bidi="ar-SA"/>
        </w:rPr>
      </w:pPr>
      <w:r>
        <w:rPr>
          <w:rStyle w:val="25"/>
          <w:rFonts w:hint="eastAsia" w:ascii="宋体" w:hAnsi="宋体" w:eastAsia="宋体" w:cs="宋体"/>
          <w:b w:val="0"/>
          <w:i w:val="0"/>
          <w:caps w:val="0"/>
          <w:color w:val="auto"/>
          <w:spacing w:val="0"/>
          <w:w w:val="100"/>
          <w:kern w:val="2"/>
          <w:sz w:val="24"/>
          <w:szCs w:val="24"/>
          <w:highlight w:val="none"/>
          <w:lang w:val="en-US" w:eastAsia="zh-CN" w:bidi="ar-SA"/>
        </w:rPr>
        <w:t>胎心率报警范围可调，当胎心率过缓或过速时自动报警，报警内容中文显示，报警持续时间可调；</w:t>
      </w:r>
    </w:p>
    <w:p>
      <w:pPr>
        <w:keepNext w:val="0"/>
        <w:keepLines w:val="0"/>
        <w:pageBreakBefore w:val="0"/>
        <w:widowControl/>
        <w:numPr>
          <w:ilvl w:val="0"/>
          <w:numId w:val="15"/>
        </w:numPr>
        <w:kinsoku/>
        <w:wordWrap/>
        <w:overflowPunct/>
        <w:topLinePunct w:val="0"/>
        <w:autoSpaceDE/>
        <w:autoSpaceDN/>
        <w:bidi w:val="0"/>
        <w:adjustRightInd/>
        <w:snapToGrid/>
        <w:spacing w:beforeAutospacing="0" w:afterAutospacing="0" w:line="360" w:lineRule="auto"/>
        <w:ind w:left="0" w:firstLine="0" w:firstLineChars="0"/>
        <w:jc w:val="both"/>
        <w:textAlignment w:val="baseline"/>
        <w:rPr>
          <w:rStyle w:val="25"/>
          <w:rFonts w:hint="eastAsia" w:ascii="宋体" w:hAnsi="宋体" w:eastAsia="宋体" w:cs="宋体"/>
          <w:b w:val="0"/>
          <w:i w:val="0"/>
          <w:caps w:val="0"/>
          <w:color w:val="auto"/>
          <w:spacing w:val="0"/>
          <w:w w:val="100"/>
          <w:kern w:val="2"/>
          <w:sz w:val="24"/>
          <w:szCs w:val="24"/>
          <w:highlight w:val="none"/>
          <w:lang w:val="en-US" w:eastAsia="zh-CN" w:bidi="ar-SA"/>
        </w:rPr>
      </w:pPr>
      <w:r>
        <w:rPr>
          <w:rStyle w:val="25"/>
          <w:rFonts w:hint="eastAsia" w:ascii="宋体" w:hAnsi="宋体" w:eastAsia="宋体" w:cs="宋体"/>
          <w:b w:val="0"/>
          <w:i w:val="0"/>
          <w:caps w:val="0"/>
          <w:color w:val="auto"/>
          <w:spacing w:val="0"/>
          <w:w w:val="100"/>
          <w:kern w:val="2"/>
          <w:sz w:val="24"/>
          <w:szCs w:val="24"/>
          <w:highlight w:val="none"/>
          <w:lang w:val="en-US" w:eastAsia="zh-CN" w:bidi="ar-SA"/>
        </w:rPr>
        <w:t>具有超声传感器信号质量指示功能，以得到准确和稳定的胎心参数值和曲线；</w:t>
      </w:r>
    </w:p>
    <w:p>
      <w:pPr>
        <w:keepNext w:val="0"/>
        <w:keepLines w:val="0"/>
        <w:pageBreakBefore w:val="0"/>
        <w:widowControl/>
        <w:numPr>
          <w:ilvl w:val="0"/>
          <w:numId w:val="15"/>
        </w:numPr>
        <w:kinsoku/>
        <w:wordWrap/>
        <w:overflowPunct/>
        <w:topLinePunct w:val="0"/>
        <w:autoSpaceDE/>
        <w:autoSpaceDN/>
        <w:bidi w:val="0"/>
        <w:adjustRightInd/>
        <w:snapToGrid/>
        <w:spacing w:beforeAutospacing="0" w:afterAutospacing="0" w:line="360" w:lineRule="auto"/>
        <w:ind w:left="0" w:firstLine="0" w:firstLineChars="0"/>
        <w:jc w:val="both"/>
        <w:textAlignment w:val="baseline"/>
        <w:rPr>
          <w:rStyle w:val="25"/>
          <w:rFonts w:hint="eastAsia" w:ascii="宋体" w:hAnsi="宋体" w:eastAsia="宋体" w:cs="宋体"/>
          <w:b w:val="0"/>
          <w:i w:val="0"/>
          <w:caps w:val="0"/>
          <w:color w:val="auto"/>
          <w:spacing w:val="0"/>
          <w:w w:val="100"/>
          <w:kern w:val="2"/>
          <w:sz w:val="24"/>
          <w:szCs w:val="24"/>
          <w:highlight w:val="none"/>
          <w:lang w:val="en-US" w:eastAsia="zh-CN" w:bidi="ar-SA"/>
        </w:rPr>
      </w:pPr>
      <w:r>
        <w:rPr>
          <w:rStyle w:val="25"/>
          <w:rFonts w:hint="eastAsia" w:ascii="宋体" w:hAnsi="宋体" w:eastAsia="宋体" w:cs="宋体"/>
          <w:b w:val="0"/>
          <w:i w:val="0"/>
          <w:caps w:val="0"/>
          <w:color w:val="auto"/>
          <w:spacing w:val="0"/>
          <w:w w:val="100"/>
          <w:kern w:val="2"/>
          <w:sz w:val="24"/>
          <w:szCs w:val="24"/>
          <w:highlight w:val="none"/>
          <w:lang w:val="en-US" w:eastAsia="zh-CN" w:bidi="ar-SA"/>
        </w:rPr>
        <w:t>回顾报警功能，可回顾最近的100条报警信息；</w:t>
      </w:r>
    </w:p>
    <w:p>
      <w:pPr>
        <w:keepNext w:val="0"/>
        <w:keepLines w:val="0"/>
        <w:pageBreakBefore w:val="0"/>
        <w:widowControl/>
        <w:numPr>
          <w:ilvl w:val="0"/>
          <w:numId w:val="15"/>
        </w:numPr>
        <w:kinsoku/>
        <w:wordWrap/>
        <w:overflowPunct/>
        <w:topLinePunct w:val="0"/>
        <w:autoSpaceDE/>
        <w:autoSpaceDN/>
        <w:bidi w:val="0"/>
        <w:adjustRightInd/>
        <w:snapToGrid/>
        <w:spacing w:beforeAutospacing="0" w:afterAutospacing="0" w:line="360" w:lineRule="auto"/>
        <w:ind w:left="0" w:firstLine="0" w:firstLineChars="0"/>
        <w:jc w:val="both"/>
        <w:textAlignment w:val="baseline"/>
        <w:rPr>
          <w:rStyle w:val="25"/>
          <w:rFonts w:hint="eastAsia" w:ascii="宋体" w:hAnsi="宋体" w:eastAsia="宋体" w:cs="宋体"/>
          <w:b w:val="0"/>
          <w:i w:val="0"/>
          <w:caps w:val="0"/>
          <w:color w:val="auto"/>
          <w:spacing w:val="0"/>
          <w:w w:val="100"/>
          <w:kern w:val="2"/>
          <w:sz w:val="24"/>
          <w:szCs w:val="24"/>
          <w:highlight w:val="none"/>
          <w:lang w:val="en-US" w:eastAsia="zh-CN" w:bidi="ar-SA"/>
        </w:rPr>
      </w:pPr>
      <w:r>
        <w:rPr>
          <w:rStyle w:val="25"/>
          <w:rFonts w:hint="eastAsia" w:ascii="宋体" w:hAnsi="宋体" w:eastAsia="宋体" w:cs="宋体"/>
          <w:b w:val="0"/>
          <w:i w:val="0"/>
          <w:caps w:val="0"/>
          <w:color w:val="auto"/>
          <w:spacing w:val="0"/>
          <w:w w:val="100"/>
          <w:kern w:val="2"/>
          <w:sz w:val="24"/>
          <w:szCs w:val="24"/>
          <w:highlight w:val="none"/>
          <w:lang w:val="en-US" w:eastAsia="zh-CN" w:bidi="ar-SA"/>
        </w:rPr>
        <w:t>★标配无线探头，可选配无线双胎心监护，无线探头采用自识别探头基座设计，随意安放，无线探头工作距离＞100m，内置锂电池≥15小时的超强续航能力；</w:t>
      </w:r>
    </w:p>
    <w:p>
      <w:pPr>
        <w:keepNext w:val="0"/>
        <w:keepLines w:val="0"/>
        <w:pageBreakBefore w:val="0"/>
        <w:widowControl/>
        <w:numPr>
          <w:ilvl w:val="0"/>
          <w:numId w:val="15"/>
        </w:numPr>
        <w:kinsoku/>
        <w:wordWrap/>
        <w:overflowPunct/>
        <w:topLinePunct w:val="0"/>
        <w:autoSpaceDE/>
        <w:autoSpaceDN/>
        <w:bidi w:val="0"/>
        <w:adjustRightInd/>
        <w:snapToGrid/>
        <w:spacing w:beforeAutospacing="0" w:afterAutospacing="0" w:line="360" w:lineRule="auto"/>
        <w:ind w:left="0" w:firstLine="0" w:firstLineChars="0"/>
        <w:jc w:val="both"/>
        <w:textAlignment w:val="baseline"/>
        <w:rPr>
          <w:rStyle w:val="25"/>
          <w:rFonts w:hint="eastAsia" w:ascii="宋体" w:hAnsi="宋体" w:eastAsia="宋体" w:cs="宋体"/>
          <w:b w:val="0"/>
          <w:i w:val="0"/>
          <w:caps w:val="0"/>
          <w:color w:val="auto"/>
          <w:spacing w:val="0"/>
          <w:w w:val="100"/>
          <w:kern w:val="2"/>
          <w:sz w:val="24"/>
          <w:szCs w:val="24"/>
          <w:highlight w:val="none"/>
          <w:lang w:val="en-US" w:eastAsia="zh-CN" w:bidi="ar-SA"/>
        </w:rPr>
      </w:pPr>
      <w:r>
        <w:rPr>
          <w:rStyle w:val="25"/>
          <w:rFonts w:hint="eastAsia" w:ascii="宋体" w:hAnsi="宋体" w:eastAsia="宋体" w:cs="宋体"/>
          <w:b w:val="0"/>
          <w:i w:val="0"/>
          <w:caps w:val="0"/>
          <w:color w:val="auto"/>
          <w:spacing w:val="0"/>
          <w:w w:val="100"/>
          <w:kern w:val="2"/>
          <w:sz w:val="24"/>
          <w:szCs w:val="24"/>
          <w:highlight w:val="none"/>
          <w:lang w:val="en-US" w:eastAsia="zh-CN" w:bidi="ar-SA"/>
        </w:rPr>
        <w:t>内置通讯接口，可与中央站组成网络系统</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Style w:val="25"/>
          <w:rFonts w:hint="eastAsia" w:ascii="宋体" w:hAnsi="宋体" w:eastAsia="宋体" w:cs="宋体"/>
          <w:b w:val="0"/>
          <w:i w:val="0"/>
          <w:caps w:val="0"/>
          <w:color w:val="auto"/>
          <w:spacing w:val="0"/>
          <w:w w:val="100"/>
          <w:kern w:val="2"/>
          <w:position w:val="0"/>
          <w:sz w:val="32"/>
          <w:szCs w:val="32"/>
          <w:highlight w:val="none"/>
          <w:lang w:val="en-US" w:eastAsia="zh-CN" w:bidi="ar-SA"/>
        </w:rPr>
      </w:pPr>
      <w:r>
        <w:rPr>
          <w:rFonts w:hint="eastAsia" w:ascii="宋体" w:hAnsi="宋体" w:eastAsia="宋体" w:cs="宋体"/>
          <w:b/>
          <w:bCs/>
          <w:color w:val="auto"/>
          <w:spacing w:val="0"/>
          <w:position w:val="0"/>
          <w:sz w:val="28"/>
          <w:szCs w:val="28"/>
          <w:highlight w:val="none"/>
          <w:lang w:val="en-US" w:eastAsia="zh-CN"/>
        </w:rPr>
        <w:t>标项四：</w:t>
      </w:r>
    </w:p>
    <w:tbl>
      <w:tblPr>
        <w:tblStyle w:val="20"/>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34"/>
        <w:gridCol w:w="2826"/>
        <w:gridCol w:w="773"/>
        <w:gridCol w:w="1040"/>
        <w:gridCol w:w="1"/>
        <w:gridCol w:w="1710"/>
        <w:gridCol w:w="190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position w:val="0"/>
                <w:sz w:val="24"/>
                <w:szCs w:val="24"/>
                <w:highlight w:val="none"/>
                <w:u w:val="none"/>
                <w:lang w:eastAsia="zh-CN"/>
              </w:rPr>
              <w:t>序号</w:t>
            </w:r>
          </w:p>
        </w:tc>
        <w:tc>
          <w:tcPr>
            <w:tcW w:w="282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position w:val="0"/>
                <w:sz w:val="24"/>
                <w:szCs w:val="24"/>
                <w:highlight w:val="none"/>
                <w:u w:val="none"/>
                <w:lang w:eastAsia="zh-CN"/>
              </w:rPr>
              <w:t>产品名称</w:t>
            </w:r>
          </w:p>
        </w:tc>
        <w:tc>
          <w:tcPr>
            <w:tcW w:w="77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2"/>
                <w:position w:val="0"/>
                <w:sz w:val="24"/>
                <w:szCs w:val="24"/>
                <w:highlight w:val="none"/>
                <w:u w:val="none"/>
                <w:lang w:val="en-US" w:eastAsia="zh-CN" w:bidi="ar-SA"/>
              </w:rPr>
              <w:t>单位</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position w:val="0"/>
                <w:sz w:val="24"/>
                <w:szCs w:val="24"/>
                <w:highlight w:val="none"/>
                <w:u w:val="none"/>
                <w:lang w:eastAsia="zh-CN"/>
              </w:rPr>
              <w:t>数量</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position w:val="0"/>
                <w:sz w:val="24"/>
                <w:szCs w:val="24"/>
                <w:highlight w:val="none"/>
                <w:u w:val="none"/>
                <w:lang w:eastAsia="zh-CN"/>
              </w:rPr>
            </w:pPr>
            <w:r>
              <w:rPr>
                <w:rFonts w:hint="eastAsia" w:ascii="宋体" w:hAnsi="宋体" w:eastAsia="宋体" w:cs="宋体"/>
                <w:i w:val="0"/>
                <w:iCs w:val="0"/>
                <w:color w:val="auto"/>
                <w:spacing w:val="0"/>
                <w:position w:val="0"/>
                <w:sz w:val="24"/>
                <w:szCs w:val="24"/>
                <w:highlight w:val="none"/>
                <w:u w:val="none"/>
                <w:lang w:eastAsia="zh-CN"/>
              </w:rPr>
              <w:t>最高限价单价（元）</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position w:val="0"/>
                <w:sz w:val="24"/>
                <w:szCs w:val="24"/>
                <w:highlight w:val="none"/>
                <w:u w:val="none"/>
                <w:lang w:eastAsia="zh-CN"/>
              </w:rPr>
            </w:pPr>
            <w:r>
              <w:rPr>
                <w:rFonts w:hint="eastAsia" w:ascii="宋体" w:hAnsi="宋体" w:eastAsia="宋体" w:cs="宋体"/>
                <w:i w:val="0"/>
                <w:iCs w:val="0"/>
                <w:color w:val="auto"/>
                <w:spacing w:val="0"/>
                <w:position w:val="0"/>
                <w:sz w:val="24"/>
                <w:szCs w:val="24"/>
                <w:highlight w:val="none"/>
                <w:u w:val="none"/>
                <w:lang w:eastAsia="zh-CN"/>
              </w:rPr>
              <w:t>最高限价单价合计总价（元）</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position w:val="0"/>
                <w:sz w:val="24"/>
                <w:szCs w:val="24"/>
                <w:highlight w:val="none"/>
                <w:u w:val="none"/>
                <w:lang w:eastAsia="zh-CN"/>
              </w:rPr>
            </w:pPr>
            <w:r>
              <w:rPr>
                <w:rFonts w:hint="eastAsia" w:ascii="宋体" w:hAnsi="宋体" w:eastAsia="宋体" w:cs="宋体"/>
                <w:i w:val="0"/>
                <w:iCs w:val="0"/>
                <w:color w:val="auto"/>
                <w:spacing w:val="0"/>
                <w:position w:val="0"/>
                <w:sz w:val="24"/>
                <w:szCs w:val="24"/>
                <w:highlight w:val="none"/>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1</w:t>
            </w:r>
          </w:p>
        </w:tc>
        <w:tc>
          <w:tcPr>
            <w:tcW w:w="282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十二导心电图</w:t>
            </w:r>
          </w:p>
        </w:tc>
        <w:tc>
          <w:tcPr>
            <w:tcW w:w="77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4</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40000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160000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2</w:t>
            </w:r>
          </w:p>
        </w:tc>
        <w:tc>
          <w:tcPr>
            <w:tcW w:w="282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电解质分析仪</w:t>
            </w:r>
          </w:p>
        </w:tc>
        <w:tc>
          <w:tcPr>
            <w:tcW w:w="77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4</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40000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160000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3</w:t>
            </w:r>
          </w:p>
        </w:tc>
        <w:tc>
          <w:tcPr>
            <w:tcW w:w="282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全自动软式内镜清洗消毒机</w:t>
            </w:r>
          </w:p>
        </w:tc>
        <w:tc>
          <w:tcPr>
            <w:tcW w:w="77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800000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800000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4</w:t>
            </w:r>
          </w:p>
        </w:tc>
        <w:tc>
          <w:tcPr>
            <w:tcW w:w="282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TDP烤灯</w:t>
            </w:r>
          </w:p>
        </w:tc>
        <w:tc>
          <w:tcPr>
            <w:tcW w:w="77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8</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800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6400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5</w:t>
            </w:r>
          </w:p>
        </w:tc>
        <w:tc>
          <w:tcPr>
            <w:tcW w:w="282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尿常规</w:t>
            </w:r>
          </w:p>
        </w:tc>
        <w:tc>
          <w:tcPr>
            <w:tcW w:w="77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90000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90000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6</w:t>
            </w:r>
          </w:p>
        </w:tc>
        <w:tc>
          <w:tcPr>
            <w:tcW w:w="282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离心机</w:t>
            </w:r>
          </w:p>
        </w:tc>
        <w:tc>
          <w:tcPr>
            <w:tcW w:w="77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6000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6000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7</w:t>
            </w:r>
          </w:p>
        </w:tc>
        <w:tc>
          <w:tcPr>
            <w:tcW w:w="282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单式ALT生化分析仪</w:t>
            </w:r>
          </w:p>
        </w:tc>
        <w:tc>
          <w:tcPr>
            <w:tcW w:w="77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30000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30000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b/>
                <w:bCs/>
                <w:i w:val="0"/>
                <w:iCs w:val="0"/>
                <w:color w:val="auto"/>
                <w:spacing w:val="0"/>
                <w:kern w:val="0"/>
                <w:position w:val="0"/>
                <w:sz w:val="24"/>
                <w:szCs w:val="24"/>
                <w:highlight w:val="none"/>
                <w:u w:val="none"/>
                <w:lang w:val="en-US" w:eastAsia="zh-CN" w:bidi="ar"/>
              </w:rPr>
              <w:t>8</w:t>
            </w:r>
          </w:p>
        </w:tc>
        <w:tc>
          <w:tcPr>
            <w:tcW w:w="2826"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输液泵</w:t>
            </w:r>
          </w:p>
        </w:tc>
        <w:tc>
          <w:tcPr>
            <w:tcW w:w="77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0"/>
                <w:position w:val="0"/>
                <w:sz w:val="24"/>
                <w:szCs w:val="24"/>
                <w:highlight w:val="none"/>
                <w:u w:val="none"/>
                <w:lang w:val="en-US" w:eastAsia="zh-CN" w:bidi="ar"/>
              </w:rPr>
              <w:t>台</w:t>
            </w:r>
          </w:p>
        </w:tc>
        <w:tc>
          <w:tcPr>
            <w:tcW w:w="1041"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13</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11000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143000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5273" w:type="dxa"/>
            <w:gridSpan w:val="4"/>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最高限价（元）</w:t>
            </w:r>
          </w:p>
        </w:tc>
        <w:tc>
          <w:tcPr>
            <w:tcW w:w="4459" w:type="dxa"/>
            <w:gridSpan w:val="4"/>
            <w:shd w:val="clear" w:color="auto" w:fill="auto"/>
            <w:noWrap/>
            <w:vAlign w:val="center"/>
          </w:tcPr>
          <w:p>
            <w:pPr>
              <w:keepNext w:val="0"/>
              <w:keepLines w:val="0"/>
              <w:pageBreakBefore w:val="0"/>
              <w:widowControl/>
              <w:suppressLineNumbers w:val="0"/>
              <w:kinsoku/>
              <w:wordWrap/>
              <w:overflowPunct/>
              <w:topLinePunct w:val="0"/>
              <w:bidi w:val="0"/>
              <w:adjustRightInd w:val="0"/>
              <w:snapToGrid w:val="0"/>
              <w:spacing w:line="440" w:lineRule="exact"/>
              <w:jc w:val="both"/>
              <w:textAlignment w:val="center"/>
              <w:rPr>
                <w:rFonts w:hint="eastAsia" w:ascii="宋体" w:hAnsi="宋体" w:eastAsia="宋体" w:cs="宋体"/>
                <w:i w:val="0"/>
                <w:iCs w:val="0"/>
                <w:color w:val="auto"/>
                <w:spacing w:val="0"/>
                <w:position w:val="0"/>
                <w:sz w:val="24"/>
                <w:szCs w:val="24"/>
                <w:highlight w:val="none"/>
                <w:u w:val="none"/>
                <w:lang w:val="en-US" w:eastAsia="zh-CN"/>
              </w:rPr>
            </w:pPr>
            <w:r>
              <w:rPr>
                <w:rFonts w:hint="eastAsia" w:ascii="宋体" w:hAnsi="宋体" w:eastAsia="宋体" w:cs="宋体"/>
                <w:color w:val="auto"/>
                <w:spacing w:val="0"/>
                <w:position w:val="0"/>
                <w:sz w:val="24"/>
                <w:szCs w:val="24"/>
                <w:highlight w:val="none"/>
                <w:lang w:eastAsia="zh-CN"/>
              </w:rPr>
              <w:t>大写：</w:t>
            </w:r>
            <w:r>
              <w:rPr>
                <w:rFonts w:hint="eastAsia" w:ascii="宋体" w:hAnsi="宋体" w:eastAsia="宋体" w:cs="宋体"/>
                <w:color w:val="auto"/>
                <w:spacing w:val="0"/>
                <w:position w:val="0"/>
                <w:sz w:val="24"/>
                <w:szCs w:val="24"/>
                <w:highlight w:val="none"/>
                <w:lang w:val="en-US" w:eastAsia="zh-CN"/>
              </w:rPr>
              <w:t>壹佰叁拾玖万伍仟肆佰元整</w:t>
            </w:r>
          </w:p>
          <w:p>
            <w:pPr>
              <w:pStyle w:val="18"/>
              <w:keepNext w:val="0"/>
              <w:keepLines w:val="0"/>
              <w:pageBreakBefore w:val="0"/>
              <w:widowControl/>
              <w:kinsoku/>
              <w:wordWrap/>
              <w:overflowPunct/>
              <w:topLinePunct w:val="0"/>
              <w:bidi w:val="0"/>
              <w:adjustRightInd w:val="0"/>
              <w:snapToGrid w:val="0"/>
              <w:spacing w:after="0" w:line="440" w:lineRule="exact"/>
              <w:ind w:left="0" w:leftChars="0" w:firstLine="0" w:firstLineChars="0"/>
              <w:jc w:val="both"/>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i w:val="0"/>
                <w:iCs w:val="0"/>
                <w:color w:val="auto"/>
                <w:spacing w:val="0"/>
                <w:position w:val="0"/>
                <w:sz w:val="24"/>
                <w:szCs w:val="24"/>
                <w:highlight w:val="none"/>
                <w:u w:val="none"/>
                <w:lang w:eastAsia="zh-CN"/>
              </w:rPr>
              <w:t>小写：</w:t>
            </w:r>
            <w:r>
              <w:rPr>
                <w:rFonts w:hint="eastAsia" w:ascii="宋体" w:hAnsi="宋体" w:eastAsia="宋体" w:cs="宋体"/>
                <w:i w:val="0"/>
                <w:iCs w:val="0"/>
                <w:color w:val="auto"/>
                <w:spacing w:val="0"/>
                <w:position w:val="0"/>
                <w:sz w:val="24"/>
                <w:szCs w:val="24"/>
                <w:highlight w:val="none"/>
                <w:u w:val="none"/>
                <w:lang w:val="en-US" w:eastAsia="zh-CN"/>
              </w:rPr>
              <w:t>1395400.00元</w:t>
            </w:r>
          </w:p>
        </w:tc>
      </w:tr>
    </w:tbl>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一、十二导心电图技术参数</w:t>
      </w:r>
    </w:p>
    <w:p>
      <w:pPr>
        <w:pStyle w:val="199"/>
        <w:keepNext w:val="0"/>
        <w:keepLines w:val="0"/>
        <w:pageBreakBefore w:val="0"/>
        <w:widowControl/>
        <w:numPr>
          <w:ilvl w:val="0"/>
          <w:numId w:val="16"/>
        </w:numPr>
        <w:tabs>
          <w:tab w:val="left" w:pos="539"/>
          <w:tab w:val="left" w:pos="540"/>
        </w:tabs>
        <w:kinsoku/>
        <w:wordWrap/>
        <w:overflowPunct/>
        <w:topLinePunct w:val="0"/>
        <w:bidi w:val="0"/>
        <w:snapToGrid/>
        <w:spacing w:after="0" w:line="440" w:lineRule="exact"/>
        <w:ind w:left="0" w:righ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r>
        <w:rPr>
          <w:rFonts w:hint="eastAsia" w:ascii="宋体" w:hAnsi="宋体" w:eastAsia="宋体" w:cs="宋体"/>
          <w:color w:val="auto"/>
          <w:spacing w:val="4"/>
          <w:sz w:val="24"/>
          <w:szCs w:val="24"/>
          <w:highlight w:val="none"/>
        </w:rPr>
        <w:t xml:space="preserve"> </w:t>
      </w:r>
      <w:r>
        <w:rPr>
          <w:rFonts w:hint="eastAsia" w:ascii="宋体" w:hAnsi="宋体" w:eastAsia="宋体" w:cs="宋体"/>
          <w:color w:val="auto"/>
          <w:spacing w:val="-5"/>
          <w:sz w:val="24"/>
          <w:szCs w:val="24"/>
          <w:highlight w:val="none"/>
        </w:rPr>
        <w:t xml:space="preserve">导心电波形能同时打印于 </w:t>
      </w:r>
      <w:r>
        <w:rPr>
          <w:rFonts w:hint="eastAsia" w:ascii="宋体" w:hAnsi="宋体" w:eastAsia="宋体" w:cs="宋体"/>
          <w:color w:val="auto"/>
          <w:sz w:val="24"/>
          <w:szCs w:val="24"/>
          <w:highlight w:val="none"/>
        </w:rPr>
        <w:t>A4</w:t>
      </w:r>
      <w:r>
        <w:rPr>
          <w:rFonts w:hint="eastAsia" w:ascii="宋体" w:hAnsi="宋体" w:eastAsia="宋体" w:cs="宋体"/>
          <w:color w:val="auto"/>
          <w:spacing w:val="7"/>
          <w:sz w:val="24"/>
          <w:szCs w:val="24"/>
          <w:highlight w:val="none"/>
        </w:rPr>
        <w:t xml:space="preserve"> </w:t>
      </w:r>
      <w:r>
        <w:rPr>
          <w:rFonts w:hint="eastAsia" w:ascii="宋体" w:hAnsi="宋体" w:eastAsia="宋体" w:cs="宋体"/>
          <w:color w:val="auto"/>
          <w:sz w:val="24"/>
          <w:szCs w:val="24"/>
          <w:highlight w:val="none"/>
        </w:rPr>
        <w:t>大小的热敏纸；</w:t>
      </w:r>
    </w:p>
    <w:p>
      <w:pPr>
        <w:pStyle w:val="199"/>
        <w:keepNext w:val="0"/>
        <w:keepLines w:val="0"/>
        <w:pageBreakBefore w:val="0"/>
        <w:widowControl/>
        <w:numPr>
          <w:ilvl w:val="0"/>
          <w:numId w:val="16"/>
        </w:numPr>
        <w:tabs>
          <w:tab w:val="left" w:pos="539"/>
          <w:tab w:val="left" w:pos="540"/>
        </w:tabs>
        <w:kinsoku/>
        <w:wordWrap/>
        <w:overflowPunct/>
        <w:topLinePunct w:val="0"/>
        <w:bidi w:val="0"/>
        <w:snapToGrid/>
        <w:spacing w:after="0" w:line="440" w:lineRule="exact"/>
        <w:ind w:left="0" w:righ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 xml:space="preserve">起搏器采样率不低于 </w:t>
      </w:r>
      <w:r>
        <w:rPr>
          <w:rFonts w:hint="eastAsia" w:ascii="宋体" w:hAnsi="宋体" w:eastAsia="宋体" w:cs="宋体"/>
          <w:color w:val="auto"/>
          <w:sz w:val="24"/>
          <w:szCs w:val="24"/>
          <w:highlight w:val="none"/>
        </w:rPr>
        <w:t>16,000Hz；</w:t>
      </w:r>
    </w:p>
    <w:p>
      <w:pPr>
        <w:pStyle w:val="199"/>
        <w:keepNext w:val="0"/>
        <w:keepLines w:val="0"/>
        <w:pageBreakBefore w:val="0"/>
        <w:widowControl/>
        <w:numPr>
          <w:ilvl w:val="0"/>
          <w:numId w:val="16"/>
        </w:numPr>
        <w:tabs>
          <w:tab w:val="left" w:pos="539"/>
          <w:tab w:val="left" w:pos="540"/>
        </w:tabs>
        <w:kinsoku/>
        <w:wordWrap/>
        <w:overflowPunct/>
        <w:topLinePunct w:val="0"/>
        <w:bidi w:val="0"/>
        <w:snapToGrid/>
        <w:spacing w:after="0" w:line="440" w:lineRule="exact"/>
        <w:ind w:left="0" w:righ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无需选择灵敏度，自动检测起搏器工作状态；</w:t>
      </w:r>
    </w:p>
    <w:p>
      <w:pPr>
        <w:pStyle w:val="199"/>
        <w:keepNext w:val="0"/>
        <w:keepLines w:val="0"/>
        <w:pageBreakBefore w:val="0"/>
        <w:widowControl/>
        <w:numPr>
          <w:ilvl w:val="0"/>
          <w:numId w:val="16"/>
        </w:numPr>
        <w:tabs>
          <w:tab w:val="left" w:pos="539"/>
          <w:tab w:val="left" w:pos="540"/>
        </w:tabs>
        <w:kinsoku/>
        <w:wordWrap/>
        <w:overflowPunct/>
        <w:topLinePunct w:val="0"/>
        <w:bidi w:val="0"/>
        <w:snapToGrid/>
        <w:spacing w:after="0" w:line="440" w:lineRule="exact"/>
        <w:ind w:left="0" w:righ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 xml:space="preserve">电压分辨率不低于 </w:t>
      </w:r>
      <w:r>
        <w:rPr>
          <w:rFonts w:hint="eastAsia" w:ascii="宋体" w:hAnsi="宋体" w:eastAsia="宋体" w:cs="宋体"/>
          <w:color w:val="auto"/>
          <w:sz w:val="24"/>
          <w:szCs w:val="24"/>
          <w:highlight w:val="none"/>
        </w:rPr>
        <w:t>1uV；</w:t>
      </w:r>
    </w:p>
    <w:p>
      <w:pPr>
        <w:pStyle w:val="199"/>
        <w:keepNext w:val="0"/>
        <w:keepLines w:val="0"/>
        <w:pageBreakBefore w:val="0"/>
        <w:widowControl/>
        <w:numPr>
          <w:ilvl w:val="0"/>
          <w:numId w:val="16"/>
        </w:numPr>
        <w:tabs>
          <w:tab w:val="left" w:pos="539"/>
          <w:tab w:val="left" w:pos="540"/>
        </w:tabs>
        <w:kinsoku/>
        <w:wordWrap/>
        <w:overflowPunct/>
        <w:topLinePunct w:val="0"/>
        <w:bidi w:val="0"/>
        <w:snapToGrid/>
        <w:spacing w:after="0" w:line="440" w:lineRule="exact"/>
        <w:ind w:left="0" w:righ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7"/>
          <w:sz w:val="24"/>
          <w:szCs w:val="24"/>
          <w:highlight w:val="none"/>
        </w:rPr>
        <w:t xml:space="preserve">模数转换不低于 </w:t>
      </w:r>
      <w:r>
        <w:rPr>
          <w:rFonts w:hint="eastAsia" w:ascii="宋体" w:hAnsi="宋体" w:eastAsia="宋体" w:cs="宋体"/>
          <w:color w:val="auto"/>
          <w:sz w:val="24"/>
          <w:szCs w:val="24"/>
          <w:highlight w:val="none"/>
        </w:rPr>
        <w:t>24</w:t>
      </w:r>
      <w:r>
        <w:rPr>
          <w:rFonts w:hint="eastAsia" w:ascii="宋体" w:hAnsi="宋体" w:eastAsia="宋体" w:cs="宋体"/>
          <w:color w:val="auto"/>
          <w:spacing w:val="7"/>
          <w:sz w:val="24"/>
          <w:szCs w:val="24"/>
          <w:highlight w:val="none"/>
        </w:rPr>
        <w:t xml:space="preserve"> </w:t>
      </w:r>
      <w:r>
        <w:rPr>
          <w:rFonts w:hint="eastAsia" w:ascii="宋体" w:hAnsi="宋体" w:eastAsia="宋体" w:cs="宋体"/>
          <w:color w:val="auto"/>
          <w:sz w:val="24"/>
          <w:szCs w:val="24"/>
          <w:highlight w:val="none"/>
        </w:rPr>
        <w:t>位；</w:t>
      </w:r>
    </w:p>
    <w:p>
      <w:pPr>
        <w:pStyle w:val="199"/>
        <w:keepNext w:val="0"/>
        <w:keepLines w:val="0"/>
        <w:pageBreakBefore w:val="0"/>
        <w:widowControl/>
        <w:numPr>
          <w:ilvl w:val="0"/>
          <w:numId w:val="16"/>
        </w:numPr>
        <w:tabs>
          <w:tab w:val="left" w:pos="539"/>
          <w:tab w:val="left" w:pos="540"/>
        </w:tabs>
        <w:kinsoku/>
        <w:wordWrap/>
        <w:overflowPunct/>
        <w:topLinePunct w:val="0"/>
        <w:bidi w:val="0"/>
        <w:snapToGrid/>
        <w:spacing w:after="0" w:line="440" w:lineRule="exact"/>
        <w:ind w:left="0" w:righ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Glasgow</w:t>
      </w:r>
      <w:r>
        <w:rPr>
          <w:rFonts w:hint="eastAsia" w:ascii="宋体" w:hAnsi="宋体" w:eastAsia="宋体" w:cs="宋体"/>
          <w:color w:val="auto"/>
          <w:spacing w:val="3"/>
          <w:sz w:val="24"/>
          <w:szCs w:val="24"/>
          <w:highlight w:val="none"/>
        </w:rPr>
        <w:t xml:space="preserve"> </w:t>
      </w:r>
      <w:r>
        <w:rPr>
          <w:rFonts w:hint="eastAsia" w:ascii="宋体" w:hAnsi="宋体" w:eastAsia="宋体" w:cs="宋体"/>
          <w:color w:val="auto"/>
          <w:sz w:val="24"/>
          <w:szCs w:val="24"/>
          <w:highlight w:val="none"/>
        </w:rPr>
        <w:t>大学静息心电算法，适用于所有年龄段的人群；</w:t>
      </w:r>
    </w:p>
    <w:p>
      <w:pPr>
        <w:pStyle w:val="199"/>
        <w:keepNext w:val="0"/>
        <w:keepLines w:val="0"/>
        <w:pageBreakBefore w:val="0"/>
        <w:widowControl/>
        <w:numPr>
          <w:ilvl w:val="0"/>
          <w:numId w:val="16"/>
        </w:numPr>
        <w:tabs>
          <w:tab w:val="left" w:pos="539"/>
          <w:tab w:val="left" w:pos="540"/>
        </w:tabs>
        <w:kinsoku/>
        <w:wordWrap/>
        <w:overflowPunct/>
        <w:topLinePunct w:val="0"/>
        <w:bidi w:val="0"/>
        <w:snapToGrid/>
        <w:spacing w:after="0" w:line="440" w:lineRule="exact"/>
        <w:ind w:left="0" w:righ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 xml:space="preserve">开机出波形时间不超过 </w:t>
      </w:r>
      <w:r>
        <w:rPr>
          <w:rFonts w:hint="eastAsia" w:ascii="宋体" w:hAnsi="宋体" w:eastAsia="宋体" w:cs="宋体"/>
          <w:color w:val="auto"/>
          <w:sz w:val="24"/>
          <w:szCs w:val="24"/>
          <w:highlight w:val="none"/>
        </w:rPr>
        <w:t>7</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秒；</w:t>
      </w:r>
    </w:p>
    <w:p>
      <w:pPr>
        <w:pStyle w:val="199"/>
        <w:keepNext w:val="0"/>
        <w:keepLines w:val="0"/>
        <w:pageBreakBefore w:val="0"/>
        <w:widowControl/>
        <w:numPr>
          <w:ilvl w:val="0"/>
          <w:numId w:val="16"/>
        </w:numPr>
        <w:tabs>
          <w:tab w:val="left" w:pos="539"/>
          <w:tab w:val="left" w:pos="540"/>
        </w:tabs>
        <w:kinsoku/>
        <w:wordWrap/>
        <w:overflowPunct/>
        <w:topLinePunct w:val="0"/>
        <w:bidi w:val="0"/>
        <w:snapToGrid/>
        <w:spacing w:after="0" w:line="440" w:lineRule="exact"/>
        <w:ind w:left="0" w:righ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 xml:space="preserve">内置存储容量不低于 </w:t>
      </w:r>
      <w:r>
        <w:rPr>
          <w:rFonts w:hint="eastAsia" w:ascii="宋体" w:hAnsi="宋体" w:eastAsia="宋体" w:cs="宋体"/>
          <w:color w:val="auto"/>
          <w:sz w:val="24"/>
          <w:szCs w:val="24"/>
          <w:highlight w:val="none"/>
        </w:rPr>
        <w:t>800</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份；</w:t>
      </w:r>
    </w:p>
    <w:p>
      <w:pPr>
        <w:pStyle w:val="199"/>
        <w:keepNext w:val="0"/>
        <w:keepLines w:val="0"/>
        <w:pageBreakBefore w:val="0"/>
        <w:widowControl/>
        <w:numPr>
          <w:ilvl w:val="0"/>
          <w:numId w:val="16"/>
        </w:numPr>
        <w:tabs>
          <w:tab w:val="left" w:pos="539"/>
          <w:tab w:val="left" w:pos="540"/>
        </w:tabs>
        <w:kinsoku/>
        <w:wordWrap/>
        <w:overflowPunct/>
        <w:topLinePunct w:val="0"/>
        <w:bidi w:val="0"/>
        <w:snapToGrid/>
        <w:spacing w:after="0" w:line="440" w:lineRule="exact"/>
        <w:ind w:left="0" w:righ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 xml:space="preserve">电池单次充电至少可供打印 </w:t>
      </w:r>
      <w:r>
        <w:rPr>
          <w:rFonts w:hint="eastAsia" w:ascii="宋体" w:hAnsi="宋体" w:eastAsia="宋体" w:cs="宋体"/>
          <w:color w:val="auto"/>
          <w:sz w:val="24"/>
          <w:szCs w:val="24"/>
          <w:highlight w:val="none"/>
        </w:rPr>
        <w:t>400</w:t>
      </w:r>
      <w:r>
        <w:rPr>
          <w:rFonts w:hint="eastAsia" w:ascii="宋体" w:hAnsi="宋体" w:eastAsia="宋体" w:cs="宋体"/>
          <w:color w:val="auto"/>
          <w:spacing w:val="7"/>
          <w:sz w:val="24"/>
          <w:szCs w:val="24"/>
          <w:highlight w:val="none"/>
        </w:rPr>
        <w:t xml:space="preserve"> </w:t>
      </w:r>
      <w:r>
        <w:rPr>
          <w:rFonts w:hint="eastAsia" w:ascii="宋体" w:hAnsi="宋体" w:eastAsia="宋体" w:cs="宋体"/>
          <w:color w:val="auto"/>
          <w:sz w:val="24"/>
          <w:szCs w:val="24"/>
          <w:highlight w:val="none"/>
        </w:rPr>
        <w:t>份报告；</w:t>
      </w:r>
    </w:p>
    <w:p>
      <w:pPr>
        <w:pStyle w:val="199"/>
        <w:keepNext w:val="0"/>
        <w:keepLines w:val="0"/>
        <w:pageBreakBefore w:val="0"/>
        <w:widowControl/>
        <w:numPr>
          <w:ilvl w:val="0"/>
          <w:numId w:val="16"/>
        </w:numPr>
        <w:tabs>
          <w:tab w:val="left" w:pos="540"/>
        </w:tabs>
        <w:kinsoku/>
        <w:wordWrap/>
        <w:overflowPunct/>
        <w:topLinePunct w:val="0"/>
        <w:bidi w:val="0"/>
        <w:snapToGrid/>
        <w:spacing w:after="0" w:line="440" w:lineRule="exact"/>
        <w:ind w:left="0" w:righ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屏幕可预览完整的心电图报告；</w:t>
      </w:r>
    </w:p>
    <w:p>
      <w:pPr>
        <w:pStyle w:val="199"/>
        <w:keepNext w:val="0"/>
        <w:keepLines w:val="0"/>
        <w:pageBreakBefore w:val="0"/>
        <w:widowControl/>
        <w:numPr>
          <w:ilvl w:val="0"/>
          <w:numId w:val="16"/>
        </w:numPr>
        <w:tabs>
          <w:tab w:val="left" w:pos="540"/>
        </w:tabs>
        <w:kinsoku/>
        <w:wordWrap/>
        <w:overflowPunct/>
        <w:topLinePunct w:val="0"/>
        <w:bidi w:val="0"/>
        <w:snapToGrid/>
        <w:spacing w:after="0" w:line="440" w:lineRule="exact"/>
        <w:ind w:left="0" w:righ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w w:val="95"/>
          <w:sz w:val="24"/>
          <w:szCs w:val="24"/>
          <w:highlight w:val="none"/>
        </w:rPr>
        <w:t>更改患者信息后，可自动再分析心电波形，并作出新的诊断；</w:t>
      </w:r>
    </w:p>
    <w:p>
      <w:pPr>
        <w:pStyle w:val="199"/>
        <w:keepNext w:val="0"/>
        <w:keepLines w:val="0"/>
        <w:pageBreakBefore w:val="0"/>
        <w:widowControl/>
        <w:numPr>
          <w:ilvl w:val="0"/>
          <w:numId w:val="16"/>
        </w:numPr>
        <w:tabs>
          <w:tab w:val="left" w:pos="540"/>
        </w:tabs>
        <w:kinsoku/>
        <w:wordWrap/>
        <w:overflowPunct/>
        <w:topLinePunct w:val="0"/>
        <w:bidi w:val="0"/>
        <w:snapToGrid/>
        <w:spacing w:after="0" w:line="440" w:lineRule="exact"/>
        <w:ind w:left="0" w:righ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 xml:space="preserve">输入患者信息时，屏幕下方可显示一道 </w:t>
      </w:r>
      <w:r>
        <w:rPr>
          <w:rFonts w:hint="eastAsia" w:ascii="宋体" w:hAnsi="宋体" w:eastAsia="宋体" w:cs="宋体"/>
          <w:color w:val="auto"/>
          <w:sz w:val="24"/>
          <w:szCs w:val="24"/>
          <w:highlight w:val="none"/>
        </w:rPr>
        <w:t>ECG</w:t>
      </w:r>
      <w:r>
        <w:rPr>
          <w:rFonts w:hint="eastAsia" w:ascii="宋体" w:hAnsi="宋体" w:eastAsia="宋体" w:cs="宋体"/>
          <w:color w:val="auto"/>
          <w:spacing w:val="-5"/>
          <w:sz w:val="24"/>
          <w:szCs w:val="24"/>
          <w:highlight w:val="none"/>
        </w:rPr>
        <w:t xml:space="preserve"> </w:t>
      </w:r>
      <w:r>
        <w:rPr>
          <w:rFonts w:hint="eastAsia" w:ascii="宋体" w:hAnsi="宋体" w:eastAsia="宋体" w:cs="宋体"/>
          <w:color w:val="auto"/>
          <w:sz w:val="24"/>
          <w:szCs w:val="24"/>
          <w:highlight w:val="none"/>
        </w:rPr>
        <w:t>实时波形作监护；</w:t>
      </w:r>
    </w:p>
    <w:p>
      <w:pPr>
        <w:pStyle w:val="199"/>
        <w:keepNext w:val="0"/>
        <w:keepLines w:val="0"/>
        <w:pageBreakBefore w:val="0"/>
        <w:widowControl/>
        <w:numPr>
          <w:ilvl w:val="0"/>
          <w:numId w:val="16"/>
        </w:numPr>
        <w:tabs>
          <w:tab w:val="left" w:pos="540"/>
        </w:tabs>
        <w:kinsoku/>
        <w:wordWrap/>
        <w:overflowPunct/>
        <w:topLinePunct w:val="0"/>
        <w:bidi w:val="0"/>
        <w:snapToGrid/>
        <w:spacing w:after="0" w:line="440" w:lineRule="exact"/>
        <w:ind w:left="0" w:righ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17"/>
          <w:sz w:val="24"/>
          <w:szCs w:val="24"/>
          <w:highlight w:val="none"/>
        </w:rPr>
        <w:t xml:space="preserve">可以 </w:t>
      </w:r>
      <w:r>
        <w:rPr>
          <w:rFonts w:hint="eastAsia" w:ascii="宋体" w:hAnsi="宋体" w:eastAsia="宋体" w:cs="宋体"/>
          <w:color w:val="auto"/>
          <w:sz w:val="24"/>
          <w:szCs w:val="24"/>
          <w:highlight w:val="none"/>
        </w:rPr>
        <w:t>USB</w:t>
      </w:r>
      <w:r>
        <w:rPr>
          <w:rFonts w:hint="eastAsia" w:ascii="宋体" w:hAnsi="宋体" w:eastAsia="宋体" w:cs="宋体"/>
          <w:color w:val="auto"/>
          <w:spacing w:val="4"/>
          <w:sz w:val="24"/>
          <w:szCs w:val="24"/>
          <w:highlight w:val="none"/>
        </w:rPr>
        <w:t xml:space="preserve"> </w:t>
      </w:r>
      <w:r>
        <w:rPr>
          <w:rFonts w:hint="eastAsia" w:ascii="宋体" w:hAnsi="宋体" w:eastAsia="宋体" w:cs="宋体"/>
          <w:color w:val="auto"/>
          <w:spacing w:val="-4"/>
          <w:sz w:val="24"/>
          <w:szCs w:val="24"/>
          <w:highlight w:val="none"/>
        </w:rPr>
        <w:t xml:space="preserve">线连接外置打印机，将报告打印于 </w:t>
      </w:r>
      <w:r>
        <w:rPr>
          <w:rFonts w:hint="eastAsia" w:ascii="宋体" w:hAnsi="宋体" w:eastAsia="宋体" w:cs="宋体"/>
          <w:color w:val="auto"/>
          <w:sz w:val="24"/>
          <w:szCs w:val="24"/>
          <w:highlight w:val="none"/>
        </w:rPr>
        <w:t>A4</w:t>
      </w:r>
      <w:r>
        <w:rPr>
          <w:rFonts w:hint="eastAsia" w:ascii="宋体" w:hAnsi="宋体" w:eastAsia="宋体" w:cs="宋体"/>
          <w:color w:val="auto"/>
          <w:spacing w:val="6"/>
          <w:sz w:val="24"/>
          <w:szCs w:val="24"/>
          <w:highlight w:val="none"/>
        </w:rPr>
        <w:t xml:space="preserve"> </w:t>
      </w:r>
      <w:r>
        <w:rPr>
          <w:rFonts w:hint="eastAsia" w:ascii="宋体" w:hAnsi="宋体" w:eastAsia="宋体" w:cs="宋体"/>
          <w:color w:val="auto"/>
          <w:sz w:val="24"/>
          <w:szCs w:val="24"/>
          <w:highlight w:val="none"/>
        </w:rPr>
        <w:t>纸；</w:t>
      </w:r>
    </w:p>
    <w:p>
      <w:pPr>
        <w:pStyle w:val="199"/>
        <w:keepNext w:val="0"/>
        <w:keepLines w:val="0"/>
        <w:pageBreakBefore w:val="0"/>
        <w:widowControl/>
        <w:numPr>
          <w:ilvl w:val="0"/>
          <w:numId w:val="16"/>
        </w:numPr>
        <w:tabs>
          <w:tab w:val="left" w:pos="540"/>
        </w:tabs>
        <w:kinsoku/>
        <w:wordWrap/>
        <w:overflowPunct/>
        <w:topLinePunct w:val="0"/>
        <w:bidi w:val="0"/>
        <w:snapToGrid/>
        <w:spacing w:after="0" w:line="440" w:lineRule="exact"/>
        <w:ind w:left="0" w:righ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可支持条形码扫描枪接收患者；</w:t>
      </w:r>
    </w:p>
    <w:p>
      <w:pPr>
        <w:pStyle w:val="199"/>
        <w:keepNext w:val="0"/>
        <w:keepLines w:val="0"/>
        <w:pageBreakBefore w:val="0"/>
        <w:widowControl/>
        <w:numPr>
          <w:ilvl w:val="0"/>
          <w:numId w:val="16"/>
        </w:numPr>
        <w:tabs>
          <w:tab w:val="left" w:pos="540"/>
        </w:tabs>
        <w:kinsoku/>
        <w:wordWrap/>
        <w:overflowPunct/>
        <w:topLinePunct w:val="0"/>
        <w:bidi w:val="0"/>
        <w:snapToGrid/>
        <w:spacing w:after="0" w:line="440" w:lineRule="exact"/>
        <w:ind w:left="0" w:righ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U</w:t>
      </w:r>
      <w:r>
        <w:rPr>
          <w:rFonts w:hint="eastAsia" w:ascii="宋体" w:hAnsi="宋体" w:eastAsia="宋体" w:cs="宋体"/>
          <w:color w:val="auto"/>
          <w:spacing w:val="4"/>
          <w:sz w:val="24"/>
          <w:szCs w:val="24"/>
          <w:highlight w:val="none"/>
        </w:rPr>
        <w:t xml:space="preserve"> </w:t>
      </w:r>
      <w:r>
        <w:rPr>
          <w:rFonts w:hint="eastAsia" w:ascii="宋体" w:hAnsi="宋体" w:eastAsia="宋体" w:cs="宋体"/>
          <w:color w:val="auto"/>
          <w:spacing w:val="-7"/>
          <w:sz w:val="24"/>
          <w:szCs w:val="24"/>
          <w:highlight w:val="none"/>
        </w:rPr>
        <w:t xml:space="preserve">盘可存储并转移 </w:t>
      </w:r>
      <w:r>
        <w:rPr>
          <w:rFonts w:hint="eastAsia" w:ascii="宋体" w:hAnsi="宋体" w:eastAsia="宋体" w:cs="宋体"/>
          <w:color w:val="auto"/>
          <w:sz w:val="24"/>
          <w:szCs w:val="24"/>
          <w:highlight w:val="none"/>
        </w:rPr>
        <w:t>PDF</w:t>
      </w:r>
      <w:r>
        <w:rPr>
          <w:rFonts w:hint="eastAsia" w:ascii="宋体" w:hAnsi="宋体" w:eastAsia="宋体" w:cs="宋体"/>
          <w:color w:val="auto"/>
          <w:spacing w:val="5"/>
          <w:sz w:val="24"/>
          <w:szCs w:val="24"/>
          <w:highlight w:val="none"/>
        </w:rPr>
        <w:t xml:space="preserve"> </w:t>
      </w:r>
      <w:r>
        <w:rPr>
          <w:rFonts w:hint="eastAsia" w:ascii="宋体" w:hAnsi="宋体" w:eastAsia="宋体" w:cs="宋体"/>
          <w:color w:val="auto"/>
          <w:spacing w:val="-27"/>
          <w:sz w:val="24"/>
          <w:szCs w:val="24"/>
          <w:highlight w:val="none"/>
        </w:rPr>
        <w:t xml:space="preserve">或 </w:t>
      </w:r>
      <w:r>
        <w:rPr>
          <w:rFonts w:hint="eastAsia" w:ascii="宋体" w:hAnsi="宋体" w:eastAsia="宋体" w:cs="宋体"/>
          <w:color w:val="auto"/>
          <w:sz w:val="24"/>
          <w:szCs w:val="24"/>
          <w:highlight w:val="none"/>
        </w:rPr>
        <w:t>XML</w:t>
      </w:r>
      <w:r>
        <w:rPr>
          <w:rFonts w:hint="eastAsia" w:ascii="宋体" w:hAnsi="宋体" w:eastAsia="宋体" w:cs="宋体"/>
          <w:color w:val="auto"/>
          <w:spacing w:val="8"/>
          <w:sz w:val="24"/>
          <w:szCs w:val="24"/>
          <w:highlight w:val="none"/>
        </w:rPr>
        <w:t xml:space="preserve"> </w:t>
      </w:r>
      <w:r>
        <w:rPr>
          <w:rFonts w:hint="eastAsia" w:ascii="宋体" w:hAnsi="宋体" w:eastAsia="宋体" w:cs="宋体"/>
          <w:color w:val="auto"/>
          <w:sz w:val="24"/>
          <w:szCs w:val="24"/>
          <w:highlight w:val="none"/>
        </w:rPr>
        <w:t>格式的报告；</w:t>
      </w:r>
    </w:p>
    <w:p>
      <w:pPr>
        <w:pStyle w:val="2"/>
        <w:keepNext w:val="0"/>
        <w:keepLines w:val="0"/>
        <w:pageBreakBefore w:val="0"/>
        <w:widowControl/>
        <w:kinsoku/>
        <w:wordWrap/>
        <w:overflowPunct/>
        <w:topLinePunct w:val="0"/>
        <w:bidi w:val="0"/>
        <w:snapToGrid/>
        <w:spacing w:line="440" w:lineRule="exact"/>
        <w:ind w:left="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 波形增益：2.5, 5, 10, 20, L=10 C=5, L=20 C=10 mm/mV, 自动；</w:t>
      </w:r>
    </w:p>
    <w:p>
      <w:pPr>
        <w:pStyle w:val="199"/>
        <w:keepNext w:val="0"/>
        <w:keepLines w:val="0"/>
        <w:pageBreakBefore w:val="0"/>
        <w:widowControl/>
        <w:numPr>
          <w:ilvl w:val="0"/>
          <w:numId w:val="17"/>
        </w:numPr>
        <w:tabs>
          <w:tab w:val="left" w:pos="540"/>
        </w:tabs>
        <w:kinsoku/>
        <w:wordWrap/>
        <w:overflowPunct/>
        <w:topLinePunct w:val="0"/>
        <w:bidi w:val="0"/>
        <w:snapToGrid/>
        <w:spacing w:after="0" w:line="440" w:lineRule="exact"/>
        <w:ind w:left="0" w:righ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记录仪分辨率：水平40</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dots/mm</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25 mm/s</w:t>
      </w:r>
      <w:r>
        <w:rPr>
          <w:rFonts w:hint="eastAsia" w:ascii="宋体" w:hAnsi="宋体" w:eastAsia="宋体" w:cs="宋体"/>
          <w:color w:val="auto"/>
          <w:spacing w:val="3"/>
          <w:sz w:val="24"/>
          <w:szCs w:val="24"/>
          <w:highlight w:val="none"/>
        </w:rPr>
        <w:t xml:space="preserve">, </w:t>
      </w:r>
      <w:r>
        <w:rPr>
          <w:rFonts w:hint="eastAsia" w:ascii="宋体" w:hAnsi="宋体" w:eastAsia="宋体" w:cs="宋体"/>
          <w:color w:val="auto"/>
          <w:sz w:val="24"/>
          <w:szCs w:val="24"/>
          <w:highlight w:val="none"/>
        </w:rPr>
        <w:t>垂直8</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dots/mm；</w:t>
      </w:r>
    </w:p>
    <w:p>
      <w:pPr>
        <w:pStyle w:val="199"/>
        <w:keepNext w:val="0"/>
        <w:keepLines w:val="0"/>
        <w:pageBreakBefore w:val="0"/>
        <w:widowControl/>
        <w:numPr>
          <w:ilvl w:val="0"/>
          <w:numId w:val="17"/>
        </w:numPr>
        <w:tabs>
          <w:tab w:val="left" w:pos="540"/>
        </w:tabs>
        <w:kinsoku/>
        <w:wordWrap/>
        <w:overflowPunct/>
        <w:topLinePunct w:val="0"/>
        <w:bidi w:val="0"/>
        <w:snapToGrid/>
        <w:spacing w:after="0" w:line="440" w:lineRule="exact"/>
        <w:ind w:left="0" w:right="0" w:firstLine="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心电放大器：直流耦合；</w:t>
      </w:r>
    </w:p>
    <w:p>
      <w:pPr>
        <w:pStyle w:val="2"/>
        <w:keepNext w:val="0"/>
        <w:keepLines w:val="0"/>
        <w:pageBreakBefore w:val="0"/>
        <w:widowControl/>
        <w:kinsoku/>
        <w:wordWrap/>
        <w:overflowPunct/>
        <w:topLinePunct w:val="0"/>
        <w:bidi w:val="0"/>
        <w:snapToGrid/>
        <w:spacing w:line="440" w:lineRule="exact"/>
        <w:ind w:left="0" w:firstLine="0" w:firstLineChars="0"/>
        <w:textAlignment w:val="baseline"/>
        <w:rPr>
          <w:rFonts w:hint="eastAsia" w:ascii="宋体" w:hAnsi="宋体" w:eastAsia="宋体" w:cs="宋体"/>
          <w:b/>
          <w:bCs/>
          <w:color w:val="auto"/>
          <w:spacing w:val="0"/>
          <w:position w:val="0"/>
          <w:sz w:val="24"/>
          <w:szCs w:val="24"/>
          <w:highlight w:val="none"/>
          <w:lang w:val="en-US" w:eastAsia="zh-CN"/>
        </w:rPr>
      </w:pPr>
      <w:r>
        <w:rPr>
          <w:rFonts w:hint="eastAsia" w:ascii="宋体" w:hAnsi="宋体" w:eastAsia="宋体" w:cs="宋体"/>
          <w:color w:val="auto"/>
          <w:sz w:val="24"/>
          <w:szCs w:val="24"/>
          <w:highlight w:val="none"/>
        </w:rPr>
        <w:t>19. 走纸速度：5, 12.5, 25 &amp; 50 mm/s；</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二、电解质分析仪技术参数</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
          <w:color w:val="auto"/>
          <w:sz w:val="24"/>
          <w:szCs w:val="24"/>
          <w:highlight w:val="none"/>
        </w:rPr>
        <w:t xml:space="preserve"> 技术特点：</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1-1、自检功能，故障解决提示</w:t>
      </w:r>
    </w:p>
    <w:p>
      <w:pPr>
        <w:keepNext w:val="0"/>
        <w:keepLines w:val="0"/>
        <w:pageBreakBefore w:val="0"/>
        <w:widowControl/>
        <w:tabs>
          <w:tab w:val="left" w:pos="360"/>
          <w:tab w:val="left" w:pos="720"/>
        </w:tabs>
        <w:kinsoku/>
        <w:wordWrap/>
        <w:overflowPunct/>
        <w:topLinePunct w:val="0"/>
        <w:autoSpaceDE/>
        <w:autoSpaceDN/>
        <w:bidi w:val="0"/>
        <w:adjustRightInd/>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1-2、吸样后30秒内出结果</w:t>
      </w:r>
    </w:p>
    <w:p>
      <w:pPr>
        <w:keepNext w:val="0"/>
        <w:keepLines w:val="0"/>
        <w:pageBreakBefore w:val="0"/>
        <w:widowControl/>
        <w:tabs>
          <w:tab w:val="left" w:pos="360"/>
          <w:tab w:val="left" w:pos="720"/>
        </w:tabs>
        <w:kinsoku/>
        <w:wordWrap/>
        <w:overflowPunct/>
        <w:topLinePunct w:val="0"/>
        <w:autoSpaceDE/>
        <w:autoSpaceDN/>
        <w:bidi w:val="0"/>
        <w:adjustRightInd/>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1-3、最小样品量：65</w:t>
      </w:r>
      <w:r>
        <w:rPr>
          <w:rFonts w:hint="eastAsia" w:ascii="宋体" w:hAnsi="宋体" w:eastAsia="宋体" w:cs="宋体"/>
          <w:bCs/>
          <w:color w:val="auto"/>
          <w:sz w:val="24"/>
          <w:szCs w:val="24"/>
          <w:highlight w:val="none"/>
        </w:rPr>
        <w:t>μ</w:t>
      </w:r>
      <w:r>
        <w:rPr>
          <w:rFonts w:hint="eastAsia" w:ascii="宋体" w:hAnsi="宋体" w:eastAsia="宋体" w:cs="宋体"/>
          <w:color w:val="auto"/>
          <w:sz w:val="24"/>
          <w:szCs w:val="24"/>
          <w:highlight w:val="none"/>
        </w:rPr>
        <w:t>l</w:t>
      </w:r>
    </w:p>
    <w:p>
      <w:pPr>
        <w:keepNext w:val="0"/>
        <w:keepLines w:val="0"/>
        <w:pageBreakBefore w:val="0"/>
        <w:widowControl/>
        <w:tabs>
          <w:tab w:val="left" w:pos="360"/>
          <w:tab w:val="left" w:pos="720"/>
        </w:tabs>
        <w:kinsoku/>
        <w:wordWrap/>
        <w:overflowPunct/>
        <w:topLinePunct w:val="0"/>
        <w:autoSpaceDE/>
        <w:autoSpaceDN/>
        <w:bidi w:val="0"/>
        <w:adjustRightInd/>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1-4、自动校正功能，方便急诊测试</w:t>
      </w:r>
    </w:p>
    <w:p>
      <w:pPr>
        <w:keepNext w:val="0"/>
        <w:keepLines w:val="0"/>
        <w:pageBreakBefore w:val="0"/>
        <w:widowControl/>
        <w:tabs>
          <w:tab w:val="left" w:pos="360"/>
          <w:tab w:val="left" w:pos="720"/>
        </w:tabs>
        <w:kinsoku/>
        <w:wordWrap/>
        <w:overflowPunct/>
        <w:topLinePunct w:val="0"/>
        <w:autoSpaceDE/>
        <w:autoSpaceDN/>
        <w:bidi w:val="0"/>
        <w:adjustRightInd/>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1-5、高、中、低值质控线性调整功能</w:t>
      </w:r>
    </w:p>
    <w:p>
      <w:pPr>
        <w:keepNext w:val="0"/>
        <w:keepLines w:val="0"/>
        <w:pageBreakBefore w:val="0"/>
        <w:widowControl/>
        <w:tabs>
          <w:tab w:val="left" w:pos="360"/>
          <w:tab w:val="left" w:pos="720"/>
        </w:tabs>
        <w:kinsoku/>
        <w:wordWrap/>
        <w:overflowPunct/>
        <w:topLinePunct w:val="0"/>
        <w:autoSpaceDE/>
        <w:autoSpaceDN/>
        <w:bidi w:val="0"/>
        <w:adjustRightInd/>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1-6、保存300例质控数据，能对不同批号的质控样品进行统计</w:t>
      </w:r>
    </w:p>
    <w:p>
      <w:pPr>
        <w:keepNext w:val="0"/>
        <w:keepLines w:val="0"/>
        <w:pageBreakBefore w:val="0"/>
        <w:widowControl/>
        <w:tabs>
          <w:tab w:val="left" w:pos="360"/>
          <w:tab w:val="left" w:pos="720"/>
        </w:tabs>
        <w:kinsoku/>
        <w:wordWrap/>
        <w:overflowPunct/>
        <w:topLinePunct w:val="0"/>
        <w:autoSpaceDE/>
        <w:autoSpaceDN/>
        <w:bidi w:val="0"/>
        <w:adjustRightInd/>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1-7、斜率与均差双参数校正，确保线性和准确性</w:t>
      </w:r>
    </w:p>
    <w:p>
      <w:pPr>
        <w:keepNext w:val="0"/>
        <w:keepLines w:val="0"/>
        <w:pageBreakBefore w:val="0"/>
        <w:widowControl/>
        <w:tabs>
          <w:tab w:val="left" w:pos="360"/>
          <w:tab w:val="left" w:pos="720"/>
        </w:tabs>
        <w:kinsoku/>
        <w:wordWrap/>
        <w:overflowPunct/>
        <w:topLinePunct w:val="0"/>
        <w:autoSpaceDE/>
        <w:autoSpaceDN/>
        <w:bidi w:val="0"/>
        <w:adjustRightInd/>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1-8、★特设操作帮助，指导用户自行解决故障</w:t>
      </w:r>
    </w:p>
    <w:p>
      <w:pPr>
        <w:keepNext w:val="0"/>
        <w:keepLines w:val="0"/>
        <w:pageBreakBefore w:val="0"/>
        <w:widowControl/>
        <w:tabs>
          <w:tab w:val="left" w:pos="360"/>
          <w:tab w:val="left" w:pos="720"/>
        </w:tabs>
        <w:kinsoku/>
        <w:wordWrap/>
        <w:overflowPunct/>
        <w:topLinePunct w:val="0"/>
        <w:autoSpaceDE/>
        <w:autoSpaceDN/>
        <w:bidi w:val="0"/>
        <w:adjustRightInd/>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1-9、增加数字健，操作更简单</w:t>
      </w:r>
    </w:p>
    <w:p>
      <w:pPr>
        <w:keepNext w:val="0"/>
        <w:keepLines w:val="0"/>
        <w:pageBreakBefore w:val="0"/>
        <w:widowControl/>
        <w:tabs>
          <w:tab w:val="left" w:pos="360"/>
          <w:tab w:val="left" w:pos="720"/>
        </w:tabs>
        <w:kinsoku/>
        <w:wordWrap/>
        <w:overflowPunct/>
        <w:topLinePunct w:val="0"/>
        <w:autoSpaceDE/>
        <w:autoSpaceDN/>
        <w:bidi w:val="0"/>
        <w:adjustRightInd/>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1-10、全程自动分段清洗，确保无交叉感染</w:t>
      </w:r>
    </w:p>
    <w:p>
      <w:pPr>
        <w:keepNext w:val="0"/>
        <w:keepLines w:val="0"/>
        <w:pageBreakBefore w:val="0"/>
        <w:widowControl/>
        <w:tabs>
          <w:tab w:val="left" w:pos="360"/>
          <w:tab w:val="left" w:pos="720"/>
        </w:tabs>
        <w:kinsoku/>
        <w:wordWrap/>
        <w:overflowPunct/>
        <w:topLinePunct w:val="0"/>
        <w:autoSpaceDE/>
        <w:autoSpaceDN/>
        <w:bidi w:val="0"/>
        <w:adjustRightInd/>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1-11、自动一点及两点定标，附加人工定标功能</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1-12、★一体化试剂包，降低了生物污染的风险，符合环保要求</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1-13、★1200例样品数据保存，包括测试日期、时间、编号及异常情况记录</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1-14、电极维护保养提示</w:t>
      </w:r>
    </w:p>
    <w:p>
      <w:pPr>
        <w:keepNext w:val="0"/>
        <w:keepLines w:val="0"/>
        <w:pageBreakBefore w:val="0"/>
        <w:widowControl/>
        <w:tabs>
          <w:tab w:val="left" w:pos="360"/>
          <w:tab w:val="left" w:pos="720"/>
        </w:tabs>
        <w:kinsoku/>
        <w:wordWrap/>
        <w:overflowPunct/>
        <w:topLinePunct w:val="0"/>
        <w:autoSpaceDE/>
        <w:autoSpaceDN/>
        <w:bidi w:val="0"/>
        <w:adjustRightInd/>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1-15、RS232电脑联机接口</w:t>
      </w:r>
    </w:p>
    <w:p>
      <w:pPr>
        <w:keepNext w:val="0"/>
        <w:keepLines w:val="0"/>
        <w:pageBreakBefore w:val="0"/>
        <w:widowControl/>
        <w:kinsoku/>
        <w:wordWrap/>
        <w:overflowPunct/>
        <w:topLinePunct w:val="0"/>
        <w:autoSpaceDE/>
        <w:autoSpaceDN/>
        <w:bidi w:val="0"/>
        <w:adjustRightInd/>
        <w:snapToGrid w:val="0"/>
        <w:spacing w:line="440" w:lineRule="exact"/>
        <w:ind w:firstLine="562" w:firstLineChars="200"/>
        <w:textAlignment w:val="baseline"/>
        <w:rPr>
          <w:rFonts w:hint="eastAsia" w:ascii="宋体" w:hAnsi="宋体" w:eastAsia="宋体" w:cs="宋体"/>
          <w:b/>
          <w:color w:val="auto"/>
          <w:spacing w:val="20"/>
          <w:sz w:val="24"/>
          <w:szCs w:val="24"/>
          <w:highlight w:val="none"/>
        </w:rPr>
      </w:pPr>
      <w:r>
        <w:rPr>
          <w:rFonts w:hint="eastAsia" w:ascii="宋体" w:hAnsi="宋体" w:eastAsia="宋体" w:cs="宋体"/>
          <w:b/>
          <w:color w:val="auto"/>
          <w:spacing w:val="20"/>
          <w:sz w:val="24"/>
          <w:szCs w:val="24"/>
          <w:highlight w:val="none"/>
        </w:rPr>
        <w:t>2、样品种类：血液</w:t>
      </w:r>
    </w:p>
    <w:p>
      <w:pPr>
        <w:keepNext w:val="0"/>
        <w:keepLines w:val="0"/>
        <w:pageBreakBefore w:val="0"/>
        <w:widowControl/>
        <w:kinsoku/>
        <w:wordWrap/>
        <w:overflowPunct/>
        <w:topLinePunct w:val="0"/>
        <w:autoSpaceDE/>
        <w:autoSpaceDN/>
        <w:bidi w:val="0"/>
        <w:adjustRightInd/>
        <w:snapToGrid w:val="0"/>
        <w:spacing w:line="440" w:lineRule="exact"/>
        <w:ind w:firstLine="562" w:firstLineChars="200"/>
        <w:textAlignment w:val="baseline"/>
        <w:rPr>
          <w:rFonts w:hint="eastAsia" w:ascii="宋体" w:hAnsi="宋体" w:eastAsia="宋体" w:cs="宋体"/>
          <w:b/>
          <w:color w:val="auto"/>
          <w:spacing w:val="20"/>
          <w:sz w:val="24"/>
          <w:szCs w:val="24"/>
          <w:highlight w:val="none"/>
        </w:rPr>
      </w:pPr>
      <w:r>
        <w:rPr>
          <w:rFonts w:hint="eastAsia" w:ascii="宋体" w:hAnsi="宋体" w:eastAsia="宋体" w:cs="宋体"/>
          <w:b/>
          <w:color w:val="auto"/>
          <w:spacing w:val="20"/>
          <w:sz w:val="24"/>
          <w:szCs w:val="24"/>
          <w:highlight w:val="none"/>
        </w:rPr>
        <w:t>3、★测量范围及精度：</w:t>
      </w:r>
    </w:p>
    <w:tbl>
      <w:tblPr>
        <w:tblStyle w:val="20"/>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3"/>
        <w:gridCol w:w="3206"/>
        <w:gridCol w:w="3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03"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w:t>
            </w:r>
          </w:p>
        </w:tc>
        <w:tc>
          <w:tcPr>
            <w:tcW w:w="3206"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范围</w:t>
            </w:r>
          </w:p>
        </w:tc>
        <w:tc>
          <w:tcPr>
            <w:tcW w:w="3910"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精密度(CV值)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03"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K</w:t>
            </w:r>
            <w:r>
              <w:rPr>
                <w:rFonts w:hint="eastAsia" w:ascii="宋体" w:hAnsi="宋体" w:eastAsia="宋体" w:cs="宋体"/>
                <w:color w:val="auto"/>
                <w:sz w:val="24"/>
                <w:szCs w:val="24"/>
                <w:highlight w:val="none"/>
                <w:vertAlign w:val="superscript"/>
              </w:rPr>
              <w:t>+</w:t>
            </w:r>
          </w:p>
        </w:tc>
        <w:tc>
          <w:tcPr>
            <w:tcW w:w="3206"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(0.5～15.0)mmol/L</w:t>
            </w:r>
          </w:p>
        </w:tc>
        <w:tc>
          <w:tcPr>
            <w:tcW w:w="3910"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03"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Na</w:t>
            </w:r>
            <w:r>
              <w:rPr>
                <w:rFonts w:hint="eastAsia" w:ascii="宋体" w:hAnsi="宋体" w:eastAsia="宋体" w:cs="宋体"/>
                <w:color w:val="auto"/>
                <w:sz w:val="24"/>
                <w:szCs w:val="24"/>
                <w:highlight w:val="none"/>
                <w:vertAlign w:val="superscript"/>
              </w:rPr>
              <w:t>+</w:t>
            </w:r>
          </w:p>
        </w:tc>
        <w:tc>
          <w:tcPr>
            <w:tcW w:w="3206"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(20～200)mmol/L</w:t>
            </w:r>
          </w:p>
        </w:tc>
        <w:tc>
          <w:tcPr>
            <w:tcW w:w="3910"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03" w:type="dxa"/>
            <w:noWrap w:val="0"/>
            <w:vAlign w:val="top"/>
          </w:tcPr>
          <w:p>
            <w:pPr>
              <w:keepNext w:val="0"/>
              <w:keepLines w:val="0"/>
              <w:pageBreakBefore w:val="0"/>
              <w:widowControl/>
              <w:tabs>
                <w:tab w:val="left" w:pos="2160"/>
                <w:tab w:val="left" w:pos="2340"/>
                <w:tab w:val="left" w:pos="2520"/>
              </w:tabs>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Cl</w:t>
            </w:r>
            <w:r>
              <w:rPr>
                <w:rFonts w:hint="eastAsia" w:ascii="宋体" w:hAnsi="宋体" w:eastAsia="宋体" w:cs="宋体"/>
                <w:color w:val="auto"/>
                <w:sz w:val="24"/>
                <w:szCs w:val="24"/>
                <w:highlight w:val="none"/>
                <w:vertAlign w:val="superscript"/>
              </w:rPr>
              <w:t>—</w:t>
            </w:r>
          </w:p>
        </w:tc>
        <w:tc>
          <w:tcPr>
            <w:tcW w:w="3206" w:type="dxa"/>
            <w:noWrap w:val="0"/>
            <w:vAlign w:val="top"/>
          </w:tcPr>
          <w:p>
            <w:pPr>
              <w:keepNext w:val="0"/>
              <w:keepLines w:val="0"/>
              <w:pageBreakBefore w:val="0"/>
              <w:widowControl/>
              <w:tabs>
                <w:tab w:val="left" w:pos="2160"/>
                <w:tab w:val="left" w:pos="2340"/>
                <w:tab w:val="left" w:pos="2520"/>
              </w:tabs>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(20～200)mmol/L</w:t>
            </w:r>
          </w:p>
        </w:tc>
        <w:tc>
          <w:tcPr>
            <w:tcW w:w="3910" w:type="dxa"/>
            <w:noWrap w:val="0"/>
            <w:vAlign w:val="top"/>
          </w:tcPr>
          <w:p>
            <w:pPr>
              <w:keepNext w:val="0"/>
              <w:keepLines w:val="0"/>
              <w:pageBreakBefore w:val="0"/>
              <w:widowControl/>
              <w:tabs>
                <w:tab w:val="left" w:pos="2160"/>
                <w:tab w:val="left" w:pos="2340"/>
                <w:tab w:val="left" w:pos="2520"/>
              </w:tabs>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03"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Ca</w:t>
            </w:r>
            <w:r>
              <w:rPr>
                <w:rFonts w:hint="eastAsia" w:ascii="宋体" w:hAnsi="宋体" w:eastAsia="宋体" w:cs="宋体"/>
                <w:color w:val="auto"/>
                <w:sz w:val="24"/>
                <w:szCs w:val="24"/>
                <w:highlight w:val="none"/>
                <w:vertAlign w:val="superscript"/>
              </w:rPr>
              <w:t>2+</w:t>
            </w:r>
          </w:p>
        </w:tc>
        <w:tc>
          <w:tcPr>
            <w:tcW w:w="3206"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(0.3～5.0)mmol/L</w:t>
            </w:r>
          </w:p>
        </w:tc>
        <w:tc>
          <w:tcPr>
            <w:tcW w:w="3910"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603"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pH</w:t>
            </w:r>
          </w:p>
        </w:tc>
        <w:tc>
          <w:tcPr>
            <w:tcW w:w="3206"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6.0～9.0</w:t>
            </w:r>
          </w:p>
        </w:tc>
        <w:tc>
          <w:tcPr>
            <w:tcW w:w="3910"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r>
    </w:tbl>
    <w:p>
      <w:pPr>
        <w:keepNext w:val="0"/>
        <w:keepLines w:val="0"/>
        <w:pageBreakBefore w:val="0"/>
        <w:widowControl/>
        <w:tabs>
          <w:tab w:val="left" w:pos="360"/>
        </w:tabs>
        <w:kinsoku/>
        <w:wordWrap/>
        <w:overflowPunct/>
        <w:topLinePunct w:val="0"/>
        <w:autoSpaceDE/>
        <w:autoSpaceDN/>
        <w:bidi w:val="0"/>
        <w:adjustRightInd/>
        <w:spacing w:line="440" w:lineRule="exact"/>
        <w:ind w:firstLine="482" w:firstLineChars="20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4、工作条件：</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4-1、工作温度：5℃—40℃   </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baseline"/>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color w:val="auto"/>
          <w:sz w:val="24"/>
          <w:szCs w:val="24"/>
          <w:highlight w:val="none"/>
        </w:rPr>
        <w:t>4-2、相对湿度：≤85%</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三、全自动软式内镜清洗消毒机技术参数</w:t>
      </w:r>
    </w:p>
    <w:tbl>
      <w:tblPr>
        <w:tblStyle w:val="20"/>
        <w:tblW w:w="9626" w:type="dxa"/>
        <w:tblInd w:w="-297" w:type="dxa"/>
        <w:tblLayout w:type="fixed"/>
        <w:tblCellMar>
          <w:top w:w="0" w:type="dxa"/>
          <w:left w:w="0" w:type="dxa"/>
          <w:bottom w:w="0" w:type="dxa"/>
          <w:right w:w="0" w:type="dxa"/>
        </w:tblCellMar>
      </w:tblPr>
      <w:tblGrid>
        <w:gridCol w:w="1029"/>
        <w:gridCol w:w="1972"/>
        <w:gridCol w:w="6625"/>
      </w:tblGrid>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single" w:color="000000" w:sz="4" w:space="0"/>
            </w:tcBorders>
            <w:shd w:val="clear" w:color="auto" w:fill="C0C0C0"/>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b/>
                <w:color w:val="auto"/>
                <w:sz w:val="24"/>
                <w:szCs w:val="24"/>
                <w:highlight w:val="none"/>
              </w:rPr>
            </w:pPr>
            <w:r>
              <w:rPr>
                <w:rStyle w:val="219"/>
                <w:rFonts w:hint="eastAsia" w:ascii="宋体" w:hAnsi="宋体" w:eastAsia="宋体" w:cs="宋体"/>
                <w:color w:val="auto"/>
                <w:sz w:val="24"/>
                <w:szCs w:val="24"/>
                <w:highlight w:val="none"/>
                <w:lang w:bidi="ar"/>
              </w:rPr>
              <w:t>序号</w:t>
            </w:r>
          </w:p>
        </w:tc>
        <w:tc>
          <w:tcPr>
            <w:tcW w:w="8597" w:type="dxa"/>
            <w:gridSpan w:val="2"/>
            <w:tcBorders>
              <w:top w:val="single" w:color="000000" w:sz="4" w:space="0"/>
              <w:left w:val="single" w:color="000000" w:sz="4" w:space="0"/>
              <w:bottom w:val="single" w:color="000000" w:sz="4" w:space="0"/>
              <w:right w:val="single" w:color="000000" w:sz="4" w:space="0"/>
            </w:tcBorders>
            <w:shd w:val="clear" w:color="auto" w:fill="C0C0C0"/>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b/>
                <w:color w:val="auto"/>
                <w:sz w:val="24"/>
                <w:szCs w:val="24"/>
                <w:highlight w:val="none"/>
              </w:rPr>
            </w:pPr>
            <w:r>
              <w:rPr>
                <w:rStyle w:val="219"/>
                <w:rFonts w:hint="eastAsia" w:ascii="宋体" w:hAnsi="宋体" w:eastAsia="宋体" w:cs="宋体"/>
                <w:color w:val="auto"/>
                <w:sz w:val="24"/>
                <w:szCs w:val="24"/>
                <w:highlight w:val="none"/>
                <w:lang w:bidi="ar"/>
              </w:rPr>
              <w:t>招标要求</w:t>
            </w:r>
          </w:p>
        </w:tc>
      </w:tr>
      <w:tr>
        <w:tblPrEx>
          <w:tblCellMar>
            <w:top w:w="0" w:type="dxa"/>
            <w:left w:w="0" w:type="dxa"/>
            <w:bottom w:w="0" w:type="dxa"/>
            <w:right w:w="0" w:type="dxa"/>
          </w:tblCellMar>
        </w:tblPrEx>
        <w:trPr>
          <w:trHeight w:val="567" w:hRule="atLeast"/>
        </w:trPr>
        <w:tc>
          <w:tcPr>
            <w:tcW w:w="9626" w:type="dxa"/>
            <w:gridSpan w:val="3"/>
            <w:tcBorders>
              <w:top w:val="single" w:color="000000" w:sz="4" w:space="0"/>
              <w:left w:val="single" w:color="000000" w:sz="4" w:space="0"/>
              <w:bottom w:val="single" w:color="000000" w:sz="4" w:space="0"/>
              <w:right w:val="single" w:color="000000" w:sz="4" w:space="0"/>
            </w:tcBorders>
            <w:shd w:val="clear" w:color="auto" w:fill="C0C0C0"/>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bidi="ar"/>
              </w:rPr>
              <w:t>一：设备参数及配置</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single" w:color="000000" w:sz="4" w:space="0"/>
            </w:tcBorders>
            <w:shd w:val="clear" w:color="auto" w:fill="C0C0C0"/>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bidi="ar"/>
              </w:rPr>
              <w:t>1</w:t>
            </w:r>
          </w:p>
        </w:tc>
        <w:tc>
          <w:tcPr>
            <w:tcW w:w="8597" w:type="dxa"/>
            <w:gridSpan w:val="2"/>
            <w:tcBorders>
              <w:top w:val="single" w:color="000000" w:sz="4" w:space="0"/>
              <w:left w:val="single" w:color="000000" w:sz="4" w:space="0"/>
              <w:bottom w:val="single" w:color="000000" w:sz="4" w:space="0"/>
              <w:right w:val="single" w:color="000000" w:sz="4" w:space="0"/>
            </w:tcBorders>
            <w:shd w:val="clear" w:color="auto" w:fill="C0C0C0"/>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bidi="ar"/>
              </w:rPr>
              <w:t>技术要求</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bidi="ar"/>
              </w:rPr>
              <w:t>1.1</w:t>
            </w:r>
          </w:p>
        </w:tc>
        <w:tc>
          <w:tcPr>
            <w:tcW w:w="85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bidi="ar"/>
              </w:rPr>
              <w:t>结构配置</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1.1.1</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消毒剂储存箱容量</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≥12L</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1.1.2</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适酶储存箱容量</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≥2.5L</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1.1.3</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酒精储存箱容量</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≥1L</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1.1.4</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测漏压力传感器</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采用进口压力传感器，</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1.1.5</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电磁阀</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采用进口电磁阀，</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1.1.6</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消毒剂加热温控器</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采用进口产品，</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1.1.7</w:t>
            </w:r>
          </w:p>
        </w:tc>
        <w:tc>
          <w:tcPr>
            <w:tcW w:w="1972" w:type="dxa"/>
            <w:tcBorders>
              <w:top w:val="single" w:color="000000" w:sz="4" w:space="0"/>
              <w:left w:val="single" w:color="000000" w:sz="4" w:space="0"/>
              <w:bottom w:val="nil"/>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排水装置</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采用泵强制排水的方式，避免重力排水的弊端。</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1.1.8</w:t>
            </w:r>
          </w:p>
        </w:tc>
        <w:tc>
          <w:tcPr>
            <w:tcW w:w="1972" w:type="dxa"/>
            <w:tcBorders>
              <w:top w:val="single" w:color="000000" w:sz="4" w:space="0"/>
              <w:left w:val="single" w:color="000000" w:sz="4" w:space="0"/>
              <w:bottom w:val="nil"/>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水过滤器</w:t>
            </w:r>
          </w:p>
        </w:tc>
        <w:tc>
          <w:tcPr>
            <w:tcW w:w="6625"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设置3级水过滤器，过滤精度分别为1μm、0.45μm和0.1μm，</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1.1.9</w:t>
            </w:r>
          </w:p>
        </w:tc>
        <w:tc>
          <w:tcPr>
            <w:tcW w:w="1972" w:type="dxa"/>
            <w:tcBorders>
              <w:top w:val="single" w:color="000000" w:sz="4" w:space="0"/>
              <w:left w:val="single" w:color="000000" w:sz="4" w:space="0"/>
              <w:bottom w:val="nil"/>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清洗液、酒精计量装置</w:t>
            </w:r>
          </w:p>
        </w:tc>
        <w:tc>
          <w:tcPr>
            <w:tcW w:w="6625"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采用进口蠕动计量泵，计量精度≤1%，</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bidi="ar"/>
              </w:rPr>
              <w:t>1.2</w:t>
            </w:r>
          </w:p>
        </w:tc>
        <w:tc>
          <w:tcPr>
            <w:tcW w:w="8597" w:type="dxa"/>
            <w:gridSpan w:val="2"/>
            <w:tcBorders>
              <w:top w:val="single" w:color="000000" w:sz="4" w:space="0"/>
              <w:left w:val="single" w:color="000000" w:sz="4" w:space="0"/>
              <w:bottom w:val="nil"/>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bidi="ar"/>
              </w:rPr>
              <w:t>技术性能</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1.2.1</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每次处理镜子数量</w:t>
            </w:r>
          </w:p>
        </w:tc>
        <w:tc>
          <w:tcPr>
            <w:tcW w:w="6625"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≥1条</w:t>
            </w:r>
          </w:p>
        </w:tc>
      </w:tr>
      <w:tr>
        <w:tblPrEx>
          <w:tblCellMar>
            <w:top w:w="0" w:type="dxa"/>
            <w:left w:w="0" w:type="dxa"/>
            <w:bottom w:w="0" w:type="dxa"/>
            <w:right w:w="0" w:type="dxa"/>
          </w:tblCellMar>
        </w:tblPrEx>
        <w:trPr>
          <w:trHeight w:val="567" w:hRule="atLeast"/>
        </w:trPr>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1.2.2</w:t>
            </w:r>
          </w:p>
        </w:tc>
        <w:tc>
          <w:tcPr>
            <w:tcW w:w="197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全程清洗消毒时间</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酸化水:15-17分钟</w:t>
            </w:r>
          </w:p>
        </w:tc>
      </w:tr>
      <w:tr>
        <w:tblPrEx>
          <w:tblCellMar>
            <w:top w:w="0" w:type="dxa"/>
            <w:left w:w="0" w:type="dxa"/>
            <w:bottom w:w="0" w:type="dxa"/>
            <w:right w:w="0" w:type="dxa"/>
          </w:tblCellMar>
        </w:tblPrEx>
        <w:trPr>
          <w:trHeight w:val="567"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4"/>
                <w:szCs w:val="24"/>
                <w:highlight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4"/>
                <w:szCs w:val="24"/>
                <w:highlight w:val="none"/>
              </w:rPr>
            </w:pP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戊二醛:20-23分钟</w:t>
            </w:r>
          </w:p>
        </w:tc>
      </w:tr>
      <w:tr>
        <w:tblPrEx>
          <w:tblCellMar>
            <w:top w:w="0" w:type="dxa"/>
            <w:left w:w="0" w:type="dxa"/>
            <w:bottom w:w="0" w:type="dxa"/>
            <w:right w:w="0" w:type="dxa"/>
          </w:tblCellMar>
        </w:tblPrEx>
        <w:trPr>
          <w:trHeight w:val="567"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4"/>
                <w:szCs w:val="24"/>
                <w:highlight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4"/>
                <w:szCs w:val="24"/>
                <w:highlight w:val="none"/>
              </w:rPr>
            </w:pP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邻苯二甲醛:15-17分钟</w:t>
            </w:r>
          </w:p>
        </w:tc>
      </w:tr>
      <w:tr>
        <w:tblPrEx>
          <w:tblCellMar>
            <w:top w:w="0" w:type="dxa"/>
            <w:left w:w="0" w:type="dxa"/>
            <w:bottom w:w="0" w:type="dxa"/>
            <w:right w:w="0" w:type="dxa"/>
          </w:tblCellMar>
        </w:tblPrEx>
        <w:trPr>
          <w:trHeight w:val="567"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4"/>
                <w:szCs w:val="24"/>
                <w:highlight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4"/>
                <w:szCs w:val="24"/>
                <w:highlight w:val="none"/>
              </w:rPr>
            </w:pP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过氧乙酸:15-17分钟</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1.2.3</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测漏功能</w:t>
            </w:r>
          </w:p>
        </w:tc>
        <w:tc>
          <w:tcPr>
            <w:tcW w:w="6625"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采用具有专利技术的全程适时内镜测漏监控装置，</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1.2.4</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消耗水量</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每清洗消毒循环水耗量≤35L</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1.2.5</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★自身消毒功能</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可对设备全管道、槽体进行自身消毒；</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1.2.6</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加强消毒功能</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可对消毒时间进行设置，用于消毒传染病人检查后的内镜</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1.2.7</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★软镜内通道循环泵</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设有独立的内镜管腔增压泵，能够持续洗消注气/注水和活检、吸引管腔，杜绝细菌生物膜的形成；</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1.2.8</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空气干燥功能</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有</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1.2.9</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酒精干燥功能</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有</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1.2.10</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内镜内腔清洗接头</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可提供不少于10个奥林巴斯、宾得、富士能三大品牌内镜内腔清洗接头，并提供接头图样；</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1.2.11</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100%清洗消毒</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采用内灌流+涡流方式对内镜进行清洗消毒；</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1.2.12</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消毒剂加热温控器</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可对消毒剂自动加热并显示加热温度，提高消毒效果和效率；独立消毒剂加热控制系统</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1.2.13</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消毒剂自动取样功能</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有</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1.2.14</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★消毒剂添加排放</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设备自动对消毒液进行添加和排放</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1.2.15</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全封闭消毒</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洗消槽采用全封闭结构，消毒剂气味不向外泄露，最大限度保护操作人员健康。</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1.2.16</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无菌水漂洗</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内置</w:t>
            </w:r>
            <w:r>
              <w:rPr>
                <w:rStyle w:val="220"/>
                <w:rFonts w:hint="eastAsia" w:ascii="宋体" w:hAnsi="宋体" w:eastAsia="宋体" w:cs="宋体"/>
                <w:color w:val="auto"/>
                <w:sz w:val="24"/>
                <w:szCs w:val="24"/>
                <w:highlight w:val="none"/>
                <w:lang w:bidi="ar"/>
              </w:rPr>
              <w:t>0.2</w:t>
            </w:r>
            <w:r>
              <w:rPr>
                <w:rStyle w:val="219"/>
                <w:rFonts w:hint="eastAsia" w:ascii="宋体" w:hAnsi="宋体" w:eastAsia="宋体" w:cs="宋体"/>
                <w:color w:val="auto"/>
                <w:sz w:val="24"/>
                <w:szCs w:val="24"/>
                <w:highlight w:val="none"/>
                <w:lang w:bidi="ar"/>
              </w:rPr>
              <w:t>μ</w:t>
            </w:r>
            <w:r>
              <w:rPr>
                <w:rStyle w:val="220"/>
                <w:rFonts w:hint="eastAsia" w:ascii="宋体" w:hAnsi="宋体" w:eastAsia="宋体" w:cs="宋体"/>
                <w:color w:val="auto"/>
                <w:sz w:val="24"/>
                <w:szCs w:val="24"/>
                <w:highlight w:val="none"/>
                <w:lang w:bidi="ar"/>
              </w:rPr>
              <w:t>m</w:t>
            </w:r>
            <w:r>
              <w:rPr>
                <w:rStyle w:val="219"/>
                <w:rFonts w:hint="eastAsia" w:ascii="宋体" w:hAnsi="宋体" w:eastAsia="宋体" w:cs="宋体"/>
                <w:color w:val="auto"/>
                <w:sz w:val="24"/>
                <w:szCs w:val="24"/>
                <w:highlight w:val="none"/>
                <w:lang w:bidi="ar"/>
              </w:rPr>
              <w:t>无菌水过滤器；消毒后使用0.2μm过滤器过滤的无菌水漂洗，避免不干净的漂洗水再次污染消毒好的内镜。</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1.2.17</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报警</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消毒剂不足报警、清洗液不足报警、酒精不足报警、水压低报警</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1.2.21</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消毒次数记录</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每完成一次清洗消毒流程，自动记录洗消次数；</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1.2.22</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过程数据打印</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打印每一条内镜清洗消毒的过程数据：操作员编号、程序名称、洗消日期、洗消时间、阶段名称、阶段时间，并提供打印样品扫描件；</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1.2.24</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控制系统</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控制器所用元器件均为工业级标准，稳定性高，适合在恶劣的工业环境中使用；</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1.2.25</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中文触摸屏显示</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采用≥4.3寸彩色触摸屏显示系统；</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1.2.26</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显示屏显示内容</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显示屏显示运行过程的程序名称、洗消日期、运行阶段名称和阶段计时并提供运行界面实物照片；</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1.2.27</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管理员权限设置</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产品控制系统设有管理员权限设置，管理员通过权限密码才能进入管理员操作界面，可进行消毒剂自动排放、添加和程序编辑操作，并提供管理员操作界面照片文件；</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1.2.28</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手动关门、脚踢开门</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创新型全机械结构，可靠性强；</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1.2.29</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玻璃门</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采用钢化玻璃门，可以清晰观察镜子的清洗消毒情况；</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1.2.30</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门脚踏开关</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设有门脚踏开关，机械传动机构，断电情况下可轻松开门；</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1.2.32</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★提供相关检验报告</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分别提供中国疾病预防控制中心，出具的产品与使用消毒剂的消毒效果检测报告；提供二类医疗器械注册证，提供注册检验报告，提供卫生安全评价报告，提供电气安全性能检测报告，提供电磁兼容报告。</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1.3</w:t>
            </w:r>
          </w:p>
        </w:tc>
        <w:tc>
          <w:tcPr>
            <w:tcW w:w="859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售后服务</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1.3.1</w:t>
            </w:r>
          </w:p>
        </w:tc>
        <w:tc>
          <w:tcPr>
            <w:tcW w:w="859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在新疆有办事处及配件库，提供证明材料。</w:t>
            </w:r>
          </w:p>
        </w:tc>
      </w:tr>
      <w:tr>
        <w:tblPrEx>
          <w:tblCellMar>
            <w:top w:w="0" w:type="dxa"/>
            <w:left w:w="0" w:type="dxa"/>
            <w:bottom w:w="0" w:type="dxa"/>
            <w:right w:w="0" w:type="dxa"/>
          </w:tblCellMar>
        </w:tblPrEx>
        <w:trPr>
          <w:trHeight w:val="567" w:hRule="atLeast"/>
        </w:trPr>
        <w:tc>
          <w:tcPr>
            <w:tcW w:w="10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1.3.2</w:t>
            </w:r>
          </w:p>
        </w:tc>
        <w:tc>
          <w:tcPr>
            <w:tcW w:w="859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提供疆内10名维修工程师，人员名单及联系方式。</w:t>
            </w:r>
          </w:p>
        </w:tc>
      </w:tr>
    </w:tbl>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p>
    <w:tbl>
      <w:tblPr>
        <w:tblStyle w:val="20"/>
        <w:tblW w:w="95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0"/>
        <w:gridCol w:w="1339"/>
        <w:gridCol w:w="7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bCs/>
                <w:i w:val="0"/>
                <w:iCs w:val="0"/>
                <w:color w:val="auto"/>
                <w:sz w:val="24"/>
                <w:szCs w:val="24"/>
                <w:highlight w:val="none"/>
                <w:u w:val="none"/>
              </w:rPr>
            </w:pPr>
            <w:r>
              <w:rPr>
                <w:rStyle w:val="221"/>
                <w:rFonts w:hint="eastAsia" w:ascii="宋体" w:hAnsi="宋体" w:eastAsia="宋体" w:cs="宋体"/>
                <w:color w:val="auto"/>
                <w:sz w:val="24"/>
                <w:szCs w:val="24"/>
                <w:highlight w:val="none"/>
                <w:lang w:val="en-US" w:eastAsia="zh-CN" w:bidi="ar"/>
              </w:rPr>
              <w:t>一</w:t>
            </w:r>
          </w:p>
        </w:tc>
        <w:tc>
          <w:tcPr>
            <w:tcW w:w="8679" w:type="dxa"/>
            <w:gridSpan w:val="2"/>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内镜清洗工作站技术参数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w:t>
            </w:r>
          </w:p>
        </w:tc>
        <w:tc>
          <w:tcPr>
            <w:tcW w:w="8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bCs/>
                <w:i w:val="0"/>
                <w:iCs w:val="0"/>
                <w:color w:val="auto"/>
                <w:sz w:val="24"/>
                <w:szCs w:val="24"/>
                <w:highlight w:val="none"/>
                <w:u w:val="none"/>
              </w:rPr>
            </w:pPr>
            <w:r>
              <w:rPr>
                <w:rStyle w:val="221"/>
                <w:rFonts w:hint="eastAsia" w:ascii="宋体" w:hAnsi="宋体" w:eastAsia="宋体" w:cs="宋体"/>
                <w:color w:val="auto"/>
                <w:sz w:val="24"/>
                <w:szCs w:val="24"/>
                <w:highlight w:val="none"/>
                <w:lang w:val="en-US" w:eastAsia="zh-CN" w:bidi="ar"/>
              </w:rPr>
              <w:t>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1.1</w:t>
            </w:r>
          </w:p>
        </w:tc>
        <w:tc>
          <w:tcPr>
            <w:tcW w:w="8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bCs/>
                <w:i w:val="0"/>
                <w:iCs w:val="0"/>
                <w:color w:val="auto"/>
                <w:sz w:val="24"/>
                <w:szCs w:val="24"/>
                <w:highlight w:val="none"/>
                <w:u w:val="none"/>
              </w:rPr>
            </w:pPr>
            <w:r>
              <w:rPr>
                <w:rStyle w:val="222"/>
                <w:rFonts w:hint="eastAsia" w:ascii="宋体" w:hAnsi="宋体" w:eastAsia="宋体" w:cs="宋体"/>
                <w:color w:val="auto"/>
                <w:sz w:val="24"/>
                <w:szCs w:val="24"/>
                <w:highlight w:val="none"/>
                <w:lang w:val="en-US" w:eastAsia="zh-CN" w:bidi="ar"/>
              </w:rPr>
              <w:t>台面、清洗槽、功能背板、干燥台：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r>
              <w:rPr>
                <w:rStyle w:val="223"/>
                <w:rFonts w:hint="eastAsia" w:ascii="宋体" w:hAnsi="宋体" w:eastAsia="宋体" w:cs="宋体"/>
                <w:color w:val="auto"/>
                <w:sz w:val="24"/>
                <w:szCs w:val="24"/>
                <w:highlight w:val="none"/>
                <w:lang w:val="en-US" w:eastAsia="zh-CN" w:bidi="ar"/>
              </w:rPr>
              <w:t>1.1.1</w:t>
            </w:r>
          </w:p>
        </w:tc>
        <w:tc>
          <w:tcPr>
            <w:tcW w:w="13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Style w:val="224"/>
                <w:rFonts w:hint="eastAsia" w:ascii="宋体" w:hAnsi="宋体" w:eastAsia="宋体" w:cs="宋体"/>
                <w:color w:val="auto"/>
                <w:sz w:val="24"/>
                <w:szCs w:val="24"/>
                <w:highlight w:val="none"/>
                <w:lang w:val="en-US" w:eastAsia="zh-CN" w:bidi="ar"/>
              </w:rPr>
              <w:t>材质要求：</w:t>
            </w:r>
          </w:p>
        </w:tc>
        <w:tc>
          <w:tcPr>
            <w:tcW w:w="7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采用进口高分子复合材料（</w:t>
            </w:r>
            <w:r>
              <w:rPr>
                <w:rStyle w:val="223"/>
                <w:rFonts w:hint="eastAsia" w:ascii="宋体" w:hAnsi="宋体" w:eastAsia="宋体" w:cs="宋体"/>
                <w:color w:val="auto"/>
                <w:sz w:val="24"/>
                <w:szCs w:val="24"/>
                <w:highlight w:val="none"/>
                <w:lang w:val="en-US" w:eastAsia="zh-CN" w:bidi="ar"/>
              </w:rPr>
              <w:t>ABS+</w:t>
            </w:r>
            <w:r>
              <w:rPr>
                <w:rFonts w:hint="eastAsia" w:ascii="宋体" w:hAnsi="宋体" w:eastAsia="宋体" w:cs="宋体"/>
                <w:i w:val="0"/>
                <w:iCs w:val="0"/>
                <w:color w:val="auto"/>
                <w:kern w:val="0"/>
                <w:sz w:val="24"/>
                <w:szCs w:val="24"/>
                <w:highlight w:val="none"/>
                <w:u w:val="none"/>
                <w:lang w:val="en-US" w:eastAsia="zh-CN" w:bidi="ar"/>
              </w:rPr>
              <w:t>亚克力</w:t>
            </w:r>
            <w:r>
              <w:rPr>
                <w:rStyle w:val="223"/>
                <w:rFonts w:hint="eastAsia" w:ascii="宋体" w:hAnsi="宋体" w:eastAsia="宋体" w:cs="宋体"/>
                <w:color w:val="auto"/>
                <w:sz w:val="24"/>
                <w:szCs w:val="24"/>
                <w:highlight w:val="none"/>
                <w:lang w:val="en-US" w:eastAsia="zh-CN" w:bidi="ar"/>
              </w:rPr>
              <w:t>PMMA</w:t>
            </w:r>
            <w:r>
              <w:rPr>
                <w:rFonts w:hint="eastAsia" w:ascii="宋体" w:hAnsi="宋体" w:eastAsia="宋体" w:cs="宋体"/>
                <w:i w:val="0"/>
                <w:iCs w:val="0"/>
                <w:color w:val="auto"/>
                <w:kern w:val="0"/>
                <w:sz w:val="24"/>
                <w:szCs w:val="24"/>
                <w:highlight w:val="none"/>
                <w:u w:val="none"/>
                <w:lang w:val="en-US" w:eastAsia="zh-CN" w:bidi="ar"/>
              </w:rPr>
              <w:t>）整体热合吸塑成型，板材厚度≥</w:t>
            </w:r>
            <w:r>
              <w:rPr>
                <w:rStyle w:val="223"/>
                <w:rFonts w:hint="eastAsia" w:ascii="宋体" w:hAnsi="宋体" w:eastAsia="宋体" w:cs="宋体"/>
                <w:color w:val="auto"/>
                <w:sz w:val="24"/>
                <w:szCs w:val="24"/>
                <w:highlight w:val="none"/>
                <w:lang w:val="en-US" w:eastAsia="zh-CN" w:bidi="ar"/>
              </w:rPr>
              <w:t>5MM</w:t>
            </w:r>
            <w:r>
              <w:rPr>
                <w:rFonts w:hint="eastAsia" w:ascii="宋体" w:hAnsi="宋体" w:eastAsia="宋体" w:cs="宋体"/>
                <w:i w:val="0"/>
                <w:iCs w:val="0"/>
                <w:color w:val="auto"/>
                <w:kern w:val="0"/>
                <w:sz w:val="24"/>
                <w:szCs w:val="24"/>
                <w:highlight w:val="none"/>
                <w:u w:val="none"/>
                <w:lang w:val="en-US" w:eastAsia="zh-CN" w:bidi="ar"/>
              </w:rPr>
              <w:t>，区别于普通</w:t>
            </w:r>
            <w:r>
              <w:rPr>
                <w:rStyle w:val="223"/>
                <w:rFonts w:hint="eastAsia" w:ascii="宋体" w:hAnsi="宋体" w:eastAsia="宋体" w:cs="宋体"/>
                <w:color w:val="auto"/>
                <w:sz w:val="24"/>
                <w:szCs w:val="24"/>
                <w:highlight w:val="none"/>
                <w:lang w:val="en-US" w:eastAsia="zh-CN" w:bidi="ar"/>
              </w:rPr>
              <w:t>YKL</w:t>
            </w:r>
            <w:r>
              <w:rPr>
                <w:rFonts w:hint="eastAsia" w:ascii="宋体" w:hAnsi="宋体" w:eastAsia="宋体" w:cs="宋体"/>
                <w:i w:val="0"/>
                <w:iCs w:val="0"/>
                <w:color w:val="auto"/>
                <w:kern w:val="0"/>
                <w:sz w:val="24"/>
                <w:szCs w:val="24"/>
                <w:highlight w:val="none"/>
                <w:u w:val="none"/>
                <w:lang w:val="en-US" w:eastAsia="zh-CN" w:bidi="ar"/>
              </w:rPr>
              <w:t>（</w:t>
            </w:r>
            <w:r>
              <w:rPr>
                <w:rStyle w:val="223"/>
                <w:rFonts w:hint="eastAsia" w:ascii="宋体" w:hAnsi="宋体" w:eastAsia="宋体" w:cs="宋体"/>
                <w:color w:val="auto"/>
                <w:sz w:val="24"/>
                <w:szCs w:val="24"/>
                <w:highlight w:val="none"/>
                <w:lang w:val="en-US" w:eastAsia="zh-CN" w:bidi="ar"/>
              </w:rPr>
              <w:t>AKL</w:t>
            </w:r>
            <w:r>
              <w:rPr>
                <w:rFonts w:hint="eastAsia" w:ascii="宋体" w:hAnsi="宋体" w:eastAsia="宋体" w:cs="宋体"/>
                <w:i w:val="0"/>
                <w:iCs w:val="0"/>
                <w:color w:val="auto"/>
                <w:kern w:val="0"/>
                <w:sz w:val="24"/>
                <w:szCs w:val="24"/>
                <w:highlight w:val="none"/>
                <w:u w:val="none"/>
                <w:lang w:val="en-US" w:eastAsia="zh-CN" w:bidi="ar"/>
              </w:rPr>
              <w:t>）塑料、玻璃钢或大理石等材料。无锋角，无接缝，细菌附着率低、抗菌抗渗透性优异，表面光亮平滑、耐磨、耐酸碱、易清洗，损伤后容易修复、寿命长，不变色不变脆，对人体无毒性。</w:t>
            </w:r>
            <w:r>
              <w:rPr>
                <w:rStyle w:val="221"/>
                <w:rFonts w:hint="eastAsia" w:ascii="宋体" w:hAnsi="宋体" w:eastAsia="宋体" w:cs="宋体"/>
                <w:color w:val="auto"/>
                <w:sz w:val="24"/>
                <w:szCs w:val="24"/>
                <w:highlight w:val="none"/>
                <w:lang w:val="en-US" w:eastAsia="zh-CN" w:bidi="ar"/>
              </w:rPr>
              <w:t>高分子复合材料须根据医药行业标准YY0992-2016的5.2.3要求进行耐腐蚀性测试：在1%NaOH溶液中浸泡72小时无可视变化，在5% H2SO4溶液中浸泡72小时无可视变化。提供国家药品监督管理局提供的检验报告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r>
              <w:rPr>
                <w:rStyle w:val="223"/>
                <w:rFonts w:hint="eastAsia" w:ascii="宋体" w:hAnsi="宋体" w:eastAsia="宋体" w:cs="宋体"/>
                <w:color w:val="auto"/>
                <w:sz w:val="24"/>
                <w:szCs w:val="24"/>
                <w:highlight w:val="none"/>
                <w:lang w:val="en-US" w:eastAsia="zh-CN" w:bidi="ar"/>
              </w:rPr>
              <w:t>1.1.2</w:t>
            </w:r>
          </w:p>
        </w:tc>
        <w:tc>
          <w:tcPr>
            <w:tcW w:w="13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Style w:val="224"/>
                <w:rFonts w:hint="eastAsia" w:ascii="宋体" w:hAnsi="宋体" w:eastAsia="宋体" w:cs="宋体"/>
                <w:color w:val="auto"/>
                <w:sz w:val="24"/>
                <w:szCs w:val="24"/>
                <w:highlight w:val="none"/>
                <w:lang w:val="en-US" w:eastAsia="zh-CN" w:bidi="ar"/>
              </w:rPr>
              <w:t>清洗槽形状要求：</w:t>
            </w:r>
          </w:p>
        </w:tc>
        <w:tc>
          <w:tcPr>
            <w:tcW w:w="7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清洗槽采用</w:t>
            </w:r>
            <w:r>
              <w:rPr>
                <w:rStyle w:val="223"/>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前后高中间低</w:t>
            </w:r>
            <w:r>
              <w:rPr>
                <w:rStyle w:val="223"/>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的大圆弧</w:t>
            </w:r>
            <w:r>
              <w:rPr>
                <w:rStyle w:val="221"/>
                <w:rFonts w:hint="eastAsia" w:ascii="宋体" w:hAnsi="宋体" w:eastAsia="宋体" w:cs="宋体"/>
                <w:color w:val="auto"/>
                <w:sz w:val="24"/>
                <w:szCs w:val="24"/>
                <w:highlight w:val="none"/>
                <w:lang w:val="en-US" w:eastAsia="zh-CN" w:bidi="ar"/>
              </w:rPr>
              <w:t>防泛水设计</w:t>
            </w:r>
            <w:r>
              <w:rPr>
                <w:rFonts w:hint="eastAsia" w:ascii="宋体" w:hAnsi="宋体" w:eastAsia="宋体" w:cs="宋体"/>
                <w:i w:val="0"/>
                <w:iCs w:val="0"/>
                <w:color w:val="auto"/>
                <w:kern w:val="0"/>
                <w:sz w:val="24"/>
                <w:szCs w:val="24"/>
                <w:highlight w:val="none"/>
                <w:u w:val="none"/>
                <w:lang w:val="en-US" w:eastAsia="zh-CN" w:bidi="ar"/>
              </w:rPr>
              <w:t>，槽面向内侧倾斜</w:t>
            </w:r>
            <w:r>
              <w:rPr>
                <w:rStyle w:val="223"/>
                <w:rFonts w:hint="eastAsia" w:ascii="宋体" w:hAnsi="宋体" w:eastAsia="宋体" w:cs="宋体"/>
                <w:color w:val="auto"/>
                <w:sz w:val="24"/>
                <w:szCs w:val="24"/>
                <w:highlight w:val="none"/>
                <w:lang w:val="en-US" w:eastAsia="zh-CN" w:bidi="ar"/>
              </w:rPr>
              <w:t>3</w:t>
            </w:r>
            <w:r>
              <w:rPr>
                <w:rFonts w:hint="eastAsia" w:ascii="宋体" w:hAnsi="宋体" w:eastAsia="宋体" w:cs="宋体"/>
                <w:i w:val="0"/>
                <w:iCs w:val="0"/>
                <w:color w:val="auto"/>
                <w:kern w:val="0"/>
                <w:sz w:val="24"/>
                <w:szCs w:val="24"/>
                <w:highlight w:val="none"/>
                <w:u w:val="none"/>
                <w:lang w:val="en-US" w:eastAsia="zh-CN" w:bidi="ar"/>
              </w:rPr>
              <w:t>度，后端向内侧倾斜</w:t>
            </w:r>
            <w:r>
              <w:rPr>
                <w:rStyle w:val="223"/>
                <w:rFonts w:hint="eastAsia" w:ascii="宋体" w:hAnsi="宋体" w:eastAsia="宋体" w:cs="宋体"/>
                <w:color w:val="auto"/>
                <w:sz w:val="24"/>
                <w:szCs w:val="24"/>
                <w:highlight w:val="none"/>
                <w:lang w:val="en-US" w:eastAsia="zh-CN" w:bidi="ar"/>
              </w:rPr>
              <w:t>3</w:t>
            </w:r>
            <w:r>
              <w:rPr>
                <w:rFonts w:hint="eastAsia" w:ascii="宋体" w:hAnsi="宋体" w:eastAsia="宋体" w:cs="宋体"/>
                <w:i w:val="0"/>
                <w:iCs w:val="0"/>
                <w:color w:val="auto"/>
                <w:kern w:val="0"/>
                <w:sz w:val="24"/>
                <w:szCs w:val="24"/>
                <w:highlight w:val="none"/>
                <w:u w:val="none"/>
                <w:lang w:val="en-US" w:eastAsia="zh-CN" w:bidi="ar"/>
              </w:rPr>
              <w:t>度，防止台面积水，且不倒流到柜门或室内楼地面，污损柜门及楼地面或造成医务人员的意外滑倒，并且前端设计有半径</w:t>
            </w:r>
            <w:r>
              <w:rPr>
                <w:rStyle w:val="223"/>
                <w:rFonts w:hint="eastAsia" w:ascii="宋体" w:hAnsi="宋体" w:eastAsia="宋体" w:cs="宋体"/>
                <w:color w:val="auto"/>
                <w:sz w:val="24"/>
                <w:szCs w:val="24"/>
                <w:highlight w:val="none"/>
                <w:lang w:val="en-US" w:eastAsia="zh-CN" w:bidi="ar"/>
              </w:rPr>
              <w:t>≥100MM</w:t>
            </w:r>
            <w:r>
              <w:rPr>
                <w:rFonts w:hint="eastAsia" w:ascii="宋体" w:hAnsi="宋体" w:eastAsia="宋体" w:cs="宋体"/>
                <w:i w:val="0"/>
                <w:iCs w:val="0"/>
                <w:color w:val="auto"/>
                <w:kern w:val="0"/>
                <w:sz w:val="24"/>
                <w:szCs w:val="24"/>
                <w:highlight w:val="none"/>
                <w:u w:val="none"/>
                <w:lang w:val="en-US" w:eastAsia="zh-CN" w:bidi="ar"/>
              </w:rPr>
              <w:t>的大圆弧，有效的支撑操作人员的腰腹，降低操作人员的劳动强度。清洗槽内侧底部设计有</w:t>
            </w:r>
            <w:r>
              <w:rPr>
                <w:rStyle w:val="223"/>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米</w:t>
            </w:r>
            <w:r>
              <w:rPr>
                <w:rStyle w:val="223"/>
                <w:rFonts w:hint="eastAsia" w:ascii="宋体" w:hAnsi="宋体" w:eastAsia="宋体" w:cs="宋体"/>
                <w:color w:val="auto"/>
                <w:sz w:val="24"/>
                <w:szCs w:val="24"/>
                <w:highlight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字型凸起，有效地减少内镜与槽体的接触面积，提高清洗浸泡的效果。</w:t>
            </w:r>
            <w:r>
              <w:rPr>
                <w:rStyle w:val="221"/>
                <w:rFonts w:hint="eastAsia" w:ascii="宋体" w:hAnsi="宋体" w:eastAsia="宋体" w:cs="宋体"/>
                <w:color w:val="auto"/>
                <w:sz w:val="24"/>
                <w:szCs w:val="24"/>
                <w:highlight w:val="none"/>
                <w:lang w:val="en-US" w:eastAsia="zh-CN" w:bidi="ar"/>
              </w:rPr>
              <w:t>提供防泛水设计专利技术复印件佐证材料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1.1.3</w:t>
            </w:r>
          </w:p>
        </w:tc>
        <w:tc>
          <w:tcPr>
            <w:tcW w:w="13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Style w:val="224"/>
                <w:rFonts w:hint="eastAsia" w:ascii="宋体" w:hAnsi="宋体" w:eastAsia="宋体" w:cs="宋体"/>
                <w:color w:val="auto"/>
                <w:sz w:val="24"/>
                <w:szCs w:val="24"/>
                <w:highlight w:val="none"/>
                <w:lang w:val="en-US" w:eastAsia="zh-CN" w:bidi="ar"/>
              </w:rPr>
              <w:t>干燥台形状要求：</w:t>
            </w:r>
          </w:p>
        </w:tc>
        <w:tc>
          <w:tcPr>
            <w:tcW w:w="7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干燥台采用内凹式平台圆弧设计，干燥平台台面设计有圆形凸起，干燥平台台面低于前端，并且在干燥台前端设计有半径≥</w:t>
            </w:r>
            <w:r>
              <w:rPr>
                <w:rStyle w:val="223"/>
                <w:rFonts w:hint="eastAsia" w:ascii="宋体" w:hAnsi="宋体" w:eastAsia="宋体" w:cs="宋体"/>
                <w:color w:val="auto"/>
                <w:sz w:val="24"/>
                <w:szCs w:val="24"/>
                <w:highlight w:val="none"/>
                <w:lang w:val="en-US" w:eastAsia="zh-CN" w:bidi="ar"/>
              </w:rPr>
              <w:t>100MM</w:t>
            </w:r>
            <w:r>
              <w:rPr>
                <w:rFonts w:hint="eastAsia" w:ascii="宋体" w:hAnsi="宋体" w:eastAsia="宋体" w:cs="宋体"/>
                <w:i w:val="0"/>
                <w:iCs w:val="0"/>
                <w:color w:val="auto"/>
                <w:kern w:val="0"/>
                <w:sz w:val="24"/>
                <w:szCs w:val="24"/>
                <w:highlight w:val="none"/>
                <w:u w:val="none"/>
                <w:lang w:val="en-US" w:eastAsia="zh-CN" w:bidi="ar"/>
              </w:rPr>
              <w:t>的大圆弧，在有效的防止内镜和其它正在干燥的附件等意外滑落的同时，为操作人员提供腰腹的支撑，降低操作人员的劳动强度。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1.1.4</w:t>
            </w:r>
          </w:p>
        </w:tc>
        <w:tc>
          <w:tcPr>
            <w:tcW w:w="133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Style w:val="224"/>
                <w:rFonts w:hint="eastAsia" w:ascii="宋体" w:hAnsi="宋体" w:eastAsia="宋体" w:cs="宋体"/>
                <w:color w:val="auto"/>
                <w:sz w:val="24"/>
                <w:szCs w:val="24"/>
                <w:highlight w:val="none"/>
                <w:lang w:val="en-US" w:eastAsia="zh-CN" w:bidi="ar"/>
              </w:rPr>
              <w:t>功能背板形状材质要求：</w:t>
            </w:r>
          </w:p>
        </w:tc>
        <w:tc>
          <w:tcPr>
            <w:tcW w:w="73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背板采用与清洗槽相同的材质，非碳钢或不锈钢烤漆材质</w:t>
            </w:r>
            <w:r>
              <w:rPr>
                <w:rFonts w:hint="eastAsia" w:ascii="宋体" w:hAnsi="宋体" w:eastAsia="宋体" w:cs="宋体"/>
                <w:i w:val="0"/>
                <w:iCs w:val="0"/>
                <w:color w:val="auto"/>
                <w:kern w:val="0"/>
                <w:sz w:val="24"/>
                <w:szCs w:val="24"/>
                <w:highlight w:val="none"/>
                <w:u w:val="none"/>
                <w:lang w:val="en-US" w:eastAsia="zh-CN" w:bidi="ar"/>
              </w:rPr>
              <w:t>，整体一次成型，无任何接缝，抗压强度高，抗氧化，耐强酸强碱；表面光滑，易清洗；耐磨损，寿命长，损伤后极易修复，对人体无毒性等；所有倒角为大圆弧保证无卫生死角，背板采用倾斜式平面，倾斜角度≤</w:t>
            </w:r>
            <w:r>
              <w:rPr>
                <w:rStyle w:val="223"/>
                <w:rFonts w:hint="eastAsia" w:ascii="宋体" w:hAnsi="宋体" w:eastAsia="宋体" w:cs="宋体"/>
                <w:color w:val="auto"/>
                <w:sz w:val="24"/>
                <w:szCs w:val="24"/>
                <w:highlight w:val="none"/>
                <w:lang w:val="en-US" w:eastAsia="zh-CN" w:bidi="ar"/>
              </w:rPr>
              <w:t>10</w:t>
            </w:r>
            <w:r>
              <w:rPr>
                <w:rFonts w:hint="eastAsia" w:ascii="宋体" w:hAnsi="宋体" w:eastAsia="宋体" w:cs="宋体"/>
                <w:i w:val="0"/>
                <w:iCs w:val="0"/>
                <w:color w:val="auto"/>
                <w:kern w:val="0"/>
                <w:sz w:val="24"/>
                <w:szCs w:val="24"/>
                <w:highlight w:val="none"/>
                <w:u w:val="none"/>
                <w:lang w:val="en-US" w:eastAsia="zh-CN" w:bidi="ar"/>
              </w:rPr>
              <w:t>度，符合人体视觉角度。</w:t>
            </w:r>
            <w:r>
              <w:rPr>
                <w:rStyle w:val="223"/>
                <w:rFonts w:hint="eastAsia" w:ascii="宋体" w:hAnsi="宋体" w:eastAsia="宋体" w:cs="宋体"/>
                <w:color w:val="auto"/>
                <w:sz w:val="24"/>
                <w:szCs w:val="24"/>
                <w:highlight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中背板规格高度：离地高度≤</w:t>
            </w:r>
            <w:r>
              <w:rPr>
                <w:rStyle w:val="223"/>
                <w:rFonts w:hint="eastAsia" w:ascii="宋体" w:hAnsi="宋体" w:eastAsia="宋体" w:cs="宋体"/>
                <w:color w:val="auto"/>
                <w:sz w:val="24"/>
                <w:szCs w:val="24"/>
                <w:highlight w:val="none"/>
                <w:lang w:val="en-US" w:eastAsia="zh-CN" w:bidi="ar"/>
              </w:rPr>
              <w:t>1.6m</w:t>
            </w:r>
            <w:r>
              <w:rPr>
                <w:rFonts w:hint="eastAsia" w:ascii="宋体" w:hAnsi="宋体" w:eastAsia="宋体" w:cs="宋体"/>
                <w:i w:val="0"/>
                <w:iCs w:val="0"/>
                <w:color w:val="auto"/>
                <w:kern w:val="0"/>
                <w:sz w:val="24"/>
                <w:szCs w:val="24"/>
                <w:highlight w:val="none"/>
                <w:u w:val="none"/>
                <w:lang w:val="en-US" w:eastAsia="zh-CN" w:bidi="ar"/>
              </w:rPr>
              <w:t>；高背板规格高度：离地高度≤</w:t>
            </w:r>
            <w:r>
              <w:rPr>
                <w:rStyle w:val="223"/>
                <w:rFonts w:hint="eastAsia" w:ascii="宋体" w:hAnsi="宋体" w:eastAsia="宋体" w:cs="宋体"/>
                <w:color w:val="auto"/>
                <w:sz w:val="24"/>
                <w:szCs w:val="24"/>
                <w:highlight w:val="none"/>
                <w:lang w:val="en-US" w:eastAsia="zh-CN" w:bidi="ar"/>
              </w:rPr>
              <w:t>1.8m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r>
              <w:rPr>
                <w:rStyle w:val="223"/>
                <w:rFonts w:hint="eastAsia" w:ascii="宋体" w:hAnsi="宋体" w:eastAsia="宋体" w:cs="宋体"/>
                <w:color w:val="auto"/>
                <w:sz w:val="24"/>
                <w:szCs w:val="24"/>
                <w:highlight w:val="none"/>
                <w:lang w:val="en-US" w:eastAsia="zh-CN" w:bidi="ar"/>
              </w:rPr>
              <w:t>1.1.5</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浸泡槽盖材质要求</w:t>
            </w:r>
          </w:p>
        </w:tc>
        <w:tc>
          <w:tcPr>
            <w:tcW w:w="7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采用透明亚克力板材一次成型，并配有手柄，板材厚度≥</w:t>
            </w:r>
            <w:r>
              <w:rPr>
                <w:rStyle w:val="223"/>
                <w:rFonts w:hint="eastAsia" w:ascii="宋体" w:hAnsi="宋体" w:eastAsia="宋体" w:cs="宋体"/>
                <w:color w:val="auto"/>
                <w:sz w:val="24"/>
                <w:szCs w:val="24"/>
                <w:highlight w:val="none"/>
                <w:lang w:val="en-US" w:eastAsia="zh-CN" w:bidi="ar"/>
              </w:rPr>
              <w:t>4mm</w:t>
            </w:r>
            <w:r>
              <w:rPr>
                <w:rFonts w:hint="eastAsia" w:ascii="宋体" w:hAnsi="宋体" w:eastAsia="宋体" w:cs="宋体"/>
                <w:i w:val="0"/>
                <w:iCs w:val="0"/>
                <w:color w:val="auto"/>
                <w:kern w:val="0"/>
                <w:sz w:val="24"/>
                <w:szCs w:val="24"/>
                <w:highlight w:val="none"/>
                <w:u w:val="none"/>
                <w:lang w:val="en-US" w:eastAsia="zh-CN" w:bidi="ar"/>
              </w:rPr>
              <w:t>，防止变形、破裂。可以清晰看到浸泡清洗的状况，预防消毒液气体的外泄。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1.2</w:t>
            </w:r>
          </w:p>
        </w:tc>
        <w:tc>
          <w:tcPr>
            <w:tcW w:w="8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柜体：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1.2.1</w:t>
            </w:r>
          </w:p>
        </w:tc>
        <w:tc>
          <w:tcPr>
            <w:tcW w:w="13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柜体形状要求：</w:t>
            </w:r>
          </w:p>
        </w:tc>
        <w:tc>
          <w:tcPr>
            <w:tcW w:w="7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采用分段式柜体，在便于搬迁的同时可以充分保证操作人员操作过程中的舒适度，减少对操作人员腰腹的疲劳和损伤，柜体底部离地高度≥</w:t>
            </w:r>
            <w:r>
              <w:rPr>
                <w:rStyle w:val="225"/>
                <w:rFonts w:hint="eastAsia" w:ascii="宋体" w:hAnsi="宋体" w:eastAsia="宋体" w:cs="宋体"/>
                <w:color w:val="auto"/>
                <w:sz w:val="24"/>
                <w:szCs w:val="24"/>
                <w:highlight w:val="none"/>
                <w:lang w:val="en-US" w:eastAsia="zh-CN" w:bidi="ar"/>
              </w:rPr>
              <w:t>150mm</w:t>
            </w:r>
            <w:r>
              <w:rPr>
                <w:rFonts w:hint="eastAsia" w:ascii="宋体" w:hAnsi="宋体" w:eastAsia="宋体" w:cs="宋体"/>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1.2.2</w:t>
            </w:r>
          </w:p>
        </w:tc>
        <w:tc>
          <w:tcPr>
            <w:tcW w:w="13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支架材质要求：</w:t>
            </w:r>
          </w:p>
        </w:tc>
        <w:tc>
          <w:tcPr>
            <w:tcW w:w="7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选用全优质不锈钢材质，厚度</w:t>
            </w:r>
            <w:r>
              <w:rPr>
                <w:rStyle w:val="225"/>
                <w:rFonts w:hint="eastAsia" w:ascii="宋体" w:hAnsi="宋体" w:eastAsia="宋体" w:cs="宋体"/>
                <w:color w:val="auto"/>
                <w:sz w:val="24"/>
                <w:szCs w:val="24"/>
                <w:highlight w:val="none"/>
                <w:lang w:val="en-US" w:eastAsia="zh-CN" w:bidi="ar"/>
              </w:rPr>
              <w:t>1.2mm</w:t>
            </w:r>
            <w:r>
              <w:rPr>
                <w:rFonts w:hint="eastAsia" w:ascii="宋体" w:hAnsi="宋体" w:eastAsia="宋体" w:cs="宋体"/>
                <w:i w:val="0"/>
                <w:iCs w:val="0"/>
                <w:color w:val="auto"/>
                <w:kern w:val="0"/>
                <w:sz w:val="24"/>
                <w:szCs w:val="24"/>
                <w:highlight w:val="none"/>
                <w:u w:val="none"/>
                <w:lang w:val="en-US" w:eastAsia="zh-CN" w:bidi="ar"/>
              </w:rPr>
              <w:t>，高</w:t>
            </w:r>
            <w:r>
              <w:rPr>
                <w:rStyle w:val="225"/>
                <w:rFonts w:hint="eastAsia" w:ascii="宋体" w:hAnsi="宋体" w:eastAsia="宋体" w:cs="宋体"/>
                <w:color w:val="auto"/>
                <w:sz w:val="24"/>
                <w:szCs w:val="24"/>
                <w:highlight w:val="none"/>
                <w:lang w:val="en-US" w:eastAsia="zh-CN" w:bidi="ar"/>
              </w:rPr>
              <w:t>800mm</w:t>
            </w:r>
            <w:r>
              <w:rPr>
                <w:rFonts w:hint="eastAsia" w:ascii="宋体" w:hAnsi="宋体" w:eastAsia="宋体" w:cs="宋体"/>
                <w:i w:val="0"/>
                <w:iCs w:val="0"/>
                <w:color w:val="auto"/>
                <w:kern w:val="0"/>
                <w:sz w:val="24"/>
                <w:szCs w:val="24"/>
                <w:highlight w:val="none"/>
                <w:u w:val="none"/>
                <w:lang w:val="en-US" w:eastAsia="zh-CN" w:bidi="ar"/>
              </w:rPr>
              <w:t>，符合人性化设计；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1.2.3</w:t>
            </w:r>
          </w:p>
        </w:tc>
        <w:tc>
          <w:tcPr>
            <w:tcW w:w="13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柜门材质要求：</w:t>
            </w:r>
          </w:p>
        </w:tc>
        <w:tc>
          <w:tcPr>
            <w:tcW w:w="7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采用彩色钢化玻璃，具有环保、防火、防潮、防划伤、耐腐蚀、易清洁不变形等特点，柜门采用上挡板和下柜门分体设计，更美观，非整体柜门设计；柜门铰链采用进口阻尼铰链，实现柜门自动闭合到位。（</w:t>
            </w:r>
            <w:r>
              <w:rPr>
                <w:rFonts w:hint="eastAsia" w:ascii="宋体" w:hAnsi="宋体" w:eastAsia="宋体" w:cs="宋体"/>
                <w:b/>
                <w:bCs/>
                <w:i w:val="0"/>
                <w:iCs w:val="0"/>
                <w:color w:val="auto"/>
                <w:kern w:val="0"/>
                <w:sz w:val="24"/>
                <w:szCs w:val="24"/>
                <w:highlight w:val="none"/>
                <w:u w:val="none"/>
                <w:lang w:val="en-US" w:eastAsia="zh-CN" w:bidi="ar"/>
              </w:rPr>
              <w:t>提供相关的生产厂家及材质证明佐证材料）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1.2.4</w:t>
            </w:r>
          </w:p>
        </w:tc>
        <w:tc>
          <w:tcPr>
            <w:tcW w:w="13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柜体底板材质要求：</w:t>
            </w:r>
          </w:p>
        </w:tc>
        <w:tc>
          <w:tcPr>
            <w:tcW w:w="7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柜体底板采用</w:t>
            </w:r>
            <w:r>
              <w:rPr>
                <w:rStyle w:val="220"/>
                <w:rFonts w:hint="eastAsia" w:ascii="宋体" w:hAnsi="宋体" w:eastAsia="宋体" w:cs="宋体"/>
                <w:color w:val="auto"/>
                <w:sz w:val="24"/>
                <w:szCs w:val="24"/>
                <w:highlight w:val="none"/>
                <w:lang w:val="en-US" w:eastAsia="zh-CN" w:bidi="ar"/>
              </w:rPr>
              <w:t>PVC</w:t>
            </w:r>
            <w:r>
              <w:rPr>
                <w:rFonts w:hint="eastAsia" w:ascii="宋体" w:hAnsi="宋体" w:eastAsia="宋体" w:cs="宋体"/>
                <w:i w:val="0"/>
                <w:iCs w:val="0"/>
                <w:color w:val="auto"/>
                <w:kern w:val="0"/>
                <w:sz w:val="24"/>
                <w:szCs w:val="24"/>
                <w:highlight w:val="none"/>
                <w:u w:val="none"/>
                <w:lang w:val="en-US" w:eastAsia="zh-CN" w:bidi="ar"/>
              </w:rPr>
              <w:t>塑钢板材质，非复合板及碳钢烤漆板，杜绝出现膨胀或生锈的情况。</w:t>
            </w:r>
            <w:r>
              <w:rPr>
                <w:rFonts w:hint="eastAsia" w:ascii="宋体" w:hAnsi="宋体" w:eastAsia="宋体" w:cs="宋体"/>
                <w:b/>
                <w:bCs/>
                <w:i w:val="0"/>
                <w:iCs w:val="0"/>
                <w:color w:val="auto"/>
                <w:kern w:val="0"/>
                <w:sz w:val="24"/>
                <w:szCs w:val="24"/>
                <w:highlight w:val="none"/>
                <w:u w:val="none"/>
                <w:lang w:val="en-US" w:eastAsia="zh-CN" w:bidi="ar"/>
              </w:rPr>
              <w:t>（提供省级以上检验所的材质检验报告）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★1.3</w:t>
            </w:r>
          </w:p>
        </w:tc>
        <w:tc>
          <w:tcPr>
            <w:tcW w:w="8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特有功能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★1.31</w:t>
            </w:r>
          </w:p>
        </w:tc>
        <w:tc>
          <w:tcPr>
            <w:tcW w:w="13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管道自身消毒功能</w:t>
            </w:r>
          </w:p>
        </w:tc>
        <w:tc>
          <w:tcPr>
            <w:tcW w:w="7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可对终末漂洗用水管道定期消毒，消毒对象包括0.2μm过滤滤芯、终末漂洗水枪及水枪管道、水龙头及灌流系统管道，保障内镜清洗用水水质符合WS507-2016中菌落数≤10cuf/100mL的要求，保障内镜洗消效果。管道自身消毒结束后可自动冲洗内部管道，防止消毒液残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1.4</w:t>
            </w:r>
          </w:p>
        </w:tc>
        <w:tc>
          <w:tcPr>
            <w:tcW w:w="8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智能化操作系统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1.4.1</w:t>
            </w:r>
          </w:p>
        </w:tc>
        <w:tc>
          <w:tcPr>
            <w:tcW w:w="8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水/气“一次性”全自动灌注器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★1.4.1.1</w:t>
            </w:r>
          </w:p>
        </w:tc>
        <w:tc>
          <w:tcPr>
            <w:tcW w:w="13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全自动灌注主机要求：</w:t>
            </w:r>
          </w:p>
        </w:tc>
        <w:tc>
          <w:tcPr>
            <w:tcW w:w="7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采用隐藏式后置设计</w:t>
            </w:r>
            <w:r>
              <w:rPr>
                <w:rFonts w:hint="eastAsia" w:ascii="宋体" w:hAnsi="宋体" w:eastAsia="宋体" w:cs="宋体"/>
                <w:i w:val="0"/>
                <w:iCs w:val="0"/>
                <w:color w:val="auto"/>
                <w:kern w:val="0"/>
                <w:sz w:val="24"/>
                <w:szCs w:val="24"/>
                <w:highlight w:val="none"/>
                <w:u w:val="none"/>
                <w:lang w:val="en-US" w:eastAsia="zh-CN" w:bidi="ar"/>
              </w:rPr>
              <w:t>，不占用操作空间，一键式操作，方便快捷；注水注气系统采用分离式设计，脉冲注水功能，并且在注水完成后自动实现注气的切换，简化了操作流程，系统采用“一次性”注水，避免了交叉感染的危险；</w:t>
            </w:r>
            <w:r>
              <w:rPr>
                <w:rFonts w:hint="eastAsia" w:ascii="宋体" w:hAnsi="宋体" w:eastAsia="宋体" w:cs="宋体"/>
                <w:b/>
                <w:bCs/>
                <w:i w:val="0"/>
                <w:iCs w:val="0"/>
                <w:color w:val="auto"/>
                <w:kern w:val="0"/>
                <w:sz w:val="24"/>
                <w:szCs w:val="24"/>
                <w:highlight w:val="none"/>
                <w:u w:val="none"/>
                <w:lang w:val="en-US" w:eastAsia="zh-CN" w:bidi="ar"/>
              </w:rPr>
              <w:t>电压</w:t>
            </w:r>
            <w:r>
              <w:rPr>
                <w:rStyle w:val="219"/>
                <w:rFonts w:hint="eastAsia" w:ascii="宋体" w:hAnsi="宋体" w:eastAsia="宋体" w:cs="宋体"/>
                <w:color w:val="auto"/>
                <w:sz w:val="24"/>
                <w:szCs w:val="24"/>
                <w:highlight w:val="none"/>
                <w:lang w:val="en-US" w:eastAsia="zh-CN" w:bidi="ar"/>
              </w:rPr>
              <w:t>12V</w:t>
            </w:r>
            <w:r>
              <w:rPr>
                <w:rFonts w:hint="eastAsia" w:ascii="宋体" w:hAnsi="宋体" w:eastAsia="宋体" w:cs="宋体"/>
                <w:b/>
                <w:bCs/>
                <w:i w:val="0"/>
                <w:iCs w:val="0"/>
                <w:color w:val="auto"/>
                <w:kern w:val="0"/>
                <w:sz w:val="24"/>
                <w:szCs w:val="24"/>
                <w:highlight w:val="none"/>
                <w:u w:val="none"/>
                <w:lang w:val="en-US" w:eastAsia="zh-CN" w:bidi="ar"/>
              </w:rPr>
              <w:t>，压力</w:t>
            </w:r>
            <w:r>
              <w:rPr>
                <w:rStyle w:val="219"/>
                <w:rFonts w:hint="eastAsia" w:ascii="宋体" w:hAnsi="宋体" w:eastAsia="宋体" w:cs="宋体"/>
                <w:color w:val="auto"/>
                <w:sz w:val="24"/>
                <w:szCs w:val="24"/>
                <w:highlight w:val="none"/>
                <w:lang w:val="en-US" w:eastAsia="zh-CN" w:bidi="ar"/>
              </w:rPr>
              <w:t>0.2</w:t>
            </w:r>
            <w:r>
              <w:rPr>
                <w:rFonts w:hint="eastAsia" w:ascii="宋体" w:hAnsi="宋体" w:eastAsia="宋体" w:cs="宋体"/>
                <w:b/>
                <w:bCs/>
                <w:i w:val="0"/>
                <w:iCs w:val="0"/>
                <w:color w:val="auto"/>
                <w:kern w:val="0"/>
                <w:sz w:val="24"/>
                <w:szCs w:val="24"/>
                <w:highlight w:val="none"/>
                <w:u w:val="none"/>
                <w:lang w:val="en-US" w:eastAsia="zh-CN" w:bidi="ar"/>
              </w:rPr>
              <w:t>～</w:t>
            </w:r>
            <w:r>
              <w:rPr>
                <w:rStyle w:val="219"/>
                <w:rFonts w:hint="eastAsia" w:ascii="宋体" w:hAnsi="宋体" w:eastAsia="宋体" w:cs="宋体"/>
                <w:color w:val="auto"/>
                <w:sz w:val="24"/>
                <w:szCs w:val="24"/>
                <w:highlight w:val="none"/>
                <w:lang w:val="en-US" w:eastAsia="zh-CN" w:bidi="ar"/>
              </w:rPr>
              <w:t>0.3MPa</w:t>
            </w:r>
            <w:r>
              <w:rPr>
                <w:rFonts w:hint="eastAsia" w:ascii="宋体" w:hAnsi="宋体" w:eastAsia="宋体" w:cs="宋体"/>
                <w:b/>
                <w:bCs/>
                <w:i w:val="0"/>
                <w:iCs w:val="0"/>
                <w:color w:val="auto"/>
                <w:kern w:val="0"/>
                <w:sz w:val="24"/>
                <w:szCs w:val="24"/>
                <w:highlight w:val="none"/>
                <w:u w:val="none"/>
                <w:lang w:val="en-US" w:eastAsia="zh-CN" w:bidi="ar"/>
              </w:rPr>
              <w:t>，注气压力小于</w:t>
            </w:r>
            <w:r>
              <w:rPr>
                <w:rStyle w:val="219"/>
                <w:rFonts w:hint="eastAsia" w:ascii="宋体" w:hAnsi="宋体" w:eastAsia="宋体" w:cs="宋体"/>
                <w:color w:val="auto"/>
                <w:sz w:val="24"/>
                <w:szCs w:val="24"/>
                <w:highlight w:val="none"/>
                <w:lang w:val="en-US" w:eastAsia="zh-CN" w:bidi="ar"/>
              </w:rPr>
              <w:t>0.16MPa</w:t>
            </w:r>
            <w:r>
              <w:rPr>
                <w:rFonts w:hint="eastAsia" w:ascii="宋体" w:hAnsi="宋体" w:eastAsia="宋体" w:cs="宋体"/>
                <w:b/>
                <w:bCs/>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1.4.2</w:t>
            </w:r>
          </w:p>
        </w:tc>
        <w:tc>
          <w:tcPr>
            <w:tcW w:w="8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酶液/消毒液全自动循环灌注器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★1.4.2.1</w:t>
            </w:r>
          </w:p>
        </w:tc>
        <w:tc>
          <w:tcPr>
            <w:tcW w:w="13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全自动循环灌注主机要求：</w:t>
            </w:r>
          </w:p>
        </w:tc>
        <w:tc>
          <w:tcPr>
            <w:tcW w:w="7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采用隐藏式后置设计</w:t>
            </w:r>
            <w:r>
              <w:rPr>
                <w:rFonts w:hint="eastAsia" w:ascii="宋体" w:hAnsi="宋体" w:eastAsia="宋体" w:cs="宋体"/>
                <w:i w:val="0"/>
                <w:iCs w:val="0"/>
                <w:color w:val="auto"/>
                <w:kern w:val="0"/>
                <w:sz w:val="24"/>
                <w:szCs w:val="24"/>
                <w:highlight w:val="none"/>
                <w:u w:val="none"/>
                <w:lang w:val="en-US" w:eastAsia="zh-CN" w:bidi="ar"/>
              </w:rPr>
              <w:t>，不占用操作空间，一键式操作，方便快捷；注液注气系统采用分离式设计，脉冲注液功能，并且在注液完成后自动实现注气的切换，简化了操作流程，系统采用循环注液，避免了交叉感染的危险；</w:t>
            </w:r>
            <w:r>
              <w:rPr>
                <w:rFonts w:hint="eastAsia" w:ascii="宋体" w:hAnsi="宋体" w:eastAsia="宋体" w:cs="宋体"/>
                <w:b/>
                <w:bCs/>
                <w:i w:val="0"/>
                <w:iCs w:val="0"/>
                <w:color w:val="auto"/>
                <w:kern w:val="0"/>
                <w:sz w:val="24"/>
                <w:szCs w:val="24"/>
                <w:highlight w:val="none"/>
                <w:u w:val="none"/>
                <w:lang w:val="en-US" w:eastAsia="zh-CN" w:bidi="ar"/>
              </w:rPr>
              <w:t>电压</w:t>
            </w:r>
            <w:r>
              <w:rPr>
                <w:rStyle w:val="219"/>
                <w:rFonts w:hint="eastAsia" w:ascii="宋体" w:hAnsi="宋体" w:eastAsia="宋体" w:cs="宋体"/>
                <w:color w:val="auto"/>
                <w:sz w:val="24"/>
                <w:szCs w:val="24"/>
                <w:highlight w:val="none"/>
                <w:lang w:val="en-US" w:eastAsia="zh-CN" w:bidi="ar"/>
              </w:rPr>
              <w:t>12V</w:t>
            </w:r>
            <w:r>
              <w:rPr>
                <w:rFonts w:hint="eastAsia" w:ascii="宋体" w:hAnsi="宋体" w:eastAsia="宋体" w:cs="宋体"/>
                <w:b/>
                <w:bCs/>
                <w:i w:val="0"/>
                <w:iCs w:val="0"/>
                <w:color w:val="auto"/>
                <w:kern w:val="0"/>
                <w:sz w:val="24"/>
                <w:szCs w:val="24"/>
                <w:highlight w:val="none"/>
                <w:u w:val="none"/>
                <w:lang w:val="en-US" w:eastAsia="zh-CN" w:bidi="ar"/>
              </w:rPr>
              <w:t>，压力</w:t>
            </w:r>
            <w:r>
              <w:rPr>
                <w:rStyle w:val="219"/>
                <w:rFonts w:hint="eastAsia" w:ascii="宋体" w:hAnsi="宋体" w:eastAsia="宋体" w:cs="宋体"/>
                <w:color w:val="auto"/>
                <w:sz w:val="24"/>
                <w:szCs w:val="24"/>
                <w:highlight w:val="none"/>
                <w:lang w:val="en-US" w:eastAsia="zh-CN" w:bidi="ar"/>
              </w:rPr>
              <w:t>0.2</w:t>
            </w:r>
            <w:r>
              <w:rPr>
                <w:rFonts w:hint="eastAsia" w:ascii="宋体" w:hAnsi="宋体" w:eastAsia="宋体" w:cs="宋体"/>
                <w:b/>
                <w:bCs/>
                <w:i w:val="0"/>
                <w:iCs w:val="0"/>
                <w:color w:val="auto"/>
                <w:kern w:val="0"/>
                <w:sz w:val="24"/>
                <w:szCs w:val="24"/>
                <w:highlight w:val="none"/>
                <w:u w:val="none"/>
                <w:lang w:val="en-US" w:eastAsia="zh-CN" w:bidi="ar"/>
              </w:rPr>
              <w:t>～</w:t>
            </w:r>
            <w:r>
              <w:rPr>
                <w:rStyle w:val="219"/>
                <w:rFonts w:hint="eastAsia" w:ascii="宋体" w:hAnsi="宋体" w:eastAsia="宋体" w:cs="宋体"/>
                <w:color w:val="auto"/>
                <w:sz w:val="24"/>
                <w:szCs w:val="24"/>
                <w:highlight w:val="none"/>
                <w:lang w:val="en-US" w:eastAsia="zh-CN" w:bidi="ar"/>
              </w:rPr>
              <w:t>0.3MPa</w:t>
            </w:r>
            <w:r>
              <w:rPr>
                <w:rFonts w:hint="eastAsia" w:ascii="宋体" w:hAnsi="宋体" w:eastAsia="宋体" w:cs="宋体"/>
                <w:b/>
                <w:bCs/>
                <w:i w:val="0"/>
                <w:iCs w:val="0"/>
                <w:color w:val="auto"/>
                <w:kern w:val="0"/>
                <w:sz w:val="24"/>
                <w:szCs w:val="24"/>
                <w:highlight w:val="none"/>
                <w:u w:val="none"/>
                <w:lang w:val="en-US" w:eastAsia="zh-CN" w:bidi="ar"/>
              </w:rPr>
              <w:t>，注气压力小于</w:t>
            </w:r>
            <w:r>
              <w:rPr>
                <w:rStyle w:val="219"/>
                <w:rFonts w:hint="eastAsia" w:ascii="宋体" w:hAnsi="宋体" w:eastAsia="宋体" w:cs="宋体"/>
                <w:color w:val="auto"/>
                <w:sz w:val="24"/>
                <w:szCs w:val="24"/>
                <w:highlight w:val="none"/>
                <w:lang w:val="en-US" w:eastAsia="zh-CN" w:bidi="ar"/>
              </w:rPr>
              <w:t>0.16MPa</w:t>
            </w:r>
            <w:r>
              <w:rPr>
                <w:rFonts w:hint="eastAsia" w:ascii="宋体" w:hAnsi="宋体" w:eastAsia="宋体" w:cs="宋体"/>
                <w:b/>
                <w:bCs/>
                <w:i w:val="0"/>
                <w:iCs w:val="0"/>
                <w:color w:val="auto"/>
                <w:kern w:val="0"/>
                <w:sz w:val="24"/>
                <w:szCs w:val="24"/>
                <w:highlight w:val="none"/>
                <w:u w:val="none"/>
                <w:lang w:val="en-US" w:eastAsia="zh-CN" w:bidi="ar"/>
              </w:rPr>
              <w:t>。</w:t>
            </w:r>
            <w:r>
              <w:rPr>
                <w:rStyle w:val="219"/>
                <w:rFonts w:hint="eastAsia" w:ascii="宋体" w:hAnsi="宋体" w:eastAsia="宋体" w:cs="宋体"/>
                <w:color w:val="auto"/>
                <w:sz w:val="24"/>
                <w:szCs w:val="24"/>
                <w:highlight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1.4.3</w:t>
            </w:r>
          </w:p>
        </w:tc>
        <w:tc>
          <w:tcPr>
            <w:tcW w:w="13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控制器要求：</w:t>
            </w:r>
          </w:p>
        </w:tc>
        <w:tc>
          <w:tcPr>
            <w:tcW w:w="7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液晶中文显示屏，各流程功能均有微电脑控制，隐藏式设计，采用触摸控制按键，非按键膜按键，按键处显示蓝色彩光，控制每槽实际操作流程，均按照屏幕提示进行清洗，并具备对多条内镜分别定时、倒计时功能。</w:t>
            </w:r>
            <w:r>
              <w:rPr>
                <w:rFonts w:hint="eastAsia" w:ascii="宋体" w:hAnsi="宋体" w:eastAsia="宋体" w:cs="宋体"/>
                <w:b/>
                <w:bCs/>
                <w:i w:val="0"/>
                <w:iCs w:val="0"/>
                <w:color w:val="auto"/>
                <w:kern w:val="0"/>
                <w:sz w:val="24"/>
                <w:szCs w:val="24"/>
                <w:highlight w:val="none"/>
                <w:u w:val="none"/>
                <w:lang w:val="en-US" w:eastAsia="zh-CN" w:bidi="ar"/>
              </w:rPr>
              <w:t>控制器可控制灌流时间，调节灌流清洗时间时可通过控制屏按键增加、减少。（提供操作视频佐证材料）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1.4.4</w:t>
            </w:r>
          </w:p>
        </w:tc>
        <w:tc>
          <w:tcPr>
            <w:tcW w:w="13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酶液/消毒液倒计时装置要求：</w:t>
            </w:r>
          </w:p>
        </w:tc>
        <w:tc>
          <w:tcPr>
            <w:tcW w:w="7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独立记录灌注剩余时间，时间显示1秒-99分钟。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1.5</w:t>
            </w:r>
          </w:p>
        </w:tc>
        <w:tc>
          <w:tcPr>
            <w:tcW w:w="13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lang w:bidi="ar"/>
              </w:rPr>
              <w:t>售后服务</w:t>
            </w:r>
          </w:p>
        </w:tc>
        <w:tc>
          <w:tcPr>
            <w:tcW w:w="7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rPr>
              <w:t>在新疆有办事处及配件库，提供证明材料。提供疆内10名维修工程师，人员名单及联系方式。</w:t>
            </w:r>
          </w:p>
        </w:tc>
      </w:tr>
    </w:tbl>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四、TDP烤灯技术参数</w:t>
      </w:r>
    </w:p>
    <w:p>
      <w:pPr>
        <w:keepNext w:val="0"/>
        <w:keepLines w:val="0"/>
        <w:pageBreakBefore w:val="0"/>
        <w:widowControl/>
        <w:kinsoku/>
        <w:wordWrap/>
        <w:overflowPunct/>
        <w:topLinePunct w:val="0"/>
        <w:autoSpaceDE/>
        <w:autoSpaceDN/>
        <w:bidi w:val="0"/>
        <w:adjustRightInd/>
        <w:snapToGrid/>
        <w:spacing w:beforeLines="0" w:afterLines="0"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产品重量：毛重8.8公斤  净重7.7公斤</w:t>
      </w:r>
    </w:p>
    <w:p>
      <w:pPr>
        <w:keepNext w:val="0"/>
        <w:keepLines w:val="0"/>
        <w:pageBreakBefore w:val="0"/>
        <w:widowControl/>
        <w:kinsoku/>
        <w:wordWrap/>
        <w:overflowPunct/>
        <w:topLinePunct w:val="0"/>
        <w:autoSpaceDE/>
        <w:autoSpaceDN/>
        <w:bidi w:val="0"/>
        <w:adjustRightInd/>
        <w:snapToGrid/>
        <w:spacing w:beforeLines="0" w:afterLines="0"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输出功率：260W</w:t>
      </w:r>
    </w:p>
    <w:p>
      <w:pPr>
        <w:keepNext w:val="0"/>
        <w:keepLines w:val="0"/>
        <w:pageBreakBefore w:val="0"/>
        <w:widowControl/>
        <w:kinsoku/>
        <w:wordWrap/>
        <w:overflowPunct/>
        <w:topLinePunct w:val="0"/>
        <w:autoSpaceDE/>
        <w:autoSpaceDN/>
        <w:bidi w:val="0"/>
        <w:adjustRightInd/>
        <w:snapToGrid/>
        <w:spacing w:beforeLines="0" w:afterLines="0"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治疗使用寿命：1000h</w:t>
      </w:r>
    </w:p>
    <w:p>
      <w:pPr>
        <w:keepNext w:val="0"/>
        <w:keepLines w:val="0"/>
        <w:pageBreakBefore w:val="0"/>
        <w:widowControl/>
        <w:kinsoku/>
        <w:wordWrap/>
        <w:overflowPunct/>
        <w:topLinePunct w:val="0"/>
        <w:autoSpaceDE/>
        <w:autoSpaceDN/>
        <w:bidi w:val="0"/>
        <w:adjustRightInd/>
        <w:snapToGrid/>
        <w:spacing w:beforeLines="0" w:afterLines="0"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发热板使用寿命：2000h</w:t>
      </w:r>
    </w:p>
    <w:p>
      <w:pPr>
        <w:keepNext w:val="0"/>
        <w:keepLines w:val="0"/>
        <w:pageBreakBefore w:val="0"/>
        <w:widowControl/>
        <w:kinsoku/>
        <w:wordWrap/>
        <w:overflowPunct/>
        <w:topLinePunct w:val="0"/>
        <w:autoSpaceDE/>
        <w:autoSpaceDN/>
        <w:bidi w:val="0"/>
        <w:adjustRightInd/>
        <w:snapToGrid/>
        <w:spacing w:beforeLines="0" w:afterLines="0"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发热板材质：陶瓷发热片元素板</w:t>
      </w:r>
    </w:p>
    <w:p>
      <w:pPr>
        <w:keepNext w:val="0"/>
        <w:keepLines w:val="0"/>
        <w:pageBreakBefore w:val="0"/>
        <w:widowControl/>
        <w:kinsoku/>
        <w:wordWrap/>
        <w:overflowPunct/>
        <w:topLinePunct w:val="0"/>
        <w:autoSpaceDE/>
        <w:autoSpaceDN/>
        <w:bidi w:val="0"/>
        <w:adjustRightInd/>
        <w:snapToGrid/>
        <w:spacing w:beforeLines="0" w:afterLines="0"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元素板：直径166mm</w:t>
      </w:r>
    </w:p>
    <w:p>
      <w:pPr>
        <w:keepNext w:val="0"/>
        <w:keepLines w:val="0"/>
        <w:pageBreakBefore w:val="0"/>
        <w:widowControl/>
        <w:kinsoku/>
        <w:wordWrap/>
        <w:overflowPunct/>
        <w:topLinePunct w:val="0"/>
        <w:autoSpaceDE/>
        <w:autoSpaceDN/>
        <w:bidi w:val="0"/>
        <w:adjustRightInd/>
        <w:snapToGrid/>
        <w:spacing w:beforeLines="0" w:afterLines="0"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灯头旋转范围：360度</w:t>
      </w:r>
    </w:p>
    <w:p>
      <w:pPr>
        <w:keepNext w:val="0"/>
        <w:keepLines w:val="0"/>
        <w:pageBreakBefore w:val="0"/>
        <w:widowControl/>
        <w:kinsoku/>
        <w:wordWrap/>
        <w:overflowPunct/>
        <w:topLinePunct w:val="0"/>
        <w:autoSpaceDE/>
        <w:autoSpaceDN/>
        <w:bidi w:val="0"/>
        <w:adjustRightInd/>
        <w:snapToGrid/>
        <w:spacing w:beforeLines="0" w:afterLines="0"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灯头直径：20cm</w:t>
      </w:r>
    </w:p>
    <w:p>
      <w:pPr>
        <w:keepNext w:val="0"/>
        <w:keepLines w:val="0"/>
        <w:pageBreakBefore w:val="0"/>
        <w:widowControl/>
        <w:kinsoku/>
        <w:wordWrap/>
        <w:overflowPunct/>
        <w:topLinePunct w:val="0"/>
        <w:autoSpaceDE/>
        <w:autoSpaceDN/>
        <w:bidi w:val="0"/>
        <w:adjustRightInd/>
        <w:snapToGrid/>
        <w:spacing w:beforeLines="0" w:afterLines="0"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可调节上支臂：28.5cm</w:t>
      </w:r>
    </w:p>
    <w:p>
      <w:pPr>
        <w:keepNext w:val="0"/>
        <w:keepLines w:val="0"/>
        <w:pageBreakBefore w:val="0"/>
        <w:widowControl/>
        <w:kinsoku/>
        <w:wordWrap/>
        <w:overflowPunct/>
        <w:topLinePunct w:val="0"/>
        <w:autoSpaceDE/>
        <w:autoSpaceDN/>
        <w:bidi w:val="0"/>
        <w:adjustRightInd/>
        <w:snapToGrid/>
        <w:spacing w:beforeLines="0" w:afterLines="0"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可调节下支臂：28.5cm</w:t>
      </w:r>
    </w:p>
    <w:p>
      <w:pPr>
        <w:keepNext w:val="0"/>
        <w:keepLines w:val="0"/>
        <w:pageBreakBefore w:val="0"/>
        <w:widowControl/>
        <w:kinsoku/>
        <w:wordWrap/>
        <w:overflowPunct/>
        <w:topLinePunct w:val="0"/>
        <w:autoSpaceDE/>
        <w:autoSpaceDN/>
        <w:bidi w:val="0"/>
        <w:adjustRightInd/>
        <w:snapToGrid/>
        <w:spacing w:beforeLines="0" w:afterLines="0"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承重支柱：47cm</w:t>
      </w:r>
    </w:p>
    <w:p>
      <w:pPr>
        <w:keepNext w:val="0"/>
        <w:keepLines w:val="0"/>
        <w:pageBreakBefore w:val="0"/>
        <w:widowControl/>
        <w:kinsoku/>
        <w:wordWrap/>
        <w:overflowPunct/>
        <w:topLinePunct w:val="0"/>
        <w:autoSpaceDE/>
        <w:autoSpaceDN/>
        <w:bidi w:val="0"/>
        <w:adjustRightInd/>
        <w:snapToGrid/>
        <w:spacing w:beforeLines="0" w:afterLines="0"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底座高度：9cm</w:t>
      </w:r>
    </w:p>
    <w:p>
      <w:pPr>
        <w:keepNext w:val="0"/>
        <w:keepLines w:val="0"/>
        <w:pageBreakBefore w:val="0"/>
        <w:widowControl/>
        <w:kinsoku/>
        <w:wordWrap/>
        <w:overflowPunct/>
        <w:topLinePunct w:val="0"/>
        <w:autoSpaceDE/>
        <w:autoSpaceDN/>
        <w:bidi w:val="0"/>
        <w:adjustRightInd/>
        <w:snapToGrid/>
        <w:spacing w:beforeLines="0" w:afterLines="0" w:line="440" w:lineRule="exact"/>
        <w:ind w:firstLine="480" w:firstLineChars="200"/>
        <w:textAlignment w:val="baseline"/>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color w:val="auto"/>
          <w:sz w:val="24"/>
          <w:szCs w:val="24"/>
          <w:highlight w:val="none"/>
        </w:rPr>
        <w:t>底座底轮：万向轮防倒底座</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五、尿常规技术参数</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baseline"/>
        <w:rPr>
          <w:rFonts w:hint="eastAsia" w:ascii="宋体" w:hAnsi="宋体"/>
          <w:b/>
          <w:color w:val="auto"/>
          <w:sz w:val="24"/>
          <w:highlight w:val="none"/>
        </w:rPr>
      </w:pPr>
      <w:r>
        <w:rPr>
          <w:rFonts w:hint="eastAsia" w:ascii="宋体" w:hAnsi="宋体"/>
          <w:b/>
          <w:color w:val="auto"/>
          <w:sz w:val="24"/>
          <w:highlight w:val="none"/>
        </w:rPr>
        <w:t>一、技术要求：</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、测定原理：反射光电比色法</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、光源系统：采用冷光源测定系统</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、测定速度：≥5</w:t>
      </w:r>
      <w:r>
        <w:rPr>
          <w:rFonts w:hint="default" w:ascii="宋体" w:hAnsi="宋体"/>
          <w:color w:val="auto"/>
          <w:sz w:val="24"/>
          <w:highlight w:val="none"/>
          <w:lang w:val="en-US"/>
        </w:rPr>
        <w:t>0</w:t>
      </w:r>
      <w:r>
        <w:rPr>
          <w:rFonts w:hint="eastAsia" w:ascii="宋体" w:hAnsi="宋体"/>
          <w:color w:val="auto"/>
          <w:sz w:val="24"/>
          <w:highlight w:val="none"/>
        </w:rPr>
        <w:t xml:space="preserve">0条/h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、试纸项目选择：1</w:t>
      </w:r>
      <w:r>
        <w:rPr>
          <w:rFonts w:ascii="宋体" w:hAnsi="宋体"/>
          <w:color w:val="auto"/>
          <w:sz w:val="24"/>
          <w:highlight w:val="none"/>
        </w:rPr>
        <w:t>1</w:t>
      </w:r>
      <w:r>
        <w:rPr>
          <w:rFonts w:hint="eastAsia" w:ascii="宋体" w:hAnsi="宋体"/>
          <w:color w:val="auto"/>
          <w:sz w:val="24"/>
          <w:highlight w:val="none"/>
        </w:rPr>
        <w:t>项</w:t>
      </w:r>
      <w:r>
        <w:rPr>
          <w:rFonts w:hint="eastAsia" w:ascii="宋体" w:hAnsi="宋体"/>
          <w:color w:val="auto"/>
          <w:sz w:val="24"/>
          <w:highlight w:val="none"/>
          <w:lang w:eastAsia="zh-CN"/>
        </w:rPr>
        <w:t>，</w:t>
      </w:r>
      <w:r>
        <w:rPr>
          <w:rFonts w:hint="default" w:ascii="宋体" w:hAnsi="宋体"/>
          <w:color w:val="auto"/>
          <w:sz w:val="24"/>
          <w:highlight w:val="none"/>
          <w:lang w:val="en-US" w:eastAsia="zh-CN"/>
        </w:rPr>
        <w:t>14</w:t>
      </w:r>
      <w:r>
        <w:rPr>
          <w:rFonts w:hint="eastAsia" w:ascii="宋体" w:hAnsi="宋体"/>
          <w:color w:val="auto"/>
          <w:sz w:val="24"/>
          <w:highlight w:val="none"/>
          <w:lang w:val="en-US" w:eastAsia="zh-CN"/>
        </w:rPr>
        <w:t>项</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、可测项目：白细胞、酮体、亚硝酸盐、尿胆原、胆红素、尿蛋白、葡萄糖、比重、隐血、pH、维生素C、肌酐、尿钙、微白蛋白</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、工作方式：可选择单条测试或连续测试</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color w:val="auto"/>
          <w:sz w:val="24"/>
          <w:highlight w:val="none"/>
        </w:rPr>
      </w:pPr>
      <w:r>
        <w:rPr>
          <w:rFonts w:hint="eastAsia" w:ascii="宋体" w:hAnsi="宋体"/>
          <w:color w:val="auto"/>
          <w:sz w:val="24"/>
          <w:highlight w:val="none"/>
        </w:rPr>
        <w:t>7、显示：≥</w:t>
      </w:r>
      <w:r>
        <w:rPr>
          <w:rFonts w:hint="default" w:ascii="宋体" w:hAnsi="宋体"/>
          <w:color w:val="auto"/>
          <w:sz w:val="24"/>
          <w:highlight w:val="none"/>
          <w:lang w:val="en-US"/>
        </w:rPr>
        <w:t>4.6</w:t>
      </w:r>
      <w:r>
        <w:rPr>
          <w:rFonts w:hint="eastAsia"/>
          <w:color w:val="auto"/>
          <w:sz w:val="24"/>
          <w:highlight w:val="none"/>
        </w:rPr>
        <w:t>英寸</w:t>
      </w:r>
      <w:r>
        <w:rPr>
          <w:rFonts w:hint="eastAsia" w:ascii="宋体" w:hAnsi="宋体"/>
          <w:color w:val="auto"/>
          <w:sz w:val="24"/>
          <w:highlight w:val="none"/>
        </w:rPr>
        <w:t>触摸</w:t>
      </w:r>
      <w:r>
        <w:rPr>
          <w:rFonts w:hint="eastAsia"/>
          <w:color w:val="auto"/>
          <w:sz w:val="24"/>
          <w:highlight w:val="none"/>
        </w:rPr>
        <w:t>液晶显示屏</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color w:val="auto"/>
          <w:sz w:val="24"/>
          <w:highlight w:val="none"/>
        </w:rPr>
      </w:pPr>
      <w:r>
        <w:rPr>
          <w:rFonts w:hint="eastAsia" w:ascii="宋体" w:hAnsi="宋体"/>
          <w:color w:val="auto"/>
          <w:sz w:val="24"/>
          <w:highlight w:val="none"/>
        </w:rPr>
        <w:t>8、仪器能准确感应尿试纸条的数量</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ascii="宋体" w:hAnsi="宋体"/>
          <w:color w:val="auto"/>
          <w:sz w:val="24"/>
          <w:highlight w:val="none"/>
        </w:rPr>
      </w:pPr>
      <w:r>
        <w:rPr>
          <w:rFonts w:hint="eastAsia" w:ascii="宋体" w:hAnsi="宋体"/>
          <w:color w:val="auto"/>
          <w:sz w:val="24"/>
          <w:highlight w:val="none"/>
        </w:rPr>
        <w:t>9、自动卸条功能：能自动将测试过的试纸条卸到废料盒内</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10</w:t>
      </w:r>
      <w:r>
        <w:rPr>
          <w:rFonts w:hint="eastAsia" w:ascii="宋体" w:hAnsi="宋体"/>
          <w:color w:val="auto"/>
          <w:sz w:val="24"/>
          <w:highlight w:val="none"/>
        </w:rPr>
        <w:t>、重复性：分析仪反射率测试结果的变异系数≤</w:t>
      </w:r>
      <w:r>
        <w:rPr>
          <w:rFonts w:ascii="宋体" w:hAnsi="宋体"/>
          <w:color w:val="auto"/>
          <w:sz w:val="24"/>
          <w:highlight w:val="none"/>
        </w:rPr>
        <w:t>1.0</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ascii="宋体" w:hAnsi="宋体"/>
          <w:color w:val="auto"/>
          <w:sz w:val="24"/>
          <w:highlight w:val="none"/>
        </w:rPr>
      </w:pPr>
      <w:r>
        <w:rPr>
          <w:rFonts w:ascii="宋体" w:hAnsi="宋体"/>
          <w:color w:val="auto"/>
          <w:sz w:val="24"/>
          <w:highlight w:val="none"/>
        </w:rPr>
        <w:t>11</w:t>
      </w:r>
      <w:r>
        <w:rPr>
          <w:rFonts w:hint="eastAsia" w:ascii="宋体" w:hAnsi="宋体"/>
          <w:color w:val="auto"/>
          <w:sz w:val="24"/>
          <w:highlight w:val="none"/>
        </w:rPr>
        <w:t>、稳定性：分析仪开机8h内，反射率测试结果的变异系数≤</w:t>
      </w:r>
      <w:r>
        <w:rPr>
          <w:rFonts w:ascii="宋体" w:hAnsi="宋体"/>
          <w:color w:val="auto"/>
          <w:sz w:val="24"/>
          <w:highlight w:val="none"/>
        </w:rPr>
        <w:t>1.0</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highlight w:val="none"/>
          <w:lang w:val="en-US" w:eastAsia="zh-CN"/>
        </w:rPr>
      </w:pPr>
      <w:r>
        <w:rPr>
          <w:rFonts w:ascii="宋体" w:hAnsi="宋体"/>
          <w:color w:val="auto"/>
          <w:sz w:val="24"/>
          <w:highlight w:val="none"/>
        </w:rPr>
        <w:t>12</w:t>
      </w:r>
      <w:r>
        <w:rPr>
          <w:rFonts w:hint="eastAsia" w:ascii="宋体" w:hAnsi="宋体"/>
          <w:color w:val="auto"/>
          <w:sz w:val="24"/>
          <w:highlight w:val="none"/>
        </w:rPr>
        <w:t>、</w:t>
      </w:r>
      <w:r>
        <w:rPr>
          <w:rFonts w:ascii="宋体" w:hAnsi="宋体"/>
          <w:color w:val="auto"/>
          <w:sz w:val="24"/>
          <w:highlight w:val="none"/>
        </w:rPr>
        <w:t>携带污染</w:t>
      </w:r>
      <w:r>
        <w:rPr>
          <w:rFonts w:hint="eastAsia" w:ascii="宋体" w:hAnsi="宋体"/>
          <w:color w:val="auto"/>
          <w:sz w:val="24"/>
          <w:highlight w:val="none"/>
        </w:rPr>
        <w:t>：检测除比重和PH外各测试项目最高浓度结果的阳性样本，随后检测阴性样本，阴性样本的结果不得出阳性</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六、离心机技术参数</w:t>
      </w:r>
    </w:p>
    <w:p>
      <w:pPr>
        <w:keepNext w:val="0"/>
        <w:keepLines w:val="0"/>
        <w:pageBreakBefore w:val="0"/>
        <w:widowControl/>
        <w:numPr>
          <w:ilvl w:val="0"/>
          <w:numId w:val="18"/>
        </w:numPr>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★最高转速：4000 rpm，最小增量1rpm。最大离心力（rcf）</w:t>
      </w:r>
      <w:r>
        <w:rPr>
          <w:rFonts w:hint="eastAsia" w:ascii="宋体" w:hAnsi="宋体" w:eastAsia="宋体" w:cs="宋体"/>
          <w:color w:val="auto"/>
          <w:sz w:val="24"/>
          <w:szCs w:val="24"/>
          <w:highlight w:val="none"/>
          <w:lang w:eastAsia="zh-Hans"/>
        </w:rPr>
        <w:t>：</w:t>
      </w:r>
      <w:r>
        <w:rPr>
          <w:rFonts w:hint="eastAsia" w:ascii="宋体" w:hAnsi="宋体" w:eastAsia="宋体" w:cs="宋体"/>
          <w:color w:val="auto"/>
          <w:sz w:val="24"/>
          <w:szCs w:val="24"/>
          <w:highlight w:val="none"/>
        </w:rPr>
        <w:t>2250×g，最小增量1g、转速精度±10rpm/min</w:t>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18"/>
        </w:numPr>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最大容量(ml)：6×50ml</w:t>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18"/>
        </w:numPr>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定时范围 1s-99min/59s</w:t>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18"/>
        </w:numPr>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整机噪音：&lt;60dB</w:t>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18"/>
        </w:numPr>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电源要求：AC 220V±22V 50Hz，10A；功率：</w:t>
      </w:r>
      <w:r>
        <w:rPr>
          <w:rFonts w:hint="eastAsia" w:ascii="宋体" w:hAnsi="宋体" w:eastAsia="宋体" w:cs="宋体"/>
          <w:color w:val="auto"/>
          <w:kern w:val="0"/>
          <w:sz w:val="24"/>
          <w:szCs w:val="24"/>
          <w:highlight w:val="none"/>
          <w:shd w:val="clear" w:color="auto" w:fill="FFFFFF"/>
          <w:lang w:bidi="ar"/>
        </w:rPr>
        <w:t>≤</w:t>
      </w:r>
      <w:r>
        <w:rPr>
          <w:rFonts w:hint="eastAsia" w:ascii="宋体" w:hAnsi="宋体" w:eastAsia="宋体" w:cs="宋体"/>
          <w:color w:val="auto"/>
          <w:sz w:val="24"/>
          <w:szCs w:val="24"/>
          <w:highlight w:val="none"/>
        </w:rPr>
        <w:t>100W</w:t>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18"/>
        </w:numPr>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▲具有梯度离心功能：可以自由设定1至10个梯度的转速和离心时间</w:t>
      </w:r>
      <w:r>
        <w:rPr>
          <w:rFonts w:hint="eastAsia" w:ascii="宋体" w:hAnsi="宋体" w:eastAsia="宋体" w:cs="宋体"/>
          <w:color w:val="auto"/>
          <w:kern w:val="0"/>
          <w:sz w:val="24"/>
          <w:szCs w:val="24"/>
          <w:highlight w:val="none"/>
          <w:lang w:eastAsia="zh-CN"/>
        </w:rPr>
        <w:t>；</w:t>
      </w:r>
    </w:p>
    <w:p>
      <w:pPr>
        <w:keepNext w:val="0"/>
        <w:keepLines w:val="0"/>
        <w:pageBreakBefore w:val="0"/>
        <w:widowControl/>
        <w:numPr>
          <w:ilvl w:val="0"/>
          <w:numId w:val="18"/>
        </w:numPr>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▲具有差时离心功能：可以自由设定升降速具体时间，升降速时间5s至30min任意设定</w:t>
      </w:r>
      <w:r>
        <w:rPr>
          <w:rFonts w:hint="eastAsia" w:ascii="宋体" w:hAnsi="宋体" w:eastAsia="宋体" w:cs="宋体"/>
          <w:color w:val="auto"/>
          <w:kern w:val="0"/>
          <w:sz w:val="24"/>
          <w:szCs w:val="24"/>
          <w:highlight w:val="none"/>
          <w:lang w:eastAsia="zh-CN"/>
        </w:rPr>
        <w:t>；</w:t>
      </w:r>
    </w:p>
    <w:p>
      <w:pPr>
        <w:keepNext w:val="0"/>
        <w:keepLines w:val="0"/>
        <w:pageBreakBefore w:val="0"/>
        <w:widowControl/>
        <w:numPr>
          <w:ilvl w:val="0"/>
          <w:numId w:val="18"/>
        </w:numPr>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微机控制，直流无刷电机，运行平稳宁静，无需保养</w:t>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18"/>
        </w:numPr>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▲5寸液晶显示转速、离心力、时间等参数，触摸屏操作，运行中可随时更改参数，无需停机</w:t>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18"/>
        </w:numPr>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采用特殊减震器，具有自动平衡功能</w:t>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18"/>
        </w:numPr>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倒计时时间小于一分钟时以秒显示</w:t>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18"/>
        </w:numPr>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安全性能：采用电子门锁，门盖未关闭无法启动；全钢制内腔保护套；紧急开盖口在仪器侧面，方便紧急时开盖；</w:t>
      </w:r>
    </w:p>
    <w:p>
      <w:pPr>
        <w:keepNext w:val="0"/>
        <w:keepLines w:val="0"/>
        <w:pageBreakBefore w:val="0"/>
        <w:widowControl/>
        <w:numPr>
          <w:ilvl w:val="0"/>
          <w:numId w:val="18"/>
        </w:numPr>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外形尺寸：360×420×270 (mm)</w:t>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18"/>
        </w:numPr>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重量：16kg</w:t>
      </w:r>
      <w:r>
        <w:rPr>
          <w:rFonts w:hint="eastAsia" w:ascii="宋体" w:hAnsi="宋体" w:eastAsia="宋体" w:cs="宋体"/>
          <w:color w:val="auto"/>
          <w:kern w:val="0"/>
          <w:sz w:val="24"/>
          <w:szCs w:val="24"/>
          <w:highlight w:val="none"/>
          <w:lang w:eastAsia="zh-CN"/>
        </w:rPr>
        <w:t>；</w:t>
      </w:r>
    </w:p>
    <w:p>
      <w:pPr>
        <w:keepNext w:val="0"/>
        <w:keepLines w:val="0"/>
        <w:pageBreakBefore w:val="0"/>
        <w:widowControl/>
        <w:numPr>
          <w:ilvl w:val="0"/>
          <w:numId w:val="18"/>
        </w:numPr>
        <w:tabs>
          <w:tab w:val="left" w:pos="312"/>
        </w:tabs>
        <w:kinsoku/>
        <w:wordWrap/>
        <w:overflowPunct/>
        <w:topLinePunct w:val="0"/>
        <w:autoSpaceDE/>
        <w:autoSpaceDN/>
        <w:bidi w:val="0"/>
        <w:adjustRightInd/>
        <w:snapToGrid/>
        <w:spacing w:line="440" w:lineRule="exact"/>
        <w:ind w:lef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转子配置</w:t>
      </w:r>
      <w:r>
        <w:rPr>
          <w:rFonts w:hint="eastAsia" w:ascii="宋体" w:hAnsi="宋体" w:eastAsia="宋体" w:cs="宋体"/>
          <w:color w:val="auto"/>
          <w:spacing w:val="5"/>
          <w:sz w:val="24"/>
          <w:szCs w:val="24"/>
          <w:highlight w:val="none"/>
        </w:rPr>
        <w:t>：</w:t>
      </w:r>
      <w:r>
        <w:rPr>
          <w:rFonts w:hint="eastAsia" w:ascii="宋体" w:hAnsi="宋体" w:eastAsia="宋体" w:cs="宋体"/>
          <w:color w:val="auto"/>
          <w:spacing w:val="5"/>
          <w:sz w:val="24"/>
          <w:szCs w:val="24"/>
          <w:highlight w:val="none"/>
          <w:lang w:val="en-US" w:eastAsia="zh-Hans"/>
        </w:rPr>
        <w:t>定角转子：</w:t>
      </w:r>
      <w:r>
        <w:rPr>
          <w:rFonts w:hint="eastAsia" w:ascii="宋体" w:hAnsi="宋体" w:eastAsia="宋体" w:cs="宋体"/>
          <w:color w:val="auto"/>
          <w:kern w:val="0"/>
          <w:sz w:val="24"/>
          <w:szCs w:val="24"/>
          <w:highlight w:val="none"/>
          <w:u w:val="single"/>
        </w:rPr>
        <w:t xml:space="preserve"> 24X5/7ml</w:t>
      </w:r>
      <w:r>
        <w:rPr>
          <w:rFonts w:hint="eastAsia" w:ascii="宋体" w:hAnsi="宋体" w:eastAsia="宋体" w:cs="宋体"/>
          <w:color w:val="auto"/>
          <w:kern w:val="0"/>
          <w:sz w:val="24"/>
          <w:szCs w:val="24"/>
          <w:highlight w:val="none"/>
          <w:u w:val="single"/>
          <w:lang w:eastAsia="zh-Hans"/>
        </w:rPr>
        <w:t>（真空管）</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Hans"/>
        </w:rPr>
        <w:t>最高</w:t>
      </w:r>
      <w:r>
        <w:rPr>
          <w:rFonts w:hint="eastAsia" w:ascii="宋体" w:hAnsi="宋体" w:eastAsia="宋体" w:cs="宋体"/>
          <w:color w:val="auto"/>
          <w:kern w:val="0"/>
          <w:sz w:val="24"/>
          <w:szCs w:val="24"/>
          <w:highlight w:val="none"/>
        </w:rPr>
        <w:t>转速</w:t>
      </w:r>
      <w:r>
        <w:rPr>
          <w:rFonts w:hint="eastAsia" w:ascii="宋体" w:hAnsi="宋体" w:eastAsia="宋体" w:cs="宋体"/>
          <w:color w:val="auto"/>
          <w:kern w:val="0"/>
          <w:sz w:val="24"/>
          <w:szCs w:val="24"/>
          <w:highlight w:val="none"/>
          <w:u w:val="single"/>
        </w:rPr>
        <w:t xml:space="preserve"> 4000 rpm</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Hans"/>
        </w:rPr>
        <w:t>最大</w:t>
      </w:r>
      <w:r>
        <w:rPr>
          <w:rFonts w:hint="eastAsia" w:ascii="宋体" w:hAnsi="宋体" w:eastAsia="宋体" w:cs="宋体"/>
          <w:color w:val="auto"/>
          <w:kern w:val="0"/>
          <w:sz w:val="24"/>
          <w:szCs w:val="24"/>
          <w:highlight w:val="none"/>
        </w:rPr>
        <w:t>离心力</w:t>
      </w:r>
      <w:r>
        <w:rPr>
          <w:rFonts w:hint="eastAsia" w:ascii="宋体" w:hAnsi="宋体" w:eastAsia="宋体" w:cs="宋体"/>
          <w:color w:val="auto"/>
          <w:kern w:val="0"/>
          <w:sz w:val="24"/>
          <w:szCs w:val="24"/>
          <w:highlight w:val="none"/>
          <w:u w:val="single"/>
        </w:rPr>
        <w:t xml:space="preserve"> 2250 ×g</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七、单式ALT生化分析仪技术参数</w:t>
      </w:r>
    </w:p>
    <w:p>
      <w:pPr>
        <w:keepNext w:val="0"/>
        <w:keepLines w:val="0"/>
        <w:pageBreakBefore w:val="0"/>
        <w:widowControl/>
        <w:numPr>
          <w:ilvl w:val="0"/>
          <w:numId w:val="19"/>
        </w:numPr>
        <w:kinsoku/>
        <w:wordWrap/>
        <w:overflowPunct/>
        <w:topLinePunct w:val="0"/>
        <w:autoSpaceDE/>
        <w:autoSpaceDN/>
        <w:bidi w:val="0"/>
        <w:adjustRightInd/>
        <w:snapToGrid/>
        <w:spacing w:before="0" w:after="0" w:line="440" w:lineRule="exact"/>
        <w:ind w:left="0" w:leftChars="0" w:right="0" w:rightChars="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检测</w:t>
      </w:r>
      <w:r>
        <w:rPr>
          <w:rFonts w:hint="eastAsia" w:ascii="宋体" w:hAnsi="宋体" w:eastAsia="宋体" w:cs="宋体"/>
          <w:color w:val="auto"/>
          <w:sz w:val="24"/>
          <w:szCs w:val="24"/>
          <w:highlight w:val="none"/>
        </w:rPr>
        <w:t>原理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在37℃恒温条件</w:t>
      </w:r>
      <w:r>
        <w:rPr>
          <w:rFonts w:hint="eastAsia" w:ascii="宋体" w:hAnsi="宋体" w:eastAsia="宋体" w:cs="宋体"/>
          <w:color w:val="auto"/>
          <w:sz w:val="24"/>
          <w:szCs w:val="24"/>
          <w:highlight w:val="none"/>
          <w:lang w:eastAsia="zh-CN"/>
        </w:rPr>
        <w:t>下，用特定波长的光作用，</w:t>
      </w:r>
      <w:r>
        <w:rPr>
          <w:rFonts w:hint="eastAsia" w:ascii="宋体" w:hAnsi="宋体" w:eastAsia="宋体" w:cs="宋体"/>
          <w:color w:val="auto"/>
          <w:sz w:val="24"/>
          <w:szCs w:val="24"/>
          <w:highlight w:val="none"/>
        </w:rPr>
        <w:t>通过对</w:t>
      </w:r>
      <w:r>
        <w:rPr>
          <w:rFonts w:hint="eastAsia" w:ascii="宋体" w:hAnsi="宋体" w:eastAsia="宋体" w:cs="宋体"/>
          <w:color w:val="auto"/>
          <w:sz w:val="24"/>
          <w:szCs w:val="24"/>
          <w:highlight w:val="none"/>
          <w:lang w:eastAsia="zh-CN"/>
        </w:rPr>
        <w:t>测试条反应</w:t>
      </w:r>
      <w:r>
        <w:rPr>
          <w:rFonts w:hint="eastAsia" w:ascii="宋体" w:hAnsi="宋体" w:eastAsia="宋体" w:cs="宋体"/>
          <w:color w:val="auto"/>
          <w:sz w:val="24"/>
          <w:szCs w:val="24"/>
          <w:highlight w:val="none"/>
        </w:rPr>
        <w:t>颜色变化</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速率</w:t>
      </w:r>
      <w:r>
        <w:rPr>
          <w:rFonts w:hint="eastAsia" w:ascii="宋体" w:hAnsi="宋体" w:eastAsia="宋体" w:cs="宋体"/>
          <w:color w:val="auto"/>
          <w:sz w:val="24"/>
          <w:szCs w:val="24"/>
          <w:highlight w:val="none"/>
          <w:lang w:eastAsia="zh-CN"/>
        </w:rPr>
        <w:t>进行</w:t>
      </w:r>
      <w:r>
        <w:rPr>
          <w:rFonts w:hint="eastAsia" w:ascii="宋体" w:hAnsi="宋体" w:eastAsia="宋体" w:cs="宋体"/>
          <w:color w:val="auto"/>
          <w:sz w:val="24"/>
          <w:szCs w:val="24"/>
          <w:highlight w:val="none"/>
        </w:rPr>
        <w:t>检测</w:t>
      </w:r>
      <w:r>
        <w:rPr>
          <w:rFonts w:hint="eastAsia" w:ascii="宋体" w:hAnsi="宋体" w:eastAsia="宋体" w:cs="宋体"/>
          <w:color w:val="auto"/>
          <w:sz w:val="24"/>
          <w:szCs w:val="24"/>
          <w:highlight w:val="none"/>
          <w:lang w:eastAsia="zh-CN"/>
        </w:rPr>
        <w:t>，通过一系列的计算</w:t>
      </w:r>
      <w:r>
        <w:rPr>
          <w:rFonts w:hint="eastAsia" w:ascii="宋体" w:hAnsi="宋体" w:eastAsia="宋体" w:cs="宋体"/>
          <w:color w:val="auto"/>
          <w:sz w:val="24"/>
          <w:szCs w:val="24"/>
          <w:highlight w:val="none"/>
        </w:rPr>
        <w:t>就得出被测标本中ALT浓度</w:t>
      </w:r>
      <w:r>
        <w:rPr>
          <w:rFonts w:hint="eastAsia" w:ascii="宋体" w:hAnsi="宋体" w:eastAsia="宋体" w:cs="宋体"/>
          <w:color w:val="auto"/>
          <w:sz w:val="24"/>
          <w:szCs w:val="24"/>
          <w:highlight w:val="none"/>
          <w:lang w:eastAsia="zh-CN"/>
        </w:rPr>
        <w:t>（光反射法）。</w:t>
      </w:r>
    </w:p>
    <w:p>
      <w:pPr>
        <w:keepNext w:val="0"/>
        <w:keepLines w:val="0"/>
        <w:pageBreakBefore w:val="0"/>
        <w:widowControl/>
        <w:numPr>
          <w:ilvl w:val="0"/>
          <w:numId w:val="19"/>
        </w:numPr>
        <w:kinsoku/>
        <w:wordWrap/>
        <w:overflowPunct/>
        <w:topLinePunct w:val="0"/>
        <w:autoSpaceDE/>
        <w:autoSpaceDN/>
        <w:bidi w:val="0"/>
        <w:adjustRightInd/>
        <w:snapToGrid/>
        <w:spacing w:line="44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*检测项目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谷丙转氨酶（ALT）、谷草转氨酶（AST）。</w:t>
      </w:r>
    </w:p>
    <w:p>
      <w:pPr>
        <w:keepNext w:val="0"/>
        <w:keepLines w:val="0"/>
        <w:pageBreakBefore w:val="0"/>
        <w:widowControl/>
        <w:numPr>
          <w:ilvl w:val="0"/>
          <w:numId w:val="19"/>
        </w:numPr>
        <w:kinsoku/>
        <w:wordWrap/>
        <w:overflowPunct/>
        <w:topLinePunct w:val="0"/>
        <w:autoSpaceDE/>
        <w:autoSpaceDN/>
        <w:bidi w:val="0"/>
        <w:adjustRightInd/>
        <w:snapToGrid/>
        <w:spacing w:line="44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标本用量：</w:t>
      </w:r>
      <w:r>
        <w:rPr>
          <w:rFonts w:hint="eastAsia" w:ascii="宋体" w:hAnsi="宋体" w:eastAsia="宋体" w:cs="宋体"/>
          <w:color w:val="auto"/>
          <w:sz w:val="24"/>
          <w:szCs w:val="24"/>
          <w:highlight w:val="none"/>
          <w:lang w:val="en-US" w:eastAsia="zh-CN"/>
        </w:rPr>
        <w:t>30uL/测试。</w:t>
      </w:r>
    </w:p>
    <w:p>
      <w:pPr>
        <w:keepNext w:val="0"/>
        <w:keepLines w:val="0"/>
        <w:pageBreakBefore w:val="0"/>
        <w:widowControl/>
        <w:numPr>
          <w:ilvl w:val="0"/>
          <w:numId w:val="19"/>
        </w:numPr>
        <w:kinsoku/>
        <w:wordWrap/>
        <w:overflowPunct/>
        <w:topLinePunct w:val="0"/>
        <w:autoSpaceDE/>
        <w:autoSpaceDN/>
        <w:bidi w:val="0"/>
        <w:adjustRightInd/>
        <w:snapToGrid/>
        <w:spacing w:line="44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测试时间：</w:t>
      </w:r>
      <w:r>
        <w:rPr>
          <w:rFonts w:hint="eastAsia" w:ascii="宋体" w:hAnsi="宋体" w:eastAsia="宋体" w:cs="宋体"/>
          <w:color w:val="auto"/>
          <w:sz w:val="24"/>
          <w:szCs w:val="24"/>
          <w:highlight w:val="none"/>
          <w:lang w:val="en-US" w:eastAsia="zh-CN"/>
        </w:rPr>
        <w:t>2min/T，30T/h</w:t>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19"/>
        </w:numPr>
        <w:kinsoku/>
        <w:wordWrap/>
        <w:overflowPunct/>
        <w:topLinePunct w:val="0"/>
        <w:autoSpaceDE/>
        <w:autoSpaceDN/>
        <w:bidi w:val="0"/>
        <w:adjustRightInd/>
        <w:snapToGrid/>
        <w:spacing w:line="44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数据库容量：</w:t>
      </w:r>
      <w:r>
        <w:rPr>
          <w:rFonts w:hint="eastAsia" w:ascii="宋体" w:hAnsi="宋体" w:eastAsia="宋体" w:cs="宋体"/>
          <w:color w:val="auto"/>
          <w:sz w:val="24"/>
          <w:szCs w:val="24"/>
          <w:highlight w:val="none"/>
          <w:lang w:val="en-US" w:eastAsia="zh-CN"/>
        </w:rPr>
        <w:t>1000份检测结果。</w:t>
      </w:r>
    </w:p>
    <w:p>
      <w:pPr>
        <w:keepNext w:val="0"/>
        <w:keepLines w:val="0"/>
        <w:pageBreakBefore w:val="0"/>
        <w:widowControl/>
        <w:numPr>
          <w:ilvl w:val="0"/>
          <w:numId w:val="19"/>
        </w:numPr>
        <w:kinsoku/>
        <w:wordWrap/>
        <w:overflowPunct/>
        <w:topLinePunct w:val="0"/>
        <w:autoSpaceDE/>
        <w:autoSpaceDN/>
        <w:bidi w:val="0"/>
        <w:adjustRightInd/>
        <w:snapToGrid/>
        <w:spacing w:line="44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配套试剂无需冷藏，常温保存；保存温度：</w:t>
      </w:r>
      <w:r>
        <w:rPr>
          <w:rFonts w:hint="eastAsia" w:ascii="宋体" w:hAnsi="宋体" w:eastAsia="宋体" w:cs="宋体"/>
          <w:color w:val="auto"/>
          <w:sz w:val="24"/>
          <w:szCs w:val="24"/>
          <w:highlight w:val="none"/>
          <w:lang w:val="en-US" w:eastAsia="zh-CN"/>
        </w:rPr>
        <w:t>2-30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19"/>
        </w:numPr>
        <w:kinsoku/>
        <w:wordWrap/>
        <w:overflowPunct/>
        <w:topLinePunct w:val="0"/>
        <w:autoSpaceDE/>
        <w:autoSpaceDN/>
        <w:bidi w:val="0"/>
        <w:adjustRightInd/>
        <w:snapToGrid/>
        <w:spacing w:line="44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显示屏幕：</w:t>
      </w:r>
      <w:r>
        <w:rPr>
          <w:rFonts w:hint="eastAsia" w:ascii="宋体" w:hAnsi="宋体" w:eastAsia="宋体" w:cs="宋体"/>
          <w:color w:val="auto"/>
          <w:sz w:val="24"/>
          <w:szCs w:val="24"/>
          <w:highlight w:val="none"/>
          <w:lang w:val="en-US" w:eastAsia="zh-CN"/>
        </w:rPr>
        <w:t>114*64mm</w:t>
      </w:r>
      <w:r>
        <w:rPr>
          <w:rFonts w:hint="eastAsia" w:ascii="宋体" w:hAnsi="宋体" w:eastAsia="宋体" w:cs="宋体"/>
          <w:color w:val="auto"/>
          <w:sz w:val="24"/>
          <w:szCs w:val="24"/>
          <w:highlight w:val="none"/>
        </w:rPr>
        <w:t>大屏幕液晶,</w:t>
      </w:r>
      <w:r>
        <w:rPr>
          <w:rFonts w:hint="eastAsia" w:ascii="宋体" w:hAnsi="宋体" w:eastAsia="宋体" w:cs="宋体"/>
          <w:color w:val="auto"/>
          <w:sz w:val="24"/>
          <w:szCs w:val="24"/>
          <w:highlight w:val="none"/>
          <w:lang w:val="en-US" w:eastAsia="zh-CN"/>
        </w:rPr>
        <w:t>240*128点阵，</w:t>
      </w:r>
      <w:r>
        <w:rPr>
          <w:rFonts w:hint="eastAsia" w:ascii="宋体" w:hAnsi="宋体" w:eastAsia="宋体" w:cs="宋体"/>
          <w:color w:val="auto"/>
          <w:sz w:val="24"/>
          <w:szCs w:val="24"/>
          <w:highlight w:val="none"/>
        </w:rPr>
        <w:t>结果</w:t>
      </w:r>
      <w:r>
        <w:rPr>
          <w:rFonts w:hint="eastAsia" w:ascii="宋体" w:hAnsi="宋体" w:eastAsia="宋体" w:cs="宋体"/>
          <w:color w:val="auto"/>
          <w:sz w:val="24"/>
          <w:szCs w:val="24"/>
          <w:highlight w:val="none"/>
          <w:lang w:eastAsia="zh-CN"/>
        </w:rPr>
        <w:t>一目了然。</w:t>
      </w:r>
    </w:p>
    <w:p>
      <w:pPr>
        <w:keepNext w:val="0"/>
        <w:keepLines w:val="0"/>
        <w:pageBreakBefore w:val="0"/>
        <w:widowControl/>
        <w:numPr>
          <w:ilvl w:val="0"/>
          <w:numId w:val="19"/>
        </w:numPr>
        <w:kinsoku/>
        <w:wordWrap/>
        <w:overflowPunct/>
        <w:topLinePunct w:val="0"/>
        <w:autoSpaceDE/>
        <w:autoSpaceDN/>
        <w:bidi w:val="0"/>
        <w:adjustRightInd/>
        <w:snapToGrid/>
        <w:spacing w:line="44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结果准确性：使用质控条和每批校准芯片，</w:t>
      </w:r>
      <w:r>
        <w:rPr>
          <w:rFonts w:hint="eastAsia" w:ascii="宋体" w:hAnsi="宋体" w:eastAsia="宋体" w:cs="宋体"/>
          <w:color w:val="auto"/>
          <w:sz w:val="24"/>
          <w:szCs w:val="24"/>
          <w:highlight w:val="none"/>
          <w:lang w:val="en-US" w:eastAsia="zh-CN"/>
        </w:rPr>
        <w:t>有通过注册的质控液，</w:t>
      </w:r>
      <w:r>
        <w:rPr>
          <w:rFonts w:hint="eastAsia" w:ascii="宋体" w:hAnsi="宋体" w:eastAsia="宋体" w:cs="宋体"/>
          <w:color w:val="auto"/>
          <w:sz w:val="24"/>
          <w:szCs w:val="24"/>
          <w:highlight w:val="none"/>
          <w:lang w:eastAsia="zh-CN"/>
        </w:rPr>
        <w:t>保证</w:t>
      </w:r>
      <w:r>
        <w:rPr>
          <w:rFonts w:hint="eastAsia" w:ascii="宋体" w:hAnsi="宋体" w:eastAsia="宋体" w:cs="宋体"/>
          <w:color w:val="auto"/>
          <w:sz w:val="24"/>
          <w:szCs w:val="24"/>
          <w:highlight w:val="none"/>
          <w:lang w:val="en-US" w:eastAsia="zh-CN"/>
        </w:rPr>
        <w:t>测量</w:t>
      </w:r>
      <w:r>
        <w:rPr>
          <w:rFonts w:hint="eastAsia" w:ascii="宋体" w:hAnsi="宋体" w:eastAsia="宋体" w:cs="宋体"/>
          <w:color w:val="auto"/>
          <w:sz w:val="24"/>
          <w:szCs w:val="24"/>
          <w:highlight w:val="none"/>
          <w:lang w:eastAsia="zh-CN"/>
        </w:rPr>
        <w:t>结果的准确。</w:t>
      </w:r>
    </w:p>
    <w:p>
      <w:pPr>
        <w:keepNext w:val="0"/>
        <w:keepLines w:val="0"/>
        <w:pageBreakBefore w:val="0"/>
        <w:widowControl/>
        <w:numPr>
          <w:ilvl w:val="0"/>
          <w:numId w:val="19"/>
        </w:numPr>
        <w:kinsoku/>
        <w:wordWrap/>
        <w:overflowPunct/>
        <w:topLinePunct w:val="0"/>
        <w:autoSpaceDE/>
        <w:autoSpaceDN/>
        <w:bidi w:val="0"/>
        <w:adjustRightInd/>
        <w:snapToGrid/>
        <w:spacing w:line="44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适用环境：</w:t>
      </w:r>
      <w:r>
        <w:rPr>
          <w:rFonts w:hint="eastAsia" w:ascii="宋体" w:hAnsi="宋体" w:eastAsia="宋体" w:cs="宋体"/>
          <w:color w:val="auto"/>
          <w:sz w:val="24"/>
          <w:szCs w:val="24"/>
          <w:highlight w:val="none"/>
        </w:rPr>
        <w:t>0-37℃(15—30℃推荐使用温度)；RH：20%-90</w:t>
      </w:r>
      <w:r>
        <w:rPr>
          <w:rFonts w:hint="eastAsia" w:ascii="宋体" w:hAnsi="宋体" w:eastAsia="宋体" w:cs="宋体"/>
          <w:color w:val="auto"/>
          <w:sz w:val="24"/>
          <w:szCs w:val="24"/>
          <w:highlight w:val="none"/>
        </w:rPr>
        <w:sym w:font="Symbol" w:char="F025"/>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19"/>
        </w:numPr>
        <w:kinsoku/>
        <w:wordWrap/>
        <w:overflowPunct/>
        <w:topLinePunct w:val="0"/>
        <w:autoSpaceDE/>
        <w:autoSpaceDN/>
        <w:bidi w:val="0"/>
        <w:adjustRightInd/>
        <w:snapToGrid/>
        <w:spacing w:line="44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联机操作</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标准RS232C或USB输出端口，可</w:t>
      </w:r>
      <w:r>
        <w:rPr>
          <w:rFonts w:hint="eastAsia" w:ascii="宋体" w:hAnsi="宋体" w:eastAsia="宋体" w:cs="宋体"/>
          <w:color w:val="auto"/>
          <w:sz w:val="24"/>
          <w:szCs w:val="24"/>
          <w:highlight w:val="none"/>
          <w:lang w:eastAsia="zh-CN"/>
        </w:rPr>
        <w:t>通过软件</w:t>
      </w:r>
      <w:r>
        <w:rPr>
          <w:rFonts w:hint="eastAsia" w:ascii="宋体" w:hAnsi="宋体" w:eastAsia="宋体" w:cs="宋体"/>
          <w:color w:val="auto"/>
          <w:sz w:val="24"/>
          <w:szCs w:val="24"/>
          <w:highlight w:val="none"/>
        </w:rPr>
        <w:t>与微机联网，进行数据管理</w:t>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19"/>
        </w:numPr>
        <w:kinsoku/>
        <w:wordWrap/>
        <w:overflowPunct/>
        <w:topLinePunct w:val="0"/>
        <w:autoSpaceDE/>
        <w:autoSpaceDN/>
        <w:bidi w:val="0"/>
        <w:adjustRightInd/>
        <w:snapToGrid/>
        <w:spacing w:line="44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电源电压：</w:t>
      </w:r>
      <w:r>
        <w:rPr>
          <w:rFonts w:hint="eastAsia" w:ascii="宋体" w:hAnsi="宋体" w:eastAsia="宋体" w:cs="宋体"/>
          <w:color w:val="auto"/>
          <w:sz w:val="24"/>
          <w:szCs w:val="24"/>
          <w:highlight w:val="none"/>
          <w:lang w:val="en-US" w:eastAsia="zh-CN"/>
        </w:rPr>
        <w:t>110-250V。</w:t>
      </w:r>
    </w:p>
    <w:p>
      <w:pPr>
        <w:keepNext w:val="0"/>
        <w:keepLines w:val="0"/>
        <w:pageBreakBefore w:val="0"/>
        <w:widowControl/>
        <w:numPr>
          <w:ilvl w:val="0"/>
          <w:numId w:val="19"/>
        </w:numPr>
        <w:kinsoku/>
        <w:wordWrap/>
        <w:overflowPunct/>
        <w:topLinePunct w:val="0"/>
        <w:autoSpaceDE/>
        <w:autoSpaceDN/>
        <w:bidi w:val="0"/>
        <w:adjustRightInd/>
        <w:snapToGrid/>
        <w:spacing w:line="44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仪器功率：40W.</w:t>
      </w:r>
    </w:p>
    <w:p>
      <w:pPr>
        <w:keepNext w:val="0"/>
        <w:keepLines w:val="0"/>
        <w:pageBreakBefore w:val="0"/>
        <w:widowControl/>
        <w:numPr>
          <w:ilvl w:val="0"/>
          <w:numId w:val="19"/>
        </w:numPr>
        <w:kinsoku/>
        <w:wordWrap/>
        <w:overflowPunct/>
        <w:topLinePunct w:val="0"/>
        <w:autoSpaceDE/>
        <w:autoSpaceDN/>
        <w:bidi w:val="0"/>
        <w:adjustRightInd/>
        <w:snapToGrid/>
        <w:spacing w:line="440" w:lineRule="exact"/>
        <w:ind w:firstLine="480" w:firstLineChars="200"/>
        <w:jc w:val="left"/>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color w:val="auto"/>
          <w:sz w:val="24"/>
          <w:szCs w:val="24"/>
          <w:highlight w:val="none"/>
          <w:lang w:eastAsia="zh-CN"/>
        </w:rPr>
        <w:t>仪器体积：</w:t>
      </w:r>
      <w:r>
        <w:rPr>
          <w:rFonts w:hint="eastAsia" w:ascii="宋体" w:hAnsi="宋体" w:eastAsia="宋体" w:cs="宋体"/>
          <w:color w:val="auto"/>
          <w:sz w:val="24"/>
          <w:szCs w:val="24"/>
          <w:highlight w:val="none"/>
          <w:lang w:val="en-US" w:eastAsia="zh-CN"/>
        </w:rPr>
        <w:t>360*230*113（mm）。</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八、输液泵技术参数</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1、用途：在ICU、手术室、儿科等科室使用，用于精确输液。</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2、一般规格和要求：</w:t>
      </w:r>
    </w:p>
    <w:p>
      <w:pPr>
        <w:pStyle w:val="199"/>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 设备先进、结构合理、加工精密；</w:t>
      </w:r>
    </w:p>
    <w:p>
      <w:pPr>
        <w:pStyle w:val="199"/>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2.2可选配滴数传感器，提高给药精度；</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3、主要技术和性能要求：</w:t>
      </w:r>
    </w:p>
    <w:p>
      <w:pPr>
        <w:pStyle w:val="199"/>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3.1安全要求：  </w:t>
      </w:r>
    </w:p>
    <w:p>
      <w:pPr>
        <w:pStyle w:val="199"/>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3.1.1安全防护可靠，防护类型：CFⅠ、IP34、IEC60601-1-2/YY0505、主副CPU；</w:t>
      </w:r>
    </w:p>
    <w:p>
      <w:pPr>
        <w:pStyle w:val="199"/>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3.1.2压力报警阈值至少3档可调；（200mmHg，525mmHg，900mmHg）</w:t>
      </w:r>
    </w:p>
    <w:p>
      <w:pPr>
        <w:pStyle w:val="199"/>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3.1.3 阻塞回撤功能（Anti-Bolus）：当管路阻塞报警时，自动回撤管路压力，避免意外丸剂量伤害患者；</w:t>
      </w:r>
    </w:p>
    <w:p>
      <w:pPr>
        <w:pStyle w:val="199"/>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3.1.4防重力自由流功能：泵门打开时，防自由流夹自动关闭，防止液体任意流出；</w:t>
      </w:r>
    </w:p>
    <w:p>
      <w:pPr>
        <w:pStyle w:val="199"/>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3.1.5 双重气泡探测：超声气泡探头，可探测≥50ul的单个气泡，单个气泡大小分50ul、100ul、250ul、500ul、700ul共5档可调，连续气泡监测功能：</w:t>
      </w:r>
      <w:r>
        <w:rPr>
          <w:rFonts w:hint="eastAsia" w:ascii="宋体" w:hAnsi="宋体" w:eastAsia="宋体" w:cs="宋体"/>
          <w:color w:val="auto"/>
          <w:kern w:val="0"/>
          <w:sz w:val="24"/>
          <w:szCs w:val="24"/>
          <w:highlight w:val="none"/>
        </w:rPr>
        <w:t>可以设置每小时0.1-4ml的累积气泡报警阀值，1小时内</w:t>
      </w:r>
      <w:r>
        <w:rPr>
          <w:rFonts w:hint="eastAsia" w:ascii="宋体" w:hAnsi="宋体" w:eastAsia="宋体" w:cs="宋体"/>
          <w:color w:val="auto"/>
          <w:sz w:val="24"/>
          <w:szCs w:val="24"/>
          <w:highlight w:val="none"/>
        </w:rPr>
        <w:t>检测到的累积气泡体积≥设定的报警阈值触发报警；</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3.1.6 锁键功能：手动加锁；可通过手动锁屏键锁屏防止误操作； </w:t>
      </w:r>
    </w:p>
    <w:p>
      <w:pPr>
        <w:pStyle w:val="199"/>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3.1.7无操作功能：关丶1-4min。安装输液器后在设定时间内无操作自动触发报警，提示用户进行下一步操作；</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 精度要求：</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3.2.1 全挤压蠕动输注，精度≤±5%；</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 在线滴定功能：安全不中断输液而更改速率；</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 基本要求：</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3.3.1 速率范围：0.1-1500ml/h, 递增：0.1ml； </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3.3.2预置总量范围：0.1-9999ml，递增：0.1ml；</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3.3.3 安装固定：可固定在输液支架上； </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3.3.4 快推“bolus”：0.1-1500ml/h，以0.1ml/h递增，同步显示给入的快推“bolus”量； </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3.3.5  KVO： 0.5ml/h；</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3.3.6  可预存18种以上输液器品牌规格，可校准自定义输液器；</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3.3.7  屏幕不小于2.5”，同屏显示：速率、当前输液状态、累计量、电池容量、报警压力档位、报警信息 ； </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3.3.8  整机重量不超过1.6kg，主机自带提手，方便携带</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3.3.9 分低级、中级、高级三级报警，并分别以声光提示，同时显示具体报警信息；</w:t>
      </w:r>
    </w:p>
    <w:p>
      <w:pPr>
        <w:pStyle w:val="1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3.3.10高级别:阻塞，完成、系统故障、滴速异常、电池耗尽、气泡、门开、KVO完成、空瓶；</w:t>
      </w:r>
    </w:p>
    <w:p>
      <w:pPr>
        <w:pStyle w:val="10"/>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中级别:系统异常，待机时间结束；</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低级别:无操作、电池电量低、接近完成、网电源脱落、未安装输液管；</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3.3.11具有2种输液模式可选：速度模式、滴速模式；</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3.3.12 电池工作时间≥4小时@25ml/h； </w:t>
      </w:r>
    </w:p>
    <w:p>
      <w:pPr>
        <w:pStyle w:val="199"/>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3.3.13供电：AC 100V-240V，50/60Hz，DC 10-16V；</w:t>
      </w:r>
    </w:p>
    <w:p>
      <w:pPr>
        <w:pStyle w:val="199"/>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3.3.14  RS232接口：数据传输、护士呼叫、DC连接；</w:t>
      </w:r>
    </w:p>
    <w:p>
      <w:pPr>
        <w:pStyle w:val="199"/>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3.3.15全中文软件操作界面。</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baseline"/>
        <w:rPr>
          <w:rStyle w:val="25"/>
          <w:rFonts w:hint="eastAsia" w:ascii="宋体" w:hAnsi="宋体" w:eastAsia="宋体" w:cs="宋体"/>
          <w:b w:val="0"/>
          <w:i w:val="0"/>
          <w:caps w:val="0"/>
          <w:color w:val="auto"/>
          <w:spacing w:val="0"/>
          <w:w w:val="100"/>
          <w:kern w:val="2"/>
          <w:position w:val="0"/>
          <w:sz w:val="32"/>
          <w:szCs w:val="32"/>
          <w:highlight w:val="none"/>
          <w:lang w:val="en-US" w:eastAsia="zh-CN" w:bidi="ar-SA"/>
        </w:rPr>
      </w:pPr>
      <w:r>
        <w:rPr>
          <w:rFonts w:hint="eastAsia" w:ascii="宋体" w:hAnsi="宋体" w:eastAsia="宋体" w:cs="宋体"/>
          <w:color w:val="auto"/>
          <w:sz w:val="24"/>
          <w:szCs w:val="24"/>
          <w:highlight w:val="none"/>
        </w:rPr>
        <w:t>3.3.16保修期：5年，终身维修；在新疆有驻点工程师，提供名单、电话及社保证明，维修4小时到达现场。</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Style w:val="25"/>
          <w:rFonts w:hint="eastAsia" w:ascii="宋体" w:hAnsi="宋体" w:eastAsia="宋体" w:cs="宋体"/>
          <w:b w:val="0"/>
          <w:i w:val="0"/>
          <w:caps w:val="0"/>
          <w:color w:val="auto"/>
          <w:spacing w:val="0"/>
          <w:w w:val="100"/>
          <w:kern w:val="2"/>
          <w:position w:val="0"/>
          <w:sz w:val="32"/>
          <w:szCs w:val="32"/>
          <w:highlight w:val="none"/>
          <w:lang w:val="en-US" w:eastAsia="zh-CN" w:bidi="ar-SA"/>
        </w:rPr>
      </w:pPr>
      <w:r>
        <w:rPr>
          <w:rFonts w:hint="eastAsia" w:ascii="宋体" w:hAnsi="宋体" w:eastAsia="宋体" w:cs="宋体"/>
          <w:b/>
          <w:bCs/>
          <w:color w:val="auto"/>
          <w:spacing w:val="0"/>
          <w:position w:val="0"/>
          <w:sz w:val="28"/>
          <w:szCs w:val="28"/>
          <w:highlight w:val="none"/>
          <w:lang w:val="en-US" w:eastAsia="zh-CN"/>
        </w:rPr>
        <w:t>标项五：</w:t>
      </w:r>
    </w:p>
    <w:tbl>
      <w:tblPr>
        <w:tblStyle w:val="20"/>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34"/>
        <w:gridCol w:w="2989"/>
        <w:gridCol w:w="817"/>
        <w:gridCol w:w="833"/>
        <w:gridCol w:w="1"/>
        <w:gridCol w:w="1710"/>
        <w:gridCol w:w="190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position w:val="0"/>
                <w:sz w:val="24"/>
                <w:szCs w:val="24"/>
                <w:highlight w:val="none"/>
                <w:u w:val="none"/>
                <w:lang w:eastAsia="zh-CN"/>
              </w:rPr>
              <w:t>序号</w:t>
            </w:r>
          </w:p>
        </w:tc>
        <w:tc>
          <w:tcPr>
            <w:tcW w:w="2989"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position w:val="0"/>
                <w:sz w:val="24"/>
                <w:szCs w:val="24"/>
                <w:highlight w:val="none"/>
                <w:u w:val="none"/>
                <w:lang w:eastAsia="zh-CN"/>
              </w:rPr>
              <w:t>产品名称</w:t>
            </w:r>
          </w:p>
        </w:tc>
        <w:tc>
          <w:tcPr>
            <w:tcW w:w="817"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kern w:val="2"/>
                <w:position w:val="0"/>
                <w:sz w:val="24"/>
                <w:szCs w:val="24"/>
                <w:highlight w:val="none"/>
                <w:u w:val="none"/>
                <w:lang w:val="en-US" w:eastAsia="zh-CN" w:bidi="ar-SA"/>
              </w:rPr>
              <w:t>单位</w:t>
            </w:r>
          </w:p>
        </w:tc>
        <w:tc>
          <w:tcPr>
            <w:tcW w:w="834"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spacing w:val="0"/>
                <w:position w:val="0"/>
                <w:sz w:val="24"/>
                <w:szCs w:val="24"/>
                <w:highlight w:val="none"/>
                <w:u w:val="none"/>
                <w:lang w:eastAsia="zh-CN"/>
              </w:rPr>
              <w:t>数量</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position w:val="0"/>
                <w:sz w:val="24"/>
                <w:szCs w:val="24"/>
                <w:highlight w:val="none"/>
                <w:u w:val="none"/>
                <w:lang w:eastAsia="zh-CN"/>
              </w:rPr>
            </w:pPr>
            <w:r>
              <w:rPr>
                <w:rFonts w:hint="eastAsia" w:ascii="宋体" w:hAnsi="宋体" w:eastAsia="宋体" w:cs="宋体"/>
                <w:i w:val="0"/>
                <w:iCs w:val="0"/>
                <w:color w:val="auto"/>
                <w:spacing w:val="0"/>
                <w:position w:val="0"/>
                <w:sz w:val="24"/>
                <w:szCs w:val="24"/>
                <w:highlight w:val="none"/>
                <w:u w:val="none"/>
                <w:lang w:eastAsia="zh-CN"/>
              </w:rPr>
              <w:t>最高限价单价（元）</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position w:val="0"/>
                <w:sz w:val="24"/>
                <w:szCs w:val="24"/>
                <w:highlight w:val="none"/>
                <w:u w:val="none"/>
                <w:lang w:eastAsia="zh-CN"/>
              </w:rPr>
            </w:pPr>
            <w:r>
              <w:rPr>
                <w:rFonts w:hint="eastAsia" w:ascii="宋体" w:hAnsi="宋体" w:eastAsia="宋体" w:cs="宋体"/>
                <w:i w:val="0"/>
                <w:iCs w:val="0"/>
                <w:color w:val="auto"/>
                <w:spacing w:val="0"/>
                <w:position w:val="0"/>
                <w:sz w:val="24"/>
                <w:szCs w:val="24"/>
                <w:highlight w:val="none"/>
                <w:u w:val="none"/>
                <w:lang w:eastAsia="zh-CN"/>
              </w:rPr>
              <w:t>最高限价单价合计总价（元）</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position w:val="0"/>
                <w:sz w:val="24"/>
                <w:szCs w:val="24"/>
                <w:highlight w:val="none"/>
                <w:u w:val="none"/>
                <w:lang w:eastAsia="zh-CN"/>
              </w:rPr>
            </w:pPr>
            <w:r>
              <w:rPr>
                <w:rFonts w:hint="eastAsia" w:ascii="宋体" w:hAnsi="宋体" w:eastAsia="宋体" w:cs="宋体"/>
                <w:i w:val="0"/>
                <w:iCs w:val="0"/>
                <w:color w:val="auto"/>
                <w:spacing w:val="0"/>
                <w:position w:val="0"/>
                <w:sz w:val="24"/>
                <w:szCs w:val="24"/>
                <w:highlight w:val="none"/>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w:t>
            </w:r>
          </w:p>
        </w:tc>
        <w:tc>
          <w:tcPr>
            <w:tcW w:w="2989"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2-8℃冰箱</w:t>
            </w:r>
          </w:p>
        </w:tc>
        <w:tc>
          <w:tcPr>
            <w:tcW w:w="817"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台</w:t>
            </w:r>
          </w:p>
        </w:tc>
        <w:tc>
          <w:tcPr>
            <w:tcW w:w="834"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3</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10980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32940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w:t>
            </w:r>
          </w:p>
        </w:tc>
        <w:tc>
          <w:tcPr>
            <w:tcW w:w="2989"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－25℃冰箱</w:t>
            </w:r>
          </w:p>
        </w:tc>
        <w:tc>
          <w:tcPr>
            <w:tcW w:w="817"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台</w:t>
            </w:r>
          </w:p>
        </w:tc>
        <w:tc>
          <w:tcPr>
            <w:tcW w:w="834"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3</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20500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61500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3</w:t>
            </w:r>
          </w:p>
        </w:tc>
        <w:tc>
          <w:tcPr>
            <w:tcW w:w="2989"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UPS</w:t>
            </w:r>
          </w:p>
        </w:tc>
        <w:tc>
          <w:tcPr>
            <w:tcW w:w="817"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台</w:t>
            </w:r>
          </w:p>
        </w:tc>
        <w:tc>
          <w:tcPr>
            <w:tcW w:w="834"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26900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26900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4</w:t>
            </w:r>
          </w:p>
        </w:tc>
        <w:tc>
          <w:tcPr>
            <w:tcW w:w="2989"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核酸扩增仪器</w:t>
            </w:r>
          </w:p>
        </w:tc>
        <w:tc>
          <w:tcPr>
            <w:tcW w:w="817"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台</w:t>
            </w:r>
          </w:p>
        </w:tc>
        <w:tc>
          <w:tcPr>
            <w:tcW w:w="834"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3</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150000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450000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w:t>
            </w:r>
          </w:p>
        </w:tc>
        <w:tc>
          <w:tcPr>
            <w:tcW w:w="2989"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立式灭菌器</w:t>
            </w:r>
          </w:p>
        </w:tc>
        <w:tc>
          <w:tcPr>
            <w:tcW w:w="817"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834"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47500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47500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w:t>
            </w:r>
          </w:p>
        </w:tc>
        <w:tc>
          <w:tcPr>
            <w:tcW w:w="2989"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生物安全柜（双人）</w:t>
            </w:r>
          </w:p>
        </w:tc>
        <w:tc>
          <w:tcPr>
            <w:tcW w:w="817"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件</w:t>
            </w:r>
          </w:p>
        </w:tc>
        <w:tc>
          <w:tcPr>
            <w:tcW w:w="834"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49000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49000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w:t>
            </w:r>
          </w:p>
        </w:tc>
        <w:tc>
          <w:tcPr>
            <w:tcW w:w="2989"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医用洁净工作台（双人）</w:t>
            </w:r>
          </w:p>
        </w:tc>
        <w:tc>
          <w:tcPr>
            <w:tcW w:w="817"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834"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22000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22000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w:t>
            </w:r>
          </w:p>
        </w:tc>
        <w:tc>
          <w:tcPr>
            <w:tcW w:w="2989"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紫外线杀菌灯车</w:t>
            </w:r>
          </w:p>
        </w:tc>
        <w:tc>
          <w:tcPr>
            <w:tcW w:w="817"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834"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890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1780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w:t>
            </w:r>
          </w:p>
        </w:tc>
        <w:tc>
          <w:tcPr>
            <w:tcW w:w="2989"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单道可调移液器</w:t>
            </w:r>
          </w:p>
        </w:tc>
        <w:tc>
          <w:tcPr>
            <w:tcW w:w="817"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834"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1600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w:t>
            </w:r>
          </w:p>
        </w:tc>
        <w:tc>
          <w:tcPr>
            <w:tcW w:w="2989"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单道可调移液器</w:t>
            </w:r>
          </w:p>
        </w:tc>
        <w:tc>
          <w:tcPr>
            <w:tcW w:w="817"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834"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1600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w:t>
            </w:r>
          </w:p>
        </w:tc>
        <w:tc>
          <w:tcPr>
            <w:tcW w:w="2989"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单道可调移液器</w:t>
            </w:r>
          </w:p>
        </w:tc>
        <w:tc>
          <w:tcPr>
            <w:tcW w:w="817"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834"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1600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12</w:t>
            </w:r>
          </w:p>
        </w:tc>
        <w:tc>
          <w:tcPr>
            <w:tcW w:w="2989"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单道可调移液器</w:t>
            </w:r>
          </w:p>
        </w:tc>
        <w:tc>
          <w:tcPr>
            <w:tcW w:w="817"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台</w:t>
            </w:r>
          </w:p>
        </w:tc>
        <w:tc>
          <w:tcPr>
            <w:tcW w:w="834"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800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1600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13</w:t>
            </w:r>
          </w:p>
        </w:tc>
        <w:tc>
          <w:tcPr>
            <w:tcW w:w="2989"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单道可调移液器</w:t>
            </w:r>
          </w:p>
        </w:tc>
        <w:tc>
          <w:tcPr>
            <w:tcW w:w="817"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台</w:t>
            </w:r>
          </w:p>
        </w:tc>
        <w:tc>
          <w:tcPr>
            <w:tcW w:w="834"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800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1600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14</w:t>
            </w:r>
          </w:p>
        </w:tc>
        <w:tc>
          <w:tcPr>
            <w:tcW w:w="2989"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旋涡混合器QL-902</w:t>
            </w:r>
          </w:p>
        </w:tc>
        <w:tc>
          <w:tcPr>
            <w:tcW w:w="817"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台</w:t>
            </w:r>
          </w:p>
        </w:tc>
        <w:tc>
          <w:tcPr>
            <w:tcW w:w="834"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1000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2000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4"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15</w:t>
            </w:r>
          </w:p>
        </w:tc>
        <w:tc>
          <w:tcPr>
            <w:tcW w:w="2989"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生物安全转运箱</w:t>
            </w:r>
          </w:p>
        </w:tc>
        <w:tc>
          <w:tcPr>
            <w:tcW w:w="817"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个</w:t>
            </w:r>
          </w:p>
        </w:tc>
        <w:tc>
          <w:tcPr>
            <w:tcW w:w="834" w:type="dxa"/>
            <w:gridSpan w:val="2"/>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30</w:t>
            </w:r>
          </w:p>
        </w:tc>
        <w:tc>
          <w:tcPr>
            <w:tcW w:w="1710"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1500</w:t>
            </w:r>
          </w:p>
        </w:tc>
        <w:tc>
          <w:tcPr>
            <w:tcW w:w="1905"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45000</w:t>
            </w:r>
          </w:p>
        </w:tc>
        <w:tc>
          <w:tcPr>
            <w:tcW w:w="843" w:type="dxa"/>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2"/>
                <w:positio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5273" w:type="dxa"/>
            <w:gridSpan w:val="4"/>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auto"/>
                <w:spacing w:val="0"/>
                <w:kern w:val="0"/>
                <w:position w:val="0"/>
                <w:sz w:val="24"/>
                <w:szCs w:val="24"/>
                <w:highlight w:val="none"/>
                <w:u w:val="none"/>
                <w:lang w:val="en-US" w:eastAsia="zh-CN" w:bidi="ar"/>
              </w:rPr>
            </w:pPr>
            <w:r>
              <w:rPr>
                <w:rFonts w:hint="eastAsia" w:ascii="宋体" w:hAnsi="宋体" w:eastAsia="宋体" w:cs="宋体"/>
                <w:i w:val="0"/>
                <w:iCs w:val="0"/>
                <w:color w:val="auto"/>
                <w:spacing w:val="0"/>
                <w:kern w:val="0"/>
                <w:position w:val="0"/>
                <w:sz w:val="24"/>
                <w:szCs w:val="24"/>
                <w:highlight w:val="none"/>
                <w:u w:val="none"/>
                <w:lang w:val="en-US" w:eastAsia="zh-CN" w:bidi="ar"/>
              </w:rPr>
              <w:t>最高限价（元）</w:t>
            </w:r>
          </w:p>
        </w:tc>
        <w:tc>
          <w:tcPr>
            <w:tcW w:w="4459" w:type="dxa"/>
            <w:gridSpan w:val="4"/>
            <w:shd w:val="clear" w:color="auto" w:fill="auto"/>
            <w:noWrap/>
            <w:vAlign w:val="center"/>
          </w:tcPr>
          <w:p>
            <w:pPr>
              <w:keepNext w:val="0"/>
              <w:keepLines w:val="0"/>
              <w:pageBreakBefore w:val="0"/>
              <w:widowControl/>
              <w:suppressLineNumbers w:val="0"/>
              <w:kinsoku/>
              <w:wordWrap/>
              <w:overflowPunct/>
              <w:topLinePunct w:val="0"/>
              <w:bidi w:val="0"/>
              <w:adjustRightInd w:val="0"/>
              <w:snapToGrid w:val="0"/>
              <w:spacing w:line="440" w:lineRule="exact"/>
              <w:jc w:val="both"/>
              <w:textAlignment w:val="center"/>
              <w:rPr>
                <w:rFonts w:hint="eastAsia" w:ascii="宋体" w:hAnsi="宋体" w:eastAsia="宋体" w:cs="宋体"/>
                <w:i w:val="0"/>
                <w:iCs w:val="0"/>
                <w:color w:val="auto"/>
                <w:spacing w:val="0"/>
                <w:position w:val="0"/>
                <w:sz w:val="24"/>
                <w:szCs w:val="24"/>
                <w:highlight w:val="none"/>
                <w:u w:val="none"/>
                <w:lang w:val="en-US" w:eastAsia="zh-CN"/>
              </w:rPr>
            </w:pPr>
            <w:r>
              <w:rPr>
                <w:rFonts w:hint="eastAsia" w:ascii="宋体" w:hAnsi="宋体" w:eastAsia="宋体" w:cs="宋体"/>
                <w:color w:val="auto"/>
                <w:spacing w:val="0"/>
                <w:position w:val="0"/>
                <w:sz w:val="24"/>
                <w:szCs w:val="24"/>
                <w:highlight w:val="none"/>
                <w:lang w:eastAsia="zh-CN"/>
              </w:rPr>
              <w:t>大写：</w:t>
            </w:r>
            <w:r>
              <w:rPr>
                <w:rFonts w:hint="eastAsia" w:ascii="宋体" w:hAnsi="宋体" w:eastAsia="宋体" w:cs="宋体"/>
                <w:color w:val="auto"/>
                <w:spacing w:val="0"/>
                <w:position w:val="0"/>
                <w:sz w:val="24"/>
                <w:szCs w:val="24"/>
                <w:highlight w:val="none"/>
                <w:lang w:val="en-US" w:eastAsia="zh-CN"/>
              </w:rPr>
              <w:t>柒拾肆万陆仟陆佰贰拾元整</w:t>
            </w:r>
          </w:p>
          <w:p>
            <w:pPr>
              <w:pStyle w:val="18"/>
              <w:keepNext w:val="0"/>
              <w:keepLines w:val="0"/>
              <w:pageBreakBefore w:val="0"/>
              <w:widowControl/>
              <w:kinsoku/>
              <w:wordWrap/>
              <w:overflowPunct/>
              <w:topLinePunct w:val="0"/>
              <w:bidi w:val="0"/>
              <w:adjustRightInd w:val="0"/>
              <w:snapToGrid w:val="0"/>
              <w:spacing w:after="0" w:line="440" w:lineRule="exact"/>
              <w:ind w:left="0" w:leftChars="0" w:firstLine="0" w:firstLineChars="0"/>
              <w:jc w:val="both"/>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i w:val="0"/>
                <w:iCs w:val="0"/>
                <w:color w:val="auto"/>
                <w:spacing w:val="0"/>
                <w:position w:val="0"/>
                <w:sz w:val="24"/>
                <w:szCs w:val="24"/>
                <w:highlight w:val="none"/>
                <w:u w:val="none"/>
                <w:lang w:eastAsia="zh-CN"/>
              </w:rPr>
              <w:t>小写：</w:t>
            </w:r>
            <w:r>
              <w:rPr>
                <w:rFonts w:hint="eastAsia" w:ascii="宋体" w:hAnsi="宋体" w:eastAsia="宋体" w:cs="宋体"/>
                <w:i w:val="0"/>
                <w:iCs w:val="0"/>
                <w:color w:val="auto"/>
                <w:spacing w:val="0"/>
                <w:position w:val="0"/>
                <w:sz w:val="24"/>
                <w:szCs w:val="24"/>
                <w:highlight w:val="none"/>
                <w:u w:val="none"/>
                <w:lang w:val="en-US" w:eastAsia="zh-CN"/>
              </w:rPr>
              <w:t>746620.00元</w:t>
            </w:r>
          </w:p>
        </w:tc>
      </w:tr>
    </w:tbl>
    <w:p>
      <w:pPr>
        <w:snapToGrid/>
        <w:spacing w:before="0" w:beforeAutospacing="0" w:after="0" w:afterAutospacing="0" w:line="240" w:lineRule="auto"/>
        <w:jc w:val="both"/>
        <w:textAlignment w:val="baseline"/>
        <w:rPr>
          <w:rStyle w:val="25"/>
          <w:rFonts w:hint="eastAsia" w:ascii="宋体" w:hAnsi="宋体" w:eastAsia="宋体" w:cs="宋体"/>
          <w:b w:val="0"/>
          <w:i w:val="0"/>
          <w:caps w:val="0"/>
          <w:color w:val="auto"/>
          <w:spacing w:val="0"/>
          <w:w w:val="100"/>
          <w:kern w:val="2"/>
          <w:position w:val="0"/>
          <w:sz w:val="20"/>
          <w:szCs w:val="22"/>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一、2-8℃冰箱技术参数</w:t>
      </w:r>
    </w:p>
    <w:p>
      <w:pPr>
        <w:keepNext w:val="0"/>
        <w:keepLines w:val="0"/>
        <w:pageBreakBefore w:val="0"/>
        <w:widowControl/>
        <w:numPr>
          <w:ilvl w:val="0"/>
          <w:numId w:val="20"/>
        </w:numPr>
        <w:kinsoku/>
        <w:wordWrap/>
        <w:overflowPunct/>
        <w:topLinePunct w:val="0"/>
        <w:autoSpaceDE/>
        <w:autoSpaceDN/>
        <w:bidi w:val="0"/>
        <w:adjustRightInd/>
        <w:snapToGrid/>
        <w:spacing w:line="440" w:lineRule="exact"/>
        <w:ind w:left="0" w:firstLine="482" w:firstLineChars="20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用  途：</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用于医疗行业冷藏药品的专业冷藏设备，也可用于储存生物制品、疫苗、药品、试剂等，适用于药房、制药厂、医院、疾病预防控制中心、社区卫生服务中心、各类实验室等。</w:t>
      </w:r>
    </w:p>
    <w:p>
      <w:pPr>
        <w:keepNext w:val="0"/>
        <w:keepLines w:val="0"/>
        <w:pageBreakBefore w:val="0"/>
        <w:widowControl/>
        <w:kinsoku/>
        <w:wordWrap/>
        <w:overflowPunct/>
        <w:topLinePunct w:val="0"/>
        <w:autoSpaceDE/>
        <w:autoSpaceDN/>
        <w:bidi w:val="0"/>
        <w:adjustRightInd/>
        <w:snapToGrid/>
        <w:spacing w:line="440" w:lineRule="exact"/>
        <w:ind w:left="0" w:firstLine="482" w:firstLineChars="20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二、主要指标:</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2.1、工作条件：环境温度16-32℃，环境湿度：20-80%，电压：220V±10% ， 频率50±1Hz。</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2.2、样式：立式，单门。</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2.3、有效容积(L)：260。</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2.4、外部尺寸（宽*深*高mm）：</w:t>
      </w:r>
      <w:r>
        <w:rPr>
          <w:rFonts w:hint="eastAsia" w:ascii="宋体" w:hAnsi="宋体" w:eastAsia="宋体" w:cs="宋体"/>
          <w:color w:val="auto"/>
          <w:sz w:val="24"/>
          <w:szCs w:val="24"/>
          <w:highlight w:val="none"/>
          <w:lang w:val="en-US"/>
        </w:rPr>
        <w:t>575</w:t>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en-US"/>
        </w:rPr>
        <w:t>83</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rPr>
        <w:t>690</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2.5、内部尺寸（宽*深*高mm）：490*485*1172。</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2.6、净重/毛重（KG）：</w:t>
      </w:r>
      <w:r>
        <w:rPr>
          <w:rFonts w:hint="eastAsia" w:ascii="宋体" w:hAnsi="宋体" w:eastAsia="宋体" w:cs="宋体"/>
          <w:color w:val="auto"/>
          <w:sz w:val="24"/>
          <w:szCs w:val="24"/>
          <w:highlight w:val="none"/>
          <w:lang w:val="en-US"/>
        </w:rPr>
        <w:t>68</w:t>
      </w:r>
      <w:r>
        <w:rPr>
          <w:rFonts w:hint="eastAsia" w:ascii="宋体" w:hAnsi="宋体" w:eastAsia="宋体" w:cs="宋体"/>
          <w:color w:val="auto"/>
          <w:sz w:val="24"/>
          <w:szCs w:val="24"/>
          <w:highlight w:val="none"/>
        </w:rPr>
        <w:t>/77。</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*2.7、双层透明保温玻璃门，门体配锁，底部带有调整脚。</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2.8、箱体材料为优质结构钢板，经先进防腐磷化喷涂工艺；内壁为HIPS工程塑料。</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*2.9、电加热玻璃门，门体防凝露设计，80%湿度环境下无凝露。</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*2.10、后背外挂式高效冷凝器，内藏式蒸发器，制冷迅速。</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*2.11、箱内横排配有LED照明功能，使箱体内部一目了然。</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2.12、3个优质钢丝浸塑搁架+1个储存吊框，存取物品更方便，且易于清洗。</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*2.13、左侧标配1个测试孔，方便用户测试箱内温度。</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2.14、采用名牌高效压缩机，无氟环保制冷剂，节能高效。</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2.15、控温：高精度电脑温度控制系统；箱体内置精密温度传感器，控温精确稳定；智能控制风扇强制冷气循环系统，确保箱体内部温度均匀性。</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2.16、高亮度数码显示，在2～8℃范围内任意设定，温度显示精度0.1℃。</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*2.17、完善的声光报警功能：具有高温报警、低温报警、开门、传感器故障报警等多种声光报警功能，物品存放更安全。</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2.18、门开风扇电机停止运行，门关风扇电机自动开始运行。</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*2.19、冷凝水自动蒸发，操作简便，无需手动倒水。</w:t>
      </w:r>
    </w:p>
    <w:p>
      <w:pPr>
        <w:keepNext w:val="0"/>
        <w:keepLines w:val="0"/>
        <w:pageBreakBefore w:val="0"/>
        <w:widowControl/>
        <w:kinsoku/>
        <w:wordWrap/>
        <w:overflowPunct/>
        <w:topLinePunct w:val="0"/>
        <w:autoSpaceDE/>
        <w:autoSpaceDN/>
        <w:bidi w:val="0"/>
        <w:adjustRightInd/>
        <w:snapToGrid/>
        <w:spacing w:line="440" w:lineRule="exact"/>
        <w:ind w:left="0" w:firstLine="482" w:firstLineChars="20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三、资质：</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医疗器械生产企业许可证</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ISO9001质量管理体系认证</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ISO14001环境管理体系认证</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ISO13485医疗器械质量管理体系认证</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OHSAS18001职业健康体系认证</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医疗器械产品注册证（型号注册）</w:t>
      </w:r>
    </w:p>
    <w:p>
      <w:pPr>
        <w:keepNext w:val="0"/>
        <w:keepLines w:val="0"/>
        <w:pageBreakBefore w:val="0"/>
        <w:widowControl/>
        <w:kinsoku/>
        <w:wordWrap/>
        <w:overflowPunct/>
        <w:topLinePunct w:val="0"/>
        <w:autoSpaceDE/>
        <w:autoSpaceDN/>
        <w:bidi w:val="0"/>
        <w:adjustRightInd/>
        <w:snapToGrid/>
        <w:spacing w:line="440" w:lineRule="exact"/>
        <w:ind w:left="0" w:firstLine="482" w:firstLineChars="20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四、服务：</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4.1、验收合格后，整机免费保修一年，压缩机等主要零部件</w:t>
      </w:r>
      <w:r>
        <w:rPr>
          <w:rFonts w:hint="eastAsia" w:ascii="宋体" w:hAnsi="宋体" w:eastAsia="宋体" w:cs="宋体"/>
          <w:b/>
          <w:bCs/>
          <w:color w:val="auto"/>
          <w:sz w:val="24"/>
          <w:szCs w:val="24"/>
          <w:highlight w:val="none"/>
        </w:rPr>
        <w:t>免费保修</w:t>
      </w:r>
      <w:r>
        <w:rPr>
          <w:rFonts w:hint="eastAsia" w:ascii="宋体" w:hAnsi="宋体" w:eastAsia="宋体" w:cs="宋体"/>
          <w:b/>
          <w:bCs/>
          <w:color w:val="auto"/>
          <w:sz w:val="24"/>
          <w:szCs w:val="24"/>
          <w:highlight w:val="none"/>
          <w:lang w:val="en-US"/>
        </w:rPr>
        <w:t>五</w:t>
      </w:r>
      <w:r>
        <w:rPr>
          <w:rFonts w:hint="eastAsia" w:ascii="宋体" w:hAnsi="宋体" w:eastAsia="宋体" w:cs="宋体"/>
          <w:b/>
          <w:bCs/>
          <w:color w:val="auto"/>
          <w:sz w:val="24"/>
          <w:szCs w:val="24"/>
          <w:highlight w:val="none"/>
        </w:rPr>
        <w:t>年</w:t>
      </w:r>
      <w:r>
        <w:rPr>
          <w:rFonts w:hint="eastAsia" w:ascii="宋体" w:hAnsi="宋体" w:eastAsia="宋体" w:cs="宋体"/>
          <w:color w:val="auto"/>
          <w:sz w:val="24"/>
          <w:szCs w:val="24"/>
          <w:highlight w:val="none"/>
        </w:rPr>
        <w:t>，终身维修。</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4.2、接到维修通知后，2小时内响应，48小时内实施维修服务。</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4.3、终身免费提供技术服务、技术支持及咨询服务，在任何时候、任何地点均可享受到终生的免费咨询服务。</w:t>
      </w:r>
    </w:p>
    <w:p>
      <w:pPr>
        <w:pStyle w:val="4"/>
        <w:pageBreakBefore w:val="0"/>
        <w:widowControl/>
        <w:kinsoku/>
        <w:wordWrap/>
        <w:overflowPunct/>
        <w:topLinePunct w:val="0"/>
        <w:autoSpaceDE/>
        <w:autoSpaceDN/>
        <w:bidi w:val="0"/>
        <w:spacing w:before="0" w:after="0" w:line="440" w:lineRule="exact"/>
        <w:ind w:left="0"/>
        <w:textAlignment w:val="baseline"/>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技术参数</w:t>
      </w:r>
    </w:p>
    <w:tbl>
      <w:tblPr>
        <w:tblStyle w:val="20"/>
        <w:tblpPr w:leftFromText="180" w:rightFromText="180" w:vertAnchor="text" w:horzAnchor="page" w:tblpX="1675" w:tblpY="97"/>
        <w:tblOverlap w:val="never"/>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辐射照度</w:t>
            </w:r>
          </w:p>
        </w:tc>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107</w:t>
            </w:r>
            <w:r>
              <w:rPr>
                <w:rFonts w:hint="eastAsia" w:ascii="宋体" w:hAnsi="宋体" w:eastAsia="宋体" w:cs="宋体"/>
                <w:color w:val="auto"/>
                <w:sz w:val="24"/>
                <w:szCs w:val="24"/>
                <w:highlight w:val="none"/>
                <w:lang w:val="en-US"/>
              </w:rPr>
              <w:t>μ</w:t>
            </w:r>
            <w:r>
              <w:rPr>
                <w:rFonts w:hint="eastAsia" w:ascii="宋体" w:hAnsi="宋体" w:eastAsia="宋体" w:cs="宋体"/>
                <w:color w:val="auto"/>
                <w:sz w:val="24"/>
                <w:szCs w:val="24"/>
                <w:highlight w:val="none"/>
              </w:rPr>
              <w:t>w/</w:t>
            </w:r>
            <w:r>
              <w:rPr>
                <w:rFonts w:hint="eastAsia" w:ascii="宋体" w:hAnsi="宋体" w:eastAsia="宋体" w:cs="宋体"/>
                <w:color w:val="auto"/>
                <w:spacing w:val="3"/>
                <w:w w:val="90"/>
                <w:sz w:val="24"/>
                <w:szCs w:val="24"/>
                <w:highlight w:val="none"/>
              </w:rPr>
              <w:t xml:space="preserve"> </w:t>
            </w:r>
            <w:r>
              <w:rPr>
                <w:rFonts w:hint="eastAsia" w:ascii="宋体" w:hAnsi="宋体" w:eastAsia="宋体" w:cs="宋体"/>
                <w:color w:val="auto"/>
                <w:sz w:val="24"/>
                <w:szCs w:val="24"/>
                <w:highlight w:val="none"/>
              </w:rPr>
              <w:t>cm</w:t>
            </w:r>
            <w:r>
              <w:rPr>
                <w:rFonts w:hint="eastAsia" w:ascii="宋体" w:hAnsi="宋体" w:eastAsia="宋体" w:cs="宋体"/>
                <w:color w:val="auto"/>
                <w:sz w:val="24"/>
                <w:szCs w:val="24"/>
                <w:highlight w:val="none"/>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频率</w:t>
            </w:r>
          </w:p>
        </w:tc>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50Hz±1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灯臂长度</w:t>
            </w:r>
          </w:p>
        </w:tc>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lang w:val="en-US"/>
              </w:rPr>
              <w:t>60</w:t>
            </w:r>
            <w:r>
              <w:rPr>
                <w:rFonts w:hint="eastAsia" w:ascii="宋体" w:hAnsi="宋体" w:eastAsia="宋体" w:cs="宋体"/>
                <w:color w:val="auto"/>
                <w:sz w:val="24"/>
                <w:szCs w:val="24"/>
                <w:highlight w:val="none"/>
              </w:rPr>
              <w:t>mm±3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折合后离地面高度</w:t>
            </w:r>
          </w:p>
        </w:tc>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1080mm±5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灯臂可调节角度</w:t>
            </w:r>
          </w:p>
        </w:tc>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灯管</w:t>
            </w:r>
          </w:p>
        </w:tc>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30Wx2 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紫外线波长</w:t>
            </w:r>
          </w:p>
        </w:tc>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253.7nm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熔断器</w:t>
            </w:r>
          </w:p>
        </w:tc>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F2AL250V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外观尺寸</w:t>
            </w:r>
          </w:p>
        </w:tc>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(H)1080MM*(W)282MM*(D)341MM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净重</w:t>
            </w:r>
          </w:p>
        </w:tc>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6KG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毛重</w:t>
            </w:r>
          </w:p>
        </w:tc>
        <w:tc>
          <w:tcPr>
            <w:tcW w:w="4261" w:type="dxa"/>
            <w:vAlign w:val="top"/>
          </w:tcPr>
          <w:p>
            <w:pPr>
              <w:pStyle w:val="226"/>
              <w:pageBreakBefore w:val="0"/>
              <w:widowControl/>
              <w:kinsoku/>
              <w:wordWrap/>
              <w:overflowPunct/>
              <w:topLinePunct w:val="0"/>
              <w:autoSpaceDE/>
              <w:autoSpaceDN/>
              <w:bidi w:val="0"/>
              <w:spacing w:before="0" w:line="440" w:lineRule="exact"/>
              <w:ind w:left="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7KG</w:t>
            </w:r>
          </w:p>
        </w:tc>
      </w:tr>
    </w:tbl>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bookmarkStart w:id="8" w:name="四、技术参数"/>
      <w:bookmarkEnd w:id="8"/>
      <w:r>
        <w:rPr>
          <w:rFonts w:hint="eastAsia" w:ascii="宋体" w:hAnsi="宋体" w:eastAsia="宋体" w:cs="宋体"/>
          <w:b/>
          <w:bCs/>
          <w:color w:val="auto"/>
          <w:spacing w:val="0"/>
          <w:position w:val="0"/>
          <w:sz w:val="28"/>
          <w:szCs w:val="28"/>
          <w:highlight w:val="none"/>
          <w:lang w:val="en-US" w:eastAsia="zh-CN"/>
        </w:rPr>
        <w:t>二、－25℃冰箱技术参数</w:t>
      </w:r>
    </w:p>
    <w:p>
      <w:pPr>
        <w:keepNext w:val="0"/>
        <w:keepLines w:val="0"/>
        <w:pageBreakBefore w:val="0"/>
        <w:widowControl/>
        <w:kinsoku/>
        <w:wordWrap/>
        <w:overflowPunct/>
        <w:topLinePunct w:val="0"/>
        <w:autoSpaceDE/>
        <w:autoSpaceDN/>
        <w:bidi w:val="0"/>
        <w:spacing w:line="440" w:lineRule="exact"/>
        <w:ind w:firstLine="482" w:firstLineChars="20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一、用  途：</w:t>
      </w:r>
    </w:p>
    <w:p>
      <w:pPr>
        <w:keepNext w:val="0"/>
        <w:keepLines w:val="0"/>
        <w:pageBreakBefore w:val="0"/>
        <w:widowControl/>
        <w:kinsoku/>
        <w:wordWrap/>
        <w:overflowPunct/>
        <w:topLinePunct w:val="0"/>
        <w:autoSpaceDE/>
        <w:autoSpaceDN/>
        <w:bidi w:val="0"/>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可用于冷冻冰排、储存血浆、试剂及各种需要冷冻储存的物品。适用于医院、社区卫生服务中心、疾病预防控制中心、血站、高效实验室、冷食餐饮业等。</w:t>
      </w:r>
    </w:p>
    <w:p>
      <w:pPr>
        <w:keepNext w:val="0"/>
        <w:keepLines w:val="0"/>
        <w:pageBreakBefore w:val="0"/>
        <w:widowControl/>
        <w:kinsoku/>
        <w:wordWrap/>
        <w:overflowPunct/>
        <w:topLinePunct w:val="0"/>
        <w:autoSpaceDE/>
        <w:autoSpaceDN/>
        <w:bidi w:val="0"/>
        <w:spacing w:line="440" w:lineRule="exact"/>
        <w:ind w:firstLine="482" w:firstLineChars="20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二、主要指标：</w:t>
      </w:r>
    </w:p>
    <w:p>
      <w:pPr>
        <w:keepNext w:val="0"/>
        <w:keepLines w:val="0"/>
        <w:pageBreakBefore w:val="0"/>
        <w:widowControl/>
        <w:kinsoku/>
        <w:wordWrap/>
        <w:overflowPunct/>
        <w:topLinePunct w:val="0"/>
        <w:autoSpaceDE/>
        <w:autoSpaceDN/>
        <w:bidi w:val="0"/>
        <w:spacing w:line="440" w:lineRule="exact"/>
        <w:ind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2.1、工作条件：环境温度16-32℃，环境湿度：20-80%，电压：220V±10% ，频率50±1Hz。</w:t>
      </w:r>
    </w:p>
    <w:p>
      <w:pPr>
        <w:keepNext w:val="0"/>
        <w:keepLines w:val="0"/>
        <w:pageBreakBefore w:val="0"/>
        <w:widowControl/>
        <w:kinsoku/>
        <w:wordWrap/>
        <w:overflowPunct/>
        <w:topLinePunct w:val="0"/>
        <w:autoSpaceDE/>
        <w:autoSpaceDN/>
        <w:bidi w:val="0"/>
        <w:spacing w:line="440" w:lineRule="exact"/>
        <w:ind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2.2、样式：立式，单门。</w:t>
      </w:r>
    </w:p>
    <w:p>
      <w:pPr>
        <w:keepNext w:val="0"/>
        <w:keepLines w:val="0"/>
        <w:pageBreakBefore w:val="0"/>
        <w:widowControl/>
        <w:kinsoku/>
        <w:wordWrap/>
        <w:overflowPunct/>
        <w:topLinePunct w:val="0"/>
        <w:autoSpaceDE/>
        <w:autoSpaceDN/>
        <w:bidi w:val="0"/>
        <w:spacing w:line="440" w:lineRule="exact"/>
        <w:ind w:firstLine="482" w:firstLineChars="200"/>
        <w:textAlignment w:val="baseline"/>
        <w:rPr>
          <w:rFonts w:hint="eastAsia" w:ascii="宋体" w:hAnsi="宋体" w:eastAsia="宋体" w:cs="宋体"/>
          <w:b/>
          <w:color w:val="auto"/>
          <w:sz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highlight w:val="none"/>
        </w:rPr>
        <w:t>2.3、有效容积（L）：270。</w:t>
      </w:r>
    </w:p>
    <w:p>
      <w:pPr>
        <w:keepNext w:val="0"/>
        <w:keepLines w:val="0"/>
        <w:pageBreakBefore w:val="0"/>
        <w:widowControl/>
        <w:kinsoku/>
        <w:wordWrap/>
        <w:overflowPunct/>
        <w:topLinePunct w:val="0"/>
        <w:autoSpaceDE/>
        <w:autoSpaceDN/>
        <w:bidi w:val="0"/>
        <w:spacing w:line="440" w:lineRule="exact"/>
        <w:ind w:firstLine="482" w:firstLineChars="200"/>
        <w:textAlignment w:val="baseline"/>
        <w:rPr>
          <w:rFonts w:hint="eastAsia" w:ascii="宋体" w:hAnsi="宋体" w:eastAsia="宋体" w:cs="宋体"/>
          <w:b/>
          <w:color w:val="auto"/>
          <w:sz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highlight w:val="none"/>
        </w:rPr>
        <w:t>2.4、外部尺寸（宽*深*高mm）：700</w:t>
      </w:r>
      <w:r>
        <w:rPr>
          <w:rFonts w:hint="eastAsia" w:ascii="宋体" w:hAnsi="宋体" w:eastAsia="宋体" w:cs="宋体"/>
          <w:b/>
          <w:color w:val="auto"/>
          <w:sz w:val="24"/>
          <w:szCs w:val="24"/>
          <w:highlight w:val="none"/>
        </w:rPr>
        <w:t>*</w:t>
      </w:r>
      <w:r>
        <w:rPr>
          <w:rFonts w:hint="eastAsia" w:ascii="宋体" w:hAnsi="宋体" w:eastAsia="宋体" w:cs="宋体"/>
          <w:b/>
          <w:color w:val="auto"/>
          <w:sz w:val="24"/>
          <w:highlight w:val="none"/>
        </w:rPr>
        <w:t>640</w:t>
      </w:r>
      <w:r>
        <w:rPr>
          <w:rFonts w:hint="eastAsia" w:ascii="宋体" w:hAnsi="宋体" w:eastAsia="宋体" w:cs="宋体"/>
          <w:b/>
          <w:color w:val="auto"/>
          <w:sz w:val="24"/>
          <w:szCs w:val="24"/>
          <w:highlight w:val="none"/>
        </w:rPr>
        <w:t>*1</w:t>
      </w:r>
      <w:r>
        <w:rPr>
          <w:rFonts w:hint="eastAsia" w:ascii="宋体" w:hAnsi="宋体" w:eastAsia="宋体" w:cs="宋体"/>
          <w:b/>
          <w:color w:val="auto"/>
          <w:sz w:val="24"/>
          <w:highlight w:val="none"/>
        </w:rPr>
        <w:t>7</w:t>
      </w:r>
      <w:r>
        <w:rPr>
          <w:rFonts w:hint="eastAsia" w:ascii="宋体" w:hAnsi="宋体" w:eastAsia="宋体" w:cs="宋体"/>
          <w:b/>
          <w:color w:val="auto"/>
          <w:sz w:val="24"/>
          <w:highlight w:val="none"/>
          <w:lang w:val="en-US"/>
        </w:rPr>
        <w:t>92</w:t>
      </w:r>
      <w:r>
        <w:rPr>
          <w:rFonts w:hint="eastAsia" w:ascii="宋体" w:hAnsi="宋体" w:eastAsia="宋体" w:cs="宋体"/>
          <w:b/>
          <w:color w:val="auto"/>
          <w:sz w:val="24"/>
          <w:highlight w:val="none"/>
        </w:rPr>
        <w:t>。</w:t>
      </w:r>
    </w:p>
    <w:p>
      <w:pPr>
        <w:keepNext w:val="0"/>
        <w:keepLines w:val="0"/>
        <w:pageBreakBefore w:val="0"/>
        <w:widowControl/>
        <w:kinsoku/>
        <w:wordWrap/>
        <w:overflowPunct/>
        <w:topLinePunct w:val="0"/>
        <w:autoSpaceDE/>
        <w:autoSpaceDN/>
        <w:bidi w:val="0"/>
        <w:spacing w:line="440" w:lineRule="exact"/>
        <w:ind w:firstLine="482" w:firstLineChars="20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*2.5、内部尺寸（宽*深*高</w:t>
      </w:r>
      <w:r>
        <w:rPr>
          <w:rFonts w:hint="eastAsia" w:ascii="宋体" w:hAnsi="宋体" w:eastAsia="宋体" w:cs="宋体"/>
          <w:b/>
          <w:color w:val="auto"/>
          <w:sz w:val="24"/>
          <w:highlight w:val="none"/>
        </w:rPr>
        <w:t>mm</w:t>
      </w:r>
      <w:r>
        <w:rPr>
          <w:rFonts w:hint="eastAsia" w:ascii="宋体" w:hAnsi="宋体" w:eastAsia="宋体" w:cs="宋体"/>
          <w:b/>
          <w:color w:val="auto"/>
          <w:sz w:val="24"/>
          <w:szCs w:val="24"/>
          <w:highlight w:val="none"/>
        </w:rPr>
        <w:t>）：500*4</w:t>
      </w:r>
      <w:r>
        <w:rPr>
          <w:rFonts w:hint="eastAsia" w:ascii="宋体" w:hAnsi="宋体" w:eastAsia="宋体" w:cs="宋体"/>
          <w:b/>
          <w:color w:val="auto"/>
          <w:sz w:val="24"/>
          <w:szCs w:val="24"/>
          <w:highlight w:val="none"/>
          <w:lang w:val="en-US"/>
        </w:rPr>
        <w:t>6</w:t>
      </w:r>
      <w:r>
        <w:rPr>
          <w:rFonts w:hint="eastAsia" w:ascii="宋体" w:hAnsi="宋体" w:eastAsia="宋体" w:cs="宋体"/>
          <w:b/>
          <w:color w:val="auto"/>
          <w:sz w:val="24"/>
          <w:szCs w:val="24"/>
          <w:highlight w:val="none"/>
        </w:rPr>
        <w:t>0*1235。</w:t>
      </w:r>
    </w:p>
    <w:p>
      <w:pPr>
        <w:keepNext w:val="0"/>
        <w:keepLines w:val="0"/>
        <w:pageBreakBefore w:val="0"/>
        <w:widowControl/>
        <w:kinsoku/>
        <w:wordWrap/>
        <w:overflowPunct/>
        <w:topLinePunct w:val="0"/>
        <w:autoSpaceDE/>
        <w:autoSpaceDN/>
        <w:bidi w:val="0"/>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2.6、净重/毛重（KG）：8</w:t>
      </w:r>
      <w:r>
        <w:rPr>
          <w:rFonts w:hint="eastAsia" w:ascii="宋体" w:hAnsi="宋体" w:eastAsia="宋体" w:cs="宋体"/>
          <w:color w:val="auto"/>
          <w:sz w:val="24"/>
          <w:szCs w:val="24"/>
          <w:highlight w:val="none"/>
          <w:lang w:val="en-US"/>
        </w:rPr>
        <w:t>7</w:t>
      </w:r>
      <w:r>
        <w:rPr>
          <w:rFonts w:hint="eastAsia" w:ascii="宋体" w:hAnsi="宋体" w:eastAsia="宋体" w:cs="宋体"/>
          <w:color w:val="auto"/>
          <w:sz w:val="24"/>
          <w:szCs w:val="24"/>
          <w:highlight w:val="none"/>
        </w:rPr>
        <w:t>/96。</w:t>
      </w:r>
    </w:p>
    <w:p>
      <w:pPr>
        <w:keepNext w:val="0"/>
        <w:keepLines w:val="0"/>
        <w:pageBreakBefore w:val="0"/>
        <w:widowControl/>
        <w:kinsoku/>
        <w:wordWrap/>
        <w:overflowPunct/>
        <w:topLinePunct w:val="0"/>
        <w:autoSpaceDE/>
        <w:autoSpaceDN/>
        <w:bidi w:val="0"/>
        <w:adjustRightInd w:val="0"/>
        <w:snapToGrid w:val="0"/>
        <w:spacing w:line="440" w:lineRule="exact"/>
        <w:ind w:firstLine="482" w:firstLineChars="20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*2.7、内部结构：7个ABS抽屉，分类存储，耐腐蚀，强度大耐冲击。</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2.8、每层有蒸发器，确保箱内温度均匀性。</w:t>
      </w:r>
    </w:p>
    <w:p>
      <w:pPr>
        <w:keepNext w:val="0"/>
        <w:keepLines w:val="0"/>
        <w:pageBreakBefore w:val="0"/>
        <w:widowControl/>
        <w:kinsoku/>
        <w:wordWrap/>
        <w:overflowPunct/>
        <w:topLinePunct w:val="0"/>
        <w:autoSpaceDE/>
        <w:autoSpaceDN/>
        <w:bidi w:val="0"/>
        <w:adjustRightInd w:val="0"/>
        <w:snapToGrid w:val="0"/>
        <w:spacing w:line="440" w:lineRule="exact"/>
        <w:ind w:firstLine="482" w:firstLineChars="20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*2.9、发泡层厚度为100mm，高效锁冷。 </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2.10、压缩机：采用名牌高效压缩机，节能高效静音。</w:t>
      </w:r>
    </w:p>
    <w:p>
      <w:pPr>
        <w:keepNext w:val="0"/>
        <w:keepLines w:val="0"/>
        <w:pageBreakBefore w:val="0"/>
        <w:widowControl/>
        <w:kinsoku/>
        <w:wordWrap/>
        <w:overflowPunct/>
        <w:topLinePunct w:val="0"/>
        <w:autoSpaceDE/>
        <w:autoSpaceDN/>
        <w:bidi w:val="0"/>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2.11、保温材料：无CFC聚氨酯发泡保温层，环保无污染。</w:t>
      </w:r>
    </w:p>
    <w:p>
      <w:pPr>
        <w:keepNext w:val="0"/>
        <w:keepLines w:val="0"/>
        <w:pageBreakBefore w:val="0"/>
        <w:widowControl/>
        <w:kinsoku/>
        <w:wordWrap/>
        <w:overflowPunct/>
        <w:topLinePunct w:val="0"/>
        <w:autoSpaceDE/>
        <w:autoSpaceDN/>
        <w:bidi w:val="0"/>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2.12、制冷剂：无氟环保制冷剂，稳定可靠，不易燃易爆。</w:t>
      </w:r>
    </w:p>
    <w:p>
      <w:pPr>
        <w:keepNext w:val="0"/>
        <w:keepLines w:val="0"/>
        <w:pageBreakBefore w:val="0"/>
        <w:widowControl/>
        <w:kinsoku/>
        <w:wordWrap/>
        <w:overflowPunct/>
        <w:topLinePunct w:val="0"/>
        <w:autoSpaceDE/>
        <w:autoSpaceDN/>
        <w:bidi w:val="0"/>
        <w:spacing w:line="440" w:lineRule="exact"/>
        <w:ind w:firstLine="482"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color w:val="auto"/>
          <w:sz w:val="24"/>
          <w:szCs w:val="24"/>
          <w:highlight w:val="none"/>
        </w:rPr>
        <w:t>2.13、精确控温：高清晰数码温度显示，高精度微电脑温度控制系统，箱体内温度</w:t>
      </w:r>
      <w:r>
        <w:rPr>
          <w:rFonts w:hint="eastAsia" w:ascii="宋体" w:hAnsi="宋体" w:eastAsia="宋体" w:cs="宋体"/>
          <w:b/>
          <w:color w:val="auto"/>
          <w:sz w:val="24"/>
          <w:szCs w:val="24"/>
          <w:highlight w:val="none"/>
        </w:rPr>
        <w:t>-10℃~-25℃</w:t>
      </w:r>
      <w:r>
        <w:rPr>
          <w:rFonts w:hint="eastAsia" w:ascii="宋体" w:hAnsi="宋体" w:eastAsia="宋体" w:cs="宋体"/>
          <w:color w:val="auto"/>
          <w:sz w:val="24"/>
          <w:szCs w:val="24"/>
          <w:highlight w:val="none"/>
        </w:rPr>
        <w:t>范围内任意设定，显示精度1℃。</w:t>
      </w:r>
    </w:p>
    <w:p>
      <w:pPr>
        <w:keepNext w:val="0"/>
        <w:keepLines w:val="0"/>
        <w:pageBreakBefore w:val="0"/>
        <w:widowControl/>
        <w:kinsoku/>
        <w:wordWrap/>
        <w:overflowPunct/>
        <w:topLinePunct w:val="0"/>
        <w:autoSpaceDE/>
        <w:autoSpaceDN/>
        <w:bidi w:val="0"/>
        <w:spacing w:line="440" w:lineRule="exact"/>
        <w:ind w:firstLine="482" w:firstLineChars="20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*2.14、声光报警系统：高低温报警、箱内传感器故障报警、开门报警等多重保障，全面保障样本安全。 </w:t>
      </w:r>
    </w:p>
    <w:p>
      <w:pPr>
        <w:keepNext w:val="0"/>
        <w:keepLines w:val="0"/>
        <w:pageBreakBefore w:val="0"/>
        <w:widowControl/>
        <w:kinsoku/>
        <w:wordWrap/>
        <w:overflowPunct/>
        <w:topLinePunct w:val="0"/>
        <w:autoSpaceDE/>
        <w:autoSpaceDN/>
        <w:bidi w:val="0"/>
        <w:adjustRightInd w:val="0"/>
        <w:snapToGrid w:val="0"/>
        <w:spacing w:line="440" w:lineRule="exact"/>
        <w:ind w:firstLine="482" w:firstLineChars="20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*2.15、运行保护：开机延时、停机间隔等保护功能，确保运行可靠。</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2.16、箱体材质：箱体采用优质钢板，经过防腐磷化、静电喷涂工艺处理，表面色泽柔和。</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2.17、内胆材料：喷涂铝板内胆，经久耐用、便于清洁。</w:t>
      </w:r>
    </w:p>
    <w:p>
      <w:pPr>
        <w:keepNext w:val="0"/>
        <w:keepLines w:val="0"/>
        <w:pageBreakBefore w:val="0"/>
        <w:widowControl/>
        <w:kinsoku/>
        <w:wordWrap/>
        <w:overflowPunct/>
        <w:topLinePunct w:val="0"/>
        <w:autoSpaceDE/>
        <w:autoSpaceDN/>
        <w:bidi w:val="0"/>
        <w:adjustRightInd w:val="0"/>
        <w:snapToGrid w:val="0"/>
        <w:spacing w:line="440" w:lineRule="exact"/>
        <w:ind w:firstLine="482" w:firstLineChars="20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*2.18、左侧标配一个测试孔，方便监测箱内温度。</w:t>
      </w:r>
    </w:p>
    <w:p>
      <w:pPr>
        <w:keepNext w:val="0"/>
        <w:keepLines w:val="0"/>
        <w:pageBreakBefore w:val="0"/>
        <w:widowControl/>
        <w:kinsoku/>
        <w:wordWrap/>
        <w:overflowPunct/>
        <w:topLinePunct w:val="0"/>
        <w:autoSpaceDE/>
        <w:autoSpaceDN/>
        <w:bidi w:val="0"/>
        <w:adjustRightInd w:val="0"/>
        <w:snapToGrid w:val="0"/>
        <w:spacing w:line="440" w:lineRule="exact"/>
        <w:ind w:firstLine="482" w:firstLineChars="20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*2.19、温度均匀性：箱内温度均匀性≤3℃。</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2.20、箱体配锁，确保箱内样本安全。</w:t>
      </w:r>
    </w:p>
    <w:p>
      <w:pPr>
        <w:keepNext w:val="0"/>
        <w:keepLines w:val="0"/>
        <w:pageBreakBefore w:val="0"/>
        <w:widowControl/>
        <w:kinsoku/>
        <w:wordWrap/>
        <w:overflowPunct/>
        <w:topLinePunct w:val="0"/>
        <w:autoSpaceDE/>
        <w:autoSpaceDN/>
        <w:bidi w:val="0"/>
        <w:spacing w:line="440" w:lineRule="exact"/>
        <w:ind w:firstLine="482" w:firstLineChars="20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三、资质：</w:t>
      </w:r>
    </w:p>
    <w:p>
      <w:pPr>
        <w:keepNext w:val="0"/>
        <w:keepLines w:val="0"/>
        <w:pageBreakBefore w:val="0"/>
        <w:widowControl/>
        <w:kinsoku/>
        <w:wordWrap/>
        <w:overflowPunct/>
        <w:topLinePunct w:val="0"/>
        <w:autoSpaceDE/>
        <w:autoSpaceDN/>
        <w:bidi w:val="0"/>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医疗器械生产企业许可证</w:t>
      </w:r>
    </w:p>
    <w:p>
      <w:pPr>
        <w:keepNext w:val="0"/>
        <w:keepLines w:val="0"/>
        <w:pageBreakBefore w:val="0"/>
        <w:widowControl/>
        <w:kinsoku/>
        <w:wordWrap/>
        <w:overflowPunct/>
        <w:topLinePunct w:val="0"/>
        <w:autoSpaceDE/>
        <w:autoSpaceDN/>
        <w:bidi w:val="0"/>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ISO9001质量管理体系认证</w:t>
      </w:r>
    </w:p>
    <w:p>
      <w:pPr>
        <w:keepNext w:val="0"/>
        <w:keepLines w:val="0"/>
        <w:pageBreakBefore w:val="0"/>
        <w:widowControl/>
        <w:kinsoku/>
        <w:wordWrap/>
        <w:overflowPunct/>
        <w:topLinePunct w:val="0"/>
        <w:autoSpaceDE/>
        <w:autoSpaceDN/>
        <w:bidi w:val="0"/>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ISO14001环境管理体系认证</w:t>
      </w:r>
    </w:p>
    <w:p>
      <w:pPr>
        <w:keepNext w:val="0"/>
        <w:keepLines w:val="0"/>
        <w:pageBreakBefore w:val="0"/>
        <w:widowControl/>
        <w:kinsoku/>
        <w:wordWrap/>
        <w:overflowPunct/>
        <w:topLinePunct w:val="0"/>
        <w:autoSpaceDE/>
        <w:autoSpaceDN/>
        <w:bidi w:val="0"/>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ISO13485医疗器械质量管理体系认证</w:t>
      </w:r>
    </w:p>
    <w:p>
      <w:pPr>
        <w:keepNext w:val="0"/>
        <w:keepLines w:val="0"/>
        <w:pageBreakBefore w:val="0"/>
        <w:widowControl/>
        <w:kinsoku/>
        <w:wordWrap/>
        <w:overflowPunct/>
        <w:topLinePunct w:val="0"/>
        <w:autoSpaceDE/>
        <w:autoSpaceDN/>
        <w:bidi w:val="0"/>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OHSAS18001职业健康体系认证</w:t>
      </w:r>
    </w:p>
    <w:p>
      <w:pPr>
        <w:keepNext w:val="0"/>
        <w:keepLines w:val="0"/>
        <w:pageBreakBefore w:val="0"/>
        <w:widowControl/>
        <w:kinsoku/>
        <w:wordWrap/>
        <w:overflowPunct/>
        <w:topLinePunct w:val="0"/>
        <w:autoSpaceDE/>
        <w:autoSpaceDN/>
        <w:bidi w:val="0"/>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医疗器械产品注册证（型号注册）</w:t>
      </w:r>
    </w:p>
    <w:p>
      <w:pPr>
        <w:keepNext w:val="0"/>
        <w:keepLines w:val="0"/>
        <w:pageBreakBefore w:val="0"/>
        <w:widowControl/>
        <w:kinsoku/>
        <w:wordWrap/>
        <w:overflowPunct/>
        <w:topLinePunct w:val="0"/>
        <w:autoSpaceDE/>
        <w:autoSpaceDN/>
        <w:bidi w:val="0"/>
        <w:spacing w:line="440" w:lineRule="exact"/>
        <w:ind w:firstLine="482" w:firstLineChars="200"/>
        <w:textAlignment w:val="baseline"/>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四、服务：</w:t>
      </w:r>
    </w:p>
    <w:p>
      <w:pPr>
        <w:keepNext w:val="0"/>
        <w:keepLines w:val="0"/>
        <w:pageBreakBefore w:val="0"/>
        <w:widowControl/>
        <w:kinsoku/>
        <w:wordWrap/>
        <w:overflowPunct/>
        <w:topLinePunct w:val="0"/>
        <w:autoSpaceDE/>
        <w:autoSpaceDN/>
        <w:bidi w:val="0"/>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4.1、验收合格后，</w:t>
      </w:r>
      <w:r>
        <w:rPr>
          <w:rFonts w:hint="eastAsia" w:ascii="宋体" w:hAnsi="宋体" w:eastAsia="宋体" w:cs="宋体"/>
          <w:b/>
          <w:bCs/>
          <w:color w:val="auto"/>
          <w:sz w:val="24"/>
          <w:szCs w:val="24"/>
          <w:highlight w:val="none"/>
        </w:rPr>
        <w:t>整机免费保修一年，压缩机等主要零部件免费保修</w:t>
      </w:r>
      <w:r>
        <w:rPr>
          <w:rFonts w:hint="eastAsia" w:ascii="宋体" w:hAnsi="宋体" w:eastAsia="宋体" w:cs="宋体"/>
          <w:b/>
          <w:bCs/>
          <w:color w:val="auto"/>
          <w:sz w:val="24"/>
          <w:szCs w:val="24"/>
          <w:highlight w:val="none"/>
          <w:lang w:val="en-US"/>
        </w:rPr>
        <w:t>五</w:t>
      </w:r>
      <w:r>
        <w:rPr>
          <w:rFonts w:hint="eastAsia" w:ascii="宋体" w:hAnsi="宋体" w:eastAsia="宋体" w:cs="宋体"/>
          <w:b/>
          <w:bCs/>
          <w:color w:val="auto"/>
          <w:sz w:val="24"/>
          <w:szCs w:val="24"/>
          <w:highlight w:val="none"/>
        </w:rPr>
        <w:t>年</w:t>
      </w:r>
      <w:r>
        <w:rPr>
          <w:rFonts w:hint="eastAsia" w:ascii="宋体" w:hAnsi="宋体" w:eastAsia="宋体" w:cs="宋体"/>
          <w:color w:val="auto"/>
          <w:sz w:val="24"/>
          <w:szCs w:val="24"/>
          <w:highlight w:val="none"/>
        </w:rPr>
        <w:t>，终身维修。</w:t>
      </w:r>
    </w:p>
    <w:p>
      <w:pPr>
        <w:keepNext w:val="0"/>
        <w:keepLines w:val="0"/>
        <w:pageBreakBefore w:val="0"/>
        <w:widowControl/>
        <w:kinsoku/>
        <w:wordWrap/>
        <w:overflowPunct/>
        <w:topLinePunct w:val="0"/>
        <w:autoSpaceDE/>
        <w:autoSpaceDN/>
        <w:bidi w:val="0"/>
        <w:spacing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4.2、接到维修通知后，2小时内响应，48小时内实施维修服务。</w:t>
      </w:r>
    </w:p>
    <w:p>
      <w:pPr>
        <w:keepNext w:val="0"/>
        <w:keepLines w:val="0"/>
        <w:pageBreakBefore w:val="0"/>
        <w:widowControl/>
        <w:kinsoku/>
        <w:wordWrap/>
        <w:overflowPunct/>
        <w:topLinePunct w:val="0"/>
        <w:autoSpaceDE/>
        <w:autoSpaceDN/>
        <w:bidi w:val="0"/>
        <w:spacing w:line="440" w:lineRule="exact"/>
        <w:ind w:firstLine="480" w:firstLineChars="200"/>
        <w:textAlignment w:val="baseline"/>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color w:val="auto"/>
          <w:sz w:val="24"/>
          <w:szCs w:val="24"/>
          <w:highlight w:val="none"/>
        </w:rPr>
        <w:t>4.3、终身免费提供技术服务、技术支持及咨询服务，在任何时候、任何地点均可享受到终生的免费咨询服务。</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三、UPS技术参数</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额定输出容量：10KVA/8kW</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额定电压：220Vac</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额定功率：50Hz</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输入电压范围：120~275Vac±5</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输入频率范围：（45~55）±0.5Hz</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旁路电压：80Vac×（1±0.5%）~285Vac×（1±0.5%）</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电池组电压：标准192VDC（可根据用户定制为240V）</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电池容量×数量：12VDC×16（可根据用户定制为24节）</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充电电流：长效机充电电流4A</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输出电压：220Vac±1%（逆变输出）</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输出频率：46－54Hz（交流输入正常时）50Hz±1%（交流输入异常时）</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波形：正弦波THD&lt;3%（线性负载）；正弦波THD&lt;8%（非线性负载）</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输出功率因数：0.8</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过载能力：105－125%　１分钟后转旁路</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color w:val="auto"/>
          <w:sz w:val="24"/>
          <w:szCs w:val="24"/>
          <w:highlight w:val="none"/>
          <w:lang w:val="en-US"/>
        </w:rPr>
        <w:t>通讯与监控功能：RS232,干节点，智能插槽（可扩充SNMP，手机短信等多种监控方式）</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四、核酸扩增仪器技术参数</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激发光源：大功率LED光源</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检测器：高灵敏度光电传感器</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样本容量：96孔，(48×2＊0.2ml,双反应模块)</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荧光检测波长：通道1:470nm-510nm、通道2:530nm-565nm、通道3:580nm-620nm、通道4:630nm-665nm、通道5: 预留通道6: 预留</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可检测的荧光素及染料</w:t>
      </w:r>
      <w:r>
        <w:rPr>
          <w:rFonts w:hint="eastAsia" w:ascii="宋体" w:hAnsi="宋体" w:eastAsia="宋体" w:cs="宋体"/>
          <w:color w:val="auto"/>
          <w:sz w:val="24"/>
          <w:szCs w:val="24"/>
          <w:highlight w:val="none"/>
          <w:lang w:val="en-US"/>
        </w:rPr>
        <w:t>：FAM,SYBR，VIC, HEX, Joe, TET，TMRA，CY3，ROX, Texas Red, CY5，</w:t>
      </w:r>
      <w:r>
        <w:rPr>
          <w:rFonts w:hint="eastAsia" w:ascii="宋体" w:hAnsi="宋体" w:eastAsia="宋体" w:cs="宋体"/>
          <w:color w:val="auto"/>
          <w:sz w:val="24"/>
          <w:szCs w:val="24"/>
          <w:highlight w:val="none"/>
        </w:rPr>
        <w:t>仪器适用开放式试剂</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检测方式：反应管的底部侧面激发、检测</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激发、检测光的传输模式：每一反应孔独立的光纤传输</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软件应用模式：定量/定性、熔解曲线、多管多项目分析、相对定量、等位基因、HRM、SAT实时荧光等温扩增</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模块温度范围：4℃-99℃</w:t>
      </w:r>
      <w:r>
        <w:rPr>
          <w:rFonts w:hint="eastAsia" w:ascii="宋体" w:hAnsi="宋体" w:eastAsia="宋体" w:cs="宋体"/>
          <w:color w:val="auto"/>
          <w:sz w:val="24"/>
          <w:szCs w:val="24"/>
          <w:highlight w:val="none"/>
          <w:lang w:val="en-US"/>
        </w:rPr>
        <w:t>|</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检测动力学范围：10</w:t>
      </w:r>
      <w:r>
        <w:rPr>
          <w:rFonts w:hint="eastAsia" w:ascii="宋体" w:hAnsi="宋体" w:eastAsia="宋体" w:cs="宋体"/>
          <w:color w:val="auto"/>
          <w:sz w:val="24"/>
          <w:szCs w:val="24"/>
          <w:highlight w:val="none"/>
          <w:vertAlign w:val="superscript"/>
        </w:rPr>
        <w:t>0</w:t>
      </w:r>
      <w:r>
        <w:rPr>
          <w:rFonts w:hint="eastAsia" w:ascii="宋体" w:hAnsi="宋体" w:eastAsia="宋体" w:cs="宋体"/>
          <w:color w:val="auto"/>
          <w:sz w:val="24"/>
          <w:szCs w:val="24"/>
          <w:highlight w:val="none"/>
          <w:vertAlign w:val="superscript"/>
        </w:rPr>
        <w:softHyphen/>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vertAlign w:val="superscript"/>
        </w:rPr>
        <w:t>10</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最小检测模板：单个拷贝</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反应容积：15ul-100ul</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控温模式：半导体热电模块</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升降温速率(MAX)：4℃/S</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温控精度（HRM高分辨熔解曲线）：创新的多点控温技术使得</w:t>
      </w:r>
      <w:r>
        <w:rPr>
          <w:rFonts w:hint="eastAsia" w:ascii="宋体" w:hAnsi="宋体" w:eastAsia="宋体" w:cs="宋体"/>
          <w:color w:val="auto"/>
          <w:sz w:val="24"/>
          <w:szCs w:val="24"/>
          <w:highlight w:val="none"/>
          <w:lang w:val="en-US"/>
        </w:rPr>
        <w:t>PCR仪</w:t>
      </w:r>
      <w:r>
        <w:rPr>
          <w:rFonts w:hint="eastAsia" w:ascii="宋体" w:hAnsi="宋体" w:eastAsia="宋体" w:cs="宋体"/>
          <w:color w:val="auto"/>
          <w:sz w:val="24"/>
          <w:szCs w:val="24"/>
          <w:highlight w:val="none"/>
        </w:rPr>
        <w:t>的控温精度达到±0.1,以保证实验的精确性。</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样品间温度均匀性：温度均匀性为±0.1，保证孔与孔之间温度完全一致。</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断电保护</w:t>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rPr>
        <w:t>有断电保护功能</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输入电源</w:t>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rPr>
        <w:t>AC200V-240V  50HZ</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操作系统</w:t>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rPr>
        <w:t>中、英文Win 7/8/10</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热 盖</w:t>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rPr>
        <w:t>电子自动锁控热盖</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操作软件</w:t>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rPr>
        <w:t>检测分析软件升级方便，功能齐全，容错性强，模板编辑便捷，自动生成独立的打印报告单，数据可共享</w:t>
      </w:r>
    </w:p>
    <w:p>
      <w:pPr>
        <w:keepNext w:val="0"/>
        <w:keepLines w:val="0"/>
        <w:pageBreakBefore w:val="0"/>
        <w:widowControl/>
        <w:numPr>
          <w:ilvl w:val="0"/>
          <w:numId w:val="21"/>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注册认证</w:t>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rPr>
        <w:t>CFDA、CETUV ISO13485:2016</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附件：核酸扩增试仪装箱单</w:t>
      </w:r>
    </w:p>
    <w:p>
      <w:pPr>
        <w:keepNext w:val="0"/>
        <w:keepLines w:val="0"/>
        <w:pageBreakBefore w:val="0"/>
        <w:widowControl/>
        <w:numPr>
          <w:ilvl w:val="0"/>
          <w:numId w:val="22"/>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主机，</w:t>
      </w:r>
      <w:r>
        <w:rPr>
          <w:rFonts w:hint="eastAsia" w:ascii="宋体" w:hAnsi="宋体" w:eastAsia="宋体" w:cs="宋体"/>
          <w:color w:val="auto"/>
          <w:sz w:val="24"/>
          <w:szCs w:val="24"/>
          <w:highlight w:val="none"/>
          <w:lang w:val="en-US"/>
        </w:rPr>
        <w:t>一台；</w:t>
      </w:r>
    </w:p>
    <w:p>
      <w:pPr>
        <w:keepNext w:val="0"/>
        <w:keepLines w:val="0"/>
        <w:pageBreakBefore w:val="0"/>
        <w:widowControl/>
        <w:numPr>
          <w:ilvl w:val="0"/>
          <w:numId w:val="22"/>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电源线，一根；</w:t>
      </w:r>
    </w:p>
    <w:p>
      <w:pPr>
        <w:keepNext w:val="0"/>
        <w:keepLines w:val="0"/>
        <w:pageBreakBefore w:val="0"/>
        <w:widowControl/>
        <w:numPr>
          <w:ilvl w:val="0"/>
          <w:numId w:val="22"/>
        </w:numPr>
        <w:kinsoku/>
        <w:wordWrap/>
        <w:overflowPunct/>
        <w:topLinePunct w:val="0"/>
        <w:autoSpaceDE/>
        <w:autoSpaceDN/>
        <w:bidi w:val="0"/>
        <w:adjustRightInd/>
        <w:snapToGrid/>
        <w:spacing w:line="440" w:lineRule="exact"/>
        <w:ind w:firstLine="476"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pacing w:val="-1"/>
          <w:sz w:val="24"/>
          <w:szCs w:val="24"/>
          <w:highlight w:val="none"/>
        </w:rPr>
        <w:t>R</w:t>
      </w:r>
      <w:r>
        <w:rPr>
          <w:rFonts w:hint="eastAsia" w:ascii="宋体" w:hAnsi="宋体" w:eastAsia="宋体" w:cs="宋体"/>
          <w:color w:val="auto"/>
          <w:sz w:val="24"/>
          <w:szCs w:val="24"/>
          <w:highlight w:val="none"/>
        </w:rPr>
        <w:t>S232</w:t>
      </w:r>
      <w:r>
        <w:rPr>
          <w:rFonts w:hint="eastAsia" w:ascii="宋体" w:hAnsi="宋体" w:eastAsia="宋体" w:cs="宋体"/>
          <w:color w:val="auto"/>
          <w:spacing w:val="1"/>
          <w:sz w:val="24"/>
          <w:szCs w:val="24"/>
          <w:highlight w:val="none"/>
        </w:rPr>
        <w:t>通</w:t>
      </w:r>
      <w:r>
        <w:rPr>
          <w:rFonts w:hint="eastAsia" w:ascii="宋体" w:hAnsi="宋体" w:eastAsia="宋体" w:cs="宋体"/>
          <w:color w:val="auto"/>
          <w:sz w:val="24"/>
          <w:szCs w:val="24"/>
          <w:highlight w:val="none"/>
        </w:rPr>
        <w:t>信</w:t>
      </w:r>
      <w:r>
        <w:rPr>
          <w:rFonts w:hint="eastAsia" w:ascii="宋体" w:hAnsi="宋体" w:eastAsia="宋体" w:cs="宋体"/>
          <w:color w:val="auto"/>
          <w:spacing w:val="1"/>
          <w:sz w:val="24"/>
          <w:szCs w:val="24"/>
          <w:highlight w:val="none"/>
        </w:rPr>
        <w:t>线</w:t>
      </w:r>
      <w:r>
        <w:rPr>
          <w:rFonts w:hint="eastAsia" w:ascii="宋体" w:hAnsi="宋体" w:eastAsia="宋体" w:cs="宋体"/>
          <w:color w:val="auto"/>
          <w:sz w:val="24"/>
          <w:szCs w:val="24"/>
          <w:highlight w:val="none"/>
        </w:rPr>
        <w:t>（9孔-9孔），一根；</w:t>
      </w:r>
    </w:p>
    <w:p>
      <w:pPr>
        <w:keepNext w:val="0"/>
        <w:keepLines w:val="0"/>
        <w:pageBreakBefore w:val="0"/>
        <w:widowControl/>
        <w:numPr>
          <w:ilvl w:val="0"/>
          <w:numId w:val="22"/>
        </w:numPr>
        <w:kinsoku/>
        <w:wordWrap/>
        <w:overflowPunct/>
        <w:topLinePunct w:val="0"/>
        <w:autoSpaceDE/>
        <w:autoSpaceDN/>
        <w:bidi w:val="0"/>
        <w:adjustRightInd/>
        <w:snapToGrid/>
        <w:spacing w:line="440" w:lineRule="exact"/>
        <w:ind w:firstLine="476"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pacing w:val="-1"/>
          <w:sz w:val="24"/>
          <w:szCs w:val="24"/>
          <w:highlight w:val="none"/>
        </w:rPr>
        <w:t>U</w:t>
      </w:r>
      <w:r>
        <w:rPr>
          <w:rFonts w:hint="eastAsia" w:ascii="宋体" w:hAnsi="宋体" w:eastAsia="宋体" w:cs="宋体"/>
          <w:color w:val="auto"/>
          <w:sz w:val="24"/>
          <w:szCs w:val="24"/>
          <w:highlight w:val="none"/>
        </w:rPr>
        <w:t>S</w:t>
      </w:r>
      <w:r>
        <w:rPr>
          <w:rFonts w:hint="eastAsia" w:ascii="宋体" w:hAnsi="宋体" w:eastAsia="宋体" w:cs="宋体"/>
          <w:color w:val="auto"/>
          <w:spacing w:val="-1"/>
          <w:sz w:val="24"/>
          <w:szCs w:val="24"/>
          <w:highlight w:val="none"/>
        </w:rPr>
        <w:t>B</w:t>
      </w:r>
      <w:r>
        <w:rPr>
          <w:rFonts w:hint="eastAsia" w:ascii="宋体" w:hAnsi="宋体" w:eastAsia="宋体" w:cs="宋体"/>
          <w:color w:val="auto"/>
          <w:sz w:val="24"/>
          <w:szCs w:val="24"/>
          <w:highlight w:val="none"/>
        </w:rPr>
        <w:t>-T</w:t>
      </w:r>
      <w:r>
        <w:rPr>
          <w:rFonts w:hint="eastAsia" w:ascii="宋体" w:hAnsi="宋体" w:eastAsia="宋体" w:cs="宋体"/>
          <w:color w:val="auto"/>
          <w:spacing w:val="-1"/>
          <w:sz w:val="24"/>
          <w:szCs w:val="24"/>
          <w:highlight w:val="none"/>
        </w:rPr>
        <w:t>O</w:t>
      </w:r>
      <w:r>
        <w:rPr>
          <w:rFonts w:hint="eastAsia" w:ascii="宋体" w:hAnsi="宋体" w:eastAsia="宋体" w:cs="宋体"/>
          <w:color w:val="auto"/>
          <w:sz w:val="24"/>
          <w:szCs w:val="24"/>
          <w:highlight w:val="none"/>
        </w:rPr>
        <w:t>-</w:t>
      </w:r>
      <w:r>
        <w:rPr>
          <w:rFonts w:hint="eastAsia" w:ascii="宋体" w:hAnsi="宋体" w:eastAsia="宋体" w:cs="宋体"/>
          <w:color w:val="auto"/>
          <w:spacing w:val="-1"/>
          <w:sz w:val="24"/>
          <w:szCs w:val="24"/>
          <w:highlight w:val="none"/>
        </w:rPr>
        <w:t>R</w:t>
      </w:r>
      <w:r>
        <w:rPr>
          <w:rFonts w:hint="eastAsia" w:ascii="宋体" w:hAnsi="宋体" w:eastAsia="宋体" w:cs="宋体"/>
          <w:color w:val="auto"/>
          <w:sz w:val="24"/>
          <w:szCs w:val="24"/>
          <w:highlight w:val="none"/>
        </w:rPr>
        <w:t>S2</w:t>
      </w:r>
      <w:r>
        <w:rPr>
          <w:rFonts w:hint="eastAsia" w:ascii="宋体" w:hAnsi="宋体" w:eastAsia="宋体" w:cs="宋体"/>
          <w:color w:val="auto"/>
          <w:spacing w:val="1"/>
          <w:sz w:val="24"/>
          <w:szCs w:val="24"/>
          <w:highlight w:val="none"/>
        </w:rPr>
        <w:t>3</w:t>
      </w:r>
      <w:r>
        <w:rPr>
          <w:rFonts w:hint="eastAsia" w:ascii="宋体" w:hAnsi="宋体" w:eastAsia="宋体" w:cs="宋体"/>
          <w:color w:val="auto"/>
          <w:sz w:val="24"/>
          <w:szCs w:val="24"/>
          <w:highlight w:val="none"/>
        </w:rPr>
        <w:t>2转接线，一根；</w:t>
      </w:r>
    </w:p>
    <w:p>
      <w:pPr>
        <w:keepNext w:val="0"/>
        <w:keepLines w:val="0"/>
        <w:pageBreakBefore w:val="0"/>
        <w:widowControl/>
        <w:numPr>
          <w:ilvl w:val="0"/>
          <w:numId w:val="22"/>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吹气球，一只；</w:t>
      </w:r>
    </w:p>
    <w:p>
      <w:pPr>
        <w:keepNext w:val="0"/>
        <w:keepLines w:val="0"/>
        <w:pageBreakBefore w:val="0"/>
        <w:widowControl/>
        <w:numPr>
          <w:ilvl w:val="0"/>
          <w:numId w:val="22"/>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《操作</w:t>
      </w:r>
      <w:r>
        <w:rPr>
          <w:rFonts w:hint="eastAsia" w:ascii="宋体" w:hAnsi="宋体" w:eastAsia="宋体" w:cs="宋体"/>
          <w:color w:val="auto"/>
          <w:spacing w:val="1"/>
          <w:sz w:val="24"/>
          <w:szCs w:val="24"/>
          <w:highlight w:val="none"/>
        </w:rPr>
        <w:t>指</w:t>
      </w:r>
      <w:r>
        <w:rPr>
          <w:rFonts w:hint="eastAsia" w:ascii="宋体" w:hAnsi="宋体" w:eastAsia="宋体" w:cs="宋体"/>
          <w:color w:val="auto"/>
          <w:sz w:val="24"/>
          <w:szCs w:val="24"/>
          <w:highlight w:val="none"/>
        </w:rPr>
        <w:t>南》，一本；</w:t>
      </w:r>
    </w:p>
    <w:p>
      <w:pPr>
        <w:keepNext w:val="0"/>
        <w:keepLines w:val="0"/>
        <w:pageBreakBefore w:val="0"/>
        <w:widowControl/>
        <w:numPr>
          <w:ilvl w:val="0"/>
          <w:numId w:val="22"/>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保险丝（</w:t>
      </w:r>
      <w:r>
        <w:rPr>
          <w:rFonts w:hint="eastAsia" w:ascii="宋体" w:hAnsi="宋体" w:eastAsia="宋体" w:cs="宋体"/>
          <w:color w:val="auto"/>
          <w:spacing w:val="1"/>
          <w:sz w:val="24"/>
          <w:szCs w:val="24"/>
          <w:highlight w:val="none"/>
        </w:rPr>
        <w:t>Ф</w:t>
      </w:r>
      <w:r>
        <w:rPr>
          <w:rFonts w:hint="eastAsia" w:ascii="宋体" w:hAnsi="宋体" w:eastAsia="宋体" w:cs="宋体"/>
          <w:color w:val="auto"/>
          <w:sz w:val="24"/>
          <w:szCs w:val="24"/>
          <w:highlight w:val="none"/>
        </w:rPr>
        <w:t>5</w:t>
      </w:r>
      <w:r>
        <w:rPr>
          <w:rFonts w:hint="eastAsia" w:ascii="宋体" w:hAnsi="宋体" w:eastAsia="宋体" w:cs="宋体"/>
          <w:color w:val="auto"/>
          <w:spacing w:val="-1"/>
          <w:sz w:val="24"/>
          <w:szCs w:val="24"/>
          <w:highlight w:val="none"/>
        </w:rPr>
        <w:t>×</w:t>
      </w:r>
      <w:r>
        <w:rPr>
          <w:rFonts w:hint="eastAsia" w:ascii="宋体" w:hAnsi="宋体" w:eastAsia="宋体" w:cs="宋体"/>
          <w:color w:val="auto"/>
          <w:spacing w:val="1"/>
          <w:sz w:val="24"/>
          <w:szCs w:val="24"/>
          <w:highlight w:val="none"/>
        </w:rPr>
        <w:t>20</w:t>
      </w:r>
      <w:r>
        <w:rPr>
          <w:rFonts w:hint="eastAsia" w:ascii="宋体" w:hAnsi="宋体" w:eastAsia="宋体" w:cs="宋体"/>
          <w:color w:val="auto"/>
          <w:spacing w:val="-2"/>
          <w:sz w:val="24"/>
          <w:szCs w:val="24"/>
          <w:highlight w:val="none"/>
        </w:rPr>
        <w:t>m</w:t>
      </w:r>
      <w:r>
        <w:rPr>
          <w:rFonts w:hint="eastAsia" w:ascii="宋体" w:hAnsi="宋体" w:eastAsia="宋体" w:cs="宋体"/>
          <w:color w:val="auto"/>
          <w:spacing w:val="-1"/>
          <w:sz w:val="24"/>
          <w:szCs w:val="24"/>
          <w:highlight w:val="none"/>
        </w:rPr>
        <w:t>m</w:t>
      </w:r>
      <w:r>
        <w:rPr>
          <w:rFonts w:hint="eastAsia" w:ascii="宋体" w:hAnsi="宋体" w:eastAsia="宋体" w:cs="宋体"/>
          <w:color w:val="auto"/>
          <w:spacing w:val="1"/>
          <w:sz w:val="24"/>
          <w:szCs w:val="24"/>
          <w:highlight w:val="none"/>
        </w:rPr>
        <w:t>，</w:t>
      </w:r>
      <w:r>
        <w:rPr>
          <w:rFonts w:hint="eastAsia" w:ascii="宋体" w:hAnsi="宋体" w:eastAsia="宋体" w:cs="宋体"/>
          <w:color w:val="auto"/>
          <w:sz w:val="24"/>
          <w:szCs w:val="24"/>
          <w:highlight w:val="none"/>
        </w:rPr>
        <w:t>10</w:t>
      </w:r>
      <w:r>
        <w:rPr>
          <w:rFonts w:hint="eastAsia" w:ascii="宋体" w:hAnsi="宋体" w:eastAsia="宋体" w:cs="宋体"/>
          <w:color w:val="auto"/>
          <w:spacing w:val="1"/>
          <w:sz w:val="24"/>
          <w:szCs w:val="24"/>
          <w:highlight w:val="none"/>
        </w:rPr>
        <w:t>A</w:t>
      </w:r>
      <w:r>
        <w:rPr>
          <w:rFonts w:hint="eastAsia" w:ascii="宋体" w:hAnsi="宋体" w:eastAsia="宋体" w:cs="宋体"/>
          <w:color w:val="auto"/>
          <w:sz w:val="24"/>
          <w:szCs w:val="24"/>
          <w:highlight w:val="none"/>
        </w:rPr>
        <w:t>，</w:t>
      </w:r>
      <w:r>
        <w:rPr>
          <w:rFonts w:hint="eastAsia" w:ascii="宋体" w:hAnsi="宋体" w:eastAsia="宋体" w:cs="宋体"/>
          <w:color w:val="auto"/>
          <w:spacing w:val="1"/>
          <w:sz w:val="24"/>
          <w:szCs w:val="24"/>
          <w:highlight w:val="none"/>
        </w:rPr>
        <w:t>2</w:t>
      </w:r>
      <w:r>
        <w:rPr>
          <w:rFonts w:hint="eastAsia" w:ascii="宋体" w:hAnsi="宋体" w:eastAsia="宋体" w:cs="宋体"/>
          <w:color w:val="auto"/>
          <w:sz w:val="24"/>
          <w:szCs w:val="24"/>
          <w:highlight w:val="none"/>
        </w:rPr>
        <w:t>50V），两支；</w:t>
      </w:r>
    </w:p>
    <w:p>
      <w:pPr>
        <w:keepNext w:val="0"/>
        <w:keepLines w:val="0"/>
        <w:pageBreakBefore w:val="0"/>
        <w:widowControl/>
        <w:numPr>
          <w:ilvl w:val="0"/>
          <w:numId w:val="22"/>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U盘，一个；</w:t>
      </w:r>
    </w:p>
    <w:p>
      <w:pPr>
        <w:keepNext w:val="0"/>
        <w:keepLines w:val="0"/>
        <w:pageBreakBefore w:val="0"/>
        <w:widowControl/>
        <w:numPr>
          <w:ilvl w:val="0"/>
          <w:numId w:val="22"/>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仪器防</w:t>
      </w:r>
      <w:r>
        <w:rPr>
          <w:rFonts w:hint="eastAsia" w:ascii="宋体" w:hAnsi="宋体" w:eastAsia="宋体" w:cs="宋体"/>
          <w:color w:val="auto"/>
          <w:spacing w:val="1"/>
          <w:sz w:val="24"/>
          <w:szCs w:val="24"/>
          <w:highlight w:val="none"/>
        </w:rPr>
        <w:t>尘</w:t>
      </w:r>
      <w:r>
        <w:rPr>
          <w:rFonts w:hint="eastAsia" w:ascii="宋体" w:hAnsi="宋体" w:eastAsia="宋体" w:cs="宋体"/>
          <w:color w:val="auto"/>
          <w:sz w:val="24"/>
          <w:szCs w:val="24"/>
          <w:highlight w:val="none"/>
        </w:rPr>
        <w:t>罩，一个；</w:t>
      </w:r>
    </w:p>
    <w:p>
      <w:pPr>
        <w:keepNext w:val="0"/>
        <w:keepLines w:val="0"/>
        <w:pageBreakBefore w:val="0"/>
        <w:widowControl/>
        <w:numPr>
          <w:ilvl w:val="0"/>
          <w:numId w:val="22"/>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合格证、保修卡，各一份；</w:t>
      </w:r>
    </w:p>
    <w:p>
      <w:pPr>
        <w:keepNext w:val="0"/>
        <w:keepLines w:val="0"/>
        <w:pageBreakBefore w:val="0"/>
        <w:widowControl/>
        <w:numPr>
          <w:ilvl w:val="0"/>
          <w:numId w:val="22"/>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出厂检</w:t>
      </w:r>
      <w:r>
        <w:rPr>
          <w:rFonts w:hint="eastAsia" w:ascii="宋体" w:hAnsi="宋体" w:eastAsia="宋体" w:cs="宋体"/>
          <w:color w:val="auto"/>
          <w:spacing w:val="1"/>
          <w:sz w:val="24"/>
          <w:szCs w:val="24"/>
          <w:highlight w:val="none"/>
        </w:rPr>
        <w:t>测</w:t>
      </w:r>
      <w:r>
        <w:rPr>
          <w:rFonts w:hint="eastAsia" w:ascii="宋体" w:hAnsi="宋体" w:eastAsia="宋体" w:cs="宋体"/>
          <w:color w:val="auto"/>
          <w:sz w:val="24"/>
          <w:szCs w:val="24"/>
          <w:highlight w:val="none"/>
        </w:rPr>
        <w:t>报告，一份；</w:t>
      </w:r>
    </w:p>
    <w:p>
      <w:pPr>
        <w:keepNext w:val="0"/>
        <w:keepLines w:val="0"/>
        <w:pageBreakBefore w:val="0"/>
        <w:widowControl/>
        <w:numPr>
          <w:ilvl w:val="0"/>
          <w:numId w:val="22"/>
        </w:numPr>
        <w:kinsoku/>
        <w:wordWrap/>
        <w:overflowPunct/>
        <w:topLinePunct w:val="0"/>
        <w:autoSpaceDE/>
        <w:autoSpaceDN/>
        <w:bidi w:val="0"/>
        <w:adjustRightInd/>
        <w:snapToGrid/>
        <w:spacing w:line="440" w:lineRule="exact"/>
        <w:ind w:firstLine="480" w:firstLineChars="200"/>
        <w:jc w:val="both"/>
        <w:textAlignment w:val="baseline"/>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color w:val="auto"/>
          <w:sz w:val="24"/>
          <w:szCs w:val="24"/>
          <w:highlight w:val="none"/>
        </w:rPr>
        <w:t>装箱清单，一份。</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五、立式灭菌器技术参数</w:t>
      </w:r>
    </w:p>
    <w:tbl>
      <w:tblPr>
        <w:tblStyle w:val="20"/>
        <w:tblW w:w="5425" w:type="pct"/>
        <w:tblInd w:w="-214" w:type="dxa"/>
        <w:tblLayout w:type="autofit"/>
        <w:tblCellMar>
          <w:top w:w="0" w:type="dxa"/>
          <w:left w:w="0" w:type="dxa"/>
          <w:bottom w:w="0" w:type="dxa"/>
          <w:right w:w="0" w:type="dxa"/>
        </w:tblCellMar>
      </w:tblPr>
      <w:tblGrid>
        <w:gridCol w:w="895"/>
        <w:gridCol w:w="1771"/>
        <w:gridCol w:w="6372"/>
      </w:tblGrid>
      <w:tr>
        <w:tblPrEx>
          <w:tblCellMar>
            <w:top w:w="0" w:type="dxa"/>
            <w:left w:w="0" w:type="dxa"/>
            <w:bottom w:w="0" w:type="dxa"/>
            <w:right w:w="0" w:type="dxa"/>
          </w:tblCellMar>
        </w:tblPrEx>
        <w:trPr>
          <w:trHeight w:val="567"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bidi="ar"/>
              </w:rPr>
              <w:t>一：设备参数及配置</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bidi="ar"/>
              </w:rPr>
              <w:t>1</w:t>
            </w:r>
          </w:p>
        </w:tc>
        <w:tc>
          <w:tcPr>
            <w:tcW w:w="4504" w:type="pct"/>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bidi="ar"/>
              </w:rPr>
              <w:t>技术要求</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bidi="ar"/>
              </w:rPr>
              <w:t>1.1</w:t>
            </w:r>
          </w:p>
        </w:tc>
        <w:tc>
          <w:tcPr>
            <w:tcW w:w="4504" w:type="pct"/>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bidi="ar"/>
              </w:rPr>
              <w:t>主体</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1.1.1</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容积：</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80L</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1.1.2</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材质：</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06Cr19Ni10不锈钢</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1.1.3</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★设计压力：</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 xml:space="preserve"> -0.1～0.28MPa</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1.1.4</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设计温度：</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142℃</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1.1.5</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使用寿命：</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8年（16000次灭菌循环）</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1.1.6</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主体保温：</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10mm玻璃棉</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1.1.7</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★腔壁加热：</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覆盖式金属加热板</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bidi="ar"/>
              </w:rPr>
              <w:t>1.2</w:t>
            </w:r>
          </w:p>
        </w:tc>
        <w:tc>
          <w:tcPr>
            <w:tcW w:w="4504" w:type="pct"/>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bidi="ar"/>
              </w:rPr>
              <w:t>密封门</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1.2.1</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门数量：</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单门</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1.2.2</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门板：</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拉伸门板，材料厚度≥2.5mm</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1.2.3</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材质：</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06Cr19Ni10不锈钢</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1.2.4</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★开关门方式：</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手动平移式密封门</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1.2.5</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★安全联锁：</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压力安全联锁装置：通过省级技术监督部门鉴定，门只有关闭到位，电源才能接通加热产生蒸汽；内室有压力，门无法打开</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1.2.6</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门密封方式</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自胀式密封胶圈，采用透明医用硅橡胶模压而成。</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1.2.7</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门罩：</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采用玻璃钢高效隔热材料模具成型</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bidi="ar"/>
              </w:rPr>
              <w:t>1.3</w:t>
            </w:r>
          </w:p>
        </w:tc>
        <w:tc>
          <w:tcPr>
            <w:tcW w:w="4504" w:type="pct"/>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bidi="ar"/>
              </w:rPr>
              <w:t>管路系统</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1.3.1</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控制阀门：</w:t>
            </w:r>
          </w:p>
        </w:tc>
        <w:tc>
          <w:tcPr>
            <w:tcW w:w="35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进口直动式电磁阀≥1个，质量稳定可靠，手动球阀≥1个</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1.3.2</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压力传感器：</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进口压力传感器，质量稳定可靠</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1.3.3</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蒸汽产生方式：</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主体内加热，直接产生饱和蒸汽，无需外接蒸汽源</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1.3.4</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★注水排水方式：</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手动注水、手动排水，可防止培养基堵塞管路系统</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1.3.5</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储水装置：</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配有内置蒸汽收集水箱，不外排蒸汽，水箱容积≥5L</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1.3.6</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冷凝装置</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配置风冷系统，无蒸汽外排</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1.3.7</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★压力表：</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量程：-0.1～0.5MPa  精度等级：1.0级以上，并提供证明材料</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bidi="ar"/>
              </w:rPr>
              <w:t>1.4</w:t>
            </w:r>
          </w:p>
        </w:tc>
        <w:tc>
          <w:tcPr>
            <w:tcW w:w="4504" w:type="pct"/>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bidi="ar"/>
              </w:rPr>
              <w:t>控制系统</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1.4.1</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控制方式：</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tcPr>
          <w:p>
            <w:pPr>
              <w:keepNext w:val="0"/>
              <w:keepLines w:val="0"/>
              <w:pageBreakBefore w:val="0"/>
              <w:widowControl/>
              <w:kinsoku/>
              <w:wordWrap/>
              <w:overflowPunct/>
              <w:topLinePunct w:val="0"/>
              <w:autoSpaceDE/>
              <w:autoSpaceDN/>
              <w:bidi w:val="0"/>
              <w:adjustRightInd/>
              <w:snapToGrid/>
              <w:spacing w:line="440" w:lineRule="exact"/>
              <w:textAlignment w:val="top"/>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模块化设计的专用灭菌器控制器，高度集成化的PLC；</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采用MASTER系列高速处理器芯片，可实现0.1～0.9μS/步的高速运算处理；</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适用国际主流的各种通信协议；</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利用自身的RUN/STOP开关，可以轻易的使系统运行和停止；</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165V～240V宽电压范围；</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可选配压力传感器控制</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1.4.2</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界面显示：</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tcPr>
          <w:p>
            <w:pPr>
              <w:keepNext w:val="0"/>
              <w:keepLines w:val="0"/>
              <w:pageBreakBefore w:val="0"/>
              <w:widowControl/>
              <w:kinsoku/>
              <w:wordWrap/>
              <w:overflowPunct/>
              <w:topLinePunct w:val="0"/>
              <w:autoSpaceDE/>
              <w:autoSpaceDN/>
              <w:bidi w:val="0"/>
              <w:adjustRightInd/>
              <w:snapToGrid/>
              <w:spacing w:line="440" w:lineRule="exact"/>
              <w:textAlignment w:val="top"/>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四位数码显示屏，显示精度0.1℃；</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抗干扰能力强，适用于相对湿度85%的环境下使用；</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曲线显示工作状态和阶段信息；</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指示灯闪烁显示当前工作阶段；</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面膜操作，一键启动，方便快捷；</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按键采用机械式按键，动作次数≥10万次；</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LED代码显示报警信息；</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LED指示灯显示门的开关状态和程序选择状态</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1.4.3</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流程控制：</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tcPr>
          <w:p>
            <w:pPr>
              <w:keepNext w:val="0"/>
              <w:keepLines w:val="0"/>
              <w:pageBreakBefore w:val="0"/>
              <w:widowControl/>
              <w:kinsoku/>
              <w:wordWrap/>
              <w:overflowPunct/>
              <w:topLinePunct w:val="0"/>
              <w:autoSpaceDE/>
              <w:autoSpaceDN/>
              <w:bidi w:val="0"/>
              <w:adjustRightInd/>
              <w:snapToGrid/>
              <w:spacing w:line="440" w:lineRule="exact"/>
              <w:textAlignment w:val="top"/>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注水、排水排汽手动控制，升温、灭菌自动控制；</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采用重力置换方式，排除灭菌室及负载内冷空气</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1.4.4</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周期计数器</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周期计数器4位数字显示，显示运行过的周期次数，同时数值不被使用人员或操作者复位或改变</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1.4.5</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★延时启动功能</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具有延时启动功能，可按设定时间自动运行，预约时间设定范围0～99小时59分钟</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1.4.6</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★传感器故障自检及保护功能</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设备自动检测传感器故障，并声光指示</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1.4.7</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报警显示</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出现故障时，LED数字显示报警代码，声光报警显示，蜂鸣报警30S，可随时被消除</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1.4.8</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★预热功能</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开机自动预热功能，预热时间最长20min</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1.4.9</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★排气模式</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具有快排、慢排、不排3种排汽方式，避免液体灭菌时液体的溢出</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1.4.10</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*保温功能</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可根据需要设定保温功能，实现液体培养基灭菌、培养基灭菌-保温功能；</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保温温度可设定范围40℃～60℃；</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保温时间可设定范围0～99小时59分</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1.4.11</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固体琼脂熔解功能</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可实现琼脂熔解、琼脂熔解-保温功能；</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熔解温度可设定范围60～100℃；</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熔解时间可设定范围0～99小时59分</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1.4.12</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水位检测报警功能</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灭菌器内水位未达到规定水位，低水位报警，自动切断加热电源</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1.4.13</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记录方式：</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tcPr>
          <w:p>
            <w:pPr>
              <w:keepNext w:val="0"/>
              <w:keepLines w:val="0"/>
              <w:pageBreakBefore w:val="0"/>
              <w:widowControl/>
              <w:kinsoku/>
              <w:wordWrap/>
              <w:overflowPunct/>
              <w:topLinePunct w:val="0"/>
              <w:autoSpaceDE/>
              <w:autoSpaceDN/>
              <w:bidi w:val="0"/>
              <w:adjustRightInd/>
              <w:snapToGrid/>
              <w:spacing w:line="440" w:lineRule="exact"/>
              <w:textAlignment w:val="top"/>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内置RS232接口，可选配内置微型热敏打印机，实现数据追溯记录，实现F0值打印</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1.4.14</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权限管理：</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tcPr>
          <w:p>
            <w:pPr>
              <w:keepNext w:val="0"/>
              <w:keepLines w:val="0"/>
              <w:pageBreakBefore w:val="0"/>
              <w:widowControl/>
              <w:kinsoku/>
              <w:wordWrap/>
              <w:overflowPunct/>
              <w:topLinePunct w:val="0"/>
              <w:autoSpaceDE/>
              <w:autoSpaceDN/>
              <w:bidi w:val="0"/>
              <w:adjustRightInd/>
              <w:snapToGrid/>
              <w:spacing w:line="440" w:lineRule="exact"/>
              <w:textAlignment w:val="top"/>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多级密码权限管理，只有输入正确密码，才能不同权限，进行参数修改</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1.4.15</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安全保护</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tcPr>
          <w:p>
            <w:pPr>
              <w:keepNext w:val="0"/>
              <w:keepLines w:val="0"/>
              <w:pageBreakBefore w:val="0"/>
              <w:widowControl/>
              <w:kinsoku/>
              <w:wordWrap/>
              <w:overflowPunct/>
              <w:topLinePunct w:val="0"/>
              <w:autoSpaceDE/>
              <w:autoSpaceDN/>
              <w:bidi w:val="0"/>
              <w:adjustRightInd/>
              <w:snapToGrid/>
              <w:spacing w:line="440" w:lineRule="exact"/>
              <w:textAlignment w:val="top"/>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超温自动保护装置：超过设定温度，系统自动切断加热电源；</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防干烧保护装置：水位过低时，系统自动切断加热电源；</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超压自动泄放装置：超过安全阀开启压力，安全阀开启泄压；</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过流保护装置：设备电流过载时，过流保护开关动作，系统自动切断电源；</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bidi="ar"/>
              </w:rPr>
              <w:t>1.5</w:t>
            </w:r>
          </w:p>
        </w:tc>
        <w:tc>
          <w:tcPr>
            <w:tcW w:w="4504" w:type="pct"/>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bidi="ar"/>
              </w:rPr>
              <w:t>程序系统</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1.5.1</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程序名称：</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有器械器皿、固体废弃物灭菌、液体灭菌、培养基灭菌—保温4种标准灭菌程序、1个琼脂熔解—保温程序</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1.5.2</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适用范围</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tcPr>
          <w:p>
            <w:pPr>
              <w:keepNext w:val="0"/>
              <w:keepLines w:val="0"/>
              <w:pageBreakBefore w:val="0"/>
              <w:widowControl/>
              <w:kinsoku/>
              <w:wordWrap/>
              <w:overflowPunct/>
              <w:topLinePunct w:val="0"/>
              <w:autoSpaceDE/>
              <w:autoSpaceDN/>
              <w:bidi w:val="0"/>
              <w:adjustRightInd/>
              <w:snapToGrid/>
              <w:spacing w:line="440" w:lineRule="exact"/>
              <w:textAlignment w:val="top"/>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固体类程序适用于能承受快速排气泄压、温度急剧变化的负载的灭菌</w:t>
            </w:r>
            <w:r>
              <w:rPr>
                <w:rFonts w:hint="eastAsia" w:ascii="宋体" w:hAnsi="宋体" w:eastAsia="宋体" w:cs="宋体"/>
                <w:color w:val="auto"/>
                <w:sz w:val="24"/>
                <w:szCs w:val="24"/>
                <w:highlight w:val="none"/>
                <w:lang w:val="en-US" w:bidi="ar"/>
              </w:rPr>
              <w:br w:type="textWrapping"/>
            </w:r>
            <w:r>
              <w:rPr>
                <w:rFonts w:hint="eastAsia" w:ascii="宋体" w:hAnsi="宋体" w:eastAsia="宋体" w:cs="宋体"/>
                <w:color w:val="auto"/>
                <w:sz w:val="24"/>
                <w:szCs w:val="24"/>
                <w:highlight w:val="none"/>
                <w:lang w:val="en-US" w:bidi="ar"/>
              </w:rPr>
              <w:t>液体程序适用于温度、压力不能急剧变化的培养基、琼脂等负载的灭菌、保温及熔解，也适用于医疗废弃物的灭菌处理</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bidi="ar"/>
              </w:rPr>
              <w:t>1.6</w:t>
            </w:r>
          </w:p>
        </w:tc>
        <w:tc>
          <w:tcPr>
            <w:tcW w:w="4504" w:type="pct"/>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bidi="ar"/>
              </w:rPr>
              <w:t>整体参数</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1.6.1</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装载装置：</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304拉伸封底篮筐、网底篮筐各一个</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1.6.2</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外形尺寸（L×W×H）：</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bidi="ar"/>
              </w:rPr>
              <w:t>≤610×546×1030</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1.6.3</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设备电源：</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单相：AC220V，50Hz</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1.6.4</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设备功率：</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7.5kVA</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1.6.5</w:t>
            </w:r>
          </w:p>
        </w:tc>
        <w:tc>
          <w:tcPr>
            <w:tcW w:w="980"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★通过卫生安全评价：</w:t>
            </w:r>
          </w:p>
        </w:tc>
        <w:tc>
          <w:tcPr>
            <w:tcW w:w="352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bidi="ar"/>
              </w:rPr>
              <w:t>提供卫生安全评价报告，灭菌效果检测报告，电气安全性能检测报告</w:t>
            </w:r>
          </w:p>
        </w:tc>
      </w:tr>
    </w:tbl>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六、生物安全柜（双人）技术参数</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一、技术参数</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1、安全柜基本参数：</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（1）分类：B2型，100%外排， </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（2）外部尺寸≥（L×D×H）1500mm×760mm×2250mm；</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*（3）内部尺寸≥（L×D×H）1350mm ×600mm×660mm 。</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*（4）台面距离地面高度：770mm（尺寸可根据要求订制修改）</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（5）风速： 平均下降风速：0.33±0.025m/s； 平均吸入口风速0.53±0.025m/s</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（6）系统排风总量：1270 m3/h</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（7）额定功率：1800W（包含操作区插座负载500W）</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（8）噪音等级：≤65dB（A）</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（9）照明：≥1000lx</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*（10）过滤效率:送风和排风过滤器均采用世界知名品牌的硼硅酸盐玻璃纤维材质的HEPA（ULPA）高效过滤器，对0.3μm（0.12）颗粒过滤效率≥99.999%（99.9995%）</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2、生物安全性：</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 人员安全性：用碘化钾（KI）法测试，前窗操作口的保护因子应不小于1×10</w:t>
      </w:r>
      <w:r>
        <w:rPr>
          <w:rFonts w:hint="eastAsia" w:ascii="宋体" w:hAnsi="宋体" w:eastAsia="宋体" w:cs="宋体"/>
          <w:color w:val="auto"/>
          <w:sz w:val="24"/>
          <w:highlight w:val="none"/>
          <w:vertAlign w:val="superscript"/>
        </w:rPr>
        <w:t>5</w:t>
      </w:r>
      <w:r>
        <w:rPr>
          <w:rFonts w:hint="eastAsia" w:ascii="宋体" w:hAnsi="宋体" w:eastAsia="宋体" w:cs="宋体"/>
          <w:bCs/>
          <w:color w:val="auto"/>
          <w:sz w:val="24"/>
          <w:highlight w:val="none"/>
        </w:rPr>
        <w:t xml:space="preserve"> </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（2） 产品安全性：菌落数≤5CFU/次 </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 交叉污染安全性：菌落数≤2CFU/次</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二、结构功能特点：</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2、柜体采用10°倾斜角设计，符合人体工程学原理，视角更大，操作方便且更加人性化；   </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3、安全柜裸露工作区三侧壁板采用优质304#不锈钢一体化结构，内部可清洗部位采用8mm大圆角处理，不留死角，易于清洁；</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4、工作区采用四面（左右二侧、后部、底部）负压环绕设计工作区内，保护性更好、更安全；</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5、工作台面材质为优质304#不锈钢，采用盆状式设计，即使实验有废液溢出，也不会流入积液槽中，便于清理；</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6、福马脚轮设计：脚轮与支架一体化设计，安全柜即可通过脚轮安全移动，也可以通过调节脚轮支脚进行固定和调平；</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7、柜体和支架可分离，支架高度可根据实际情况订制修改；</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8、合理的结构设计：安全柜过滤器和风机的维修、更换，都可在安全柜的前侧进行，更加方便、快捷。</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9、前窗玻璃采用双层夹胶防爆安全玻璃；即使玻璃破损，也不会伤人，并且生物安全柜还能正常工作，直到实验结束，更好的保护了人员及实验的安全；</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 10、高亮度LCD显示屏,实时动态显示操作区的下降气流流速和流入气流流速，显示安全柜的整体运行时间，UV灯的运行时间，操作区的温度和湿度，送风和排风过滤器的阻力，显示过滤器的使用时间并由条码显示过滤器的使用寿命，条码全部点亮是过滤器寿命到期，运行状态全部显示,一目了然；</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11、电动控制前窗玻璃门，可同时采用脚踏控制、按键控制或遥控控制，玻璃门升降到安全操作高度时，自动停止升降，使操作更加方便；且玻璃门升降时不用直接接触玻璃，使实验人员更安全；</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12、遥控控制：安全柜的所有按键操作，都可通过遥控控制实现，使安全柜的使用更加快捷方便；且遥控器的使用，大大减少了使用者与安全柜的直接接触，更加保护了使用者的人身安全；</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13、具有预约定时功能，能自动设定安全柜定时开机、关机及紫外灯消毒时间，大大节省了工作时间，提高了工作效率；</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14、严格的气密性检测：安全柜内加压500Pa，保持30min后气压不低于450Pa。</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15、前窗气流隔断设计：防止了气流通过前窗侧壁及上侧进行泄露，使试验更加安全；</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16、优良的风机选用：风机的电机当安全柜在正常运行而不调整电机的速度控制，经过滤器的风压下降50%时，风机的排气量下降不超过10%</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17、完善的报警系统：</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（1）玻璃门不在安全高度报警：玻璃门安全高度为200mm，当安全柜前侧高于或低于安全高度时，安全柜会声光报警；</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（2）过滤器压力超高报警：当过滤器的阻力变大，安全柜会声光报警</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（3）过滤器失效更换报警：当过滤器寿命使用到期后，会有过滤器更换声光报警；</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（4）气流波动报警：当安全柜的气流波动超过标称值的20%时，声光报警，</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18、安全的连锁保护设计：对误操作均设置连锁保护，即使误操作，也不会造成伤害</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（1）安全柜风机与玻璃门互锁：当安全柜玻璃门落到最底部时，安全柜风机自动关闭，更改保护了安全柜的使用，增加了安全柜的使用寿命</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baseline"/>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Cs/>
          <w:color w:val="auto"/>
          <w:sz w:val="24"/>
          <w:highlight w:val="none"/>
        </w:rPr>
        <w:t>（2）紫外灯与安全柜玻璃门、风机及照明灯互锁：当玻璃落到底部且照明灯不开启时，紫外灯才能开启，防止紫外灯误操作对人体造成危害，更加保护了人员的安全；</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七、医用洁净工作台（双人）技术参数</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1、技术参数</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lang w:val="en-US"/>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val="en-US"/>
        </w:rPr>
        <w:t>洁净台</w:t>
      </w:r>
      <w:r>
        <w:rPr>
          <w:rFonts w:hint="eastAsia" w:ascii="宋体" w:hAnsi="宋体" w:eastAsia="宋体" w:cs="宋体"/>
          <w:bCs/>
          <w:color w:val="auto"/>
          <w:sz w:val="24"/>
          <w:szCs w:val="24"/>
          <w:highlight w:val="none"/>
        </w:rPr>
        <w:t>分类：</w:t>
      </w:r>
      <w:r>
        <w:rPr>
          <w:rFonts w:hint="eastAsia" w:ascii="宋体" w:hAnsi="宋体" w:eastAsia="宋体" w:cs="宋体"/>
          <w:bCs/>
          <w:color w:val="auto"/>
          <w:sz w:val="24"/>
          <w:szCs w:val="24"/>
          <w:highlight w:val="none"/>
          <w:lang w:val="en-US"/>
        </w:rPr>
        <w:t>垂直层流、单面操作</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lang w:val="en-US"/>
        </w:rPr>
      </w:pPr>
      <w:r>
        <w:rPr>
          <w:rFonts w:hint="eastAsia" w:ascii="宋体" w:hAnsi="宋体" w:eastAsia="宋体" w:cs="宋体"/>
          <w:bCs/>
          <w:color w:val="auto"/>
          <w:sz w:val="24"/>
          <w:szCs w:val="24"/>
          <w:highlight w:val="none"/>
          <w:lang w:val="en-US"/>
        </w:rPr>
        <w:t xml:space="preserve">1.1 </w:t>
      </w:r>
      <w:r>
        <w:rPr>
          <w:rFonts w:hint="eastAsia" w:ascii="宋体" w:hAnsi="宋体" w:eastAsia="宋体" w:cs="宋体"/>
          <w:bCs/>
          <w:color w:val="auto"/>
          <w:sz w:val="24"/>
          <w:szCs w:val="24"/>
          <w:highlight w:val="none"/>
        </w:rPr>
        <w:t>外部尺寸</w:t>
      </w:r>
      <w:r>
        <w:rPr>
          <w:rFonts w:hint="eastAsia" w:ascii="宋体" w:hAnsi="宋体" w:eastAsia="宋体" w:cs="宋体"/>
          <w:bCs/>
          <w:color w:val="auto"/>
          <w:sz w:val="24"/>
          <w:szCs w:val="24"/>
          <w:highlight w:val="none"/>
          <w:lang w:val="en-US"/>
        </w:rPr>
        <w:t>≥（L×D×H）1440mm×615mm×1770mm；</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内部尺寸≥（L×D×H）</w:t>
      </w:r>
      <w:r>
        <w:rPr>
          <w:rFonts w:hint="eastAsia" w:ascii="宋体" w:hAnsi="宋体" w:eastAsia="宋体" w:cs="宋体"/>
          <w:bCs/>
          <w:color w:val="auto"/>
          <w:sz w:val="24"/>
          <w:szCs w:val="24"/>
          <w:highlight w:val="none"/>
          <w:lang w:val="en-US"/>
        </w:rPr>
        <w:t>134</w:t>
      </w:r>
      <w:r>
        <w:rPr>
          <w:rFonts w:hint="eastAsia" w:ascii="宋体" w:hAnsi="宋体" w:eastAsia="宋体" w:cs="宋体"/>
          <w:bCs/>
          <w:color w:val="auto"/>
          <w:sz w:val="24"/>
          <w:szCs w:val="24"/>
          <w:highlight w:val="none"/>
        </w:rPr>
        <w:t>0mm ×</w:t>
      </w:r>
      <w:r>
        <w:rPr>
          <w:rFonts w:hint="eastAsia" w:ascii="宋体" w:hAnsi="宋体" w:eastAsia="宋体" w:cs="宋体"/>
          <w:bCs/>
          <w:color w:val="auto"/>
          <w:sz w:val="24"/>
          <w:szCs w:val="24"/>
          <w:highlight w:val="none"/>
          <w:lang w:val="en-US"/>
        </w:rPr>
        <w:t>540</w:t>
      </w:r>
      <w:r>
        <w:rPr>
          <w:rFonts w:hint="eastAsia" w:ascii="宋体" w:hAnsi="宋体" w:eastAsia="宋体" w:cs="宋体"/>
          <w:bCs/>
          <w:color w:val="auto"/>
          <w:sz w:val="24"/>
          <w:szCs w:val="24"/>
          <w:highlight w:val="none"/>
        </w:rPr>
        <w:t>mm×</w:t>
      </w:r>
      <w:r>
        <w:rPr>
          <w:rFonts w:hint="eastAsia" w:ascii="宋体" w:hAnsi="宋体" w:eastAsia="宋体" w:cs="宋体"/>
          <w:bCs/>
          <w:color w:val="auto"/>
          <w:sz w:val="24"/>
          <w:szCs w:val="24"/>
          <w:highlight w:val="none"/>
          <w:lang w:val="en-US"/>
        </w:rPr>
        <w:t>545</w:t>
      </w:r>
      <w:r>
        <w:rPr>
          <w:rFonts w:hint="eastAsia" w:ascii="宋体" w:hAnsi="宋体" w:eastAsia="宋体" w:cs="宋体"/>
          <w:bCs/>
          <w:color w:val="auto"/>
          <w:sz w:val="24"/>
          <w:szCs w:val="24"/>
          <w:highlight w:val="none"/>
        </w:rPr>
        <w:t>mm；</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额定功率：</w:t>
      </w:r>
      <w:r>
        <w:rPr>
          <w:rFonts w:hint="eastAsia" w:ascii="宋体" w:hAnsi="宋体" w:eastAsia="宋体" w:cs="宋体"/>
          <w:bCs/>
          <w:color w:val="auto"/>
          <w:sz w:val="24"/>
          <w:szCs w:val="24"/>
          <w:highlight w:val="none"/>
          <w:lang w:val="en-US"/>
        </w:rPr>
        <w:t>60</w:t>
      </w:r>
      <w:r>
        <w:rPr>
          <w:rFonts w:hint="eastAsia" w:ascii="宋体" w:hAnsi="宋体" w:eastAsia="宋体" w:cs="宋体"/>
          <w:bCs/>
          <w:color w:val="auto"/>
          <w:sz w:val="24"/>
          <w:szCs w:val="24"/>
          <w:highlight w:val="none"/>
        </w:rPr>
        <w:t>0 W；</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rPr>
        <w:t>气流流</w:t>
      </w:r>
      <w:r>
        <w:rPr>
          <w:rFonts w:hint="eastAsia" w:ascii="宋体" w:hAnsi="宋体" w:eastAsia="宋体" w:cs="宋体"/>
          <w:bCs/>
          <w:color w:val="auto"/>
          <w:sz w:val="24"/>
          <w:szCs w:val="24"/>
          <w:highlight w:val="none"/>
        </w:rPr>
        <w:t>速：0.3～0.</w:t>
      </w:r>
      <w:r>
        <w:rPr>
          <w:rFonts w:hint="eastAsia" w:ascii="宋体" w:hAnsi="宋体" w:eastAsia="宋体" w:cs="宋体"/>
          <w:bCs/>
          <w:color w:val="auto"/>
          <w:sz w:val="24"/>
          <w:szCs w:val="24"/>
          <w:highlight w:val="none"/>
          <w:lang w:val="en-US"/>
        </w:rPr>
        <w:t>5</w:t>
      </w:r>
      <w:r>
        <w:rPr>
          <w:rFonts w:hint="eastAsia" w:ascii="宋体" w:hAnsi="宋体" w:eastAsia="宋体" w:cs="宋体"/>
          <w:bCs/>
          <w:color w:val="auto"/>
          <w:sz w:val="24"/>
          <w:szCs w:val="24"/>
          <w:highlight w:val="none"/>
        </w:rPr>
        <w:t>m/s；</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紫外灯功率：</w:t>
      </w:r>
      <w:r>
        <w:rPr>
          <w:rFonts w:hint="eastAsia" w:ascii="宋体" w:hAnsi="宋体" w:eastAsia="宋体" w:cs="宋体"/>
          <w:bCs/>
          <w:color w:val="auto"/>
          <w:sz w:val="24"/>
          <w:szCs w:val="24"/>
          <w:highlight w:val="none"/>
          <w:lang w:val="en-US"/>
        </w:rPr>
        <w:t>30</w:t>
      </w:r>
      <w:r>
        <w:rPr>
          <w:rFonts w:hint="eastAsia" w:ascii="宋体" w:hAnsi="宋体" w:eastAsia="宋体" w:cs="宋体"/>
          <w:bCs/>
          <w:color w:val="auto"/>
          <w:sz w:val="24"/>
          <w:szCs w:val="24"/>
          <w:highlight w:val="none"/>
        </w:rPr>
        <w:t>W；</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lang w:val="en-US"/>
        </w:rPr>
      </w:pPr>
      <w:r>
        <w:rPr>
          <w:rFonts w:hint="eastAsia" w:ascii="宋体" w:hAnsi="宋体" w:eastAsia="宋体" w:cs="宋体"/>
          <w:bCs/>
          <w:color w:val="auto"/>
          <w:sz w:val="24"/>
          <w:szCs w:val="24"/>
          <w:highlight w:val="none"/>
          <w:lang w:val="en-US"/>
        </w:rPr>
        <w:t>LED</w:t>
      </w:r>
      <w:r>
        <w:rPr>
          <w:rFonts w:hint="eastAsia" w:ascii="宋体" w:hAnsi="宋体" w:eastAsia="宋体" w:cs="宋体"/>
          <w:bCs/>
          <w:color w:val="auto"/>
          <w:sz w:val="24"/>
          <w:szCs w:val="24"/>
          <w:highlight w:val="none"/>
        </w:rPr>
        <w:t>日光灯功率</w:t>
      </w:r>
      <w:r>
        <w:rPr>
          <w:rFonts w:hint="eastAsia" w:ascii="宋体" w:hAnsi="宋体" w:eastAsia="宋体" w:cs="宋体"/>
          <w:bCs/>
          <w:color w:val="auto"/>
          <w:sz w:val="24"/>
          <w:szCs w:val="24"/>
          <w:highlight w:val="none"/>
          <w:lang w:val="en-US"/>
        </w:rPr>
        <w:t>：16W；</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lang w:val="en-US"/>
        </w:rPr>
      </w:pPr>
      <w:r>
        <w:rPr>
          <w:rFonts w:hint="eastAsia" w:ascii="宋体" w:hAnsi="宋体" w:eastAsia="宋体" w:cs="宋体"/>
          <w:bCs/>
          <w:color w:val="auto"/>
          <w:sz w:val="24"/>
          <w:szCs w:val="24"/>
          <w:highlight w:val="none"/>
        </w:rPr>
        <w:t>前窗玻璃开口最大高度</w:t>
      </w:r>
      <w:r>
        <w:rPr>
          <w:rFonts w:hint="eastAsia" w:ascii="宋体" w:hAnsi="宋体" w:eastAsia="宋体" w:cs="宋体"/>
          <w:bCs/>
          <w:color w:val="auto"/>
          <w:sz w:val="24"/>
          <w:szCs w:val="24"/>
          <w:highlight w:val="none"/>
          <w:lang w:val="en-US"/>
        </w:rPr>
        <w:t>：310mm；</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lang w:val="en-US"/>
        </w:rPr>
      </w:pPr>
      <w:r>
        <w:rPr>
          <w:rFonts w:hint="eastAsia" w:ascii="宋体" w:hAnsi="宋体" w:eastAsia="宋体" w:cs="宋体"/>
          <w:bCs/>
          <w:color w:val="auto"/>
          <w:sz w:val="24"/>
          <w:szCs w:val="24"/>
          <w:highlight w:val="none"/>
          <w:lang w:val="en-US"/>
        </w:rPr>
        <w:t>工作台</w:t>
      </w:r>
      <w:r>
        <w:rPr>
          <w:rFonts w:hint="eastAsia" w:ascii="宋体" w:hAnsi="宋体" w:eastAsia="宋体" w:cs="宋体"/>
          <w:bCs/>
          <w:color w:val="auto"/>
          <w:sz w:val="24"/>
          <w:szCs w:val="24"/>
          <w:highlight w:val="none"/>
        </w:rPr>
        <w:t>到地面高度</w:t>
      </w:r>
      <w:r>
        <w:rPr>
          <w:rFonts w:hint="eastAsia" w:ascii="宋体" w:hAnsi="宋体" w:eastAsia="宋体" w:cs="宋体"/>
          <w:bCs/>
          <w:color w:val="auto"/>
          <w:sz w:val="24"/>
          <w:szCs w:val="24"/>
          <w:highlight w:val="none"/>
          <w:lang w:val="en-US"/>
        </w:rPr>
        <w:t>：750mm；</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lang w:val="en-US"/>
        </w:rPr>
      </w:pPr>
      <w:r>
        <w:rPr>
          <w:rFonts w:hint="eastAsia" w:ascii="宋体" w:hAnsi="宋体" w:eastAsia="宋体" w:cs="宋体"/>
          <w:bCs/>
          <w:color w:val="auto"/>
          <w:sz w:val="24"/>
          <w:szCs w:val="24"/>
          <w:highlight w:val="none"/>
        </w:rPr>
        <w:t>噪音</w:t>
      </w:r>
      <w:r>
        <w:rPr>
          <w:rFonts w:hint="eastAsia" w:ascii="宋体" w:hAnsi="宋体" w:eastAsia="宋体" w:cs="宋体"/>
          <w:bCs/>
          <w:color w:val="auto"/>
          <w:sz w:val="24"/>
          <w:szCs w:val="24"/>
          <w:highlight w:val="none"/>
          <w:lang w:val="en-US"/>
        </w:rPr>
        <w:t>≤65dB(A)；</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风机型号：泛仕达FS133Q风机，转速:</w:t>
      </w:r>
      <w:r>
        <w:rPr>
          <w:rFonts w:hint="eastAsia" w:ascii="宋体" w:hAnsi="宋体" w:eastAsia="宋体" w:cs="宋体"/>
          <w:bCs/>
          <w:color w:val="auto"/>
          <w:sz w:val="24"/>
          <w:szCs w:val="24"/>
          <w:highlight w:val="none"/>
          <w:lang w:val="en-US"/>
        </w:rPr>
        <w:t>1250</w:t>
      </w:r>
      <w:r>
        <w:rPr>
          <w:rFonts w:hint="eastAsia" w:ascii="宋体" w:hAnsi="宋体" w:eastAsia="宋体" w:cs="宋体"/>
          <w:bCs/>
          <w:color w:val="auto"/>
          <w:sz w:val="24"/>
          <w:szCs w:val="24"/>
          <w:highlight w:val="none"/>
        </w:rPr>
        <w:t xml:space="preserve"> RPM，流量：</w:t>
      </w:r>
      <w:r>
        <w:rPr>
          <w:rFonts w:hint="eastAsia" w:ascii="宋体" w:hAnsi="宋体" w:eastAsia="宋体" w:cs="宋体"/>
          <w:bCs/>
          <w:color w:val="auto"/>
          <w:sz w:val="24"/>
          <w:szCs w:val="24"/>
          <w:highlight w:val="none"/>
          <w:lang w:val="en-US"/>
        </w:rPr>
        <w:t>800</w:t>
      </w:r>
      <w:r>
        <w:rPr>
          <w:rFonts w:hint="eastAsia" w:ascii="宋体" w:hAnsi="宋体" w:eastAsia="宋体" w:cs="宋体"/>
          <w:bCs/>
          <w:color w:val="auto"/>
          <w:sz w:val="24"/>
          <w:szCs w:val="24"/>
          <w:highlight w:val="none"/>
        </w:rPr>
        <w:t xml:space="preserve"> m³/h，功率</w:t>
      </w:r>
      <w:r>
        <w:rPr>
          <w:rFonts w:hint="eastAsia" w:ascii="宋体" w:hAnsi="宋体" w:eastAsia="宋体" w:cs="宋体"/>
          <w:bCs/>
          <w:color w:val="auto"/>
          <w:sz w:val="24"/>
          <w:szCs w:val="24"/>
          <w:highlight w:val="none"/>
          <w:lang w:val="en-US"/>
        </w:rPr>
        <w:t>300</w:t>
      </w:r>
      <w:r>
        <w:rPr>
          <w:rFonts w:hint="eastAsia" w:ascii="宋体" w:hAnsi="宋体" w:eastAsia="宋体" w:cs="宋体"/>
          <w:bCs/>
          <w:color w:val="auto"/>
          <w:sz w:val="24"/>
          <w:szCs w:val="24"/>
          <w:highlight w:val="none"/>
        </w:rPr>
        <w:t>W；</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 产品安全性：菌落数≤</w:t>
      </w:r>
      <w:r>
        <w:rPr>
          <w:rFonts w:hint="eastAsia" w:ascii="宋体" w:hAnsi="宋体" w:eastAsia="宋体" w:cs="宋体"/>
          <w:bCs/>
          <w:color w:val="auto"/>
          <w:sz w:val="24"/>
          <w:szCs w:val="24"/>
          <w:highlight w:val="none"/>
          <w:lang w:val="en-US"/>
        </w:rPr>
        <w:t>0.</w:t>
      </w:r>
      <w:r>
        <w:rPr>
          <w:rFonts w:hint="eastAsia" w:ascii="宋体" w:hAnsi="宋体" w:eastAsia="宋体" w:cs="宋体"/>
          <w:bCs/>
          <w:color w:val="auto"/>
          <w:sz w:val="24"/>
          <w:szCs w:val="24"/>
          <w:highlight w:val="none"/>
        </w:rPr>
        <w:t>5CFU/</w:t>
      </w:r>
      <w:r>
        <w:rPr>
          <w:rFonts w:hint="eastAsia" w:ascii="宋体" w:hAnsi="宋体" w:eastAsia="宋体" w:cs="宋体"/>
          <w:bCs/>
          <w:color w:val="auto"/>
          <w:sz w:val="24"/>
          <w:szCs w:val="24"/>
          <w:highlight w:val="none"/>
          <w:lang w:val="en-US"/>
        </w:rPr>
        <w:t>30min；</w:t>
      </w:r>
      <w:r>
        <w:rPr>
          <w:rFonts w:hint="eastAsia" w:ascii="宋体" w:hAnsi="宋体" w:eastAsia="宋体" w:cs="宋体"/>
          <w:bCs/>
          <w:color w:val="auto"/>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1.3过滤效率:过滤器均采用</w:t>
      </w:r>
      <w:r>
        <w:rPr>
          <w:rFonts w:hint="eastAsia" w:ascii="宋体" w:hAnsi="宋体" w:eastAsia="宋体" w:cs="宋体"/>
          <w:bCs/>
          <w:color w:val="auto"/>
          <w:sz w:val="24"/>
          <w:szCs w:val="24"/>
          <w:highlight w:val="none"/>
          <w:lang w:val="en-US"/>
        </w:rPr>
        <w:t>无隔板</w:t>
      </w:r>
      <w:r>
        <w:rPr>
          <w:rFonts w:hint="eastAsia" w:ascii="宋体" w:hAnsi="宋体" w:eastAsia="宋体" w:cs="宋体"/>
          <w:bCs/>
          <w:color w:val="auto"/>
          <w:sz w:val="24"/>
          <w:szCs w:val="24"/>
          <w:highlight w:val="none"/>
        </w:rPr>
        <w:t>高效过滤器，对</w:t>
      </w:r>
      <w:r>
        <w:rPr>
          <w:rFonts w:hint="eastAsia" w:ascii="宋体" w:hAnsi="宋体" w:eastAsia="宋体" w:cs="宋体"/>
          <w:bCs/>
          <w:color w:val="auto"/>
          <w:sz w:val="24"/>
          <w:szCs w:val="24"/>
          <w:highlight w:val="none"/>
          <w:lang w:val="en-US"/>
        </w:rPr>
        <w:t>直径</w:t>
      </w:r>
      <w:r>
        <w:rPr>
          <w:rFonts w:hint="eastAsia" w:ascii="宋体" w:hAnsi="宋体" w:eastAsia="宋体" w:cs="宋体"/>
          <w:bCs/>
          <w:color w:val="auto"/>
          <w:sz w:val="24"/>
          <w:szCs w:val="24"/>
          <w:highlight w:val="none"/>
        </w:rPr>
        <w:t>0.</w:t>
      </w:r>
      <w:r>
        <w:rPr>
          <w:rFonts w:hint="eastAsia" w:ascii="宋体" w:hAnsi="宋体" w:eastAsia="宋体" w:cs="宋体"/>
          <w:bCs/>
          <w:color w:val="auto"/>
          <w:sz w:val="24"/>
          <w:szCs w:val="24"/>
          <w:highlight w:val="none"/>
          <w:lang w:val="en-US"/>
        </w:rPr>
        <w:t>3</w:t>
      </w:r>
      <w:r>
        <w:rPr>
          <w:rFonts w:hint="eastAsia" w:ascii="宋体" w:hAnsi="宋体" w:eastAsia="宋体" w:cs="宋体"/>
          <w:bCs/>
          <w:color w:val="auto"/>
          <w:sz w:val="24"/>
          <w:szCs w:val="24"/>
          <w:highlight w:val="none"/>
        </w:rPr>
        <w:t>μm颗粒过滤效率</w:t>
      </w:r>
      <w:r>
        <w:rPr>
          <w:rFonts w:hint="eastAsia" w:ascii="宋体" w:hAnsi="宋体" w:eastAsia="宋体" w:cs="宋体"/>
          <w:bCs/>
          <w:color w:val="auto"/>
          <w:sz w:val="24"/>
          <w:szCs w:val="24"/>
          <w:highlight w:val="none"/>
          <w:lang w:val="en-US"/>
        </w:rPr>
        <w:t>为</w:t>
      </w:r>
      <w:r>
        <w:rPr>
          <w:rFonts w:hint="eastAsia" w:ascii="宋体" w:hAnsi="宋体" w:eastAsia="宋体" w:cs="宋体"/>
          <w:bCs/>
          <w:color w:val="auto"/>
          <w:sz w:val="24"/>
          <w:szCs w:val="24"/>
          <w:highlight w:val="none"/>
        </w:rPr>
        <w:t>99.999%；</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lang w:val="en-US"/>
        </w:rPr>
      </w:pPr>
      <w:r>
        <w:rPr>
          <w:rFonts w:hint="eastAsia" w:ascii="宋体" w:hAnsi="宋体" w:eastAsia="宋体" w:cs="宋体"/>
          <w:bCs/>
          <w:color w:val="auto"/>
          <w:sz w:val="24"/>
          <w:szCs w:val="24"/>
          <w:highlight w:val="none"/>
        </w:rPr>
        <w:t>1.4工作区采用四面（左右二侧、后部、底部）</w:t>
      </w:r>
      <w:r>
        <w:rPr>
          <w:rFonts w:hint="eastAsia" w:ascii="宋体" w:hAnsi="宋体" w:eastAsia="宋体" w:cs="宋体"/>
          <w:bCs/>
          <w:color w:val="auto"/>
          <w:sz w:val="24"/>
          <w:szCs w:val="24"/>
          <w:highlight w:val="none"/>
          <w:lang w:val="en-US"/>
        </w:rPr>
        <w:t>正</w:t>
      </w:r>
      <w:r>
        <w:rPr>
          <w:rFonts w:hint="eastAsia" w:ascii="宋体" w:hAnsi="宋体" w:eastAsia="宋体" w:cs="宋体"/>
          <w:bCs/>
          <w:color w:val="auto"/>
          <w:sz w:val="24"/>
          <w:szCs w:val="24"/>
          <w:highlight w:val="none"/>
        </w:rPr>
        <w:t>压环绕设计工作区内，保护</w:t>
      </w:r>
      <w:r>
        <w:rPr>
          <w:rFonts w:hint="eastAsia" w:ascii="宋体" w:hAnsi="宋体" w:eastAsia="宋体" w:cs="宋体"/>
          <w:bCs/>
          <w:color w:val="auto"/>
          <w:sz w:val="24"/>
          <w:szCs w:val="24"/>
          <w:highlight w:val="none"/>
          <w:lang w:val="en-US"/>
        </w:rPr>
        <w:t>产品；</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1.5 可在</w:t>
      </w:r>
      <w:r>
        <w:rPr>
          <w:rFonts w:hint="eastAsia" w:ascii="宋体" w:hAnsi="宋体" w:eastAsia="宋体" w:cs="宋体"/>
          <w:bCs/>
          <w:color w:val="auto"/>
          <w:sz w:val="24"/>
          <w:szCs w:val="24"/>
          <w:highlight w:val="none"/>
          <w:lang w:val="en-US"/>
        </w:rPr>
        <w:t>洁净台顶部</w:t>
      </w:r>
      <w:r>
        <w:rPr>
          <w:rFonts w:hint="eastAsia" w:ascii="宋体" w:hAnsi="宋体" w:eastAsia="宋体" w:cs="宋体"/>
          <w:bCs/>
          <w:color w:val="auto"/>
          <w:sz w:val="24"/>
          <w:szCs w:val="24"/>
          <w:highlight w:val="none"/>
        </w:rPr>
        <w:t>更换、维修风机及过滤器。</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rPr>
        <w:t>1.6</w:t>
      </w:r>
      <w:r>
        <w:rPr>
          <w:rFonts w:hint="eastAsia" w:ascii="宋体" w:hAnsi="宋体" w:eastAsia="宋体" w:cs="宋体"/>
          <w:bCs/>
          <w:color w:val="auto"/>
          <w:sz w:val="24"/>
          <w:szCs w:val="24"/>
          <w:highlight w:val="none"/>
        </w:rPr>
        <w:t>箱体部分采用1.2mm厚的冷轧钢板且表面静电喷涂，增强了结构强度，整个装置更加稳重；</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rPr>
        <w:t>1.7</w:t>
      </w:r>
      <w:r>
        <w:rPr>
          <w:rFonts w:hint="eastAsia" w:ascii="宋体" w:hAnsi="宋体" w:eastAsia="宋体" w:cs="宋体"/>
          <w:bCs/>
          <w:color w:val="auto"/>
          <w:sz w:val="24"/>
          <w:szCs w:val="24"/>
          <w:highlight w:val="none"/>
        </w:rPr>
        <w:t>工作区台面为不锈钢材质，美观耐腐蚀；</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rPr>
        <w:t>1.8</w:t>
      </w:r>
      <w:r>
        <w:rPr>
          <w:rFonts w:hint="eastAsia" w:ascii="宋体" w:hAnsi="宋体" w:eastAsia="宋体" w:cs="宋体"/>
          <w:bCs/>
          <w:color w:val="auto"/>
          <w:sz w:val="24"/>
          <w:szCs w:val="24"/>
          <w:highlight w:val="none"/>
        </w:rPr>
        <w:t>控制面板采用轻触式开关，</w:t>
      </w:r>
      <w:r>
        <w:rPr>
          <w:rFonts w:hint="eastAsia" w:ascii="宋体" w:hAnsi="宋体" w:eastAsia="宋体" w:cs="宋体"/>
          <w:bCs/>
          <w:color w:val="auto"/>
          <w:sz w:val="24"/>
          <w:szCs w:val="24"/>
          <w:highlight w:val="none"/>
          <w:lang w:val="en-US"/>
        </w:rPr>
        <w:t>按键由</w:t>
      </w:r>
      <w:r>
        <w:rPr>
          <w:rFonts w:hint="eastAsia" w:ascii="宋体" w:hAnsi="宋体" w:eastAsia="宋体" w:cs="宋体"/>
          <w:color w:val="auto"/>
          <w:sz w:val="24"/>
          <w:szCs w:val="24"/>
          <w:highlight w:val="none"/>
        </w:rPr>
        <w:t>风机键、照明键、紫外键、电源键、风量减小键、风量增大键</w:t>
      </w:r>
      <w:r>
        <w:rPr>
          <w:rFonts w:hint="eastAsia" w:ascii="宋体" w:hAnsi="宋体" w:eastAsia="宋体" w:cs="宋体"/>
          <w:color w:val="auto"/>
          <w:sz w:val="24"/>
          <w:szCs w:val="24"/>
          <w:highlight w:val="none"/>
          <w:lang w:val="en-US"/>
        </w:rPr>
        <w:t>组成，易于操作；显示屏显示内容有：通过光柱多少显示风机的风速</w:t>
      </w:r>
      <w:r>
        <w:rPr>
          <w:rFonts w:hint="eastAsia" w:ascii="宋体" w:hAnsi="宋体" w:eastAsia="宋体" w:cs="宋体"/>
          <w:bCs/>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rPr>
        <w:t>1.9洁净台</w:t>
      </w:r>
      <w:r>
        <w:rPr>
          <w:rFonts w:hint="eastAsia" w:ascii="宋体" w:hAnsi="宋体" w:eastAsia="宋体" w:cs="宋体"/>
          <w:bCs/>
          <w:color w:val="auto"/>
          <w:sz w:val="24"/>
          <w:szCs w:val="24"/>
          <w:highlight w:val="none"/>
        </w:rPr>
        <w:t>前视窗是采用5mm厚钢化玻璃的手动视窗，通过手动控制，可以在行程范围内的任意高度停止；</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1.1</w:t>
      </w:r>
      <w:r>
        <w:rPr>
          <w:rFonts w:hint="eastAsia" w:ascii="宋体" w:hAnsi="宋体" w:eastAsia="宋体" w:cs="宋体"/>
          <w:bCs/>
          <w:color w:val="auto"/>
          <w:sz w:val="24"/>
          <w:szCs w:val="24"/>
          <w:highlight w:val="none"/>
          <w:lang w:val="en-US"/>
        </w:rPr>
        <w:t>0</w:t>
      </w:r>
      <w:r>
        <w:rPr>
          <w:rFonts w:hint="eastAsia" w:ascii="宋体" w:hAnsi="宋体" w:eastAsia="宋体" w:cs="宋体"/>
          <w:bCs/>
          <w:color w:val="auto"/>
          <w:sz w:val="24"/>
          <w:szCs w:val="24"/>
          <w:highlight w:val="none"/>
        </w:rPr>
        <w:t xml:space="preserve"> 照明：≥</w:t>
      </w:r>
      <w:r>
        <w:rPr>
          <w:rFonts w:hint="eastAsia" w:ascii="宋体" w:hAnsi="宋体" w:eastAsia="宋体" w:cs="宋体"/>
          <w:color w:val="auto"/>
          <w:sz w:val="24"/>
          <w:szCs w:val="24"/>
          <w:highlight w:val="none"/>
        </w:rPr>
        <w:t>350</w:t>
      </w:r>
      <w:r>
        <w:rPr>
          <w:rFonts w:hint="eastAsia" w:ascii="宋体" w:hAnsi="宋体" w:eastAsia="宋体" w:cs="宋体"/>
          <w:bCs/>
          <w:color w:val="auto"/>
          <w:sz w:val="24"/>
          <w:szCs w:val="24"/>
          <w:highlight w:val="none"/>
        </w:rPr>
        <w:t>lx。</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1.1</w:t>
      </w:r>
      <w:r>
        <w:rPr>
          <w:rFonts w:hint="eastAsia" w:ascii="宋体" w:hAnsi="宋体" w:eastAsia="宋体" w:cs="宋体"/>
          <w:bCs/>
          <w:color w:val="auto"/>
          <w:sz w:val="24"/>
          <w:szCs w:val="24"/>
          <w:highlight w:val="none"/>
          <w:lang w:val="en-US"/>
        </w:rPr>
        <w:t>1</w:t>
      </w:r>
      <w:r>
        <w:rPr>
          <w:rFonts w:hint="eastAsia" w:ascii="宋体" w:hAnsi="宋体" w:eastAsia="宋体" w:cs="宋体"/>
          <w:bCs/>
          <w:color w:val="auto"/>
          <w:sz w:val="24"/>
          <w:szCs w:val="24"/>
          <w:highlight w:val="none"/>
        </w:rPr>
        <w:t xml:space="preserve"> </w:t>
      </w:r>
      <w:r>
        <w:rPr>
          <w:rFonts w:hint="eastAsia" w:ascii="宋体" w:hAnsi="宋体" w:eastAsia="宋体" w:cs="宋体"/>
          <w:bCs/>
          <w:color w:val="auto"/>
          <w:sz w:val="24"/>
          <w:szCs w:val="24"/>
          <w:highlight w:val="none"/>
          <w:lang w:val="en-US"/>
        </w:rPr>
        <w:t>底脚顶丝、洁净台万向轮的</w:t>
      </w:r>
      <w:r>
        <w:rPr>
          <w:rFonts w:hint="eastAsia" w:ascii="宋体" w:hAnsi="宋体" w:eastAsia="宋体" w:cs="宋体"/>
          <w:bCs/>
          <w:color w:val="auto"/>
          <w:sz w:val="24"/>
          <w:szCs w:val="24"/>
          <w:highlight w:val="none"/>
        </w:rPr>
        <w:t>设计，</w:t>
      </w:r>
      <w:r>
        <w:rPr>
          <w:rFonts w:hint="eastAsia" w:ascii="宋体" w:hAnsi="宋体" w:eastAsia="宋体" w:cs="宋体"/>
          <w:bCs/>
          <w:color w:val="auto"/>
          <w:sz w:val="24"/>
          <w:szCs w:val="24"/>
          <w:highlight w:val="none"/>
          <w:lang w:val="en-US"/>
        </w:rPr>
        <w:t>洁净台</w:t>
      </w:r>
      <w:r>
        <w:rPr>
          <w:rFonts w:hint="eastAsia" w:ascii="宋体" w:hAnsi="宋体" w:eastAsia="宋体" w:cs="宋体"/>
          <w:bCs/>
          <w:color w:val="auto"/>
          <w:sz w:val="24"/>
          <w:szCs w:val="24"/>
          <w:highlight w:val="none"/>
        </w:rPr>
        <w:t>可</w:t>
      </w:r>
      <w:r>
        <w:rPr>
          <w:rFonts w:hint="eastAsia" w:ascii="宋体" w:hAnsi="宋体" w:eastAsia="宋体" w:cs="宋体"/>
          <w:bCs/>
          <w:color w:val="auto"/>
          <w:sz w:val="24"/>
          <w:szCs w:val="24"/>
          <w:highlight w:val="none"/>
          <w:lang w:val="en-US"/>
        </w:rPr>
        <w:t>通过万向轮</w:t>
      </w:r>
      <w:r>
        <w:rPr>
          <w:rFonts w:hint="eastAsia" w:ascii="宋体" w:hAnsi="宋体" w:eastAsia="宋体" w:cs="宋体"/>
          <w:bCs/>
          <w:color w:val="auto"/>
          <w:sz w:val="24"/>
          <w:szCs w:val="24"/>
          <w:highlight w:val="none"/>
        </w:rPr>
        <w:t>移动且可以通过调节</w:t>
      </w:r>
      <w:r>
        <w:rPr>
          <w:rFonts w:hint="eastAsia" w:ascii="宋体" w:hAnsi="宋体" w:eastAsia="宋体" w:cs="宋体"/>
          <w:bCs/>
          <w:color w:val="auto"/>
          <w:sz w:val="24"/>
          <w:szCs w:val="24"/>
          <w:highlight w:val="none"/>
          <w:lang w:val="en-US"/>
        </w:rPr>
        <w:t>底脚顶丝</w:t>
      </w:r>
      <w:r>
        <w:rPr>
          <w:rFonts w:hint="eastAsia" w:ascii="宋体" w:hAnsi="宋体" w:eastAsia="宋体" w:cs="宋体"/>
          <w:bCs/>
          <w:color w:val="auto"/>
          <w:sz w:val="24"/>
          <w:szCs w:val="24"/>
          <w:highlight w:val="none"/>
        </w:rPr>
        <w:t>固定调平。</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Cs/>
          <w:color w:val="auto"/>
          <w:sz w:val="24"/>
          <w:szCs w:val="24"/>
          <w:highlight w:val="none"/>
        </w:rPr>
        <w:t>1.1</w:t>
      </w:r>
      <w:r>
        <w:rPr>
          <w:rFonts w:hint="eastAsia" w:ascii="宋体" w:hAnsi="宋体" w:eastAsia="宋体" w:cs="宋体"/>
          <w:bCs/>
          <w:color w:val="auto"/>
          <w:sz w:val="24"/>
          <w:szCs w:val="24"/>
          <w:highlight w:val="none"/>
          <w:lang w:val="en-US"/>
        </w:rPr>
        <w:t>2</w:t>
      </w:r>
      <w:r>
        <w:rPr>
          <w:rFonts w:hint="eastAsia" w:ascii="宋体" w:hAnsi="宋体" w:eastAsia="宋体" w:cs="宋体"/>
          <w:bCs/>
          <w:color w:val="auto"/>
          <w:sz w:val="24"/>
          <w:szCs w:val="24"/>
          <w:highlight w:val="none"/>
        </w:rPr>
        <w:t>紫外灯与风机、日光灯互锁功能，即当风机、日光灯工作时，紫外灯无法开启，保护操作人员。</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八、紫外线杀菌灯车技术参数</w:t>
      </w:r>
    </w:p>
    <w:tbl>
      <w:tblPr>
        <w:tblStyle w:val="20"/>
        <w:tblpPr w:leftFromText="180" w:rightFromText="180" w:vertAnchor="text" w:horzAnchor="page" w:tblpX="1675" w:tblpY="97"/>
        <w:tblOverlap w:val="never"/>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辐射照度</w:t>
            </w:r>
          </w:p>
        </w:tc>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107</w:t>
            </w:r>
            <w:r>
              <w:rPr>
                <w:rFonts w:hint="eastAsia" w:ascii="宋体" w:hAnsi="宋体" w:eastAsia="宋体" w:cs="宋体"/>
                <w:color w:val="auto"/>
                <w:sz w:val="24"/>
                <w:szCs w:val="24"/>
                <w:highlight w:val="none"/>
                <w:lang w:val="en-US"/>
              </w:rPr>
              <w:t>μ</w:t>
            </w:r>
            <w:r>
              <w:rPr>
                <w:rFonts w:hint="eastAsia" w:ascii="宋体" w:hAnsi="宋体" w:eastAsia="宋体" w:cs="宋体"/>
                <w:color w:val="auto"/>
                <w:sz w:val="24"/>
                <w:szCs w:val="24"/>
                <w:highlight w:val="none"/>
              </w:rPr>
              <w:t>w/</w:t>
            </w:r>
            <w:r>
              <w:rPr>
                <w:rFonts w:hint="eastAsia" w:ascii="宋体" w:hAnsi="宋体" w:eastAsia="宋体" w:cs="宋体"/>
                <w:color w:val="auto"/>
                <w:spacing w:val="3"/>
                <w:w w:val="90"/>
                <w:sz w:val="24"/>
                <w:szCs w:val="24"/>
                <w:highlight w:val="none"/>
              </w:rPr>
              <w:t xml:space="preserve"> </w:t>
            </w:r>
            <w:r>
              <w:rPr>
                <w:rFonts w:hint="eastAsia" w:ascii="宋体" w:hAnsi="宋体" w:eastAsia="宋体" w:cs="宋体"/>
                <w:color w:val="auto"/>
                <w:sz w:val="24"/>
                <w:szCs w:val="24"/>
                <w:highlight w:val="none"/>
              </w:rPr>
              <w:t>cm</w:t>
            </w:r>
            <w:r>
              <w:rPr>
                <w:rFonts w:hint="eastAsia" w:ascii="宋体" w:hAnsi="宋体" w:eastAsia="宋体" w:cs="宋体"/>
                <w:color w:val="auto"/>
                <w:sz w:val="24"/>
                <w:szCs w:val="24"/>
                <w:highlight w:val="none"/>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频率</w:t>
            </w:r>
          </w:p>
        </w:tc>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50Hz±1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灯臂长度</w:t>
            </w:r>
          </w:p>
        </w:tc>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lang w:val="en-US"/>
              </w:rPr>
              <w:t>60</w:t>
            </w:r>
            <w:r>
              <w:rPr>
                <w:rFonts w:hint="eastAsia" w:ascii="宋体" w:hAnsi="宋体" w:eastAsia="宋体" w:cs="宋体"/>
                <w:color w:val="auto"/>
                <w:sz w:val="24"/>
                <w:szCs w:val="24"/>
                <w:highlight w:val="none"/>
              </w:rPr>
              <w:t>mm±3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折合后离地面高度</w:t>
            </w:r>
          </w:p>
        </w:tc>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1080mm±5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灯臂可调节角度</w:t>
            </w:r>
          </w:p>
        </w:tc>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灯管</w:t>
            </w:r>
          </w:p>
        </w:tc>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30Wx2 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紫外线波长</w:t>
            </w:r>
          </w:p>
        </w:tc>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253.7nm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熔断器</w:t>
            </w:r>
          </w:p>
        </w:tc>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F2AL250V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外观尺寸</w:t>
            </w:r>
          </w:p>
        </w:tc>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(H)1080MM*(W)282MM*(D)341MM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净重</w:t>
            </w:r>
          </w:p>
        </w:tc>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6KG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毛重</w:t>
            </w:r>
          </w:p>
        </w:tc>
        <w:tc>
          <w:tcPr>
            <w:tcW w:w="4261" w:type="dxa"/>
            <w:vAlign w:val="top"/>
          </w:tcPr>
          <w:p>
            <w:pPr>
              <w:pStyle w:val="226"/>
              <w:keepNext w:val="0"/>
              <w:keepLines w:val="0"/>
              <w:pageBreakBefore w:val="0"/>
              <w:widowControl/>
              <w:kinsoku/>
              <w:wordWrap/>
              <w:overflowPunct/>
              <w:topLinePunct w:val="0"/>
              <w:autoSpaceDE/>
              <w:autoSpaceDN/>
              <w:bidi w:val="0"/>
              <w:adjustRightInd/>
              <w:snapToGrid/>
              <w:spacing w:before="0" w:line="440" w:lineRule="exact"/>
              <w:ind w:left="0"/>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7KG</w:t>
            </w:r>
          </w:p>
        </w:tc>
      </w:tr>
    </w:tbl>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九、单道可调移液器技术参数</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baseline"/>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1.轻松地旋转活塞按钮选择分液量</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baseline"/>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2.整个枪体在色彩搭配上，灰白色、蓝色相间，符合色彩美学设计</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baseline"/>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3.人机工效学设计的指掌，便于全手轻松控制，可减少手部疲劳</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baseline"/>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4.量程范围广（0.1-5000ul）</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baseline"/>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5.使用附件工具，能方便快捷地进行校准和维修</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baseline"/>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6.快捷轻便的管嘴推出器</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7.可拆卸式管嘴连件，具有高性能的化学防腐性，且下半支可以高温高压消毒</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color w:val="auto"/>
          <w:highlight w:val="none"/>
        </w:rPr>
      </w:pPr>
      <w:r>
        <w:rPr>
          <w:rFonts w:hint="eastAsia" w:ascii="宋体" w:hAnsi="宋体" w:eastAsia="宋体" w:cs="宋体"/>
          <w:color w:val="auto"/>
          <w:sz w:val="24"/>
          <w:szCs w:val="24"/>
          <w:highlight w:val="none"/>
          <w:shd w:val="clear" w:color="auto" w:fill="FFFFFF"/>
          <w:lang w:val="en-US"/>
        </w:rPr>
        <w:t>8.</w:t>
      </w:r>
      <w:r>
        <w:rPr>
          <w:rFonts w:hint="eastAsia" w:ascii="宋体" w:hAnsi="宋体" w:eastAsia="宋体" w:cs="宋体"/>
          <w:color w:val="auto"/>
          <w:sz w:val="24"/>
          <w:szCs w:val="24"/>
          <w:highlight w:val="none"/>
          <w:shd w:val="clear" w:color="auto" w:fill="FFFFFF"/>
        </w:rPr>
        <w:t>枪体重量轻，使用轻巧便捷，可减少手部疲劳</w:t>
      </w:r>
    </w:p>
    <w:p>
      <w:pPr>
        <w:rPr>
          <w:rFonts w:hint="eastAsia" w:ascii="宋体" w:hAnsi="宋体" w:eastAsia="宋体" w:cs="宋体"/>
          <w:color w:val="auto"/>
          <w:highlight w:val="none"/>
        </w:rPr>
      </w:pPr>
    </w:p>
    <w:tbl>
      <w:tblPr>
        <w:tblStyle w:val="20"/>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887"/>
        <w:gridCol w:w="1059"/>
        <w:gridCol w:w="1549"/>
        <w:gridCol w:w="1426"/>
        <w:gridCol w:w="1506"/>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gridSpan w:val="7"/>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单道可调式移液器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0" w:type="dxa"/>
            <w:vMerge w:val="restart"/>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量程</w:t>
            </w:r>
          </w:p>
        </w:tc>
        <w:tc>
          <w:tcPr>
            <w:tcW w:w="887" w:type="dxa"/>
            <w:vMerge w:val="restart"/>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增量</w:t>
            </w:r>
          </w:p>
        </w:tc>
        <w:tc>
          <w:tcPr>
            <w:tcW w:w="1059" w:type="dxa"/>
            <w:vMerge w:val="restart"/>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测量体积</w:t>
            </w:r>
          </w:p>
        </w:tc>
        <w:tc>
          <w:tcPr>
            <w:tcW w:w="2975" w:type="dxa"/>
            <w:gridSpan w:val="2"/>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允许最大系统误差（不准确度）</w:t>
            </w:r>
          </w:p>
        </w:tc>
        <w:tc>
          <w:tcPr>
            <w:tcW w:w="2897" w:type="dxa"/>
            <w:gridSpan w:val="2"/>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允许最大随机误差（不精确度）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0"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887"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1059"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154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42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ul</w:t>
            </w:r>
          </w:p>
        </w:tc>
        <w:tc>
          <w:tcPr>
            <w:tcW w:w="150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391"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0" w:type="dxa"/>
            <w:vMerge w:val="restart"/>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0.5-10ul</w:t>
            </w:r>
          </w:p>
        </w:tc>
        <w:tc>
          <w:tcPr>
            <w:tcW w:w="887" w:type="dxa"/>
            <w:vMerge w:val="restart"/>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0.1ul</w:t>
            </w:r>
          </w:p>
        </w:tc>
        <w:tc>
          <w:tcPr>
            <w:tcW w:w="105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10ul</w:t>
            </w:r>
          </w:p>
        </w:tc>
        <w:tc>
          <w:tcPr>
            <w:tcW w:w="154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w:t>
            </w:r>
          </w:p>
        </w:tc>
        <w:tc>
          <w:tcPr>
            <w:tcW w:w="142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w:t>
            </w:r>
          </w:p>
        </w:tc>
        <w:tc>
          <w:tcPr>
            <w:tcW w:w="150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0.80</w:t>
            </w:r>
          </w:p>
        </w:tc>
        <w:tc>
          <w:tcPr>
            <w:tcW w:w="1391"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0"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887"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105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5ul</w:t>
            </w:r>
          </w:p>
        </w:tc>
        <w:tc>
          <w:tcPr>
            <w:tcW w:w="154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1.50</w:t>
            </w:r>
          </w:p>
        </w:tc>
        <w:tc>
          <w:tcPr>
            <w:tcW w:w="142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0.075</w:t>
            </w:r>
          </w:p>
        </w:tc>
        <w:tc>
          <w:tcPr>
            <w:tcW w:w="150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1.50</w:t>
            </w:r>
          </w:p>
        </w:tc>
        <w:tc>
          <w:tcPr>
            <w:tcW w:w="1391"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0"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887"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105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1ul</w:t>
            </w:r>
          </w:p>
        </w:tc>
        <w:tc>
          <w:tcPr>
            <w:tcW w:w="154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2.50</w:t>
            </w:r>
          </w:p>
        </w:tc>
        <w:tc>
          <w:tcPr>
            <w:tcW w:w="142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0.025</w:t>
            </w:r>
          </w:p>
        </w:tc>
        <w:tc>
          <w:tcPr>
            <w:tcW w:w="150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1.50</w:t>
            </w:r>
          </w:p>
        </w:tc>
        <w:tc>
          <w:tcPr>
            <w:tcW w:w="1391"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0" w:type="dxa"/>
            <w:vMerge w:val="restart"/>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2-20ul</w:t>
            </w:r>
          </w:p>
        </w:tc>
        <w:tc>
          <w:tcPr>
            <w:tcW w:w="887" w:type="dxa"/>
            <w:vMerge w:val="restart"/>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0.5ul</w:t>
            </w:r>
          </w:p>
        </w:tc>
        <w:tc>
          <w:tcPr>
            <w:tcW w:w="105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20ul</w:t>
            </w:r>
          </w:p>
        </w:tc>
        <w:tc>
          <w:tcPr>
            <w:tcW w:w="154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0.90</w:t>
            </w:r>
          </w:p>
        </w:tc>
        <w:tc>
          <w:tcPr>
            <w:tcW w:w="142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0.18</w:t>
            </w:r>
          </w:p>
        </w:tc>
        <w:tc>
          <w:tcPr>
            <w:tcW w:w="150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0.40</w:t>
            </w:r>
          </w:p>
        </w:tc>
        <w:tc>
          <w:tcPr>
            <w:tcW w:w="1391"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0"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887"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105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10ul</w:t>
            </w:r>
          </w:p>
        </w:tc>
        <w:tc>
          <w:tcPr>
            <w:tcW w:w="154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1.20</w:t>
            </w:r>
          </w:p>
        </w:tc>
        <w:tc>
          <w:tcPr>
            <w:tcW w:w="142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0.12</w:t>
            </w:r>
          </w:p>
        </w:tc>
        <w:tc>
          <w:tcPr>
            <w:tcW w:w="150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w:t>
            </w:r>
          </w:p>
        </w:tc>
        <w:tc>
          <w:tcPr>
            <w:tcW w:w="1391"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0"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887"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105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2ul</w:t>
            </w:r>
          </w:p>
        </w:tc>
        <w:tc>
          <w:tcPr>
            <w:tcW w:w="154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w:t>
            </w:r>
          </w:p>
        </w:tc>
        <w:tc>
          <w:tcPr>
            <w:tcW w:w="142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0.06</w:t>
            </w:r>
          </w:p>
        </w:tc>
        <w:tc>
          <w:tcPr>
            <w:tcW w:w="150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w:t>
            </w:r>
          </w:p>
        </w:tc>
        <w:tc>
          <w:tcPr>
            <w:tcW w:w="1391"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0" w:type="dxa"/>
            <w:vMerge w:val="restart"/>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10-100ul</w:t>
            </w:r>
          </w:p>
        </w:tc>
        <w:tc>
          <w:tcPr>
            <w:tcW w:w="887" w:type="dxa"/>
            <w:vMerge w:val="restart"/>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1ul</w:t>
            </w:r>
          </w:p>
        </w:tc>
        <w:tc>
          <w:tcPr>
            <w:tcW w:w="105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100ul</w:t>
            </w:r>
          </w:p>
        </w:tc>
        <w:tc>
          <w:tcPr>
            <w:tcW w:w="154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0.80</w:t>
            </w:r>
          </w:p>
        </w:tc>
        <w:tc>
          <w:tcPr>
            <w:tcW w:w="142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0.8</w:t>
            </w:r>
          </w:p>
        </w:tc>
        <w:tc>
          <w:tcPr>
            <w:tcW w:w="150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0.15</w:t>
            </w:r>
          </w:p>
        </w:tc>
        <w:tc>
          <w:tcPr>
            <w:tcW w:w="1391"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0"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887"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105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50ul</w:t>
            </w:r>
          </w:p>
        </w:tc>
        <w:tc>
          <w:tcPr>
            <w:tcW w:w="154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w:t>
            </w:r>
          </w:p>
        </w:tc>
        <w:tc>
          <w:tcPr>
            <w:tcW w:w="142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0.5</w:t>
            </w:r>
          </w:p>
        </w:tc>
        <w:tc>
          <w:tcPr>
            <w:tcW w:w="150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0.40</w:t>
            </w:r>
          </w:p>
        </w:tc>
        <w:tc>
          <w:tcPr>
            <w:tcW w:w="1391"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0"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887"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105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10ul</w:t>
            </w:r>
          </w:p>
        </w:tc>
        <w:tc>
          <w:tcPr>
            <w:tcW w:w="154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w:t>
            </w:r>
          </w:p>
        </w:tc>
        <w:tc>
          <w:tcPr>
            <w:tcW w:w="142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0.3</w:t>
            </w:r>
          </w:p>
        </w:tc>
        <w:tc>
          <w:tcPr>
            <w:tcW w:w="150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1.50</w:t>
            </w:r>
          </w:p>
        </w:tc>
        <w:tc>
          <w:tcPr>
            <w:tcW w:w="1391"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0" w:type="dxa"/>
            <w:vMerge w:val="restart"/>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20-200ul</w:t>
            </w:r>
          </w:p>
        </w:tc>
        <w:tc>
          <w:tcPr>
            <w:tcW w:w="887" w:type="dxa"/>
            <w:vMerge w:val="restart"/>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1ul</w:t>
            </w:r>
          </w:p>
        </w:tc>
        <w:tc>
          <w:tcPr>
            <w:tcW w:w="105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200ul</w:t>
            </w:r>
          </w:p>
        </w:tc>
        <w:tc>
          <w:tcPr>
            <w:tcW w:w="154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0.60</w:t>
            </w:r>
          </w:p>
        </w:tc>
        <w:tc>
          <w:tcPr>
            <w:tcW w:w="142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50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0.15</w:t>
            </w:r>
          </w:p>
        </w:tc>
        <w:tc>
          <w:tcPr>
            <w:tcW w:w="1391"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0"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887"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105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100ul</w:t>
            </w:r>
          </w:p>
        </w:tc>
        <w:tc>
          <w:tcPr>
            <w:tcW w:w="154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0.80</w:t>
            </w:r>
          </w:p>
        </w:tc>
        <w:tc>
          <w:tcPr>
            <w:tcW w:w="142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0.8</w:t>
            </w:r>
          </w:p>
        </w:tc>
        <w:tc>
          <w:tcPr>
            <w:tcW w:w="150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0.30</w:t>
            </w:r>
          </w:p>
        </w:tc>
        <w:tc>
          <w:tcPr>
            <w:tcW w:w="1391"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0"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887"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105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20ul</w:t>
            </w:r>
          </w:p>
        </w:tc>
        <w:tc>
          <w:tcPr>
            <w:tcW w:w="154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w:t>
            </w:r>
          </w:p>
        </w:tc>
        <w:tc>
          <w:tcPr>
            <w:tcW w:w="142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0.6</w:t>
            </w:r>
          </w:p>
        </w:tc>
        <w:tc>
          <w:tcPr>
            <w:tcW w:w="150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w:t>
            </w:r>
          </w:p>
        </w:tc>
        <w:tc>
          <w:tcPr>
            <w:tcW w:w="1391"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0" w:type="dxa"/>
            <w:vMerge w:val="restart"/>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100-1000ul</w:t>
            </w:r>
          </w:p>
        </w:tc>
        <w:tc>
          <w:tcPr>
            <w:tcW w:w="887" w:type="dxa"/>
            <w:vMerge w:val="restart"/>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5ul</w:t>
            </w:r>
          </w:p>
        </w:tc>
        <w:tc>
          <w:tcPr>
            <w:tcW w:w="105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1000ul</w:t>
            </w:r>
          </w:p>
        </w:tc>
        <w:tc>
          <w:tcPr>
            <w:tcW w:w="154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0.60</w:t>
            </w:r>
          </w:p>
        </w:tc>
        <w:tc>
          <w:tcPr>
            <w:tcW w:w="142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50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0.20</w:t>
            </w:r>
          </w:p>
        </w:tc>
        <w:tc>
          <w:tcPr>
            <w:tcW w:w="1391"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0"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887"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105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500ul</w:t>
            </w:r>
          </w:p>
        </w:tc>
        <w:tc>
          <w:tcPr>
            <w:tcW w:w="154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0.70</w:t>
            </w:r>
          </w:p>
        </w:tc>
        <w:tc>
          <w:tcPr>
            <w:tcW w:w="142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w:t>
            </w:r>
          </w:p>
        </w:tc>
        <w:tc>
          <w:tcPr>
            <w:tcW w:w="150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0.25</w:t>
            </w:r>
          </w:p>
        </w:tc>
        <w:tc>
          <w:tcPr>
            <w:tcW w:w="1391"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0"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887" w:type="dxa"/>
            <w:vMerge w:val="continue"/>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p>
        </w:tc>
        <w:tc>
          <w:tcPr>
            <w:tcW w:w="105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100ul</w:t>
            </w:r>
          </w:p>
        </w:tc>
        <w:tc>
          <w:tcPr>
            <w:tcW w:w="1549"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w:t>
            </w:r>
          </w:p>
        </w:tc>
        <w:tc>
          <w:tcPr>
            <w:tcW w:w="142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506"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0.70</w:t>
            </w:r>
          </w:p>
        </w:tc>
        <w:tc>
          <w:tcPr>
            <w:tcW w:w="1391" w:type="dxa"/>
            <w:vAlign w:val="top"/>
          </w:tcPr>
          <w:p>
            <w:pPr>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0.7</w:t>
            </w:r>
          </w:p>
        </w:tc>
      </w:tr>
    </w:tbl>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both"/>
        <w:textAlignment w:val="auto"/>
        <w:rPr>
          <w:rFonts w:hint="eastAsia" w:ascii="宋体" w:hAnsi="宋体" w:eastAsia="宋体" w:cs="宋体"/>
          <w:b/>
          <w:bCs/>
          <w:color w:val="auto"/>
          <w:spacing w:val="0"/>
          <w:position w:val="0"/>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十、旋涡混合器QL-902技术参数</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旋涡混</w:t>
      </w:r>
      <w:r>
        <w:rPr>
          <w:rFonts w:hint="eastAsia"/>
          <w:bCs/>
          <w:color w:val="auto"/>
          <w:sz w:val="24"/>
          <w:highlight w:val="none"/>
          <w:lang w:val="en-US"/>
        </w:rPr>
        <w:t>匀</w:t>
      </w:r>
      <w:r>
        <w:rPr>
          <w:rFonts w:hint="eastAsia"/>
          <w:bCs/>
          <w:color w:val="auto"/>
          <w:sz w:val="24"/>
          <w:highlight w:val="none"/>
        </w:rPr>
        <w:t>器结构简单可靠，仪器具有体积小、耗电省、</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噪音低等特点，广泛应用于生物化学、基因工程、医学等实验需要。</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对血液、液固、固固(粉末)混合，它能将你所需混合的任何液体、</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粉末以高速旋涡状快速混合，混合速度快、均匀、彻底。</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产品特点:</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罩极电机，无极调速，最大转速2800RMP，低速平稳，高速强劲</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偏心轴承设计，摆线式混匀，混合均匀、快速</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金属外壳，加重底板，吸盘式机脚，适合高速工作</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多种振动模块适配器可供选择，适用于多种容器</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点动及连续运行模式可供选择</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技术参数:</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 xml:space="preserve">转速范围 0~2800RPM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 xml:space="preserve">圆周直径 3mm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 xml:space="preserve">运行方式 点动、连续、调速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 xml:space="preserve">震荡方式 圆周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 xml:space="preserve">转动控制 无极调速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 xml:space="preserve">工作台 碗型、平板型、酶标板插板、60孔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微量管插板等随意切换</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 xml:space="preserve">功率 40W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 xml:space="preserve">电源 220V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 xml:space="preserve">电机类型 罩极电机975Y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bCs/>
          <w:color w:val="auto"/>
          <w:sz w:val="24"/>
          <w:highlight w:val="none"/>
        </w:rPr>
      </w:pPr>
      <w:r>
        <w:rPr>
          <w:rFonts w:hint="eastAsia"/>
          <w:bCs/>
          <w:color w:val="auto"/>
          <w:sz w:val="24"/>
          <w:highlight w:val="none"/>
        </w:rPr>
        <w:t xml:space="preserve">外形尺寸 136x130x170(mm)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ascii="宋体" w:hAnsi="宋体" w:eastAsia="宋体" w:cs="宋体"/>
          <w:b/>
          <w:bCs/>
          <w:color w:val="auto"/>
          <w:spacing w:val="0"/>
          <w:position w:val="0"/>
          <w:sz w:val="28"/>
          <w:szCs w:val="28"/>
          <w:highlight w:val="none"/>
          <w:lang w:val="en-US" w:eastAsia="zh-CN"/>
        </w:rPr>
      </w:pPr>
      <w:r>
        <w:rPr>
          <w:rFonts w:hint="eastAsia"/>
          <w:bCs/>
          <w:color w:val="auto"/>
          <w:sz w:val="24"/>
          <w:highlight w:val="none"/>
        </w:rPr>
        <w:t>净重 3.6kg</w:t>
      </w:r>
    </w:p>
    <w:p>
      <w:pPr>
        <w:keepNext w:val="0"/>
        <w:keepLines w:val="0"/>
        <w:pageBreakBefore w:val="0"/>
        <w:widowControl/>
        <w:kinsoku/>
        <w:wordWrap/>
        <w:overflowPunct/>
        <w:topLinePunct w:val="0"/>
        <w:autoSpaceDE/>
        <w:autoSpaceDN/>
        <w:bidi w:val="0"/>
        <w:adjustRightInd/>
        <w:snapToGrid/>
        <w:spacing w:before="313" w:beforeLines="100" w:after="313" w:afterLines="100" w:line="440" w:lineRule="exact"/>
        <w:ind w:left="0" w:leftChars="0" w:firstLine="0" w:firstLineChars="0"/>
        <w:jc w:val="center"/>
        <w:textAlignment w:val="auto"/>
        <w:rPr>
          <w:rFonts w:hint="eastAsia" w:ascii="宋体" w:hAnsi="宋体" w:eastAsia="宋体" w:cs="宋体"/>
          <w:b/>
          <w:bCs/>
          <w:color w:val="auto"/>
          <w:spacing w:val="0"/>
          <w:position w:val="0"/>
          <w:sz w:val="28"/>
          <w:szCs w:val="28"/>
          <w:highlight w:val="none"/>
          <w:lang w:val="en-US" w:eastAsia="zh-CN"/>
        </w:rPr>
      </w:pPr>
      <w:r>
        <w:rPr>
          <w:rFonts w:hint="eastAsia" w:ascii="宋体" w:hAnsi="宋体" w:eastAsia="宋体" w:cs="宋体"/>
          <w:b/>
          <w:bCs/>
          <w:color w:val="auto"/>
          <w:spacing w:val="0"/>
          <w:position w:val="0"/>
          <w:sz w:val="28"/>
          <w:szCs w:val="28"/>
          <w:highlight w:val="none"/>
          <w:lang w:val="en-US" w:eastAsia="zh-CN"/>
        </w:rPr>
        <w:t>十一、生物安全转运箱技术参数</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bCs/>
          <w:color w:val="auto"/>
          <w:sz w:val="24"/>
          <w:highlight w:val="none"/>
          <w:lang w:val="en-US" w:eastAsia="zh-CN"/>
        </w:rPr>
      </w:pPr>
      <w:r>
        <w:rPr>
          <w:rFonts w:hint="eastAsia"/>
          <w:bCs/>
          <w:color w:val="auto"/>
          <w:sz w:val="24"/>
          <w:highlight w:val="none"/>
          <w:lang w:val="en-US" w:eastAsia="zh-CN"/>
        </w:rPr>
        <w:t>20L PP</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bCs/>
          <w:color w:val="auto"/>
          <w:sz w:val="24"/>
          <w:highlight w:val="none"/>
          <w:lang w:val="en-US" w:eastAsia="zh-CN"/>
        </w:rPr>
      </w:pPr>
      <w:r>
        <w:rPr>
          <w:rFonts w:hint="eastAsia"/>
          <w:bCs/>
          <w:color w:val="auto"/>
          <w:sz w:val="24"/>
          <w:highlight w:val="none"/>
          <w:lang w:val="en-US" w:eastAsia="zh-CN"/>
        </w:rPr>
        <w:t>EPS/PU</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bCs/>
          <w:color w:val="auto"/>
          <w:sz w:val="24"/>
          <w:highlight w:val="none"/>
          <w:lang w:val="en-US" w:eastAsia="zh-CN"/>
        </w:rPr>
      </w:pPr>
      <w:r>
        <w:rPr>
          <w:rFonts w:hint="eastAsia"/>
          <w:bCs/>
          <w:color w:val="auto"/>
          <w:sz w:val="24"/>
          <w:highlight w:val="none"/>
          <w:lang w:val="en-US" w:eastAsia="zh-CN"/>
        </w:rPr>
        <w:t>可一次性装76人份</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bCs/>
          <w:color w:val="auto"/>
          <w:sz w:val="24"/>
          <w:highlight w:val="none"/>
          <w:lang w:val="en-US" w:eastAsia="zh-CN"/>
        </w:rPr>
      </w:pPr>
      <w:r>
        <w:rPr>
          <w:rFonts w:hint="eastAsia"/>
          <w:bCs/>
          <w:color w:val="auto"/>
          <w:sz w:val="24"/>
          <w:highlight w:val="none"/>
          <w:lang w:val="en-US" w:eastAsia="zh-CN"/>
        </w:rPr>
        <w:t>保温箱1只背带1条</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bCs/>
          <w:color w:val="auto"/>
          <w:sz w:val="24"/>
          <w:highlight w:val="none"/>
          <w:lang w:val="en-US" w:eastAsia="zh-CN"/>
        </w:rPr>
      </w:pPr>
      <w:r>
        <w:rPr>
          <w:rFonts w:hint="eastAsia"/>
          <w:bCs/>
          <w:color w:val="auto"/>
          <w:sz w:val="24"/>
          <w:highlight w:val="none"/>
          <w:lang w:val="en-US" w:eastAsia="zh-CN"/>
        </w:rPr>
        <w:t>数显温度计1个</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bCs/>
          <w:color w:val="auto"/>
          <w:sz w:val="24"/>
          <w:highlight w:val="none"/>
          <w:lang w:val="en-US" w:eastAsia="zh-CN"/>
        </w:rPr>
      </w:pPr>
      <w:r>
        <w:rPr>
          <w:rFonts w:hint="eastAsia"/>
          <w:bCs/>
          <w:color w:val="auto"/>
          <w:sz w:val="24"/>
          <w:highlight w:val="none"/>
          <w:lang w:val="en-US" w:eastAsia="zh-CN"/>
        </w:rPr>
        <w:t>95KPa生物安全运输罐4</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bCs/>
          <w:color w:val="auto"/>
          <w:sz w:val="24"/>
          <w:highlight w:val="none"/>
          <w:lang w:val="en-US" w:eastAsia="zh-CN"/>
        </w:rPr>
      </w:pPr>
      <w:r>
        <w:rPr>
          <w:rFonts w:hint="eastAsia"/>
          <w:bCs/>
          <w:color w:val="auto"/>
          <w:sz w:val="24"/>
          <w:highlight w:val="none"/>
          <w:lang w:val="en-US" w:eastAsia="zh-CN"/>
        </w:rPr>
        <w:t>海绵试剂管托4只</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bCs/>
          <w:color w:val="auto"/>
          <w:sz w:val="24"/>
          <w:highlight w:val="none"/>
          <w:lang w:val="en-US" w:eastAsia="zh-CN"/>
        </w:rPr>
      </w:pPr>
      <w:r>
        <w:rPr>
          <w:rFonts w:hint="eastAsia"/>
          <w:bCs/>
          <w:color w:val="auto"/>
          <w:sz w:val="24"/>
          <w:highlight w:val="none"/>
          <w:lang w:val="en-US" w:eastAsia="zh-CN"/>
        </w:rPr>
        <w:t>吸附棉4片蓄晶冰盒9个隔板1个</w:t>
      </w:r>
    </w:p>
    <w:p>
      <w:pPr>
        <w:rPr>
          <w:rStyle w:val="25"/>
          <w:rFonts w:hint="eastAsia" w:ascii="宋体" w:hAnsi="宋体" w:eastAsia="宋体" w:cs="宋体"/>
          <w:b w:val="0"/>
          <w:i w:val="0"/>
          <w:caps w:val="0"/>
          <w:color w:val="auto"/>
          <w:spacing w:val="0"/>
          <w:w w:val="100"/>
          <w:kern w:val="2"/>
          <w:position w:val="0"/>
          <w:sz w:val="20"/>
          <w:szCs w:val="22"/>
          <w:highlight w:val="none"/>
          <w:lang w:val="en-US" w:eastAsia="zh-CN" w:bidi="ar-SA"/>
        </w:rPr>
      </w:pPr>
    </w:p>
    <w:p>
      <w:pPr>
        <w:pStyle w:val="18"/>
        <w:rPr>
          <w:rStyle w:val="25"/>
          <w:rFonts w:hint="eastAsia" w:ascii="宋体" w:hAnsi="宋体" w:eastAsia="宋体" w:cs="宋体"/>
          <w:b w:val="0"/>
          <w:i w:val="0"/>
          <w:caps w:val="0"/>
          <w:color w:val="auto"/>
          <w:spacing w:val="0"/>
          <w:w w:val="100"/>
          <w:kern w:val="2"/>
          <w:position w:val="0"/>
          <w:sz w:val="20"/>
          <w:szCs w:val="22"/>
          <w:highlight w:val="none"/>
          <w:lang w:val="en-US" w:eastAsia="zh-CN" w:bidi="ar-SA"/>
        </w:rPr>
      </w:pPr>
    </w:p>
    <w:p>
      <w:pPr>
        <w:pStyle w:val="18"/>
        <w:ind w:left="0" w:leftChars="0" w:firstLine="0" w:firstLineChars="0"/>
        <w:rPr>
          <w:rFonts w:hint="eastAsia"/>
          <w:color w:val="auto"/>
          <w:highlight w:val="none"/>
          <w:lang w:val="en-US" w:eastAsia="zh-CN"/>
        </w:rPr>
      </w:pPr>
    </w:p>
    <w:p>
      <w:pPr>
        <w:rPr>
          <w:rFonts w:hint="eastAsia"/>
          <w:color w:val="auto"/>
          <w:highlight w:val="none"/>
          <w:lang w:val="en-US" w:eastAsia="zh-CN"/>
        </w:rPr>
      </w:pPr>
    </w:p>
    <w:p>
      <w:pPr>
        <w:pStyle w:val="18"/>
        <w:rPr>
          <w:rFonts w:hint="eastAsia"/>
          <w:color w:val="auto"/>
          <w:highlight w:val="none"/>
          <w:lang w:val="en-US" w:eastAsia="zh-CN"/>
        </w:rPr>
      </w:pPr>
    </w:p>
    <w:p>
      <w:pPr>
        <w:rPr>
          <w:rFonts w:hint="eastAsia"/>
          <w:color w:val="auto"/>
          <w:highlight w:val="none"/>
          <w:lang w:val="en-US" w:eastAsia="zh-CN"/>
        </w:rPr>
      </w:pPr>
    </w:p>
    <w:p>
      <w:pPr>
        <w:pStyle w:val="18"/>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pStyle w:val="3"/>
        <w:rPr>
          <w:rFonts w:hint="eastAsia"/>
          <w:color w:val="auto"/>
          <w:highlight w:val="none"/>
          <w:lang w:val="en-US" w:eastAsia="zh-CN"/>
        </w:rPr>
      </w:pPr>
    </w:p>
    <w:p>
      <w:pPr>
        <w:pStyle w:val="3"/>
        <w:rPr>
          <w:rFonts w:hint="eastAsia"/>
          <w:color w:val="auto"/>
          <w:highlight w:val="none"/>
          <w:lang w:val="en-US" w:eastAsia="zh-CN"/>
        </w:rPr>
      </w:pPr>
    </w:p>
    <w:p>
      <w:pPr>
        <w:pStyle w:val="45"/>
        <w:widowControl/>
        <w:tabs>
          <w:tab w:val="left" w:pos="0"/>
        </w:tabs>
        <w:snapToGrid/>
        <w:spacing w:before="0" w:beforeAutospacing="0" w:after="0" w:afterAutospacing="0" w:line="240" w:lineRule="auto"/>
        <w:ind w:left="0" w:leftChars="0" w:firstLine="433"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bookmarkStart w:id="9" w:name="_Toc24396"/>
      <w:r>
        <w:rPr>
          <w:rStyle w:val="25"/>
          <w:rFonts w:hint="eastAsia" w:ascii="宋体" w:hAnsi="宋体" w:eastAsia="宋体" w:cs="宋体"/>
          <w:b/>
          <w:i w:val="0"/>
          <w:caps w:val="0"/>
          <w:color w:val="auto"/>
          <w:spacing w:val="0"/>
          <w:w w:val="100"/>
          <w:kern w:val="2"/>
          <w:position w:val="0"/>
          <w:sz w:val="36"/>
          <w:szCs w:val="24"/>
          <w:highlight w:val="none"/>
          <w:lang w:val="en-US" w:eastAsia="zh-CN" w:bidi="ar-SA"/>
        </w:rPr>
        <w:t>第四部分   评审方法（综合评分法）</w:t>
      </w:r>
      <w:bookmarkEnd w:id="9"/>
    </w:p>
    <w:p>
      <w:pPr>
        <w:snapToGrid/>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2"/>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2"/>
          <w:highlight w:val="none"/>
          <w:lang w:val="en-US" w:eastAsia="zh-CN" w:bidi="ar-SA"/>
        </w:rPr>
        <w:t>本项目评审方法见招标文件第二部分“供应商须知前附表”中第21项的规定。</w:t>
      </w:r>
      <w:r>
        <w:rPr>
          <w:rStyle w:val="25"/>
          <w:rFonts w:hint="eastAsia" w:ascii="宋体" w:hAnsi="宋体" w:eastAsia="宋体" w:cs="宋体"/>
          <w:b w:val="0"/>
          <w:i w:val="0"/>
          <w:caps w:val="0"/>
          <w:color w:val="auto"/>
          <w:spacing w:val="0"/>
          <w:w w:val="100"/>
          <w:kern w:val="0"/>
          <w:position w:val="0"/>
          <w:sz w:val="24"/>
          <w:szCs w:val="22"/>
          <w:highlight w:val="none"/>
          <w:lang w:val="en-US" w:eastAsia="zh-CN" w:bidi="ar-SA"/>
        </w:rPr>
        <w:t>如果采用综合评分法，评分细则如下：</w:t>
      </w:r>
    </w:p>
    <w:tbl>
      <w:tblPr>
        <w:tblStyle w:val="20"/>
        <w:tblW w:w="103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4"/>
        <w:gridCol w:w="19"/>
        <w:gridCol w:w="1936"/>
        <w:gridCol w:w="1700"/>
        <w:gridCol w:w="4603"/>
        <w:gridCol w:w="592"/>
        <w:gridCol w:w="737"/>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669"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评分因素</w:t>
            </w:r>
          </w:p>
        </w:tc>
        <w:tc>
          <w:tcPr>
            <w:tcW w:w="1700" w:type="dxa"/>
            <w:vMerge w:val="restar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评分点</w:t>
            </w:r>
          </w:p>
        </w:tc>
        <w:tc>
          <w:tcPr>
            <w:tcW w:w="4603" w:type="dxa"/>
            <w:vMerge w:val="restar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评分标准</w:t>
            </w:r>
          </w:p>
        </w:tc>
        <w:tc>
          <w:tcPr>
            <w:tcW w:w="1335" w:type="dxa"/>
            <w:gridSpan w:val="3"/>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669" w:type="dxa"/>
            <w:gridSpan w:val="3"/>
            <w:vMerge w:val="continue"/>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700" w:type="dxa"/>
            <w:vMerge w:val="continue"/>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4603" w:type="dxa"/>
            <w:vMerge w:val="continue"/>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是</w:t>
            </w: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restart"/>
            <w:tcBorders>
              <w:top w:val="single" w:color="000000" w:sz="4" w:space="0"/>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初步评审</w:t>
            </w:r>
          </w:p>
        </w:tc>
        <w:tc>
          <w:tcPr>
            <w:tcW w:w="1936" w:type="dxa"/>
            <w:vMerge w:val="restart"/>
            <w:tcBorders>
              <w:top w:val="single" w:color="000000" w:sz="4" w:space="0"/>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资格检查</w:t>
            </w: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营业执照具有独立承担民事责任的能力</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是否具备有效在中华人民共和国境内注册的法人或其他组织或自然人的营业执照副本或事业法人登记证或执业许可证或身份证等相关证明原件扫描件</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936" w:type="dxa"/>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具有良好的商业信誉和健全的财务会计制度</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须提供近两年度（任意一年）经审计的财务审计报告复印件（报告中须包括资产负债表、利润表、现金流量表等），或其基本银行在开标日期前三个月内开具的资信证明</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936" w:type="dxa"/>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具有履行合同所必需的设备和专业技术能力</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具备履行合同所必需的设备和专业技术能力的书面声明原件扫描件</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936" w:type="dxa"/>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有依法缴纳税收和社会保障资金的良好记录</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val="en-US" w:eastAsia="zh-CN" w:bidi="ar-SA"/>
              </w:rPr>
              <w:t>依法缴纳税收和社会保障资金的证明材料，须提供开标前六个月内任意一个月的依法缴税凭据和缴纳社会保险的凭据复印件</w:t>
            </w:r>
            <w:r>
              <w:rPr>
                <w:rStyle w:val="25"/>
                <w:rFonts w:hint="eastAsia" w:ascii="宋体" w:hAnsi="宋体" w:eastAsia="宋体" w:cs="宋体"/>
                <w:b w:val="0"/>
                <w:bCs/>
                <w:i w:val="0"/>
                <w:caps w:val="0"/>
                <w:color w:val="auto"/>
                <w:spacing w:val="0"/>
                <w:w w:val="100"/>
                <w:position w:val="0"/>
                <w:sz w:val="24"/>
                <w:szCs w:val="24"/>
                <w:highlight w:val="none"/>
                <w:lang w:bidi="ar-SA"/>
              </w:rPr>
              <w:t>（依法免税的应提供相应文件说明）</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936" w:type="dxa"/>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Fonts w:hint="eastAsia" w:ascii="宋体" w:hAnsi="宋体" w:eastAsia="宋体" w:cs="宋体"/>
                <w:b w:val="0"/>
                <w:bCs/>
                <w:i w:val="0"/>
                <w:caps w:val="0"/>
                <w:color w:val="auto"/>
                <w:spacing w:val="0"/>
                <w:w w:val="100"/>
                <w:position w:val="0"/>
                <w:sz w:val="24"/>
                <w:szCs w:val="24"/>
                <w:highlight w:val="none"/>
                <w:lang w:val="en-US" w:bidi="ar-SA"/>
              </w:rPr>
            </w:pPr>
            <w:r>
              <w:rPr>
                <w:rStyle w:val="25"/>
                <w:rFonts w:hint="eastAsia" w:ascii="宋体" w:hAnsi="宋体" w:eastAsia="宋体" w:cs="宋体"/>
                <w:b w:val="0"/>
                <w:bCs/>
                <w:i w:val="0"/>
                <w:caps w:val="0"/>
                <w:color w:val="auto"/>
                <w:spacing w:val="0"/>
                <w:w w:val="100"/>
                <w:position w:val="0"/>
                <w:sz w:val="24"/>
                <w:szCs w:val="24"/>
                <w:highlight w:val="none"/>
                <w:lang w:bidi="ar-SA"/>
              </w:rPr>
              <w:t>参加政府采购活动前三年内，在经营活动中没有重大违法记录</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Fonts w:hint="eastAsia" w:ascii="宋体" w:hAnsi="宋体" w:eastAsia="宋体" w:cs="宋体"/>
                <w:b w:val="0"/>
                <w:bCs/>
                <w:i w:val="0"/>
                <w:caps w:val="0"/>
                <w:color w:val="auto"/>
                <w:spacing w:val="0"/>
                <w:w w:val="100"/>
                <w:position w:val="0"/>
                <w:sz w:val="24"/>
                <w:szCs w:val="24"/>
                <w:highlight w:val="none"/>
                <w:lang w:val="en-US" w:bidi="ar-SA"/>
              </w:rPr>
            </w:pPr>
            <w:r>
              <w:rPr>
                <w:rStyle w:val="25"/>
                <w:rFonts w:hint="eastAsia" w:ascii="宋体" w:hAnsi="宋体" w:eastAsia="宋体" w:cs="宋体"/>
                <w:b w:val="0"/>
                <w:bCs/>
                <w:i w:val="0"/>
                <w:caps w:val="0"/>
                <w:color w:val="auto"/>
                <w:spacing w:val="0"/>
                <w:w w:val="100"/>
                <w:position w:val="0"/>
                <w:sz w:val="24"/>
                <w:szCs w:val="24"/>
                <w:highlight w:val="none"/>
                <w:lang w:bidi="ar-SA"/>
              </w:rPr>
              <w:t>参加政府采购活动前三年内，在经营活动中没有重大违法记录；须提供书面声明</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936" w:type="dxa"/>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200"/>
              <w:keepNext w:val="0"/>
              <w:keepLines w:val="0"/>
              <w:pageBreakBefore w:val="0"/>
              <w:widowControl/>
              <w:kinsoku/>
              <w:wordWrap/>
              <w:overflowPunct/>
              <w:topLinePunct w:val="0"/>
              <w:bidi w:val="0"/>
              <w:snapToGrid/>
              <w:spacing w:line="240" w:lineRule="auto"/>
              <w:ind w:firstLine="0" w:firstLineChars="0"/>
              <w:rPr>
                <w:rFonts w:hint="eastAsia" w:ascii="宋体" w:hAnsi="宋体" w:eastAsia="宋体" w:cs="宋体"/>
                <w:color w:val="auto"/>
                <w:spacing w:val="0"/>
                <w:position w:val="0"/>
                <w:sz w:val="24"/>
                <w:szCs w:val="24"/>
                <w:highlight w:val="none"/>
                <w:lang w:bidi="ar-SA"/>
              </w:rPr>
            </w:pPr>
            <w:r>
              <w:rPr>
                <w:rFonts w:hint="eastAsia" w:ascii="宋体" w:hAnsi="宋体" w:eastAsia="宋体" w:cs="宋体"/>
                <w:color w:val="auto"/>
                <w:spacing w:val="0"/>
                <w:position w:val="0"/>
                <w:sz w:val="24"/>
                <w:szCs w:val="24"/>
                <w:highlight w:val="none"/>
                <w:lang w:eastAsia="zh-CN"/>
              </w:rPr>
              <w:t>供应商</w:t>
            </w:r>
            <w:r>
              <w:rPr>
                <w:rFonts w:hint="eastAsia" w:ascii="宋体" w:hAnsi="宋体" w:eastAsia="宋体" w:cs="宋体"/>
                <w:color w:val="auto"/>
                <w:spacing w:val="0"/>
                <w:position w:val="0"/>
                <w:sz w:val="24"/>
                <w:szCs w:val="24"/>
                <w:highlight w:val="none"/>
              </w:rPr>
              <w:t>在“信用中国”网站“中国政府采购网”信用情况符合财库[2016]125号文件的规定</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200"/>
              <w:keepNext w:val="0"/>
              <w:keepLines w:val="0"/>
              <w:pageBreakBefore w:val="0"/>
              <w:widowControl/>
              <w:kinsoku/>
              <w:wordWrap/>
              <w:overflowPunct/>
              <w:topLinePunct w:val="0"/>
              <w:bidi w:val="0"/>
              <w:snapToGrid/>
              <w:spacing w:line="240" w:lineRule="auto"/>
              <w:ind w:firstLine="0" w:firstLineChars="0"/>
              <w:rPr>
                <w:rFonts w:hint="eastAsia" w:ascii="宋体" w:hAnsi="宋体" w:eastAsia="宋体" w:cs="宋体"/>
                <w:color w:val="auto"/>
                <w:spacing w:val="0"/>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lang w:val="en-US" w:eastAsia="zh-CN" w:bidi="ar-SA"/>
              </w:rPr>
              <w:t>1、</w:t>
            </w:r>
            <w:r>
              <w:rPr>
                <w:rFonts w:hint="eastAsia" w:ascii="宋体" w:hAnsi="宋体" w:eastAsia="宋体" w:cs="宋体"/>
                <w:color w:val="auto"/>
                <w:spacing w:val="0"/>
                <w:position w:val="0"/>
                <w:sz w:val="24"/>
                <w:szCs w:val="24"/>
                <w:highlight w:val="none"/>
                <w:lang w:bidi="ar-SA"/>
              </w:rPr>
              <w:t>在“信用中国”网站（www.creditchina.gov.vn）</w:t>
            </w:r>
            <w:r>
              <w:rPr>
                <w:rFonts w:hint="eastAsia" w:ascii="宋体" w:hAnsi="宋体" w:eastAsia="宋体" w:cs="宋体"/>
                <w:color w:val="auto"/>
                <w:spacing w:val="0"/>
                <w:position w:val="0"/>
                <w:sz w:val="24"/>
                <w:szCs w:val="24"/>
                <w:highlight w:val="none"/>
                <w:lang w:val="en-US" w:eastAsia="zh-CN" w:bidi="ar-SA"/>
              </w:rPr>
              <w:t>未</w:t>
            </w:r>
            <w:r>
              <w:rPr>
                <w:rFonts w:hint="eastAsia" w:ascii="宋体" w:hAnsi="宋体" w:eastAsia="宋体" w:cs="宋体"/>
                <w:color w:val="auto"/>
                <w:spacing w:val="0"/>
                <w:position w:val="0"/>
                <w:sz w:val="24"/>
                <w:szCs w:val="24"/>
                <w:highlight w:val="none"/>
                <w:lang w:bidi="ar-SA"/>
              </w:rPr>
              <w:t>被列入失信被执行人、税收违法黑名单、在中国政府采购网（www.ccgp.gov.vn）</w:t>
            </w:r>
            <w:r>
              <w:rPr>
                <w:rFonts w:hint="eastAsia" w:ascii="宋体" w:hAnsi="宋体" w:eastAsia="宋体" w:cs="宋体"/>
                <w:color w:val="auto"/>
                <w:spacing w:val="0"/>
                <w:position w:val="0"/>
                <w:sz w:val="24"/>
                <w:szCs w:val="24"/>
                <w:highlight w:val="none"/>
                <w:lang w:val="en-US" w:eastAsia="zh-CN" w:bidi="ar-SA"/>
              </w:rPr>
              <w:t>未</w:t>
            </w:r>
            <w:r>
              <w:rPr>
                <w:rFonts w:hint="eastAsia" w:ascii="宋体" w:hAnsi="宋体" w:eastAsia="宋体" w:cs="宋体"/>
                <w:color w:val="auto"/>
                <w:spacing w:val="0"/>
                <w:position w:val="0"/>
                <w:sz w:val="24"/>
                <w:szCs w:val="24"/>
                <w:highlight w:val="none"/>
                <w:lang w:bidi="ar-SA"/>
              </w:rPr>
              <w:t>被列入政府采购严重违法失信行为记录名单</w:t>
            </w:r>
            <w:r>
              <w:rPr>
                <w:rFonts w:hint="eastAsia" w:ascii="宋体" w:hAnsi="宋体" w:eastAsia="宋体" w:cs="宋体"/>
                <w:color w:val="auto"/>
                <w:spacing w:val="0"/>
                <w:position w:val="0"/>
                <w:sz w:val="24"/>
                <w:szCs w:val="24"/>
                <w:highlight w:val="none"/>
                <w:lang w:eastAsia="zh-CN" w:bidi="ar-SA"/>
              </w:rPr>
              <w:t>，</w:t>
            </w:r>
            <w:r>
              <w:rPr>
                <w:rFonts w:hint="eastAsia" w:ascii="宋体" w:hAnsi="宋体" w:eastAsia="宋体" w:cs="宋体"/>
                <w:color w:val="auto"/>
                <w:spacing w:val="0"/>
                <w:position w:val="0"/>
                <w:sz w:val="24"/>
                <w:szCs w:val="24"/>
                <w:highlight w:val="none"/>
                <w:lang w:val="en-US" w:eastAsia="zh-CN" w:bidi="ar-SA"/>
              </w:rPr>
              <w:t>提供截图加盖公章；2、在中国裁判文书网（http://wenshu.court.gov.cn/）无行贿犯罪记录，提供截图加盖公章。</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936" w:type="dxa"/>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200"/>
              <w:keepNext w:val="0"/>
              <w:keepLines w:val="0"/>
              <w:pageBreakBefore w:val="0"/>
              <w:widowControl/>
              <w:kinsoku/>
              <w:wordWrap/>
              <w:overflowPunct/>
              <w:topLinePunct w:val="0"/>
              <w:bidi w:val="0"/>
              <w:snapToGrid/>
              <w:spacing w:line="240" w:lineRule="auto"/>
              <w:ind w:firstLine="0" w:firstLineChars="0"/>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信用等级</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200"/>
              <w:keepNext w:val="0"/>
              <w:keepLines w:val="0"/>
              <w:pageBreakBefore w:val="0"/>
              <w:widowControl/>
              <w:kinsoku/>
              <w:wordWrap/>
              <w:overflowPunct/>
              <w:topLinePunct w:val="0"/>
              <w:bidi w:val="0"/>
              <w:snapToGrid/>
              <w:spacing w:line="240" w:lineRule="auto"/>
              <w:ind w:firstLine="0" w:firstLineChars="0"/>
              <w:rPr>
                <w:rFonts w:hint="eastAsia" w:ascii="宋体" w:hAnsi="宋体" w:eastAsia="宋体" w:cs="宋体"/>
                <w:color w:val="auto"/>
                <w:spacing w:val="0"/>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lang w:val="en-US" w:eastAsia="zh-CN" w:bidi="ar-SA"/>
              </w:rPr>
              <w:t>供应商需提供有效期内的国家、各省备案公示的信用服务机构出具的企业信用评级报告或在哈密市发改委备案通过的信用评价机构出具信用评级报告均被认可，信用等级为D的供应商将被拒绝参与本项目采购</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936" w:type="dxa"/>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200"/>
              <w:keepNext w:val="0"/>
              <w:keepLines w:val="0"/>
              <w:pageBreakBefore w:val="0"/>
              <w:widowControl/>
              <w:kinsoku/>
              <w:wordWrap/>
              <w:overflowPunct/>
              <w:topLinePunct w:val="0"/>
              <w:bidi w:val="0"/>
              <w:snapToGrid/>
              <w:spacing w:line="240" w:lineRule="auto"/>
              <w:ind w:firstLine="0" w:firstLineChars="0"/>
              <w:rPr>
                <w:rFonts w:hint="eastAsia" w:ascii="宋体" w:hAnsi="宋体" w:eastAsia="宋体" w:cs="宋体"/>
                <w:color w:val="auto"/>
                <w:spacing w:val="0"/>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lang w:val="en-US" w:eastAsia="zh-CN"/>
              </w:rPr>
              <w:t>资质证书</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200"/>
              <w:keepNext w:val="0"/>
              <w:keepLines w:val="0"/>
              <w:pageBreakBefore w:val="0"/>
              <w:widowControl/>
              <w:kinsoku/>
              <w:wordWrap/>
              <w:overflowPunct/>
              <w:topLinePunct w:val="0"/>
              <w:bidi w:val="0"/>
              <w:snapToGrid/>
              <w:spacing w:line="240" w:lineRule="auto"/>
              <w:ind w:firstLine="0" w:firstLineChars="0"/>
              <w:rPr>
                <w:rFonts w:hint="eastAsia" w:ascii="宋体" w:hAnsi="宋体" w:eastAsia="宋体" w:cs="宋体"/>
                <w:color w:val="auto"/>
                <w:spacing w:val="0"/>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lang w:val="en-US" w:eastAsia="zh-CN" w:bidi="ar-SA"/>
              </w:rPr>
              <w:t>所投产品属于第一类医疗器械的，需提供营业执照；所投产品属于第二类医疗器械的，需提供有效的行政主管部门颁发的医疗器械经营备案凭证（或医疗器械生产许可证或医疗器械经营许可证）；所投产品属于第三类医疗器械的，还需提供有效的行政主管部门颁发的医疗器械生产许可证（或医疗器械经营许可证）</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936" w:type="dxa"/>
            <w:vMerge w:val="continue"/>
            <w:tcBorders>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200"/>
              <w:keepNext w:val="0"/>
              <w:keepLines w:val="0"/>
              <w:pageBreakBefore w:val="0"/>
              <w:widowControl/>
              <w:kinsoku/>
              <w:wordWrap/>
              <w:overflowPunct/>
              <w:topLinePunct w:val="0"/>
              <w:bidi w:val="0"/>
              <w:snapToGrid/>
              <w:spacing w:line="240" w:lineRule="auto"/>
              <w:ind w:firstLine="0" w:firstLineChars="0"/>
              <w:jc w:val="center"/>
              <w:rPr>
                <w:rFonts w:hint="eastAsia" w:ascii="宋体" w:hAnsi="宋体" w:eastAsia="宋体" w:cs="宋体"/>
                <w:color w:val="auto"/>
                <w:spacing w:val="0"/>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lang w:val="en-US" w:eastAsia="zh-CN"/>
              </w:rPr>
              <w:t>支持中小企业发展政策</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200"/>
              <w:keepNext w:val="0"/>
              <w:keepLines w:val="0"/>
              <w:pageBreakBefore w:val="0"/>
              <w:widowControl/>
              <w:kinsoku/>
              <w:wordWrap/>
              <w:overflowPunct/>
              <w:topLinePunct w:val="0"/>
              <w:bidi w:val="0"/>
              <w:snapToGrid/>
              <w:spacing w:line="240" w:lineRule="auto"/>
              <w:ind w:firstLine="0" w:firstLineChars="0"/>
              <w:rPr>
                <w:rFonts w:hint="eastAsia" w:ascii="宋体" w:hAnsi="宋体" w:eastAsia="宋体" w:cs="宋体"/>
                <w:color w:val="auto"/>
                <w:spacing w:val="0"/>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lang w:val="en-US" w:eastAsia="zh-CN" w:bidi="ar-SA"/>
              </w:rPr>
              <w:t>请根据落实政府采购政策需满足的资格要求，上传对应的资格文件，格式以采购文件要求为准</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936" w:type="dxa"/>
            <w:vMerge w:val="restar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符合性检查</w:t>
            </w: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eastAsia="zh-CN" w:bidi="ar-SA"/>
              </w:rPr>
              <w:t>供应商</w:t>
            </w:r>
            <w:r>
              <w:rPr>
                <w:rStyle w:val="25"/>
                <w:rFonts w:hint="eastAsia" w:ascii="宋体" w:hAnsi="宋体" w:eastAsia="宋体" w:cs="宋体"/>
                <w:b w:val="0"/>
                <w:bCs/>
                <w:i w:val="0"/>
                <w:caps w:val="0"/>
                <w:color w:val="auto"/>
                <w:spacing w:val="0"/>
                <w:w w:val="100"/>
                <w:position w:val="0"/>
                <w:sz w:val="24"/>
                <w:szCs w:val="24"/>
                <w:highlight w:val="none"/>
                <w:lang w:bidi="ar-SA"/>
              </w:rPr>
              <w:t>名称</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是否与营业执照、税务登记证、资质证书一致</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936" w:type="dxa"/>
            <w:vMerge w:val="continue"/>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投标文件签章</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投标文件是否按照规定在应由企业法人或法人授权代表在所有规定签字处逐一签章及加盖单位公章</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936" w:type="dxa"/>
            <w:vMerge w:val="continue"/>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投标报价</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投标文件针对同一种货物</w:t>
            </w:r>
            <w:r>
              <w:rPr>
                <w:rStyle w:val="25"/>
                <w:rFonts w:hint="eastAsia" w:ascii="宋体" w:hAnsi="宋体" w:eastAsia="宋体" w:cs="宋体"/>
                <w:b w:val="0"/>
                <w:bCs/>
                <w:i w:val="0"/>
                <w:caps w:val="0"/>
                <w:color w:val="auto"/>
                <w:spacing w:val="0"/>
                <w:w w:val="100"/>
                <w:position w:val="0"/>
                <w:sz w:val="24"/>
                <w:szCs w:val="24"/>
                <w:highlight w:val="none"/>
                <w:lang w:eastAsia="zh-CN" w:bidi="ar-SA"/>
              </w:rPr>
              <w:t>或服务</w:t>
            </w:r>
            <w:r>
              <w:rPr>
                <w:rStyle w:val="25"/>
                <w:rFonts w:hint="eastAsia" w:ascii="宋体" w:hAnsi="宋体" w:eastAsia="宋体" w:cs="宋体"/>
                <w:b w:val="0"/>
                <w:bCs/>
                <w:i w:val="0"/>
                <w:caps w:val="0"/>
                <w:color w:val="auto"/>
                <w:spacing w:val="0"/>
                <w:w w:val="100"/>
                <w:position w:val="0"/>
                <w:sz w:val="24"/>
                <w:szCs w:val="24"/>
                <w:highlight w:val="none"/>
                <w:lang w:bidi="ar-SA"/>
              </w:rPr>
              <w:t>出现了两个或两个以上的报价；报价超过项目/包预算或最高限价或经评标委员会认定低于成本的</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936" w:type="dxa"/>
            <w:vMerge w:val="continue"/>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投标文件内容</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投标文件按照招标文件规定的内容填写</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jc w:val="center"/>
        </w:trPr>
        <w:tc>
          <w:tcPr>
            <w:tcW w:w="733" w:type="dxa"/>
            <w:gridSpan w:val="2"/>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936" w:type="dxa"/>
            <w:vMerge w:val="continue"/>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投标保证金</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未按招标文件规定递交投标保证金的、投标保证金金额不足的、投标保证金形式不符合招标文件规定的</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936" w:type="dxa"/>
            <w:vMerge w:val="continue"/>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投标有效期</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投标有效期满足招标文件要求</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936" w:type="dxa"/>
            <w:vMerge w:val="continue"/>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质保期</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质保期是否满足招标文件要求</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936" w:type="dxa"/>
            <w:vMerge w:val="continue"/>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交付日期</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交付日期是否满足招标文件要求</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936" w:type="dxa"/>
            <w:vMerge w:val="continue"/>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附加条件</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投标文件含有采购人不能接受的附加条件的</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3" w:type="dxa"/>
            <w:gridSpan w:val="2"/>
            <w:vMerge w:val="continue"/>
            <w:tcBorders>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936" w:type="dxa"/>
            <w:vMerge w:val="continue"/>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其他</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r>
              <w:rPr>
                <w:rStyle w:val="25"/>
                <w:rFonts w:hint="eastAsia" w:ascii="宋体" w:hAnsi="宋体" w:eastAsia="宋体" w:cs="宋体"/>
                <w:b w:val="0"/>
                <w:bCs/>
                <w:i w:val="0"/>
                <w:caps w:val="0"/>
                <w:color w:val="auto"/>
                <w:spacing w:val="0"/>
                <w:w w:val="100"/>
                <w:position w:val="0"/>
                <w:sz w:val="24"/>
                <w:szCs w:val="24"/>
                <w:highlight w:val="none"/>
                <w:lang w:bidi="ar-SA"/>
              </w:rPr>
              <w:t>违反国家法律、法规和招标文件规定的其他无效情形</w:t>
            </w:r>
          </w:p>
        </w:tc>
        <w:tc>
          <w:tcPr>
            <w:tcW w:w="592" w:type="dxa"/>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c>
          <w:tcPr>
            <w:tcW w:w="743" w:type="dxa"/>
            <w:gridSpan w:val="2"/>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kinsoku/>
              <w:wordWrap/>
              <w:overflowPunct/>
              <w:topLinePunct w:val="0"/>
              <w:bidi w:val="0"/>
              <w:snapToGrid/>
              <w:spacing w:before="0" w:beforeAutospacing="0" w:after="0" w:afterAutospacing="0" w:line="240" w:lineRule="auto"/>
              <w:ind w:firstLine="0" w:firstLineChars="0"/>
              <w:jc w:val="both"/>
              <w:textAlignment w:val="baseline"/>
              <w:rPr>
                <w:rStyle w:val="25"/>
                <w:rFonts w:hint="eastAsia" w:ascii="宋体" w:hAnsi="宋体" w:eastAsia="宋体" w:cs="宋体"/>
                <w:b w:val="0"/>
                <w:bCs/>
                <w:i w:val="0"/>
                <w:caps w:val="0"/>
                <w:color w:val="auto"/>
                <w:spacing w:val="0"/>
                <w:w w:val="10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66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评分因素</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评分点</w:t>
            </w:r>
          </w:p>
        </w:tc>
        <w:tc>
          <w:tcPr>
            <w:tcW w:w="4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评分标准</w:t>
            </w:r>
          </w:p>
        </w:tc>
        <w:tc>
          <w:tcPr>
            <w:tcW w:w="133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14"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kern w:val="0"/>
                <w:position w:val="0"/>
                <w:sz w:val="24"/>
                <w:szCs w:val="24"/>
                <w:highlight w:val="none"/>
                <w:lang w:bidi="ar-SA"/>
              </w:rPr>
            </w:pPr>
            <w:r>
              <w:rPr>
                <w:rStyle w:val="25"/>
                <w:rFonts w:hint="eastAsia" w:ascii="宋体" w:hAnsi="宋体" w:eastAsia="宋体" w:cs="宋体"/>
                <w:b w:val="0"/>
                <w:bCs/>
                <w:i w:val="0"/>
                <w:caps w:val="0"/>
                <w:color w:val="auto"/>
                <w:spacing w:val="0"/>
                <w:w w:val="100"/>
                <w:kern w:val="0"/>
                <w:position w:val="0"/>
                <w:sz w:val="24"/>
                <w:szCs w:val="24"/>
                <w:highlight w:val="none"/>
                <w:lang w:bidi="ar-SA"/>
              </w:rPr>
              <w:t>详细评审</w:t>
            </w:r>
          </w:p>
        </w:tc>
        <w:tc>
          <w:tcPr>
            <w:tcW w:w="1955" w:type="dxa"/>
            <w:gridSpan w:val="2"/>
            <w:tcBorders>
              <w:top w:val="single" w:color="000000" w:sz="4" w:space="0"/>
              <w:left w:val="single" w:color="000000" w:sz="4" w:space="0"/>
              <w:bottom w:val="single" w:color="000000" w:sz="4" w:space="0"/>
              <w:right w:val="single" w:color="000000" w:sz="4" w:space="0"/>
            </w:tcBorders>
            <w:vAlign w:val="center"/>
          </w:tcPr>
          <w:p>
            <w:pPr>
              <w:pStyle w:val="200"/>
              <w:keepNext w:val="0"/>
              <w:keepLines w:val="0"/>
              <w:pageBreakBefore w:val="0"/>
              <w:widowControl/>
              <w:kinsoku/>
              <w:wordWrap/>
              <w:overflowPunct/>
              <w:topLinePunct w:val="0"/>
              <w:bidi w:val="0"/>
              <w:snapToGrid/>
              <w:spacing w:line="240" w:lineRule="auto"/>
              <w:ind w:firstLine="0" w:firstLineChars="0"/>
              <w:jc w:val="center"/>
              <w:rPr>
                <w:rStyle w:val="25"/>
                <w:rFonts w:hint="eastAsia" w:ascii="宋体" w:hAnsi="宋体" w:eastAsia="宋体" w:cs="宋体"/>
                <w:b w:val="0"/>
                <w:bCs/>
                <w:i w:val="0"/>
                <w:caps w:val="0"/>
                <w:color w:val="auto"/>
                <w:spacing w:val="0"/>
                <w:w w:val="100"/>
                <w:kern w:val="0"/>
                <w:position w:val="0"/>
                <w:sz w:val="24"/>
                <w:szCs w:val="24"/>
                <w:highlight w:val="none"/>
                <w:lang w:bidi="ar-SA"/>
              </w:rPr>
            </w:pPr>
            <w:r>
              <w:rPr>
                <w:rFonts w:hint="eastAsia" w:ascii="宋体" w:hAnsi="宋体" w:eastAsia="宋体" w:cs="宋体"/>
                <w:color w:val="auto"/>
                <w:spacing w:val="0"/>
                <w:position w:val="0"/>
                <w:sz w:val="24"/>
                <w:szCs w:val="24"/>
                <w:highlight w:val="none"/>
              </w:rPr>
              <w:t>价格评审</w:t>
            </w:r>
          </w:p>
        </w:tc>
        <w:tc>
          <w:tcPr>
            <w:tcW w:w="1700" w:type="dxa"/>
            <w:tcBorders>
              <w:top w:val="single" w:color="000000" w:sz="4" w:space="0"/>
              <w:left w:val="single" w:color="000000" w:sz="4" w:space="0"/>
              <w:bottom w:val="single" w:color="000000" w:sz="4" w:space="0"/>
              <w:right w:val="single" w:color="000000" w:sz="4" w:space="0"/>
            </w:tcBorders>
            <w:vAlign w:val="center"/>
          </w:tcPr>
          <w:p>
            <w:pPr>
              <w:pStyle w:val="200"/>
              <w:keepNext w:val="0"/>
              <w:keepLines w:val="0"/>
              <w:pageBreakBefore w:val="0"/>
              <w:widowControl/>
              <w:kinsoku/>
              <w:wordWrap/>
              <w:overflowPunct/>
              <w:topLinePunct w:val="0"/>
              <w:bidi w:val="0"/>
              <w:snapToGrid/>
              <w:spacing w:line="240" w:lineRule="auto"/>
              <w:ind w:firstLine="0" w:firstLineChars="0"/>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投标报价</w:t>
            </w:r>
          </w:p>
          <w:p>
            <w:pPr>
              <w:pStyle w:val="200"/>
              <w:keepNext w:val="0"/>
              <w:keepLines w:val="0"/>
              <w:pageBreakBefore w:val="0"/>
              <w:widowControl/>
              <w:kinsoku/>
              <w:wordWrap/>
              <w:overflowPunct/>
              <w:topLinePunct w:val="0"/>
              <w:bidi w:val="0"/>
              <w:snapToGrid/>
              <w:spacing w:line="240" w:lineRule="auto"/>
              <w:ind w:firstLine="0" w:firstLineChars="0"/>
              <w:jc w:val="center"/>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lang w:val="en-US" w:eastAsia="zh-CN"/>
              </w:rPr>
              <w:t>30分</w:t>
            </w:r>
            <w:r>
              <w:rPr>
                <w:rFonts w:hint="eastAsia" w:ascii="宋体" w:hAnsi="宋体" w:eastAsia="宋体" w:cs="宋体"/>
                <w:color w:val="auto"/>
                <w:spacing w:val="0"/>
                <w:position w:val="0"/>
                <w:sz w:val="24"/>
                <w:szCs w:val="24"/>
                <w:highlight w:val="none"/>
                <w:lang w:eastAsia="zh-CN"/>
              </w:rPr>
              <w:t>）</w:t>
            </w:r>
          </w:p>
        </w:tc>
        <w:tc>
          <w:tcPr>
            <w:tcW w:w="4603" w:type="dxa"/>
            <w:tcBorders>
              <w:top w:val="single" w:color="000000" w:sz="4" w:space="0"/>
              <w:left w:val="single" w:color="000000" w:sz="4" w:space="0"/>
              <w:bottom w:val="single" w:color="000000" w:sz="4" w:space="0"/>
              <w:right w:val="single" w:color="000000" w:sz="4" w:space="0"/>
            </w:tcBorders>
            <w:vAlign w:val="center"/>
          </w:tcPr>
          <w:p>
            <w:pPr>
              <w:pStyle w:val="200"/>
              <w:keepNext w:val="0"/>
              <w:keepLines w:val="0"/>
              <w:pageBreakBefore w:val="0"/>
              <w:widowControl/>
              <w:kinsoku/>
              <w:wordWrap/>
              <w:overflowPunct/>
              <w:topLinePunct w:val="0"/>
              <w:bidi w:val="0"/>
              <w:snapToGrid/>
              <w:spacing w:line="240" w:lineRule="auto"/>
              <w:ind w:firstLine="0" w:firstLineChars="0"/>
              <w:rPr>
                <w:rStyle w:val="25"/>
                <w:rFonts w:hint="eastAsia" w:ascii="宋体" w:hAnsi="宋体" w:eastAsia="宋体" w:cs="宋体"/>
                <w:b w:val="0"/>
                <w:bCs/>
                <w:i w:val="0"/>
                <w:caps w:val="0"/>
                <w:color w:val="auto"/>
                <w:spacing w:val="0"/>
                <w:w w:val="100"/>
                <w:kern w:val="0"/>
                <w:position w:val="0"/>
                <w:sz w:val="24"/>
                <w:szCs w:val="24"/>
                <w:highlight w:val="none"/>
                <w:lang w:bidi="ar-SA"/>
              </w:rPr>
            </w:pPr>
            <w:r>
              <w:rPr>
                <w:rFonts w:hint="eastAsia" w:ascii="宋体" w:hAnsi="宋体" w:eastAsia="宋体" w:cs="宋体"/>
                <w:color w:val="auto"/>
                <w:spacing w:val="0"/>
                <w:position w:val="0"/>
                <w:sz w:val="24"/>
                <w:szCs w:val="24"/>
                <w:highlight w:val="none"/>
              </w:rPr>
              <w:t>采用低价优先法计算，即满足招标文件要求且投标价格最低的投标报价为评标基准价，其价格分为满分（</w:t>
            </w:r>
            <w:r>
              <w:rPr>
                <w:rFonts w:hint="eastAsia" w:ascii="宋体" w:hAnsi="宋体" w:eastAsia="宋体" w:cs="宋体"/>
                <w:color w:val="auto"/>
                <w:spacing w:val="0"/>
                <w:position w:val="0"/>
                <w:sz w:val="24"/>
                <w:szCs w:val="24"/>
                <w:highlight w:val="none"/>
                <w:lang w:val="en-US" w:eastAsia="zh-CN"/>
              </w:rPr>
              <w:t>3</w:t>
            </w:r>
            <w:r>
              <w:rPr>
                <w:rFonts w:hint="eastAsia" w:ascii="宋体" w:hAnsi="宋体" w:eastAsia="宋体" w:cs="宋体"/>
                <w:color w:val="auto"/>
                <w:spacing w:val="0"/>
                <w:position w:val="0"/>
                <w:sz w:val="24"/>
                <w:szCs w:val="24"/>
                <w:highlight w:val="none"/>
              </w:rPr>
              <w:t>0分）。其他</w:t>
            </w:r>
            <w:r>
              <w:rPr>
                <w:rFonts w:hint="eastAsia" w:ascii="宋体" w:hAnsi="宋体" w:eastAsia="宋体" w:cs="宋体"/>
                <w:color w:val="auto"/>
                <w:spacing w:val="0"/>
                <w:position w:val="0"/>
                <w:sz w:val="24"/>
                <w:szCs w:val="24"/>
                <w:highlight w:val="none"/>
                <w:lang w:eastAsia="zh-CN"/>
              </w:rPr>
              <w:t>供应商</w:t>
            </w:r>
            <w:r>
              <w:rPr>
                <w:rFonts w:hint="eastAsia" w:ascii="宋体" w:hAnsi="宋体" w:eastAsia="宋体" w:cs="宋体"/>
                <w:color w:val="auto"/>
                <w:spacing w:val="0"/>
                <w:position w:val="0"/>
                <w:sz w:val="24"/>
                <w:szCs w:val="24"/>
                <w:highlight w:val="none"/>
              </w:rPr>
              <w:t>的价格分按照下列公式计算（小数点保留一位）：投标报价得分＝（评标基准价／投标报价）×</w:t>
            </w:r>
            <w:r>
              <w:rPr>
                <w:rFonts w:hint="eastAsia" w:ascii="宋体" w:hAnsi="宋体" w:eastAsia="宋体" w:cs="宋体"/>
                <w:color w:val="auto"/>
                <w:spacing w:val="0"/>
                <w:position w:val="0"/>
                <w:sz w:val="24"/>
                <w:szCs w:val="24"/>
                <w:highlight w:val="none"/>
                <w:lang w:val="en-US" w:eastAsia="zh-CN"/>
              </w:rPr>
              <w:t>3</w:t>
            </w:r>
            <w:r>
              <w:rPr>
                <w:rFonts w:hint="eastAsia" w:ascii="宋体" w:hAnsi="宋体" w:eastAsia="宋体" w:cs="宋体"/>
                <w:color w:val="auto"/>
                <w:spacing w:val="0"/>
                <w:position w:val="0"/>
                <w:sz w:val="24"/>
                <w:szCs w:val="24"/>
                <w:highlight w:val="none"/>
              </w:rPr>
              <w:t>0。</w:t>
            </w:r>
          </w:p>
        </w:tc>
        <w:tc>
          <w:tcPr>
            <w:tcW w:w="1335" w:type="dxa"/>
            <w:gridSpan w:val="3"/>
            <w:tcBorders>
              <w:top w:val="single" w:color="000000" w:sz="4" w:space="0"/>
              <w:left w:val="single" w:color="000000" w:sz="4" w:space="0"/>
              <w:bottom w:val="single" w:color="000000" w:sz="4" w:space="0"/>
              <w:right w:val="single" w:color="000000" w:sz="4" w:space="0"/>
            </w:tcBorders>
            <w:vAlign w:val="center"/>
          </w:tcPr>
          <w:p>
            <w:pPr>
              <w:pStyle w:val="200"/>
              <w:keepNext w:val="0"/>
              <w:keepLines w:val="0"/>
              <w:pageBreakBefore w:val="0"/>
              <w:widowControl/>
              <w:kinsoku/>
              <w:wordWrap/>
              <w:overflowPunct/>
              <w:topLinePunct w:val="0"/>
              <w:bidi w:val="0"/>
              <w:snapToGrid/>
              <w:spacing w:line="240" w:lineRule="auto"/>
              <w:ind w:firstLine="0" w:firstLineChars="0"/>
              <w:jc w:val="center"/>
              <w:rPr>
                <w:rStyle w:val="25"/>
                <w:rFonts w:hint="eastAsia" w:ascii="宋体" w:hAnsi="宋体" w:eastAsia="宋体" w:cs="宋体"/>
                <w:b w:val="0"/>
                <w:bCs/>
                <w:i w:val="0"/>
                <w:caps w:val="0"/>
                <w:color w:val="auto"/>
                <w:spacing w:val="0"/>
                <w:w w:val="100"/>
                <w:kern w:val="0"/>
                <w:position w:val="0"/>
                <w:sz w:val="24"/>
                <w:szCs w:val="24"/>
                <w:highlight w:val="none"/>
                <w:lang w:bidi="ar-SA"/>
              </w:rPr>
            </w:pPr>
            <w:r>
              <w:rPr>
                <w:rFonts w:hint="eastAsia" w:ascii="宋体" w:hAnsi="宋体" w:eastAsia="宋体" w:cs="宋体"/>
                <w:color w:val="auto"/>
                <w:spacing w:val="0"/>
                <w:position w:val="0"/>
                <w:sz w:val="24"/>
                <w:szCs w:val="24"/>
                <w:highlight w:val="none"/>
                <w:lang w:val="en-US" w:eastAsia="zh-CN"/>
              </w:rPr>
              <w:t>30</w:t>
            </w:r>
            <w:r>
              <w:rPr>
                <w:rFonts w:hint="eastAsia" w:ascii="宋体" w:hAnsi="宋体" w:eastAsia="宋体" w:cs="宋体"/>
                <w:color w:val="auto"/>
                <w:spacing w:val="0"/>
                <w:position w:val="0"/>
                <w:sz w:val="24"/>
                <w:szCs w:val="24"/>
                <w:highlight w:val="none"/>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1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left"/>
              <w:textAlignment w:val="baseline"/>
              <w:rPr>
                <w:rStyle w:val="25"/>
                <w:rFonts w:hint="eastAsia" w:ascii="宋体" w:hAnsi="宋体" w:eastAsia="宋体" w:cs="宋体"/>
                <w:b w:val="0"/>
                <w:bCs/>
                <w:i w:val="0"/>
                <w:caps w:val="0"/>
                <w:color w:val="auto"/>
                <w:spacing w:val="0"/>
                <w:w w:val="100"/>
                <w:kern w:val="0"/>
                <w:position w:val="0"/>
                <w:sz w:val="24"/>
                <w:szCs w:val="24"/>
                <w:highlight w:val="none"/>
                <w:lang w:bidi="ar-SA"/>
              </w:rPr>
            </w:pPr>
          </w:p>
        </w:tc>
        <w:tc>
          <w:tcPr>
            <w:tcW w:w="1955"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kern w:val="0"/>
                <w:position w:val="0"/>
                <w:sz w:val="24"/>
                <w:szCs w:val="24"/>
                <w:highlight w:val="none"/>
                <w:lang w:bidi="ar-SA"/>
              </w:rPr>
            </w:pPr>
            <w:r>
              <w:rPr>
                <w:rStyle w:val="25"/>
                <w:rFonts w:hint="eastAsia" w:ascii="宋体" w:hAnsi="宋体" w:eastAsia="宋体" w:cs="宋体"/>
                <w:b w:val="0"/>
                <w:bCs/>
                <w:i w:val="0"/>
                <w:caps w:val="0"/>
                <w:color w:val="auto"/>
                <w:spacing w:val="0"/>
                <w:w w:val="100"/>
                <w:kern w:val="0"/>
                <w:position w:val="0"/>
                <w:sz w:val="24"/>
                <w:szCs w:val="24"/>
                <w:highlight w:val="none"/>
                <w:lang w:bidi="ar-SA"/>
              </w:rPr>
              <w:t>商务标评审</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firstLine="0" w:firstLineChars="0"/>
              <w:jc w:val="center"/>
              <w:rPr>
                <w:rFonts w:hint="eastAsia" w:ascii="宋体" w:hAnsi="宋体" w:eastAsia="宋体" w:cs="宋体"/>
                <w:color w:val="auto"/>
                <w:spacing w:val="0"/>
                <w:kern w:val="0"/>
                <w:position w:val="0"/>
                <w:sz w:val="24"/>
                <w:szCs w:val="24"/>
                <w:highlight w:val="none"/>
                <w:lang w:bidi="ar-SA"/>
              </w:rPr>
            </w:pPr>
            <w:r>
              <w:rPr>
                <w:rFonts w:hint="eastAsia" w:ascii="宋体" w:hAnsi="宋体" w:eastAsia="宋体" w:cs="宋体"/>
                <w:color w:val="auto"/>
                <w:spacing w:val="0"/>
                <w:kern w:val="0"/>
                <w:position w:val="0"/>
                <w:sz w:val="24"/>
                <w:szCs w:val="24"/>
                <w:highlight w:val="none"/>
                <w:lang w:bidi="ar-SA"/>
              </w:rPr>
              <w:t>近三年从事过类似业绩</w:t>
            </w:r>
          </w:p>
          <w:p>
            <w:pPr>
              <w:keepNext w:val="0"/>
              <w:keepLines w:val="0"/>
              <w:pageBreakBefore w:val="0"/>
              <w:widowControl/>
              <w:kinsoku/>
              <w:wordWrap/>
              <w:overflowPunct/>
              <w:topLinePunct w:val="0"/>
              <w:bidi w:val="0"/>
              <w:snapToGrid/>
              <w:spacing w:line="240" w:lineRule="auto"/>
              <w:ind w:firstLine="0" w:firstLineChars="0"/>
              <w:jc w:val="center"/>
              <w:rPr>
                <w:rFonts w:hint="eastAsia" w:ascii="宋体" w:hAnsi="宋体" w:eastAsia="宋体" w:cs="宋体"/>
                <w:color w:val="auto"/>
                <w:spacing w:val="0"/>
                <w:kern w:val="0"/>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lang w:eastAsia="zh-CN"/>
              </w:rPr>
              <w:t>（</w:t>
            </w:r>
            <w:r>
              <w:rPr>
                <w:rFonts w:hint="eastAsia" w:ascii="宋体" w:hAnsi="宋体" w:cs="宋体"/>
                <w:color w:val="auto"/>
                <w:spacing w:val="0"/>
                <w:position w:val="0"/>
                <w:sz w:val="24"/>
                <w:szCs w:val="24"/>
                <w:highlight w:val="none"/>
                <w:lang w:val="en-US" w:eastAsia="zh-CN"/>
              </w:rPr>
              <w:t>10</w:t>
            </w:r>
            <w:r>
              <w:rPr>
                <w:rFonts w:hint="eastAsia" w:ascii="宋体" w:hAnsi="宋体" w:eastAsia="宋体" w:cs="宋体"/>
                <w:color w:val="auto"/>
                <w:spacing w:val="0"/>
                <w:position w:val="0"/>
                <w:sz w:val="24"/>
                <w:szCs w:val="24"/>
                <w:highlight w:val="none"/>
                <w:lang w:val="en-US" w:eastAsia="zh-CN"/>
              </w:rPr>
              <w:t>分</w:t>
            </w:r>
            <w:r>
              <w:rPr>
                <w:rFonts w:hint="eastAsia" w:ascii="宋体" w:hAnsi="宋体" w:eastAsia="宋体" w:cs="宋体"/>
                <w:color w:val="auto"/>
                <w:spacing w:val="0"/>
                <w:position w:val="0"/>
                <w:sz w:val="24"/>
                <w:szCs w:val="24"/>
                <w:highlight w:val="none"/>
                <w:lang w:eastAsia="zh-CN"/>
              </w:rPr>
              <w:t>）</w:t>
            </w:r>
          </w:p>
        </w:tc>
        <w:tc>
          <w:tcPr>
            <w:tcW w:w="4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firstLine="0" w:firstLineChars="0"/>
              <w:jc w:val="left"/>
              <w:rPr>
                <w:rFonts w:hint="eastAsia" w:ascii="宋体" w:hAnsi="宋体" w:eastAsia="宋体" w:cs="宋体"/>
                <w:color w:val="auto"/>
                <w:spacing w:val="0"/>
                <w:kern w:val="0"/>
                <w:position w:val="0"/>
                <w:sz w:val="24"/>
                <w:szCs w:val="24"/>
                <w:highlight w:val="none"/>
                <w:lang w:val="en-US" w:eastAsia="zh-CN" w:bidi="ar-SA"/>
              </w:rPr>
            </w:pPr>
            <w:r>
              <w:rPr>
                <w:rFonts w:hint="eastAsia" w:ascii="宋体" w:hAnsi="宋体" w:eastAsia="宋体" w:cs="宋体"/>
                <w:color w:val="auto"/>
                <w:spacing w:val="0"/>
                <w:kern w:val="0"/>
                <w:position w:val="0"/>
                <w:sz w:val="24"/>
                <w:szCs w:val="24"/>
                <w:highlight w:val="none"/>
                <w:lang w:bidi="ar-SA"/>
              </w:rPr>
              <w:t>提供近三年（201</w:t>
            </w:r>
            <w:r>
              <w:rPr>
                <w:rFonts w:hint="eastAsia" w:ascii="宋体" w:hAnsi="宋体" w:eastAsia="宋体" w:cs="宋体"/>
                <w:color w:val="auto"/>
                <w:spacing w:val="0"/>
                <w:kern w:val="0"/>
                <w:position w:val="0"/>
                <w:sz w:val="24"/>
                <w:szCs w:val="24"/>
                <w:highlight w:val="none"/>
                <w:lang w:val="en-US" w:eastAsia="zh-CN" w:bidi="ar-SA"/>
              </w:rPr>
              <w:t>9</w:t>
            </w:r>
            <w:r>
              <w:rPr>
                <w:rFonts w:hint="eastAsia" w:ascii="宋体" w:hAnsi="宋体" w:eastAsia="宋体" w:cs="宋体"/>
                <w:color w:val="auto"/>
                <w:spacing w:val="0"/>
                <w:kern w:val="0"/>
                <w:position w:val="0"/>
                <w:sz w:val="24"/>
                <w:szCs w:val="24"/>
                <w:highlight w:val="none"/>
                <w:lang w:bidi="ar-SA"/>
              </w:rPr>
              <w:t>年</w:t>
            </w:r>
            <w:r>
              <w:rPr>
                <w:rFonts w:hint="eastAsia" w:ascii="宋体" w:hAnsi="宋体" w:eastAsia="宋体" w:cs="宋体"/>
                <w:color w:val="auto"/>
                <w:spacing w:val="0"/>
                <w:kern w:val="0"/>
                <w:position w:val="0"/>
                <w:sz w:val="24"/>
                <w:szCs w:val="24"/>
                <w:highlight w:val="none"/>
                <w:lang w:val="en-US" w:eastAsia="zh-CN" w:bidi="ar-SA"/>
              </w:rPr>
              <w:t>1月1日</w:t>
            </w:r>
            <w:r>
              <w:rPr>
                <w:rFonts w:hint="eastAsia" w:ascii="宋体" w:hAnsi="宋体" w:eastAsia="宋体" w:cs="宋体"/>
                <w:color w:val="auto"/>
                <w:spacing w:val="0"/>
                <w:kern w:val="0"/>
                <w:position w:val="0"/>
                <w:sz w:val="24"/>
                <w:szCs w:val="24"/>
                <w:highlight w:val="none"/>
                <w:lang w:bidi="ar-SA"/>
              </w:rPr>
              <w:t>至今）</w:t>
            </w:r>
            <w:r>
              <w:rPr>
                <w:rFonts w:hint="eastAsia" w:ascii="宋体" w:hAnsi="宋体" w:eastAsia="宋体" w:cs="宋体"/>
                <w:color w:val="auto"/>
                <w:spacing w:val="0"/>
                <w:kern w:val="0"/>
                <w:position w:val="0"/>
                <w:sz w:val="24"/>
                <w:szCs w:val="24"/>
                <w:highlight w:val="none"/>
                <w:lang w:eastAsia="zh-CN" w:bidi="ar-SA"/>
              </w:rPr>
              <w:t>类似</w:t>
            </w:r>
            <w:r>
              <w:rPr>
                <w:rFonts w:hint="eastAsia" w:ascii="宋体" w:hAnsi="宋体" w:eastAsia="宋体" w:cs="宋体"/>
                <w:color w:val="auto"/>
                <w:spacing w:val="0"/>
                <w:kern w:val="0"/>
                <w:position w:val="0"/>
                <w:sz w:val="24"/>
                <w:szCs w:val="24"/>
                <w:highlight w:val="none"/>
                <w:lang w:bidi="ar-SA"/>
              </w:rPr>
              <w:t>业绩，满足一个得</w:t>
            </w:r>
            <w:r>
              <w:rPr>
                <w:rFonts w:hint="eastAsia" w:ascii="宋体" w:hAnsi="宋体" w:eastAsia="宋体" w:cs="宋体"/>
                <w:color w:val="auto"/>
                <w:spacing w:val="0"/>
                <w:kern w:val="0"/>
                <w:position w:val="0"/>
                <w:sz w:val="24"/>
                <w:szCs w:val="24"/>
                <w:highlight w:val="none"/>
                <w:lang w:val="en-US" w:eastAsia="zh-CN" w:bidi="ar-SA"/>
              </w:rPr>
              <w:t>2</w:t>
            </w:r>
            <w:r>
              <w:rPr>
                <w:rFonts w:hint="eastAsia" w:ascii="宋体" w:hAnsi="宋体" w:eastAsia="宋体" w:cs="宋体"/>
                <w:color w:val="auto"/>
                <w:spacing w:val="0"/>
                <w:kern w:val="0"/>
                <w:position w:val="0"/>
                <w:sz w:val="24"/>
                <w:szCs w:val="24"/>
                <w:highlight w:val="none"/>
                <w:lang w:bidi="ar-SA"/>
              </w:rPr>
              <w:t>分，最高</w:t>
            </w:r>
            <w:r>
              <w:rPr>
                <w:rFonts w:hint="eastAsia" w:ascii="宋体" w:hAnsi="宋体" w:cs="宋体"/>
                <w:color w:val="auto"/>
                <w:spacing w:val="0"/>
                <w:kern w:val="0"/>
                <w:position w:val="0"/>
                <w:sz w:val="24"/>
                <w:szCs w:val="24"/>
                <w:highlight w:val="none"/>
                <w:lang w:val="en-US" w:eastAsia="zh-CN" w:bidi="ar-SA"/>
              </w:rPr>
              <w:t>10</w:t>
            </w:r>
            <w:r>
              <w:rPr>
                <w:rFonts w:hint="eastAsia" w:ascii="宋体" w:hAnsi="宋体" w:eastAsia="宋体" w:cs="宋体"/>
                <w:color w:val="auto"/>
                <w:spacing w:val="0"/>
                <w:kern w:val="0"/>
                <w:position w:val="0"/>
                <w:sz w:val="24"/>
                <w:szCs w:val="24"/>
                <w:highlight w:val="none"/>
                <w:lang w:bidi="ar-SA"/>
              </w:rPr>
              <w:t>分（提供合同关键页扫描件加盖公章或中标通知书，业绩证明材料需清晰可辨认，否则视为无效业绩）</w:t>
            </w:r>
          </w:p>
        </w:tc>
        <w:tc>
          <w:tcPr>
            <w:tcW w:w="1335" w:type="dxa"/>
            <w:gridSpan w:val="3"/>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1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left"/>
              <w:textAlignment w:val="baseline"/>
              <w:rPr>
                <w:rStyle w:val="25"/>
                <w:rFonts w:hint="eastAsia" w:ascii="宋体" w:hAnsi="宋体" w:eastAsia="宋体" w:cs="宋体"/>
                <w:b w:val="0"/>
                <w:bCs/>
                <w:i w:val="0"/>
                <w:caps w:val="0"/>
                <w:color w:val="auto"/>
                <w:spacing w:val="0"/>
                <w:w w:val="100"/>
                <w:kern w:val="0"/>
                <w:position w:val="0"/>
                <w:sz w:val="24"/>
                <w:szCs w:val="24"/>
                <w:highlight w:val="none"/>
                <w:lang w:bidi="ar-SA"/>
              </w:rPr>
            </w:pPr>
          </w:p>
        </w:tc>
        <w:tc>
          <w:tcPr>
            <w:tcW w:w="195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firstLine="0" w:firstLineChars="0"/>
              <w:jc w:val="center"/>
              <w:rPr>
                <w:rFonts w:hint="eastAsia" w:ascii="宋体" w:hAnsi="宋体" w:eastAsia="宋体" w:cs="宋体"/>
                <w:color w:val="auto"/>
                <w:spacing w:val="0"/>
                <w:kern w:val="0"/>
                <w:position w:val="0"/>
                <w:sz w:val="24"/>
                <w:szCs w:val="24"/>
                <w:highlight w:val="none"/>
                <w:lang w:bidi="ar-SA"/>
              </w:rPr>
            </w:pPr>
            <w:r>
              <w:rPr>
                <w:rFonts w:hint="eastAsia" w:ascii="宋体" w:hAnsi="宋体" w:eastAsia="宋体" w:cs="宋体"/>
                <w:color w:val="auto"/>
                <w:spacing w:val="0"/>
                <w:kern w:val="0"/>
                <w:position w:val="0"/>
                <w:sz w:val="24"/>
                <w:szCs w:val="24"/>
                <w:highlight w:val="none"/>
                <w:lang w:bidi="ar-SA"/>
              </w:rPr>
              <w:t>技术标评审</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firstLine="0" w:firstLineChars="0"/>
              <w:jc w:val="center"/>
              <w:rPr>
                <w:rFonts w:hint="eastAsia" w:ascii="宋体" w:hAnsi="宋体" w:eastAsia="宋体" w:cs="宋体"/>
                <w:color w:val="auto"/>
                <w:spacing w:val="0"/>
                <w:kern w:val="0"/>
                <w:position w:val="0"/>
                <w:sz w:val="24"/>
                <w:szCs w:val="24"/>
                <w:highlight w:val="none"/>
                <w:lang w:bidi="ar-SA"/>
              </w:rPr>
            </w:pPr>
            <w:r>
              <w:rPr>
                <w:rFonts w:hint="eastAsia" w:ascii="宋体" w:hAnsi="宋体" w:eastAsia="宋体" w:cs="宋体"/>
                <w:color w:val="auto"/>
                <w:spacing w:val="0"/>
                <w:kern w:val="0"/>
                <w:position w:val="0"/>
                <w:sz w:val="24"/>
                <w:szCs w:val="24"/>
                <w:highlight w:val="none"/>
                <w:lang w:bidi="ar-SA"/>
              </w:rPr>
              <w:t>(产品选型)综</w:t>
            </w:r>
          </w:p>
          <w:p>
            <w:pPr>
              <w:keepNext w:val="0"/>
              <w:keepLines w:val="0"/>
              <w:pageBreakBefore w:val="0"/>
              <w:widowControl/>
              <w:kinsoku/>
              <w:wordWrap/>
              <w:overflowPunct/>
              <w:topLinePunct w:val="0"/>
              <w:bidi w:val="0"/>
              <w:snapToGrid/>
              <w:spacing w:line="240" w:lineRule="auto"/>
              <w:ind w:firstLine="0" w:firstLineChars="0"/>
              <w:jc w:val="center"/>
              <w:rPr>
                <w:rFonts w:hint="eastAsia" w:ascii="宋体" w:hAnsi="宋体" w:eastAsia="宋体" w:cs="宋体"/>
                <w:color w:val="auto"/>
                <w:spacing w:val="0"/>
                <w:kern w:val="0"/>
                <w:position w:val="0"/>
                <w:sz w:val="24"/>
                <w:szCs w:val="24"/>
                <w:highlight w:val="none"/>
                <w:lang w:bidi="ar-SA"/>
              </w:rPr>
            </w:pPr>
            <w:r>
              <w:rPr>
                <w:rFonts w:hint="eastAsia" w:ascii="宋体" w:hAnsi="宋体" w:eastAsia="宋体" w:cs="宋体"/>
                <w:color w:val="auto"/>
                <w:spacing w:val="0"/>
                <w:kern w:val="0"/>
                <w:position w:val="0"/>
                <w:sz w:val="24"/>
                <w:szCs w:val="24"/>
                <w:highlight w:val="none"/>
                <w:lang w:bidi="ar-SA"/>
              </w:rPr>
              <w:t>合评价</w:t>
            </w:r>
          </w:p>
          <w:p>
            <w:pPr>
              <w:keepNext w:val="0"/>
              <w:keepLines w:val="0"/>
              <w:pageBreakBefore w:val="0"/>
              <w:widowControl/>
              <w:kinsoku/>
              <w:wordWrap/>
              <w:overflowPunct/>
              <w:topLinePunct w:val="0"/>
              <w:bidi w:val="0"/>
              <w:snapToGrid/>
              <w:spacing w:line="240" w:lineRule="auto"/>
              <w:ind w:firstLine="0" w:firstLineChars="0"/>
              <w:jc w:val="center"/>
              <w:rPr>
                <w:rFonts w:hint="eastAsia" w:ascii="宋体" w:hAnsi="宋体" w:eastAsia="宋体" w:cs="宋体"/>
                <w:color w:val="auto"/>
                <w:spacing w:val="0"/>
                <w:kern w:val="0"/>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lang w:val="en-US" w:eastAsia="zh-CN"/>
              </w:rPr>
              <w:t>4分</w:t>
            </w:r>
            <w:r>
              <w:rPr>
                <w:rFonts w:hint="eastAsia" w:ascii="宋体" w:hAnsi="宋体" w:eastAsia="宋体" w:cs="宋体"/>
                <w:color w:val="auto"/>
                <w:spacing w:val="0"/>
                <w:position w:val="0"/>
                <w:sz w:val="24"/>
                <w:szCs w:val="24"/>
                <w:highlight w:val="none"/>
                <w:lang w:eastAsia="zh-CN"/>
              </w:rPr>
              <w:t>）</w:t>
            </w:r>
          </w:p>
        </w:tc>
        <w:tc>
          <w:tcPr>
            <w:tcW w:w="4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firstLine="0" w:firstLineChars="0"/>
              <w:jc w:val="left"/>
              <w:rPr>
                <w:rFonts w:hint="eastAsia" w:ascii="宋体" w:hAnsi="宋体" w:eastAsia="宋体" w:cs="宋体"/>
                <w:color w:val="auto"/>
                <w:spacing w:val="0"/>
                <w:kern w:val="0"/>
                <w:position w:val="0"/>
                <w:sz w:val="24"/>
                <w:szCs w:val="24"/>
                <w:highlight w:val="none"/>
                <w:lang w:val="en-US" w:eastAsia="zh-CN" w:bidi="ar-SA"/>
              </w:rPr>
            </w:pPr>
            <w:r>
              <w:rPr>
                <w:rFonts w:hint="eastAsia" w:ascii="宋体" w:hAnsi="宋体" w:eastAsia="宋体" w:cs="宋体"/>
                <w:color w:val="auto"/>
                <w:spacing w:val="0"/>
                <w:kern w:val="0"/>
                <w:position w:val="0"/>
                <w:sz w:val="24"/>
                <w:szCs w:val="24"/>
                <w:highlight w:val="none"/>
                <w:lang w:bidi="ar-SA"/>
              </w:rPr>
              <w:t>投标产品选型技术更新，整体更符合招标需求，核心技术成熟经过市场验证，得</w:t>
            </w:r>
            <w:r>
              <w:rPr>
                <w:rFonts w:hint="eastAsia" w:ascii="宋体" w:hAnsi="宋体" w:eastAsia="宋体" w:cs="宋体"/>
                <w:color w:val="auto"/>
                <w:spacing w:val="0"/>
                <w:kern w:val="0"/>
                <w:position w:val="0"/>
                <w:sz w:val="24"/>
                <w:szCs w:val="24"/>
                <w:highlight w:val="none"/>
                <w:lang w:val="en-US" w:eastAsia="zh-CN" w:bidi="ar-SA"/>
              </w:rPr>
              <w:t>4</w:t>
            </w:r>
            <w:r>
              <w:rPr>
                <w:rFonts w:hint="eastAsia" w:ascii="宋体" w:hAnsi="宋体" w:eastAsia="宋体" w:cs="宋体"/>
                <w:color w:val="auto"/>
                <w:spacing w:val="0"/>
                <w:kern w:val="0"/>
                <w:position w:val="0"/>
                <w:sz w:val="24"/>
                <w:szCs w:val="24"/>
                <w:highlight w:val="none"/>
                <w:lang w:bidi="ar-SA"/>
              </w:rPr>
              <w:t>分；投标产品选型基本合理、应标方案满足招标需求满足业主需求且配置齐全的，得</w:t>
            </w:r>
            <w:r>
              <w:rPr>
                <w:rFonts w:hint="eastAsia" w:ascii="宋体" w:hAnsi="宋体" w:eastAsia="宋体" w:cs="宋体"/>
                <w:color w:val="auto"/>
                <w:spacing w:val="0"/>
                <w:kern w:val="0"/>
                <w:position w:val="0"/>
                <w:sz w:val="24"/>
                <w:szCs w:val="24"/>
                <w:highlight w:val="none"/>
                <w:lang w:val="en-US" w:eastAsia="zh-CN" w:bidi="ar-SA"/>
              </w:rPr>
              <w:t>2</w:t>
            </w:r>
            <w:r>
              <w:rPr>
                <w:rFonts w:hint="eastAsia" w:ascii="宋体" w:hAnsi="宋体" w:eastAsia="宋体" w:cs="宋体"/>
                <w:color w:val="auto"/>
                <w:spacing w:val="0"/>
                <w:kern w:val="0"/>
                <w:position w:val="0"/>
                <w:sz w:val="24"/>
                <w:szCs w:val="24"/>
                <w:highlight w:val="none"/>
                <w:lang w:bidi="ar-SA"/>
              </w:rPr>
              <w:t>分</w:t>
            </w:r>
            <w:r>
              <w:rPr>
                <w:rFonts w:hint="eastAsia" w:ascii="宋体" w:hAnsi="宋体" w:eastAsia="宋体" w:cs="宋体"/>
                <w:color w:val="auto"/>
                <w:spacing w:val="0"/>
                <w:kern w:val="0"/>
                <w:position w:val="0"/>
                <w:sz w:val="24"/>
                <w:szCs w:val="24"/>
                <w:highlight w:val="none"/>
                <w:lang w:eastAsia="zh-CN" w:bidi="ar-SA"/>
              </w:rPr>
              <w:t>；</w:t>
            </w:r>
            <w:r>
              <w:rPr>
                <w:rFonts w:hint="eastAsia" w:ascii="宋体" w:hAnsi="宋体" w:eastAsia="宋体" w:cs="宋体"/>
                <w:color w:val="auto"/>
                <w:spacing w:val="0"/>
                <w:kern w:val="0"/>
                <w:position w:val="0"/>
                <w:sz w:val="24"/>
                <w:szCs w:val="24"/>
                <w:highlight w:val="none"/>
                <w:lang w:bidi="ar-SA"/>
              </w:rPr>
              <w:t>投标产品选型</w:t>
            </w:r>
            <w:r>
              <w:rPr>
                <w:rFonts w:hint="eastAsia" w:ascii="宋体" w:hAnsi="宋体" w:eastAsia="宋体" w:cs="宋体"/>
                <w:color w:val="auto"/>
                <w:spacing w:val="0"/>
                <w:kern w:val="0"/>
                <w:position w:val="0"/>
                <w:sz w:val="24"/>
                <w:szCs w:val="24"/>
                <w:highlight w:val="none"/>
                <w:lang w:eastAsia="zh-CN" w:bidi="ar-SA"/>
              </w:rPr>
              <w:t>不</w:t>
            </w:r>
            <w:r>
              <w:rPr>
                <w:rFonts w:hint="eastAsia" w:ascii="宋体" w:hAnsi="宋体" w:eastAsia="宋体" w:cs="宋体"/>
                <w:color w:val="auto"/>
                <w:spacing w:val="0"/>
                <w:kern w:val="0"/>
                <w:position w:val="0"/>
                <w:sz w:val="24"/>
                <w:szCs w:val="24"/>
                <w:highlight w:val="none"/>
                <w:lang w:bidi="ar-SA"/>
              </w:rPr>
              <w:t>合理、应标方案</w:t>
            </w:r>
            <w:r>
              <w:rPr>
                <w:rFonts w:hint="eastAsia" w:ascii="宋体" w:hAnsi="宋体" w:eastAsia="宋体" w:cs="宋体"/>
                <w:color w:val="auto"/>
                <w:spacing w:val="0"/>
                <w:kern w:val="0"/>
                <w:position w:val="0"/>
                <w:sz w:val="24"/>
                <w:szCs w:val="24"/>
                <w:highlight w:val="none"/>
                <w:lang w:eastAsia="zh-CN" w:bidi="ar-SA"/>
              </w:rPr>
              <w:t>不</w:t>
            </w:r>
            <w:r>
              <w:rPr>
                <w:rFonts w:hint="eastAsia" w:ascii="宋体" w:hAnsi="宋体" w:eastAsia="宋体" w:cs="宋体"/>
                <w:color w:val="auto"/>
                <w:spacing w:val="0"/>
                <w:kern w:val="0"/>
                <w:position w:val="0"/>
                <w:sz w:val="24"/>
                <w:szCs w:val="24"/>
                <w:highlight w:val="none"/>
                <w:lang w:bidi="ar-SA"/>
              </w:rPr>
              <w:t>满足招标需求</w:t>
            </w:r>
            <w:r>
              <w:rPr>
                <w:rFonts w:hint="eastAsia" w:ascii="宋体" w:hAnsi="宋体" w:eastAsia="宋体" w:cs="宋体"/>
                <w:color w:val="auto"/>
                <w:spacing w:val="0"/>
                <w:kern w:val="0"/>
                <w:position w:val="0"/>
                <w:sz w:val="24"/>
                <w:szCs w:val="24"/>
                <w:highlight w:val="none"/>
                <w:lang w:eastAsia="zh-CN" w:bidi="ar-SA"/>
              </w:rPr>
              <w:t>且不</w:t>
            </w:r>
            <w:r>
              <w:rPr>
                <w:rFonts w:hint="eastAsia" w:ascii="宋体" w:hAnsi="宋体" w:eastAsia="宋体" w:cs="宋体"/>
                <w:color w:val="auto"/>
                <w:spacing w:val="0"/>
                <w:kern w:val="0"/>
                <w:position w:val="0"/>
                <w:sz w:val="24"/>
                <w:szCs w:val="24"/>
                <w:highlight w:val="none"/>
                <w:lang w:bidi="ar-SA"/>
              </w:rPr>
              <w:t>满足业主需求且配置</w:t>
            </w:r>
            <w:r>
              <w:rPr>
                <w:rFonts w:hint="eastAsia" w:ascii="宋体" w:hAnsi="宋体" w:eastAsia="宋体" w:cs="宋体"/>
                <w:color w:val="auto"/>
                <w:spacing w:val="0"/>
                <w:kern w:val="0"/>
                <w:position w:val="0"/>
                <w:sz w:val="24"/>
                <w:szCs w:val="24"/>
                <w:highlight w:val="none"/>
                <w:lang w:eastAsia="zh-CN" w:bidi="ar-SA"/>
              </w:rPr>
              <w:t>不</w:t>
            </w:r>
            <w:r>
              <w:rPr>
                <w:rFonts w:hint="eastAsia" w:ascii="宋体" w:hAnsi="宋体" w:eastAsia="宋体" w:cs="宋体"/>
                <w:color w:val="auto"/>
                <w:spacing w:val="0"/>
                <w:kern w:val="0"/>
                <w:position w:val="0"/>
                <w:sz w:val="24"/>
                <w:szCs w:val="24"/>
                <w:highlight w:val="none"/>
                <w:lang w:bidi="ar-SA"/>
              </w:rPr>
              <w:t>齐全的，得</w:t>
            </w:r>
            <w:r>
              <w:rPr>
                <w:rFonts w:hint="eastAsia" w:ascii="宋体" w:hAnsi="宋体" w:eastAsia="宋体" w:cs="宋体"/>
                <w:color w:val="auto"/>
                <w:spacing w:val="0"/>
                <w:kern w:val="0"/>
                <w:position w:val="0"/>
                <w:sz w:val="24"/>
                <w:szCs w:val="24"/>
                <w:highlight w:val="none"/>
                <w:lang w:val="en-US" w:eastAsia="zh-CN" w:bidi="ar-SA"/>
              </w:rPr>
              <w:t>0</w:t>
            </w:r>
            <w:r>
              <w:rPr>
                <w:rFonts w:hint="eastAsia" w:ascii="宋体" w:hAnsi="宋体" w:eastAsia="宋体" w:cs="宋体"/>
                <w:color w:val="auto"/>
                <w:spacing w:val="0"/>
                <w:kern w:val="0"/>
                <w:position w:val="0"/>
                <w:sz w:val="24"/>
                <w:szCs w:val="24"/>
                <w:highlight w:val="none"/>
                <w:lang w:bidi="ar-SA"/>
              </w:rPr>
              <w:t>分</w:t>
            </w:r>
            <w:r>
              <w:rPr>
                <w:rFonts w:hint="eastAsia" w:ascii="宋体" w:hAnsi="宋体" w:eastAsia="宋体" w:cs="宋体"/>
                <w:color w:val="auto"/>
                <w:spacing w:val="0"/>
                <w:kern w:val="0"/>
                <w:position w:val="0"/>
                <w:sz w:val="24"/>
                <w:szCs w:val="24"/>
                <w:highlight w:val="none"/>
                <w:lang w:eastAsia="zh-CN" w:bidi="ar-SA"/>
              </w:rPr>
              <w:t>；</w:t>
            </w:r>
          </w:p>
        </w:tc>
        <w:tc>
          <w:tcPr>
            <w:tcW w:w="1335"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1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left"/>
              <w:textAlignment w:val="baseline"/>
              <w:rPr>
                <w:rStyle w:val="25"/>
                <w:rFonts w:hint="eastAsia" w:ascii="宋体" w:hAnsi="宋体" w:eastAsia="宋体" w:cs="宋体"/>
                <w:b w:val="0"/>
                <w:bCs/>
                <w:i w:val="0"/>
                <w:caps w:val="0"/>
                <w:color w:val="auto"/>
                <w:spacing w:val="0"/>
                <w:w w:val="100"/>
                <w:kern w:val="0"/>
                <w:position w:val="0"/>
                <w:sz w:val="24"/>
                <w:szCs w:val="24"/>
                <w:highlight w:val="none"/>
                <w:lang w:bidi="ar-SA"/>
              </w:rPr>
            </w:pPr>
          </w:p>
        </w:tc>
        <w:tc>
          <w:tcPr>
            <w:tcW w:w="1955"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firstLine="0" w:firstLineChars="0"/>
              <w:jc w:val="left"/>
              <w:rPr>
                <w:rFonts w:hint="eastAsia" w:ascii="宋体" w:hAnsi="宋体" w:eastAsia="宋体" w:cs="宋体"/>
                <w:color w:val="auto"/>
                <w:spacing w:val="0"/>
                <w:kern w:val="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firstLine="0" w:firstLineChars="0"/>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配置及性</w:t>
            </w:r>
          </w:p>
          <w:p>
            <w:pPr>
              <w:keepNext w:val="0"/>
              <w:keepLines w:val="0"/>
              <w:pageBreakBefore w:val="0"/>
              <w:widowControl/>
              <w:kinsoku/>
              <w:wordWrap/>
              <w:overflowPunct/>
              <w:topLinePunct w:val="0"/>
              <w:bidi w:val="0"/>
              <w:snapToGrid/>
              <w:spacing w:line="240" w:lineRule="auto"/>
              <w:ind w:firstLine="0" w:firstLineChars="0"/>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能指标</w:t>
            </w:r>
          </w:p>
          <w:p>
            <w:pPr>
              <w:pStyle w:val="18"/>
              <w:keepNext w:val="0"/>
              <w:keepLines w:val="0"/>
              <w:pageBreakBefore w:val="0"/>
              <w:widowControl/>
              <w:kinsoku/>
              <w:wordWrap/>
              <w:overflowPunct/>
              <w:topLinePunct w:val="0"/>
              <w:bidi w:val="0"/>
              <w:snapToGrid/>
              <w:spacing w:line="240" w:lineRule="auto"/>
              <w:ind w:firstLine="0" w:firstLineChars="0"/>
              <w:jc w:val="center"/>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lang w:val="en-US" w:eastAsia="zh-CN"/>
              </w:rPr>
              <w:t>40分</w:t>
            </w:r>
            <w:r>
              <w:rPr>
                <w:rFonts w:hint="eastAsia" w:ascii="宋体" w:hAnsi="宋体" w:eastAsia="宋体" w:cs="宋体"/>
                <w:color w:val="auto"/>
                <w:spacing w:val="0"/>
                <w:position w:val="0"/>
                <w:sz w:val="24"/>
                <w:szCs w:val="24"/>
                <w:highlight w:val="none"/>
                <w:lang w:eastAsia="zh-CN"/>
              </w:rPr>
              <w:t>）</w:t>
            </w:r>
          </w:p>
        </w:tc>
        <w:tc>
          <w:tcPr>
            <w:tcW w:w="4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firstLine="0" w:firstLineChars="0"/>
              <w:jc w:val="left"/>
              <w:rPr>
                <w:rFonts w:hint="eastAsia" w:ascii="宋体" w:hAnsi="宋体" w:eastAsia="宋体" w:cs="宋体"/>
                <w:color w:val="auto"/>
                <w:spacing w:val="0"/>
                <w:kern w:val="0"/>
                <w:position w:val="0"/>
                <w:sz w:val="24"/>
                <w:szCs w:val="24"/>
                <w:highlight w:val="none"/>
                <w:lang w:val="en-US" w:eastAsia="zh-CN" w:bidi="ar-SA"/>
              </w:rPr>
            </w:pPr>
            <w:r>
              <w:rPr>
                <w:rFonts w:hint="eastAsia" w:ascii="宋体" w:hAnsi="宋体" w:eastAsia="宋体" w:cs="宋体"/>
                <w:color w:val="auto"/>
                <w:spacing w:val="0"/>
                <w:kern w:val="0"/>
                <w:position w:val="0"/>
                <w:sz w:val="24"/>
                <w:szCs w:val="24"/>
                <w:highlight w:val="none"/>
                <w:lang w:bidi="ar-SA"/>
              </w:rPr>
              <w:t>根据所投产品的配置与性能指标的响应程度打分</w:t>
            </w:r>
            <w:r>
              <w:rPr>
                <w:rFonts w:hint="eastAsia" w:ascii="宋体" w:hAnsi="宋体" w:eastAsia="宋体" w:cs="宋体"/>
                <w:color w:val="auto"/>
                <w:spacing w:val="0"/>
                <w:kern w:val="0"/>
                <w:position w:val="0"/>
                <w:sz w:val="24"/>
                <w:szCs w:val="24"/>
                <w:highlight w:val="none"/>
                <w:lang w:eastAsia="zh-CN" w:bidi="ar-SA"/>
              </w:rPr>
              <w:t>（附设备相关技术资料）</w:t>
            </w:r>
            <w:r>
              <w:rPr>
                <w:rFonts w:hint="eastAsia" w:ascii="宋体" w:hAnsi="宋体" w:eastAsia="宋体" w:cs="宋体"/>
                <w:color w:val="auto"/>
                <w:spacing w:val="0"/>
                <w:kern w:val="0"/>
                <w:position w:val="0"/>
                <w:sz w:val="24"/>
                <w:szCs w:val="24"/>
                <w:highlight w:val="none"/>
                <w:lang w:bidi="ar-SA"/>
              </w:rPr>
              <w:t>，如不满足，按每项</w:t>
            </w:r>
            <w:r>
              <w:rPr>
                <w:rFonts w:hint="eastAsia" w:ascii="宋体" w:hAnsi="宋体" w:eastAsia="宋体" w:cs="宋体"/>
                <w:color w:val="auto"/>
                <w:spacing w:val="0"/>
                <w:kern w:val="0"/>
                <w:position w:val="0"/>
                <w:sz w:val="24"/>
                <w:szCs w:val="24"/>
                <w:highlight w:val="none"/>
                <w:lang w:val="en-US" w:eastAsia="zh-CN" w:bidi="ar-SA"/>
              </w:rPr>
              <w:t>1</w:t>
            </w:r>
            <w:r>
              <w:rPr>
                <w:rFonts w:hint="eastAsia" w:ascii="宋体" w:hAnsi="宋体" w:eastAsia="宋体" w:cs="宋体"/>
                <w:color w:val="auto"/>
                <w:spacing w:val="0"/>
                <w:kern w:val="0"/>
                <w:position w:val="0"/>
                <w:sz w:val="24"/>
                <w:szCs w:val="24"/>
                <w:highlight w:val="none"/>
                <w:lang w:bidi="ar-SA"/>
              </w:rPr>
              <w:t>分抵扣，扣完为止。注：技术支持资料以国家或省市自治区级权威检验检测部门出具的完整的检验检测报告、对外公开发行印刷的的宣传彩页、设备出厂原始数据为准。（未提供参数或与其提供的技术支持资料不一致的，</w:t>
            </w:r>
            <w:r>
              <w:rPr>
                <w:rFonts w:hint="eastAsia" w:ascii="宋体" w:hAnsi="宋体" w:cs="宋体"/>
                <w:color w:val="auto"/>
                <w:spacing w:val="0"/>
                <w:kern w:val="0"/>
                <w:position w:val="0"/>
                <w:sz w:val="24"/>
                <w:szCs w:val="24"/>
                <w:highlight w:val="none"/>
                <w:lang w:eastAsia="zh-CN" w:bidi="ar-SA"/>
              </w:rPr>
              <w:t>不得分且</w:t>
            </w:r>
            <w:r>
              <w:rPr>
                <w:rFonts w:hint="eastAsia" w:ascii="宋体" w:hAnsi="宋体" w:eastAsia="宋体" w:cs="宋体"/>
                <w:color w:val="auto"/>
                <w:spacing w:val="0"/>
                <w:kern w:val="0"/>
                <w:position w:val="0"/>
                <w:sz w:val="24"/>
                <w:szCs w:val="24"/>
                <w:highlight w:val="none"/>
                <w:lang w:bidi="ar-SA"/>
              </w:rPr>
              <w:t>视为虚假应标）</w:t>
            </w:r>
          </w:p>
        </w:tc>
        <w:tc>
          <w:tcPr>
            <w:tcW w:w="1335" w:type="dxa"/>
            <w:gridSpan w:val="3"/>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left"/>
              <w:textAlignment w:val="baseline"/>
              <w:rPr>
                <w:rStyle w:val="25"/>
                <w:rFonts w:hint="eastAsia" w:ascii="宋体" w:hAnsi="宋体" w:eastAsia="宋体" w:cs="宋体"/>
                <w:b w:val="0"/>
                <w:bCs/>
                <w:i w:val="0"/>
                <w:caps w:val="0"/>
                <w:color w:val="auto"/>
                <w:spacing w:val="0"/>
                <w:w w:val="100"/>
                <w:kern w:val="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1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left"/>
              <w:textAlignment w:val="baseline"/>
              <w:rPr>
                <w:rStyle w:val="25"/>
                <w:rFonts w:hint="eastAsia" w:ascii="宋体" w:hAnsi="宋体" w:eastAsia="宋体" w:cs="宋体"/>
                <w:b w:val="0"/>
                <w:bCs/>
                <w:i w:val="0"/>
                <w:caps w:val="0"/>
                <w:color w:val="auto"/>
                <w:spacing w:val="0"/>
                <w:w w:val="100"/>
                <w:kern w:val="0"/>
                <w:position w:val="0"/>
                <w:sz w:val="24"/>
                <w:szCs w:val="24"/>
                <w:highlight w:val="none"/>
                <w:lang w:bidi="ar-SA"/>
              </w:rPr>
            </w:pPr>
          </w:p>
        </w:tc>
        <w:tc>
          <w:tcPr>
            <w:tcW w:w="1955"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firstLine="0" w:firstLineChars="0"/>
              <w:jc w:val="left"/>
              <w:rPr>
                <w:rFonts w:hint="eastAsia" w:ascii="宋体" w:hAnsi="宋体" w:eastAsia="宋体" w:cs="宋体"/>
                <w:color w:val="auto"/>
                <w:spacing w:val="0"/>
                <w:kern w:val="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firstLine="0" w:firstLineChars="0"/>
              <w:jc w:val="center"/>
              <w:rPr>
                <w:rFonts w:hint="eastAsia" w:ascii="宋体" w:hAnsi="宋体" w:eastAsia="宋体" w:cs="宋体"/>
                <w:color w:val="auto"/>
                <w:spacing w:val="0"/>
                <w:kern w:val="0"/>
                <w:position w:val="0"/>
                <w:sz w:val="24"/>
                <w:szCs w:val="24"/>
                <w:highlight w:val="none"/>
                <w:lang w:val="en-US" w:eastAsia="zh-CN" w:bidi="ar-SA"/>
              </w:rPr>
            </w:pPr>
            <w:r>
              <w:rPr>
                <w:rFonts w:hint="eastAsia" w:ascii="宋体" w:hAnsi="宋体" w:eastAsia="宋体" w:cs="宋体"/>
                <w:color w:val="auto"/>
                <w:spacing w:val="0"/>
                <w:kern w:val="0"/>
                <w:position w:val="0"/>
                <w:sz w:val="24"/>
                <w:szCs w:val="24"/>
                <w:highlight w:val="none"/>
                <w:lang w:bidi="ar-SA"/>
              </w:rPr>
              <w:t>供应商故障处理措施和应急处理方案</w:t>
            </w: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lang w:val="en-US" w:eastAsia="zh-CN"/>
              </w:rPr>
              <w:t>5分</w:t>
            </w:r>
            <w:r>
              <w:rPr>
                <w:rFonts w:hint="eastAsia" w:ascii="宋体" w:hAnsi="宋体" w:eastAsia="宋体" w:cs="宋体"/>
                <w:color w:val="auto"/>
                <w:spacing w:val="0"/>
                <w:position w:val="0"/>
                <w:sz w:val="24"/>
                <w:szCs w:val="24"/>
                <w:highlight w:val="none"/>
                <w:lang w:eastAsia="zh-CN"/>
              </w:rPr>
              <w:t>）</w:t>
            </w:r>
          </w:p>
        </w:tc>
        <w:tc>
          <w:tcPr>
            <w:tcW w:w="4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firstLine="0" w:firstLineChars="0"/>
              <w:jc w:val="left"/>
              <w:rPr>
                <w:rFonts w:hint="eastAsia" w:ascii="宋体" w:hAnsi="宋体" w:eastAsia="宋体" w:cs="宋体"/>
                <w:color w:val="auto"/>
                <w:spacing w:val="0"/>
                <w:kern w:val="0"/>
                <w:position w:val="0"/>
                <w:sz w:val="24"/>
                <w:szCs w:val="24"/>
                <w:highlight w:val="none"/>
                <w:lang w:val="en-US" w:eastAsia="zh-CN" w:bidi="ar-SA"/>
              </w:rPr>
            </w:pPr>
            <w:r>
              <w:rPr>
                <w:rFonts w:hint="eastAsia" w:ascii="宋体" w:hAnsi="宋体" w:eastAsia="宋体" w:cs="宋体"/>
                <w:color w:val="auto"/>
                <w:spacing w:val="0"/>
                <w:kern w:val="0"/>
                <w:position w:val="0"/>
                <w:sz w:val="24"/>
                <w:szCs w:val="24"/>
                <w:highlight w:val="none"/>
                <w:lang w:bidi="ar-SA"/>
              </w:rPr>
              <w:t>供应商故障处理措施和应急处理方案完全满足或优于响应文件要求得5分，基本满足响应文件要求3分</w:t>
            </w:r>
            <w:r>
              <w:rPr>
                <w:rFonts w:hint="eastAsia" w:ascii="宋体" w:hAnsi="宋体" w:eastAsia="宋体" w:cs="宋体"/>
                <w:color w:val="auto"/>
                <w:spacing w:val="0"/>
                <w:kern w:val="0"/>
                <w:position w:val="0"/>
                <w:sz w:val="24"/>
                <w:szCs w:val="24"/>
                <w:highlight w:val="none"/>
                <w:lang w:eastAsia="zh-CN" w:bidi="ar-SA"/>
              </w:rPr>
              <w:t>，未提供不得分</w:t>
            </w:r>
            <w:r>
              <w:rPr>
                <w:rFonts w:hint="eastAsia" w:ascii="宋体" w:hAnsi="宋体" w:eastAsia="宋体" w:cs="宋体"/>
                <w:color w:val="auto"/>
                <w:spacing w:val="0"/>
                <w:kern w:val="0"/>
                <w:position w:val="0"/>
                <w:sz w:val="24"/>
                <w:szCs w:val="24"/>
                <w:highlight w:val="none"/>
                <w:lang w:bidi="ar-SA"/>
              </w:rPr>
              <w:t>。</w:t>
            </w:r>
          </w:p>
        </w:tc>
        <w:tc>
          <w:tcPr>
            <w:tcW w:w="1335" w:type="dxa"/>
            <w:gridSpan w:val="3"/>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left"/>
              <w:textAlignment w:val="baseline"/>
              <w:rPr>
                <w:rStyle w:val="25"/>
                <w:rFonts w:hint="eastAsia" w:ascii="宋体" w:hAnsi="宋体" w:eastAsia="宋体" w:cs="宋体"/>
                <w:b w:val="0"/>
                <w:bCs/>
                <w:i w:val="0"/>
                <w:caps w:val="0"/>
                <w:color w:val="auto"/>
                <w:spacing w:val="0"/>
                <w:w w:val="100"/>
                <w:kern w:val="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1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left"/>
              <w:textAlignment w:val="baseline"/>
              <w:rPr>
                <w:rStyle w:val="25"/>
                <w:rFonts w:hint="eastAsia" w:ascii="宋体" w:hAnsi="宋体" w:eastAsia="宋体" w:cs="宋体"/>
                <w:b w:val="0"/>
                <w:bCs/>
                <w:i w:val="0"/>
                <w:caps w:val="0"/>
                <w:color w:val="auto"/>
                <w:spacing w:val="0"/>
                <w:w w:val="100"/>
                <w:kern w:val="0"/>
                <w:position w:val="0"/>
                <w:sz w:val="24"/>
                <w:szCs w:val="24"/>
                <w:highlight w:val="none"/>
                <w:lang w:bidi="ar-SA"/>
              </w:rPr>
            </w:pPr>
          </w:p>
        </w:tc>
        <w:tc>
          <w:tcPr>
            <w:tcW w:w="1955"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firstLine="0" w:firstLineChars="0"/>
              <w:jc w:val="left"/>
              <w:rPr>
                <w:rFonts w:hint="eastAsia" w:ascii="宋体" w:hAnsi="宋体" w:eastAsia="宋体" w:cs="宋体"/>
                <w:color w:val="auto"/>
                <w:spacing w:val="0"/>
                <w:kern w:val="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firstLine="0" w:firstLineChars="0"/>
              <w:jc w:val="center"/>
              <w:rPr>
                <w:rFonts w:hint="eastAsia" w:ascii="宋体" w:hAnsi="宋体" w:eastAsia="宋体" w:cs="宋体"/>
                <w:color w:val="auto"/>
                <w:spacing w:val="0"/>
                <w:kern w:val="0"/>
                <w:position w:val="0"/>
                <w:sz w:val="24"/>
                <w:szCs w:val="24"/>
                <w:highlight w:val="none"/>
                <w:lang w:val="en-US" w:eastAsia="zh-CN" w:bidi="ar-SA"/>
              </w:rPr>
            </w:pPr>
            <w:r>
              <w:rPr>
                <w:rFonts w:hint="eastAsia" w:ascii="宋体" w:hAnsi="宋体" w:eastAsia="宋体" w:cs="宋体"/>
                <w:color w:val="auto"/>
                <w:spacing w:val="0"/>
                <w:kern w:val="0"/>
                <w:position w:val="0"/>
                <w:sz w:val="24"/>
                <w:szCs w:val="24"/>
                <w:highlight w:val="none"/>
                <w:lang w:bidi="ar-SA"/>
              </w:rPr>
              <w:t>售后服务方案</w:t>
            </w: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lang w:val="en-US" w:eastAsia="zh-CN"/>
              </w:rPr>
              <w:t>6分</w:t>
            </w:r>
            <w:r>
              <w:rPr>
                <w:rFonts w:hint="eastAsia" w:ascii="宋体" w:hAnsi="宋体" w:eastAsia="宋体" w:cs="宋体"/>
                <w:color w:val="auto"/>
                <w:spacing w:val="0"/>
                <w:position w:val="0"/>
                <w:sz w:val="24"/>
                <w:szCs w:val="24"/>
                <w:highlight w:val="none"/>
                <w:lang w:eastAsia="zh-CN"/>
              </w:rPr>
              <w:t>）</w:t>
            </w:r>
          </w:p>
        </w:tc>
        <w:tc>
          <w:tcPr>
            <w:tcW w:w="4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firstLine="0" w:firstLineChars="0"/>
              <w:jc w:val="left"/>
              <w:rPr>
                <w:rFonts w:hint="eastAsia" w:ascii="宋体" w:hAnsi="宋体" w:eastAsia="宋体" w:cs="宋体"/>
                <w:color w:val="auto"/>
                <w:spacing w:val="0"/>
                <w:kern w:val="0"/>
                <w:position w:val="0"/>
                <w:sz w:val="24"/>
                <w:szCs w:val="24"/>
                <w:highlight w:val="none"/>
                <w:lang w:val="en-US" w:eastAsia="zh-CN" w:bidi="ar-SA"/>
              </w:rPr>
            </w:pPr>
            <w:r>
              <w:rPr>
                <w:rFonts w:hint="eastAsia" w:ascii="宋体" w:hAnsi="宋体" w:eastAsia="宋体" w:cs="宋体"/>
                <w:color w:val="auto"/>
                <w:spacing w:val="0"/>
                <w:kern w:val="0"/>
                <w:position w:val="0"/>
                <w:sz w:val="24"/>
                <w:szCs w:val="24"/>
                <w:highlight w:val="none"/>
                <w:lang w:bidi="ar-SA"/>
              </w:rPr>
              <w:t>有完善的售后服务体系（制造商在疆内设有分支机构，需提供分支机构在工商部门登记的证明文件，且营业执照中的经营范围必须涵盖维修服务项目），得</w:t>
            </w:r>
            <w:r>
              <w:rPr>
                <w:rFonts w:hint="eastAsia" w:ascii="宋体" w:hAnsi="宋体" w:eastAsia="宋体" w:cs="宋体"/>
                <w:color w:val="auto"/>
                <w:spacing w:val="0"/>
                <w:kern w:val="0"/>
                <w:position w:val="0"/>
                <w:sz w:val="24"/>
                <w:szCs w:val="24"/>
                <w:highlight w:val="none"/>
                <w:lang w:val="en-US" w:eastAsia="zh-CN" w:bidi="ar-SA"/>
              </w:rPr>
              <w:t>3</w:t>
            </w:r>
            <w:r>
              <w:rPr>
                <w:rFonts w:hint="eastAsia" w:ascii="宋体" w:hAnsi="宋体" w:eastAsia="宋体" w:cs="宋体"/>
                <w:color w:val="auto"/>
                <w:spacing w:val="0"/>
                <w:kern w:val="0"/>
                <w:position w:val="0"/>
                <w:sz w:val="24"/>
                <w:szCs w:val="24"/>
                <w:highlight w:val="none"/>
                <w:lang w:bidi="ar-SA"/>
              </w:rPr>
              <w:t>分，否则不得分。本地有原厂售后服务工程师，并提供证明资料的，得</w:t>
            </w:r>
            <w:r>
              <w:rPr>
                <w:rFonts w:hint="eastAsia" w:ascii="宋体" w:hAnsi="宋体" w:eastAsia="宋体" w:cs="宋体"/>
                <w:color w:val="auto"/>
                <w:spacing w:val="0"/>
                <w:kern w:val="0"/>
                <w:position w:val="0"/>
                <w:sz w:val="24"/>
                <w:szCs w:val="24"/>
                <w:highlight w:val="none"/>
                <w:lang w:val="en-US" w:eastAsia="zh-CN" w:bidi="ar-SA"/>
              </w:rPr>
              <w:t>2</w:t>
            </w:r>
            <w:r>
              <w:rPr>
                <w:rFonts w:hint="eastAsia" w:ascii="宋体" w:hAnsi="宋体" w:eastAsia="宋体" w:cs="宋体"/>
                <w:color w:val="auto"/>
                <w:spacing w:val="0"/>
                <w:kern w:val="0"/>
                <w:position w:val="0"/>
                <w:sz w:val="24"/>
                <w:szCs w:val="24"/>
                <w:highlight w:val="none"/>
                <w:lang w:bidi="ar-SA"/>
              </w:rPr>
              <w:t>分。本地有培训工程师的（需提供本地工程师证明）得</w:t>
            </w:r>
            <w:r>
              <w:rPr>
                <w:rFonts w:hint="eastAsia" w:ascii="宋体" w:hAnsi="宋体" w:eastAsia="宋体" w:cs="宋体"/>
                <w:color w:val="auto"/>
                <w:spacing w:val="0"/>
                <w:kern w:val="0"/>
                <w:position w:val="0"/>
                <w:sz w:val="24"/>
                <w:szCs w:val="24"/>
                <w:highlight w:val="none"/>
                <w:lang w:val="en-US" w:eastAsia="zh-CN" w:bidi="ar-SA"/>
              </w:rPr>
              <w:t>1分</w:t>
            </w:r>
            <w:r>
              <w:rPr>
                <w:rFonts w:hint="eastAsia" w:ascii="宋体" w:hAnsi="宋体" w:eastAsia="宋体" w:cs="宋体"/>
                <w:color w:val="auto"/>
                <w:spacing w:val="0"/>
                <w:kern w:val="0"/>
                <w:position w:val="0"/>
                <w:sz w:val="24"/>
                <w:szCs w:val="24"/>
                <w:highlight w:val="none"/>
                <w:lang w:bidi="ar-SA"/>
              </w:rPr>
              <w:t>，没有或提供不了证明的不得分。</w:t>
            </w:r>
          </w:p>
        </w:tc>
        <w:tc>
          <w:tcPr>
            <w:tcW w:w="1335" w:type="dxa"/>
            <w:gridSpan w:val="3"/>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left"/>
              <w:textAlignment w:val="baseline"/>
              <w:rPr>
                <w:rStyle w:val="25"/>
                <w:rFonts w:hint="eastAsia" w:ascii="宋体" w:hAnsi="宋体" w:eastAsia="宋体" w:cs="宋体"/>
                <w:b w:val="0"/>
                <w:bCs/>
                <w:i w:val="0"/>
                <w:caps w:val="0"/>
                <w:color w:val="auto"/>
                <w:spacing w:val="0"/>
                <w:w w:val="100"/>
                <w:kern w:val="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1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left"/>
              <w:textAlignment w:val="baseline"/>
              <w:rPr>
                <w:rStyle w:val="25"/>
                <w:rFonts w:hint="eastAsia" w:ascii="宋体" w:hAnsi="宋体" w:eastAsia="宋体" w:cs="宋体"/>
                <w:b w:val="0"/>
                <w:bCs/>
                <w:i w:val="0"/>
                <w:caps w:val="0"/>
                <w:color w:val="auto"/>
                <w:spacing w:val="0"/>
                <w:w w:val="100"/>
                <w:kern w:val="0"/>
                <w:position w:val="0"/>
                <w:sz w:val="24"/>
                <w:szCs w:val="24"/>
                <w:highlight w:val="none"/>
                <w:lang w:bidi="ar-SA"/>
              </w:rPr>
            </w:pPr>
          </w:p>
        </w:tc>
        <w:tc>
          <w:tcPr>
            <w:tcW w:w="195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firstLine="0" w:firstLineChars="0"/>
              <w:jc w:val="left"/>
              <w:rPr>
                <w:rFonts w:hint="eastAsia" w:ascii="宋体" w:hAnsi="宋体" w:eastAsia="宋体" w:cs="宋体"/>
                <w:color w:val="auto"/>
                <w:spacing w:val="0"/>
                <w:kern w:val="0"/>
                <w:position w:val="0"/>
                <w:sz w:val="24"/>
                <w:szCs w:val="24"/>
                <w:highlight w:val="none"/>
                <w:lang w:bidi="ar-SA"/>
              </w:rPr>
            </w:pP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firstLine="0" w:firstLineChars="0"/>
              <w:jc w:val="center"/>
              <w:rPr>
                <w:rFonts w:hint="eastAsia" w:ascii="宋体" w:hAnsi="宋体" w:eastAsia="宋体" w:cs="宋体"/>
                <w:color w:val="auto"/>
                <w:spacing w:val="0"/>
                <w:kern w:val="0"/>
                <w:position w:val="0"/>
                <w:sz w:val="24"/>
                <w:szCs w:val="24"/>
                <w:highlight w:val="none"/>
                <w:lang w:eastAsia="zh-CN" w:bidi="ar-SA"/>
              </w:rPr>
            </w:pPr>
            <w:r>
              <w:rPr>
                <w:rFonts w:hint="eastAsia" w:ascii="宋体" w:hAnsi="宋体" w:eastAsia="宋体" w:cs="宋体"/>
                <w:color w:val="auto"/>
                <w:spacing w:val="0"/>
                <w:kern w:val="0"/>
                <w:position w:val="0"/>
                <w:sz w:val="24"/>
                <w:szCs w:val="24"/>
                <w:highlight w:val="none"/>
                <w:lang w:eastAsia="zh-CN" w:bidi="ar-SA"/>
              </w:rPr>
              <w:t>供货计划</w:t>
            </w:r>
          </w:p>
          <w:p>
            <w:pPr>
              <w:keepNext w:val="0"/>
              <w:keepLines w:val="0"/>
              <w:pageBreakBefore w:val="0"/>
              <w:widowControl/>
              <w:kinsoku/>
              <w:wordWrap/>
              <w:overflowPunct/>
              <w:topLinePunct w:val="0"/>
              <w:bidi w:val="0"/>
              <w:snapToGrid/>
              <w:spacing w:line="240" w:lineRule="auto"/>
              <w:ind w:firstLine="0" w:firstLineChars="0"/>
              <w:jc w:val="center"/>
              <w:rPr>
                <w:rFonts w:hint="eastAsia" w:ascii="宋体" w:hAnsi="宋体" w:eastAsia="宋体" w:cs="宋体"/>
                <w:color w:val="auto"/>
                <w:spacing w:val="0"/>
                <w:kern w:val="0"/>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lang w:val="en-US" w:eastAsia="zh-CN"/>
              </w:rPr>
              <w:t>5分</w:t>
            </w:r>
            <w:r>
              <w:rPr>
                <w:rFonts w:hint="eastAsia" w:ascii="宋体" w:hAnsi="宋体" w:eastAsia="宋体" w:cs="宋体"/>
                <w:color w:val="auto"/>
                <w:spacing w:val="0"/>
                <w:position w:val="0"/>
                <w:sz w:val="24"/>
                <w:szCs w:val="24"/>
                <w:highlight w:val="none"/>
                <w:lang w:eastAsia="zh-CN"/>
              </w:rPr>
              <w:t>）</w:t>
            </w:r>
          </w:p>
        </w:tc>
        <w:tc>
          <w:tcPr>
            <w:tcW w:w="4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240" w:lineRule="auto"/>
              <w:ind w:firstLine="0" w:firstLineChars="0"/>
              <w:jc w:val="left"/>
              <w:rPr>
                <w:rFonts w:hint="eastAsia" w:ascii="宋体" w:hAnsi="宋体" w:eastAsia="宋体" w:cs="宋体"/>
                <w:color w:val="auto"/>
                <w:spacing w:val="0"/>
                <w:kern w:val="0"/>
                <w:position w:val="0"/>
                <w:sz w:val="24"/>
                <w:szCs w:val="24"/>
                <w:highlight w:val="none"/>
                <w:lang w:val="en-US" w:eastAsia="zh-CN" w:bidi="ar-SA"/>
              </w:rPr>
            </w:pPr>
            <w:r>
              <w:rPr>
                <w:rFonts w:hint="eastAsia" w:ascii="宋体" w:hAnsi="宋体" w:eastAsia="宋体" w:cs="宋体"/>
                <w:color w:val="auto"/>
                <w:spacing w:val="0"/>
                <w:kern w:val="0"/>
                <w:position w:val="0"/>
                <w:sz w:val="24"/>
                <w:szCs w:val="24"/>
                <w:highlight w:val="none"/>
                <w:lang w:bidi="ar-SA"/>
              </w:rPr>
              <w:t>供货计划及方案详尽，保障措施合理可行，优得</w:t>
            </w:r>
            <w:r>
              <w:rPr>
                <w:rFonts w:hint="eastAsia" w:ascii="宋体" w:hAnsi="宋体" w:eastAsia="宋体" w:cs="宋体"/>
                <w:color w:val="auto"/>
                <w:spacing w:val="0"/>
                <w:kern w:val="0"/>
                <w:position w:val="0"/>
                <w:sz w:val="24"/>
                <w:szCs w:val="24"/>
                <w:highlight w:val="none"/>
                <w:lang w:val="en-US" w:eastAsia="zh-CN" w:bidi="ar-SA"/>
              </w:rPr>
              <w:t>5</w:t>
            </w:r>
            <w:r>
              <w:rPr>
                <w:rFonts w:hint="eastAsia" w:ascii="宋体" w:hAnsi="宋体" w:eastAsia="宋体" w:cs="宋体"/>
                <w:color w:val="auto"/>
                <w:spacing w:val="0"/>
                <w:kern w:val="0"/>
                <w:position w:val="0"/>
                <w:sz w:val="24"/>
                <w:szCs w:val="24"/>
                <w:highlight w:val="none"/>
                <w:lang w:bidi="ar-SA"/>
              </w:rPr>
              <w:t>分、一般</w:t>
            </w:r>
            <w:r>
              <w:rPr>
                <w:rFonts w:hint="eastAsia" w:ascii="宋体" w:hAnsi="宋体" w:eastAsia="宋体" w:cs="宋体"/>
                <w:color w:val="auto"/>
                <w:spacing w:val="0"/>
                <w:kern w:val="0"/>
                <w:position w:val="0"/>
                <w:sz w:val="24"/>
                <w:szCs w:val="24"/>
                <w:highlight w:val="none"/>
                <w:lang w:val="en-US" w:eastAsia="zh-CN" w:bidi="ar-SA"/>
              </w:rPr>
              <w:t>3</w:t>
            </w:r>
            <w:r>
              <w:rPr>
                <w:rFonts w:hint="eastAsia" w:ascii="宋体" w:hAnsi="宋体" w:eastAsia="宋体" w:cs="宋体"/>
                <w:color w:val="auto"/>
                <w:spacing w:val="0"/>
                <w:kern w:val="0"/>
                <w:position w:val="0"/>
                <w:sz w:val="24"/>
                <w:szCs w:val="24"/>
                <w:highlight w:val="none"/>
                <w:lang w:bidi="ar-SA"/>
              </w:rPr>
              <w:t>分，较差</w:t>
            </w:r>
            <w:r>
              <w:rPr>
                <w:rFonts w:hint="eastAsia" w:ascii="宋体" w:hAnsi="宋体" w:eastAsia="宋体" w:cs="宋体"/>
                <w:color w:val="auto"/>
                <w:spacing w:val="0"/>
                <w:kern w:val="0"/>
                <w:position w:val="0"/>
                <w:sz w:val="24"/>
                <w:szCs w:val="24"/>
                <w:highlight w:val="none"/>
                <w:lang w:val="en-US" w:eastAsia="zh-CN" w:bidi="ar-SA"/>
              </w:rPr>
              <w:t>1</w:t>
            </w:r>
            <w:r>
              <w:rPr>
                <w:rFonts w:hint="eastAsia" w:ascii="宋体" w:hAnsi="宋体" w:eastAsia="宋体" w:cs="宋体"/>
                <w:color w:val="auto"/>
                <w:spacing w:val="0"/>
                <w:kern w:val="0"/>
                <w:position w:val="0"/>
                <w:sz w:val="24"/>
                <w:szCs w:val="24"/>
                <w:highlight w:val="none"/>
                <w:lang w:bidi="ar-SA"/>
              </w:rPr>
              <w:t>分</w:t>
            </w:r>
          </w:p>
        </w:tc>
        <w:tc>
          <w:tcPr>
            <w:tcW w:w="1335"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left"/>
              <w:textAlignment w:val="baseline"/>
              <w:rPr>
                <w:rStyle w:val="25"/>
                <w:rFonts w:hint="eastAsia" w:ascii="宋体" w:hAnsi="宋体" w:eastAsia="宋体" w:cs="宋体"/>
                <w:b w:val="0"/>
                <w:bCs/>
                <w:i w:val="0"/>
                <w:caps w:val="0"/>
                <w:color w:val="auto"/>
                <w:spacing w:val="0"/>
                <w:w w:val="100"/>
                <w:kern w:val="0"/>
                <w:position w:val="0"/>
                <w:sz w:val="24"/>
                <w:szCs w:val="24"/>
                <w:highlight w:val="none"/>
                <w:lang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jc w:val="center"/>
        </w:trPr>
        <w:tc>
          <w:tcPr>
            <w:tcW w:w="7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kern w:val="0"/>
                <w:position w:val="0"/>
                <w:sz w:val="24"/>
                <w:szCs w:val="24"/>
                <w:highlight w:val="none"/>
                <w:lang w:bidi="ar-SA"/>
              </w:rPr>
            </w:pPr>
          </w:p>
        </w:tc>
        <w:tc>
          <w:tcPr>
            <w:tcW w:w="825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kern w:val="0"/>
                <w:position w:val="0"/>
                <w:sz w:val="24"/>
                <w:szCs w:val="24"/>
                <w:highlight w:val="none"/>
                <w:lang w:bidi="ar-SA"/>
              </w:rPr>
            </w:pPr>
            <w:r>
              <w:rPr>
                <w:rStyle w:val="25"/>
                <w:rFonts w:hint="eastAsia" w:ascii="宋体" w:hAnsi="宋体" w:eastAsia="宋体" w:cs="宋体"/>
                <w:b w:val="0"/>
                <w:bCs/>
                <w:i w:val="0"/>
                <w:caps w:val="0"/>
                <w:color w:val="auto"/>
                <w:spacing w:val="0"/>
                <w:w w:val="100"/>
                <w:kern w:val="0"/>
                <w:position w:val="0"/>
                <w:sz w:val="24"/>
                <w:szCs w:val="24"/>
                <w:highlight w:val="none"/>
                <w:lang w:bidi="ar-SA"/>
              </w:rPr>
              <w:t>合计</w:t>
            </w:r>
          </w:p>
        </w:tc>
        <w:tc>
          <w:tcPr>
            <w:tcW w:w="13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0"/>
                <w:position w:val="0"/>
                <w:sz w:val="24"/>
                <w:szCs w:val="24"/>
                <w:highlight w:val="none"/>
                <w:lang w:val="en-US" w:eastAsia="zh-CN" w:bidi="ar-SA"/>
              </w:rPr>
              <w:t>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jc w:val="center"/>
        </w:trPr>
        <w:tc>
          <w:tcPr>
            <w:tcW w:w="7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p>
        </w:tc>
        <w:tc>
          <w:tcPr>
            <w:tcW w:w="9587"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before="0" w:beforeAutospacing="0" w:after="0" w:afterAutospacing="0" w:line="240" w:lineRule="auto"/>
              <w:ind w:firstLine="0" w:firstLineChars="0"/>
              <w:jc w:val="center"/>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注：评分分值计算保留小数点后两位，小数点后第三位“四舍五入”</w:t>
            </w:r>
          </w:p>
        </w:tc>
      </w:tr>
    </w:tbl>
    <w:p>
      <w:pPr>
        <w:snapToGrid/>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2"/>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2"/>
          <w:highlight w:val="none"/>
          <w:lang w:val="en-US" w:eastAsia="zh-CN" w:bidi="ar-SA"/>
        </w:rPr>
        <w:t>1、经评标委员会认可小、微企业产品和产品报价后，供应商相应产品政策计算公式如下：</w:t>
      </w:r>
    </w:p>
    <w:p>
      <w:pPr>
        <w:snapToGrid/>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2"/>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2"/>
          <w:highlight w:val="none"/>
          <w:lang w:val="en-US" w:eastAsia="zh-CN" w:bidi="ar-SA"/>
        </w:rPr>
        <w:t>中小微企业产品价格扣除后的供应商报价=供应商总报价-中小微企业产品报价*扣除幅度。（以价格扣除后的供应商报价作为评审依据）</w:t>
      </w:r>
    </w:p>
    <w:p>
      <w:pPr>
        <w:snapToGrid/>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2"/>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2"/>
          <w:highlight w:val="none"/>
          <w:lang w:val="en-US" w:eastAsia="zh-CN" w:bidi="ar-SA"/>
        </w:rPr>
        <w:t>2、评标委员会应当执行连续评标的原则完成全部评标工作。只有发生不可抗力导致评标工作无法继续时，评标活动方可暂停。发生评标暂停情况时，评标委员会应当封存全部投标文件和评标记录，待不可抗力的影响结束且具备继续评标的条件时，由原评标委员会继续评标。</w:t>
      </w:r>
    </w:p>
    <w:p>
      <w:pPr>
        <w:snapToGrid/>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2"/>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2"/>
          <w:highlight w:val="none"/>
          <w:lang w:val="en-US" w:eastAsia="zh-CN" w:bidi="ar-SA"/>
        </w:rPr>
        <w:t>3、除非发生下列情况之一，评标委员会成员不得在评标中途更换：(1)因不可抗拒的客观原因，不能到场或需在评标中途退出评标活动；(2)根据法律法规规定，某个或某几个评标委员会成员需要回避。退出评标的评标委员会成员，其已完成的评标行为无效。根据本招标文件规定的评标委员会成员产生方式另行确定替代者进行评标。</w:t>
      </w:r>
    </w:p>
    <w:p>
      <w:pPr>
        <w:snapToGrid/>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2"/>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2"/>
          <w:highlight w:val="none"/>
          <w:lang w:val="en-US" w:eastAsia="zh-CN" w:bidi="ar-SA"/>
        </w:rPr>
        <w:t>4、在任何评标环节中，需评标委员会就某项评审结论做出表决的，由评标委员会全体成员按照少数服从多数的原则，以记名投票方式表决。</w:t>
      </w: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bookmarkStart w:id="10" w:name="_Toc23658"/>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r>
        <w:rPr>
          <w:rStyle w:val="25"/>
          <w:rFonts w:hint="eastAsia" w:ascii="宋体" w:hAnsi="宋体" w:eastAsia="宋体" w:cs="宋体"/>
          <w:b/>
          <w:i w:val="0"/>
          <w:caps w:val="0"/>
          <w:color w:val="auto"/>
          <w:spacing w:val="0"/>
          <w:w w:val="100"/>
          <w:kern w:val="2"/>
          <w:position w:val="0"/>
          <w:sz w:val="36"/>
          <w:szCs w:val="24"/>
          <w:highlight w:val="none"/>
          <w:lang w:val="en-US" w:eastAsia="zh-CN" w:bidi="ar-SA"/>
        </w:rPr>
        <w:t>第五部分   政府采购合同</w:t>
      </w:r>
      <w:bookmarkEnd w:id="10"/>
    </w:p>
    <w:p>
      <w:pPr>
        <w:overflowPunct w:val="0"/>
        <w:spacing w:line="440" w:lineRule="exact"/>
        <w:jc w:val="center"/>
        <w:rPr>
          <w:rFonts w:hint="eastAsia" w:ascii="宋体" w:hAnsi="宋体" w:eastAsia="宋体" w:cs="宋体"/>
          <w:b/>
          <w:color w:val="auto"/>
          <w:spacing w:val="0"/>
          <w:position w:val="0"/>
          <w:sz w:val="32"/>
          <w:szCs w:val="32"/>
          <w:highlight w:val="none"/>
        </w:rPr>
      </w:pPr>
      <w:bookmarkStart w:id="11" w:name="EB835308aa585640bcbdb7859c5d572516"/>
      <w:r>
        <w:rPr>
          <w:rFonts w:hint="eastAsia" w:ascii="宋体" w:hAnsi="宋体" w:eastAsia="宋体" w:cs="宋体"/>
          <w:b/>
          <w:color w:val="auto"/>
          <w:spacing w:val="0"/>
          <w:position w:val="0"/>
          <w:sz w:val="32"/>
          <w:szCs w:val="32"/>
          <w:highlight w:val="none"/>
        </w:rPr>
        <w:t>政府采购货物合同书</w:t>
      </w:r>
    </w:p>
    <w:p>
      <w:pPr>
        <w:keepNext w:val="0"/>
        <w:keepLines w:val="0"/>
        <w:pageBreakBefore w:val="0"/>
        <w:kinsoku/>
        <w:wordWrap/>
        <w:overflowPunct w:val="0"/>
        <w:topLinePunct w:val="0"/>
        <w:autoSpaceDE/>
        <w:autoSpaceDN/>
        <w:bidi w:val="0"/>
        <w:adjustRightInd/>
        <w:snapToGrid/>
        <w:spacing w:line="440" w:lineRule="exact"/>
        <w:ind w:left="0" w:firstLine="480" w:firstLineChars="200"/>
        <w:jc w:val="right"/>
        <w:textAlignment w:val="auto"/>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4"/>
          <w:szCs w:val="24"/>
          <w:highlight w:val="none"/>
        </w:rPr>
        <w:t xml:space="preserve">                                        </w:t>
      </w:r>
      <w:r>
        <w:rPr>
          <w:rFonts w:hint="eastAsia" w:ascii="宋体" w:hAnsi="宋体" w:eastAsia="宋体" w:cs="宋体"/>
          <w:color w:val="auto"/>
          <w:spacing w:val="0"/>
          <w:position w:val="0"/>
          <w:sz w:val="21"/>
          <w:szCs w:val="21"/>
          <w:highlight w:val="none"/>
        </w:rPr>
        <w:t xml:space="preserve">  合同号：</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甲方（采购方）：</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乙方（供应商）：</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rPr>
        <w:t>招标代理机构：</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甲乙双方根据政府采购的有关规定，和中标通知书的要求，经双方友好协商，一致同意达成如下内容，特订立本合同，以便共同遵守。</w:t>
      </w:r>
    </w:p>
    <w:p>
      <w:pPr>
        <w:keepNext w:val="0"/>
        <w:keepLines w:val="0"/>
        <w:pageBreakBefore w:val="0"/>
        <w:kinsoku/>
        <w:wordWrap/>
        <w:overflowPunct w:val="0"/>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第一条：合同标的</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乙方根据甲方需求提供下列货物：</w:t>
      </w:r>
    </w:p>
    <w:tbl>
      <w:tblPr>
        <w:tblStyle w:val="20"/>
        <w:tblW w:w="0" w:type="auto"/>
        <w:jc w:val="center"/>
        <w:tblLayout w:type="fixed"/>
        <w:tblCellMar>
          <w:top w:w="0" w:type="dxa"/>
          <w:left w:w="0" w:type="dxa"/>
          <w:bottom w:w="0" w:type="dxa"/>
          <w:right w:w="0" w:type="dxa"/>
        </w:tblCellMar>
      </w:tblPr>
      <w:tblGrid>
        <w:gridCol w:w="2519"/>
        <w:gridCol w:w="1646"/>
        <w:gridCol w:w="1125"/>
        <w:gridCol w:w="985"/>
        <w:gridCol w:w="1299"/>
        <w:gridCol w:w="985"/>
        <w:gridCol w:w="1295"/>
      </w:tblGrid>
      <w:tr>
        <w:tblPrEx>
          <w:tblCellMar>
            <w:top w:w="0" w:type="dxa"/>
            <w:left w:w="0" w:type="dxa"/>
            <w:bottom w:w="0" w:type="dxa"/>
            <w:right w:w="0" w:type="dxa"/>
          </w:tblCellMar>
        </w:tblPrEx>
        <w:trPr>
          <w:trHeight w:val="711" w:hRule="atLeast"/>
          <w:jc w:val="center"/>
        </w:trPr>
        <w:tc>
          <w:tcPr>
            <w:tcW w:w="2519"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jc w:val="center"/>
              <w:textAlignment w:val="auto"/>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货物名称</w:t>
            </w:r>
          </w:p>
        </w:tc>
        <w:tc>
          <w:tcPr>
            <w:tcW w:w="164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jc w:val="center"/>
              <w:textAlignment w:val="auto"/>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规格型号</w:t>
            </w:r>
          </w:p>
        </w:tc>
        <w:tc>
          <w:tcPr>
            <w:tcW w:w="112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jc w:val="center"/>
              <w:textAlignment w:val="auto"/>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单价（元）</w:t>
            </w:r>
          </w:p>
        </w:tc>
        <w:tc>
          <w:tcPr>
            <w:tcW w:w="98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jc w:val="center"/>
              <w:textAlignment w:val="auto"/>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数量</w:t>
            </w:r>
          </w:p>
        </w:tc>
        <w:tc>
          <w:tcPr>
            <w:tcW w:w="1299"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jc w:val="center"/>
              <w:textAlignment w:val="auto"/>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金额（元）</w:t>
            </w:r>
          </w:p>
        </w:tc>
        <w:tc>
          <w:tcPr>
            <w:tcW w:w="98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jc w:val="center"/>
              <w:textAlignment w:val="auto"/>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质保期</w:t>
            </w:r>
          </w:p>
        </w:tc>
        <w:tc>
          <w:tcPr>
            <w:tcW w:w="129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jc w:val="center"/>
              <w:textAlignment w:val="auto"/>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kern w:val="0"/>
                <w:position w:val="0"/>
                <w:sz w:val="24"/>
                <w:szCs w:val="24"/>
                <w:highlight w:val="none"/>
              </w:rPr>
              <w:t>备注</w:t>
            </w:r>
          </w:p>
        </w:tc>
      </w:tr>
      <w:tr>
        <w:tblPrEx>
          <w:tblCellMar>
            <w:top w:w="0" w:type="dxa"/>
            <w:left w:w="0" w:type="dxa"/>
            <w:bottom w:w="0" w:type="dxa"/>
            <w:right w:w="0" w:type="dxa"/>
          </w:tblCellMar>
        </w:tblPrEx>
        <w:trPr>
          <w:trHeight w:val="565" w:hRule="atLeast"/>
          <w:jc w:val="center"/>
        </w:trPr>
        <w:tc>
          <w:tcPr>
            <w:tcW w:w="2519"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c>
          <w:tcPr>
            <w:tcW w:w="164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c>
          <w:tcPr>
            <w:tcW w:w="112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c>
          <w:tcPr>
            <w:tcW w:w="98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c>
          <w:tcPr>
            <w:tcW w:w="1299"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c>
          <w:tcPr>
            <w:tcW w:w="98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c>
          <w:tcPr>
            <w:tcW w:w="129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r>
      <w:tr>
        <w:tblPrEx>
          <w:tblCellMar>
            <w:top w:w="0" w:type="dxa"/>
            <w:left w:w="0" w:type="dxa"/>
            <w:bottom w:w="0" w:type="dxa"/>
            <w:right w:w="0" w:type="dxa"/>
          </w:tblCellMar>
        </w:tblPrEx>
        <w:trPr>
          <w:trHeight w:val="565" w:hRule="atLeast"/>
          <w:jc w:val="center"/>
        </w:trPr>
        <w:tc>
          <w:tcPr>
            <w:tcW w:w="2519"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c>
          <w:tcPr>
            <w:tcW w:w="164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c>
          <w:tcPr>
            <w:tcW w:w="112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c>
          <w:tcPr>
            <w:tcW w:w="98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c>
          <w:tcPr>
            <w:tcW w:w="1299"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c>
          <w:tcPr>
            <w:tcW w:w="98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c>
          <w:tcPr>
            <w:tcW w:w="129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r>
      <w:tr>
        <w:tblPrEx>
          <w:tblCellMar>
            <w:top w:w="0" w:type="dxa"/>
            <w:left w:w="0" w:type="dxa"/>
            <w:bottom w:w="0" w:type="dxa"/>
            <w:right w:w="0" w:type="dxa"/>
          </w:tblCellMar>
        </w:tblPrEx>
        <w:trPr>
          <w:jc w:val="center"/>
        </w:trPr>
        <w:tc>
          <w:tcPr>
            <w:tcW w:w="2519"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c>
          <w:tcPr>
            <w:tcW w:w="164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c>
          <w:tcPr>
            <w:tcW w:w="112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c>
          <w:tcPr>
            <w:tcW w:w="98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c>
          <w:tcPr>
            <w:tcW w:w="1299"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c>
          <w:tcPr>
            <w:tcW w:w="98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c>
          <w:tcPr>
            <w:tcW w:w="129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topLinePunct w:val="0"/>
              <w:autoSpaceDE/>
              <w:autoSpaceDN/>
              <w:bidi w:val="0"/>
              <w:adjustRightInd/>
              <w:snapToGrid/>
              <w:spacing w:line="440" w:lineRule="exact"/>
              <w:ind w:left="0" w:firstLine="480" w:firstLineChars="200"/>
              <w:jc w:val="center"/>
              <w:textAlignment w:val="auto"/>
              <w:rPr>
                <w:rFonts w:hint="eastAsia" w:ascii="宋体" w:hAnsi="宋体" w:eastAsia="宋体" w:cs="宋体"/>
                <w:color w:val="auto"/>
                <w:spacing w:val="0"/>
                <w:kern w:val="0"/>
                <w:position w:val="0"/>
                <w:sz w:val="24"/>
                <w:szCs w:val="24"/>
                <w:highlight w:val="none"/>
              </w:rPr>
            </w:pPr>
          </w:p>
        </w:tc>
      </w:tr>
    </w:tbl>
    <w:p>
      <w:pPr>
        <w:keepNext w:val="0"/>
        <w:keepLines w:val="0"/>
        <w:pageBreakBefore w:val="0"/>
        <w:kinsoku/>
        <w:wordWrap/>
        <w:overflowPunct w:val="0"/>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第二条：合同价格</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1、货物总价为人民币（大写）：元整。</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2、总价中包括货物金额、安装费、包装费、软件接口费、运输费及运输途中保险费、装卸费及税金。本合同价格一般不得做任何变更与调整。</w:t>
      </w:r>
    </w:p>
    <w:p>
      <w:pPr>
        <w:keepNext w:val="0"/>
        <w:keepLines w:val="0"/>
        <w:pageBreakBefore w:val="0"/>
        <w:kinsoku/>
        <w:wordWrap/>
        <w:overflowPunct w:val="0"/>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第三条：付款方式</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lang w:eastAsia="zh-CN"/>
        </w:rPr>
      </w:pPr>
      <w:r>
        <w:rPr>
          <w:rFonts w:hint="eastAsia" w:ascii="宋体" w:hAnsi="宋体" w:eastAsia="宋体" w:cs="宋体"/>
          <w:color w:val="auto"/>
          <w:spacing w:val="0"/>
          <w:position w:val="0"/>
          <w:sz w:val="24"/>
          <w:szCs w:val="24"/>
          <w:highlight w:val="none"/>
        </w:rPr>
        <w:t>1、甲乙双方确认的货款结算依据：投标文件、中标通知书，采购合同书，乙方开具的发票，甲方出具的验收结算书等</w:t>
      </w:r>
      <w:r>
        <w:rPr>
          <w:rFonts w:hint="eastAsia" w:ascii="宋体" w:hAnsi="宋体" w:eastAsia="宋体" w:cs="宋体"/>
          <w:color w:val="auto"/>
          <w:spacing w:val="0"/>
          <w:position w:val="0"/>
          <w:sz w:val="24"/>
          <w:szCs w:val="24"/>
          <w:highlight w:val="none"/>
          <w:lang w:eastAsia="zh-CN"/>
        </w:rPr>
        <w:t>。</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w:t>
      </w:r>
      <w:r>
        <w:rPr>
          <w:rFonts w:hint="eastAsia" w:ascii="宋体" w:hAnsi="宋体" w:eastAsia="宋体" w:cs="宋体"/>
          <w:color w:val="auto"/>
          <w:spacing w:val="0"/>
          <w:position w:val="0"/>
          <w:sz w:val="24"/>
          <w:szCs w:val="24"/>
          <w:highlight w:val="none"/>
          <w:lang w:val="en-US" w:eastAsia="zh-CN"/>
        </w:rPr>
        <w:t>合同签订后支付合同价款的50%，设备到场后支付合同价款的47%，设备安装调试验收合格后支付合同价款的3%</w:t>
      </w:r>
      <w:r>
        <w:rPr>
          <w:rFonts w:hint="eastAsia" w:ascii="宋体" w:hAnsi="宋体" w:eastAsia="宋体" w:cs="宋体"/>
          <w:color w:val="auto"/>
          <w:spacing w:val="0"/>
          <w:position w:val="0"/>
          <w:sz w:val="24"/>
          <w:szCs w:val="24"/>
          <w:highlight w:val="none"/>
        </w:rPr>
        <w:t>。</w:t>
      </w:r>
    </w:p>
    <w:p>
      <w:pPr>
        <w:keepNext w:val="0"/>
        <w:keepLines w:val="0"/>
        <w:pageBreakBefore w:val="0"/>
        <w:kinsoku/>
        <w:wordWrap/>
        <w:overflowPunct w:val="0"/>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第四条：交货、包装与验收</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1、交货地点：</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2、交货时间：</w:t>
      </w:r>
      <w:r>
        <w:rPr>
          <w:rFonts w:hint="eastAsia" w:ascii="宋体" w:hAnsi="宋体" w:eastAsia="宋体" w:cs="宋体"/>
          <w:color w:val="auto"/>
          <w:spacing w:val="0"/>
          <w:position w:val="0"/>
          <w:sz w:val="24"/>
          <w:szCs w:val="24"/>
          <w:highlight w:val="none"/>
          <w:lang w:eastAsia="zh-CN"/>
        </w:rPr>
        <w:t>2022年</w:t>
      </w:r>
      <w:r>
        <w:rPr>
          <w:rFonts w:hint="eastAsia" w:ascii="宋体" w:hAnsi="宋体" w:eastAsia="宋体" w:cs="宋体"/>
          <w:color w:val="auto"/>
          <w:spacing w:val="0"/>
          <w:position w:val="0"/>
          <w:sz w:val="24"/>
          <w:szCs w:val="24"/>
          <w:highlight w:val="none"/>
        </w:rPr>
        <w:t xml:space="preserve"> 月 日前</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3、货物包装应符合国家标准，以保证货物在运输过程中不受损伤。货物在运输或邮寄途中发生毁损或丢失，由乙方负责。在运输途中、交货前、卸货中发生人身伤害或货物受损的，由乙方负责承担。</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4、货物到达后，甲乙双方均须在场并确认包装的完好性后，安装后由甲方验货。并对货物进行清点验收，共同签字确认。如验收不合格，乙方应退货，预缴押金的要全额退还，一切损失由乙方承担。</w:t>
      </w:r>
    </w:p>
    <w:p>
      <w:pPr>
        <w:keepNext w:val="0"/>
        <w:keepLines w:val="0"/>
        <w:pageBreakBefore w:val="0"/>
        <w:kinsoku/>
        <w:wordWrap/>
        <w:overflowPunct w:val="0"/>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第五条：本合同的有效组成文件：</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1、投标文件。</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2、中标通知书。</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3、甲方出具的验货结算书。</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4、乙方所提供的其他承诺。</w:t>
      </w:r>
    </w:p>
    <w:p>
      <w:pPr>
        <w:keepNext w:val="0"/>
        <w:keepLines w:val="0"/>
        <w:pageBreakBefore w:val="0"/>
        <w:kinsoku/>
        <w:wordWrap/>
        <w:overflowPunct w:val="0"/>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第六条：质量保证和售后服务：</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乙方应保证所提供的货物是全新、未使用过的原装合格正品，并完全符合国家标准和行业的相关标准。</w:t>
      </w:r>
    </w:p>
    <w:p>
      <w:pPr>
        <w:keepNext w:val="0"/>
        <w:keepLines w:val="0"/>
        <w:pageBreakBefore w:val="0"/>
        <w:kinsoku/>
        <w:wordWrap/>
        <w:overflowPunct w:val="0"/>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第七条：违约责任：</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1、乙方不能按期按约交货或部分交货的，甲方有权不予支付乙方货款，</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并有权解除合同，乙方并应向甲方偿付相当于不能交货部分货款5%的违约金。</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2、乙方所提供货物品种、数量、质量不符合国家法律法规和本合同规定的，甲方有权拒收，由乙方负责包换或退货，并承担由此而支付的实际费用。</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3、乙方逾期交货的，按逾期缴货部分货款计算，向甲方偿付每日千分之五的违约金，并承担甲方因此所受的损失费用。</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4、乙方违反本合同相关约定的，除应当承担违约责任外，因乙方违约导致甲方产生其他相关损失的，乙方应当赔偿甲方因此产生的经济损失。</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5、甲方未按合同约定逾期付款的，应按照每日千分之五的比例向乙方偿付逾期货款的违约金。</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6、甲方违反本合同规定拒绝接货的，应当承担由此对乙方造成的损失。</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7、双方必须严格执行《中华人民共和国合同法》的有关违约责任规定。</w:t>
      </w:r>
    </w:p>
    <w:p>
      <w:pPr>
        <w:keepNext w:val="0"/>
        <w:keepLines w:val="0"/>
        <w:pageBreakBefore w:val="0"/>
        <w:kinsoku/>
        <w:wordWrap/>
        <w:overflowPunct w:val="0"/>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第八条：不可抗力</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1、本合同生效后发生不可抗力的，发生不可抗力的一方应立即通知对方和政府采购办，并在不可抗力发生之日起五天内提供不可抗力的详情及有关证明文件送交对方和政府采购办。</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2、发生不可抗力事件时，双方应协商以寻找一个合理的解决方法，并尽一切努力减轻不可抗力产生的后果。如不可抗力影响双方合同正常执行的，双方应友好协商解决本合同是否继续履行或终止。</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3、一方因不可抗力不能按本合同约定履行的，可以减轻或免除一方的违约责任，一方不能证明不能按本合同约定履行是因不可抗力的，应当承担本合同约定的违约和赔偿责任。</w:t>
      </w:r>
    </w:p>
    <w:p>
      <w:pPr>
        <w:keepNext w:val="0"/>
        <w:keepLines w:val="0"/>
        <w:pageBreakBefore w:val="0"/>
        <w:kinsoku/>
        <w:wordWrap/>
        <w:overflowPunct w:val="0"/>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第九条：合同的解除和变更</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当合同一方要求变更或解除合同时，在新协议未达成前，原合同仍然有效。要求变更的一方应及时书面通知对方政府采购办，对方在接到通知15日内书面给予答复，逾期未答复则视为已同意。双方达成协议的，按新协议执行，并报政府采购办备案。</w:t>
      </w:r>
    </w:p>
    <w:p>
      <w:pPr>
        <w:keepNext w:val="0"/>
        <w:keepLines w:val="0"/>
        <w:pageBreakBefore w:val="0"/>
        <w:kinsoku/>
        <w:wordWrap/>
        <w:overflowPunct w:val="0"/>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第十条：争议解决方式</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甲乙双方在合同执行中发生争议，由甲乙双方协商解决，协商解决不了的，甲乙双方均有权向政府采购办投诉或向合同签署所在地人民法院提起诉讼。</w:t>
      </w:r>
    </w:p>
    <w:p>
      <w:pPr>
        <w:keepNext w:val="0"/>
        <w:keepLines w:val="0"/>
        <w:pageBreakBefore w:val="0"/>
        <w:kinsoku/>
        <w:wordWrap/>
        <w:overflowPunct w:val="0"/>
        <w:topLinePunct w:val="0"/>
        <w:autoSpaceDE/>
        <w:autoSpaceDN/>
        <w:bidi w:val="0"/>
        <w:adjustRightInd/>
        <w:snapToGrid/>
        <w:spacing w:line="440" w:lineRule="exact"/>
        <w:ind w:left="0" w:firstLine="482" w:firstLineChars="200"/>
        <w:textAlignment w:val="auto"/>
        <w:rPr>
          <w:rFonts w:hint="eastAsia" w:ascii="宋体" w:hAnsi="宋体" w:eastAsia="宋体" w:cs="宋体"/>
          <w:b/>
          <w:color w:val="auto"/>
          <w:spacing w:val="0"/>
          <w:position w:val="0"/>
          <w:sz w:val="24"/>
          <w:szCs w:val="24"/>
          <w:highlight w:val="none"/>
        </w:rPr>
      </w:pPr>
      <w:r>
        <w:rPr>
          <w:rFonts w:hint="eastAsia" w:ascii="宋体" w:hAnsi="宋体" w:eastAsia="宋体" w:cs="宋体"/>
          <w:b/>
          <w:color w:val="auto"/>
          <w:spacing w:val="0"/>
          <w:position w:val="0"/>
          <w:sz w:val="24"/>
          <w:szCs w:val="24"/>
          <w:highlight w:val="none"/>
        </w:rPr>
        <w:t>第十一条：合同生效及其他</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1、本合同经甲乙双方盖章和代表签字日期，即为本合同生效日期。如双方盖章签字日期不一致时，以最后盖章签字方的盖章签字日期为合同的生效日期。</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2、本合同一式陆份，甲伍份，乙方一份，政府采购办、招标代理公司各一套</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3、本合同的未尽事项，必要时由甲乙双方另订补充协议，经甲乙双方盖章和双方授权代表签字后与本合同具有同等法律效力，补充协议必须交政府采购办备案。</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甲方：                                   乙方：</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地址：                                   地址：            </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经办人：                                 经办人：         </w:t>
      </w:r>
    </w:p>
    <w:p>
      <w:pPr>
        <w:keepNext w:val="0"/>
        <w:keepLines w:val="0"/>
        <w:pageBreakBefore w:val="0"/>
        <w:kinsoku/>
        <w:wordWrap/>
        <w:overflowPunct w:val="0"/>
        <w:topLinePunct w:val="0"/>
        <w:autoSpaceDE/>
        <w:autoSpaceDN/>
        <w:bidi w:val="0"/>
        <w:adjustRightInd/>
        <w:snapToGrid/>
        <w:spacing w:line="440" w:lineRule="exact"/>
        <w:ind w:left="0" w:firstLine="480" w:firstLineChars="200"/>
        <w:textAlignment w:val="auto"/>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电话：                                   电话：                           </w:t>
      </w:r>
    </w:p>
    <w:p>
      <w:pPr>
        <w:pStyle w:val="191"/>
        <w:tabs>
          <w:tab w:val="left" w:pos="360"/>
          <w:tab w:val="left" w:pos="480"/>
          <w:tab w:val="left" w:pos="1413"/>
        </w:tabs>
        <w:spacing w:line="360" w:lineRule="auto"/>
        <w:ind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lang w:eastAsia="zh-CN"/>
        </w:rPr>
        <w:t>2022年</w:t>
      </w:r>
      <w:r>
        <w:rPr>
          <w:rFonts w:hint="eastAsia" w:ascii="宋体" w:hAnsi="宋体" w:eastAsia="宋体" w:cs="宋体"/>
          <w:color w:val="auto"/>
          <w:spacing w:val="0"/>
          <w:position w:val="0"/>
          <w:sz w:val="24"/>
          <w:szCs w:val="24"/>
          <w:highlight w:val="none"/>
        </w:rPr>
        <w:t xml:space="preserve">月日                               </w:t>
      </w:r>
      <w:r>
        <w:rPr>
          <w:rFonts w:hint="eastAsia" w:ascii="宋体" w:hAnsi="宋体" w:eastAsia="宋体" w:cs="宋体"/>
          <w:color w:val="auto"/>
          <w:spacing w:val="0"/>
          <w:position w:val="0"/>
          <w:sz w:val="24"/>
          <w:szCs w:val="24"/>
          <w:highlight w:val="none"/>
          <w:lang w:eastAsia="zh-CN"/>
        </w:rPr>
        <w:t>2022年</w:t>
      </w:r>
      <w:r>
        <w:rPr>
          <w:rFonts w:hint="eastAsia" w:ascii="宋体" w:hAnsi="宋体" w:eastAsia="宋体" w:cs="宋体"/>
          <w:color w:val="auto"/>
          <w:spacing w:val="0"/>
          <w:position w:val="0"/>
          <w:sz w:val="24"/>
          <w:szCs w:val="24"/>
          <w:highlight w:val="none"/>
        </w:rPr>
        <w:t>月日</w:t>
      </w:r>
    </w:p>
    <w:p>
      <w:pPr>
        <w:rPr>
          <w:rFonts w:hint="eastAsia" w:ascii="宋体" w:hAnsi="宋体" w:eastAsia="宋体" w:cs="宋体"/>
          <w:color w:val="auto"/>
          <w:spacing w:val="0"/>
          <w:position w:val="0"/>
          <w:sz w:val="24"/>
          <w:szCs w:val="24"/>
          <w:highlight w:val="none"/>
        </w:rPr>
      </w:pPr>
    </w:p>
    <w:p>
      <w:pPr>
        <w:pStyle w:val="2"/>
        <w:rPr>
          <w:rFonts w:hint="eastAsia" w:ascii="宋体" w:hAnsi="宋体" w:eastAsia="宋体" w:cs="宋体"/>
          <w:color w:val="auto"/>
          <w:spacing w:val="0"/>
          <w:position w:val="0"/>
          <w:sz w:val="24"/>
          <w:szCs w:val="24"/>
          <w:highlight w:val="none"/>
        </w:rPr>
      </w:pPr>
    </w:p>
    <w:bookmarkEnd w:id="11"/>
    <w:p>
      <w:pPr>
        <w:snapToGrid/>
        <w:spacing w:before="0" w:beforeAutospacing="0" w:after="0" w:afterAutospacing="0" w:line="240" w:lineRule="auto"/>
        <w:jc w:val="both"/>
        <w:textAlignment w:val="baseline"/>
        <w:rPr>
          <w:rStyle w:val="25"/>
          <w:rFonts w:hint="eastAsia" w:ascii="宋体" w:hAnsi="宋体" w:eastAsia="宋体" w:cs="宋体"/>
          <w:b w:val="0"/>
          <w:i w:val="0"/>
          <w:caps w:val="0"/>
          <w:color w:val="auto"/>
          <w:spacing w:val="0"/>
          <w:w w:val="100"/>
          <w:kern w:val="2"/>
          <w:position w:val="0"/>
          <w:sz w:val="20"/>
          <w:szCs w:val="22"/>
          <w:highlight w:val="none"/>
          <w:lang w:val="en-US" w:eastAsia="zh-CN" w:bidi="ar-SA"/>
        </w:rPr>
      </w:pPr>
    </w:p>
    <w:p>
      <w:pPr>
        <w:pStyle w:val="45"/>
        <w:widowControl/>
        <w:tabs>
          <w:tab w:val="left" w:pos="0"/>
        </w:tabs>
        <w:snapToGrid/>
        <w:spacing w:before="0" w:beforeAutospacing="0" w:after="0" w:afterAutospacing="0" w:line="360" w:lineRule="auto"/>
        <w:ind w:left="0" w:leftChars="0" w:firstLine="0" w:firstLineChars="0"/>
        <w:jc w:val="center"/>
        <w:textAlignment w:val="baseline"/>
        <w:outlineLvl w:val="0"/>
        <w:rPr>
          <w:rStyle w:val="25"/>
          <w:rFonts w:hint="eastAsia" w:ascii="宋体" w:hAnsi="宋体" w:eastAsia="宋体" w:cs="宋体"/>
          <w:b/>
          <w:i w:val="0"/>
          <w:caps w:val="0"/>
          <w:color w:val="auto"/>
          <w:spacing w:val="0"/>
          <w:w w:val="100"/>
          <w:kern w:val="2"/>
          <w:position w:val="0"/>
          <w:sz w:val="36"/>
          <w:szCs w:val="24"/>
          <w:highlight w:val="none"/>
          <w:lang w:val="en-US" w:eastAsia="zh-CN" w:bidi="ar-SA"/>
        </w:rPr>
      </w:pPr>
      <w:bookmarkStart w:id="12" w:name="_Toc12417"/>
      <w:r>
        <w:rPr>
          <w:rStyle w:val="25"/>
          <w:rFonts w:hint="eastAsia" w:ascii="宋体" w:hAnsi="宋体" w:eastAsia="宋体" w:cs="宋体"/>
          <w:b/>
          <w:i w:val="0"/>
          <w:caps w:val="0"/>
          <w:color w:val="auto"/>
          <w:spacing w:val="0"/>
          <w:w w:val="100"/>
          <w:kern w:val="2"/>
          <w:position w:val="0"/>
          <w:sz w:val="36"/>
          <w:szCs w:val="24"/>
          <w:highlight w:val="none"/>
          <w:lang w:val="en-US" w:eastAsia="zh-CN" w:bidi="ar-SA"/>
        </w:rPr>
        <w:t>第六部分   投标文件格式</w:t>
      </w:r>
      <w:bookmarkEnd w:id="12"/>
    </w:p>
    <w:p>
      <w:pPr>
        <w:snapToGrid/>
        <w:spacing w:before="0" w:beforeAutospacing="0" w:after="0" w:afterAutospacing="0" w:line="240" w:lineRule="auto"/>
        <w:jc w:val="both"/>
        <w:textAlignment w:val="baseline"/>
        <w:rPr>
          <w:rStyle w:val="25"/>
          <w:rFonts w:hint="eastAsia" w:ascii="宋体" w:hAnsi="宋体" w:eastAsia="宋体" w:cs="宋体"/>
          <w:b w:val="0"/>
          <w:i w:val="0"/>
          <w:caps w:val="0"/>
          <w:color w:val="auto"/>
          <w:spacing w:val="0"/>
          <w:w w:val="100"/>
          <w:kern w:val="2"/>
          <w:position w:val="0"/>
          <w:sz w:val="21"/>
          <w:szCs w:val="22"/>
          <w:highlight w:val="none"/>
          <w:lang w:val="en-US" w:eastAsia="zh-CN" w:bidi="ar-SA"/>
        </w:rPr>
      </w:pPr>
    </w:p>
    <w:p>
      <w:pPr>
        <w:pStyle w:val="89"/>
        <w:keepNext w:val="0"/>
        <w:keepLines w:val="0"/>
        <w:pageBreakBefore w:val="0"/>
        <w:widowControl/>
        <w:kinsoku/>
        <w:wordWrap/>
        <w:overflowPunct/>
        <w:topLinePunct w:val="0"/>
        <w:autoSpaceDE/>
        <w:autoSpaceDN/>
        <w:bidi w:val="0"/>
        <w:adjustRightInd/>
        <w:snapToGrid/>
        <w:spacing w:before="0" w:beforeAutospacing="0" w:afterAutospacing="0" w:line="240" w:lineRule="auto"/>
        <w:jc w:val="center"/>
        <w:textAlignment w:val="baseline"/>
        <w:outlineLvl w:val="0"/>
        <w:rPr>
          <w:rStyle w:val="25"/>
          <w:rFonts w:hint="eastAsia" w:ascii="宋体" w:hAnsi="宋体" w:eastAsia="宋体" w:cs="宋体"/>
          <w:b w:val="0"/>
          <w:i w:val="0"/>
          <w:caps w:val="0"/>
          <w:color w:val="auto"/>
          <w:spacing w:val="0"/>
          <w:w w:val="100"/>
          <w:position w:val="0"/>
          <w:sz w:val="24"/>
          <w:szCs w:val="24"/>
          <w:highlight w:val="none"/>
          <w:lang w:bidi="ar-SA"/>
        </w:rPr>
      </w:pPr>
      <w:bookmarkStart w:id="13" w:name="_Toc26008"/>
      <w:r>
        <w:rPr>
          <w:rStyle w:val="25"/>
          <w:rFonts w:hint="eastAsia" w:ascii="宋体" w:hAnsi="宋体" w:eastAsia="宋体" w:cs="宋体"/>
          <w:b w:val="0"/>
          <w:i w:val="0"/>
          <w:caps w:val="0"/>
          <w:color w:val="auto"/>
          <w:spacing w:val="0"/>
          <w:w w:val="100"/>
          <w:position w:val="0"/>
          <w:sz w:val="24"/>
          <w:szCs w:val="24"/>
          <w:highlight w:val="none"/>
          <w:lang w:bidi="ar-SA"/>
        </w:rPr>
        <w:t>目  录</w:t>
      </w:r>
      <w:bookmarkEnd w:id="13"/>
    </w:p>
    <w:p>
      <w:pPr>
        <w:pStyle w:val="89"/>
        <w:keepNext w:val="0"/>
        <w:keepLines w:val="0"/>
        <w:pageBreakBefore w:val="0"/>
        <w:widowControl/>
        <w:kinsoku/>
        <w:wordWrap/>
        <w:overflowPunct/>
        <w:topLinePunct w:val="0"/>
        <w:autoSpaceDE/>
        <w:autoSpaceDN/>
        <w:bidi w:val="0"/>
        <w:adjustRightInd/>
        <w:snapToGrid/>
        <w:spacing w:before="0" w:beforeAutospacing="0" w:afterAutospacing="0" w:line="240" w:lineRule="auto"/>
        <w:jc w:val="both"/>
        <w:textAlignment w:val="baseline"/>
        <w:outlineLvl w:val="0"/>
        <w:rPr>
          <w:rStyle w:val="25"/>
          <w:rFonts w:hint="eastAsia" w:ascii="宋体" w:hAnsi="宋体" w:eastAsia="宋体" w:cs="宋体"/>
          <w:b w:val="0"/>
          <w:i w:val="0"/>
          <w:caps w:val="0"/>
          <w:color w:val="auto"/>
          <w:spacing w:val="0"/>
          <w:w w:val="100"/>
          <w:position w:val="0"/>
          <w:sz w:val="24"/>
          <w:szCs w:val="24"/>
          <w:highlight w:val="none"/>
          <w:lang w:bidi="ar-SA"/>
        </w:rPr>
      </w:pPr>
      <w:bookmarkStart w:id="14" w:name="_Toc14127"/>
      <w:r>
        <w:rPr>
          <w:rStyle w:val="25"/>
          <w:rFonts w:hint="eastAsia" w:ascii="宋体" w:hAnsi="宋体" w:eastAsia="宋体" w:cs="宋体"/>
          <w:b w:val="0"/>
          <w:i w:val="0"/>
          <w:caps w:val="0"/>
          <w:color w:val="auto"/>
          <w:spacing w:val="0"/>
          <w:w w:val="100"/>
          <w:position w:val="0"/>
          <w:sz w:val="24"/>
          <w:szCs w:val="24"/>
          <w:highlight w:val="none"/>
          <w:lang w:bidi="ar-SA"/>
        </w:rPr>
        <w:t>一、投标文件封面</w:t>
      </w:r>
      <w:bookmarkEnd w:id="14"/>
    </w:p>
    <w:p>
      <w:pPr>
        <w:pStyle w:val="89"/>
        <w:keepNext w:val="0"/>
        <w:keepLines w:val="0"/>
        <w:pageBreakBefore w:val="0"/>
        <w:widowControl/>
        <w:kinsoku/>
        <w:wordWrap/>
        <w:overflowPunct/>
        <w:topLinePunct w:val="0"/>
        <w:autoSpaceDE/>
        <w:autoSpaceDN/>
        <w:bidi w:val="0"/>
        <w:adjustRightInd/>
        <w:snapToGrid/>
        <w:spacing w:before="0" w:beforeAutospacing="0" w:afterAutospacing="0" w:line="240" w:lineRule="auto"/>
        <w:jc w:val="both"/>
        <w:textAlignment w:val="baseline"/>
        <w:outlineLvl w:val="0"/>
        <w:rPr>
          <w:rStyle w:val="25"/>
          <w:rFonts w:hint="eastAsia" w:ascii="宋体" w:hAnsi="宋体" w:eastAsia="宋体" w:cs="宋体"/>
          <w:b w:val="0"/>
          <w:i w:val="0"/>
          <w:caps w:val="0"/>
          <w:color w:val="auto"/>
          <w:spacing w:val="0"/>
          <w:w w:val="100"/>
          <w:position w:val="0"/>
          <w:sz w:val="24"/>
          <w:szCs w:val="24"/>
          <w:highlight w:val="none"/>
          <w:lang w:bidi="ar-SA"/>
        </w:rPr>
      </w:pPr>
      <w:bookmarkStart w:id="15" w:name="_Toc8458"/>
      <w:r>
        <w:rPr>
          <w:rStyle w:val="25"/>
          <w:rFonts w:hint="eastAsia" w:ascii="宋体" w:hAnsi="宋体" w:eastAsia="宋体" w:cs="宋体"/>
          <w:b w:val="0"/>
          <w:i w:val="0"/>
          <w:caps w:val="0"/>
          <w:color w:val="auto"/>
          <w:spacing w:val="0"/>
          <w:w w:val="100"/>
          <w:position w:val="0"/>
          <w:sz w:val="24"/>
          <w:szCs w:val="24"/>
          <w:highlight w:val="none"/>
          <w:lang w:bidi="ar-SA"/>
        </w:rPr>
        <w:t>二、资格审查材料</w:t>
      </w:r>
      <w:bookmarkEnd w:id="15"/>
    </w:p>
    <w:p>
      <w:pPr>
        <w:pStyle w:val="89"/>
        <w:keepNext w:val="0"/>
        <w:keepLines w:val="0"/>
        <w:pageBreakBefore w:val="0"/>
        <w:widowControl/>
        <w:kinsoku/>
        <w:wordWrap/>
        <w:overflowPunct/>
        <w:topLinePunct w:val="0"/>
        <w:autoSpaceDE/>
        <w:autoSpaceDN/>
        <w:bidi w:val="0"/>
        <w:adjustRightInd/>
        <w:snapToGrid/>
        <w:spacing w:before="0" w:beforeAutospacing="0" w:afterAutospacing="0" w:line="240" w:lineRule="auto"/>
        <w:jc w:val="both"/>
        <w:textAlignment w:val="baseline"/>
        <w:outlineLvl w:val="0"/>
        <w:rPr>
          <w:rStyle w:val="25"/>
          <w:rFonts w:hint="eastAsia" w:ascii="宋体" w:hAnsi="宋体" w:eastAsia="宋体" w:cs="宋体"/>
          <w:b w:val="0"/>
          <w:i w:val="0"/>
          <w:caps w:val="0"/>
          <w:color w:val="auto"/>
          <w:spacing w:val="0"/>
          <w:w w:val="100"/>
          <w:position w:val="0"/>
          <w:sz w:val="24"/>
          <w:szCs w:val="24"/>
          <w:highlight w:val="none"/>
          <w:lang w:val="en-US" w:eastAsia="zh-CN" w:bidi="ar-SA"/>
        </w:rPr>
      </w:pPr>
      <w:bookmarkStart w:id="16" w:name="_Toc29703"/>
      <w:r>
        <w:rPr>
          <w:rStyle w:val="25"/>
          <w:rFonts w:hint="eastAsia" w:ascii="宋体" w:hAnsi="宋体" w:eastAsia="宋体" w:cs="宋体"/>
          <w:b w:val="0"/>
          <w:i w:val="0"/>
          <w:caps w:val="0"/>
          <w:color w:val="auto"/>
          <w:spacing w:val="0"/>
          <w:w w:val="100"/>
          <w:position w:val="0"/>
          <w:sz w:val="24"/>
          <w:szCs w:val="24"/>
          <w:highlight w:val="none"/>
          <w:lang w:val="en-US" w:eastAsia="zh-CN" w:bidi="ar-SA"/>
        </w:rPr>
        <w:t>三、商务文件</w:t>
      </w:r>
      <w:bookmarkEnd w:id="16"/>
    </w:p>
    <w:p>
      <w:pPr>
        <w:pStyle w:val="89"/>
        <w:keepNext w:val="0"/>
        <w:keepLines w:val="0"/>
        <w:pageBreakBefore w:val="0"/>
        <w:widowControl/>
        <w:kinsoku/>
        <w:wordWrap/>
        <w:overflowPunct/>
        <w:topLinePunct w:val="0"/>
        <w:autoSpaceDE/>
        <w:autoSpaceDN/>
        <w:bidi w:val="0"/>
        <w:adjustRightInd/>
        <w:snapToGrid/>
        <w:spacing w:before="0" w:beforeAutospacing="0" w:afterAutospacing="0" w:line="240" w:lineRule="auto"/>
        <w:jc w:val="both"/>
        <w:textAlignment w:val="baseline"/>
        <w:outlineLvl w:val="0"/>
        <w:rPr>
          <w:rStyle w:val="25"/>
          <w:rFonts w:hint="eastAsia" w:ascii="宋体" w:hAnsi="宋体" w:eastAsia="宋体" w:cs="宋体"/>
          <w:b w:val="0"/>
          <w:i w:val="0"/>
          <w:caps w:val="0"/>
          <w:color w:val="auto"/>
          <w:spacing w:val="0"/>
          <w:w w:val="100"/>
          <w:position w:val="0"/>
          <w:sz w:val="24"/>
          <w:szCs w:val="24"/>
          <w:highlight w:val="none"/>
          <w:lang w:bidi="ar-SA"/>
        </w:rPr>
      </w:pPr>
      <w:bookmarkStart w:id="17" w:name="_Toc1042"/>
      <w:r>
        <w:rPr>
          <w:rStyle w:val="25"/>
          <w:rFonts w:hint="eastAsia" w:ascii="宋体" w:hAnsi="宋体" w:eastAsia="宋体" w:cs="宋体"/>
          <w:b w:val="0"/>
          <w:i w:val="0"/>
          <w:caps w:val="0"/>
          <w:color w:val="auto"/>
          <w:spacing w:val="0"/>
          <w:w w:val="100"/>
          <w:position w:val="0"/>
          <w:sz w:val="24"/>
          <w:szCs w:val="24"/>
          <w:highlight w:val="none"/>
          <w:lang w:val="en-US" w:eastAsia="zh-CN" w:bidi="ar-SA"/>
        </w:rPr>
        <w:t>四、</w:t>
      </w:r>
      <w:r>
        <w:rPr>
          <w:rStyle w:val="25"/>
          <w:rFonts w:hint="eastAsia" w:ascii="宋体" w:hAnsi="宋体" w:eastAsia="宋体" w:cs="宋体"/>
          <w:b w:val="0"/>
          <w:i w:val="0"/>
          <w:caps w:val="0"/>
          <w:color w:val="auto"/>
          <w:spacing w:val="0"/>
          <w:w w:val="100"/>
          <w:position w:val="0"/>
          <w:sz w:val="24"/>
          <w:szCs w:val="24"/>
          <w:highlight w:val="none"/>
          <w:lang w:eastAsia="zh-CN" w:bidi="ar-SA"/>
        </w:rPr>
        <w:t>供应商</w:t>
      </w:r>
      <w:r>
        <w:rPr>
          <w:rStyle w:val="25"/>
          <w:rFonts w:hint="eastAsia" w:ascii="宋体" w:hAnsi="宋体" w:eastAsia="宋体" w:cs="宋体"/>
          <w:b w:val="0"/>
          <w:i w:val="0"/>
          <w:caps w:val="0"/>
          <w:color w:val="auto"/>
          <w:spacing w:val="0"/>
          <w:w w:val="100"/>
          <w:position w:val="0"/>
          <w:sz w:val="24"/>
          <w:szCs w:val="24"/>
          <w:highlight w:val="none"/>
          <w:lang w:bidi="ar-SA"/>
        </w:rPr>
        <w:t>自行编写的技术文件</w:t>
      </w:r>
      <w:bookmarkEnd w:id="17"/>
    </w:p>
    <w:p>
      <w:pPr>
        <w:snapToGrid/>
        <w:spacing w:before="0" w:beforeAutospacing="0" w:after="0" w:afterAutospacing="0" w:line="240" w:lineRule="auto"/>
        <w:jc w:val="both"/>
        <w:textAlignment w:val="baseline"/>
        <w:rPr>
          <w:rStyle w:val="25"/>
          <w:rFonts w:hint="eastAsia" w:ascii="宋体" w:hAnsi="宋体" w:eastAsia="宋体" w:cs="宋体"/>
          <w:b w:val="0"/>
          <w:i w:val="0"/>
          <w:caps w:val="0"/>
          <w:color w:val="auto"/>
          <w:spacing w:val="0"/>
          <w:w w:val="100"/>
          <w:kern w:val="2"/>
          <w:position w:val="0"/>
          <w:sz w:val="21"/>
          <w:szCs w:val="22"/>
          <w:highlight w:val="none"/>
          <w:lang w:val="en-US" w:eastAsia="zh-CN" w:bidi="ar-SA"/>
        </w:rPr>
      </w:pPr>
    </w:p>
    <w:p>
      <w:pPr>
        <w:pStyle w:val="90"/>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p>
    <w:p>
      <w:pPr>
        <w:pStyle w:val="91"/>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r>
        <w:rPr>
          <w:rStyle w:val="25"/>
          <w:rFonts w:hint="eastAsia" w:ascii="宋体" w:hAnsi="宋体" w:eastAsia="宋体" w:cs="宋体"/>
          <w:b/>
          <w:i w:val="0"/>
          <w:caps w:val="0"/>
          <w:color w:val="auto"/>
          <w:spacing w:val="0"/>
          <w:w w:val="100"/>
          <w:position w:val="0"/>
          <w:sz w:val="32"/>
          <w:szCs w:val="24"/>
          <w:highlight w:val="none"/>
          <w:lang w:bidi="ar-SA"/>
        </w:rPr>
        <w:br w:type="page"/>
      </w:r>
      <w:bookmarkStart w:id="18" w:name="_Toc32127"/>
      <w:r>
        <w:rPr>
          <w:rStyle w:val="25"/>
          <w:rFonts w:hint="eastAsia" w:ascii="宋体" w:hAnsi="宋体" w:eastAsia="宋体" w:cs="宋体"/>
          <w:b/>
          <w:i w:val="0"/>
          <w:caps w:val="0"/>
          <w:color w:val="auto"/>
          <w:spacing w:val="0"/>
          <w:w w:val="100"/>
          <w:position w:val="0"/>
          <w:sz w:val="32"/>
          <w:szCs w:val="24"/>
          <w:highlight w:val="none"/>
          <w:lang w:bidi="ar-SA"/>
        </w:rPr>
        <w:t>一、投标文件封面</w:t>
      </w:r>
      <w:bookmarkEnd w:id="18"/>
    </w:p>
    <w:p>
      <w:pPr>
        <w:pStyle w:val="92"/>
        <w:snapToGrid/>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p>
    <w:p>
      <w:pPr>
        <w:pStyle w:val="92"/>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92"/>
        <w:snapToGrid/>
        <w:spacing w:before="0" w:beforeAutospacing="0" w:after="0" w:afterAutospacing="0" w:line="360" w:lineRule="auto"/>
        <w:jc w:val="center"/>
        <w:textAlignment w:val="baseline"/>
        <w:rPr>
          <w:rStyle w:val="25"/>
          <w:rFonts w:hint="eastAsia" w:ascii="宋体" w:hAnsi="宋体" w:eastAsia="宋体" w:cs="宋体"/>
          <w:b/>
          <w:bCs/>
          <w:i w:val="0"/>
          <w:caps w:val="0"/>
          <w:color w:val="auto"/>
          <w:spacing w:val="0"/>
          <w:w w:val="100"/>
          <w:kern w:val="2"/>
          <w:position w:val="0"/>
          <w:sz w:val="52"/>
          <w:szCs w:val="52"/>
          <w:highlight w:val="none"/>
          <w:lang w:val="en-US" w:eastAsia="zh-CN" w:bidi="ar-SA"/>
        </w:rPr>
      </w:pPr>
      <w:r>
        <w:rPr>
          <w:rStyle w:val="25"/>
          <w:rFonts w:hint="eastAsia" w:ascii="宋体" w:hAnsi="宋体" w:eastAsia="宋体" w:cs="宋体"/>
          <w:b/>
          <w:bCs/>
          <w:i w:val="0"/>
          <w:caps w:val="0"/>
          <w:color w:val="auto"/>
          <w:spacing w:val="0"/>
          <w:w w:val="100"/>
          <w:kern w:val="2"/>
          <w:position w:val="0"/>
          <w:sz w:val="52"/>
          <w:szCs w:val="52"/>
          <w:highlight w:val="none"/>
          <w:u w:val="single" w:color="000000"/>
          <w:lang w:val="en-US" w:eastAsia="zh-CN" w:bidi="ar-SA"/>
        </w:rPr>
        <w:t>哈密市伊州区第二人民医院中医部改建项目（二标）医疗设备第X包</w:t>
      </w:r>
      <w:r>
        <w:rPr>
          <w:rStyle w:val="25"/>
          <w:rFonts w:hint="eastAsia" w:ascii="宋体" w:hAnsi="宋体" w:eastAsia="宋体" w:cs="宋体"/>
          <w:b/>
          <w:bCs/>
          <w:i w:val="0"/>
          <w:caps w:val="0"/>
          <w:color w:val="auto"/>
          <w:spacing w:val="0"/>
          <w:w w:val="100"/>
          <w:kern w:val="2"/>
          <w:position w:val="0"/>
          <w:sz w:val="52"/>
          <w:szCs w:val="52"/>
          <w:highlight w:val="none"/>
          <w:lang w:val="en-US" w:eastAsia="zh-CN" w:bidi="ar-SA"/>
        </w:rPr>
        <w:t>（标项名称）</w:t>
      </w:r>
    </w:p>
    <w:p>
      <w:pPr>
        <w:pStyle w:val="92"/>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8"/>
          <w:szCs w:val="28"/>
          <w:highlight w:val="none"/>
          <w:lang w:val="en-US" w:eastAsia="zh-CN" w:bidi="ar-SA"/>
        </w:rPr>
      </w:pPr>
    </w:p>
    <w:p>
      <w:pPr>
        <w:pStyle w:val="92"/>
        <w:snapToGrid/>
        <w:spacing w:before="0" w:beforeAutospacing="0" w:after="0" w:afterAutospacing="0" w:line="360" w:lineRule="auto"/>
        <w:ind w:firstLine="1680" w:firstLineChars="600"/>
        <w:jc w:val="both"/>
        <w:textAlignment w:val="baseline"/>
        <w:rPr>
          <w:rStyle w:val="25"/>
          <w:rFonts w:hint="eastAsia" w:ascii="宋体" w:hAnsi="宋体" w:eastAsia="宋体" w:cs="宋体"/>
          <w:b w:val="0"/>
          <w:i w:val="0"/>
          <w:caps w:val="0"/>
          <w:color w:val="auto"/>
          <w:spacing w:val="0"/>
          <w:w w:val="100"/>
          <w:kern w:val="2"/>
          <w:position w:val="0"/>
          <w:sz w:val="28"/>
          <w:szCs w:val="28"/>
          <w:highlight w:val="none"/>
          <w:lang w:val="en-US" w:eastAsia="zh-CN" w:bidi="ar-SA"/>
        </w:rPr>
      </w:pPr>
      <w:r>
        <w:rPr>
          <w:rStyle w:val="25"/>
          <w:rFonts w:hint="eastAsia" w:ascii="宋体" w:hAnsi="宋体" w:eastAsia="宋体" w:cs="宋体"/>
          <w:b w:val="0"/>
          <w:i w:val="0"/>
          <w:caps w:val="0"/>
          <w:color w:val="auto"/>
          <w:spacing w:val="0"/>
          <w:w w:val="100"/>
          <w:kern w:val="2"/>
          <w:position w:val="0"/>
          <w:sz w:val="28"/>
          <w:szCs w:val="28"/>
          <w:highlight w:val="none"/>
          <w:lang w:val="en-US" w:eastAsia="zh-CN" w:bidi="ar-SA"/>
        </w:rPr>
        <w:t xml:space="preserve">     项目编号：</w:t>
      </w:r>
      <w:r>
        <w:rPr>
          <w:rStyle w:val="25"/>
          <w:rFonts w:hint="eastAsia" w:ascii="宋体" w:hAnsi="宋体" w:eastAsia="宋体" w:cs="宋体"/>
          <w:b w:val="0"/>
          <w:i w:val="0"/>
          <w:caps w:val="0"/>
          <w:color w:val="auto"/>
          <w:spacing w:val="0"/>
          <w:w w:val="100"/>
          <w:kern w:val="2"/>
          <w:position w:val="0"/>
          <w:sz w:val="28"/>
          <w:szCs w:val="28"/>
          <w:highlight w:val="none"/>
          <w:u w:val="single" w:color="000000"/>
          <w:lang w:val="en-US" w:eastAsia="zh-CN" w:bidi="ar-SA"/>
        </w:rPr>
        <w:t xml:space="preserve">                    </w:t>
      </w:r>
    </w:p>
    <w:p>
      <w:pPr>
        <w:pStyle w:val="92"/>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92"/>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92"/>
        <w:snapToGrid/>
        <w:spacing w:before="0" w:beforeAutospacing="0" w:after="0" w:afterAutospacing="0" w:line="360" w:lineRule="auto"/>
        <w:jc w:val="center"/>
        <w:textAlignment w:val="baseline"/>
        <w:rPr>
          <w:rStyle w:val="25"/>
          <w:rFonts w:hint="eastAsia" w:ascii="宋体" w:hAnsi="宋体" w:eastAsia="宋体" w:cs="宋体"/>
          <w:b/>
          <w:i w:val="0"/>
          <w:caps w:val="0"/>
          <w:color w:val="auto"/>
          <w:spacing w:val="0"/>
          <w:w w:val="100"/>
          <w:kern w:val="2"/>
          <w:position w:val="0"/>
          <w:sz w:val="72"/>
          <w:szCs w:val="72"/>
          <w:highlight w:val="none"/>
          <w:lang w:val="en-US" w:eastAsia="zh-CN" w:bidi="ar-SA"/>
        </w:rPr>
      </w:pPr>
      <w:r>
        <w:rPr>
          <w:rStyle w:val="25"/>
          <w:rFonts w:hint="eastAsia" w:ascii="宋体" w:hAnsi="宋体" w:eastAsia="宋体" w:cs="宋体"/>
          <w:b/>
          <w:i w:val="0"/>
          <w:caps w:val="0"/>
          <w:color w:val="auto"/>
          <w:spacing w:val="0"/>
          <w:w w:val="100"/>
          <w:kern w:val="2"/>
          <w:position w:val="0"/>
          <w:sz w:val="72"/>
          <w:szCs w:val="72"/>
          <w:highlight w:val="none"/>
          <w:lang w:val="en-US" w:eastAsia="zh-CN" w:bidi="ar-SA"/>
        </w:rPr>
        <w:t>投标文件</w:t>
      </w:r>
    </w:p>
    <w:p>
      <w:pPr>
        <w:pStyle w:val="92"/>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92"/>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92"/>
        <w:snapToGrid/>
        <w:spacing w:before="0" w:beforeAutospacing="0" w:after="0" w:afterAutospacing="0" w:line="360" w:lineRule="auto"/>
        <w:jc w:val="center"/>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p>
    <w:p>
      <w:pPr>
        <w:pStyle w:val="92"/>
        <w:snapToGrid/>
        <w:spacing w:before="0" w:beforeAutospacing="0" w:after="0" w:afterAutospacing="0" w:line="360" w:lineRule="auto"/>
        <w:jc w:val="center"/>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p>
    <w:p>
      <w:pPr>
        <w:pStyle w:val="92"/>
        <w:snapToGrid/>
        <w:spacing w:before="0" w:beforeAutospacing="0" w:after="0" w:afterAutospacing="0" w:line="360" w:lineRule="auto"/>
        <w:jc w:val="center"/>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p>
    <w:p>
      <w:pPr>
        <w:pStyle w:val="92"/>
        <w:snapToGrid/>
        <w:spacing w:before="0" w:beforeAutospacing="0" w:after="0" w:afterAutospacing="0" w:line="360" w:lineRule="auto"/>
        <w:jc w:val="center"/>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p>
    <w:p>
      <w:pPr>
        <w:pStyle w:val="92"/>
        <w:snapToGrid/>
        <w:spacing w:before="0" w:beforeAutospacing="0" w:after="0" w:afterAutospacing="0" w:line="360" w:lineRule="auto"/>
        <w:jc w:val="center"/>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p>
    <w:p>
      <w:pPr>
        <w:pStyle w:val="92"/>
        <w:snapToGrid/>
        <w:spacing w:before="0" w:beforeAutospacing="0" w:after="0" w:afterAutospacing="0" w:line="360" w:lineRule="auto"/>
        <w:jc w:val="center"/>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p>
    <w:p>
      <w:pPr>
        <w:pStyle w:val="92"/>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8"/>
          <w:szCs w:val="28"/>
          <w:highlight w:val="none"/>
          <w:u w:val="single" w:color="000000"/>
          <w:lang w:val="en-US" w:eastAsia="zh-CN" w:bidi="ar-SA"/>
        </w:rPr>
      </w:pPr>
      <w:r>
        <w:rPr>
          <w:rStyle w:val="25"/>
          <w:rFonts w:hint="eastAsia" w:ascii="宋体" w:hAnsi="宋体" w:eastAsia="宋体" w:cs="宋体"/>
          <w:b w:val="0"/>
          <w:i w:val="0"/>
          <w:caps w:val="0"/>
          <w:color w:val="auto"/>
          <w:spacing w:val="0"/>
          <w:w w:val="100"/>
          <w:kern w:val="2"/>
          <w:position w:val="0"/>
          <w:sz w:val="28"/>
          <w:szCs w:val="28"/>
          <w:highlight w:val="none"/>
          <w:lang w:val="en-US" w:eastAsia="zh-CN" w:bidi="ar-SA"/>
        </w:rPr>
        <w:t>供应商</w:t>
      </w:r>
      <w:r>
        <w:rPr>
          <w:rStyle w:val="25"/>
          <w:rFonts w:hint="eastAsia" w:ascii="宋体" w:hAnsi="宋体" w:eastAsia="宋体" w:cs="宋体"/>
          <w:b w:val="0"/>
          <w:i w:val="0"/>
          <w:caps w:val="0"/>
          <w:color w:val="auto"/>
          <w:spacing w:val="0"/>
          <w:w w:val="100"/>
          <w:kern w:val="2"/>
          <w:position w:val="0"/>
          <w:sz w:val="28"/>
          <w:szCs w:val="28"/>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8"/>
          <w:szCs w:val="28"/>
          <w:highlight w:val="none"/>
          <w:lang w:val="en-US" w:eastAsia="zh-CN" w:bidi="ar-SA"/>
        </w:rPr>
        <w:t>（盖章）</w:t>
      </w:r>
    </w:p>
    <w:p>
      <w:pPr>
        <w:pStyle w:val="205"/>
        <w:spacing w:line="360" w:lineRule="auto"/>
        <w:jc w:val="center"/>
        <w:rPr>
          <w:rFonts w:hint="eastAsia" w:ascii="宋体" w:hAnsi="宋体" w:eastAsia="宋体" w:cs="宋体"/>
          <w:color w:val="auto"/>
          <w:spacing w:val="0"/>
          <w:position w:val="0"/>
          <w:sz w:val="28"/>
          <w:szCs w:val="28"/>
          <w:highlight w:val="none"/>
        </w:rPr>
      </w:pPr>
      <w:r>
        <w:rPr>
          <w:rFonts w:hint="eastAsia" w:ascii="宋体" w:hAnsi="宋体" w:eastAsia="宋体" w:cs="宋体"/>
          <w:color w:val="auto"/>
          <w:spacing w:val="0"/>
          <w:position w:val="0"/>
          <w:sz w:val="28"/>
          <w:szCs w:val="28"/>
          <w:highlight w:val="none"/>
        </w:rPr>
        <w:t>法定代表人</w:t>
      </w:r>
      <w:r>
        <w:rPr>
          <w:rFonts w:hint="eastAsia" w:ascii="宋体" w:hAnsi="宋体" w:eastAsia="宋体" w:cs="宋体"/>
          <w:color w:val="auto"/>
          <w:spacing w:val="0"/>
          <w:position w:val="0"/>
          <w:sz w:val="28"/>
          <w:szCs w:val="28"/>
          <w:highlight w:val="none"/>
          <w:u w:val="single"/>
        </w:rPr>
        <w:t xml:space="preserve">                    </w:t>
      </w:r>
      <w:r>
        <w:rPr>
          <w:rFonts w:hint="eastAsia" w:ascii="宋体" w:hAnsi="宋体" w:eastAsia="宋体" w:cs="宋体"/>
          <w:color w:val="auto"/>
          <w:spacing w:val="0"/>
          <w:position w:val="0"/>
          <w:sz w:val="28"/>
          <w:szCs w:val="28"/>
          <w:highlight w:val="none"/>
        </w:rPr>
        <w:t>（签字或盖章）</w:t>
      </w:r>
    </w:p>
    <w:p>
      <w:pPr>
        <w:pStyle w:val="92"/>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8"/>
          <w:szCs w:val="28"/>
          <w:highlight w:val="none"/>
          <w:u w:val="single" w:color="000000"/>
          <w:lang w:val="en-US" w:eastAsia="zh-CN" w:bidi="ar-SA"/>
        </w:rPr>
      </w:pPr>
      <w:r>
        <w:rPr>
          <w:rStyle w:val="25"/>
          <w:rFonts w:hint="eastAsia" w:ascii="宋体" w:hAnsi="宋体" w:eastAsia="宋体" w:cs="宋体"/>
          <w:b w:val="0"/>
          <w:i w:val="0"/>
          <w:caps w:val="0"/>
          <w:color w:val="auto"/>
          <w:spacing w:val="0"/>
          <w:w w:val="100"/>
          <w:kern w:val="2"/>
          <w:position w:val="0"/>
          <w:sz w:val="28"/>
          <w:szCs w:val="28"/>
          <w:highlight w:val="none"/>
          <w:lang w:val="en-US" w:eastAsia="zh-CN" w:bidi="ar-SA"/>
        </w:rPr>
        <w:t>日期</w:t>
      </w:r>
      <w:r>
        <w:rPr>
          <w:rStyle w:val="25"/>
          <w:rFonts w:hint="eastAsia" w:ascii="宋体" w:hAnsi="宋体" w:eastAsia="宋体" w:cs="宋体"/>
          <w:b w:val="0"/>
          <w:i w:val="0"/>
          <w:caps w:val="0"/>
          <w:color w:val="auto"/>
          <w:spacing w:val="0"/>
          <w:w w:val="100"/>
          <w:kern w:val="2"/>
          <w:position w:val="0"/>
          <w:sz w:val="28"/>
          <w:szCs w:val="28"/>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8"/>
          <w:szCs w:val="28"/>
          <w:highlight w:val="none"/>
          <w:lang w:val="en-US" w:eastAsia="zh-CN" w:bidi="ar-SA"/>
        </w:rPr>
        <w:t>（年/月/日）</w:t>
      </w:r>
    </w:p>
    <w:p>
      <w:pPr>
        <w:pStyle w:val="95"/>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p>
    <w:p>
      <w:pPr>
        <w:pStyle w:val="95"/>
        <w:widowControl/>
        <w:snapToGrid/>
        <w:spacing w:before="0" w:beforeAutospacing="0" w:after="0" w:afterAutospacing="0" w:line="240" w:lineRule="auto"/>
        <w:jc w:val="both"/>
        <w:textAlignment w:val="baseline"/>
        <w:outlineLvl w:val="0"/>
        <w:rPr>
          <w:rStyle w:val="25"/>
          <w:rFonts w:hint="eastAsia" w:ascii="宋体" w:hAnsi="宋体" w:eastAsia="宋体" w:cs="宋体"/>
          <w:b/>
          <w:i w:val="0"/>
          <w:caps w:val="0"/>
          <w:color w:val="auto"/>
          <w:spacing w:val="0"/>
          <w:w w:val="100"/>
          <w:position w:val="0"/>
          <w:sz w:val="32"/>
          <w:szCs w:val="24"/>
          <w:highlight w:val="none"/>
          <w:lang w:bidi="ar-SA"/>
        </w:rPr>
      </w:pPr>
      <w:bookmarkStart w:id="19" w:name="_Toc10702"/>
      <w:r>
        <w:rPr>
          <w:rStyle w:val="25"/>
          <w:rFonts w:hint="eastAsia" w:ascii="宋体" w:hAnsi="宋体" w:eastAsia="宋体" w:cs="宋体"/>
          <w:b/>
          <w:i w:val="0"/>
          <w:caps w:val="0"/>
          <w:color w:val="auto"/>
          <w:spacing w:val="0"/>
          <w:w w:val="100"/>
          <w:position w:val="0"/>
          <w:sz w:val="32"/>
          <w:szCs w:val="24"/>
          <w:highlight w:val="none"/>
          <w:lang w:bidi="ar-SA"/>
        </w:rPr>
        <w:t>二、资格审查材料</w:t>
      </w:r>
      <w:bookmarkEnd w:id="19"/>
    </w:p>
    <w:p>
      <w:pPr>
        <w:pStyle w:val="96"/>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r>
        <w:rPr>
          <w:rStyle w:val="25"/>
          <w:rFonts w:hint="eastAsia" w:ascii="宋体" w:hAnsi="宋体" w:eastAsia="宋体" w:cs="宋体"/>
          <w:b/>
          <w:i w:val="0"/>
          <w:caps w:val="0"/>
          <w:color w:val="auto"/>
          <w:spacing w:val="0"/>
          <w:w w:val="100"/>
          <w:position w:val="0"/>
          <w:sz w:val="32"/>
          <w:szCs w:val="24"/>
          <w:highlight w:val="none"/>
          <w:lang w:val="en-US" w:eastAsia="zh-CN" w:bidi="ar-SA"/>
        </w:rPr>
        <w:t>2.1</w:t>
      </w:r>
      <w:r>
        <w:rPr>
          <w:rStyle w:val="25"/>
          <w:rFonts w:hint="eastAsia" w:ascii="宋体" w:hAnsi="宋体" w:eastAsia="宋体" w:cs="宋体"/>
          <w:b/>
          <w:i w:val="0"/>
          <w:caps w:val="0"/>
          <w:color w:val="auto"/>
          <w:spacing w:val="0"/>
          <w:w w:val="100"/>
          <w:position w:val="0"/>
          <w:sz w:val="32"/>
          <w:szCs w:val="24"/>
          <w:highlight w:val="none"/>
          <w:lang w:bidi="ar-SA"/>
        </w:rPr>
        <w:t>☆营业执照、组织机构代码证、税务登记证</w:t>
      </w:r>
    </w:p>
    <w:p>
      <w:pPr>
        <w:pStyle w:val="98"/>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r>
        <w:rPr>
          <w:rStyle w:val="25"/>
          <w:rFonts w:hint="eastAsia" w:ascii="宋体" w:hAnsi="宋体" w:eastAsia="宋体" w:cs="宋体"/>
          <w:b/>
          <w:i w:val="0"/>
          <w:caps w:val="0"/>
          <w:color w:val="auto"/>
          <w:spacing w:val="0"/>
          <w:w w:val="100"/>
          <w:position w:val="0"/>
          <w:sz w:val="32"/>
          <w:szCs w:val="24"/>
          <w:highlight w:val="none"/>
          <w:lang w:bidi="ar-SA"/>
        </w:rPr>
        <w:br w:type="page"/>
      </w:r>
    </w:p>
    <w:p>
      <w:pPr>
        <w:pStyle w:val="98"/>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r>
        <w:rPr>
          <w:rStyle w:val="25"/>
          <w:rFonts w:hint="eastAsia" w:ascii="宋体" w:hAnsi="宋体" w:eastAsia="宋体" w:cs="宋体"/>
          <w:b/>
          <w:i w:val="0"/>
          <w:caps w:val="0"/>
          <w:color w:val="auto"/>
          <w:spacing w:val="0"/>
          <w:w w:val="100"/>
          <w:position w:val="0"/>
          <w:sz w:val="32"/>
          <w:szCs w:val="24"/>
          <w:highlight w:val="none"/>
          <w:lang w:val="en-US" w:eastAsia="zh-CN" w:bidi="ar-SA"/>
        </w:rPr>
        <w:t>2.2</w:t>
      </w:r>
      <w:r>
        <w:rPr>
          <w:rStyle w:val="25"/>
          <w:rFonts w:hint="eastAsia" w:ascii="宋体" w:hAnsi="宋体" w:eastAsia="宋体" w:cs="宋体"/>
          <w:b/>
          <w:i w:val="0"/>
          <w:caps w:val="0"/>
          <w:color w:val="auto"/>
          <w:spacing w:val="0"/>
          <w:w w:val="100"/>
          <w:position w:val="0"/>
          <w:sz w:val="32"/>
          <w:szCs w:val="24"/>
          <w:highlight w:val="none"/>
          <w:lang w:bidi="ar-SA"/>
        </w:rPr>
        <w:t>☆法定代表人身份证明及授权委托书</w:t>
      </w:r>
    </w:p>
    <w:p>
      <w:pPr>
        <w:pStyle w:val="100"/>
        <w:widowControl/>
        <w:snapToGrid/>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eastAsia="zh-CN" w:bidi="ar-SA"/>
        </w:rPr>
      </w:pPr>
      <w:r>
        <w:rPr>
          <w:rStyle w:val="25"/>
          <w:rFonts w:hint="eastAsia" w:ascii="宋体" w:hAnsi="宋体" w:eastAsia="宋体" w:cs="宋体"/>
          <w:b/>
          <w:i w:val="0"/>
          <w:caps w:val="0"/>
          <w:color w:val="auto"/>
          <w:spacing w:val="0"/>
          <w:w w:val="100"/>
          <w:kern w:val="0"/>
          <w:position w:val="0"/>
          <w:sz w:val="24"/>
          <w:szCs w:val="24"/>
          <w:highlight w:val="none"/>
          <w:lang w:eastAsia="zh-CN" w:bidi="ar-SA"/>
        </w:rPr>
        <w:t xml:space="preserve">                 </w:t>
      </w:r>
      <w:r>
        <w:rPr>
          <w:rStyle w:val="25"/>
          <w:rFonts w:hint="eastAsia" w:ascii="宋体" w:hAnsi="宋体" w:eastAsia="宋体" w:cs="宋体"/>
          <w:b w:val="0"/>
          <w:i w:val="0"/>
          <w:caps w:val="0"/>
          <w:color w:val="auto"/>
          <w:spacing w:val="0"/>
          <w:w w:val="100"/>
          <w:kern w:val="0"/>
          <w:position w:val="0"/>
          <w:sz w:val="24"/>
          <w:szCs w:val="24"/>
          <w:highlight w:val="none"/>
          <w:lang w:eastAsia="zh-CN" w:bidi="ar-SA"/>
        </w:rPr>
        <w:t xml:space="preserve"> </w:t>
      </w:r>
      <w:r>
        <w:rPr>
          <w:rStyle w:val="25"/>
          <w:rFonts w:hint="eastAsia" w:ascii="宋体" w:hAnsi="宋体" w:eastAsia="宋体" w:cs="宋体"/>
          <w:b w:val="0"/>
          <w:i w:val="0"/>
          <w:caps w:val="0"/>
          <w:color w:val="auto"/>
          <w:spacing w:val="0"/>
          <w:w w:val="100"/>
          <w:kern w:val="0"/>
          <w:position w:val="0"/>
          <w:sz w:val="24"/>
          <w:szCs w:val="24"/>
          <w:highlight w:val="none"/>
          <w:lang w:bidi="ar-SA"/>
        </w:rPr>
        <w:t xml:space="preserve">法定代表人资格证明文件 </w:t>
      </w:r>
    </w:p>
    <w:p>
      <w:pPr>
        <w:pStyle w:val="101"/>
        <w:snapToGrid w:val="0"/>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（代理机构名称）</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w:t>
      </w:r>
    </w:p>
    <w:p>
      <w:pPr>
        <w:pStyle w:val="101"/>
        <w:snapToGrid w:val="0"/>
        <w:spacing w:before="0" w:beforeAutospacing="0" w:after="0" w:afterAutospacing="0" w:line="500" w:lineRule="exact"/>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兹有</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同志为</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公司法定代表人，代表我公司办理一切社会公务事宜，具有法律效力。 </w:t>
      </w:r>
    </w:p>
    <w:p>
      <w:pPr>
        <w:pStyle w:val="101"/>
        <w:snapToGrid w:val="0"/>
        <w:spacing w:before="0" w:beforeAutospacing="0" w:after="0" w:afterAutospacing="0" w:line="500" w:lineRule="exact"/>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附法定代表人基本情况： </w:t>
      </w:r>
    </w:p>
    <w:p>
      <w:pPr>
        <w:pStyle w:val="101"/>
        <w:snapToGrid w:val="0"/>
        <w:spacing w:before="0" w:beforeAutospacing="0" w:after="0" w:afterAutospacing="0" w:line="500" w:lineRule="exact"/>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u w:val="singl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姓名：</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性别：</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年龄：</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职务：</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p>
    <w:p>
      <w:pPr>
        <w:pStyle w:val="101"/>
        <w:snapToGrid w:val="0"/>
        <w:spacing w:before="0" w:beforeAutospacing="0" w:after="0" w:afterAutospacing="0" w:line="500" w:lineRule="exact"/>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身份证号码：</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p>
    <w:p>
      <w:pPr>
        <w:pStyle w:val="101"/>
        <w:snapToGrid w:val="0"/>
        <w:spacing w:before="0" w:beforeAutospacing="0" w:after="0" w:afterAutospacing="0" w:line="500" w:lineRule="exact"/>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通讯地址：</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p>
    <w:p>
      <w:pPr>
        <w:pStyle w:val="101"/>
        <w:snapToGrid w:val="0"/>
        <w:spacing w:before="0" w:beforeAutospacing="0" w:after="0" w:afterAutospacing="0" w:line="500" w:lineRule="exact"/>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电话号码：</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邮政编码：</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p>
    <w:p>
      <w:pPr>
        <w:pStyle w:val="101"/>
        <w:snapToGrid w:val="0"/>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w:t>
      </w:r>
    </w:p>
    <w:tbl>
      <w:tblPr>
        <w:tblStyle w:val="20"/>
        <w:tblW w:w="6804" w:type="dxa"/>
        <w:tblInd w:w="12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8" w:hRule="atLeast"/>
        </w:trPr>
        <w:tc>
          <w:tcPr>
            <w:tcW w:w="6804" w:type="dxa"/>
            <w:tcBorders>
              <w:top w:val="single" w:color="000000" w:sz="4" w:space="0"/>
              <w:left w:val="single" w:color="000000" w:sz="4" w:space="0"/>
              <w:bottom w:val="single" w:color="000000" w:sz="4" w:space="0"/>
              <w:right w:val="single" w:color="000000" w:sz="4" w:space="0"/>
            </w:tcBorders>
            <w:vAlign w:val="top"/>
          </w:tcPr>
          <w:p>
            <w:pPr>
              <w:pStyle w:val="101"/>
              <w:snapToGrid w:val="0"/>
              <w:spacing w:before="0" w:beforeAutospacing="0" w:after="0" w:afterAutospacing="0" w:line="500" w:lineRule="exact"/>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01"/>
              <w:snapToGrid w:val="0"/>
              <w:spacing w:before="0" w:beforeAutospacing="0" w:after="0" w:afterAutospacing="0" w:line="500" w:lineRule="exact"/>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01"/>
              <w:snapToGrid w:val="0"/>
              <w:spacing w:before="0" w:beforeAutospacing="0" w:after="0" w:afterAutospacing="0" w:line="500" w:lineRule="exact"/>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法定代表人《居民身份证》扫描件</w:t>
            </w:r>
          </w:p>
        </w:tc>
      </w:tr>
    </w:tbl>
    <w:p>
      <w:pPr>
        <w:pStyle w:val="101"/>
        <w:snapToGrid w:val="0"/>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01"/>
        <w:tabs>
          <w:tab w:val="left" w:pos="750"/>
        </w:tabs>
        <w:snapToGrid w:val="0"/>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ab/>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供应商名称（盖章）：</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p>
    <w:p>
      <w:pPr>
        <w:pStyle w:val="101"/>
        <w:tabs>
          <w:tab w:val="left" w:pos="750"/>
        </w:tabs>
        <w:snapToGrid w:val="0"/>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01"/>
        <w:tabs>
          <w:tab w:val="left" w:pos="750"/>
        </w:tabs>
        <w:snapToGrid w:val="0"/>
        <w:spacing w:before="0" w:beforeAutospacing="0" w:after="0" w:afterAutospacing="0" w:line="500" w:lineRule="exact"/>
        <w:ind w:firstLine="720" w:firstLineChars="3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法定代表人（签字或盖章） ：</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p>
    <w:p>
      <w:pPr>
        <w:pStyle w:val="101"/>
        <w:tabs>
          <w:tab w:val="left" w:pos="750"/>
        </w:tabs>
        <w:snapToGrid w:val="0"/>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01"/>
        <w:tabs>
          <w:tab w:val="left" w:pos="750"/>
        </w:tabs>
        <w:snapToGrid w:val="0"/>
        <w:spacing w:before="0" w:beforeAutospacing="0" w:after="0" w:afterAutospacing="0" w:line="500" w:lineRule="exact"/>
        <w:ind w:firstLine="720" w:firstLineChars="3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日期：</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年</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月</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日</w:t>
      </w:r>
    </w:p>
    <w:p>
      <w:pPr>
        <w:pStyle w:val="100"/>
        <w:widowControl/>
        <w:snapToGrid/>
        <w:spacing w:before="0" w:beforeAutospacing="0" w:after="0" w:afterAutospacing="0" w:line="500" w:lineRule="exact"/>
        <w:jc w:val="center"/>
        <w:textAlignment w:val="baseline"/>
        <w:rPr>
          <w:rStyle w:val="25"/>
          <w:rFonts w:hint="eastAsia" w:ascii="宋体" w:hAnsi="宋体" w:eastAsia="宋体" w:cs="宋体"/>
          <w:b/>
          <w:i w:val="0"/>
          <w:caps w:val="0"/>
          <w:color w:val="auto"/>
          <w:spacing w:val="0"/>
          <w:w w:val="100"/>
          <w:kern w:val="0"/>
          <w:position w:val="0"/>
          <w:sz w:val="28"/>
          <w:szCs w:val="28"/>
          <w:highlight w:val="none"/>
          <w:lang w:eastAsia="zh-CN" w:bidi="ar-SA"/>
        </w:rPr>
      </w:pPr>
      <w:r>
        <w:rPr>
          <w:rStyle w:val="25"/>
          <w:rFonts w:hint="eastAsia" w:ascii="宋体" w:hAnsi="宋体" w:eastAsia="宋体" w:cs="宋体"/>
          <w:b/>
          <w:i w:val="0"/>
          <w:caps w:val="0"/>
          <w:color w:val="auto"/>
          <w:spacing w:val="0"/>
          <w:w w:val="100"/>
          <w:kern w:val="0"/>
          <w:position w:val="0"/>
          <w:sz w:val="28"/>
          <w:szCs w:val="28"/>
          <w:highlight w:val="none"/>
          <w:lang w:bidi="ar-SA"/>
        </w:rPr>
        <w:t xml:space="preserve"> </w:t>
      </w:r>
    </w:p>
    <w:p>
      <w:pPr>
        <w:pStyle w:val="100"/>
        <w:widowControl/>
        <w:snapToGrid/>
        <w:spacing w:before="0" w:beforeAutospacing="0" w:after="0" w:afterAutospacing="0" w:line="500" w:lineRule="exact"/>
        <w:jc w:val="center"/>
        <w:textAlignment w:val="baseline"/>
        <w:rPr>
          <w:rStyle w:val="25"/>
          <w:rFonts w:hint="eastAsia" w:ascii="宋体" w:hAnsi="宋体" w:eastAsia="宋体" w:cs="宋体"/>
          <w:b/>
          <w:i w:val="0"/>
          <w:caps w:val="0"/>
          <w:color w:val="auto"/>
          <w:spacing w:val="0"/>
          <w:w w:val="100"/>
          <w:kern w:val="0"/>
          <w:position w:val="0"/>
          <w:sz w:val="28"/>
          <w:szCs w:val="28"/>
          <w:highlight w:val="none"/>
          <w:lang w:eastAsia="zh-CN" w:bidi="ar-SA"/>
        </w:rPr>
      </w:pPr>
    </w:p>
    <w:p>
      <w:pPr>
        <w:pStyle w:val="101"/>
        <w:snapToGrid/>
        <w:spacing w:before="0" w:beforeAutospacing="0" w:after="0" w:afterAutospacing="0" w:line="240" w:lineRule="auto"/>
        <w:jc w:val="both"/>
        <w:textAlignment w:val="baseline"/>
        <w:rPr>
          <w:rStyle w:val="25"/>
          <w:rFonts w:hint="eastAsia" w:ascii="宋体" w:hAnsi="宋体" w:eastAsia="宋体" w:cs="宋体"/>
          <w:b w:val="0"/>
          <w:i w:val="0"/>
          <w:caps w:val="0"/>
          <w:color w:val="auto"/>
          <w:spacing w:val="0"/>
          <w:w w:val="100"/>
          <w:kern w:val="2"/>
          <w:position w:val="0"/>
          <w:sz w:val="28"/>
          <w:szCs w:val="22"/>
          <w:highlight w:val="none"/>
          <w:lang w:val="en-US" w:eastAsia="zh-CN" w:bidi="ar-SA"/>
        </w:rPr>
      </w:pPr>
    </w:p>
    <w:p>
      <w:pPr>
        <w:pStyle w:val="100"/>
        <w:widowControl/>
        <w:snapToGrid/>
        <w:spacing w:before="0" w:beforeAutospacing="0" w:after="0" w:afterAutospacing="0" w:line="500" w:lineRule="exact"/>
        <w:jc w:val="center"/>
        <w:textAlignment w:val="baseline"/>
        <w:rPr>
          <w:rStyle w:val="25"/>
          <w:rFonts w:hint="eastAsia" w:ascii="宋体" w:hAnsi="宋体" w:eastAsia="宋体" w:cs="宋体"/>
          <w:b/>
          <w:i w:val="0"/>
          <w:caps w:val="0"/>
          <w:color w:val="auto"/>
          <w:spacing w:val="0"/>
          <w:w w:val="100"/>
          <w:kern w:val="0"/>
          <w:position w:val="0"/>
          <w:sz w:val="28"/>
          <w:szCs w:val="28"/>
          <w:highlight w:val="none"/>
          <w:lang w:eastAsia="zh-CN" w:bidi="ar-SA"/>
        </w:rPr>
      </w:pPr>
    </w:p>
    <w:p>
      <w:pPr>
        <w:pStyle w:val="100"/>
        <w:widowControl/>
        <w:snapToGrid/>
        <w:spacing w:before="0" w:beforeAutospacing="0" w:after="0" w:afterAutospacing="0" w:line="500" w:lineRule="exact"/>
        <w:jc w:val="center"/>
        <w:textAlignment w:val="baseline"/>
        <w:rPr>
          <w:rStyle w:val="25"/>
          <w:rFonts w:hint="eastAsia" w:ascii="宋体" w:hAnsi="宋体" w:eastAsia="宋体" w:cs="宋体"/>
          <w:b w:val="0"/>
          <w:i w:val="0"/>
          <w:caps w:val="0"/>
          <w:color w:val="auto"/>
          <w:spacing w:val="0"/>
          <w:w w:val="100"/>
          <w:kern w:val="0"/>
          <w:position w:val="0"/>
          <w:sz w:val="24"/>
          <w:szCs w:val="24"/>
          <w:highlight w:val="none"/>
          <w:lang w:bidi="ar-SA"/>
        </w:rPr>
      </w:pPr>
      <w:r>
        <w:rPr>
          <w:rStyle w:val="25"/>
          <w:rFonts w:hint="eastAsia" w:ascii="宋体" w:hAnsi="宋体" w:eastAsia="宋体" w:cs="宋体"/>
          <w:b w:val="0"/>
          <w:i w:val="0"/>
          <w:caps w:val="0"/>
          <w:color w:val="auto"/>
          <w:spacing w:val="0"/>
          <w:w w:val="100"/>
          <w:kern w:val="0"/>
          <w:position w:val="0"/>
          <w:sz w:val="28"/>
          <w:szCs w:val="28"/>
          <w:highlight w:val="none"/>
          <w:lang w:bidi="ar-SA"/>
        </w:rPr>
        <w:t xml:space="preserve"> </w:t>
      </w:r>
      <w:r>
        <w:rPr>
          <w:rStyle w:val="25"/>
          <w:rFonts w:hint="eastAsia" w:ascii="宋体" w:hAnsi="宋体" w:eastAsia="宋体" w:cs="宋体"/>
          <w:b w:val="0"/>
          <w:i w:val="0"/>
          <w:caps w:val="0"/>
          <w:color w:val="auto"/>
          <w:spacing w:val="0"/>
          <w:w w:val="100"/>
          <w:kern w:val="0"/>
          <w:position w:val="0"/>
          <w:sz w:val="24"/>
          <w:szCs w:val="24"/>
          <w:highlight w:val="none"/>
          <w:lang w:bidi="ar-SA"/>
        </w:rPr>
        <w:t>法定代表人授权书</w:t>
      </w:r>
    </w:p>
    <w:p>
      <w:pPr>
        <w:pStyle w:val="101"/>
        <w:snapToGrid/>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（代理机构名称）</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w:t>
      </w:r>
    </w:p>
    <w:p>
      <w:pPr>
        <w:pStyle w:val="101"/>
        <w:snapToGrid/>
        <w:spacing w:before="0" w:beforeAutospacing="0" w:after="0" w:afterAutospacing="0" w:line="500" w:lineRule="exact"/>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兹授权</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同志为我公司参加贵单位组织的编号为</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（项目编号）</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的</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（标项名称）</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采购活动的投标代表人，全权代表我公司处理在该项目采购活动中的一切事宜。代理期限从</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年</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月</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日起至</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年</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月</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日止。 </w:t>
      </w:r>
    </w:p>
    <w:p>
      <w:pPr>
        <w:pStyle w:val="101"/>
        <w:snapToGrid/>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01"/>
        <w:snapToGrid/>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供应商（盖章）：</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p>
    <w:p>
      <w:pPr>
        <w:pStyle w:val="101"/>
        <w:snapToGrid/>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法定代表人（签字或盖章）：</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p>
    <w:p>
      <w:pPr>
        <w:pStyle w:val="101"/>
        <w:snapToGrid/>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签发日期：</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年</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月</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日</w:t>
      </w:r>
    </w:p>
    <w:p>
      <w:pPr>
        <w:pStyle w:val="101"/>
        <w:snapToGrid/>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01"/>
        <w:snapToGrid/>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附：</w:t>
      </w:r>
    </w:p>
    <w:p>
      <w:pPr>
        <w:pStyle w:val="101"/>
        <w:snapToGrid/>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代理人工作单位：</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p>
    <w:p>
      <w:pPr>
        <w:pStyle w:val="101"/>
        <w:snapToGrid/>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职务：</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性别：</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p>
    <w:p>
      <w:pPr>
        <w:pStyle w:val="101"/>
        <w:snapToGrid w:val="0"/>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u w:val="singl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身份证号码：</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p>
    <w:p>
      <w:pPr>
        <w:pStyle w:val="101"/>
        <w:snapToGrid w:val="0"/>
        <w:spacing w:before="0" w:beforeAutospacing="0" w:after="0" w:afterAutospacing="0" w:line="500" w:lineRule="exact"/>
        <w:ind w:left="-88" w:leftChars="-42" w:firstLine="600" w:firstLineChars="25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u w:val="single"/>
          <w:lang w:val="en-US" w:eastAsia="zh-CN" w:bidi="ar-SA"/>
        </w:rPr>
      </w:pPr>
    </w:p>
    <w:tbl>
      <w:tblPr>
        <w:tblStyle w:val="20"/>
        <w:tblW w:w="7668"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2" w:hRule="atLeast"/>
        </w:trPr>
        <w:tc>
          <w:tcPr>
            <w:tcW w:w="7668" w:type="dxa"/>
            <w:tcBorders>
              <w:top w:val="single" w:color="000000" w:sz="4" w:space="0"/>
              <w:left w:val="single" w:color="000000" w:sz="4" w:space="0"/>
              <w:bottom w:val="single" w:color="000000" w:sz="4" w:space="0"/>
              <w:right w:val="single" w:color="000000" w:sz="4" w:space="0"/>
            </w:tcBorders>
            <w:vAlign w:val="top"/>
          </w:tcPr>
          <w:p>
            <w:pPr>
              <w:pStyle w:val="101"/>
              <w:snapToGrid/>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被授权人身份证</w:t>
            </w:r>
          </w:p>
        </w:tc>
      </w:tr>
    </w:tbl>
    <w:p>
      <w:pPr>
        <w:pStyle w:val="103"/>
        <w:widowControl/>
        <w:tabs>
          <w:tab w:val="left" w:pos="8786"/>
        </w:tabs>
        <w:snapToGrid/>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p>
    <w:p>
      <w:pPr>
        <w:pStyle w:val="103"/>
        <w:widowControl/>
        <w:tabs>
          <w:tab w:val="left" w:pos="8786"/>
        </w:tabs>
        <w:snapToGrid/>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p>
    <w:p>
      <w:pPr>
        <w:pStyle w:val="103"/>
        <w:widowControl/>
        <w:tabs>
          <w:tab w:val="left" w:pos="8786"/>
        </w:tabs>
        <w:snapToGrid/>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p>
    <w:p>
      <w:pPr>
        <w:pStyle w:val="103"/>
        <w:widowControl/>
        <w:tabs>
          <w:tab w:val="left" w:pos="8786"/>
        </w:tabs>
        <w:snapToGrid/>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p>
    <w:p>
      <w:pPr>
        <w:pStyle w:val="105"/>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r>
        <w:rPr>
          <w:rStyle w:val="25"/>
          <w:rFonts w:hint="eastAsia" w:ascii="宋体" w:hAnsi="宋体" w:eastAsia="宋体" w:cs="宋体"/>
          <w:b/>
          <w:i w:val="0"/>
          <w:caps w:val="0"/>
          <w:color w:val="auto"/>
          <w:spacing w:val="0"/>
          <w:w w:val="100"/>
          <w:position w:val="0"/>
          <w:sz w:val="32"/>
          <w:szCs w:val="24"/>
          <w:highlight w:val="none"/>
          <w:lang w:val="en-US" w:eastAsia="zh-CN" w:bidi="ar-SA"/>
        </w:rPr>
        <w:t>2.3</w:t>
      </w:r>
      <w:r>
        <w:rPr>
          <w:rStyle w:val="25"/>
          <w:rFonts w:hint="eastAsia" w:ascii="宋体" w:hAnsi="宋体" w:eastAsia="宋体" w:cs="宋体"/>
          <w:b/>
          <w:i w:val="0"/>
          <w:caps w:val="0"/>
          <w:color w:val="auto"/>
          <w:spacing w:val="0"/>
          <w:w w:val="100"/>
          <w:position w:val="0"/>
          <w:sz w:val="32"/>
          <w:szCs w:val="24"/>
          <w:highlight w:val="none"/>
          <w:lang w:bidi="ar-SA"/>
        </w:rPr>
        <w:t>☆投标保证金</w:t>
      </w:r>
    </w:p>
    <w:p>
      <w:pPr>
        <w:pStyle w:val="107"/>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r>
        <w:rPr>
          <w:rStyle w:val="25"/>
          <w:rFonts w:hint="eastAsia" w:ascii="宋体" w:hAnsi="宋体" w:eastAsia="宋体" w:cs="宋体"/>
          <w:b/>
          <w:i w:val="0"/>
          <w:caps w:val="0"/>
          <w:color w:val="auto"/>
          <w:spacing w:val="0"/>
          <w:w w:val="100"/>
          <w:position w:val="0"/>
          <w:sz w:val="32"/>
          <w:szCs w:val="24"/>
          <w:highlight w:val="none"/>
          <w:lang w:bidi="ar-SA"/>
        </w:rPr>
        <w:br w:type="page"/>
      </w:r>
    </w:p>
    <w:p>
      <w:pPr>
        <w:pStyle w:val="110"/>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r>
        <w:rPr>
          <w:rStyle w:val="25"/>
          <w:rFonts w:hint="eastAsia" w:ascii="宋体" w:hAnsi="宋体" w:eastAsia="宋体" w:cs="宋体"/>
          <w:b/>
          <w:i w:val="0"/>
          <w:caps w:val="0"/>
          <w:color w:val="auto"/>
          <w:spacing w:val="0"/>
          <w:w w:val="100"/>
          <w:position w:val="0"/>
          <w:sz w:val="32"/>
          <w:szCs w:val="24"/>
          <w:highlight w:val="none"/>
          <w:lang w:val="en-US" w:eastAsia="zh-CN" w:bidi="ar-SA"/>
        </w:rPr>
        <w:t>2.4</w:t>
      </w:r>
      <w:r>
        <w:rPr>
          <w:rStyle w:val="25"/>
          <w:rFonts w:hint="eastAsia" w:ascii="宋体" w:hAnsi="宋体" w:eastAsia="宋体" w:cs="宋体"/>
          <w:b/>
          <w:i w:val="0"/>
          <w:caps w:val="0"/>
          <w:color w:val="auto"/>
          <w:spacing w:val="0"/>
          <w:w w:val="100"/>
          <w:position w:val="0"/>
          <w:sz w:val="32"/>
          <w:szCs w:val="24"/>
          <w:highlight w:val="none"/>
          <w:lang w:bidi="ar-SA"/>
        </w:rPr>
        <w:t>中小企业声明函</w:t>
      </w:r>
    </w:p>
    <w:p>
      <w:pPr>
        <w:keepNext w:val="0"/>
        <w:keepLines w:val="0"/>
        <w:pageBreakBefore w:val="0"/>
        <w:shd w:val="clear" w:color="auto" w:fill="FFFFFF"/>
        <w:kinsoku/>
        <w:wordWrap/>
        <w:overflowPunct/>
        <w:topLinePunct w:val="0"/>
        <w:autoSpaceDE/>
        <w:autoSpaceDN/>
        <w:bidi w:val="0"/>
        <w:adjustRightInd/>
        <w:snapToGrid/>
        <w:spacing w:line="440" w:lineRule="exact"/>
        <w:ind w:right="0" w:firstLine="0" w:firstLineChars="0"/>
        <w:jc w:val="center"/>
        <w:rPr>
          <w:rFonts w:hint="eastAsia" w:ascii="宋体" w:hAnsi="宋体" w:eastAsia="宋体" w:cs="宋体"/>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中小企业声明函（</w:t>
      </w:r>
      <w:r>
        <w:rPr>
          <w:rFonts w:hint="eastAsia" w:ascii="宋体" w:hAnsi="宋体" w:eastAsia="宋体" w:cs="宋体"/>
          <w:b/>
          <w:bCs/>
          <w:color w:val="auto"/>
          <w:spacing w:val="0"/>
          <w:position w:val="0"/>
          <w:sz w:val="24"/>
          <w:szCs w:val="24"/>
          <w:highlight w:val="none"/>
          <w:lang w:eastAsia="zh-CN"/>
        </w:rPr>
        <w:t>工程、</w:t>
      </w:r>
      <w:r>
        <w:rPr>
          <w:rFonts w:hint="eastAsia" w:ascii="宋体" w:hAnsi="宋体" w:eastAsia="宋体" w:cs="宋体"/>
          <w:b/>
          <w:bCs/>
          <w:color w:val="auto"/>
          <w:spacing w:val="0"/>
          <w:position w:val="0"/>
          <w:sz w:val="24"/>
          <w:szCs w:val="24"/>
          <w:highlight w:val="none"/>
        </w:rPr>
        <w:t>服务）</w:t>
      </w: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left"/>
        <w:rPr>
          <w:rFonts w:hint="eastAsia" w:ascii="宋体" w:hAnsi="宋体" w:eastAsia="宋体" w:cs="宋体"/>
          <w:color w:val="auto"/>
          <w:spacing w:val="0"/>
          <w:position w:val="0"/>
          <w:sz w:val="24"/>
          <w:szCs w:val="24"/>
          <w:highlight w:val="none"/>
        </w:rPr>
      </w:pPr>
    </w:p>
    <w:p>
      <w:pPr>
        <w:keepNext w:val="0"/>
        <w:keepLines w:val="0"/>
        <w:pageBreakBefore w:val="0"/>
        <w:widowControl/>
        <w:kinsoku/>
        <w:wordWrap/>
        <w:overflowPunct/>
        <w:topLinePunct w:val="0"/>
        <w:autoSpaceDE/>
        <w:autoSpaceDN/>
        <w:bidi w:val="0"/>
        <w:adjustRightInd/>
        <w:snapToGrid/>
        <w:spacing w:line="440" w:lineRule="exact"/>
        <w:ind w:right="0" w:firstLine="480" w:firstLineChars="200"/>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本公司</w:t>
      </w:r>
      <w:r>
        <w:rPr>
          <w:rFonts w:hint="eastAsia" w:ascii="宋体" w:hAnsi="宋体" w:eastAsia="宋体" w:cs="宋体"/>
          <w:color w:val="auto"/>
          <w:spacing w:val="0"/>
          <w:position w:val="0"/>
          <w:sz w:val="24"/>
          <w:szCs w:val="24"/>
          <w:highlight w:val="none"/>
          <w:lang w:eastAsia="zh-CN"/>
        </w:rPr>
        <w:t>（联合体）</w:t>
      </w:r>
      <w:r>
        <w:rPr>
          <w:rFonts w:hint="eastAsia" w:ascii="宋体" w:hAnsi="宋体" w:eastAsia="宋体" w:cs="宋体"/>
          <w:color w:val="auto"/>
          <w:spacing w:val="0"/>
          <w:position w:val="0"/>
          <w:sz w:val="24"/>
          <w:szCs w:val="24"/>
          <w:highlight w:val="none"/>
        </w:rPr>
        <w:t>郑重声明，根据《政府采购促进中小企业发展管理办法》（财库[2020]46号）的规定，本公司（联合体）参加</w:t>
      </w:r>
      <w:r>
        <w:rPr>
          <w:rFonts w:hint="eastAsia" w:ascii="宋体" w:hAnsi="宋体" w:eastAsia="宋体" w:cs="宋体"/>
          <w:color w:val="auto"/>
          <w:spacing w:val="0"/>
          <w:position w:val="0"/>
          <w:sz w:val="24"/>
          <w:szCs w:val="24"/>
          <w:highlight w:val="none"/>
          <w:u w:val="single"/>
        </w:rPr>
        <w:t xml:space="preserve">  （单位名称）  </w:t>
      </w:r>
      <w:r>
        <w:rPr>
          <w:rFonts w:hint="eastAsia" w:ascii="宋体" w:hAnsi="宋体" w:eastAsia="宋体" w:cs="宋体"/>
          <w:color w:val="auto"/>
          <w:spacing w:val="0"/>
          <w:position w:val="0"/>
          <w:sz w:val="24"/>
          <w:szCs w:val="24"/>
          <w:highlight w:val="none"/>
        </w:rPr>
        <w:t>的</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u w:val="single"/>
          <w:lang w:val="en-US" w:eastAsia="zh-CN"/>
        </w:rPr>
        <w:t>标项名称</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采购活动，</w:t>
      </w:r>
      <w:r>
        <w:rPr>
          <w:rFonts w:hint="eastAsia" w:ascii="宋体" w:hAnsi="宋体" w:eastAsia="宋体" w:cs="宋体"/>
          <w:color w:val="auto"/>
          <w:spacing w:val="0"/>
          <w:position w:val="0"/>
          <w:sz w:val="24"/>
          <w:szCs w:val="24"/>
          <w:highlight w:val="none"/>
          <w:lang w:eastAsia="zh-CN"/>
        </w:rPr>
        <w:t>工程的施工单位全部符合政策要求的中小企业（或者：</w:t>
      </w:r>
      <w:r>
        <w:rPr>
          <w:rFonts w:hint="eastAsia" w:ascii="宋体" w:hAnsi="宋体" w:eastAsia="宋体" w:cs="宋体"/>
          <w:color w:val="auto"/>
          <w:spacing w:val="0"/>
          <w:position w:val="0"/>
          <w:sz w:val="24"/>
          <w:szCs w:val="24"/>
          <w:highlight w:val="none"/>
        </w:rPr>
        <w:t>服务全部由符合要求的中小企业承接</w:t>
      </w: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rPr>
        <w:t>。相关企业</w:t>
      </w:r>
      <w:r>
        <w:rPr>
          <w:rFonts w:hint="eastAsia" w:ascii="宋体" w:hAnsi="宋体" w:eastAsia="宋体" w:cs="宋体"/>
          <w:color w:val="auto"/>
          <w:spacing w:val="0"/>
          <w:position w:val="0"/>
          <w:sz w:val="24"/>
          <w:szCs w:val="24"/>
          <w:highlight w:val="none"/>
          <w:lang w:eastAsia="zh-CN"/>
        </w:rPr>
        <w:t>（含联合体中的中小企业、签订分包意向协议的中小企业）</w:t>
      </w:r>
      <w:r>
        <w:rPr>
          <w:rFonts w:hint="eastAsia" w:ascii="宋体" w:hAnsi="宋体" w:eastAsia="宋体" w:cs="宋体"/>
          <w:color w:val="auto"/>
          <w:spacing w:val="0"/>
          <w:position w:val="0"/>
          <w:sz w:val="24"/>
          <w:szCs w:val="24"/>
          <w:highlight w:val="none"/>
        </w:rPr>
        <w:t>的具体情况如下：</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0" w:rightChars="0" w:firstLine="480" w:firstLineChars="200"/>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u w:val="single"/>
          <w:lang w:val="en-US" w:eastAsia="zh-CN"/>
        </w:rPr>
        <w:t>1、</w:t>
      </w:r>
      <w:r>
        <w:rPr>
          <w:rFonts w:hint="eastAsia" w:ascii="宋体" w:hAnsi="宋体" w:eastAsia="宋体" w:cs="宋体"/>
          <w:color w:val="auto"/>
          <w:spacing w:val="0"/>
          <w:position w:val="0"/>
          <w:sz w:val="24"/>
          <w:szCs w:val="24"/>
          <w:highlight w:val="none"/>
          <w:u w:val="single"/>
        </w:rPr>
        <w:t xml:space="preserve">   （标的名称）  </w:t>
      </w:r>
      <w:r>
        <w:rPr>
          <w:rFonts w:hint="eastAsia" w:ascii="宋体" w:hAnsi="宋体" w:eastAsia="宋体" w:cs="宋体"/>
          <w:color w:val="auto"/>
          <w:spacing w:val="0"/>
          <w:position w:val="0"/>
          <w:sz w:val="24"/>
          <w:szCs w:val="24"/>
          <w:highlight w:val="none"/>
        </w:rPr>
        <w:t>，属于</w:t>
      </w: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u w:val="single"/>
        </w:rPr>
        <w:t>采购文件中明确的所属行业</w:t>
      </w: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rPr>
        <w:t>；</w:t>
      </w:r>
      <w:r>
        <w:rPr>
          <w:rFonts w:hint="eastAsia" w:ascii="宋体" w:hAnsi="宋体" w:eastAsia="宋体" w:cs="宋体"/>
          <w:color w:val="auto"/>
          <w:spacing w:val="0"/>
          <w:position w:val="0"/>
          <w:sz w:val="24"/>
          <w:szCs w:val="24"/>
          <w:highlight w:val="none"/>
          <w:lang w:eastAsia="zh-CN"/>
        </w:rPr>
        <w:t>承建（</w:t>
      </w:r>
      <w:r>
        <w:rPr>
          <w:rFonts w:hint="eastAsia" w:ascii="宋体" w:hAnsi="宋体" w:eastAsia="宋体" w:cs="宋体"/>
          <w:color w:val="auto"/>
          <w:spacing w:val="0"/>
          <w:position w:val="0"/>
          <w:sz w:val="24"/>
          <w:szCs w:val="24"/>
          <w:highlight w:val="none"/>
        </w:rPr>
        <w:t>承接</w:t>
      </w: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rPr>
        <w:t>企业为</w:t>
      </w:r>
      <w:r>
        <w:rPr>
          <w:rFonts w:hint="eastAsia" w:ascii="宋体" w:hAnsi="宋体" w:eastAsia="宋体" w:cs="宋体"/>
          <w:color w:val="auto"/>
          <w:spacing w:val="0"/>
          <w:position w:val="0"/>
          <w:sz w:val="24"/>
          <w:szCs w:val="24"/>
          <w:highlight w:val="none"/>
          <w:u w:val="single"/>
        </w:rPr>
        <w:t>（企业名称）</w:t>
      </w:r>
      <w:r>
        <w:rPr>
          <w:rFonts w:hint="eastAsia" w:ascii="宋体" w:hAnsi="宋体" w:eastAsia="宋体" w:cs="宋体"/>
          <w:color w:val="auto"/>
          <w:spacing w:val="0"/>
          <w:position w:val="0"/>
          <w:sz w:val="24"/>
          <w:szCs w:val="24"/>
          <w:highlight w:val="none"/>
        </w:rPr>
        <w:t>，从业人员</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人，营业收入为</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万元，资产总额为</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万元，属于</w:t>
      </w:r>
      <w:r>
        <w:rPr>
          <w:rFonts w:hint="eastAsia" w:ascii="宋体" w:hAnsi="宋体" w:eastAsia="宋体" w:cs="宋体"/>
          <w:color w:val="auto"/>
          <w:spacing w:val="0"/>
          <w:position w:val="0"/>
          <w:sz w:val="24"/>
          <w:szCs w:val="24"/>
          <w:highlight w:val="none"/>
          <w:u w:val="single"/>
        </w:rPr>
        <w:t xml:space="preserve"> （中型企业、小型企业、微型企业）；</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0" w:rightChars="0" w:firstLine="480" w:firstLineChars="200"/>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u w:val="single"/>
          <w:lang w:val="en-US" w:eastAsia="zh-CN"/>
        </w:rPr>
        <w:t>2、</w:t>
      </w:r>
      <w:r>
        <w:rPr>
          <w:rFonts w:hint="eastAsia" w:ascii="宋体" w:hAnsi="宋体" w:eastAsia="宋体" w:cs="宋体"/>
          <w:color w:val="auto"/>
          <w:spacing w:val="0"/>
          <w:position w:val="0"/>
          <w:sz w:val="24"/>
          <w:szCs w:val="24"/>
          <w:highlight w:val="none"/>
          <w:u w:val="single"/>
        </w:rPr>
        <w:t xml:space="preserve">   （标的名称）  </w:t>
      </w:r>
      <w:r>
        <w:rPr>
          <w:rFonts w:hint="eastAsia" w:ascii="宋体" w:hAnsi="宋体" w:eastAsia="宋体" w:cs="宋体"/>
          <w:color w:val="auto"/>
          <w:spacing w:val="0"/>
          <w:position w:val="0"/>
          <w:sz w:val="24"/>
          <w:szCs w:val="24"/>
          <w:highlight w:val="none"/>
        </w:rPr>
        <w:t>，属于</w:t>
      </w: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u w:val="single"/>
        </w:rPr>
        <w:t>采购文件中明确的所属行业</w:t>
      </w: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rPr>
        <w:t>；</w:t>
      </w:r>
      <w:r>
        <w:rPr>
          <w:rFonts w:hint="eastAsia" w:ascii="宋体" w:hAnsi="宋体" w:eastAsia="宋体" w:cs="宋体"/>
          <w:color w:val="auto"/>
          <w:spacing w:val="0"/>
          <w:position w:val="0"/>
          <w:sz w:val="24"/>
          <w:szCs w:val="24"/>
          <w:highlight w:val="none"/>
          <w:lang w:eastAsia="zh-CN"/>
        </w:rPr>
        <w:t>承建（</w:t>
      </w:r>
      <w:r>
        <w:rPr>
          <w:rFonts w:hint="eastAsia" w:ascii="宋体" w:hAnsi="宋体" w:eastAsia="宋体" w:cs="宋体"/>
          <w:color w:val="auto"/>
          <w:spacing w:val="0"/>
          <w:position w:val="0"/>
          <w:sz w:val="24"/>
          <w:szCs w:val="24"/>
          <w:highlight w:val="none"/>
        </w:rPr>
        <w:t>承接</w:t>
      </w:r>
      <w:r>
        <w:rPr>
          <w:rFonts w:hint="eastAsia" w:ascii="宋体" w:hAnsi="宋体" w:eastAsia="宋体" w:cs="宋体"/>
          <w:color w:val="auto"/>
          <w:spacing w:val="0"/>
          <w:position w:val="0"/>
          <w:sz w:val="24"/>
          <w:szCs w:val="24"/>
          <w:highlight w:val="none"/>
          <w:lang w:eastAsia="zh-CN"/>
        </w:rPr>
        <w:t>）</w:t>
      </w:r>
      <w:r>
        <w:rPr>
          <w:rFonts w:hint="eastAsia" w:ascii="宋体" w:hAnsi="宋体" w:eastAsia="宋体" w:cs="宋体"/>
          <w:color w:val="auto"/>
          <w:spacing w:val="0"/>
          <w:position w:val="0"/>
          <w:sz w:val="24"/>
          <w:szCs w:val="24"/>
          <w:highlight w:val="none"/>
        </w:rPr>
        <w:t>企业为</w:t>
      </w:r>
      <w:r>
        <w:rPr>
          <w:rFonts w:hint="eastAsia" w:ascii="宋体" w:hAnsi="宋体" w:eastAsia="宋体" w:cs="宋体"/>
          <w:color w:val="auto"/>
          <w:spacing w:val="0"/>
          <w:position w:val="0"/>
          <w:sz w:val="24"/>
          <w:szCs w:val="24"/>
          <w:highlight w:val="none"/>
          <w:u w:val="single"/>
        </w:rPr>
        <w:t>（企业名称）</w:t>
      </w:r>
      <w:r>
        <w:rPr>
          <w:rFonts w:hint="eastAsia" w:ascii="宋体" w:hAnsi="宋体" w:eastAsia="宋体" w:cs="宋体"/>
          <w:color w:val="auto"/>
          <w:spacing w:val="0"/>
          <w:position w:val="0"/>
          <w:sz w:val="24"/>
          <w:szCs w:val="24"/>
          <w:highlight w:val="none"/>
        </w:rPr>
        <w:t>，从业人员</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人，营业收入为</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万元，资产总额为</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rPr>
        <w:t>万元，属于</w:t>
      </w:r>
      <w:r>
        <w:rPr>
          <w:rFonts w:hint="eastAsia" w:ascii="宋体" w:hAnsi="宋体" w:eastAsia="宋体" w:cs="宋体"/>
          <w:color w:val="auto"/>
          <w:spacing w:val="0"/>
          <w:position w:val="0"/>
          <w:sz w:val="24"/>
          <w:szCs w:val="24"/>
          <w:highlight w:val="none"/>
          <w:u w:val="single"/>
        </w:rPr>
        <w:t xml:space="preserve"> （中型企业、小型企业、微型企业）；</w:t>
      </w:r>
    </w:p>
    <w:p>
      <w:pPr>
        <w:pStyle w:val="195"/>
        <w:keepNext w:val="0"/>
        <w:keepLines w:val="0"/>
        <w:pageBreakBefore w:val="0"/>
        <w:tabs>
          <w:tab w:val="left" w:pos="-120"/>
        </w:tabs>
        <w:kinsoku/>
        <w:wordWrap/>
        <w:overflowPunct/>
        <w:topLinePunct w:val="0"/>
        <w:autoSpaceDE/>
        <w:autoSpaceDN/>
        <w:bidi w:val="0"/>
        <w:adjustRightInd/>
        <w:snapToGrid/>
        <w:spacing w:line="440" w:lineRule="exact"/>
        <w:ind w:right="0"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440" w:lineRule="exact"/>
        <w:ind w:right="0" w:firstLine="480" w:firstLineChars="200"/>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以上企业，不属于大企业的分支机构，不存在控股股东为大企业的情形，也不存在与大企业的负责人为同一人的情形。</w:t>
      </w:r>
    </w:p>
    <w:p>
      <w:pPr>
        <w:keepNext w:val="0"/>
        <w:keepLines w:val="0"/>
        <w:pageBreakBefore w:val="0"/>
        <w:widowControl/>
        <w:kinsoku/>
        <w:wordWrap/>
        <w:overflowPunct/>
        <w:topLinePunct w:val="0"/>
        <w:autoSpaceDE/>
        <w:autoSpaceDN/>
        <w:bidi w:val="0"/>
        <w:adjustRightInd/>
        <w:snapToGrid/>
        <w:spacing w:line="440" w:lineRule="exact"/>
        <w:ind w:right="0" w:firstLine="480" w:firstLineChars="200"/>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本企业对上述声明的真实性负责。如有虚假，将依法承担相应责任。</w:t>
      </w: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left"/>
        <w:rPr>
          <w:rFonts w:hint="eastAsia" w:ascii="宋体" w:hAnsi="宋体" w:eastAsia="宋体" w:cs="宋体"/>
          <w:color w:val="auto"/>
          <w:spacing w:val="0"/>
          <w:position w:val="0"/>
          <w:sz w:val="24"/>
          <w:szCs w:val="24"/>
          <w:highlight w:val="none"/>
        </w:rPr>
      </w:pP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left"/>
        <w:rPr>
          <w:rFonts w:hint="eastAsia" w:ascii="宋体" w:hAnsi="宋体" w:eastAsia="宋体" w:cs="宋体"/>
          <w:color w:val="auto"/>
          <w:spacing w:val="0"/>
          <w:position w:val="0"/>
          <w:sz w:val="24"/>
          <w:szCs w:val="24"/>
          <w:highlight w:val="none"/>
        </w:rPr>
      </w:pPr>
    </w:p>
    <w:p>
      <w:pPr>
        <w:pStyle w:val="209"/>
        <w:keepNext w:val="0"/>
        <w:keepLines w:val="0"/>
        <w:pageBreakBefore w:val="0"/>
        <w:kinsoku/>
        <w:wordWrap/>
        <w:overflowPunct/>
        <w:topLinePunct w:val="0"/>
        <w:autoSpaceDE/>
        <w:autoSpaceDN/>
        <w:bidi w:val="0"/>
        <w:adjustRightInd/>
        <w:snapToGrid/>
        <w:spacing w:line="440" w:lineRule="exact"/>
        <w:ind w:right="0"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供应商名称：</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u w:val="single"/>
          <w:lang w:val="en-US" w:eastAsia="zh-CN"/>
        </w:rPr>
        <w:t>盖章</w:t>
      </w:r>
      <w:r>
        <w:rPr>
          <w:rFonts w:hint="eastAsia" w:ascii="宋体" w:hAnsi="宋体" w:eastAsia="宋体" w:cs="宋体"/>
          <w:color w:val="auto"/>
          <w:spacing w:val="0"/>
          <w:position w:val="0"/>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rPr>
          <w:rFonts w:hint="eastAsia" w:ascii="宋体" w:hAnsi="宋体" w:eastAsia="宋体" w:cs="宋体"/>
          <w:color w:val="auto"/>
          <w:spacing w:val="0"/>
          <w:position w:val="0"/>
          <w:sz w:val="24"/>
          <w:szCs w:val="24"/>
          <w:highlight w:val="none"/>
        </w:rPr>
      </w:pP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日   期：  年   月   日</w:t>
      </w:r>
    </w:p>
    <w:p>
      <w:pPr>
        <w:pStyle w:val="195"/>
        <w:keepNext w:val="0"/>
        <w:keepLines w:val="0"/>
        <w:pageBreakBefore w:val="0"/>
        <w:tabs>
          <w:tab w:val="left" w:pos="-120"/>
        </w:tabs>
        <w:kinsoku/>
        <w:wordWrap/>
        <w:overflowPunct/>
        <w:topLinePunct w:val="0"/>
        <w:autoSpaceDE/>
        <w:autoSpaceDN/>
        <w:bidi w:val="0"/>
        <w:adjustRightInd/>
        <w:snapToGrid/>
        <w:spacing w:line="440" w:lineRule="exact"/>
        <w:ind w:right="0" w:firstLine="0" w:firstLineChars="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说明：</w:t>
      </w:r>
    </w:p>
    <w:p>
      <w:pPr>
        <w:pStyle w:val="195"/>
        <w:keepNext w:val="0"/>
        <w:keepLines w:val="0"/>
        <w:pageBreakBefore w:val="0"/>
        <w:tabs>
          <w:tab w:val="left" w:pos="-120"/>
        </w:tabs>
        <w:kinsoku/>
        <w:wordWrap/>
        <w:overflowPunct/>
        <w:topLinePunct w:val="0"/>
        <w:autoSpaceDE/>
        <w:autoSpaceDN/>
        <w:bidi w:val="0"/>
        <w:adjustRightInd/>
        <w:snapToGrid/>
        <w:spacing w:line="440" w:lineRule="exact"/>
        <w:ind w:right="0" w:firstLine="0" w:firstLineChars="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1、从业人员、营业收入、资产总额填报上一年度数据，无上一年度数据的新成立企业可不填报。</w:t>
      </w: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left"/>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position w:val="0"/>
          <w:sz w:val="24"/>
          <w:szCs w:val="24"/>
          <w:highlight w:val="none"/>
        </w:rPr>
        <w:t>2、</w:t>
      </w:r>
      <w:r>
        <w:rPr>
          <w:rFonts w:hint="eastAsia" w:ascii="宋体" w:hAnsi="宋体" w:eastAsia="宋体" w:cs="宋体"/>
          <w:color w:val="auto"/>
          <w:spacing w:val="0"/>
          <w:kern w:val="0"/>
          <w:position w:val="0"/>
          <w:sz w:val="24"/>
          <w:szCs w:val="24"/>
          <w:highlight w:val="none"/>
        </w:rPr>
        <w:t>若为监狱企业或残疾人企业，须提供监狱企业或残疾人企业声明函（格式自拟）</w:t>
      </w:r>
    </w:p>
    <w:p>
      <w:pPr>
        <w:pStyle w:val="195"/>
        <w:keepNext w:val="0"/>
        <w:keepLines w:val="0"/>
        <w:pageBreakBefore w:val="0"/>
        <w:tabs>
          <w:tab w:val="left" w:pos="-120"/>
        </w:tabs>
        <w:kinsoku/>
        <w:wordWrap/>
        <w:overflowPunct/>
        <w:topLinePunct w:val="0"/>
        <w:autoSpaceDE/>
        <w:autoSpaceDN/>
        <w:bidi w:val="0"/>
        <w:adjustRightInd/>
        <w:snapToGrid/>
        <w:spacing w:line="440" w:lineRule="exact"/>
        <w:ind w:right="0"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kern w:val="0"/>
          <w:position w:val="0"/>
          <w:sz w:val="24"/>
          <w:szCs w:val="24"/>
          <w:highlight w:val="none"/>
        </w:rPr>
        <w:t>3、中标的供应商的《中小微企业声明函》将作为中标结果公告一并公示。</w:t>
      </w:r>
    </w:p>
    <w:p>
      <w:pPr>
        <w:pStyle w:val="114"/>
        <w:keepNext w:val="0"/>
        <w:keepLines w:val="0"/>
        <w:pageBreakBefore w:val="0"/>
        <w:widowControl/>
        <w:tabs>
          <w:tab w:val="left" w:pos="8786"/>
        </w:tabs>
        <w:kinsoku/>
        <w:wordWrap/>
        <w:overflowPunct/>
        <w:topLinePunct w:val="0"/>
        <w:autoSpaceDE/>
        <w:autoSpaceDN/>
        <w:bidi w:val="0"/>
        <w:adjustRightInd/>
        <w:snapToGrid/>
        <w:spacing w:before="0" w:beforeAutospacing="0" w:after="0" w:afterAutospacing="0" w:line="440" w:lineRule="exact"/>
        <w:ind w:right="0" w:firstLine="0" w:firstLineChars="0"/>
        <w:jc w:val="both"/>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p>
    <w:p>
      <w:pPr>
        <w:pStyle w:val="114"/>
        <w:keepNext w:val="0"/>
        <w:keepLines w:val="0"/>
        <w:pageBreakBefore w:val="0"/>
        <w:widowControl/>
        <w:tabs>
          <w:tab w:val="left" w:pos="8786"/>
        </w:tabs>
        <w:kinsoku/>
        <w:wordWrap/>
        <w:overflowPunct/>
        <w:topLinePunct w:val="0"/>
        <w:autoSpaceDE/>
        <w:autoSpaceDN/>
        <w:bidi w:val="0"/>
        <w:adjustRightInd/>
        <w:snapToGrid/>
        <w:spacing w:before="0" w:beforeAutospacing="0" w:after="0" w:afterAutospacing="0" w:line="440" w:lineRule="exact"/>
        <w:ind w:right="0" w:firstLine="0" w:firstLineChars="0"/>
        <w:jc w:val="both"/>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p>
    <w:p>
      <w:pPr>
        <w:keepNext w:val="0"/>
        <w:keepLines w:val="0"/>
        <w:pageBreakBefore w:val="0"/>
        <w:shd w:val="clear" w:color="auto" w:fill="FFFFFF"/>
        <w:kinsoku/>
        <w:wordWrap/>
        <w:overflowPunct/>
        <w:topLinePunct w:val="0"/>
        <w:autoSpaceDE/>
        <w:autoSpaceDN/>
        <w:bidi w:val="0"/>
        <w:adjustRightInd/>
        <w:snapToGrid/>
        <w:spacing w:line="440" w:lineRule="exact"/>
        <w:ind w:right="0" w:firstLine="0" w:firstLineChars="0"/>
        <w:jc w:val="center"/>
        <w:rPr>
          <w:rFonts w:hint="eastAsia" w:ascii="宋体" w:hAnsi="宋体" w:eastAsia="宋体" w:cs="宋体"/>
          <w:color w:val="auto"/>
          <w:spacing w:val="0"/>
          <w:position w:val="0"/>
          <w:sz w:val="24"/>
          <w:szCs w:val="24"/>
          <w:highlight w:val="none"/>
        </w:rPr>
      </w:pPr>
      <w:r>
        <w:rPr>
          <w:rFonts w:hint="eastAsia" w:ascii="宋体" w:hAnsi="宋体" w:eastAsia="宋体" w:cs="宋体"/>
          <w:b/>
          <w:bCs/>
          <w:color w:val="auto"/>
          <w:spacing w:val="0"/>
          <w:position w:val="0"/>
          <w:sz w:val="24"/>
          <w:szCs w:val="24"/>
          <w:highlight w:val="none"/>
        </w:rPr>
        <w:t>中小企业声明函（</w:t>
      </w:r>
      <w:r>
        <w:rPr>
          <w:rFonts w:hint="eastAsia" w:ascii="宋体" w:hAnsi="宋体" w:eastAsia="宋体" w:cs="宋体"/>
          <w:b/>
          <w:bCs/>
          <w:color w:val="auto"/>
          <w:spacing w:val="0"/>
          <w:position w:val="0"/>
          <w:sz w:val="24"/>
          <w:szCs w:val="24"/>
          <w:highlight w:val="none"/>
          <w:lang w:eastAsia="zh-CN"/>
        </w:rPr>
        <w:t>货物</w:t>
      </w:r>
      <w:r>
        <w:rPr>
          <w:rFonts w:hint="eastAsia" w:ascii="宋体" w:hAnsi="宋体" w:eastAsia="宋体" w:cs="宋体"/>
          <w:b/>
          <w:bCs/>
          <w:color w:val="auto"/>
          <w:spacing w:val="0"/>
          <w:positio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left"/>
        <w:rPr>
          <w:rFonts w:hint="eastAsia" w:ascii="宋体" w:hAnsi="宋体" w:eastAsia="宋体" w:cs="宋体"/>
          <w:color w:val="auto"/>
          <w:spacing w:val="0"/>
          <w:position w:val="0"/>
          <w:sz w:val="24"/>
          <w:szCs w:val="24"/>
          <w:highlight w:val="none"/>
        </w:rPr>
      </w:pPr>
    </w:p>
    <w:p>
      <w:pPr>
        <w:keepNext w:val="0"/>
        <w:keepLines w:val="0"/>
        <w:pageBreakBefore w:val="0"/>
        <w:widowControl/>
        <w:kinsoku/>
        <w:wordWrap/>
        <w:overflowPunct/>
        <w:topLinePunct w:val="0"/>
        <w:autoSpaceDE/>
        <w:autoSpaceDN/>
        <w:bidi w:val="0"/>
        <w:adjustRightInd/>
        <w:snapToGrid/>
        <w:spacing w:line="440" w:lineRule="exact"/>
        <w:ind w:right="0" w:firstLine="480" w:firstLineChars="200"/>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本公司</w:t>
      </w:r>
      <w:r>
        <w:rPr>
          <w:rFonts w:hint="eastAsia" w:ascii="宋体" w:hAnsi="宋体" w:eastAsia="宋体" w:cs="宋体"/>
          <w:color w:val="auto"/>
          <w:spacing w:val="0"/>
          <w:position w:val="0"/>
          <w:sz w:val="24"/>
          <w:szCs w:val="24"/>
          <w:highlight w:val="none"/>
          <w:lang w:eastAsia="zh-CN"/>
        </w:rPr>
        <w:t>（联合体）</w:t>
      </w:r>
      <w:r>
        <w:rPr>
          <w:rFonts w:hint="eastAsia" w:ascii="宋体" w:hAnsi="宋体" w:eastAsia="宋体" w:cs="宋体"/>
          <w:color w:val="auto"/>
          <w:spacing w:val="0"/>
          <w:position w:val="0"/>
          <w:sz w:val="24"/>
          <w:szCs w:val="24"/>
          <w:highlight w:val="none"/>
        </w:rPr>
        <w:t>郑重声明，根据《政府采购促进中小企业发展管理办法》（财库[2020]46号）的规定，本公司（联合体）参加</w:t>
      </w:r>
      <w:r>
        <w:rPr>
          <w:rFonts w:hint="eastAsia" w:ascii="宋体" w:hAnsi="宋体" w:eastAsia="宋体" w:cs="宋体"/>
          <w:color w:val="auto"/>
          <w:spacing w:val="0"/>
          <w:position w:val="0"/>
          <w:sz w:val="24"/>
          <w:szCs w:val="24"/>
          <w:highlight w:val="none"/>
          <w:u w:val="single"/>
        </w:rPr>
        <w:t xml:space="preserve">  （单位名称）  </w:t>
      </w:r>
      <w:r>
        <w:rPr>
          <w:rFonts w:hint="eastAsia" w:ascii="宋体" w:hAnsi="宋体" w:eastAsia="宋体" w:cs="宋体"/>
          <w:color w:val="auto"/>
          <w:spacing w:val="0"/>
          <w:position w:val="0"/>
          <w:sz w:val="24"/>
          <w:szCs w:val="24"/>
          <w:highlight w:val="none"/>
        </w:rPr>
        <w:t>的</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u w:val="single"/>
          <w:lang w:val="en-US" w:eastAsia="zh-CN"/>
        </w:rPr>
        <w:t>标项名称）</w:t>
      </w:r>
      <w:r>
        <w:rPr>
          <w:rFonts w:hint="eastAsia" w:ascii="宋体" w:hAnsi="宋体" w:eastAsia="宋体" w:cs="宋体"/>
          <w:color w:val="auto"/>
          <w:spacing w:val="0"/>
          <w:position w:val="0"/>
          <w:sz w:val="24"/>
          <w:szCs w:val="24"/>
          <w:highlight w:val="none"/>
          <w:lang w:eastAsia="zh-CN"/>
        </w:rPr>
        <w:t>合体中的中小企业、签订分包意向协议的中小企业）</w:t>
      </w:r>
      <w:r>
        <w:rPr>
          <w:rFonts w:hint="eastAsia" w:ascii="宋体" w:hAnsi="宋体" w:eastAsia="宋体" w:cs="宋体"/>
          <w:color w:val="auto"/>
          <w:spacing w:val="0"/>
          <w:position w:val="0"/>
          <w:sz w:val="24"/>
          <w:szCs w:val="24"/>
          <w:highlight w:val="none"/>
        </w:rPr>
        <w:t>的具体情况如下：</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0" w:firstLine="480" w:firstLineChars="200"/>
        <w:jc w:val="left"/>
        <w:rPr>
          <w:rFonts w:hint="eastAsia" w:ascii="宋体" w:hAnsi="宋体" w:eastAsia="宋体" w:cs="宋体"/>
          <w:color w:val="auto"/>
          <w:spacing w:val="0"/>
          <w:position w:val="0"/>
          <w:sz w:val="24"/>
          <w:szCs w:val="24"/>
          <w:highlight w:val="none"/>
          <w:u w:val="single"/>
        </w:rPr>
      </w:pPr>
      <w:r>
        <w:rPr>
          <w:rFonts w:hint="eastAsia" w:ascii="宋体" w:hAnsi="宋体" w:eastAsia="宋体" w:cs="宋体"/>
          <w:color w:val="auto"/>
          <w:spacing w:val="0"/>
          <w:position w:val="0"/>
          <w:sz w:val="24"/>
          <w:szCs w:val="24"/>
          <w:highlight w:val="none"/>
          <w:u w:val="single"/>
          <w:lang w:val="en-US" w:eastAsia="zh-CN"/>
        </w:rPr>
        <w:t>1、</w:t>
      </w:r>
      <w:r>
        <w:rPr>
          <w:rFonts w:hint="eastAsia" w:ascii="宋体" w:hAnsi="宋体" w:eastAsia="宋体" w:cs="宋体"/>
          <w:color w:val="auto"/>
          <w:spacing w:val="0"/>
          <w:position w:val="0"/>
          <w:sz w:val="24"/>
          <w:szCs w:val="24"/>
          <w:highlight w:val="none"/>
          <w:u w:val="single"/>
        </w:rPr>
        <w:t xml:space="preserve">   （标的名称）  ，属于</w:t>
      </w:r>
      <w:r>
        <w:rPr>
          <w:rFonts w:hint="eastAsia" w:ascii="宋体" w:hAnsi="宋体" w:eastAsia="宋体" w:cs="宋体"/>
          <w:color w:val="auto"/>
          <w:spacing w:val="0"/>
          <w:position w:val="0"/>
          <w:sz w:val="24"/>
          <w:szCs w:val="24"/>
          <w:highlight w:val="none"/>
          <w:u w:val="single"/>
          <w:lang w:eastAsia="zh-CN"/>
        </w:rPr>
        <w:t>（</w:t>
      </w:r>
      <w:r>
        <w:rPr>
          <w:rFonts w:hint="eastAsia" w:ascii="宋体" w:hAnsi="宋体" w:eastAsia="宋体" w:cs="宋体"/>
          <w:color w:val="auto"/>
          <w:spacing w:val="0"/>
          <w:position w:val="0"/>
          <w:sz w:val="24"/>
          <w:szCs w:val="24"/>
          <w:highlight w:val="none"/>
          <w:u w:val="single"/>
        </w:rPr>
        <w:t>采购文件中明确的所属行业</w:t>
      </w:r>
      <w:r>
        <w:rPr>
          <w:rFonts w:hint="eastAsia" w:ascii="宋体" w:hAnsi="宋体" w:eastAsia="宋体" w:cs="宋体"/>
          <w:color w:val="auto"/>
          <w:spacing w:val="0"/>
          <w:position w:val="0"/>
          <w:sz w:val="24"/>
          <w:szCs w:val="24"/>
          <w:highlight w:val="none"/>
          <w:u w:val="single"/>
          <w:lang w:eastAsia="zh-CN"/>
        </w:rPr>
        <w:t>）行业</w:t>
      </w:r>
      <w:r>
        <w:rPr>
          <w:rFonts w:hint="eastAsia" w:ascii="宋体" w:hAnsi="宋体" w:eastAsia="宋体" w:cs="宋体"/>
          <w:color w:val="auto"/>
          <w:spacing w:val="0"/>
          <w:position w:val="0"/>
          <w:sz w:val="24"/>
          <w:szCs w:val="24"/>
          <w:highlight w:val="none"/>
          <w:u w:val="single"/>
        </w:rPr>
        <w:t>；</w:t>
      </w:r>
      <w:r>
        <w:rPr>
          <w:rFonts w:hint="eastAsia" w:ascii="宋体" w:hAnsi="宋体" w:eastAsia="宋体" w:cs="宋体"/>
          <w:color w:val="auto"/>
          <w:spacing w:val="0"/>
          <w:position w:val="0"/>
          <w:sz w:val="24"/>
          <w:szCs w:val="24"/>
          <w:highlight w:val="none"/>
          <w:u w:val="single"/>
          <w:lang w:eastAsia="zh-CN"/>
        </w:rPr>
        <w:t>制造商为</w:t>
      </w:r>
      <w:r>
        <w:rPr>
          <w:rFonts w:hint="eastAsia" w:ascii="宋体" w:hAnsi="宋体" w:eastAsia="宋体" w:cs="宋体"/>
          <w:color w:val="auto"/>
          <w:spacing w:val="0"/>
          <w:position w:val="0"/>
          <w:sz w:val="24"/>
          <w:szCs w:val="24"/>
          <w:highlight w:val="none"/>
          <w:u w:val="single"/>
        </w:rPr>
        <w:t>（企业名称），从业人员    人，营业收入为    万元，资产总额为   万元，属于 （中型企业、小型企业、微型企业）；</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0" w:firstLine="480" w:firstLineChars="200"/>
        <w:jc w:val="left"/>
        <w:rPr>
          <w:rFonts w:hint="eastAsia" w:ascii="宋体" w:hAnsi="宋体" w:eastAsia="宋体" w:cs="宋体"/>
          <w:color w:val="auto"/>
          <w:spacing w:val="0"/>
          <w:position w:val="0"/>
          <w:sz w:val="24"/>
          <w:szCs w:val="24"/>
          <w:highlight w:val="none"/>
          <w:u w:val="single"/>
        </w:rPr>
      </w:pPr>
      <w:r>
        <w:rPr>
          <w:rFonts w:hint="eastAsia" w:ascii="宋体" w:hAnsi="宋体" w:eastAsia="宋体" w:cs="宋体"/>
          <w:color w:val="auto"/>
          <w:spacing w:val="0"/>
          <w:position w:val="0"/>
          <w:sz w:val="24"/>
          <w:szCs w:val="24"/>
          <w:highlight w:val="none"/>
          <w:u w:val="single"/>
          <w:lang w:val="en-US" w:eastAsia="zh-CN"/>
        </w:rPr>
        <w:t>2、</w:t>
      </w:r>
      <w:r>
        <w:rPr>
          <w:rFonts w:hint="eastAsia" w:ascii="宋体" w:hAnsi="宋体" w:eastAsia="宋体" w:cs="宋体"/>
          <w:color w:val="auto"/>
          <w:spacing w:val="0"/>
          <w:position w:val="0"/>
          <w:sz w:val="24"/>
          <w:szCs w:val="24"/>
          <w:highlight w:val="none"/>
          <w:u w:val="single"/>
        </w:rPr>
        <w:t>（标的名称）  ，属于</w:t>
      </w:r>
      <w:r>
        <w:rPr>
          <w:rFonts w:hint="eastAsia" w:ascii="宋体" w:hAnsi="宋体" w:eastAsia="宋体" w:cs="宋体"/>
          <w:color w:val="auto"/>
          <w:spacing w:val="0"/>
          <w:position w:val="0"/>
          <w:sz w:val="24"/>
          <w:szCs w:val="24"/>
          <w:highlight w:val="none"/>
          <w:u w:val="single"/>
          <w:lang w:eastAsia="zh-CN"/>
        </w:rPr>
        <w:t>（</w:t>
      </w:r>
      <w:r>
        <w:rPr>
          <w:rFonts w:hint="eastAsia" w:ascii="宋体" w:hAnsi="宋体" w:eastAsia="宋体" w:cs="宋体"/>
          <w:color w:val="auto"/>
          <w:spacing w:val="0"/>
          <w:position w:val="0"/>
          <w:sz w:val="24"/>
          <w:szCs w:val="24"/>
          <w:highlight w:val="none"/>
          <w:u w:val="single"/>
        </w:rPr>
        <w:t>采购文件中明确的所属行业</w:t>
      </w:r>
      <w:r>
        <w:rPr>
          <w:rFonts w:hint="eastAsia" w:ascii="宋体" w:hAnsi="宋体" w:eastAsia="宋体" w:cs="宋体"/>
          <w:color w:val="auto"/>
          <w:spacing w:val="0"/>
          <w:position w:val="0"/>
          <w:sz w:val="24"/>
          <w:szCs w:val="24"/>
          <w:highlight w:val="none"/>
          <w:u w:val="single"/>
          <w:lang w:eastAsia="zh-CN"/>
        </w:rPr>
        <w:t>）行业</w:t>
      </w:r>
      <w:r>
        <w:rPr>
          <w:rFonts w:hint="eastAsia" w:ascii="宋体" w:hAnsi="宋体" w:eastAsia="宋体" w:cs="宋体"/>
          <w:color w:val="auto"/>
          <w:spacing w:val="0"/>
          <w:position w:val="0"/>
          <w:sz w:val="24"/>
          <w:szCs w:val="24"/>
          <w:highlight w:val="none"/>
          <w:u w:val="single"/>
        </w:rPr>
        <w:t>；</w:t>
      </w:r>
      <w:r>
        <w:rPr>
          <w:rFonts w:hint="eastAsia" w:ascii="宋体" w:hAnsi="宋体" w:eastAsia="宋体" w:cs="宋体"/>
          <w:color w:val="auto"/>
          <w:spacing w:val="0"/>
          <w:position w:val="0"/>
          <w:sz w:val="24"/>
          <w:szCs w:val="24"/>
          <w:highlight w:val="none"/>
          <w:u w:val="single"/>
          <w:lang w:eastAsia="zh-CN"/>
        </w:rPr>
        <w:t>制造商为</w:t>
      </w:r>
      <w:r>
        <w:rPr>
          <w:rFonts w:hint="eastAsia" w:ascii="宋体" w:hAnsi="宋体" w:eastAsia="宋体" w:cs="宋体"/>
          <w:color w:val="auto"/>
          <w:spacing w:val="0"/>
          <w:position w:val="0"/>
          <w:sz w:val="24"/>
          <w:szCs w:val="24"/>
          <w:highlight w:val="none"/>
          <w:u w:val="single"/>
        </w:rPr>
        <w:t>（企业名称），从业人员    人，营业收入为    万元，资产总额为   万元，属于 （中型企业、小型企业、微型企业）；</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0" w:firstLine="0" w:firstLineChars="0"/>
        <w:jc w:val="left"/>
        <w:rPr>
          <w:rFonts w:hint="eastAsia" w:ascii="宋体" w:hAnsi="宋体" w:eastAsia="宋体" w:cs="宋体"/>
          <w:color w:val="auto"/>
          <w:spacing w:val="0"/>
          <w:position w:val="0"/>
          <w:sz w:val="24"/>
          <w:szCs w:val="24"/>
          <w:highlight w:val="none"/>
        </w:rPr>
      </w:pPr>
    </w:p>
    <w:p>
      <w:pPr>
        <w:pStyle w:val="195"/>
        <w:keepNext w:val="0"/>
        <w:keepLines w:val="0"/>
        <w:pageBreakBefore w:val="0"/>
        <w:tabs>
          <w:tab w:val="left" w:pos="-120"/>
        </w:tabs>
        <w:kinsoku/>
        <w:wordWrap/>
        <w:overflowPunct/>
        <w:topLinePunct w:val="0"/>
        <w:autoSpaceDE/>
        <w:autoSpaceDN/>
        <w:bidi w:val="0"/>
        <w:adjustRightInd/>
        <w:snapToGrid/>
        <w:spacing w:line="440" w:lineRule="exact"/>
        <w:ind w:right="0" w:firstLine="480" w:firstLineChars="20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440" w:lineRule="exact"/>
        <w:ind w:right="0" w:firstLine="480" w:firstLineChars="200"/>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以上企业，不属于大企业的分支机构，不存在控股股东为大企业的情形，也不存在与大企业的负责人为同一人的情形。</w:t>
      </w:r>
    </w:p>
    <w:p>
      <w:pPr>
        <w:keepNext w:val="0"/>
        <w:keepLines w:val="0"/>
        <w:pageBreakBefore w:val="0"/>
        <w:widowControl/>
        <w:kinsoku/>
        <w:wordWrap/>
        <w:overflowPunct/>
        <w:topLinePunct w:val="0"/>
        <w:autoSpaceDE/>
        <w:autoSpaceDN/>
        <w:bidi w:val="0"/>
        <w:adjustRightInd/>
        <w:snapToGrid/>
        <w:spacing w:line="440" w:lineRule="exact"/>
        <w:ind w:right="0" w:firstLine="480" w:firstLineChars="200"/>
        <w:jc w:val="left"/>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本企业对上述声明的真实性负责。如有虚假，将依法承担相应责任。</w:t>
      </w: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left"/>
        <w:rPr>
          <w:rFonts w:hint="eastAsia" w:ascii="宋体" w:hAnsi="宋体" w:eastAsia="宋体" w:cs="宋体"/>
          <w:color w:val="auto"/>
          <w:spacing w:val="0"/>
          <w:position w:val="0"/>
          <w:sz w:val="24"/>
          <w:szCs w:val="24"/>
          <w:highlight w:val="none"/>
        </w:rPr>
      </w:pP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left"/>
        <w:rPr>
          <w:rFonts w:hint="eastAsia" w:ascii="宋体" w:hAnsi="宋体" w:eastAsia="宋体" w:cs="宋体"/>
          <w:color w:val="auto"/>
          <w:spacing w:val="0"/>
          <w:position w:val="0"/>
          <w:sz w:val="24"/>
          <w:szCs w:val="24"/>
          <w:highlight w:val="none"/>
        </w:rPr>
      </w:pPr>
    </w:p>
    <w:p>
      <w:pPr>
        <w:pStyle w:val="209"/>
        <w:keepNext w:val="0"/>
        <w:keepLines w:val="0"/>
        <w:pageBreakBefore w:val="0"/>
        <w:kinsoku/>
        <w:wordWrap/>
        <w:overflowPunct/>
        <w:topLinePunct w:val="0"/>
        <w:autoSpaceDE/>
        <w:autoSpaceDN/>
        <w:bidi w:val="0"/>
        <w:adjustRightInd/>
        <w:snapToGrid/>
        <w:spacing w:line="440" w:lineRule="exact"/>
        <w:ind w:right="0"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供应商名称：</w:t>
      </w:r>
      <w:r>
        <w:rPr>
          <w:rFonts w:hint="eastAsia" w:ascii="宋体" w:hAnsi="宋体" w:eastAsia="宋体" w:cs="宋体"/>
          <w:color w:val="auto"/>
          <w:spacing w:val="0"/>
          <w:position w:val="0"/>
          <w:sz w:val="24"/>
          <w:szCs w:val="24"/>
          <w:highlight w:val="none"/>
          <w:u w:val="single"/>
        </w:rPr>
        <w:t xml:space="preserve">       （</w:t>
      </w:r>
      <w:r>
        <w:rPr>
          <w:rFonts w:hint="eastAsia" w:ascii="宋体" w:hAnsi="宋体" w:eastAsia="宋体" w:cs="宋体"/>
          <w:color w:val="auto"/>
          <w:spacing w:val="0"/>
          <w:position w:val="0"/>
          <w:sz w:val="24"/>
          <w:szCs w:val="24"/>
          <w:highlight w:val="none"/>
          <w:u w:val="single"/>
          <w:lang w:val="en-US" w:eastAsia="zh-CN"/>
        </w:rPr>
        <w:t>盖章</w:t>
      </w:r>
      <w:r>
        <w:rPr>
          <w:rFonts w:hint="eastAsia" w:ascii="宋体" w:hAnsi="宋体" w:eastAsia="宋体" w:cs="宋体"/>
          <w:color w:val="auto"/>
          <w:spacing w:val="0"/>
          <w:position w:val="0"/>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rPr>
          <w:rFonts w:hint="eastAsia" w:ascii="宋体" w:hAnsi="宋体" w:eastAsia="宋体" w:cs="宋体"/>
          <w:color w:val="auto"/>
          <w:spacing w:val="0"/>
          <w:position w:val="0"/>
          <w:sz w:val="24"/>
          <w:szCs w:val="24"/>
          <w:highlight w:val="none"/>
        </w:rPr>
      </w:pP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center"/>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 xml:space="preserve">                          日   期：  年   月   日</w:t>
      </w:r>
    </w:p>
    <w:p>
      <w:pPr>
        <w:pStyle w:val="195"/>
        <w:keepNext w:val="0"/>
        <w:keepLines w:val="0"/>
        <w:pageBreakBefore w:val="0"/>
        <w:tabs>
          <w:tab w:val="left" w:pos="-120"/>
        </w:tabs>
        <w:kinsoku/>
        <w:wordWrap/>
        <w:overflowPunct/>
        <w:topLinePunct w:val="0"/>
        <w:autoSpaceDE/>
        <w:autoSpaceDN/>
        <w:bidi w:val="0"/>
        <w:adjustRightInd/>
        <w:snapToGrid/>
        <w:spacing w:line="440" w:lineRule="exact"/>
        <w:ind w:right="0" w:firstLine="0" w:firstLineChars="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说明：</w:t>
      </w:r>
    </w:p>
    <w:p>
      <w:pPr>
        <w:pStyle w:val="195"/>
        <w:keepNext w:val="0"/>
        <w:keepLines w:val="0"/>
        <w:pageBreakBefore w:val="0"/>
        <w:tabs>
          <w:tab w:val="left" w:pos="-120"/>
        </w:tabs>
        <w:kinsoku/>
        <w:wordWrap/>
        <w:overflowPunct/>
        <w:topLinePunct w:val="0"/>
        <w:autoSpaceDE/>
        <w:autoSpaceDN/>
        <w:bidi w:val="0"/>
        <w:adjustRightInd/>
        <w:snapToGrid/>
        <w:spacing w:line="440" w:lineRule="exact"/>
        <w:ind w:right="0" w:firstLine="0" w:firstLineChars="0"/>
        <w:textAlignment w:val="baseline"/>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position w:val="0"/>
          <w:sz w:val="24"/>
          <w:szCs w:val="24"/>
          <w:highlight w:val="none"/>
        </w:rPr>
        <w:t>1、从业人员、营业收入、资产总额填报上一年度数据，无上一年度数据的新成立企业可不填报。</w:t>
      </w:r>
    </w:p>
    <w:p>
      <w:pPr>
        <w:keepNext w:val="0"/>
        <w:keepLines w:val="0"/>
        <w:pageBreakBefore w:val="0"/>
        <w:widowControl/>
        <w:kinsoku/>
        <w:wordWrap/>
        <w:overflowPunct/>
        <w:topLinePunct w:val="0"/>
        <w:autoSpaceDE/>
        <w:autoSpaceDN/>
        <w:bidi w:val="0"/>
        <w:adjustRightInd/>
        <w:snapToGrid/>
        <w:spacing w:line="440" w:lineRule="exact"/>
        <w:ind w:right="0" w:firstLine="0" w:firstLineChars="0"/>
        <w:jc w:val="left"/>
        <w:rPr>
          <w:rFonts w:hint="eastAsia" w:ascii="宋体" w:hAnsi="宋体" w:eastAsia="宋体" w:cs="宋体"/>
          <w:color w:val="auto"/>
          <w:spacing w:val="0"/>
          <w:kern w:val="0"/>
          <w:position w:val="0"/>
          <w:sz w:val="24"/>
          <w:szCs w:val="24"/>
          <w:highlight w:val="none"/>
        </w:rPr>
      </w:pPr>
      <w:r>
        <w:rPr>
          <w:rFonts w:hint="eastAsia" w:ascii="宋体" w:hAnsi="宋体" w:eastAsia="宋体" w:cs="宋体"/>
          <w:color w:val="auto"/>
          <w:spacing w:val="0"/>
          <w:position w:val="0"/>
          <w:sz w:val="24"/>
          <w:szCs w:val="24"/>
          <w:highlight w:val="none"/>
        </w:rPr>
        <w:t>2、</w:t>
      </w:r>
      <w:r>
        <w:rPr>
          <w:rFonts w:hint="eastAsia" w:ascii="宋体" w:hAnsi="宋体" w:eastAsia="宋体" w:cs="宋体"/>
          <w:color w:val="auto"/>
          <w:spacing w:val="0"/>
          <w:kern w:val="0"/>
          <w:position w:val="0"/>
          <w:sz w:val="24"/>
          <w:szCs w:val="24"/>
          <w:highlight w:val="none"/>
        </w:rPr>
        <w:t>若为监狱企业或残疾人企业，须提供监狱企业或残疾人企业声明函（格式自拟）</w:t>
      </w:r>
    </w:p>
    <w:p>
      <w:pPr>
        <w:pStyle w:val="195"/>
        <w:keepNext w:val="0"/>
        <w:keepLines w:val="0"/>
        <w:pageBreakBefore w:val="0"/>
        <w:tabs>
          <w:tab w:val="left" w:pos="-120"/>
        </w:tabs>
        <w:kinsoku/>
        <w:wordWrap/>
        <w:overflowPunct/>
        <w:topLinePunct w:val="0"/>
        <w:autoSpaceDE/>
        <w:autoSpaceDN/>
        <w:bidi w:val="0"/>
        <w:adjustRightInd/>
        <w:snapToGrid/>
        <w:spacing w:line="440" w:lineRule="exact"/>
        <w:ind w:right="0" w:firstLine="0" w:firstLineChars="0"/>
        <w:rPr>
          <w:rFonts w:hint="eastAsia" w:ascii="宋体" w:hAnsi="宋体" w:eastAsia="宋体" w:cs="宋体"/>
          <w:color w:val="auto"/>
          <w:spacing w:val="0"/>
          <w:position w:val="0"/>
          <w:sz w:val="24"/>
          <w:szCs w:val="24"/>
          <w:highlight w:val="none"/>
        </w:rPr>
      </w:pPr>
      <w:r>
        <w:rPr>
          <w:rFonts w:hint="eastAsia" w:ascii="宋体" w:hAnsi="宋体" w:eastAsia="宋体" w:cs="宋体"/>
          <w:color w:val="auto"/>
          <w:spacing w:val="0"/>
          <w:kern w:val="0"/>
          <w:position w:val="0"/>
          <w:sz w:val="24"/>
          <w:szCs w:val="24"/>
          <w:highlight w:val="none"/>
        </w:rPr>
        <w:t>3、中标的供应商的《中小微企业声明函》将作为中标结果公告一并公示。</w:t>
      </w:r>
    </w:p>
    <w:p>
      <w:pPr>
        <w:pStyle w:val="114"/>
        <w:widowControl/>
        <w:tabs>
          <w:tab w:val="left" w:pos="8786"/>
        </w:tabs>
        <w:snapToGrid/>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p>
    <w:p>
      <w:pPr>
        <w:pStyle w:val="114"/>
        <w:widowControl/>
        <w:tabs>
          <w:tab w:val="left" w:pos="8786"/>
        </w:tabs>
        <w:snapToGrid/>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p>
    <w:p>
      <w:pPr>
        <w:pStyle w:val="114"/>
        <w:widowControl/>
        <w:tabs>
          <w:tab w:val="left" w:pos="8786"/>
        </w:tabs>
        <w:snapToGrid/>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p>
    <w:p>
      <w:pPr>
        <w:pStyle w:val="116"/>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r>
        <w:rPr>
          <w:rStyle w:val="25"/>
          <w:rFonts w:hint="eastAsia" w:ascii="宋体" w:hAnsi="宋体" w:eastAsia="宋体" w:cs="宋体"/>
          <w:b/>
          <w:i w:val="0"/>
          <w:caps w:val="0"/>
          <w:color w:val="auto"/>
          <w:spacing w:val="0"/>
          <w:w w:val="100"/>
          <w:position w:val="0"/>
          <w:sz w:val="32"/>
          <w:szCs w:val="24"/>
          <w:highlight w:val="none"/>
          <w:lang w:val="en-US" w:eastAsia="zh-CN" w:bidi="ar-SA"/>
        </w:rPr>
        <w:t>2.5</w:t>
      </w:r>
      <w:r>
        <w:rPr>
          <w:rStyle w:val="25"/>
          <w:rFonts w:hint="eastAsia" w:ascii="宋体" w:hAnsi="宋体" w:eastAsia="宋体" w:cs="宋体"/>
          <w:b/>
          <w:i w:val="0"/>
          <w:caps w:val="0"/>
          <w:color w:val="auto"/>
          <w:spacing w:val="0"/>
          <w:w w:val="100"/>
          <w:position w:val="0"/>
          <w:sz w:val="32"/>
          <w:szCs w:val="24"/>
          <w:highlight w:val="none"/>
          <w:lang w:bidi="ar-SA"/>
        </w:rPr>
        <w:t>供应商认为有必要提供的声明及文件资料</w:t>
      </w:r>
    </w:p>
    <w:p>
      <w:pPr>
        <w:pStyle w:val="117"/>
        <w:snapToGrid/>
        <w:spacing w:before="0" w:beforeAutospacing="0" w:after="0" w:afterAutospacing="0" w:line="240" w:lineRule="auto"/>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①供应商在疆设有分公司或售后服务机构证明文件；</w:t>
      </w:r>
    </w:p>
    <w:p>
      <w:pPr>
        <w:pStyle w:val="117"/>
        <w:snapToGrid/>
        <w:spacing w:before="0" w:beforeAutospacing="0" w:after="0" w:afterAutospacing="0" w:line="240" w:lineRule="auto"/>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②供应商自觉抵制政府采购领域商业贿赂行为承诺书；</w:t>
      </w:r>
    </w:p>
    <w:p>
      <w:pPr>
        <w:pStyle w:val="117"/>
        <w:snapToGrid/>
        <w:spacing w:before="0" w:beforeAutospacing="0" w:after="0" w:afterAutospacing="0" w:line="240" w:lineRule="auto"/>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bidi="ar-SA"/>
        </w:rPr>
        <w:t>③</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节能产品、环境标志产品证明文件；</w:t>
      </w:r>
    </w:p>
    <w:p>
      <w:pPr>
        <w:pStyle w:val="117"/>
        <w:snapToGrid/>
        <w:spacing w:before="0" w:beforeAutospacing="0" w:after="0" w:afterAutospacing="0" w:line="240" w:lineRule="auto"/>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bidi="ar-SA"/>
        </w:rPr>
        <w:t>④</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类似项目业绩表；</w:t>
      </w:r>
    </w:p>
    <w:p>
      <w:pPr>
        <w:pStyle w:val="118"/>
        <w:widowControl/>
        <w:snapToGrid/>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eastAsia="zh-CN" w:bidi="ar-SA"/>
        </w:rPr>
        <w:t>附：</w:t>
      </w:r>
      <w:r>
        <w:rPr>
          <w:rStyle w:val="25"/>
          <w:rFonts w:hint="eastAsia" w:ascii="宋体" w:hAnsi="宋体" w:eastAsia="宋体" w:cs="宋体"/>
          <w:b w:val="0"/>
          <w:i w:val="0"/>
          <w:caps w:val="0"/>
          <w:color w:val="auto"/>
          <w:spacing w:val="0"/>
          <w:w w:val="100"/>
          <w:kern w:val="0"/>
          <w:position w:val="0"/>
          <w:sz w:val="24"/>
          <w:szCs w:val="24"/>
          <w:highlight w:val="none"/>
          <w:lang w:bidi="ar-SA"/>
        </w:rPr>
        <w:t>类似项目业绩表</w:t>
      </w:r>
    </w:p>
    <w:p>
      <w:pPr>
        <w:pStyle w:val="119"/>
        <w:snapToGrid w:val="0"/>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u w:val="singl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p>
    <w:tbl>
      <w:tblPr>
        <w:tblStyle w:val="20"/>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908"/>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1908" w:type="dxa"/>
            <w:tcBorders>
              <w:top w:val="single" w:color="000000" w:sz="4" w:space="0"/>
              <w:left w:val="single" w:color="000000" w:sz="4" w:space="0"/>
              <w:bottom w:val="single" w:color="000000" w:sz="4" w:space="0"/>
              <w:right w:val="single" w:color="000000" w:sz="4" w:space="0"/>
            </w:tcBorders>
            <w:vAlign w:val="center"/>
          </w:tcPr>
          <w:p>
            <w:pPr>
              <w:pStyle w:val="119"/>
              <w:snapToGrid/>
              <w:spacing w:before="0" w:beforeAutospacing="0" w:after="0" w:afterAutospacing="0" w:line="24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项目名称</w:t>
            </w:r>
          </w:p>
        </w:tc>
        <w:tc>
          <w:tcPr>
            <w:tcW w:w="7200" w:type="dxa"/>
            <w:tcBorders>
              <w:top w:val="single" w:color="000000" w:sz="4" w:space="0"/>
              <w:left w:val="single" w:color="000000" w:sz="4" w:space="0"/>
              <w:bottom w:val="single" w:color="000000" w:sz="4" w:space="0"/>
              <w:right w:val="single" w:color="000000" w:sz="4" w:space="0"/>
            </w:tcBorders>
            <w:vAlign w:val="top"/>
          </w:tcPr>
          <w:p>
            <w:pPr>
              <w:pStyle w:val="119"/>
              <w:tabs>
                <w:tab w:val="left" w:pos="2265"/>
              </w:tabs>
              <w:snapToGrid/>
              <w:spacing w:before="0" w:beforeAutospacing="0" w:after="0" w:afterAutospacing="0" w:line="240" w:lineRule="auto"/>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908" w:type="dxa"/>
            <w:tcBorders>
              <w:top w:val="single" w:color="000000" w:sz="4" w:space="0"/>
              <w:left w:val="single" w:color="000000" w:sz="4" w:space="0"/>
              <w:bottom w:val="single" w:color="000000" w:sz="4" w:space="0"/>
              <w:right w:val="single" w:color="000000" w:sz="4" w:space="0"/>
            </w:tcBorders>
            <w:vAlign w:val="center"/>
          </w:tcPr>
          <w:p>
            <w:pPr>
              <w:pStyle w:val="119"/>
              <w:snapToGrid/>
              <w:spacing w:before="0" w:beforeAutospacing="0" w:after="0" w:afterAutospacing="0" w:line="24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项目单位名称</w:t>
            </w:r>
          </w:p>
        </w:tc>
        <w:tc>
          <w:tcPr>
            <w:tcW w:w="7200" w:type="dxa"/>
            <w:tcBorders>
              <w:top w:val="single" w:color="000000" w:sz="4" w:space="0"/>
              <w:left w:val="single" w:color="000000" w:sz="4" w:space="0"/>
              <w:bottom w:val="single" w:color="000000" w:sz="4" w:space="0"/>
              <w:right w:val="single" w:color="000000" w:sz="4" w:space="0"/>
            </w:tcBorders>
            <w:vAlign w:val="top"/>
          </w:tcPr>
          <w:p>
            <w:pPr>
              <w:pStyle w:val="119"/>
              <w:snapToGrid/>
              <w:spacing w:before="0" w:beforeAutospacing="0" w:after="0" w:afterAutospacing="0" w:line="24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908" w:type="dxa"/>
            <w:tcBorders>
              <w:top w:val="single" w:color="000000" w:sz="4" w:space="0"/>
              <w:left w:val="single" w:color="000000" w:sz="4" w:space="0"/>
              <w:bottom w:val="single" w:color="000000" w:sz="4" w:space="0"/>
              <w:right w:val="single" w:color="000000" w:sz="4" w:space="0"/>
            </w:tcBorders>
            <w:vAlign w:val="center"/>
          </w:tcPr>
          <w:p>
            <w:pPr>
              <w:pStyle w:val="119"/>
              <w:snapToGrid/>
              <w:spacing w:before="0" w:beforeAutospacing="0" w:after="0" w:afterAutospacing="0" w:line="24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项目单位联系人姓名及联系方式</w:t>
            </w:r>
          </w:p>
        </w:tc>
        <w:tc>
          <w:tcPr>
            <w:tcW w:w="7200" w:type="dxa"/>
            <w:tcBorders>
              <w:top w:val="single" w:color="000000" w:sz="4" w:space="0"/>
              <w:left w:val="single" w:color="000000" w:sz="4" w:space="0"/>
              <w:bottom w:val="single" w:color="000000" w:sz="4" w:space="0"/>
              <w:right w:val="single" w:color="000000" w:sz="4" w:space="0"/>
            </w:tcBorders>
            <w:vAlign w:val="top"/>
          </w:tcPr>
          <w:p>
            <w:pPr>
              <w:pStyle w:val="119"/>
              <w:snapToGrid/>
              <w:spacing w:before="0" w:beforeAutospacing="0" w:after="0" w:afterAutospacing="0" w:line="24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908" w:type="dxa"/>
            <w:tcBorders>
              <w:top w:val="single" w:color="000000" w:sz="4" w:space="0"/>
              <w:left w:val="single" w:color="000000" w:sz="4" w:space="0"/>
              <w:bottom w:val="single" w:color="000000" w:sz="4" w:space="0"/>
              <w:right w:val="single" w:color="000000" w:sz="4" w:space="0"/>
            </w:tcBorders>
            <w:vAlign w:val="center"/>
          </w:tcPr>
          <w:p>
            <w:pPr>
              <w:pStyle w:val="119"/>
              <w:snapToGrid/>
              <w:spacing w:before="0" w:beforeAutospacing="0" w:after="0" w:afterAutospacing="0" w:line="24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合同金额</w:t>
            </w:r>
          </w:p>
        </w:tc>
        <w:tc>
          <w:tcPr>
            <w:tcW w:w="7200" w:type="dxa"/>
            <w:tcBorders>
              <w:top w:val="single" w:color="000000" w:sz="4" w:space="0"/>
              <w:left w:val="single" w:color="000000" w:sz="4" w:space="0"/>
              <w:bottom w:val="single" w:color="000000" w:sz="4" w:space="0"/>
              <w:right w:val="single" w:color="000000" w:sz="4" w:space="0"/>
            </w:tcBorders>
            <w:vAlign w:val="top"/>
          </w:tcPr>
          <w:p>
            <w:pPr>
              <w:pStyle w:val="119"/>
              <w:snapToGrid/>
              <w:spacing w:before="0" w:beforeAutospacing="0" w:after="0" w:afterAutospacing="0" w:line="24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jc w:val="center"/>
        </w:trPr>
        <w:tc>
          <w:tcPr>
            <w:tcW w:w="1908" w:type="dxa"/>
            <w:tcBorders>
              <w:top w:val="single" w:color="000000" w:sz="4" w:space="0"/>
              <w:left w:val="single" w:color="000000" w:sz="4" w:space="0"/>
              <w:bottom w:val="single" w:color="000000" w:sz="4" w:space="0"/>
              <w:right w:val="single" w:color="000000" w:sz="4" w:space="0"/>
            </w:tcBorders>
            <w:vAlign w:val="center"/>
          </w:tcPr>
          <w:p>
            <w:pPr>
              <w:pStyle w:val="119"/>
              <w:snapToGrid/>
              <w:spacing w:before="0" w:beforeAutospacing="0" w:after="0" w:afterAutospacing="0" w:line="24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项目负责人</w:t>
            </w:r>
          </w:p>
          <w:p>
            <w:pPr>
              <w:pStyle w:val="119"/>
              <w:snapToGrid/>
              <w:spacing w:before="0" w:beforeAutospacing="0" w:after="0" w:afterAutospacing="0" w:line="24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姓名</w:t>
            </w:r>
          </w:p>
        </w:tc>
        <w:tc>
          <w:tcPr>
            <w:tcW w:w="7200" w:type="dxa"/>
            <w:tcBorders>
              <w:top w:val="single" w:color="000000" w:sz="4" w:space="0"/>
              <w:left w:val="single" w:color="000000" w:sz="4" w:space="0"/>
              <w:bottom w:val="single" w:color="000000" w:sz="4" w:space="0"/>
              <w:right w:val="single" w:color="000000" w:sz="4" w:space="0"/>
            </w:tcBorders>
            <w:vAlign w:val="top"/>
          </w:tcPr>
          <w:p>
            <w:pPr>
              <w:pStyle w:val="119"/>
              <w:snapToGrid/>
              <w:spacing w:before="0" w:beforeAutospacing="0" w:after="0" w:afterAutospacing="0" w:line="24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908" w:type="dxa"/>
            <w:tcBorders>
              <w:top w:val="single" w:color="000000" w:sz="4" w:space="0"/>
              <w:left w:val="single" w:color="000000" w:sz="4" w:space="0"/>
              <w:bottom w:val="single" w:color="000000" w:sz="4" w:space="0"/>
              <w:right w:val="single" w:color="000000" w:sz="4" w:space="0"/>
            </w:tcBorders>
            <w:vAlign w:val="center"/>
          </w:tcPr>
          <w:p>
            <w:pPr>
              <w:pStyle w:val="119"/>
              <w:snapToGrid/>
              <w:spacing w:before="0" w:beforeAutospacing="0" w:after="0" w:afterAutospacing="0" w:line="24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项目实施时间</w:t>
            </w:r>
          </w:p>
        </w:tc>
        <w:tc>
          <w:tcPr>
            <w:tcW w:w="7200" w:type="dxa"/>
            <w:tcBorders>
              <w:top w:val="single" w:color="000000" w:sz="4" w:space="0"/>
              <w:left w:val="single" w:color="000000" w:sz="4" w:space="0"/>
              <w:bottom w:val="single" w:color="000000" w:sz="4" w:space="0"/>
              <w:right w:val="single" w:color="000000" w:sz="4" w:space="0"/>
            </w:tcBorders>
            <w:vAlign w:val="top"/>
          </w:tcPr>
          <w:p>
            <w:pPr>
              <w:pStyle w:val="119"/>
              <w:snapToGrid/>
              <w:spacing w:before="0" w:beforeAutospacing="0" w:after="0" w:afterAutospacing="0" w:line="24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8" w:hRule="atLeast"/>
          <w:jc w:val="center"/>
        </w:trPr>
        <w:tc>
          <w:tcPr>
            <w:tcW w:w="1908" w:type="dxa"/>
            <w:tcBorders>
              <w:top w:val="single" w:color="000000" w:sz="4" w:space="0"/>
              <w:left w:val="single" w:color="000000" w:sz="4" w:space="0"/>
              <w:bottom w:val="single" w:color="000000" w:sz="4" w:space="0"/>
              <w:right w:val="single" w:color="000000" w:sz="4" w:space="0"/>
            </w:tcBorders>
            <w:vAlign w:val="center"/>
          </w:tcPr>
          <w:p>
            <w:pPr>
              <w:pStyle w:val="119"/>
              <w:snapToGrid/>
              <w:spacing w:before="0" w:beforeAutospacing="0" w:after="0" w:afterAutospacing="0" w:line="24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项目内容说明</w:t>
            </w:r>
          </w:p>
        </w:tc>
        <w:tc>
          <w:tcPr>
            <w:tcW w:w="7200" w:type="dxa"/>
            <w:tcBorders>
              <w:top w:val="single" w:color="000000" w:sz="4" w:space="0"/>
              <w:left w:val="single" w:color="000000" w:sz="4" w:space="0"/>
              <w:bottom w:val="single" w:color="000000" w:sz="4" w:space="0"/>
              <w:right w:val="single" w:color="000000" w:sz="4" w:space="0"/>
            </w:tcBorders>
            <w:vAlign w:val="top"/>
          </w:tcPr>
          <w:p>
            <w:pPr>
              <w:pStyle w:val="119"/>
              <w:snapToGrid/>
              <w:spacing w:before="0" w:beforeAutospacing="0" w:after="0" w:afterAutospacing="0" w:line="24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bl>
    <w:p>
      <w:pPr>
        <w:pStyle w:val="119"/>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说明：1．每个合同须单独附表，并附上相关证明材料，否则专家在评审时将不予采信；</w:t>
      </w:r>
    </w:p>
    <w:p>
      <w:pPr>
        <w:pStyle w:val="119"/>
        <w:snapToGrid/>
        <w:spacing w:before="0" w:beforeAutospacing="0" w:after="0" w:afterAutospacing="0" w:line="360" w:lineRule="auto"/>
        <w:ind w:firstLine="720" w:firstLineChars="3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2．项目内容请详细说明所承担的具体工作内容；</w:t>
      </w:r>
    </w:p>
    <w:p>
      <w:pPr>
        <w:pStyle w:val="119"/>
        <w:snapToGrid w:val="0"/>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供应商法定代表人（签字或盖章）：</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p>
    <w:p>
      <w:pPr>
        <w:pStyle w:val="119"/>
        <w:snapToGrid w:val="0"/>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u w:val="singl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供应商名称（盖章）：</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p>
    <w:p>
      <w:pPr>
        <w:pStyle w:val="119"/>
        <w:snapToGrid/>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日期：</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年</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月</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日</w:t>
      </w:r>
    </w:p>
    <w:p>
      <w:pPr>
        <w:pStyle w:val="121"/>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r>
        <w:rPr>
          <w:rStyle w:val="25"/>
          <w:rFonts w:hint="eastAsia" w:ascii="宋体" w:hAnsi="宋体" w:eastAsia="宋体" w:cs="宋体"/>
          <w:b/>
          <w:i w:val="0"/>
          <w:caps w:val="0"/>
          <w:color w:val="auto"/>
          <w:spacing w:val="0"/>
          <w:w w:val="100"/>
          <w:position w:val="0"/>
          <w:sz w:val="32"/>
          <w:szCs w:val="24"/>
          <w:highlight w:val="none"/>
          <w:lang w:bidi="ar-SA"/>
        </w:rPr>
        <w:br w:type="page"/>
      </w:r>
      <w:r>
        <w:rPr>
          <w:rStyle w:val="25"/>
          <w:rFonts w:hint="eastAsia" w:ascii="宋体" w:hAnsi="宋体" w:eastAsia="宋体" w:cs="宋体"/>
          <w:b/>
          <w:i w:val="0"/>
          <w:caps w:val="0"/>
          <w:color w:val="auto"/>
          <w:spacing w:val="0"/>
          <w:w w:val="100"/>
          <w:position w:val="0"/>
          <w:sz w:val="32"/>
          <w:szCs w:val="24"/>
          <w:highlight w:val="none"/>
          <w:lang w:val="en-US" w:eastAsia="zh-CN" w:bidi="ar-SA"/>
        </w:rPr>
        <w:t>2.6</w:t>
      </w:r>
      <w:r>
        <w:rPr>
          <w:rStyle w:val="25"/>
          <w:rFonts w:hint="eastAsia" w:ascii="宋体" w:hAnsi="宋体" w:eastAsia="宋体" w:cs="宋体"/>
          <w:b/>
          <w:i w:val="0"/>
          <w:caps w:val="0"/>
          <w:color w:val="auto"/>
          <w:spacing w:val="0"/>
          <w:w w:val="100"/>
          <w:position w:val="0"/>
          <w:sz w:val="32"/>
          <w:szCs w:val="24"/>
          <w:highlight w:val="none"/>
          <w:lang w:bidi="ar-SA"/>
        </w:rPr>
        <w:t>《中华人民共和国政府采购法》第二十二条应当具备的条件；</w:t>
      </w:r>
    </w:p>
    <w:p>
      <w:pPr>
        <w:pStyle w:val="124"/>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①具有独立承担民事责任的能力；</w:t>
      </w:r>
    </w:p>
    <w:p>
      <w:pPr>
        <w:pStyle w:val="124"/>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②具有良好的商业信誉和健全的财务会计制度；</w:t>
      </w:r>
    </w:p>
    <w:p>
      <w:pPr>
        <w:pStyle w:val="124"/>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③具有履行合同所必需的设备和专业技术能力；</w:t>
      </w:r>
    </w:p>
    <w:p>
      <w:pPr>
        <w:pStyle w:val="124"/>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④有依法缴纳税收和社会保障资金的良好记录；</w:t>
      </w:r>
    </w:p>
    <w:p>
      <w:pPr>
        <w:pStyle w:val="124"/>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⑤参加政府采购活动前三年内，在经营活动中没有重大违法记录；</w:t>
      </w:r>
    </w:p>
    <w:p>
      <w:pPr>
        <w:pStyle w:val="124"/>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⑥</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法律、行政法规规定的其他条件;</w:t>
      </w:r>
    </w:p>
    <w:p>
      <w:pPr>
        <w:pStyle w:val="180"/>
        <w:widowControl/>
        <w:snapToGrid/>
        <w:spacing w:before="0" w:beforeAutospacing="0" w:after="0" w:afterAutospacing="0" w:line="240" w:lineRule="auto"/>
        <w:jc w:val="left"/>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须提供以下资料：</w:t>
      </w:r>
    </w:p>
    <w:p>
      <w:pPr>
        <w:pStyle w:val="181"/>
        <w:widowControl/>
        <w:snapToGrid/>
        <w:spacing w:before="0" w:beforeAutospacing="0" w:after="0" w:afterAutospacing="0" w:line="440" w:lineRule="exact"/>
        <w:jc w:val="both"/>
        <w:textAlignment w:val="baseline"/>
        <w:rPr>
          <w:rStyle w:val="25"/>
          <w:rFonts w:hint="eastAsia" w:ascii="宋体" w:hAnsi="宋体" w:eastAsia="宋体" w:cs="宋体"/>
          <w:b/>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2"/>
          <w:position w:val="0"/>
          <w:sz w:val="24"/>
          <w:szCs w:val="24"/>
          <w:highlight w:val="none"/>
          <w:lang w:val="en-US" w:eastAsia="zh-CN" w:bidi="ar-SA"/>
        </w:rPr>
        <w:t>1、具有独立承担民事责任的能力；须提供相关证明材料，其中：</w:t>
      </w:r>
    </w:p>
    <w:p>
      <w:pPr>
        <w:pStyle w:val="182"/>
        <w:widowControl/>
        <w:snapToGrid w:val="0"/>
        <w:spacing w:before="0" w:beforeAutospacing="0" w:after="0" w:afterAutospacing="0" w:line="440" w:lineRule="exact"/>
        <w:jc w:val="left"/>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2"/>
          <w:position w:val="0"/>
          <w:sz w:val="24"/>
          <w:szCs w:val="24"/>
          <w:highlight w:val="none"/>
          <w:lang w:val="en-US" w:eastAsia="zh-CN" w:bidi="ar-SA"/>
        </w:rPr>
        <w:t>供应商是企业（包括合伙企业）的，</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须提供其在工商部门注册的有效“营业执照”的复印件（如 “三证合一”须提供工商行政管理部门核发加载统一社会信用代码的营业执照；如未“三证合一”则须提供供应商的营业执照、税务登记证书及组织机构代码证）；</w:t>
      </w:r>
    </w:p>
    <w:p>
      <w:pPr>
        <w:pStyle w:val="182"/>
        <w:widowControl/>
        <w:snapToGrid w:val="0"/>
        <w:spacing w:before="0" w:beforeAutospacing="0" w:after="0" w:afterAutospacing="0" w:line="440" w:lineRule="exact"/>
        <w:jc w:val="left"/>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2"/>
          <w:position w:val="0"/>
          <w:sz w:val="24"/>
          <w:szCs w:val="24"/>
          <w:highlight w:val="none"/>
          <w:lang w:val="en-US" w:eastAsia="zh-CN" w:bidi="ar-SA"/>
        </w:rPr>
        <w:t>供应商是事业单位的</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，须提供其有效的“事业单位法人证书”复印件；</w:t>
      </w:r>
    </w:p>
    <w:p>
      <w:pPr>
        <w:pStyle w:val="182"/>
        <w:widowControl/>
        <w:snapToGrid w:val="0"/>
        <w:spacing w:before="0" w:beforeAutospacing="0" w:after="0" w:afterAutospacing="0" w:line="440" w:lineRule="exact"/>
        <w:jc w:val="left"/>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2"/>
          <w:position w:val="0"/>
          <w:sz w:val="24"/>
          <w:szCs w:val="24"/>
          <w:highlight w:val="none"/>
          <w:lang w:val="en-US" w:eastAsia="zh-CN" w:bidi="ar-SA"/>
        </w:rPr>
        <w:t>供应商是非企业专业服务机构的，</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须提供其有效的执业许可证复印件；</w:t>
      </w:r>
    </w:p>
    <w:p>
      <w:pPr>
        <w:pStyle w:val="182"/>
        <w:widowControl/>
        <w:snapToGrid w:val="0"/>
        <w:spacing w:before="0" w:beforeAutospacing="0" w:after="0" w:afterAutospacing="0" w:line="440" w:lineRule="exact"/>
        <w:jc w:val="left"/>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2"/>
          <w:position w:val="0"/>
          <w:sz w:val="24"/>
          <w:szCs w:val="24"/>
          <w:highlight w:val="none"/>
          <w:lang w:val="en-US" w:eastAsia="zh-CN" w:bidi="ar-SA"/>
        </w:rPr>
        <w:t>供应商是个体工商户的，</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须提供其有效的“个体工商户营业执照” 复印件；</w:t>
      </w:r>
    </w:p>
    <w:p>
      <w:pPr>
        <w:pStyle w:val="182"/>
        <w:widowControl/>
        <w:snapToGrid w:val="0"/>
        <w:spacing w:before="0" w:beforeAutospacing="0" w:after="0" w:afterAutospacing="0" w:line="440" w:lineRule="exact"/>
        <w:jc w:val="left"/>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以上复印件须加盖供应商公章。</w:t>
      </w:r>
    </w:p>
    <w:p>
      <w:pPr>
        <w:pStyle w:val="182"/>
        <w:widowControl/>
        <w:snapToGrid w:val="0"/>
        <w:spacing w:before="0" w:beforeAutospacing="0" w:after="0" w:afterAutospacing="0" w:line="440" w:lineRule="exact"/>
        <w:jc w:val="left"/>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2"/>
          <w:position w:val="0"/>
          <w:sz w:val="24"/>
          <w:szCs w:val="24"/>
          <w:highlight w:val="none"/>
          <w:lang w:val="en-US" w:eastAsia="zh-CN" w:bidi="ar-SA"/>
        </w:rPr>
        <w:t>供应商是自然人的，</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应提供其有效的自然人身份证明；</w:t>
      </w:r>
    </w:p>
    <w:p>
      <w:pPr>
        <w:pStyle w:val="180"/>
        <w:widowControl/>
        <w:snapToGrid/>
        <w:spacing w:before="0" w:beforeAutospacing="0" w:after="0" w:afterAutospacing="0" w:line="240" w:lineRule="auto"/>
        <w:jc w:val="left"/>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 xml:space="preserve"> </w:t>
      </w:r>
    </w:p>
    <w:p>
      <w:pPr>
        <w:pStyle w:val="181"/>
        <w:widowControl/>
        <w:snapToGrid/>
        <w:spacing w:before="0" w:beforeAutospacing="0" w:after="0" w:afterAutospacing="0" w:line="440" w:lineRule="exact"/>
        <w:jc w:val="both"/>
        <w:textAlignment w:val="baseline"/>
        <w:rPr>
          <w:rStyle w:val="25"/>
          <w:rFonts w:hint="eastAsia" w:ascii="宋体" w:hAnsi="宋体" w:eastAsia="宋体" w:cs="宋体"/>
          <w:b/>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2"/>
          <w:position w:val="0"/>
          <w:sz w:val="24"/>
          <w:szCs w:val="24"/>
          <w:highlight w:val="none"/>
          <w:lang w:val="en-US" w:eastAsia="zh-CN" w:bidi="ar-SA"/>
        </w:rPr>
        <w:t>2、具有良好的商业信誉和健全的财务会计制度；须提供相关证明材料，其中：</w:t>
      </w:r>
    </w:p>
    <w:p>
      <w:pPr>
        <w:pStyle w:val="182"/>
        <w:widowControl/>
        <w:snapToGrid w:val="0"/>
        <w:spacing w:before="0" w:beforeAutospacing="0" w:after="0" w:afterAutospacing="0" w:line="440" w:lineRule="exact"/>
        <w:jc w:val="left"/>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2"/>
          <w:position w:val="0"/>
          <w:sz w:val="24"/>
          <w:szCs w:val="24"/>
          <w:highlight w:val="none"/>
          <w:lang w:val="en-US" w:eastAsia="zh-CN" w:bidi="ar-SA"/>
        </w:rPr>
        <w:t>供应商是法人的，</w:t>
      </w:r>
      <w:r>
        <w:rPr>
          <w:rStyle w:val="25"/>
          <w:rFonts w:hint="eastAsia" w:ascii="宋体" w:hAnsi="宋体" w:eastAsia="宋体" w:cs="宋体"/>
          <w:b w:val="0"/>
          <w:bCs/>
          <w:i w:val="0"/>
          <w:caps w:val="0"/>
          <w:color w:val="auto"/>
          <w:spacing w:val="0"/>
          <w:w w:val="100"/>
          <w:position w:val="0"/>
          <w:sz w:val="24"/>
          <w:szCs w:val="24"/>
          <w:highlight w:val="none"/>
          <w:lang w:bidi="ar-SA"/>
        </w:rPr>
        <w:t>须提供近两年度（任意一年）经审计的财务审计报告复印件（报告中须包括资产负债表、利润表、现金流量表等），或其基本银行在开标日期前三个月内开具的资信证明</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w:t>
      </w:r>
    </w:p>
    <w:p>
      <w:pPr>
        <w:pStyle w:val="182"/>
        <w:widowControl/>
        <w:snapToGrid w:val="0"/>
        <w:spacing w:before="0" w:beforeAutospacing="0" w:after="0" w:afterAutospacing="0" w:line="440" w:lineRule="exact"/>
        <w:jc w:val="left"/>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2"/>
          <w:position w:val="0"/>
          <w:sz w:val="24"/>
          <w:szCs w:val="24"/>
          <w:highlight w:val="none"/>
          <w:lang w:val="en-US" w:eastAsia="zh-CN" w:bidi="ar-SA"/>
        </w:rPr>
        <w:t>供应商是其他组织或自然人的，</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须提供银行出具的资信证明原件；</w:t>
      </w:r>
    </w:p>
    <w:p>
      <w:pPr>
        <w:pStyle w:val="181"/>
        <w:widowControl/>
        <w:snapToGrid/>
        <w:spacing w:before="0" w:beforeAutospacing="0" w:after="0" w:afterAutospacing="0" w:line="44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银行资信证明无收受人和项目的限制，银行资信证明可以是复印件，评标委员会保留审核原件的权利。资信证明的开具银行明确规定复印无效的，须提交原件；</w:t>
      </w:r>
    </w:p>
    <w:p>
      <w:pPr>
        <w:pStyle w:val="182"/>
        <w:widowControl/>
        <w:snapToGrid w:val="0"/>
        <w:spacing w:before="0" w:beforeAutospacing="0" w:after="0" w:afterAutospacing="0" w:line="240" w:lineRule="auto"/>
        <w:jc w:val="left"/>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w:t>
      </w:r>
    </w:p>
    <w:p>
      <w:pPr>
        <w:pStyle w:val="182"/>
        <w:widowControl/>
        <w:snapToGrid w:val="0"/>
        <w:spacing w:before="0" w:beforeAutospacing="0" w:after="0" w:afterAutospacing="0" w:line="240" w:lineRule="auto"/>
        <w:jc w:val="left"/>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2"/>
          <w:position w:val="0"/>
          <w:sz w:val="24"/>
          <w:szCs w:val="24"/>
          <w:highlight w:val="none"/>
          <w:lang w:val="en-US" w:eastAsia="zh-CN" w:bidi="ar-SA"/>
        </w:rPr>
        <w:t>3、具有履行合同所必需的设备和专业技术能力；须附相关证明材料或书面声明</w:t>
      </w:r>
    </w:p>
    <w:p>
      <w:pPr>
        <w:pStyle w:val="180"/>
        <w:widowControl/>
        <w:snapToGrid/>
        <w:spacing w:before="0" w:beforeAutospacing="0" w:after="0" w:afterAutospacing="0" w:line="240" w:lineRule="auto"/>
        <w:jc w:val="left"/>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t xml:space="preserve"> </w:t>
      </w:r>
    </w:p>
    <w:p>
      <w:pPr>
        <w:pStyle w:val="180"/>
        <w:widowControl/>
        <w:snapToGrid/>
        <w:spacing w:before="0" w:beforeAutospacing="0" w:after="0" w:afterAutospacing="0" w:line="240" w:lineRule="auto"/>
        <w:jc w:val="left"/>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t>书面声明格式：</w:t>
      </w:r>
    </w:p>
    <w:p>
      <w:pPr>
        <w:pStyle w:val="158"/>
        <w:snapToGrid/>
        <w:spacing w:before="0" w:beforeAutospacing="0" w:after="0" w:afterAutospacing="0" w:line="240" w:lineRule="auto"/>
        <w:jc w:val="both"/>
        <w:textAlignment w:val="baseline"/>
        <w:rPr>
          <w:rStyle w:val="25"/>
          <w:rFonts w:hint="eastAsia" w:ascii="宋体" w:hAnsi="宋体" w:eastAsia="宋体" w:cs="宋体"/>
          <w:b w:val="0"/>
          <w:i w:val="0"/>
          <w:caps w:val="0"/>
          <w:color w:val="auto"/>
          <w:spacing w:val="0"/>
          <w:w w:val="100"/>
          <w:kern w:val="2"/>
          <w:position w:val="0"/>
          <w:sz w:val="21"/>
          <w:szCs w:val="22"/>
          <w:highlight w:val="none"/>
          <w:lang w:val="en-US" w:eastAsia="zh-CN" w:bidi="ar-SA"/>
        </w:rPr>
      </w:pPr>
      <w:r>
        <w:rPr>
          <w:rStyle w:val="25"/>
          <w:rFonts w:hint="eastAsia" w:ascii="宋体" w:hAnsi="宋体" w:eastAsia="宋体" w:cs="宋体"/>
          <w:b w:val="0"/>
          <w:i w:val="0"/>
          <w:caps w:val="0"/>
          <w:color w:val="auto"/>
          <w:spacing w:val="0"/>
          <w:w w:val="100"/>
          <w:kern w:val="2"/>
          <w:position w:val="0"/>
          <w:sz w:val="21"/>
          <w:szCs w:val="22"/>
          <w:highlight w:val="none"/>
          <w:lang w:val="en-US" w:eastAsia="zh-CN" w:bidi="ar-SA"/>
        </w:rPr>
        <w:t xml:space="preserve"> </w:t>
      </w:r>
    </w:p>
    <w:p>
      <w:pPr>
        <w:pStyle w:val="180"/>
        <w:widowControl/>
        <w:snapToGrid/>
        <w:spacing w:before="0" w:beforeAutospacing="0" w:after="0" w:afterAutospacing="0" w:line="240" w:lineRule="auto"/>
        <w:jc w:val="left"/>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t>本供应商郑重声明：</w:t>
      </w:r>
    </w:p>
    <w:p>
      <w:pPr>
        <w:pStyle w:val="180"/>
        <w:widowControl/>
        <w:snapToGrid/>
        <w:spacing w:before="0" w:beforeAutospacing="0" w:after="0" w:afterAutospacing="0" w:line="240" w:lineRule="auto"/>
        <w:ind w:firstLine="480" w:firstLineChars="200"/>
        <w:jc w:val="left"/>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t>本公司（或单位）具备本项目履行合同所必需的设备和专业技术能力，特此声明。</w:t>
      </w:r>
    </w:p>
    <w:p>
      <w:pPr>
        <w:pStyle w:val="181"/>
        <w:widowControl/>
        <w:snapToGrid w:val="0"/>
        <w:spacing w:before="0" w:beforeAutospacing="0" w:after="0" w:afterAutospacing="0" w:line="44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供应商法定代表人（或法定代表人授权代表）签字：</w:t>
      </w:r>
    </w:p>
    <w:p>
      <w:pPr>
        <w:pStyle w:val="181"/>
        <w:widowControl/>
        <w:snapToGrid w:val="0"/>
        <w:spacing w:before="0" w:beforeAutospacing="0" w:after="0" w:afterAutospacing="0" w:line="44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供应商名称（加盖公章）：</w:t>
      </w:r>
    </w:p>
    <w:p>
      <w:pPr>
        <w:pStyle w:val="182"/>
        <w:widowControl/>
        <w:snapToGrid w:val="0"/>
        <w:spacing w:before="0" w:beforeAutospacing="0" w:after="0" w:afterAutospacing="0" w:line="44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日期：   年   月   日</w:t>
      </w:r>
    </w:p>
    <w:p>
      <w:pPr>
        <w:pStyle w:val="180"/>
        <w:widowControl/>
        <w:snapToGrid/>
        <w:spacing w:before="0" w:beforeAutospacing="0" w:after="0" w:afterAutospacing="0" w:line="240" w:lineRule="auto"/>
        <w:jc w:val="left"/>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t xml:space="preserve"> </w:t>
      </w:r>
    </w:p>
    <w:p>
      <w:pPr>
        <w:pStyle w:val="182"/>
        <w:widowControl/>
        <w:snapToGrid w:val="0"/>
        <w:spacing w:before="0" w:beforeAutospacing="0" w:after="0" w:afterAutospacing="0" w:line="440" w:lineRule="exact"/>
        <w:jc w:val="left"/>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2"/>
          <w:position w:val="0"/>
          <w:sz w:val="24"/>
          <w:szCs w:val="24"/>
          <w:highlight w:val="none"/>
          <w:lang w:val="en-US" w:eastAsia="zh-CN" w:bidi="ar-SA"/>
        </w:rPr>
        <w:t>4、有依法缴纳税收和社会保障资金的良好记录；须提供</w:t>
      </w:r>
      <w:r>
        <w:rPr>
          <w:rStyle w:val="25"/>
          <w:rFonts w:hint="eastAsia" w:ascii="宋体" w:hAnsi="宋体" w:eastAsia="宋体" w:cs="宋体"/>
          <w:b w:val="0"/>
          <w:bCs/>
          <w:i w:val="0"/>
          <w:caps w:val="0"/>
          <w:color w:val="auto"/>
          <w:spacing w:val="0"/>
          <w:w w:val="100"/>
          <w:position w:val="0"/>
          <w:sz w:val="24"/>
          <w:szCs w:val="24"/>
          <w:highlight w:val="none"/>
          <w:lang w:val="en-US" w:eastAsia="zh-CN" w:bidi="ar-SA"/>
        </w:rPr>
        <w:t>依法缴纳税收和社会保障资金的证明材料，须提供开标前六个月内任意一个月的依法缴税凭据和缴纳社会保险的凭据复印件</w:t>
      </w:r>
      <w:r>
        <w:rPr>
          <w:rStyle w:val="25"/>
          <w:rFonts w:hint="eastAsia" w:ascii="宋体" w:hAnsi="宋体" w:eastAsia="宋体" w:cs="宋体"/>
          <w:b w:val="0"/>
          <w:bCs/>
          <w:i w:val="0"/>
          <w:caps w:val="0"/>
          <w:color w:val="auto"/>
          <w:spacing w:val="0"/>
          <w:w w:val="100"/>
          <w:position w:val="0"/>
          <w:sz w:val="24"/>
          <w:szCs w:val="24"/>
          <w:highlight w:val="none"/>
          <w:lang w:bidi="ar-SA"/>
        </w:rPr>
        <w:t>（依法免税的应提供相应文件说明）</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w:t>
      </w:r>
    </w:p>
    <w:p>
      <w:pPr>
        <w:pStyle w:val="180"/>
        <w:widowControl/>
        <w:snapToGrid/>
        <w:spacing w:before="0" w:beforeAutospacing="0" w:after="0" w:afterAutospacing="0" w:line="240" w:lineRule="auto"/>
        <w:jc w:val="left"/>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t xml:space="preserve"> </w:t>
      </w:r>
    </w:p>
    <w:p>
      <w:pPr>
        <w:pStyle w:val="180"/>
        <w:widowControl/>
        <w:snapToGrid/>
        <w:spacing w:before="0" w:beforeAutospacing="0" w:after="0" w:afterAutospacing="0" w:line="240" w:lineRule="auto"/>
        <w:jc w:val="left"/>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t xml:space="preserve"> </w:t>
      </w:r>
    </w:p>
    <w:p>
      <w:pPr>
        <w:pStyle w:val="180"/>
        <w:widowControl/>
        <w:snapToGrid/>
        <w:spacing w:before="0" w:beforeAutospacing="0" w:after="0" w:afterAutospacing="0" w:line="240" w:lineRule="auto"/>
        <w:jc w:val="left"/>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5、参加政府采购活动前三年内，在经营活动中没有重大违法记录；须提供书面声明</w:t>
      </w:r>
    </w:p>
    <w:p>
      <w:pPr>
        <w:pStyle w:val="180"/>
        <w:widowControl/>
        <w:snapToGrid/>
        <w:spacing w:before="0" w:beforeAutospacing="0" w:after="0" w:afterAutospacing="0" w:line="240" w:lineRule="auto"/>
        <w:jc w:val="left"/>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 xml:space="preserve"> </w:t>
      </w:r>
    </w:p>
    <w:p>
      <w:pPr>
        <w:pStyle w:val="181"/>
        <w:widowControl/>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我单位郑重声明： </w:t>
      </w:r>
    </w:p>
    <w:p>
      <w:pPr>
        <w:pStyle w:val="181"/>
        <w:widowControl/>
        <w:snapToGrid/>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我单位在参加本次政府采购活动前三年内，在经营活动中没有重大违法记录，即未因违法经营受到刑事处罚或者责令停产停业、吊销许可证或者执照、较大数额罚款等行政处罚；如果因违法经营被禁止在一定期限内参加政府采购活动，期限已经届满。 </w:t>
      </w:r>
    </w:p>
    <w:p>
      <w:pPr>
        <w:pStyle w:val="181"/>
        <w:widowControl/>
        <w:snapToGrid/>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如我公司声明与实际不符，我公司将承担因此引起的一切后果。 </w:t>
      </w:r>
    </w:p>
    <w:p>
      <w:pPr>
        <w:pStyle w:val="182"/>
        <w:widowControl/>
        <w:snapToGrid w:val="0"/>
        <w:spacing w:before="0" w:beforeAutospacing="0" w:after="0" w:afterAutospacing="0" w:line="440" w:lineRule="exact"/>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w:t>
      </w:r>
    </w:p>
    <w:p>
      <w:pPr>
        <w:pStyle w:val="181"/>
        <w:widowControl/>
        <w:snapToGrid w:val="0"/>
        <w:spacing w:before="0" w:beforeAutospacing="0" w:after="0" w:afterAutospacing="0" w:line="44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供应商法定代表人（或法定代表人授权代表）签字：</w:t>
      </w:r>
    </w:p>
    <w:p>
      <w:pPr>
        <w:pStyle w:val="181"/>
        <w:widowControl/>
        <w:snapToGrid w:val="0"/>
        <w:spacing w:before="0" w:beforeAutospacing="0" w:after="0" w:afterAutospacing="0" w:line="44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供应商名称（加盖公章）：</w:t>
      </w:r>
    </w:p>
    <w:p>
      <w:pPr>
        <w:pStyle w:val="182"/>
        <w:widowControl/>
        <w:snapToGrid w:val="0"/>
        <w:spacing w:before="0" w:beforeAutospacing="0" w:after="0" w:afterAutospacing="0" w:line="440" w:lineRule="exact"/>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日期：   年   月   日</w:t>
      </w:r>
    </w:p>
    <w:p>
      <w:pPr>
        <w:pStyle w:val="180"/>
        <w:widowControl/>
        <w:snapToGrid/>
        <w:spacing w:before="0" w:beforeAutospacing="0" w:after="0" w:afterAutospacing="0" w:line="240" w:lineRule="auto"/>
        <w:jc w:val="left"/>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 xml:space="preserve"> </w:t>
      </w:r>
    </w:p>
    <w:p>
      <w:pPr>
        <w:pStyle w:val="183"/>
        <w:widowControl/>
        <w:snapToGrid/>
        <w:spacing w:before="0" w:beforeAutospacing="0" w:after="0" w:afterAutospacing="0" w:line="440" w:lineRule="exact"/>
        <w:jc w:val="both"/>
        <w:textAlignment w:val="baseline"/>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bCs/>
          <w:i w:val="0"/>
          <w:caps w:val="0"/>
          <w:color w:val="auto"/>
          <w:spacing w:val="0"/>
          <w:w w:val="100"/>
          <w:kern w:val="0"/>
          <w:position w:val="0"/>
          <w:sz w:val="24"/>
          <w:szCs w:val="24"/>
          <w:highlight w:val="none"/>
          <w:lang w:val="en-US" w:eastAsia="zh-CN" w:bidi="ar-SA"/>
        </w:rPr>
        <w:t>6、法律、行政法规规定的其他条件;</w:t>
      </w:r>
    </w:p>
    <w:p>
      <w:pPr>
        <w:pStyle w:val="180"/>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t>（1）1、在“信用中国”网站（www.creditchina.gov.vn）未被列入失信被执行人、税收违法黑名单、在中国政府采购网（www.ccgp.gov.vn）未被列入政府采购严重违法失信行为记录名单，提供截图加盖公章；2、在中国裁判文书网（http://wenshu.court.gov.cn/）无行贿犯罪记录，提供截图加盖公章。（查询的时间须为本项目公告之日至投标截止日之间），如相关失信记录已失效，供应商需提供相关证明资料。</w:t>
      </w:r>
    </w:p>
    <w:p>
      <w:pPr>
        <w:pStyle w:val="13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t>（2）供应商需提供有效期内的国家、各省备案公示的信用服务机构出具的企业信用评级报告或在哈密市发改委备案通过的信用评价机构出具信用评级报告均被认可，信用等级为D的供应商将被拒绝参与本项目采购</w:t>
      </w:r>
    </w:p>
    <w:p>
      <w:pPr>
        <w:pStyle w:val="13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t>上述供应商须提供的资格证明文件均应为有效文件并加盖本单位公章，否则评标时不予认可。上述文件为供应商必须达到的资格要求，如有任意一条未明确响应将按无效投标处理。</w:t>
      </w: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rPr>
          <w:rStyle w:val="25"/>
          <w:rFonts w:hint="eastAsia" w:ascii="宋体" w:hAnsi="宋体" w:eastAsia="宋体" w:cs="宋体"/>
          <w:b w:val="0"/>
          <w:bCs w:val="0"/>
          <w:i w:val="0"/>
          <w:caps w:val="0"/>
          <w:color w:val="auto"/>
          <w:spacing w:val="0"/>
          <w:w w:val="100"/>
          <w:kern w:val="0"/>
          <w:position w:val="0"/>
          <w:sz w:val="24"/>
          <w:szCs w:val="24"/>
          <w:highlight w:val="none"/>
          <w:lang w:val="en-US" w:eastAsia="zh-CN" w:bidi="ar-SA"/>
        </w:rPr>
      </w:pPr>
    </w:p>
    <w:p>
      <w:pPr>
        <w:pStyle w:val="132"/>
        <w:widowControl/>
        <w:snapToGrid/>
        <w:spacing w:before="0" w:beforeAutospacing="0" w:after="0" w:afterAutospacing="0" w:line="240" w:lineRule="auto"/>
        <w:jc w:val="both"/>
        <w:textAlignment w:val="baseline"/>
        <w:outlineLvl w:val="0"/>
        <w:rPr>
          <w:rStyle w:val="25"/>
          <w:rFonts w:hint="eastAsia" w:ascii="宋体" w:hAnsi="宋体" w:eastAsia="宋体" w:cs="宋体"/>
          <w:b/>
          <w:i w:val="0"/>
          <w:caps w:val="0"/>
          <w:color w:val="auto"/>
          <w:spacing w:val="0"/>
          <w:w w:val="100"/>
          <w:position w:val="0"/>
          <w:sz w:val="32"/>
          <w:szCs w:val="24"/>
          <w:highlight w:val="none"/>
          <w:lang w:bidi="ar-SA"/>
        </w:rPr>
      </w:pPr>
      <w:bookmarkStart w:id="20" w:name="_Toc19840"/>
      <w:r>
        <w:rPr>
          <w:rStyle w:val="25"/>
          <w:rFonts w:hint="eastAsia" w:ascii="宋体" w:hAnsi="宋体" w:eastAsia="宋体" w:cs="宋体"/>
          <w:b/>
          <w:i w:val="0"/>
          <w:caps w:val="0"/>
          <w:color w:val="auto"/>
          <w:spacing w:val="0"/>
          <w:w w:val="100"/>
          <w:position w:val="0"/>
          <w:sz w:val="32"/>
          <w:szCs w:val="24"/>
          <w:highlight w:val="none"/>
          <w:lang w:bidi="ar-SA"/>
        </w:rPr>
        <w:t>三、商务文件</w:t>
      </w:r>
      <w:bookmarkEnd w:id="20"/>
    </w:p>
    <w:p>
      <w:pPr>
        <w:pStyle w:val="133"/>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r>
        <w:rPr>
          <w:rStyle w:val="25"/>
          <w:rFonts w:hint="eastAsia" w:ascii="宋体" w:hAnsi="宋体" w:eastAsia="宋体" w:cs="宋体"/>
          <w:b/>
          <w:i w:val="0"/>
          <w:caps w:val="0"/>
          <w:color w:val="auto"/>
          <w:spacing w:val="0"/>
          <w:w w:val="100"/>
          <w:position w:val="0"/>
          <w:sz w:val="32"/>
          <w:szCs w:val="24"/>
          <w:highlight w:val="none"/>
          <w:lang w:val="en-US" w:eastAsia="zh-CN" w:bidi="ar-SA"/>
        </w:rPr>
        <w:t>3.1</w:t>
      </w:r>
      <w:r>
        <w:rPr>
          <w:rStyle w:val="25"/>
          <w:rFonts w:hint="eastAsia" w:ascii="宋体" w:hAnsi="宋体" w:eastAsia="宋体" w:cs="宋体"/>
          <w:b/>
          <w:i w:val="0"/>
          <w:caps w:val="0"/>
          <w:color w:val="auto"/>
          <w:spacing w:val="0"/>
          <w:w w:val="100"/>
          <w:position w:val="0"/>
          <w:sz w:val="32"/>
          <w:szCs w:val="24"/>
          <w:highlight w:val="none"/>
          <w:lang w:bidi="ar-SA"/>
        </w:rPr>
        <w:t>☆投标函</w:t>
      </w:r>
    </w:p>
    <w:p>
      <w:pPr>
        <w:pStyle w:val="134"/>
        <w:widowControl/>
        <w:snapToGrid/>
        <w:spacing w:before="0" w:beforeAutospacing="0" w:after="0" w:afterAutospacing="0" w:line="360" w:lineRule="auto"/>
        <w:ind w:left="0" w:left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 </w:t>
      </w:r>
      <w:r>
        <w:rPr>
          <w:rStyle w:val="25"/>
          <w:rFonts w:hint="eastAsia" w:ascii="宋体" w:hAnsi="宋体" w:eastAsia="宋体" w:cs="宋体"/>
          <w:b w:val="0"/>
          <w:i w:val="0"/>
          <w:caps w:val="0"/>
          <w:color w:val="auto"/>
          <w:spacing w:val="0"/>
          <w:w w:val="100"/>
          <w:kern w:val="0"/>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w:t>
      </w:r>
    </w:p>
    <w:p>
      <w:pPr>
        <w:pStyle w:val="134"/>
        <w:widowControl/>
        <w:snapToGrid/>
        <w:spacing w:before="0" w:beforeAutospacing="0" w:after="0" w:afterAutospacing="0" w:line="360" w:lineRule="auto"/>
        <w:ind w:left="0" w:left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     </w:t>
      </w:r>
      <w:r>
        <w:rPr>
          <w:rStyle w:val="25"/>
          <w:rFonts w:hint="eastAsia" w:ascii="宋体" w:hAnsi="宋体" w:eastAsia="宋体" w:cs="宋体"/>
          <w:b w:val="0"/>
          <w:i w:val="0"/>
          <w:caps w:val="0"/>
          <w:color w:val="auto"/>
          <w:spacing w:val="0"/>
          <w:w w:val="100"/>
          <w:kern w:val="0"/>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 (供应商名称)授权</w:t>
      </w:r>
      <w:r>
        <w:rPr>
          <w:rStyle w:val="25"/>
          <w:rFonts w:hint="eastAsia" w:ascii="宋体" w:hAnsi="宋体" w:eastAsia="宋体" w:cs="宋体"/>
          <w:b w:val="0"/>
          <w:i w:val="0"/>
          <w:caps w:val="0"/>
          <w:color w:val="auto"/>
          <w:spacing w:val="0"/>
          <w:w w:val="100"/>
          <w:kern w:val="0"/>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(供应商授权代理人姓名)</w:t>
      </w:r>
      <w:r>
        <w:rPr>
          <w:rStyle w:val="25"/>
          <w:rFonts w:hint="eastAsia" w:ascii="宋体" w:hAnsi="宋体" w:eastAsia="宋体" w:cs="宋体"/>
          <w:b w:val="0"/>
          <w:i w:val="0"/>
          <w:caps w:val="0"/>
          <w:color w:val="auto"/>
          <w:spacing w:val="0"/>
          <w:w w:val="100"/>
          <w:kern w:val="0"/>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(职务、职称)为我方代表，参加贵方组织的</w:t>
      </w:r>
      <w:r>
        <w:rPr>
          <w:rStyle w:val="25"/>
          <w:rFonts w:hint="eastAsia" w:ascii="宋体" w:hAnsi="宋体" w:eastAsia="宋体" w:cs="宋体"/>
          <w:b w:val="0"/>
          <w:i w:val="0"/>
          <w:caps w:val="0"/>
          <w:color w:val="auto"/>
          <w:spacing w:val="0"/>
          <w:w w:val="100"/>
          <w:kern w:val="0"/>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 (标项名称、项目编号)招标的有关活动，并对此项目进行投标。为此：</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1、我方同意在本项目招标文件中规定的投标有效期内遵守本投标文件中的承诺且在此期限期满之前均具有约束力。</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2、我方承诺已经具备《中华人民共和国政府采购法》中规定的参加政府采购活动的供应商应当具备的条件：</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1）具有独立承担民事责任的能力；</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2）具有良好的商业信誉和健全的财务会计制度；</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3）具有履行合同所必需的设备和专业技术能力；</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4）有依法缴纳税收和社会保障资金的良好记录；</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5）参加此项采购活动前三年内，在经营活动中没有重大违法记录；</w:t>
      </w:r>
    </w:p>
    <w:p>
      <w:pPr>
        <w:pStyle w:val="135"/>
        <w:snapToGrid/>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6）法律、行政法规规定的其他条件。</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3、提供供应商须知规定的全部投标文件，包括在政采云交易平台上传加密电子投标文件一份，提交未加密电子投标文件有效U盘一份及纸质版投标文件三份。</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4、按招标文件要求提供和交付的货物及相关服务的投标报价详见开标一览表。</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5、保证忠实地执行双方所签订的合同，并承担合同规定的责任和义务。</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6、我方承诺完全满足和响应招标文件中的各项技术和服务要求，若有偏差，已在投标文件偏离表中予以明确特别说明。</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7、我方承诺：完全理解投标报价若超过项目预算时，投标将被拒绝。</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8、我方承诺：与在本项目中设计编制技术规格的机构及其附属机构无任何直接隶属关系和利益关联。</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9、如果在开标后规定的投标有效期内撤回投标，我方的投标保证金可被贵方没收。</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10、我方完全理解贵方不一定接受最低价的投标或收到的任何投标。</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11、我方承诺：投标文件所提供的一切资料及政采云交易平台申报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12、我方已详细审核全部投标文件，包括投标文件修改书（如有的话）、参考资料及有关附件，确认无误。</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13、我方承诺：采购人若需追加采购本项目招标文件所列货物及相关服务的，在不改变合同其他实质性条款的前提下，按相同或更优惠的折扣率保证供货。</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14、我方承诺：如所报货物属国家强制认证产品的，均已通过认证且在有效期内，否则，由此产生的一切法律责任由我方承担。</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15、我方承诺：接受招标文件中的全部条款且无任何异议，保证遵守招标文件的规定。</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1）提供虚假材料谋取中标、成交的；</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2）采取不正当手段诋毁、排挤其他供应商的；</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3）与采购人、其他供应商或者采购代理机构工作人员恶意串通的；</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4）向采购人、采购代理机构工作人员行贿或者提供其他不正当利益的；</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5）在采购过程中与采购人进行协商谈判的；</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6）拒绝有关部门监督检查或提供虚假情况的。</w:t>
      </w:r>
    </w:p>
    <w:p>
      <w:pPr>
        <w:pStyle w:val="135"/>
        <w:snapToGrid/>
        <w:spacing w:before="0" w:beforeAutospacing="0" w:after="0" w:afterAutospacing="0" w:line="240" w:lineRule="auto"/>
        <w:jc w:val="both"/>
        <w:textAlignment w:val="baseline"/>
        <w:rPr>
          <w:rStyle w:val="25"/>
          <w:rFonts w:hint="eastAsia" w:ascii="宋体" w:hAnsi="宋体" w:eastAsia="宋体" w:cs="宋体"/>
          <w:b w:val="0"/>
          <w:i w:val="0"/>
          <w:caps w:val="0"/>
          <w:color w:val="auto"/>
          <w:spacing w:val="0"/>
          <w:w w:val="100"/>
          <w:kern w:val="2"/>
          <w:position w:val="0"/>
          <w:sz w:val="21"/>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1"/>
          <w:szCs w:val="24"/>
          <w:highlight w:val="none"/>
          <w:lang w:val="en-US" w:eastAsia="zh-CN" w:bidi="ar-SA"/>
        </w:rPr>
        <w:t xml:space="preserve">    17、</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与本投标有关的一切往来通讯请寄：</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地址：____________________________________________________</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邮编：____________　</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电话：____________　</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传真：____________</w:t>
      </w:r>
    </w:p>
    <w:p>
      <w:pPr>
        <w:pStyle w:val="134"/>
        <w:widowControl/>
        <w:snapToGrid/>
        <w:spacing w:before="0" w:beforeAutospacing="0" w:after="0" w:afterAutospacing="0" w:line="360" w:lineRule="auto"/>
        <w:ind w:left="0" w:leftChars="0" w:firstLine="480" w:firstLineChars="20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供应商法定代表人或授权代理人联系电话，e-mail：</w:t>
      </w:r>
      <w:r>
        <w:rPr>
          <w:rStyle w:val="25"/>
          <w:rFonts w:hint="eastAsia" w:ascii="宋体" w:hAnsi="宋体" w:eastAsia="宋体" w:cs="宋体"/>
          <w:b w:val="0"/>
          <w:i w:val="0"/>
          <w:caps w:val="0"/>
          <w:color w:val="auto"/>
          <w:spacing w:val="0"/>
          <w:w w:val="100"/>
          <w:kern w:val="0"/>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        </w:t>
      </w:r>
    </w:p>
    <w:p>
      <w:pPr>
        <w:pStyle w:val="134"/>
        <w:widowControl/>
        <w:snapToGrid/>
        <w:spacing w:before="0" w:beforeAutospacing="0" w:after="0" w:afterAutospacing="0" w:line="360" w:lineRule="auto"/>
        <w:ind w:left="0" w:left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p>
    <w:p>
      <w:pPr>
        <w:pStyle w:val="134"/>
        <w:widowControl/>
        <w:snapToGrid/>
        <w:spacing w:before="0" w:beforeAutospacing="0" w:after="0" w:afterAutospacing="0" w:line="360" w:lineRule="auto"/>
        <w:ind w:left="101" w:leftChars="48" w:firstLine="361" w:firstLineChars="150"/>
        <w:jc w:val="both"/>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供应商法定代表人签字或盖章：</w:t>
      </w:r>
    </w:p>
    <w:p>
      <w:pPr>
        <w:pStyle w:val="134"/>
        <w:widowControl/>
        <w:snapToGrid/>
        <w:spacing w:before="0" w:beforeAutospacing="0" w:after="0" w:afterAutospacing="0" w:line="360" w:lineRule="auto"/>
        <w:ind w:left="0" w:leftChars="0" w:firstLine="482" w:firstLineChars="200"/>
        <w:jc w:val="both"/>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供应商公章：</w:t>
      </w:r>
    </w:p>
    <w:p>
      <w:pPr>
        <w:pStyle w:val="134"/>
        <w:widowControl/>
        <w:snapToGrid/>
        <w:spacing w:before="0" w:beforeAutospacing="0" w:after="0" w:afterAutospacing="0" w:line="360" w:lineRule="auto"/>
        <w:ind w:left="0" w:left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ab/>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 日　期：</w:t>
      </w:r>
    </w:p>
    <w:p>
      <w:pPr>
        <w:pStyle w:val="134"/>
        <w:widowControl/>
        <w:snapToGrid/>
        <w:spacing w:before="0" w:beforeAutospacing="0" w:after="0" w:afterAutospacing="0" w:line="360" w:lineRule="auto"/>
        <w:ind w:left="0" w:left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p>
    <w:p>
      <w:pPr>
        <w:pStyle w:val="134"/>
        <w:widowControl/>
        <w:snapToGrid/>
        <w:spacing w:before="0" w:beforeAutospacing="0" w:after="0" w:afterAutospacing="0" w:line="360" w:lineRule="auto"/>
        <w:ind w:left="0" w:leftChars="0"/>
        <w:jc w:val="both"/>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说明：除可填报项目外，对本投标函的任何修改将被视为非实质性响应投标，从而导致该投标被拒绝。</w:t>
      </w:r>
    </w:p>
    <w:p>
      <w:pPr>
        <w:pStyle w:val="137"/>
        <w:widowControl/>
        <w:snapToGrid/>
        <w:spacing w:before="0" w:beforeAutospacing="0" w:after="0" w:afterAutospacing="0" w:line="360" w:lineRule="auto"/>
        <w:jc w:val="both"/>
        <w:textAlignment w:val="baseline"/>
        <w:rPr>
          <w:rStyle w:val="25"/>
          <w:rFonts w:hint="eastAsia" w:ascii="宋体" w:hAnsi="宋体" w:eastAsia="宋体" w:cs="宋体"/>
          <w:b/>
          <w:i w:val="0"/>
          <w:caps w:val="0"/>
          <w:color w:val="auto"/>
          <w:spacing w:val="0"/>
          <w:w w:val="100"/>
          <w:kern w:val="0"/>
          <w:position w:val="0"/>
          <w:sz w:val="20"/>
          <w:szCs w:val="21"/>
          <w:highlight w:val="none"/>
          <w:lang w:val="en-US" w:eastAsia="zh-CN" w:bidi="ar-SA"/>
        </w:rPr>
      </w:pPr>
    </w:p>
    <w:p>
      <w:pPr>
        <w:pStyle w:val="139"/>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r>
        <w:rPr>
          <w:rStyle w:val="25"/>
          <w:rFonts w:hint="eastAsia" w:ascii="宋体" w:hAnsi="宋体" w:eastAsia="宋体" w:cs="宋体"/>
          <w:b/>
          <w:i w:val="0"/>
          <w:caps w:val="0"/>
          <w:color w:val="auto"/>
          <w:spacing w:val="0"/>
          <w:w w:val="100"/>
          <w:position w:val="0"/>
          <w:sz w:val="32"/>
          <w:szCs w:val="24"/>
          <w:highlight w:val="none"/>
          <w:lang w:bidi="ar-SA"/>
        </w:rPr>
        <w:br w:type="page"/>
      </w:r>
      <w:r>
        <w:rPr>
          <w:rStyle w:val="25"/>
          <w:rFonts w:hint="eastAsia" w:ascii="宋体" w:hAnsi="宋体" w:eastAsia="宋体" w:cs="宋体"/>
          <w:b/>
          <w:i w:val="0"/>
          <w:caps w:val="0"/>
          <w:color w:val="auto"/>
          <w:spacing w:val="0"/>
          <w:w w:val="100"/>
          <w:position w:val="0"/>
          <w:sz w:val="32"/>
          <w:szCs w:val="24"/>
          <w:highlight w:val="none"/>
          <w:lang w:val="en-US" w:eastAsia="zh-CN" w:bidi="ar-SA"/>
        </w:rPr>
        <w:t>3.2</w:t>
      </w:r>
      <w:r>
        <w:rPr>
          <w:rStyle w:val="25"/>
          <w:rFonts w:hint="eastAsia" w:ascii="宋体" w:hAnsi="宋体" w:eastAsia="宋体" w:cs="宋体"/>
          <w:b/>
          <w:i w:val="0"/>
          <w:caps w:val="0"/>
          <w:color w:val="auto"/>
          <w:spacing w:val="0"/>
          <w:w w:val="100"/>
          <w:position w:val="0"/>
          <w:sz w:val="32"/>
          <w:szCs w:val="24"/>
          <w:highlight w:val="none"/>
          <w:lang w:bidi="ar-SA"/>
        </w:rPr>
        <w:t>☆开标一览表</w:t>
      </w:r>
    </w:p>
    <w:p>
      <w:pPr>
        <w:pStyle w:val="141"/>
        <w:widowControl/>
        <w:snapToGrid/>
        <w:spacing w:before="0" w:beforeAutospacing="0" w:after="0" w:afterAutospacing="0" w:line="360" w:lineRule="auto"/>
        <w:ind w:firstLine="482" w:firstLineChars="200"/>
        <w:jc w:val="both"/>
        <w:textAlignment w:val="baseline"/>
        <w:rPr>
          <w:rStyle w:val="25"/>
          <w:rFonts w:hint="eastAsia" w:ascii="宋体" w:hAnsi="宋体" w:eastAsia="宋体" w:cs="宋体"/>
          <w:b/>
          <w:i w:val="0"/>
          <w:caps w:val="0"/>
          <w:color w:val="auto"/>
          <w:spacing w:val="0"/>
          <w:w w:val="100"/>
          <w:kern w:val="0"/>
          <w:position w:val="0"/>
          <w:sz w:val="24"/>
          <w:szCs w:val="24"/>
          <w:highlight w:val="none"/>
          <w:lang w:val="en-US" w:eastAsia="zh-CN" w:bidi="ar-SA"/>
        </w:rPr>
      </w:pPr>
    </w:p>
    <w:tbl>
      <w:tblPr>
        <w:tblStyle w:val="20"/>
        <w:tblW w:w="91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0"/>
        <w:gridCol w:w="6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pStyle w:val="140"/>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标项名称</w:t>
            </w:r>
          </w:p>
        </w:tc>
        <w:tc>
          <w:tcPr>
            <w:tcW w:w="6770" w:type="dxa"/>
            <w:tcBorders>
              <w:top w:val="single" w:color="000000" w:sz="4" w:space="0"/>
              <w:left w:val="single" w:color="000000" w:sz="4" w:space="0"/>
              <w:bottom w:val="single" w:color="000000" w:sz="4" w:space="0"/>
              <w:right w:val="single" w:color="000000" w:sz="4" w:space="0"/>
            </w:tcBorders>
            <w:vAlign w:val="center"/>
          </w:tcPr>
          <w:p>
            <w:pPr>
              <w:pStyle w:val="140"/>
              <w:tabs>
                <w:tab w:val="left" w:pos="1337"/>
              </w:tabs>
              <w:snapToGrid/>
              <w:spacing w:before="0" w:beforeAutospacing="0" w:after="0" w:afterAutospacing="0" w:line="360" w:lineRule="auto"/>
              <w:jc w:val="both"/>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1"/>
                <w:szCs w:val="24"/>
                <w:highlight w:val="none"/>
                <w:u w:val="single" w:color="000000"/>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13" w:hRule="atLeas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pStyle w:val="140"/>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投 标 总 价</w:t>
            </w:r>
          </w:p>
        </w:tc>
        <w:tc>
          <w:tcPr>
            <w:tcW w:w="6770" w:type="dxa"/>
            <w:tcBorders>
              <w:top w:val="single" w:color="000000" w:sz="4" w:space="0"/>
              <w:left w:val="single" w:color="000000" w:sz="4" w:space="0"/>
              <w:bottom w:val="single" w:color="000000" w:sz="4" w:space="0"/>
              <w:right w:val="single" w:color="000000" w:sz="4" w:space="0"/>
            </w:tcBorders>
            <w:vAlign w:val="top"/>
          </w:tcPr>
          <w:p>
            <w:pPr>
              <w:pStyle w:val="140"/>
              <w:tabs>
                <w:tab w:val="left" w:pos="1337"/>
              </w:tabs>
              <w:snapToGrid/>
              <w:spacing w:before="0" w:beforeAutospacing="0" w:after="0" w:afterAutospacing="0" w:line="360" w:lineRule="auto"/>
              <w:jc w:val="both"/>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p>
          <w:p>
            <w:pPr>
              <w:pStyle w:val="140"/>
              <w:tabs>
                <w:tab w:val="left" w:pos="1337"/>
              </w:tabs>
              <w:snapToGrid/>
              <w:spacing w:before="0" w:beforeAutospacing="0" w:after="0" w:afterAutospacing="0" w:line="360" w:lineRule="auto"/>
              <w:jc w:val="both"/>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小写：</w:t>
            </w:r>
            <w:r>
              <w:rPr>
                <w:rStyle w:val="25"/>
                <w:rFonts w:hint="eastAsia" w:ascii="宋体" w:hAnsi="宋体" w:eastAsia="宋体" w:cs="宋体"/>
                <w:b w:val="0"/>
                <w:bCs/>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元</w:t>
            </w:r>
          </w:p>
          <w:p>
            <w:pPr>
              <w:pStyle w:val="140"/>
              <w:tabs>
                <w:tab w:val="left" w:pos="1337"/>
              </w:tabs>
              <w:snapToGrid/>
              <w:spacing w:before="0" w:beforeAutospacing="0" w:after="0" w:afterAutospacing="0" w:line="360" w:lineRule="auto"/>
              <w:jc w:val="both"/>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p>
          <w:p>
            <w:pPr>
              <w:pStyle w:val="140"/>
              <w:tabs>
                <w:tab w:val="left" w:pos="1337"/>
              </w:tabs>
              <w:snapToGrid/>
              <w:spacing w:before="0" w:beforeAutospacing="0" w:after="0" w:afterAutospacing="0" w:line="360" w:lineRule="auto"/>
              <w:jc w:val="both"/>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大写：</w:t>
            </w:r>
            <w:r>
              <w:rPr>
                <w:rStyle w:val="25"/>
                <w:rFonts w:hint="eastAsia" w:ascii="宋体" w:hAnsi="宋体" w:eastAsia="宋体" w:cs="宋体"/>
                <w:b w:val="0"/>
                <w:bCs/>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元</w:t>
            </w:r>
          </w:p>
          <w:p>
            <w:pPr>
              <w:pStyle w:val="140"/>
              <w:tabs>
                <w:tab w:val="left" w:pos="1337"/>
              </w:tabs>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pStyle w:val="206"/>
              <w:snapToGrid w:val="0"/>
              <w:spacing w:line="240" w:lineRule="auto"/>
              <w:jc w:val="cente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lang w:val="en-US" w:eastAsia="zh-CN"/>
              </w:rPr>
              <w:t>交付日期</w:t>
            </w:r>
          </w:p>
        </w:tc>
        <w:tc>
          <w:tcPr>
            <w:tcW w:w="6770" w:type="dxa"/>
            <w:tcBorders>
              <w:top w:val="single" w:color="000000" w:sz="4" w:space="0"/>
              <w:left w:val="single" w:color="000000" w:sz="4" w:space="0"/>
              <w:bottom w:val="single" w:color="000000" w:sz="4" w:space="0"/>
              <w:right w:val="single" w:color="000000" w:sz="4" w:space="0"/>
            </w:tcBorders>
            <w:vAlign w:val="top"/>
          </w:tcPr>
          <w:p>
            <w:pPr>
              <w:pStyle w:val="140"/>
              <w:tabs>
                <w:tab w:val="left" w:pos="1337"/>
              </w:tabs>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1"/>
                <w:szCs w:val="24"/>
                <w:highlight w:val="none"/>
                <w:u w:val="single" w:color="000000"/>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2410" w:type="dxa"/>
            <w:tcBorders>
              <w:top w:val="single" w:color="000000" w:sz="4" w:space="0"/>
              <w:left w:val="single" w:color="000000" w:sz="4" w:space="0"/>
              <w:bottom w:val="single" w:color="000000" w:sz="4" w:space="0"/>
              <w:right w:val="single" w:color="000000" w:sz="4" w:space="0"/>
            </w:tcBorders>
            <w:vAlign w:val="center"/>
          </w:tcPr>
          <w:p>
            <w:pPr>
              <w:pStyle w:val="206"/>
              <w:snapToGrid w:val="0"/>
              <w:spacing w:line="240" w:lineRule="auto"/>
              <w:jc w:val="cente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rPr>
              <w:t>质保期</w:t>
            </w:r>
          </w:p>
        </w:tc>
        <w:tc>
          <w:tcPr>
            <w:tcW w:w="6770" w:type="dxa"/>
            <w:tcBorders>
              <w:top w:val="single" w:color="000000" w:sz="4" w:space="0"/>
              <w:left w:val="single" w:color="000000" w:sz="4" w:space="0"/>
              <w:bottom w:val="single" w:color="000000" w:sz="4" w:space="0"/>
              <w:right w:val="single" w:color="000000" w:sz="4" w:space="0"/>
            </w:tcBorders>
            <w:vAlign w:val="top"/>
          </w:tcPr>
          <w:p>
            <w:pPr>
              <w:pStyle w:val="140"/>
              <w:tabs>
                <w:tab w:val="left" w:pos="1337"/>
              </w:tabs>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2"/>
                <w:position w:val="0"/>
                <w:sz w:val="21"/>
                <w:szCs w:val="24"/>
                <w:highlight w:val="none"/>
                <w:u w:val="single" w:color="00000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34" w:hRule="atLeast"/>
          <w:jc w:val="center"/>
        </w:trPr>
        <w:tc>
          <w:tcPr>
            <w:tcW w:w="9180" w:type="dxa"/>
            <w:gridSpan w:val="2"/>
            <w:tcBorders>
              <w:top w:val="single" w:color="000000" w:sz="4" w:space="0"/>
              <w:left w:val="single" w:color="000000" w:sz="4" w:space="0"/>
              <w:bottom w:val="single" w:color="000000" w:sz="4" w:space="0"/>
              <w:right w:val="single" w:color="000000" w:sz="4" w:space="0"/>
            </w:tcBorders>
            <w:vAlign w:val="top"/>
          </w:tcPr>
          <w:p>
            <w:pPr>
              <w:pStyle w:val="140"/>
              <w:tabs>
                <w:tab w:val="left" w:pos="1337"/>
              </w:tabs>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备注：</w:t>
            </w:r>
            <w:r>
              <w:rPr>
                <w:rStyle w:val="25"/>
                <w:rFonts w:hint="eastAsia" w:ascii="宋体" w:hAnsi="宋体" w:eastAsia="宋体" w:cs="宋体"/>
                <w:b w:val="0"/>
                <w:i w:val="0"/>
                <w:caps w:val="0"/>
                <w:color w:val="auto"/>
                <w:spacing w:val="0"/>
                <w:w w:val="100"/>
                <w:kern w:val="2"/>
                <w:position w:val="0"/>
                <w:sz w:val="21"/>
                <w:szCs w:val="24"/>
                <w:highlight w:val="none"/>
                <w:lang w:val="en-US" w:eastAsia="zh-CN" w:bidi="ar-SA"/>
              </w:rPr>
              <w:t xml:space="preserve"> </w:t>
            </w:r>
            <w:r>
              <w:rPr>
                <w:rStyle w:val="25"/>
                <w:rFonts w:hint="eastAsia" w:ascii="宋体" w:hAnsi="宋体" w:eastAsia="宋体" w:cs="宋体"/>
                <w:b w:val="0"/>
                <w:i w:val="0"/>
                <w:caps w:val="0"/>
                <w:color w:val="auto"/>
                <w:spacing w:val="0"/>
                <w:w w:val="100"/>
                <w:kern w:val="2"/>
                <w:position w:val="0"/>
                <w:sz w:val="21"/>
                <w:szCs w:val="24"/>
                <w:highlight w:val="none"/>
                <w:u w:val="single" w:color="000000"/>
                <w:lang w:val="en-US" w:eastAsia="zh-CN" w:bidi="ar-SA"/>
              </w:rPr>
              <w:t xml:space="preserve">                                                                    </w:t>
            </w:r>
          </w:p>
        </w:tc>
      </w:tr>
    </w:tbl>
    <w:p>
      <w:pPr>
        <w:pStyle w:val="140"/>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说明：1、供应商严格按照规定的格式填写。投标总价为优惠后报价，并作为评审及定标的依据。</w:t>
      </w:r>
    </w:p>
    <w:p>
      <w:pPr>
        <w:pStyle w:val="140"/>
        <w:numPr>
          <w:ilvl w:val="0"/>
          <w:numId w:val="23"/>
        </w:numPr>
        <w:snapToGrid/>
        <w:spacing w:before="0" w:beforeAutospacing="0" w:after="0" w:afterAutospacing="0" w:line="360" w:lineRule="auto"/>
        <w:ind w:left="360" w:hanging="36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任何有选择或有条件的投标总价或表中某一包填写多个报价，均将导致投标被拒绝。</w:t>
      </w:r>
    </w:p>
    <w:p>
      <w:pPr>
        <w:pStyle w:val="119"/>
        <w:snapToGrid w:val="0"/>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供应商法定代表人（签字或盖章）：</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p>
    <w:p>
      <w:pPr>
        <w:pStyle w:val="119"/>
        <w:snapToGrid w:val="0"/>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u w:val="singl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供应商名称（盖章）：</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p>
    <w:p>
      <w:pPr>
        <w:pStyle w:val="140"/>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日期：</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年</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月</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日</w:t>
      </w:r>
    </w:p>
    <w:p>
      <w:pPr>
        <w:pStyle w:val="140"/>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40"/>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40"/>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45"/>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r>
        <w:rPr>
          <w:rStyle w:val="25"/>
          <w:rFonts w:hint="eastAsia" w:ascii="宋体" w:hAnsi="宋体" w:eastAsia="宋体" w:cs="宋体"/>
          <w:b/>
          <w:i w:val="0"/>
          <w:caps w:val="0"/>
          <w:color w:val="auto"/>
          <w:spacing w:val="0"/>
          <w:w w:val="100"/>
          <w:position w:val="0"/>
          <w:sz w:val="32"/>
          <w:szCs w:val="24"/>
          <w:highlight w:val="none"/>
          <w:lang w:bidi="ar-SA"/>
        </w:rPr>
        <w:br w:type="page"/>
      </w:r>
      <w:r>
        <w:rPr>
          <w:rStyle w:val="25"/>
          <w:rFonts w:hint="eastAsia" w:ascii="宋体" w:hAnsi="宋体" w:eastAsia="宋体" w:cs="宋体"/>
          <w:b/>
          <w:i w:val="0"/>
          <w:caps w:val="0"/>
          <w:color w:val="auto"/>
          <w:spacing w:val="0"/>
          <w:w w:val="100"/>
          <w:position w:val="0"/>
          <w:sz w:val="32"/>
          <w:szCs w:val="24"/>
          <w:highlight w:val="none"/>
          <w:lang w:val="en-US" w:eastAsia="zh-CN" w:bidi="ar-SA"/>
        </w:rPr>
        <w:t>3.3</w:t>
      </w:r>
      <w:r>
        <w:rPr>
          <w:rStyle w:val="25"/>
          <w:rFonts w:hint="eastAsia" w:ascii="宋体" w:hAnsi="宋体" w:eastAsia="宋体" w:cs="宋体"/>
          <w:b/>
          <w:i w:val="0"/>
          <w:caps w:val="0"/>
          <w:color w:val="auto"/>
          <w:spacing w:val="0"/>
          <w:w w:val="100"/>
          <w:position w:val="0"/>
          <w:sz w:val="32"/>
          <w:szCs w:val="24"/>
          <w:highlight w:val="none"/>
          <w:lang w:bidi="ar-SA"/>
        </w:rPr>
        <w:t>☆投标报价明细表</w:t>
      </w:r>
    </w:p>
    <w:p>
      <w:pPr>
        <w:pStyle w:val="146"/>
        <w:widowControl/>
        <w:snapToGrid/>
        <w:spacing w:before="0" w:beforeAutospacing="0" w:after="0" w:afterAutospacing="0" w:line="360" w:lineRule="auto"/>
        <w:ind w:left="0" w:leftChars="0" w:firstLine="433" w:firstLineChars="0"/>
        <w:jc w:val="right"/>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 xml:space="preserve">           价格单位：元</w:t>
      </w:r>
    </w:p>
    <w:tbl>
      <w:tblPr>
        <w:tblStyle w:val="20"/>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2470"/>
        <w:gridCol w:w="3458"/>
        <w:gridCol w:w="966"/>
        <w:gridCol w:w="966"/>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558" w:type="dxa"/>
            <w:tcBorders>
              <w:top w:val="single" w:color="auto" w:sz="12" w:space="0"/>
              <w:left w:val="single" w:color="auto" w:sz="12" w:space="0"/>
              <w:bottom w:val="single" w:color="auto" w:sz="4" w:space="0"/>
            </w:tcBorders>
            <w:noWrap w:val="0"/>
            <w:vAlign w:val="center"/>
          </w:tcPr>
          <w:p>
            <w:pPr>
              <w:pStyle w:val="187"/>
              <w:tabs>
                <w:tab w:val="left" w:pos="1337"/>
              </w:tabs>
              <w:spacing w:line="360" w:lineRule="auto"/>
              <w:ind w:left="-42" w:right="-42"/>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项</w:t>
            </w:r>
          </w:p>
        </w:tc>
        <w:tc>
          <w:tcPr>
            <w:tcW w:w="2470" w:type="dxa"/>
            <w:tcBorders>
              <w:top w:val="single" w:color="auto" w:sz="12" w:space="0"/>
              <w:bottom w:val="single" w:color="auto" w:sz="4" w:space="0"/>
            </w:tcBorders>
            <w:noWrap w:val="0"/>
            <w:vAlign w:val="center"/>
          </w:tcPr>
          <w:p>
            <w:pPr>
              <w:pStyle w:val="187"/>
              <w:tabs>
                <w:tab w:val="left" w:pos="1337"/>
              </w:tabs>
              <w:spacing w:line="360" w:lineRule="auto"/>
              <w:ind w:left="-42" w:right="-42"/>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1</w:t>
            </w:r>
          </w:p>
        </w:tc>
        <w:tc>
          <w:tcPr>
            <w:tcW w:w="3458" w:type="dxa"/>
            <w:tcBorders>
              <w:top w:val="single" w:color="auto" w:sz="12" w:space="0"/>
              <w:bottom w:val="single" w:color="auto" w:sz="4" w:space="0"/>
            </w:tcBorders>
            <w:noWrap w:val="0"/>
            <w:vAlign w:val="center"/>
          </w:tcPr>
          <w:p>
            <w:pPr>
              <w:pStyle w:val="187"/>
              <w:tabs>
                <w:tab w:val="left" w:pos="1337"/>
              </w:tabs>
              <w:spacing w:line="360" w:lineRule="auto"/>
              <w:ind w:right="-42"/>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2</w:t>
            </w:r>
          </w:p>
        </w:tc>
        <w:tc>
          <w:tcPr>
            <w:tcW w:w="3092" w:type="dxa"/>
            <w:gridSpan w:val="3"/>
            <w:tcBorders>
              <w:top w:val="single" w:color="auto" w:sz="12" w:space="0"/>
              <w:bottom w:val="single" w:color="auto" w:sz="4" w:space="0"/>
              <w:right w:val="single" w:color="auto" w:sz="12" w:space="0"/>
            </w:tcBorders>
            <w:noWrap w:val="0"/>
            <w:vAlign w:val="center"/>
          </w:tcPr>
          <w:p>
            <w:pPr>
              <w:pStyle w:val="187"/>
              <w:tabs>
                <w:tab w:val="left" w:pos="1337"/>
              </w:tabs>
              <w:spacing w:line="360" w:lineRule="auto"/>
              <w:ind w:left="-42" w:right="-42"/>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558" w:type="dxa"/>
            <w:vMerge w:val="restart"/>
            <w:tcBorders>
              <w:left w:val="single" w:color="auto" w:sz="12" w:space="0"/>
            </w:tcBorders>
            <w:noWrap w:val="0"/>
            <w:vAlign w:val="center"/>
          </w:tcPr>
          <w:p>
            <w:pPr>
              <w:pStyle w:val="187"/>
              <w:tabs>
                <w:tab w:val="left" w:pos="1337"/>
              </w:tabs>
              <w:spacing w:line="360" w:lineRule="auto"/>
              <w:ind w:left="-42" w:right="-42"/>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序</w:t>
            </w:r>
          </w:p>
          <w:p>
            <w:pPr>
              <w:pStyle w:val="187"/>
              <w:tabs>
                <w:tab w:val="left" w:pos="1337"/>
              </w:tabs>
              <w:spacing w:line="360" w:lineRule="auto"/>
              <w:ind w:left="-42" w:right="-42"/>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号</w:t>
            </w:r>
          </w:p>
        </w:tc>
        <w:tc>
          <w:tcPr>
            <w:tcW w:w="2470" w:type="dxa"/>
            <w:vMerge w:val="restart"/>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产品名称</w:t>
            </w:r>
          </w:p>
        </w:tc>
        <w:tc>
          <w:tcPr>
            <w:tcW w:w="3458" w:type="dxa"/>
            <w:vMerge w:val="restart"/>
            <w:noWrap w:val="0"/>
            <w:vAlign w:val="center"/>
          </w:tcPr>
          <w:p>
            <w:pPr>
              <w:pStyle w:val="187"/>
              <w:tabs>
                <w:tab w:val="left" w:pos="1337"/>
              </w:tabs>
              <w:spacing w:line="360" w:lineRule="auto"/>
              <w:ind w:left="-42" w:right="-42"/>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品牌、型号</w:t>
            </w:r>
          </w:p>
        </w:tc>
        <w:tc>
          <w:tcPr>
            <w:tcW w:w="3092" w:type="dxa"/>
            <w:gridSpan w:val="3"/>
            <w:tcBorders>
              <w:right w:val="single" w:color="auto" w:sz="12" w:space="0"/>
            </w:tcBorders>
            <w:noWrap w:val="0"/>
            <w:vAlign w:val="center"/>
          </w:tcPr>
          <w:p>
            <w:pPr>
              <w:pStyle w:val="187"/>
              <w:spacing w:line="360" w:lineRule="auto"/>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558" w:type="dxa"/>
            <w:vMerge w:val="continue"/>
            <w:tcBorders>
              <w:left w:val="single" w:color="auto" w:sz="12" w:space="0"/>
            </w:tcBorders>
            <w:noWrap w:val="0"/>
            <w:vAlign w:val="center"/>
          </w:tcPr>
          <w:p>
            <w:pPr>
              <w:pStyle w:val="187"/>
              <w:tabs>
                <w:tab w:val="left" w:pos="1337"/>
              </w:tabs>
              <w:spacing w:line="360" w:lineRule="auto"/>
              <w:ind w:left="-42" w:right="-42"/>
              <w:jc w:val="center"/>
              <w:rPr>
                <w:rFonts w:hint="eastAsia" w:ascii="宋体" w:hAnsi="宋体" w:eastAsia="宋体" w:cs="宋体"/>
                <w:color w:val="auto"/>
                <w:spacing w:val="0"/>
                <w:position w:val="0"/>
                <w:sz w:val="24"/>
                <w:highlight w:val="none"/>
              </w:rPr>
            </w:pPr>
          </w:p>
        </w:tc>
        <w:tc>
          <w:tcPr>
            <w:tcW w:w="2470" w:type="dxa"/>
            <w:vMerge w:val="continue"/>
            <w:noWrap w:val="0"/>
            <w:vAlign w:val="center"/>
          </w:tcPr>
          <w:p>
            <w:pPr>
              <w:pStyle w:val="187"/>
              <w:tabs>
                <w:tab w:val="left" w:pos="1337"/>
              </w:tabs>
              <w:spacing w:line="360" w:lineRule="auto"/>
              <w:ind w:left="-42" w:right="-42"/>
              <w:jc w:val="center"/>
              <w:rPr>
                <w:rFonts w:hint="eastAsia" w:ascii="宋体" w:hAnsi="宋体" w:eastAsia="宋体" w:cs="宋体"/>
                <w:color w:val="auto"/>
                <w:spacing w:val="0"/>
                <w:position w:val="0"/>
                <w:sz w:val="24"/>
                <w:highlight w:val="none"/>
              </w:rPr>
            </w:pPr>
          </w:p>
        </w:tc>
        <w:tc>
          <w:tcPr>
            <w:tcW w:w="3458" w:type="dxa"/>
            <w:vMerge w:val="continue"/>
            <w:noWrap w:val="0"/>
            <w:vAlign w:val="center"/>
          </w:tcPr>
          <w:p>
            <w:pPr>
              <w:pStyle w:val="187"/>
              <w:tabs>
                <w:tab w:val="left" w:pos="1337"/>
              </w:tabs>
              <w:spacing w:line="360" w:lineRule="auto"/>
              <w:ind w:left="-42" w:right="-42"/>
              <w:jc w:val="center"/>
              <w:rPr>
                <w:rFonts w:hint="eastAsia" w:ascii="宋体" w:hAnsi="宋体" w:eastAsia="宋体" w:cs="宋体"/>
                <w:color w:val="auto"/>
                <w:spacing w:val="0"/>
                <w:position w:val="0"/>
                <w:sz w:val="24"/>
                <w:highlight w:val="none"/>
              </w:rPr>
            </w:pPr>
          </w:p>
        </w:tc>
        <w:tc>
          <w:tcPr>
            <w:tcW w:w="966" w:type="dxa"/>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单价</w:t>
            </w:r>
          </w:p>
        </w:tc>
        <w:tc>
          <w:tcPr>
            <w:tcW w:w="966" w:type="dxa"/>
            <w:noWrap w:val="0"/>
            <w:vAlign w:val="center"/>
          </w:tcPr>
          <w:p>
            <w:pPr>
              <w:pStyle w:val="187"/>
              <w:widowControl/>
              <w:spacing w:line="360" w:lineRule="auto"/>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数量</w:t>
            </w:r>
          </w:p>
        </w:tc>
        <w:tc>
          <w:tcPr>
            <w:tcW w:w="1160" w:type="dxa"/>
            <w:tcBorders>
              <w:right w:val="single" w:color="auto" w:sz="12" w:space="0"/>
            </w:tcBorders>
            <w:noWrap w:val="0"/>
            <w:vAlign w:val="center"/>
          </w:tcPr>
          <w:p>
            <w:pPr>
              <w:pStyle w:val="187"/>
              <w:widowControl/>
              <w:spacing w:line="360" w:lineRule="auto"/>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58" w:type="dxa"/>
            <w:tcBorders>
              <w:left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1</w:t>
            </w:r>
          </w:p>
        </w:tc>
        <w:tc>
          <w:tcPr>
            <w:tcW w:w="2470" w:type="dxa"/>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3458" w:type="dxa"/>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1160" w:type="dxa"/>
            <w:tcBorders>
              <w:right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58" w:type="dxa"/>
            <w:tcBorders>
              <w:left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2</w:t>
            </w:r>
          </w:p>
        </w:tc>
        <w:tc>
          <w:tcPr>
            <w:tcW w:w="2470" w:type="dxa"/>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3458" w:type="dxa"/>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1160" w:type="dxa"/>
            <w:tcBorders>
              <w:right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58" w:type="dxa"/>
            <w:tcBorders>
              <w:left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3</w:t>
            </w:r>
          </w:p>
        </w:tc>
        <w:tc>
          <w:tcPr>
            <w:tcW w:w="2470" w:type="dxa"/>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3458" w:type="dxa"/>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1160" w:type="dxa"/>
            <w:tcBorders>
              <w:right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58" w:type="dxa"/>
            <w:tcBorders>
              <w:left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4</w:t>
            </w:r>
          </w:p>
        </w:tc>
        <w:tc>
          <w:tcPr>
            <w:tcW w:w="2470" w:type="dxa"/>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3458" w:type="dxa"/>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1160" w:type="dxa"/>
            <w:tcBorders>
              <w:right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58" w:type="dxa"/>
            <w:tcBorders>
              <w:left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5</w:t>
            </w:r>
          </w:p>
        </w:tc>
        <w:tc>
          <w:tcPr>
            <w:tcW w:w="2470" w:type="dxa"/>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w:t>
            </w:r>
          </w:p>
        </w:tc>
        <w:tc>
          <w:tcPr>
            <w:tcW w:w="3458" w:type="dxa"/>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1160" w:type="dxa"/>
            <w:tcBorders>
              <w:right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58" w:type="dxa"/>
            <w:tcBorders>
              <w:left w:val="single" w:color="auto" w:sz="12" w:space="0"/>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2470" w:type="dxa"/>
            <w:tcBorders>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货物费用小计</w:t>
            </w:r>
          </w:p>
        </w:tc>
        <w:tc>
          <w:tcPr>
            <w:tcW w:w="3458" w:type="dxa"/>
            <w:tcBorders>
              <w:bottom w:val="single" w:color="auto" w:sz="12" w:space="0"/>
            </w:tcBorders>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tcBorders>
              <w:bottom w:val="single" w:color="auto" w:sz="12" w:space="0"/>
            </w:tcBorders>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tcBorders>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1160" w:type="dxa"/>
            <w:tcBorders>
              <w:bottom w:val="single" w:color="auto" w:sz="12" w:space="0"/>
              <w:right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558" w:type="dxa"/>
            <w:tcBorders>
              <w:left w:val="single" w:color="auto" w:sz="12" w:space="0"/>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2470" w:type="dxa"/>
            <w:tcBorders>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安装调试费用</w:t>
            </w:r>
          </w:p>
        </w:tc>
        <w:tc>
          <w:tcPr>
            <w:tcW w:w="3458" w:type="dxa"/>
            <w:tcBorders>
              <w:bottom w:val="single" w:color="auto" w:sz="12" w:space="0"/>
            </w:tcBorders>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tcBorders>
              <w:bottom w:val="single" w:color="auto" w:sz="12" w:space="0"/>
            </w:tcBorders>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tcBorders>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1160" w:type="dxa"/>
            <w:tcBorders>
              <w:bottom w:val="single" w:color="auto" w:sz="12" w:space="0"/>
              <w:right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558" w:type="dxa"/>
            <w:tcBorders>
              <w:left w:val="single" w:color="auto" w:sz="12" w:space="0"/>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2470" w:type="dxa"/>
            <w:tcBorders>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维护与技术支持费用</w:t>
            </w:r>
          </w:p>
        </w:tc>
        <w:tc>
          <w:tcPr>
            <w:tcW w:w="3458" w:type="dxa"/>
            <w:tcBorders>
              <w:bottom w:val="single" w:color="auto" w:sz="12" w:space="0"/>
            </w:tcBorders>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tcBorders>
              <w:bottom w:val="single" w:color="auto" w:sz="12" w:space="0"/>
            </w:tcBorders>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tcBorders>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1160" w:type="dxa"/>
            <w:tcBorders>
              <w:bottom w:val="single" w:color="auto" w:sz="12" w:space="0"/>
              <w:right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558" w:type="dxa"/>
            <w:tcBorders>
              <w:left w:val="single" w:color="auto" w:sz="12" w:space="0"/>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2470" w:type="dxa"/>
            <w:tcBorders>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培训费用</w:t>
            </w:r>
          </w:p>
        </w:tc>
        <w:tc>
          <w:tcPr>
            <w:tcW w:w="3458" w:type="dxa"/>
            <w:tcBorders>
              <w:bottom w:val="single" w:color="auto" w:sz="12" w:space="0"/>
            </w:tcBorders>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tcBorders>
              <w:bottom w:val="single" w:color="auto" w:sz="12" w:space="0"/>
            </w:tcBorders>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tcBorders>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1160" w:type="dxa"/>
            <w:tcBorders>
              <w:bottom w:val="single" w:color="auto" w:sz="12" w:space="0"/>
              <w:right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558" w:type="dxa"/>
            <w:tcBorders>
              <w:left w:val="single" w:color="auto" w:sz="12" w:space="0"/>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2470" w:type="dxa"/>
            <w:tcBorders>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备品备件费用</w:t>
            </w:r>
          </w:p>
        </w:tc>
        <w:tc>
          <w:tcPr>
            <w:tcW w:w="3458" w:type="dxa"/>
            <w:tcBorders>
              <w:bottom w:val="single" w:color="auto" w:sz="12" w:space="0"/>
            </w:tcBorders>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tcBorders>
              <w:bottom w:val="single" w:color="auto" w:sz="12" w:space="0"/>
            </w:tcBorders>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tcBorders>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1160" w:type="dxa"/>
            <w:tcBorders>
              <w:bottom w:val="single" w:color="auto" w:sz="12" w:space="0"/>
              <w:right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558" w:type="dxa"/>
            <w:tcBorders>
              <w:left w:val="single" w:color="auto" w:sz="12" w:space="0"/>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2470" w:type="dxa"/>
            <w:tcBorders>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运输与保险费用</w:t>
            </w:r>
          </w:p>
        </w:tc>
        <w:tc>
          <w:tcPr>
            <w:tcW w:w="3458" w:type="dxa"/>
            <w:tcBorders>
              <w:bottom w:val="single" w:color="auto" w:sz="12" w:space="0"/>
            </w:tcBorders>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tcBorders>
              <w:bottom w:val="single" w:color="auto" w:sz="12" w:space="0"/>
            </w:tcBorders>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tcBorders>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1160" w:type="dxa"/>
            <w:tcBorders>
              <w:bottom w:val="single" w:color="auto" w:sz="12" w:space="0"/>
              <w:right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558" w:type="dxa"/>
            <w:tcBorders>
              <w:left w:val="single" w:color="auto" w:sz="12" w:space="0"/>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2470" w:type="dxa"/>
            <w:tcBorders>
              <w:bottom w:val="single" w:color="auto" w:sz="12" w:space="0"/>
            </w:tcBorders>
            <w:noWrap w:val="0"/>
            <w:vAlign w:val="center"/>
          </w:tcPr>
          <w:p>
            <w:pPr>
              <w:pStyle w:val="187"/>
              <w:tabs>
                <w:tab w:val="left" w:pos="1337"/>
              </w:tabs>
              <w:spacing w:line="360" w:lineRule="auto"/>
              <w:ind w:firstLine="480" w:firstLineChars="200"/>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其他</w:t>
            </w:r>
          </w:p>
        </w:tc>
        <w:tc>
          <w:tcPr>
            <w:tcW w:w="3458" w:type="dxa"/>
            <w:tcBorders>
              <w:bottom w:val="single" w:color="auto" w:sz="12" w:space="0"/>
            </w:tcBorders>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tcBorders>
              <w:bottom w:val="single" w:color="auto" w:sz="12" w:space="0"/>
            </w:tcBorders>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tcBorders>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1160" w:type="dxa"/>
            <w:tcBorders>
              <w:bottom w:val="single" w:color="auto" w:sz="12" w:space="0"/>
              <w:right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558" w:type="dxa"/>
            <w:tcBorders>
              <w:left w:val="single" w:color="auto" w:sz="12" w:space="0"/>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2470" w:type="dxa"/>
            <w:tcBorders>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合计</w:t>
            </w:r>
          </w:p>
        </w:tc>
        <w:tc>
          <w:tcPr>
            <w:tcW w:w="3458" w:type="dxa"/>
            <w:tcBorders>
              <w:bottom w:val="single" w:color="auto" w:sz="12" w:space="0"/>
            </w:tcBorders>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tcBorders>
              <w:bottom w:val="single" w:color="auto" w:sz="12" w:space="0"/>
            </w:tcBorders>
            <w:noWrap w:val="0"/>
            <w:vAlign w:val="top"/>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966" w:type="dxa"/>
            <w:tcBorders>
              <w:bottom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c>
          <w:tcPr>
            <w:tcW w:w="1160" w:type="dxa"/>
            <w:tcBorders>
              <w:bottom w:val="single" w:color="auto" w:sz="12" w:space="0"/>
              <w:right w:val="single" w:color="auto" w:sz="12" w:space="0"/>
            </w:tcBorders>
            <w:noWrap w:val="0"/>
            <w:vAlign w:val="center"/>
          </w:tcPr>
          <w:p>
            <w:pPr>
              <w:pStyle w:val="187"/>
              <w:tabs>
                <w:tab w:val="left" w:pos="1337"/>
              </w:tabs>
              <w:spacing w:line="360" w:lineRule="auto"/>
              <w:jc w:val="center"/>
              <w:rPr>
                <w:rFonts w:hint="eastAsia" w:ascii="宋体" w:hAnsi="宋体" w:eastAsia="宋体" w:cs="宋体"/>
                <w:color w:val="auto"/>
                <w:spacing w:val="0"/>
                <w:position w:val="0"/>
                <w:sz w:val="24"/>
                <w:highlight w:val="none"/>
              </w:rPr>
            </w:pPr>
          </w:p>
        </w:tc>
      </w:tr>
    </w:tbl>
    <w:p>
      <w:pPr>
        <w:pStyle w:val="185"/>
        <w:spacing w:before="187" w:beforeLines="50" w:line="440" w:lineRule="exact"/>
        <w:rPr>
          <w:rFonts w:hint="eastAsia" w:ascii="宋体" w:hAnsi="宋体" w:eastAsia="宋体" w:cs="宋体"/>
          <w:color w:val="auto"/>
          <w:spacing w:val="0"/>
          <w:position w:val="0"/>
          <w:sz w:val="24"/>
          <w:highlight w:val="none"/>
        </w:rPr>
      </w:pPr>
      <w:r>
        <w:rPr>
          <w:rFonts w:hint="eastAsia" w:ascii="宋体" w:hAnsi="宋体" w:eastAsia="宋体" w:cs="宋体"/>
          <w:color w:val="auto"/>
          <w:spacing w:val="0"/>
          <w:position w:val="0"/>
          <w:sz w:val="24"/>
          <w:highlight w:val="none"/>
        </w:rPr>
        <w:t>兹声明：以上投标报价在投标有效期内一直有效。</w:t>
      </w:r>
    </w:p>
    <w:p>
      <w:pPr>
        <w:pStyle w:val="119"/>
        <w:snapToGrid w:val="0"/>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bookmarkStart w:id="21" w:name="_Toc495414124"/>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供应商法定代表人（签字或盖章）：</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p>
    <w:p>
      <w:pPr>
        <w:pStyle w:val="119"/>
        <w:snapToGrid w:val="0"/>
        <w:spacing w:before="0" w:beforeAutospacing="0" w:after="0" w:afterAutospacing="0" w:line="500" w:lineRule="exact"/>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u w:val="singl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供应商名称（盖章）：</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p>
    <w:p>
      <w:pPr>
        <w:pStyle w:val="186"/>
        <w:keepNext w:val="0"/>
        <w:keepLines w:val="0"/>
        <w:adjustRightInd/>
        <w:spacing w:before="0" w:line="440" w:lineRule="exact"/>
        <w:textAlignment w:val="auto"/>
        <w:outlineLvl w:val="9"/>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日期：</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年</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月</w:t>
      </w:r>
      <w:r>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 日</w:t>
      </w:r>
    </w:p>
    <w:p>
      <w:pPr>
        <w:pStyle w:val="186"/>
        <w:keepNext w:val="0"/>
        <w:keepLines w:val="0"/>
        <w:adjustRightInd/>
        <w:spacing w:before="0" w:line="440" w:lineRule="exact"/>
        <w:textAlignment w:val="auto"/>
        <w:outlineLvl w:val="9"/>
        <w:rPr>
          <w:rFonts w:hint="eastAsia" w:ascii="宋体" w:hAnsi="宋体" w:eastAsia="宋体" w:cs="宋体"/>
          <w:bCs/>
          <w:color w:val="auto"/>
          <w:spacing w:val="0"/>
          <w:kern w:val="2"/>
          <w:position w:val="0"/>
          <w:sz w:val="24"/>
          <w:highlight w:val="none"/>
        </w:rPr>
      </w:pPr>
      <w:r>
        <w:rPr>
          <w:rFonts w:hint="eastAsia" w:ascii="宋体" w:hAnsi="宋体" w:eastAsia="宋体" w:cs="宋体"/>
          <w:color w:val="auto"/>
          <w:spacing w:val="0"/>
          <w:position w:val="0"/>
          <w:sz w:val="24"/>
          <w:szCs w:val="24"/>
          <w:highlight w:val="none"/>
        </w:rPr>
        <w:t>注：</w:t>
      </w:r>
      <w:bookmarkEnd w:id="21"/>
      <w:r>
        <w:rPr>
          <w:rFonts w:hint="eastAsia" w:ascii="宋体" w:hAnsi="宋体" w:eastAsia="宋体" w:cs="宋体"/>
          <w:bCs/>
          <w:color w:val="auto"/>
          <w:spacing w:val="0"/>
          <w:kern w:val="2"/>
          <w:position w:val="0"/>
          <w:sz w:val="24"/>
          <w:highlight w:val="none"/>
          <w:lang w:val="en-US" w:eastAsia="zh-CN"/>
        </w:rPr>
        <w:t>1</w:t>
      </w:r>
      <w:r>
        <w:rPr>
          <w:rFonts w:hint="eastAsia" w:ascii="宋体" w:hAnsi="宋体" w:eastAsia="宋体" w:cs="宋体"/>
          <w:bCs/>
          <w:color w:val="auto"/>
          <w:spacing w:val="0"/>
          <w:kern w:val="2"/>
          <w:position w:val="0"/>
          <w:sz w:val="24"/>
          <w:highlight w:val="none"/>
        </w:rPr>
        <w:t>、本表格式不得更改，</w:t>
      </w:r>
      <w:r>
        <w:rPr>
          <w:rFonts w:hint="eastAsia" w:ascii="宋体" w:hAnsi="宋体" w:eastAsia="宋体" w:cs="宋体"/>
          <w:bCs/>
          <w:color w:val="auto"/>
          <w:spacing w:val="0"/>
          <w:kern w:val="2"/>
          <w:position w:val="0"/>
          <w:sz w:val="24"/>
          <w:highlight w:val="none"/>
          <w:lang w:val="en-US" w:eastAsia="zh-CN"/>
        </w:rPr>
        <w:t>供应商</w:t>
      </w:r>
      <w:r>
        <w:rPr>
          <w:rFonts w:hint="eastAsia" w:ascii="宋体" w:hAnsi="宋体" w:eastAsia="宋体" w:cs="宋体"/>
          <w:bCs/>
          <w:color w:val="auto"/>
          <w:spacing w:val="0"/>
          <w:kern w:val="2"/>
          <w:position w:val="0"/>
          <w:sz w:val="24"/>
          <w:highlight w:val="none"/>
        </w:rPr>
        <w:t>只能按要求填报并盖章，否则将被视为无效投标。</w:t>
      </w:r>
    </w:p>
    <w:p>
      <w:pPr>
        <w:pStyle w:val="147"/>
        <w:snapToGrid/>
        <w:spacing w:before="0" w:beforeAutospacing="0" w:after="0" w:afterAutospacing="0" w:line="360" w:lineRule="auto"/>
        <w:ind w:left="72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47"/>
        <w:snapToGrid/>
        <w:spacing w:before="0" w:beforeAutospacing="0" w:after="0" w:afterAutospacing="0" w:line="360" w:lineRule="auto"/>
        <w:ind w:left="72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47"/>
        <w:snapToGrid/>
        <w:spacing w:before="0" w:beforeAutospacing="0" w:after="0" w:afterAutospacing="0" w:line="360" w:lineRule="auto"/>
        <w:ind w:right="480" w:firstLine="6360" w:firstLineChars="265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xml:space="preserve">年   月   日                                       </w:t>
      </w:r>
    </w:p>
    <w:p>
      <w:pPr>
        <w:pStyle w:val="147"/>
        <w:snapToGrid/>
        <w:spacing w:before="0" w:beforeAutospacing="0" w:after="0" w:afterAutospacing="0" w:line="360" w:lineRule="auto"/>
        <w:ind w:right="480"/>
        <w:jc w:val="both"/>
        <w:textAlignment w:val="baseline"/>
        <w:rPr>
          <w:rStyle w:val="25"/>
          <w:rFonts w:hint="eastAsia" w:ascii="宋体" w:hAnsi="宋体" w:eastAsia="宋体" w:cs="宋体"/>
          <w:b w:val="0"/>
          <w:i w:val="0"/>
          <w:caps w:val="0"/>
          <w:color w:val="auto"/>
          <w:spacing w:val="0"/>
          <w:w w:val="100"/>
          <w:kern w:val="2"/>
          <w:position w:val="0"/>
          <w:sz w:val="21"/>
          <w:szCs w:val="21"/>
          <w:highlight w:val="none"/>
          <w:lang w:val="en-US" w:eastAsia="zh-CN" w:bidi="ar-SA"/>
        </w:rPr>
      </w:pPr>
    </w:p>
    <w:p>
      <w:pPr>
        <w:pStyle w:val="149"/>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eastAsia="zh-CN" w:bidi="ar-SA"/>
        </w:rPr>
      </w:pPr>
      <w:r>
        <w:rPr>
          <w:rStyle w:val="25"/>
          <w:rFonts w:hint="eastAsia" w:ascii="宋体" w:hAnsi="宋体" w:eastAsia="宋体" w:cs="宋体"/>
          <w:b/>
          <w:i w:val="0"/>
          <w:caps w:val="0"/>
          <w:color w:val="auto"/>
          <w:spacing w:val="0"/>
          <w:w w:val="100"/>
          <w:position w:val="0"/>
          <w:sz w:val="32"/>
          <w:szCs w:val="24"/>
          <w:highlight w:val="none"/>
          <w:lang w:bidi="ar-SA"/>
        </w:rPr>
        <w:br w:type="page"/>
      </w:r>
      <w:r>
        <w:rPr>
          <w:rStyle w:val="25"/>
          <w:rFonts w:hint="eastAsia" w:ascii="宋体" w:hAnsi="宋体" w:eastAsia="宋体" w:cs="宋体"/>
          <w:b/>
          <w:i w:val="0"/>
          <w:caps w:val="0"/>
          <w:color w:val="auto"/>
          <w:spacing w:val="0"/>
          <w:w w:val="100"/>
          <w:position w:val="0"/>
          <w:sz w:val="32"/>
          <w:szCs w:val="24"/>
          <w:highlight w:val="none"/>
          <w:lang w:val="en-US" w:eastAsia="zh-CN" w:bidi="ar-SA"/>
        </w:rPr>
        <w:t>3.4</w:t>
      </w:r>
      <w:r>
        <w:rPr>
          <w:rStyle w:val="25"/>
          <w:rFonts w:hint="eastAsia" w:ascii="宋体" w:hAnsi="宋体" w:eastAsia="宋体" w:cs="宋体"/>
          <w:b/>
          <w:i w:val="0"/>
          <w:caps w:val="0"/>
          <w:color w:val="auto"/>
          <w:spacing w:val="0"/>
          <w:w w:val="100"/>
          <w:position w:val="0"/>
          <w:sz w:val="32"/>
          <w:szCs w:val="24"/>
          <w:highlight w:val="none"/>
          <w:lang w:bidi="ar-SA"/>
        </w:rPr>
        <w:t>☆售后服务承诺书</w:t>
      </w:r>
      <w:r>
        <w:rPr>
          <w:rStyle w:val="25"/>
          <w:rFonts w:hint="eastAsia" w:ascii="宋体" w:hAnsi="宋体" w:eastAsia="宋体" w:cs="宋体"/>
          <w:b/>
          <w:i w:val="0"/>
          <w:caps w:val="0"/>
          <w:color w:val="auto"/>
          <w:spacing w:val="0"/>
          <w:w w:val="100"/>
          <w:position w:val="0"/>
          <w:sz w:val="32"/>
          <w:szCs w:val="24"/>
          <w:highlight w:val="none"/>
          <w:lang w:eastAsia="zh-CN" w:bidi="ar-SA"/>
        </w:rPr>
        <w:t>（</w:t>
      </w:r>
      <w:r>
        <w:rPr>
          <w:rStyle w:val="25"/>
          <w:rFonts w:hint="eastAsia" w:ascii="宋体" w:hAnsi="宋体" w:eastAsia="宋体" w:cs="宋体"/>
          <w:b/>
          <w:i w:val="0"/>
          <w:caps w:val="0"/>
          <w:color w:val="auto"/>
          <w:spacing w:val="0"/>
          <w:w w:val="100"/>
          <w:position w:val="0"/>
          <w:sz w:val="32"/>
          <w:szCs w:val="24"/>
          <w:highlight w:val="none"/>
          <w:lang w:val="en-US" w:eastAsia="zh-CN" w:bidi="ar-SA"/>
        </w:rPr>
        <w:t>格式自拟</w:t>
      </w:r>
      <w:r>
        <w:rPr>
          <w:rStyle w:val="25"/>
          <w:rFonts w:hint="eastAsia" w:ascii="宋体" w:hAnsi="宋体" w:eastAsia="宋体" w:cs="宋体"/>
          <w:b/>
          <w:i w:val="0"/>
          <w:caps w:val="0"/>
          <w:color w:val="auto"/>
          <w:spacing w:val="0"/>
          <w:w w:val="100"/>
          <w:position w:val="0"/>
          <w:sz w:val="32"/>
          <w:szCs w:val="24"/>
          <w:highlight w:val="none"/>
          <w:lang w:eastAsia="zh-CN" w:bidi="ar-SA"/>
        </w:rPr>
        <w:t>）</w:t>
      </w:r>
    </w:p>
    <w:p>
      <w:pPr>
        <w:pStyle w:val="151"/>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bookmarkStart w:id="24" w:name="_GoBack"/>
      <w:bookmarkEnd w:id="24"/>
      <w:r>
        <w:rPr>
          <w:rStyle w:val="25"/>
          <w:rFonts w:hint="eastAsia" w:ascii="宋体" w:hAnsi="宋体" w:eastAsia="宋体" w:cs="宋体"/>
          <w:b/>
          <w:i w:val="0"/>
          <w:caps w:val="0"/>
          <w:color w:val="auto"/>
          <w:spacing w:val="0"/>
          <w:w w:val="100"/>
          <w:position w:val="0"/>
          <w:sz w:val="32"/>
          <w:szCs w:val="24"/>
          <w:highlight w:val="none"/>
          <w:lang w:bidi="ar-SA"/>
        </w:rPr>
        <w:br w:type="page"/>
      </w:r>
      <w:r>
        <w:rPr>
          <w:rStyle w:val="25"/>
          <w:rFonts w:hint="eastAsia" w:ascii="宋体" w:hAnsi="宋体" w:eastAsia="宋体" w:cs="宋体"/>
          <w:b/>
          <w:i w:val="0"/>
          <w:caps w:val="0"/>
          <w:color w:val="auto"/>
          <w:spacing w:val="0"/>
          <w:w w:val="100"/>
          <w:position w:val="0"/>
          <w:sz w:val="32"/>
          <w:szCs w:val="24"/>
          <w:highlight w:val="none"/>
          <w:lang w:val="en-US" w:eastAsia="zh-CN" w:bidi="ar-SA"/>
        </w:rPr>
        <w:t>3.5</w:t>
      </w:r>
      <w:r>
        <w:rPr>
          <w:rStyle w:val="25"/>
          <w:rFonts w:hint="eastAsia" w:ascii="宋体" w:hAnsi="宋体" w:eastAsia="宋体" w:cs="宋体"/>
          <w:b/>
          <w:i w:val="0"/>
          <w:caps w:val="0"/>
          <w:color w:val="auto"/>
          <w:spacing w:val="0"/>
          <w:w w:val="100"/>
          <w:position w:val="0"/>
          <w:sz w:val="32"/>
          <w:szCs w:val="24"/>
          <w:highlight w:val="none"/>
          <w:lang w:bidi="ar-SA"/>
        </w:rPr>
        <w:t>商务条款偏离说明表</w:t>
      </w:r>
    </w:p>
    <w:p>
      <w:pPr>
        <w:snapToGrid w:val="0"/>
        <w:spacing w:before="0" w:beforeAutospacing="0" w:after="0" w:afterAutospacing="0" w:line="500" w:lineRule="exact"/>
        <w:ind w:left="0" w:right="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rPr>
        <w:t>项目编号：</w:t>
      </w:r>
    </w:p>
    <w:p>
      <w:pPr>
        <w:snapToGrid w:val="0"/>
        <w:spacing w:before="0" w:beforeAutospacing="0" w:after="0" w:afterAutospacing="0" w:line="500" w:lineRule="exact"/>
        <w:ind w:left="0" w:right="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rPr>
        <w:t>标项名称：</w:t>
      </w:r>
    </w:p>
    <w:tbl>
      <w:tblPr>
        <w:tblStyle w:val="20"/>
        <w:tblW w:w="8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2420"/>
        <w:gridCol w:w="2420"/>
        <w:gridCol w:w="1417"/>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1"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jc w:val="center"/>
              <w:rPr>
                <w:rFonts w:hint="eastAsia" w:ascii="宋体" w:hAnsi="宋体" w:eastAsia="宋体" w:cs="宋体"/>
                <w:color w:val="auto"/>
                <w:spacing w:val="0"/>
                <w:position w:val="0"/>
                <w:sz w:val="28"/>
                <w:szCs w:val="28"/>
                <w:highlight w:val="none"/>
              </w:rPr>
            </w:pPr>
            <w:r>
              <w:rPr>
                <w:rFonts w:hint="eastAsia" w:ascii="宋体" w:hAnsi="宋体" w:eastAsia="宋体" w:cs="宋体"/>
                <w:color w:val="auto"/>
                <w:spacing w:val="0"/>
                <w:position w:val="0"/>
                <w:sz w:val="28"/>
                <w:szCs w:val="28"/>
                <w:highlight w:val="none"/>
                <w:lang w:bidi="ar"/>
              </w:rPr>
              <w:t>序号</w:t>
            </w:r>
          </w:p>
        </w:tc>
        <w:tc>
          <w:tcPr>
            <w:tcW w:w="2420"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jc w:val="center"/>
              <w:rPr>
                <w:rFonts w:hint="eastAsia" w:ascii="宋体" w:hAnsi="宋体" w:eastAsia="宋体" w:cs="宋体"/>
                <w:color w:val="auto"/>
                <w:spacing w:val="0"/>
                <w:position w:val="0"/>
                <w:sz w:val="28"/>
                <w:szCs w:val="28"/>
                <w:highlight w:val="none"/>
              </w:rPr>
            </w:pPr>
            <w:r>
              <w:rPr>
                <w:rFonts w:hint="eastAsia" w:ascii="宋体" w:hAnsi="宋体" w:eastAsia="宋体" w:cs="宋体"/>
                <w:color w:val="auto"/>
                <w:spacing w:val="0"/>
                <w:position w:val="0"/>
                <w:sz w:val="28"/>
                <w:szCs w:val="28"/>
                <w:highlight w:val="none"/>
                <w:lang w:eastAsia="zh-CN" w:bidi="ar"/>
              </w:rPr>
              <w:t>招标</w:t>
            </w:r>
            <w:r>
              <w:rPr>
                <w:rFonts w:hint="eastAsia" w:ascii="宋体" w:hAnsi="宋体" w:eastAsia="宋体" w:cs="宋体"/>
                <w:color w:val="auto"/>
                <w:spacing w:val="0"/>
                <w:position w:val="0"/>
                <w:sz w:val="28"/>
                <w:szCs w:val="28"/>
                <w:highlight w:val="none"/>
                <w:lang w:bidi="ar"/>
              </w:rPr>
              <w:t>文件条款内容</w:t>
            </w:r>
          </w:p>
        </w:tc>
        <w:tc>
          <w:tcPr>
            <w:tcW w:w="2420"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jc w:val="center"/>
              <w:rPr>
                <w:rFonts w:hint="eastAsia" w:ascii="宋体" w:hAnsi="宋体" w:eastAsia="宋体" w:cs="宋体"/>
                <w:color w:val="auto"/>
                <w:spacing w:val="0"/>
                <w:position w:val="0"/>
                <w:sz w:val="28"/>
                <w:szCs w:val="28"/>
                <w:highlight w:val="none"/>
              </w:rPr>
            </w:pPr>
            <w:r>
              <w:rPr>
                <w:rFonts w:hint="eastAsia" w:ascii="宋体" w:hAnsi="宋体" w:eastAsia="宋体" w:cs="宋体"/>
                <w:color w:val="auto"/>
                <w:spacing w:val="0"/>
                <w:position w:val="0"/>
                <w:sz w:val="28"/>
                <w:szCs w:val="28"/>
                <w:highlight w:val="none"/>
                <w:lang w:eastAsia="zh-CN" w:bidi="ar"/>
              </w:rPr>
              <w:t>投标</w:t>
            </w:r>
            <w:r>
              <w:rPr>
                <w:rFonts w:hint="eastAsia" w:ascii="宋体" w:hAnsi="宋体" w:eastAsia="宋体" w:cs="宋体"/>
                <w:color w:val="auto"/>
                <w:spacing w:val="0"/>
                <w:position w:val="0"/>
                <w:sz w:val="28"/>
                <w:szCs w:val="28"/>
                <w:highlight w:val="none"/>
                <w:lang w:bidi="ar"/>
              </w:rPr>
              <w:t>文件条款部分</w:t>
            </w:r>
          </w:p>
        </w:tc>
        <w:tc>
          <w:tcPr>
            <w:tcW w:w="1417"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jc w:val="center"/>
              <w:rPr>
                <w:rFonts w:hint="eastAsia" w:ascii="宋体" w:hAnsi="宋体" w:eastAsia="宋体" w:cs="宋体"/>
                <w:color w:val="auto"/>
                <w:spacing w:val="0"/>
                <w:position w:val="0"/>
                <w:sz w:val="28"/>
                <w:szCs w:val="28"/>
                <w:highlight w:val="none"/>
              </w:rPr>
            </w:pPr>
            <w:r>
              <w:rPr>
                <w:rFonts w:hint="eastAsia" w:ascii="宋体" w:hAnsi="宋体" w:eastAsia="宋体" w:cs="宋体"/>
                <w:color w:val="auto"/>
                <w:spacing w:val="0"/>
                <w:position w:val="0"/>
                <w:sz w:val="28"/>
                <w:szCs w:val="28"/>
                <w:highlight w:val="none"/>
                <w:lang w:bidi="ar"/>
              </w:rPr>
              <w:t>偏离说明</w:t>
            </w:r>
          </w:p>
        </w:tc>
        <w:tc>
          <w:tcPr>
            <w:tcW w:w="1941" w:type="dxa"/>
            <w:tcBorders>
              <w:top w:val="single" w:color="auto" w:sz="4" w:space="0"/>
              <w:left w:val="single" w:color="auto" w:sz="4" w:space="0"/>
              <w:bottom w:val="single" w:color="auto" w:sz="4" w:space="0"/>
              <w:right w:val="single" w:color="auto" w:sz="4" w:space="0"/>
            </w:tcBorders>
            <w:shd w:val="pct10" w:color="auto" w:fill="auto"/>
            <w:noWrap w:val="0"/>
            <w:vAlign w:val="top"/>
          </w:tcPr>
          <w:p>
            <w:pPr>
              <w:jc w:val="center"/>
              <w:rPr>
                <w:rFonts w:hint="eastAsia" w:ascii="宋体" w:hAnsi="宋体" w:eastAsia="宋体" w:cs="宋体"/>
                <w:color w:val="auto"/>
                <w:spacing w:val="0"/>
                <w:position w:val="0"/>
                <w:sz w:val="28"/>
                <w:szCs w:val="28"/>
                <w:highlight w:val="none"/>
              </w:rPr>
            </w:pPr>
            <w:r>
              <w:rPr>
                <w:rFonts w:hint="eastAsia" w:ascii="宋体" w:hAnsi="宋体" w:eastAsia="宋体" w:cs="宋体"/>
                <w:color w:val="auto"/>
                <w:spacing w:val="0"/>
                <w:position w:val="0"/>
                <w:sz w:val="28"/>
                <w:szCs w:val="28"/>
                <w:highlight w:val="none"/>
                <w:lang w:eastAsia="zh-CN" w:bidi="ar"/>
              </w:rPr>
              <w:t>投标</w:t>
            </w:r>
            <w:r>
              <w:rPr>
                <w:rFonts w:hint="eastAsia" w:ascii="宋体" w:hAnsi="宋体" w:eastAsia="宋体" w:cs="宋体"/>
                <w:color w:val="auto"/>
                <w:spacing w:val="0"/>
                <w:position w:val="0"/>
                <w:sz w:val="28"/>
                <w:szCs w:val="28"/>
                <w:highlight w:val="none"/>
                <w:lang w:bidi="ar"/>
              </w:rPr>
              <w:t>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pacing w:val="0"/>
                <w:position w:val="0"/>
                <w:sz w:val="28"/>
                <w:szCs w:val="28"/>
                <w:highlight w:val="none"/>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pacing w:val="0"/>
                <w:position w:val="0"/>
                <w:sz w:val="28"/>
                <w:szCs w:val="28"/>
                <w:highlight w:val="none"/>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pacing w:val="0"/>
                <w:position w:val="0"/>
                <w:sz w:val="28"/>
                <w:szCs w:val="28"/>
                <w:highlight w:val="none"/>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pacing w:val="0"/>
                <w:position w:val="0"/>
                <w:sz w:val="28"/>
                <w:szCs w:val="28"/>
                <w:highlight w:val="none"/>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pacing w:val="0"/>
                <w:position w:val="0"/>
                <w:sz w:val="28"/>
                <w:szCs w:val="28"/>
                <w:highlight w:val="none"/>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r>
              <w:rPr>
                <w:rFonts w:hint="eastAsia" w:ascii="宋体" w:hAnsi="宋体" w:eastAsia="宋体" w:cs="宋体"/>
                <w:color w:val="auto"/>
                <w:spacing w:val="0"/>
                <w:position w:val="0"/>
                <w:sz w:val="28"/>
                <w:szCs w:val="28"/>
                <w:highlight w:val="none"/>
                <w:lang w:bidi="ar"/>
              </w:rPr>
              <w:t>…</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c>
          <w:tcPr>
            <w:tcW w:w="2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position w:val="0"/>
                <w:sz w:val="28"/>
                <w:szCs w:val="28"/>
                <w:highlight w:val="none"/>
              </w:rPr>
            </w:pPr>
          </w:p>
        </w:tc>
      </w:tr>
    </w:tbl>
    <w:p>
      <w:pPr>
        <w:snapToGrid/>
        <w:spacing w:before="0" w:beforeAutospacing="0" w:after="0" w:afterAutospacing="0" w:line="240" w:lineRule="auto"/>
        <w:ind w:left="0" w:right="0" w:firstLine="480" w:firstLineChars="2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widowControl/>
        <w:snapToGrid/>
        <w:spacing w:before="0" w:beforeAutospacing="0" w:after="0" w:afterAutospacing="0" w:line="240" w:lineRule="auto"/>
        <w:jc w:val="left"/>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rPr>
        <w:t>注：1.供应商须对照招标文件第四章“评审方法、步骤及标准”中“符合性检查”关于招标文件第三章“采购需求”中标技术要求和商务要求”的条款进行逐项说明是否满足要求，并附相关证明文件，同时将相关证明文件的相应页码填写到上表“投标文件中对应的页码”中。</w:t>
      </w:r>
    </w:p>
    <w:p>
      <w:pPr>
        <w:pStyle w:val="153"/>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r>
        <w:rPr>
          <w:rStyle w:val="25"/>
          <w:rFonts w:hint="eastAsia" w:ascii="宋体" w:hAnsi="宋体" w:eastAsia="宋体" w:cs="宋体"/>
          <w:b/>
          <w:i w:val="0"/>
          <w:caps w:val="0"/>
          <w:color w:val="auto"/>
          <w:spacing w:val="0"/>
          <w:w w:val="100"/>
          <w:position w:val="0"/>
          <w:sz w:val="32"/>
          <w:szCs w:val="24"/>
          <w:highlight w:val="none"/>
          <w:lang w:bidi="ar-SA"/>
        </w:rPr>
        <w:br w:type="page"/>
      </w:r>
      <w:r>
        <w:rPr>
          <w:rStyle w:val="25"/>
          <w:rFonts w:hint="eastAsia" w:ascii="宋体" w:hAnsi="宋体" w:eastAsia="宋体" w:cs="宋体"/>
          <w:b/>
          <w:i w:val="0"/>
          <w:caps w:val="0"/>
          <w:color w:val="auto"/>
          <w:spacing w:val="0"/>
          <w:w w:val="100"/>
          <w:position w:val="0"/>
          <w:sz w:val="32"/>
          <w:szCs w:val="24"/>
          <w:highlight w:val="none"/>
          <w:lang w:val="en-US" w:eastAsia="zh-CN" w:bidi="ar-SA"/>
        </w:rPr>
        <w:t>3.6</w:t>
      </w:r>
      <w:r>
        <w:rPr>
          <w:rStyle w:val="25"/>
          <w:rFonts w:hint="eastAsia" w:ascii="宋体" w:hAnsi="宋体" w:eastAsia="宋体" w:cs="宋体"/>
          <w:b/>
          <w:i w:val="0"/>
          <w:caps w:val="0"/>
          <w:color w:val="auto"/>
          <w:spacing w:val="0"/>
          <w:w w:val="100"/>
          <w:position w:val="0"/>
          <w:sz w:val="32"/>
          <w:szCs w:val="24"/>
          <w:highlight w:val="none"/>
          <w:lang w:bidi="ar-SA"/>
        </w:rPr>
        <w:t>供应商认为有必要提供的声明及文件资料</w:t>
      </w:r>
    </w:p>
    <w:p>
      <w:pPr>
        <w:pStyle w:val="159"/>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r>
        <w:rPr>
          <w:rStyle w:val="25"/>
          <w:rFonts w:hint="eastAsia" w:ascii="宋体" w:hAnsi="宋体" w:eastAsia="宋体" w:cs="宋体"/>
          <w:b/>
          <w:i w:val="0"/>
          <w:caps w:val="0"/>
          <w:color w:val="auto"/>
          <w:spacing w:val="0"/>
          <w:w w:val="100"/>
          <w:position w:val="0"/>
          <w:sz w:val="32"/>
          <w:szCs w:val="24"/>
          <w:highlight w:val="none"/>
          <w:lang w:bidi="ar-SA"/>
        </w:rPr>
        <w:br w:type="page"/>
      </w:r>
    </w:p>
    <w:p>
      <w:pPr>
        <w:pStyle w:val="159"/>
        <w:widowControl/>
        <w:snapToGrid/>
        <w:spacing w:before="0" w:beforeAutospacing="0" w:after="0" w:afterAutospacing="0" w:line="240" w:lineRule="auto"/>
        <w:jc w:val="both"/>
        <w:textAlignment w:val="baseline"/>
        <w:outlineLvl w:val="0"/>
        <w:rPr>
          <w:rStyle w:val="25"/>
          <w:rFonts w:hint="eastAsia" w:ascii="宋体" w:hAnsi="宋体" w:eastAsia="宋体" w:cs="宋体"/>
          <w:b/>
          <w:i w:val="0"/>
          <w:caps w:val="0"/>
          <w:color w:val="auto"/>
          <w:spacing w:val="0"/>
          <w:w w:val="100"/>
          <w:position w:val="0"/>
          <w:sz w:val="32"/>
          <w:szCs w:val="24"/>
          <w:highlight w:val="none"/>
          <w:lang w:bidi="ar-SA"/>
        </w:rPr>
      </w:pPr>
      <w:bookmarkStart w:id="22" w:name="_Toc1983"/>
      <w:r>
        <w:rPr>
          <w:rStyle w:val="25"/>
          <w:rFonts w:hint="eastAsia" w:ascii="宋体" w:hAnsi="宋体" w:eastAsia="宋体" w:cs="宋体"/>
          <w:b/>
          <w:i w:val="0"/>
          <w:caps w:val="0"/>
          <w:color w:val="auto"/>
          <w:spacing w:val="0"/>
          <w:w w:val="100"/>
          <w:position w:val="0"/>
          <w:sz w:val="32"/>
          <w:szCs w:val="24"/>
          <w:highlight w:val="none"/>
          <w:lang w:bidi="ar-SA"/>
        </w:rPr>
        <w:t>四、技术文件</w:t>
      </w:r>
      <w:bookmarkEnd w:id="22"/>
    </w:p>
    <w:p>
      <w:pPr>
        <w:pStyle w:val="160"/>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r>
        <w:rPr>
          <w:rStyle w:val="25"/>
          <w:rFonts w:hint="eastAsia" w:ascii="宋体" w:hAnsi="宋体" w:eastAsia="宋体" w:cs="宋体"/>
          <w:b/>
          <w:i w:val="0"/>
          <w:caps w:val="0"/>
          <w:color w:val="auto"/>
          <w:spacing w:val="0"/>
          <w:w w:val="100"/>
          <w:position w:val="0"/>
          <w:sz w:val="32"/>
          <w:szCs w:val="24"/>
          <w:highlight w:val="none"/>
          <w:lang w:val="en-US" w:eastAsia="zh-CN" w:bidi="ar-SA"/>
        </w:rPr>
        <w:t>4.1</w:t>
      </w:r>
      <w:r>
        <w:rPr>
          <w:rStyle w:val="25"/>
          <w:rFonts w:hint="eastAsia" w:ascii="宋体" w:hAnsi="宋体" w:eastAsia="宋体" w:cs="宋体"/>
          <w:b/>
          <w:i w:val="0"/>
          <w:caps w:val="0"/>
          <w:color w:val="auto"/>
          <w:spacing w:val="0"/>
          <w:w w:val="100"/>
          <w:position w:val="0"/>
          <w:sz w:val="32"/>
          <w:szCs w:val="24"/>
          <w:highlight w:val="none"/>
          <w:lang w:eastAsia="zh-CN" w:bidi="ar-SA"/>
        </w:rPr>
        <w:t>供应商</w:t>
      </w:r>
      <w:r>
        <w:rPr>
          <w:rStyle w:val="25"/>
          <w:rFonts w:hint="eastAsia" w:ascii="宋体" w:hAnsi="宋体" w:eastAsia="宋体" w:cs="宋体"/>
          <w:b/>
          <w:i w:val="0"/>
          <w:caps w:val="0"/>
          <w:color w:val="auto"/>
          <w:spacing w:val="0"/>
          <w:w w:val="100"/>
          <w:position w:val="0"/>
          <w:sz w:val="32"/>
          <w:szCs w:val="24"/>
          <w:highlight w:val="none"/>
          <w:lang w:bidi="ar-SA"/>
        </w:rPr>
        <w:t>自行编写的技术文件</w:t>
      </w:r>
    </w:p>
    <w:p>
      <w:pPr>
        <w:pStyle w:val="161"/>
        <w:numPr>
          <w:ilvl w:val="0"/>
          <w:numId w:val="24"/>
        </w:numPr>
        <w:snapToGrid/>
        <w:spacing w:before="0" w:beforeAutospacing="0" w:after="0" w:afterAutospacing="0" w:line="360" w:lineRule="auto"/>
        <w:ind w:left="360" w:hanging="36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主要技术指标和运行性能：</w:t>
      </w:r>
    </w:p>
    <w:p>
      <w:pPr>
        <w:pStyle w:val="161"/>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&lt;1&gt;</w:t>
      </w:r>
      <w:r>
        <w:rPr>
          <w:rStyle w:val="25"/>
          <w:rFonts w:hint="eastAsia" w:ascii="宋体" w:hAnsi="宋体" w:eastAsia="宋体" w:cs="宋体"/>
          <w:b/>
          <w:i w:val="0"/>
          <w:caps w:val="0"/>
          <w:color w:val="auto"/>
          <w:spacing w:val="0"/>
          <w:w w:val="100"/>
          <w:kern w:val="0"/>
          <w:position w:val="0"/>
          <w:sz w:val="24"/>
          <w:szCs w:val="24"/>
          <w:highlight w:val="none"/>
          <w:lang w:val="en-US" w:eastAsia="zh-CN" w:bidi="ar-SA"/>
        </w:rPr>
        <w:t>☆</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技术明细表（详细描述技术指标及性能，包括采用的新工艺、新技术、新材料等）；</w:t>
      </w:r>
    </w:p>
    <w:p>
      <w:pPr>
        <w:snapToGrid w:val="0"/>
        <w:spacing w:before="0" w:beforeAutospacing="0" w:after="0" w:afterAutospacing="0" w:line="500" w:lineRule="exact"/>
        <w:ind w:left="0" w:right="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rPr>
        <w:t>项目编号：</w:t>
      </w:r>
    </w:p>
    <w:p>
      <w:pPr>
        <w:snapToGrid w:val="0"/>
        <w:spacing w:before="0" w:beforeAutospacing="0" w:after="0" w:afterAutospacing="0" w:line="500" w:lineRule="exact"/>
        <w:ind w:left="0" w:right="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rPr>
        <w:t>标项名称：</w:t>
      </w:r>
    </w:p>
    <w:p>
      <w:pPr>
        <w:pStyle w:val="162"/>
        <w:widowControl/>
        <w:snapToGrid/>
        <w:spacing w:before="0" w:beforeAutospacing="0" w:after="0" w:afterAutospacing="0" w:line="360" w:lineRule="auto"/>
        <w:ind w:left="0" w:leftChars="0" w:firstLine="433"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u w:val="single" w:color="000000"/>
          <w:lang w:val="en-US" w:eastAsia="zh-CN" w:bidi="ar-SA"/>
        </w:rPr>
        <w:t xml:space="preserve">                  </w:t>
      </w:r>
    </w:p>
    <w:tbl>
      <w:tblPr>
        <w:tblStyle w:val="20"/>
        <w:tblW w:w="9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2441"/>
        <w:gridCol w:w="4725"/>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552" w:type="dxa"/>
            <w:tcBorders>
              <w:top w:val="single" w:color="000000" w:sz="12" w:space="0"/>
              <w:left w:val="single" w:color="000000" w:sz="12"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ind w:left="-42" w:right="-42"/>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项</w:t>
            </w:r>
          </w:p>
        </w:tc>
        <w:tc>
          <w:tcPr>
            <w:tcW w:w="2441" w:type="dxa"/>
            <w:tcBorders>
              <w:top w:val="single" w:color="000000" w:sz="12"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ind w:left="-42" w:right="-42"/>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w:t>
            </w:r>
          </w:p>
        </w:tc>
        <w:tc>
          <w:tcPr>
            <w:tcW w:w="4725" w:type="dxa"/>
            <w:tcBorders>
              <w:top w:val="single" w:color="000000" w:sz="12"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ind w:right="-42"/>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w:t>
            </w:r>
          </w:p>
        </w:tc>
        <w:tc>
          <w:tcPr>
            <w:tcW w:w="1749" w:type="dxa"/>
            <w:tcBorders>
              <w:top w:val="single" w:color="000000" w:sz="12" w:space="0"/>
              <w:left w:val="single" w:color="000000" w:sz="4" w:space="0"/>
              <w:bottom w:val="single" w:color="000000" w:sz="4" w:space="0"/>
              <w:right w:val="single" w:color="000000" w:sz="12" w:space="0"/>
            </w:tcBorders>
            <w:vAlign w:val="center"/>
          </w:tcPr>
          <w:p>
            <w:pPr>
              <w:pStyle w:val="161"/>
              <w:tabs>
                <w:tab w:val="left" w:pos="1337"/>
              </w:tabs>
              <w:snapToGrid/>
              <w:spacing w:before="0" w:beforeAutospacing="0" w:after="0" w:afterAutospacing="0" w:line="360" w:lineRule="auto"/>
              <w:ind w:left="-42" w:right="-42"/>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55" w:hRule="atLeast"/>
          <w:jc w:val="center"/>
        </w:trPr>
        <w:tc>
          <w:tcPr>
            <w:tcW w:w="552" w:type="dxa"/>
            <w:tcBorders>
              <w:top w:val="single" w:color="000000" w:sz="4" w:space="0"/>
              <w:left w:val="single" w:color="000000" w:sz="12"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ind w:left="-42" w:right="-42"/>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序</w:t>
            </w:r>
          </w:p>
          <w:p>
            <w:pPr>
              <w:pStyle w:val="161"/>
              <w:tabs>
                <w:tab w:val="left" w:pos="1337"/>
              </w:tabs>
              <w:snapToGrid/>
              <w:spacing w:before="0" w:beforeAutospacing="0" w:after="0" w:afterAutospacing="0" w:line="360" w:lineRule="auto"/>
              <w:ind w:left="-42" w:right="-42"/>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号</w:t>
            </w:r>
          </w:p>
        </w:tc>
        <w:tc>
          <w:tcPr>
            <w:tcW w:w="2441" w:type="dxa"/>
            <w:tcBorders>
              <w:top w:val="single" w:color="000000" w:sz="4"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产品名称</w:t>
            </w:r>
          </w:p>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品牌、型号</w:t>
            </w:r>
          </w:p>
        </w:tc>
        <w:tc>
          <w:tcPr>
            <w:tcW w:w="4725" w:type="dxa"/>
            <w:tcBorders>
              <w:top w:val="single" w:color="000000" w:sz="4"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ind w:left="-42" w:right="-42"/>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技术规格</w:t>
            </w:r>
          </w:p>
        </w:tc>
        <w:tc>
          <w:tcPr>
            <w:tcW w:w="1749" w:type="dxa"/>
            <w:tcBorders>
              <w:top w:val="single" w:color="000000" w:sz="4" w:space="0"/>
              <w:left w:val="single" w:color="000000" w:sz="4" w:space="0"/>
              <w:bottom w:val="single" w:color="000000" w:sz="4" w:space="0"/>
              <w:right w:val="single" w:color="000000" w:sz="12" w:space="0"/>
            </w:tcBorders>
            <w:vAlign w:val="center"/>
          </w:tcPr>
          <w:p>
            <w:pPr>
              <w:pStyle w:val="161"/>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552" w:type="dxa"/>
            <w:tcBorders>
              <w:top w:val="single" w:color="000000" w:sz="4" w:space="0"/>
              <w:left w:val="single" w:color="000000" w:sz="12"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1</w:t>
            </w:r>
          </w:p>
        </w:tc>
        <w:tc>
          <w:tcPr>
            <w:tcW w:w="2441" w:type="dxa"/>
            <w:tcBorders>
              <w:top w:val="single" w:color="000000" w:sz="4"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4725" w:type="dxa"/>
            <w:tcBorders>
              <w:top w:val="single" w:color="000000" w:sz="4"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749" w:type="dxa"/>
            <w:tcBorders>
              <w:top w:val="single" w:color="000000" w:sz="4" w:space="0"/>
              <w:left w:val="single" w:color="000000" w:sz="4" w:space="0"/>
              <w:bottom w:val="single" w:color="000000" w:sz="4" w:space="0"/>
              <w:right w:val="single" w:color="000000" w:sz="12"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552" w:type="dxa"/>
            <w:tcBorders>
              <w:top w:val="single" w:color="000000" w:sz="4" w:space="0"/>
              <w:left w:val="single" w:color="000000" w:sz="12"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w:t>
            </w:r>
          </w:p>
        </w:tc>
        <w:tc>
          <w:tcPr>
            <w:tcW w:w="2441" w:type="dxa"/>
            <w:tcBorders>
              <w:top w:val="single" w:color="000000" w:sz="4"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4725" w:type="dxa"/>
            <w:tcBorders>
              <w:top w:val="single" w:color="000000" w:sz="4" w:space="0"/>
              <w:left w:val="single" w:color="000000" w:sz="4" w:space="0"/>
              <w:bottom w:val="single" w:color="000000" w:sz="4" w:space="0"/>
              <w:right w:val="single" w:color="000000" w:sz="4" w:space="0"/>
            </w:tcBorders>
            <w:vAlign w:val="top"/>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749" w:type="dxa"/>
            <w:tcBorders>
              <w:top w:val="single" w:color="000000" w:sz="4" w:space="0"/>
              <w:left w:val="single" w:color="000000" w:sz="4" w:space="0"/>
              <w:bottom w:val="single" w:color="000000" w:sz="4" w:space="0"/>
              <w:right w:val="single" w:color="000000" w:sz="12" w:space="0"/>
            </w:tcBorders>
            <w:vAlign w:val="top"/>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552" w:type="dxa"/>
            <w:tcBorders>
              <w:top w:val="single" w:color="000000" w:sz="4" w:space="0"/>
              <w:left w:val="single" w:color="000000" w:sz="12"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3</w:t>
            </w:r>
          </w:p>
        </w:tc>
        <w:tc>
          <w:tcPr>
            <w:tcW w:w="2441" w:type="dxa"/>
            <w:tcBorders>
              <w:top w:val="single" w:color="000000" w:sz="4"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4725" w:type="dxa"/>
            <w:tcBorders>
              <w:top w:val="single" w:color="000000" w:sz="4" w:space="0"/>
              <w:left w:val="single" w:color="000000" w:sz="4" w:space="0"/>
              <w:bottom w:val="single" w:color="000000" w:sz="4" w:space="0"/>
              <w:right w:val="single" w:color="000000" w:sz="4" w:space="0"/>
            </w:tcBorders>
            <w:vAlign w:val="top"/>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749" w:type="dxa"/>
            <w:tcBorders>
              <w:top w:val="single" w:color="000000" w:sz="4" w:space="0"/>
              <w:left w:val="single" w:color="000000" w:sz="4" w:space="0"/>
              <w:bottom w:val="single" w:color="000000" w:sz="4" w:space="0"/>
              <w:right w:val="single" w:color="000000" w:sz="12" w:space="0"/>
            </w:tcBorders>
            <w:vAlign w:val="top"/>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552" w:type="dxa"/>
            <w:tcBorders>
              <w:top w:val="single" w:color="000000" w:sz="4" w:space="0"/>
              <w:left w:val="single" w:color="000000" w:sz="12"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4</w:t>
            </w:r>
          </w:p>
        </w:tc>
        <w:tc>
          <w:tcPr>
            <w:tcW w:w="2441" w:type="dxa"/>
            <w:tcBorders>
              <w:top w:val="single" w:color="000000" w:sz="4"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4725" w:type="dxa"/>
            <w:tcBorders>
              <w:top w:val="single" w:color="000000" w:sz="4" w:space="0"/>
              <w:left w:val="single" w:color="000000" w:sz="4" w:space="0"/>
              <w:bottom w:val="single" w:color="000000" w:sz="4" w:space="0"/>
              <w:right w:val="single" w:color="000000" w:sz="4" w:space="0"/>
            </w:tcBorders>
            <w:vAlign w:val="top"/>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749" w:type="dxa"/>
            <w:tcBorders>
              <w:top w:val="single" w:color="000000" w:sz="4" w:space="0"/>
              <w:left w:val="single" w:color="000000" w:sz="4" w:space="0"/>
              <w:bottom w:val="single" w:color="000000" w:sz="4" w:space="0"/>
              <w:right w:val="single" w:color="000000" w:sz="12" w:space="0"/>
            </w:tcBorders>
            <w:vAlign w:val="top"/>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552" w:type="dxa"/>
            <w:tcBorders>
              <w:top w:val="single" w:color="000000" w:sz="4" w:space="0"/>
              <w:left w:val="single" w:color="000000" w:sz="12"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5</w:t>
            </w:r>
          </w:p>
        </w:tc>
        <w:tc>
          <w:tcPr>
            <w:tcW w:w="2441" w:type="dxa"/>
            <w:tcBorders>
              <w:top w:val="single" w:color="000000" w:sz="4"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4725" w:type="dxa"/>
            <w:tcBorders>
              <w:top w:val="single" w:color="000000" w:sz="4" w:space="0"/>
              <w:left w:val="single" w:color="000000" w:sz="4" w:space="0"/>
              <w:bottom w:val="single" w:color="000000" w:sz="4" w:space="0"/>
              <w:right w:val="single" w:color="000000" w:sz="4" w:space="0"/>
            </w:tcBorders>
            <w:vAlign w:val="top"/>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749" w:type="dxa"/>
            <w:tcBorders>
              <w:top w:val="single" w:color="000000" w:sz="4" w:space="0"/>
              <w:left w:val="single" w:color="000000" w:sz="4" w:space="0"/>
              <w:bottom w:val="single" w:color="000000" w:sz="4" w:space="0"/>
              <w:right w:val="single" w:color="000000" w:sz="12" w:space="0"/>
            </w:tcBorders>
            <w:vAlign w:val="top"/>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552" w:type="dxa"/>
            <w:tcBorders>
              <w:top w:val="single" w:color="000000" w:sz="4" w:space="0"/>
              <w:left w:val="single" w:color="000000" w:sz="12" w:space="0"/>
              <w:bottom w:val="single" w:color="000000" w:sz="12"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6</w:t>
            </w:r>
          </w:p>
        </w:tc>
        <w:tc>
          <w:tcPr>
            <w:tcW w:w="2441" w:type="dxa"/>
            <w:tcBorders>
              <w:top w:val="single" w:color="000000" w:sz="4" w:space="0"/>
              <w:left w:val="single" w:color="000000" w:sz="4" w:space="0"/>
              <w:bottom w:val="single" w:color="000000" w:sz="12"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w:t>
            </w:r>
          </w:p>
        </w:tc>
        <w:tc>
          <w:tcPr>
            <w:tcW w:w="4725" w:type="dxa"/>
            <w:tcBorders>
              <w:top w:val="single" w:color="000000" w:sz="4" w:space="0"/>
              <w:left w:val="single" w:color="000000" w:sz="4" w:space="0"/>
              <w:bottom w:val="single" w:color="000000" w:sz="12" w:space="0"/>
              <w:right w:val="single" w:color="000000" w:sz="4" w:space="0"/>
            </w:tcBorders>
            <w:vAlign w:val="top"/>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749" w:type="dxa"/>
            <w:tcBorders>
              <w:top w:val="single" w:color="000000" w:sz="4" w:space="0"/>
              <w:left w:val="single" w:color="000000" w:sz="4" w:space="0"/>
              <w:bottom w:val="single" w:color="000000" w:sz="12" w:space="0"/>
              <w:right w:val="single" w:color="000000" w:sz="12" w:space="0"/>
            </w:tcBorders>
            <w:vAlign w:val="top"/>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bl>
    <w:p>
      <w:pPr>
        <w:pStyle w:val="161"/>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说明：1.</w:t>
      </w: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供应商必须填写技术明细表。如果此表中所列内容无法满足招标文件中提出的要求或者与供应商在技术文件中提供的内容不一致，投标有可能被拒绝。</w:t>
      </w:r>
    </w:p>
    <w:p>
      <w:pPr>
        <w:pStyle w:val="161"/>
        <w:snapToGrid/>
        <w:spacing w:before="0" w:beforeAutospacing="0" w:after="0" w:afterAutospacing="0" w:line="360" w:lineRule="auto"/>
        <w:ind w:firstLine="720" w:firstLineChars="30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2.技术规格不得完全复制招标文件内容，否则按无效投标处理。</w:t>
      </w:r>
    </w:p>
    <w:p>
      <w:pPr>
        <w:pStyle w:val="164"/>
        <w:widowControl/>
        <w:snapToGrid/>
        <w:spacing w:before="0" w:beforeAutospacing="0" w:after="0" w:afterAutospacing="0" w:line="360" w:lineRule="auto"/>
        <w:ind w:right="96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rPr>
      </w:pPr>
    </w:p>
    <w:p>
      <w:pPr>
        <w:pStyle w:val="164"/>
        <w:widowControl/>
        <w:snapToGrid/>
        <w:spacing w:before="0" w:beforeAutospacing="0" w:after="0" w:afterAutospacing="0" w:line="360" w:lineRule="auto"/>
        <w:ind w:right="17"/>
        <w:jc w:val="right"/>
        <w:textAlignment w:val="baseline"/>
        <w:rPr>
          <w:rStyle w:val="25"/>
          <w:rFonts w:hint="eastAsia" w:ascii="宋体" w:hAnsi="宋体" w:eastAsia="宋体" w:cs="宋体"/>
          <w:b w:val="0"/>
          <w:i w:val="0"/>
          <w:caps w:val="0"/>
          <w:color w:val="auto"/>
          <w:spacing w:val="0"/>
          <w:w w:val="100"/>
          <w:kern w:val="2"/>
          <w:position w:val="0"/>
          <w:sz w:val="24"/>
          <w:szCs w:val="24"/>
          <w:highlight w:val="none"/>
        </w:rPr>
      </w:pPr>
      <w:r>
        <w:rPr>
          <w:rStyle w:val="25"/>
          <w:rFonts w:hint="eastAsia" w:ascii="宋体" w:hAnsi="宋体" w:eastAsia="宋体" w:cs="宋体"/>
          <w:b w:val="0"/>
          <w:i w:val="0"/>
          <w:caps w:val="0"/>
          <w:color w:val="auto"/>
          <w:spacing w:val="0"/>
          <w:w w:val="100"/>
          <w:kern w:val="2"/>
          <w:position w:val="0"/>
          <w:sz w:val="24"/>
          <w:szCs w:val="24"/>
          <w:highlight w:val="none"/>
        </w:rPr>
        <w:t>年  月  日</w:t>
      </w:r>
    </w:p>
    <w:p>
      <w:pPr>
        <w:pStyle w:val="161"/>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br w:type="page"/>
      </w:r>
    </w:p>
    <w:p>
      <w:pPr>
        <w:pStyle w:val="161"/>
        <w:snapToGrid/>
        <w:spacing w:before="0" w:beforeAutospacing="0" w:after="0" w:afterAutospacing="0" w:line="360" w:lineRule="auto"/>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&lt;2&gt;同货物型号一致的产品手册、彩页、说明书等技术文件（包括但不限于招标文件中要求提供的</w:t>
      </w:r>
      <w:r>
        <w:rPr>
          <w:rStyle w:val="25"/>
          <w:rFonts w:hint="eastAsia" w:ascii="宋体" w:hAnsi="宋体" w:eastAsia="宋体" w:cs="宋体"/>
          <w:b w:val="0"/>
          <w:i w:val="0"/>
          <w:caps w:val="0"/>
          <w:color w:val="auto"/>
          <w:spacing w:val="0"/>
          <w:w w:val="100"/>
          <w:kern w:val="2"/>
          <w:position w:val="0"/>
          <w:sz w:val="24"/>
          <w:szCs w:val="27"/>
          <w:highlight w:val="none"/>
          <w:lang w:val="en-US" w:eastAsia="zh-CN" w:bidi="ar-SA"/>
        </w:rPr>
        <w:t>投标产品样本、使用保养说明书、图纸以及产品检测报告和认定证书等技术资料）</w:t>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w:t>
      </w:r>
    </w:p>
    <w:p>
      <w:pPr>
        <w:pStyle w:val="161"/>
        <w:tabs>
          <w:tab w:val="left" w:pos="5580"/>
        </w:tabs>
        <w:snapToGrid/>
        <w:spacing w:before="0" w:beforeAutospacing="0" w:after="0" w:afterAutospacing="0" w:line="360" w:lineRule="auto"/>
        <w:jc w:val="left"/>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&lt;3&gt;</w:t>
      </w: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技术规范偏离表</w:t>
      </w:r>
    </w:p>
    <w:p>
      <w:pPr>
        <w:snapToGrid w:val="0"/>
        <w:spacing w:before="0" w:beforeAutospacing="0" w:after="0" w:afterAutospacing="0" w:line="500" w:lineRule="exact"/>
        <w:ind w:left="0" w:right="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rPr>
        <w:t>项目编号：</w:t>
      </w:r>
    </w:p>
    <w:p>
      <w:pPr>
        <w:snapToGrid w:val="0"/>
        <w:spacing w:before="0" w:beforeAutospacing="0" w:after="0" w:afterAutospacing="0" w:line="500" w:lineRule="exact"/>
        <w:ind w:left="0" w:right="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rPr>
        <w:t>标项名称：</w:t>
      </w:r>
    </w:p>
    <w:p>
      <w:pPr>
        <w:pStyle w:val="162"/>
        <w:widowControl/>
        <w:snapToGrid/>
        <w:spacing w:before="0" w:beforeAutospacing="0" w:after="0" w:afterAutospacing="0" w:line="360" w:lineRule="auto"/>
        <w:ind w:left="0" w:leftChars="0" w:firstLine="433"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u w:val="single" w:color="000000"/>
          <w:lang w:val="en-US" w:eastAsia="zh-CN" w:bidi="ar-SA"/>
        </w:rPr>
        <w:t xml:space="preserve">                     </w:t>
      </w:r>
    </w:p>
    <w:tbl>
      <w:tblPr>
        <w:tblStyle w:val="20"/>
        <w:tblW w:w="78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8"/>
        <w:gridCol w:w="2570"/>
        <w:gridCol w:w="1249"/>
        <w:gridCol w:w="1635"/>
        <w:gridCol w:w="1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jc w:val="center"/>
        </w:trPr>
        <w:tc>
          <w:tcPr>
            <w:tcW w:w="1168" w:type="dxa"/>
            <w:tcBorders>
              <w:top w:val="single" w:color="000000" w:sz="12" w:space="0"/>
              <w:left w:val="single" w:color="000000" w:sz="12"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序号</w:t>
            </w:r>
          </w:p>
        </w:tc>
        <w:tc>
          <w:tcPr>
            <w:tcW w:w="2570" w:type="dxa"/>
            <w:tcBorders>
              <w:top w:val="single" w:color="000000" w:sz="12"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rPr>
              <w:t>招标文件技术规范、要求</w:t>
            </w:r>
          </w:p>
        </w:tc>
        <w:tc>
          <w:tcPr>
            <w:tcW w:w="1249" w:type="dxa"/>
            <w:tcBorders>
              <w:top w:val="single" w:color="000000" w:sz="12"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Fonts w:hint="eastAsia" w:ascii="宋体" w:hAnsi="宋体" w:eastAsia="宋体" w:cs="宋体"/>
                <w:color w:val="auto"/>
                <w:spacing w:val="0"/>
                <w:position w:val="0"/>
                <w:sz w:val="24"/>
                <w:szCs w:val="24"/>
                <w:highlight w:val="none"/>
              </w:rPr>
              <w:t>投标文件对应规范</w:t>
            </w:r>
          </w:p>
        </w:tc>
        <w:tc>
          <w:tcPr>
            <w:tcW w:w="1635" w:type="dxa"/>
            <w:tcBorders>
              <w:top w:val="single" w:color="000000" w:sz="12"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偏差</w:t>
            </w:r>
          </w:p>
        </w:tc>
        <w:tc>
          <w:tcPr>
            <w:tcW w:w="1195" w:type="dxa"/>
            <w:tcBorders>
              <w:top w:val="single" w:color="000000" w:sz="12" w:space="0"/>
              <w:left w:val="single" w:color="000000" w:sz="4" w:space="0"/>
              <w:bottom w:val="single" w:color="000000" w:sz="4" w:space="0"/>
              <w:right w:val="single" w:color="000000" w:sz="12"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jc w:val="center"/>
        </w:trPr>
        <w:tc>
          <w:tcPr>
            <w:tcW w:w="1168" w:type="dxa"/>
            <w:tcBorders>
              <w:top w:val="single" w:color="000000" w:sz="4" w:space="0"/>
              <w:left w:val="single" w:color="000000" w:sz="12"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2570" w:type="dxa"/>
            <w:tcBorders>
              <w:top w:val="single" w:color="000000" w:sz="4"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249" w:type="dxa"/>
            <w:tcBorders>
              <w:top w:val="single" w:color="000000" w:sz="4"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635" w:type="dxa"/>
            <w:tcBorders>
              <w:top w:val="single" w:color="000000" w:sz="4"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195" w:type="dxa"/>
            <w:tcBorders>
              <w:top w:val="single" w:color="000000" w:sz="4" w:space="0"/>
              <w:left w:val="single" w:color="000000" w:sz="4" w:space="0"/>
              <w:bottom w:val="single" w:color="000000" w:sz="4" w:space="0"/>
              <w:right w:val="single" w:color="000000" w:sz="12"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jc w:val="center"/>
        </w:trPr>
        <w:tc>
          <w:tcPr>
            <w:tcW w:w="1168" w:type="dxa"/>
            <w:tcBorders>
              <w:top w:val="single" w:color="000000" w:sz="4" w:space="0"/>
              <w:left w:val="single" w:color="000000" w:sz="12"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2570" w:type="dxa"/>
            <w:tcBorders>
              <w:top w:val="single" w:color="000000" w:sz="4"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249" w:type="dxa"/>
            <w:tcBorders>
              <w:top w:val="single" w:color="000000" w:sz="4"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635" w:type="dxa"/>
            <w:tcBorders>
              <w:top w:val="single" w:color="000000" w:sz="4"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195" w:type="dxa"/>
            <w:tcBorders>
              <w:top w:val="single" w:color="000000" w:sz="4" w:space="0"/>
              <w:left w:val="single" w:color="000000" w:sz="4" w:space="0"/>
              <w:bottom w:val="single" w:color="000000" w:sz="4" w:space="0"/>
              <w:right w:val="single" w:color="000000" w:sz="12"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jc w:val="center"/>
        </w:trPr>
        <w:tc>
          <w:tcPr>
            <w:tcW w:w="1168" w:type="dxa"/>
            <w:tcBorders>
              <w:top w:val="single" w:color="000000" w:sz="4" w:space="0"/>
              <w:left w:val="single" w:color="000000" w:sz="12"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2570" w:type="dxa"/>
            <w:tcBorders>
              <w:top w:val="single" w:color="000000" w:sz="4"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249" w:type="dxa"/>
            <w:tcBorders>
              <w:top w:val="single" w:color="000000" w:sz="4"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635" w:type="dxa"/>
            <w:tcBorders>
              <w:top w:val="single" w:color="000000" w:sz="4" w:space="0"/>
              <w:left w:val="single" w:color="000000" w:sz="4" w:space="0"/>
              <w:bottom w:val="single" w:color="000000" w:sz="4"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195" w:type="dxa"/>
            <w:tcBorders>
              <w:top w:val="single" w:color="000000" w:sz="4" w:space="0"/>
              <w:left w:val="single" w:color="000000" w:sz="4" w:space="0"/>
              <w:bottom w:val="single" w:color="000000" w:sz="4" w:space="0"/>
              <w:right w:val="single" w:color="000000" w:sz="12"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1168" w:type="dxa"/>
            <w:tcBorders>
              <w:top w:val="single" w:color="000000" w:sz="4" w:space="0"/>
              <w:left w:val="single" w:color="000000" w:sz="12" w:space="0"/>
              <w:bottom w:val="single" w:color="000000" w:sz="12"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2570" w:type="dxa"/>
            <w:tcBorders>
              <w:top w:val="single" w:color="000000" w:sz="4" w:space="0"/>
              <w:left w:val="single" w:color="000000" w:sz="4" w:space="0"/>
              <w:bottom w:val="single" w:color="000000" w:sz="12"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249" w:type="dxa"/>
            <w:tcBorders>
              <w:top w:val="single" w:color="000000" w:sz="4" w:space="0"/>
              <w:left w:val="single" w:color="000000" w:sz="4" w:space="0"/>
              <w:bottom w:val="single" w:color="000000" w:sz="12"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635" w:type="dxa"/>
            <w:tcBorders>
              <w:top w:val="single" w:color="000000" w:sz="4" w:space="0"/>
              <w:left w:val="single" w:color="000000" w:sz="4" w:space="0"/>
              <w:bottom w:val="single" w:color="000000" w:sz="12" w:space="0"/>
              <w:right w:val="single" w:color="000000" w:sz="4"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195" w:type="dxa"/>
            <w:tcBorders>
              <w:top w:val="single" w:color="000000" w:sz="4" w:space="0"/>
              <w:left w:val="single" w:color="000000" w:sz="4" w:space="0"/>
              <w:bottom w:val="single" w:color="000000" w:sz="12" w:space="0"/>
              <w:right w:val="single" w:color="000000" w:sz="12" w:space="0"/>
            </w:tcBorders>
            <w:vAlign w:val="center"/>
          </w:tcPr>
          <w:p>
            <w:pPr>
              <w:pStyle w:val="161"/>
              <w:tabs>
                <w:tab w:val="left" w:pos="1337"/>
              </w:tabs>
              <w:snapToGrid/>
              <w:spacing w:before="0" w:beforeAutospacing="0" w:after="0" w:afterAutospacing="0" w:line="360" w:lineRule="auto"/>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bl>
    <w:p>
      <w:pPr>
        <w:pStyle w:val="161"/>
        <w:snapToGrid/>
        <w:spacing w:before="0" w:beforeAutospacing="0" w:after="0" w:afterAutospacing="0" w:line="360" w:lineRule="auto"/>
        <w:ind w:left="2"/>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说明：如供应商提交的货物技术规范与招标文件的要求存在偏离，需逐项填写《货物技术规范偏离表》。</w:t>
      </w:r>
    </w:p>
    <w:p>
      <w:pPr>
        <w:pStyle w:val="164"/>
        <w:widowControl/>
        <w:snapToGrid/>
        <w:spacing w:before="0" w:beforeAutospacing="0" w:after="0" w:afterAutospacing="0" w:line="360" w:lineRule="auto"/>
        <w:ind w:right="96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rPr>
      </w:pPr>
    </w:p>
    <w:p>
      <w:pPr>
        <w:pStyle w:val="164"/>
        <w:widowControl/>
        <w:snapToGrid/>
        <w:spacing w:before="0" w:beforeAutospacing="0" w:after="0" w:afterAutospacing="0" w:line="360" w:lineRule="auto"/>
        <w:ind w:right="17"/>
        <w:jc w:val="right"/>
        <w:textAlignment w:val="baseline"/>
        <w:rPr>
          <w:rStyle w:val="25"/>
          <w:rFonts w:hint="eastAsia" w:ascii="宋体" w:hAnsi="宋体" w:eastAsia="宋体" w:cs="宋体"/>
          <w:b w:val="0"/>
          <w:i w:val="0"/>
          <w:caps w:val="0"/>
          <w:color w:val="auto"/>
          <w:spacing w:val="0"/>
          <w:w w:val="100"/>
          <w:kern w:val="2"/>
          <w:position w:val="0"/>
          <w:sz w:val="24"/>
          <w:szCs w:val="24"/>
          <w:highlight w:val="none"/>
        </w:rPr>
      </w:pPr>
      <w:r>
        <w:rPr>
          <w:rStyle w:val="25"/>
          <w:rFonts w:hint="eastAsia" w:ascii="宋体" w:hAnsi="宋体" w:eastAsia="宋体" w:cs="宋体"/>
          <w:b w:val="0"/>
          <w:i w:val="0"/>
          <w:caps w:val="0"/>
          <w:color w:val="auto"/>
          <w:spacing w:val="0"/>
          <w:w w:val="100"/>
          <w:kern w:val="2"/>
          <w:position w:val="0"/>
          <w:sz w:val="24"/>
          <w:szCs w:val="24"/>
          <w:highlight w:val="none"/>
        </w:rPr>
        <w:t>年  月  日</w:t>
      </w:r>
    </w:p>
    <w:p>
      <w:pPr>
        <w:pStyle w:val="161"/>
        <w:snapToGrid/>
        <w:spacing w:before="0" w:beforeAutospacing="0" w:after="0" w:afterAutospacing="0" w:line="240" w:lineRule="auto"/>
        <w:jc w:val="both"/>
        <w:textAlignment w:val="baseline"/>
        <w:rPr>
          <w:rStyle w:val="25"/>
          <w:rFonts w:hint="eastAsia" w:ascii="宋体" w:hAnsi="宋体" w:eastAsia="宋体" w:cs="宋体"/>
          <w:b w:val="0"/>
          <w:i w:val="0"/>
          <w:caps w:val="0"/>
          <w:color w:val="auto"/>
          <w:spacing w:val="0"/>
          <w:w w:val="100"/>
          <w:kern w:val="2"/>
          <w:position w:val="0"/>
          <w:sz w:val="21"/>
          <w:szCs w:val="24"/>
          <w:highlight w:val="none"/>
          <w:lang w:val="en-US" w:eastAsia="zh-CN" w:bidi="ar-SA"/>
        </w:rPr>
      </w:pPr>
    </w:p>
    <w:p>
      <w:pPr>
        <w:pStyle w:val="161"/>
        <w:snapToGrid/>
        <w:spacing w:before="0" w:beforeAutospacing="0" w:after="0" w:afterAutospacing="0" w:line="240" w:lineRule="auto"/>
        <w:jc w:val="both"/>
        <w:textAlignment w:val="baseline"/>
        <w:rPr>
          <w:rStyle w:val="25"/>
          <w:rFonts w:hint="eastAsia" w:ascii="宋体" w:hAnsi="宋体" w:eastAsia="宋体" w:cs="宋体"/>
          <w:b w:val="0"/>
          <w:i w:val="0"/>
          <w:caps w:val="0"/>
          <w:color w:val="auto"/>
          <w:spacing w:val="0"/>
          <w:w w:val="100"/>
          <w:kern w:val="2"/>
          <w:position w:val="0"/>
          <w:sz w:val="21"/>
          <w:szCs w:val="24"/>
          <w:highlight w:val="none"/>
          <w:lang w:val="en-US" w:eastAsia="zh-CN" w:bidi="ar-SA"/>
        </w:rPr>
      </w:pPr>
    </w:p>
    <w:p>
      <w:pPr>
        <w:pStyle w:val="161"/>
        <w:snapToGrid/>
        <w:spacing w:before="0" w:beforeAutospacing="0" w:after="0" w:afterAutospacing="0" w:line="240" w:lineRule="auto"/>
        <w:jc w:val="both"/>
        <w:textAlignment w:val="baseline"/>
        <w:rPr>
          <w:rStyle w:val="25"/>
          <w:rFonts w:hint="eastAsia" w:ascii="宋体" w:hAnsi="宋体" w:eastAsia="宋体" w:cs="宋体"/>
          <w:b w:val="0"/>
          <w:i w:val="0"/>
          <w:caps w:val="0"/>
          <w:color w:val="auto"/>
          <w:spacing w:val="0"/>
          <w:w w:val="100"/>
          <w:kern w:val="2"/>
          <w:position w:val="0"/>
          <w:sz w:val="21"/>
          <w:szCs w:val="24"/>
          <w:highlight w:val="none"/>
          <w:lang w:val="en-US" w:eastAsia="zh-CN" w:bidi="ar-SA"/>
        </w:rPr>
      </w:pPr>
    </w:p>
    <w:p>
      <w:pPr>
        <w:pStyle w:val="172"/>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r>
        <w:rPr>
          <w:rStyle w:val="25"/>
          <w:rFonts w:hint="eastAsia" w:ascii="宋体" w:hAnsi="宋体" w:eastAsia="宋体" w:cs="宋体"/>
          <w:b/>
          <w:i w:val="0"/>
          <w:caps w:val="0"/>
          <w:color w:val="auto"/>
          <w:spacing w:val="0"/>
          <w:w w:val="100"/>
          <w:position w:val="0"/>
          <w:sz w:val="32"/>
          <w:szCs w:val="24"/>
          <w:highlight w:val="none"/>
          <w:lang w:bidi="ar-SA"/>
        </w:rPr>
        <w:br w:type="page"/>
      </w:r>
      <w:bookmarkStart w:id="23" w:name="_Toc19312"/>
      <w:r>
        <w:rPr>
          <w:rStyle w:val="25"/>
          <w:rFonts w:hint="eastAsia" w:ascii="宋体" w:hAnsi="宋体" w:eastAsia="宋体" w:cs="宋体"/>
          <w:b/>
          <w:i w:val="0"/>
          <w:caps w:val="0"/>
          <w:color w:val="auto"/>
          <w:spacing w:val="0"/>
          <w:w w:val="100"/>
          <w:position w:val="0"/>
          <w:sz w:val="32"/>
          <w:szCs w:val="24"/>
          <w:highlight w:val="none"/>
          <w:lang w:bidi="ar-SA"/>
        </w:rPr>
        <w:t>五、服务文件</w:t>
      </w:r>
      <w:bookmarkEnd w:id="23"/>
    </w:p>
    <w:p>
      <w:pPr>
        <w:pStyle w:val="174"/>
        <w:widowControl/>
        <w:snapToGrid/>
        <w:spacing w:before="0" w:beforeAutospacing="0" w:after="0" w:afterAutospacing="0" w:line="240" w:lineRule="auto"/>
        <w:jc w:val="both"/>
        <w:textAlignment w:val="baseline"/>
        <w:rPr>
          <w:rStyle w:val="25"/>
          <w:rFonts w:hint="eastAsia" w:ascii="宋体" w:hAnsi="宋体" w:eastAsia="宋体" w:cs="宋体"/>
          <w:b/>
          <w:i w:val="0"/>
          <w:caps w:val="0"/>
          <w:color w:val="auto"/>
          <w:spacing w:val="0"/>
          <w:w w:val="100"/>
          <w:position w:val="0"/>
          <w:sz w:val="32"/>
          <w:szCs w:val="24"/>
          <w:highlight w:val="none"/>
          <w:lang w:bidi="ar-SA"/>
        </w:rPr>
      </w:pPr>
      <w:r>
        <w:rPr>
          <w:rStyle w:val="25"/>
          <w:rFonts w:hint="eastAsia" w:ascii="宋体" w:hAnsi="宋体" w:eastAsia="宋体" w:cs="宋体"/>
          <w:b/>
          <w:i w:val="0"/>
          <w:caps w:val="0"/>
          <w:color w:val="auto"/>
          <w:spacing w:val="0"/>
          <w:w w:val="100"/>
          <w:position w:val="0"/>
          <w:sz w:val="32"/>
          <w:szCs w:val="24"/>
          <w:highlight w:val="none"/>
          <w:lang w:val="en-US" w:eastAsia="zh-CN" w:bidi="ar-SA"/>
        </w:rPr>
        <w:t>5.1</w:t>
      </w:r>
      <w:r>
        <w:rPr>
          <w:rStyle w:val="25"/>
          <w:rFonts w:hint="eastAsia" w:ascii="宋体" w:hAnsi="宋体" w:eastAsia="宋体" w:cs="宋体"/>
          <w:b/>
          <w:i w:val="0"/>
          <w:caps w:val="0"/>
          <w:color w:val="auto"/>
          <w:spacing w:val="0"/>
          <w:w w:val="100"/>
          <w:position w:val="0"/>
          <w:sz w:val="32"/>
          <w:szCs w:val="24"/>
          <w:highlight w:val="none"/>
          <w:lang w:eastAsia="zh-CN" w:bidi="ar-SA"/>
        </w:rPr>
        <w:t>供应商</w:t>
      </w:r>
      <w:r>
        <w:rPr>
          <w:rStyle w:val="25"/>
          <w:rFonts w:hint="eastAsia" w:ascii="宋体" w:hAnsi="宋体" w:eastAsia="宋体" w:cs="宋体"/>
          <w:b/>
          <w:i w:val="0"/>
          <w:caps w:val="0"/>
          <w:color w:val="auto"/>
          <w:spacing w:val="0"/>
          <w:w w:val="100"/>
          <w:position w:val="0"/>
          <w:sz w:val="32"/>
          <w:szCs w:val="24"/>
          <w:highlight w:val="none"/>
          <w:lang w:bidi="ar-SA"/>
        </w:rPr>
        <w:t>自行编写的服务文件</w:t>
      </w:r>
    </w:p>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①货物售后服务：</w:t>
      </w:r>
    </w:p>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&lt;1&gt;货物的保修期和售后服务的程序、内容及措施；</w:t>
      </w:r>
    </w:p>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&lt;2&gt;响应时间和技术支持情况；</w:t>
      </w:r>
    </w:p>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&lt;3&gt;培训方案及内容；</w:t>
      </w:r>
    </w:p>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②售后服务网点明细表（包括联系人、详细地址、电话、传真）及</w:t>
      </w: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本地化服务情况一览表；</w:t>
      </w:r>
    </w:p>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附本地化服务一览表：</w:t>
      </w:r>
    </w:p>
    <w:tbl>
      <w:tblPr>
        <w:tblStyle w:val="20"/>
        <w:tblW w:w="95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900"/>
        <w:gridCol w:w="2940"/>
        <w:gridCol w:w="2180"/>
        <w:gridCol w:w="2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00" w:type="dxa"/>
            <w:tcBorders>
              <w:top w:val="single" w:color="000000" w:sz="4" w:space="0"/>
              <w:left w:val="single" w:color="000000" w:sz="4" w:space="0"/>
              <w:bottom w:val="single" w:color="000000" w:sz="4" w:space="0"/>
              <w:right w:val="single" w:color="000000" w:sz="4" w:space="0"/>
            </w:tcBorders>
            <w:vAlign w:val="top"/>
          </w:tcPr>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供应商名称</w:t>
            </w:r>
          </w:p>
        </w:tc>
        <w:tc>
          <w:tcPr>
            <w:tcW w:w="7691" w:type="dxa"/>
            <w:gridSpan w:val="3"/>
            <w:tcBorders>
              <w:top w:val="single" w:color="000000" w:sz="4" w:space="0"/>
              <w:left w:val="single" w:color="000000" w:sz="4" w:space="0"/>
              <w:bottom w:val="single" w:color="000000" w:sz="4" w:space="0"/>
              <w:right w:val="single" w:color="000000" w:sz="4" w:space="0"/>
            </w:tcBorders>
            <w:vAlign w:val="top"/>
          </w:tcPr>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00" w:type="dxa"/>
            <w:tcBorders>
              <w:top w:val="single" w:color="000000" w:sz="4" w:space="0"/>
              <w:left w:val="single" w:color="000000" w:sz="4" w:space="0"/>
              <w:bottom w:val="single" w:color="000000" w:sz="4" w:space="0"/>
              <w:right w:val="single" w:color="000000" w:sz="4" w:space="0"/>
            </w:tcBorders>
            <w:vAlign w:val="center"/>
          </w:tcPr>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本地化服务形式</w:t>
            </w:r>
          </w:p>
        </w:tc>
        <w:tc>
          <w:tcPr>
            <w:tcW w:w="7691" w:type="dxa"/>
            <w:gridSpan w:val="3"/>
            <w:tcBorders>
              <w:top w:val="single" w:color="000000" w:sz="4" w:space="0"/>
              <w:left w:val="single" w:color="000000" w:sz="4" w:space="0"/>
              <w:bottom w:val="single" w:color="000000" w:sz="4" w:space="0"/>
              <w:right w:val="single" w:color="000000" w:sz="4" w:space="0"/>
            </w:tcBorders>
            <w:vAlign w:val="center"/>
          </w:tcPr>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在本地具有分支机构</w:t>
            </w:r>
          </w:p>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在本地具有固定的合作伙伴</w:t>
            </w:r>
          </w:p>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 在本地注册成立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591" w:type="dxa"/>
            <w:gridSpan w:val="4"/>
            <w:tcBorders>
              <w:top w:val="single" w:color="000000" w:sz="4" w:space="0"/>
              <w:left w:val="single" w:color="000000" w:sz="4" w:space="0"/>
              <w:bottom w:val="single" w:color="000000" w:sz="4" w:space="0"/>
              <w:right w:val="single" w:color="000000" w:sz="4" w:space="0"/>
            </w:tcBorders>
            <w:vAlign w:val="center"/>
          </w:tcPr>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以下本地注册的公司无需填写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00" w:type="dxa"/>
            <w:tcBorders>
              <w:top w:val="single" w:color="000000" w:sz="4" w:space="0"/>
              <w:left w:val="single" w:color="000000" w:sz="4" w:space="0"/>
              <w:bottom w:val="single" w:color="000000" w:sz="4" w:space="0"/>
              <w:right w:val="single" w:color="000000" w:sz="4" w:space="0"/>
            </w:tcBorders>
            <w:vAlign w:val="center"/>
          </w:tcPr>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本地化服务地点及联系方式</w:t>
            </w:r>
          </w:p>
        </w:tc>
        <w:tc>
          <w:tcPr>
            <w:tcW w:w="2940" w:type="dxa"/>
            <w:tcBorders>
              <w:top w:val="single" w:color="000000" w:sz="4" w:space="0"/>
              <w:left w:val="single" w:color="000000" w:sz="4" w:space="0"/>
              <w:bottom w:val="single" w:color="000000" w:sz="4" w:space="0"/>
              <w:right w:val="single" w:color="000000" w:sz="4" w:space="0"/>
            </w:tcBorders>
            <w:vAlign w:val="center"/>
          </w:tcPr>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2180" w:type="dxa"/>
            <w:tcBorders>
              <w:top w:val="single" w:color="000000" w:sz="4" w:space="0"/>
              <w:left w:val="single" w:color="000000" w:sz="4" w:space="0"/>
              <w:bottom w:val="single" w:color="000000" w:sz="4" w:space="0"/>
              <w:right w:val="single" w:color="000000" w:sz="4" w:space="0"/>
            </w:tcBorders>
            <w:vAlign w:val="center"/>
          </w:tcPr>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负责人及联系方式（附身份证号码）</w:t>
            </w:r>
          </w:p>
        </w:tc>
        <w:tc>
          <w:tcPr>
            <w:tcW w:w="2571" w:type="dxa"/>
            <w:tcBorders>
              <w:top w:val="single" w:color="000000" w:sz="4" w:space="0"/>
              <w:left w:val="single" w:color="000000" w:sz="4" w:space="0"/>
              <w:bottom w:val="single" w:color="000000" w:sz="4" w:space="0"/>
              <w:right w:val="single" w:color="000000" w:sz="4" w:space="0"/>
            </w:tcBorders>
            <w:vAlign w:val="top"/>
          </w:tcPr>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591" w:type="dxa"/>
            <w:gridSpan w:val="4"/>
            <w:tcBorders>
              <w:top w:val="single" w:color="000000" w:sz="4" w:space="0"/>
              <w:left w:val="single" w:color="000000" w:sz="4" w:space="0"/>
              <w:bottom w:val="single" w:color="000000" w:sz="4" w:space="0"/>
              <w:right w:val="single" w:color="000000" w:sz="4" w:space="0"/>
            </w:tcBorders>
            <w:vAlign w:val="top"/>
          </w:tcPr>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服务人员名单及联系方式（附身份证号码）：</w:t>
            </w:r>
          </w:p>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591" w:type="dxa"/>
            <w:gridSpan w:val="4"/>
            <w:tcBorders>
              <w:top w:val="single" w:color="000000" w:sz="4" w:space="0"/>
              <w:left w:val="single" w:color="000000" w:sz="4" w:space="0"/>
              <w:bottom w:val="single" w:color="000000" w:sz="4" w:space="0"/>
              <w:right w:val="single" w:color="000000" w:sz="4" w:space="0"/>
            </w:tcBorders>
            <w:vAlign w:val="top"/>
          </w:tcPr>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其他有关证明文件说明（如营业执照等）：</w:t>
            </w:r>
          </w:p>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591" w:type="dxa"/>
            <w:gridSpan w:val="4"/>
            <w:tcBorders>
              <w:top w:val="single" w:color="000000" w:sz="4" w:space="0"/>
              <w:left w:val="single" w:color="000000" w:sz="4" w:space="0"/>
              <w:bottom w:val="single" w:color="000000" w:sz="4" w:space="0"/>
              <w:right w:val="single" w:color="000000" w:sz="4" w:space="0"/>
            </w:tcBorders>
            <w:vAlign w:val="top"/>
          </w:tcPr>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备注：1、具有合作伙伴的应填写合作伙伴的相关资料，并提供双方的合作协议以及合作伙伴的营业执照等证明文件。</w:t>
            </w:r>
          </w:p>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2、如供应商不能提供本地化服务，可不填报。</w:t>
            </w:r>
          </w:p>
        </w:tc>
      </w:tr>
    </w:tbl>
    <w:p>
      <w:pPr>
        <w:pStyle w:val="175"/>
        <w:keepNext w:val="0"/>
        <w:keepLines w:val="0"/>
        <w:pageBreakBefore w:val="0"/>
        <w:widowControl/>
        <w:tabs>
          <w:tab w:val="left" w:pos="6420"/>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p>
    <w:p>
      <w:pPr>
        <w:pStyle w:val="175"/>
        <w:keepNext w:val="0"/>
        <w:keepLines w:val="0"/>
        <w:pageBreakBefore w:val="0"/>
        <w:widowControl/>
        <w:tabs>
          <w:tab w:val="left" w:pos="6420"/>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br w:type="page"/>
      </w:r>
      <w:r>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t>③</w:t>
      </w:r>
      <w:r>
        <w:rPr>
          <w:rStyle w:val="25"/>
          <w:rFonts w:hint="eastAsia" w:ascii="宋体" w:hAnsi="宋体" w:eastAsia="宋体" w:cs="宋体"/>
          <w:b/>
          <w:i w:val="0"/>
          <w:caps w:val="0"/>
          <w:color w:val="auto"/>
          <w:spacing w:val="0"/>
          <w:w w:val="100"/>
          <w:kern w:val="2"/>
          <w:position w:val="0"/>
          <w:sz w:val="24"/>
          <w:szCs w:val="24"/>
          <w:highlight w:val="none"/>
          <w:lang w:val="en-US" w:eastAsia="zh-CN" w:bidi="ar-SA"/>
        </w:rPr>
        <w:t>服务项目偏离表</w:t>
      </w:r>
    </w:p>
    <w:p>
      <w:pPr>
        <w:snapToGrid w:val="0"/>
        <w:spacing w:before="0" w:beforeAutospacing="0" w:after="0" w:afterAutospacing="0" w:line="500" w:lineRule="exact"/>
        <w:ind w:left="0" w:right="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rPr>
        <w:t>项目编号：</w:t>
      </w:r>
    </w:p>
    <w:p>
      <w:pPr>
        <w:snapToGrid w:val="0"/>
        <w:spacing w:before="0" w:beforeAutospacing="0" w:after="0" w:afterAutospacing="0" w:line="500" w:lineRule="exact"/>
        <w:ind w:left="0" w:right="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u w:val="single" w:color="000000"/>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rPr>
        <w:t>标项名称：</w:t>
      </w:r>
    </w:p>
    <w:p>
      <w:pPr>
        <w:pStyle w:val="17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0"/>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0"/>
          <w:position w:val="0"/>
          <w:sz w:val="24"/>
          <w:szCs w:val="24"/>
          <w:highlight w:val="none"/>
          <w:u w:val="single" w:color="000000"/>
          <w:lang w:val="en-US" w:eastAsia="zh-CN" w:bidi="ar-SA"/>
        </w:rPr>
        <w:t xml:space="preserve">                   </w:t>
      </w:r>
    </w:p>
    <w:tbl>
      <w:tblPr>
        <w:tblStyle w:val="20"/>
        <w:tblW w:w="89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6"/>
        <w:gridCol w:w="1528"/>
        <w:gridCol w:w="2674"/>
        <w:gridCol w:w="2483"/>
        <w:gridCol w:w="1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jc w:val="center"/>
        </w:trPr>
        <w:tc>
          <w:tcPr>
            <w:tcW w:w="1146" w:type="dxa"/>
            <w:tcBorders>
              <w:top w:val="single" w:color="000000" w:sz="12" w:space="0"/>
              <w:left w:val="single" w:color="000000" w:sz="12" w:space="0"/>
              <w:bottom w:val="single" w:color="000000" w:sz="4"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序号</w:t>
            </w:r>
          </w:p>
        </w:tc>
        <w:tc>
          <w:tcPr>
            <w:tcW w:w="1528" w:type="dxa"/>
            <w:tcBorders>
              <w:top w:val="single" w:color="000000" w:sz="12" w:space="0"/>
              <w:left w:val="single" w:color="000000" w:sz="4" w:space="0"/>
              <w:bottom w:val="single" w:color="000000" w:sz="4"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招标文件</w:t>
            </w:r>
          </w:p>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条款号</w:t>
            </w:r>
          </w:p>
        </w:tc>
        <w:tc>
          <w:tcPr>
            <w:tcW w:w="2674" w:type="dxa"/>
            <w:tcBorders>
              <w:top w:val="single" w:color="000000" w:sz="12" w:space="0"/>
              <w:left w:val="single" w:color="000000" w:sz="4" w:space="0"/>
              <w:bottom w:val="single" w:color="000000" w:sz="4"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招标文件的服务条款</w:t>
            </w:r>
          </w:p>
        </w:tc>
        <w:tc>
          <w:tcPr>
            <w:tcW w:w="2483" w:type="dxa"/>
            <w:tcBorders>
              <w:top w:val="single" w:color="000000" w:sz="12" w:space="0"/>
              <w:left w:val="single" w:color="000000" w:sz="4" w:space="0"/>
              <w:bottom w:val="single" w:color="000000" w:sz="4"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投标文件的服务条款</w:t>
            </w:r>
          </w:p>
        </w:tc>
        <w:tc>
          <w:tcPr>
            <w:tcW w:w="1146" w:type="dxa"/>
            <w:tcBorders>
              <w:top w:val="single" w:color="000000" w:sz="12" w:space="0"/>
              <w:left w:val="single" w:color="000000" w:sz="4" w:space="0"/>
              <w:bottom w:val="single" w:color="000000" w:sz="4" w:space="0"/>
              <w:right w:val="single" w:color="000000" w:sz="12"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bCs/>
                <w:i w:val="0"/>
                <w:caps w:val="0"/>
                <w:color w:val="auto"/>
                <w:spacing w:val="0"/>
                <w:w w:val="100"/>
                <w:kern w:val="2"/>
                <w:position w:val="0"/>
                <w:sz w:val="24"/>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jc w:val="center"/>
        </w:trPr>
        <w:tc>
          <w:tcPr>
            <w:tcW w:w="1146" w:type="dxa"/>
            <w:tcBorders>
              <w:top w:val="single" w:color="000000" w:sz="4" w:space="0"/>
              <w:left w:val="single" w:color="000000" w:sz="12" w:space="0"/>
              <w:bottom w:val="single" w:color="000000" w:sz="4"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528" w:type="dxa"/>
            <w:tcBorders>
              <w:top w:val="single" w:color="000000" w:sz="4" w:space="0"/>
              <w:left w:val="single" w:color="000000" w:sz="4" w:space="0"/>
              <w:bottom w:val="single" w:color="000000" w:sz="4"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2674" w:type="dxa"/>
            <w:tcBorders>
              <w:top w:val="single" w:color="000000" w:sz="4" w:space="0"/>
              <w:left w:val="single" w:color="000000" w:sz="4" w:space="0"/>
              <w:bottom w:val="single" w:color="000000" w:sz="4"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2483" w:type="dxa"/>
            <w:tcBorders>
              <w:top w:val="single" w:color="000000" w:sz="4" w:space="0"/>
              <w:left w:val="single" w:color="000000" w:sz="4" w:space="0"/>
              <w:bottom w:val="single" w:color="000000" w:sz="4"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146" w:type="dxa"/>
            <w:tcBorders>
              <w:top w:val="single" w:color="000000" w:sz="4" w:space="0"/>
              <w:left w:val="single" w:color="000000" w:sz="4" w:space="0"/>
              <w:bottom w:val="single" w:color="000000" w:sz="4" w:space="0"/>
              <w:right w:val="single" w:color="000000" w:sz="12"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jc w:val="center"/>
        </w:trPr>
        <w:tc>
          <w:tcPr>
            <w:tcW w:w="1146" w:type="dxa"/>
            <w:tcBorders>
              <w:top w:val="single" w:color="000000" w:sz="4" w:space="0"/>
              <w:left w:val="single" w:color="000000" w:sz="12" w:space="0"/>
              <w:bottom w:val="single" w:color="000000" w:sz="4"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528" w:type="dxa"/>
            <w:tcBorders>
              <w:top w:val="single" w:color="000000" w:sz="4" w:space="0"/>
              <w:left w:val="single" w:color="000000" w:sz="4" w:space="0"/>
              <w:bottom w:val="single" w:color="000000" w:sz="4"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2674" w:type="dxa"/>
            <w:tcBorders>
              <w:top w:val="single" w:color="000000" w:sz="4" w:space="0"/>
              <w:left w:val="single" w:color="000000" w:sz="4" w:space="0"/>
              <w:bottom w:val="single" w:color="000000" w:sz="4"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2483" w:type="dxa"/>
            <w:tcBorders>
              <w:top w:val="single" w:color="000000" w:sz="4" w:space="0"/>
              <w:left w:val="single" w:color="000000" w:sz="4" w:space="0"/>
              <w:bottom w:val="single" w:color="000000" w:sz="4"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146" w:type="dxa"/>
            <w:tcBorders>
              <w:top w:val="single" w:color="000000" w:sz="4" w:space="0"/>
              <w:left w:val="single" w:color="000000" w:sz="4" w:space="0"/>
              <w:bottom w:val="single" w:color="000000" w:sz="4" w:space="0"/>
              <w:right w:val="single" w:color="000000" w:sz="12"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jc w:val="center"/>
        </w:trPr>
        <w:tc>
          <w:tcPr>
            <w:tcW w:w="1146" w:type="dxa"/>
            <w:tcBorders>
              <w:top w:val="single" w:color="000000" w:sz="4" w:space="0"/>
              <w:left w:val="single" w:color="000000" w:sz="12" w:space="0"/>
              <w:bottom w:val="single" w:color="000000" w:sz="4"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528" w:type="dxa"/>
            <w:tcBorders>
              <w:top w:val="single" w:color="000000" w:sz="4" w:space="0"/>
              <w:left w:val="single" w:color="000000" w:sz="4" w:space="0"/>
              <w:bottom w:val="single" w:color="000000" w:sz="4"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2674" w:type="dxa"/>
            <w:tcBorders>
              <w:top w:val="single" w:color="000000" w:sz="4" w:space="0"/>
              <w:left w:val="single" w:color="000000" w:sz="4" w:space="0"/>
              <w:bottom w:val="single" w:color="000000" w:sz="4"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2483" w:type="dxa"/>
            <w:tcBorders>
              <w:top w:val="single" w:color="000000" w:sz="4" w:space="0"/>
              <w:left w:val="single" w:color="000000" w:sz="4" w:space="0"/>
              <w:bottom w:val="single" w:color="000000" w:sz="4"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146" w:type="dxa"/>
            <w:tcBorders>
              <w:top w:val="single" w:color="000000" w:sz="4" w:space="0"/>
              <w:left w:val="single" w:color="000000" w:sz="4" w:space="0"/>
              <w:bottom w:val="single" w:color="000000" w:sz="4" w:space="0"/>
              <w:right w:val="single" w:color="000000" w:sz="12"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1146" w:type="dxa"/>
            <w:tcBorders>
              <w:top w:val="single" w:color="000000" w:sz="4" w:space="0"/>
              <w:left w:val="single" w:color="000000" w:sz="12" w:space="0"/>
              <w:bottom w:val="single" w:color="000000" w:sz="12"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528" w:type="dxa"/>
            <w:tcBorders>
              <w:top w:val="single" w:color="000000" w:sz="4" w:space="0"/>
              <w:left w:val="single" w:color="000000" w:sz="4" w:space="0"/>
              <w:bottom w:val="single" w:color="000000" w:sz="12"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2674" w:type="dxa"/>
            <w:tcBorders>
              <w:top w:val="single" w:color="000000" w:sz="4" w:space="0"/>
              <w:left w:val="single" w:color="000000" w:sz="4" w:space="0"/>
              <w:bottom w:val="single" w:color="000000" w:sz="12"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2483" w:type="dxa"/>
            <w:tcBorders>
              <w:top w:val="single" w:color="000000" w:sz="4" w:space="0"/>
              <w:left w:val="single" w:color="000000" w:sz="4" w:space="0"/>
              <w:bottom w:val="single" w:color="000000" w:sz="12" w:space="0"/>
              <w:right w:val="single" w:color="000000" w:sz="4"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c>
          <w:tcPr>
            <w:tcW w:w="1146" w:type="dxa"/>
            <w:tcBorders>
              <w:top w:val="single" w:color="000000" w:sz="4" w:space="0"/>
              <w:left w:val="single" w:color="000000" w:sz="4" w:space="0"/>
              <w:bottom w:val="single" w:color="000000" w:sz="12" w:space="0"/>
              <w:right w:val="single" w:color="000000" w:sz="12" w:space="0"/>
            </w:tcBorders>
            <w:vAlign w:val="center"/>
          </w:tcPr>
          <w:p>
            <w:pPr>
              <w:pStyle w:val="175"/>
              <w:keepNext w:val="0"/>
              <w:keepLines w:val="0"/>
              <w:pageBreakBefore w:val="0"/>
              <w:widowControl/>
              <w:tabs>
                <w:tab w:val="left" w:pos="1337"/>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tc>
      </w:tr>
    </w:tbl>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r>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t>说明：如供应商提交的服务条款与招标文件的要求存在偏离，需逐项填写《服务项目偏离表》。</w:t>
      </w:r>
    </w:p>
    <w:p>
      <w:pPr>
        <w:pStyle w:val="17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p>
      <w:pPr>
        <w:pStyle w:val="17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right"/>
        <w:textAlignment w:val="baseline"/>
        <w:rPr>
          <w:rStyle w:val="25"/>
          <w:rFonts w:hint="eastAsia" w:ascii="宋体" w:hAnsi="宋体" w:eastAsia="宋体" w:cs="宋体"/>
          <w:b w:val="0"/>
          <w:i w:val="0"/>
          <w:caps w:val="0"/>
          <w:color w:val="auto"/>
          <w:spacing w:val="0"/>
          <w:w w:val="100"/>
          <w:kern w:val="2"/>
          <w:position w:val="0"/>
          <w:sz w:val="24"/>
          <w:szCs w:val="24"/>
          <w:highlight w:val="none"/>
        </w:rPr>
      </w:pPr>
      <w:r>
        <w:rPr>
          <w:rStyle w:val="25"/>
          <w:rFonts w:hint="eastAsia" w:ascii="宋体" w:hAnsi="宋体" w:eastAsia="宋体" w:cs="宋体"/>
          <w:b w:val="0"/>
          <w:i w:val="0"/>
          <w:caps w:val="0"/>
          <w:color w:val="auto"/>
          <w:spacing w:val="0"/>
          <w:w w:val="100"/>
          <w:kern w:val="2"/>
          <w:position w:val="0"/>
          <w:sz w:val="24"/>
          <w:szCs w:val="24"/>
          <w:highlight w:val="none"/>
        </w:rPr>
        <w:t xml:space="preserve">                                       年  月  日</w:t>
      </w:r>
    </w:p>
    <w:p>
      <w:pPr>
        <w:keepNext w:val="0"/>
        <w:keepLines w:val="0"/>
        <w:pageBreakBefore w:val="0"/>
        <w:widowControl/>
        <w:kinsoku/>
        <w:wordWrap/>
        <w:overflowPunct/>
        <w:topLinePunct w:val="0"/>
        <w:autoSpaceDE/>
        <w:autoSpaceDN/>
        <w:bidi w:val="0"/>
        <w:adjustRightInd/>
        <w:snapToGrid/>
        <w:spacing w:line="440" w:lineRule="exact"/>
        <w:ind w:left="0" w:leftChars="0" w:right="0" w:firstLine="0" w:firstLineChars="0"/>
        <w:textAlignment w:val="baseline"/>
        <w:rPr>
          <w:rFonts w:hint="eastAsia" w:ascii="宋体" w:hAnsi="宋体" w:eastAsia="宋体" w:cs="宋体"/>
          <w:color w:val="auto"/>
          <w:spacing w:val="0"/>
          <w:position w:val="0"/>
          <w:sz w:val="24"/>
          <w:szCs w:val="24"/>
          <w:highlight w:val="none"/>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宋体" w:hAnsi="宋体" w:eastAsia="宋体" w:cs="宋体"/>
          <w:b w:val="0"/>
          <w:i w:val="0"/>
          <w:caps w:val="0"/>
          <w:color w:val="auto"/>
          <w:spacing w:val="0"/>
          <w:w w:val="100"/>
          <w:kern w:val="2"/>
          <w:position w:val="0"/>
          <w:sz w:val="24"/>
          <w:szCs w:val="24"/>
          <w:highlight w:val="none"/>
          <w:lang w:val="en-US" w:eastAsia="zh-CN" w:bidi="ar-SA"/>
        </w:rPr>
      </w:pPr>
    </w:p>
    <w:sectPr>
      <w:footerReference r:id="rId7" w:type="first"/>
      <w:footerReference r:id="rId6" w:type="default"/>
      <w:pgSz w:w="11906" w:h="16838"/>
      <w:pgMar w:top="1440" w:right="1800" w:bottom="1440" w:left="1800" w:header="851" w:footer="992" w:gutter="0"/>
      <w:lnNumType w:countBy="0"/>
      <w:pgNumType w:fmt="decimal" w:start="1"/>
      <w:cols w:space="425" w:num="1"/>
      <w:titlePg/>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snapToGrid w:val="0"/>
      <w:jc w:val="center"/>
      <w:textAlignment w:val="baseline"/>
      <w:rPr>
        <w:rStyle w:val="25"/>
        <w:rFonts w:ascii="宋体" w:hAnsi="宋体"/>
        <w:kern w:val="2"/>
        <w:sz w:val="18"/>
        <w:szCs w:val="18"/>
        <w:lang w:val="en-US" w:eastAsia="zh-CN" w:bidi="ar-SA"/>
      </w:rPr>
    </w:pPr>
  </w:p>
  <w:p>
    <w:pPr>
      <w:pStyle w:val="14"/>
      <w:widowControl/>
      <w:snapToGrid w:val="0"/>
      <w:jc w:val="left"/>
      <w:textAlignment w:val="baseline"/>
      <w:rPr>
        <w:rStyle w:val="25"/>
        <w:rFonts w:ascii="宋体" w:hAnsi="宋体"/>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snapToGrid w:val="0"/>
      <w:jc w:val="center"/>
      <w:textAlignment w:val="baseline"/>
      <w:rPr>
        <w:rStyle w:val="25"/>
        <w:rFonts w:ascii="宋体" w:hAnsi="宋体"/>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w:t>
                    </w:r>
                    <w:r>
                      <w:fldChar w:fldCharType="end"/>
                    </w:r>
                  </w:p>
                </w:txbxContent>
              </v:textbox>
            </v:shape>
          </w:pict>
        </mc:Fallback>
      </mc:AlternateContent>
    </w:r>
  </w:p>
  <w:p>
    <w:pPr>
      <w:pStyle w:val="14"/>
      <w:widowControl/>
      <w:snapToGrid w:val="0"/>
      <w:jc w:val="left"/>
      <w:textAlignment w:val="baseline"/>
      <w:rPr>
        <w:rStyle w:val="25"/>
        <w:rFonts w:ascii="宋体" w:hAnsi="宋体"/>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idowControl/>
      <w:pBdr>
        <w:bottom w:val="none" w:color="auto" w:sz="0" w:space="0"/>
      </w:pBdr>
      <w:snapToGrid w:val="0"/>
      <w:jc w:val="center"/>
      <w:textAlignment w:val="baseline"/>
      <w:rPr>
        <w:rStyle w:val="25"/>
        <w:rFonts w:ascii="宋体" w:hAnsi="宋体"/>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idowControl/>
      <w:pBdr>
        <w:bottom w:val="single" w:color="000000" w:sz="6" w:space="1"/>
      </w:pBdr>
      <w:snapToGrid w:val="0"/>
      <w:jc w:val="center"/>
      <w:textAlignment w:val="baseline"/>
      <w:rPr>
        <w:rStyle w:val="25"/>
        <w:rFonts w:ascii="宋体" w:hAnsi="宋体"/>
        <w:kern w:val="2"/>
        <w:sz w:val="18"/>
        <w:szCs w:val="18"/>
        <w:lang w:val="en-US" w:eastAsia="zh-CN" w:bidi="ar-SA"/>
      </w:rPr>
    </w:pPr>
    <w:r>
      <w:rPr>
        <w:rStyle w:val="25"/>
        <w:rFonts w:ascii="Calibri" w:hAnsi="Calibri"/>
        <w:kern w:val="2"/>
        <w:sz w:val="18"/>
        <w:szCs w:val="18"/>
        <w:lang w:bidi="ar-SA"/>
      </w:rPr>
      <w:pict>
        <v:shape id="_x0000_s4097" o:spid="_x0000_s4097" o:spt="136" type="#_x0000_t136" style="position:absolute;left:0pt;height:34.45pt;width:551.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新疆生产建设兵团公共资源交易中心" style="font-family:宋体;font-size: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E0B6A"/>
    <w:multiLevelType w:val="singleLevel"/>
    <w:tmpl w:val="85FE0B6A"/>
    <w:lvl w:ilvl="0" w:tentative="0">
      <w:start w:val="1"/>
      <w:numFmt w:val="decimal"/>
      <w:suff w:val="nothing"/>
      <w:lvlText w:val="%1、"/>
      <w:lvlJc w:val="left"/>
    </w:lvl>
  </w:abstractNum>
  <w:abstractNum w:abstractNumId="1">
    <w:nsid w:val="AD7DBDBF"/>
    <w:multiLevelType w:val="singleLevel"/>
    <w:tmpl w:val="AD7DBDBF"/>
    <w:lvl w:ilvl="0" w:tentative="0">
      <w:start w:val="1"/>
      <w:numFmt w:val="decimal"/>
      <w:suff w:val="nothing"/>
      <w:lvlText w:val="%1、"/>
      <w:lvlJc w:val="left"/>
    </w:lvl>
  </w:abstractNum>
  <w:abstractNum w:abstractNumId="2">
    <w:nsid w:val="B73DBB3F"/>
    <w:multiLevelType w:val="singleLevel"/>
    <w:tmpl w:val="B73DBB3F"/>
    <w:lvl w:ilvl="0" w:tentative="0">
      <w:start w:val="1"/>
      <w:numFmt w:val="decimal"/>
      <w:suff w:val="nothing"/>
      <w:lvlText w:val="%1、"/>
      <w:lvlJc w:val="left"/>
    </w:lvl>
  </w:abstractNum>
  <w:abstractNum w:abstractNumId="3">
    <w:nsid w:val="CF092B84"/>
    <w:multiLevelType w:val="multilevel"/>
    <w:tmpl w:val="CF092B84"/>
    <w:lvl w:ilvl="0" w:tentative="0">
      <w:start w:val="17"/>
      <w:numFmt w:val="decimal"/>
      <w:lvlText w:val="%1."/>
      <w:lvlJc w:val="left"/>
      <w:pPr>
        <w:ind w:left="540" w:hanging="420"/>
        <w:jc w:val="left"/>
      </w:pPr>
      <w:rPr>
        <w:rFonts w:hint="default" w:ascii="Calibri" w:hAnsi="Calibri" w:eastAsia="Calibri" w:cs="Calibri"/>
        <w:spacing w:val="-1"/>
        <w:w w:val="99"/>
        <w:sz w:val="21"/>
        <w:szCs w:val="21"/>
        <w:lang w:val="zh-CN" w:eastAsia="zh-CN" w:bidi="zh-CN"/>
      </w:rPr>
    </w:lvl>
    <w:lvl w:ilvl="1" w:tentative="0">
      <w:start w:val="0"/>
      <w:numFmt w:val="bullet"/>
      <w:lvlText w:val="•"/>
      <w:lvlJc w:val="left"/>
      <w:pPr>
        <w:ind w:left="1340" w:hanging="420"/>
      </w:pPr>
      <w:rPr>
        <w:rFonts w:hint="default"/>
        <w:lang w:val="zh-CN" w:eastAsia="zh-CN" w:bidi="zh-CN"/>
      </w:rPr>
    </w:lvl>
    <w:lvl w:ilvl="2" w:tentative="0">
      <w:start w:val="0"/>
      <w:numFmt w:val="bullet"/>
      <w:lvlText w:val="•"/>
      <w:lvlJc w:val="left"/>
      <w:pPr>
        <w:ind w:left="2141" w:hanging="420"/>
      </w:pPr>
      <w:rPr>
        <w:rFonts w:hint="default"/>
        <w:lang w:val="zh-CN" w:eastAsia="zh-CN" w:bidi="zh-CN"/>
      </w:rPr>
    </w:lvl>
    <w:lvl w:ilvl="3" w:tentative="0">
      <w:start w:val="0"/>
      <w:numFmt w:val="bullet"/>
      <w:lvlText w:val="•"/>
      <w:lvlJc w:val="left"/>
      <w:pPr>
        <w:ind w:left="2941" w:hanging="420"/>
      </w:pPr>
      <w:rPr>
        <w:rFonts w:hint="default"/>
        <w:lang w:val="zh-CN" w:eastAsia="zh-CN" w:bidi="zh-CN"/>
      </w:rPr>
    </w:lvl>
    <w:lvl w:ilvl="4" w:tentative="0">
      <w:start w:val="0"/>
      <w:numFmt w:val="bullet"/>
      <w:lvlText w:val="•"/>
      <w:lvlJc w:val="left"/>
      <w:pPr>
        <w:ind w:left="3742" w:hanging="420"/>
      </w:pPr>
      <w:rPr>
        <w:rFonts w:hint="default"/>
        <w:lang w:val="zh-CN" w:eastAsia="zh-CN" w:bidi="zh-CN"/>
      </w:rPr>
    </w:lvl>
    <w:lvl w:ilvl="5" w:tentative="0">
      <w:start w:val="0"/>
      <w:numFmt w:val="bullet"/>
      <w:lvlText w:val="•"/>
      <w:lvlJc w:val="left"/>
      <w:pPr>
        <w:ind w:left="4543" w:hanging="420"/>
      </w:pPr>
      <w:rPr>
        <w:rFonts w:hint="default"/>
        <w:lang w:val="zh-CN" w:eastAsia="zh-CN" w:bidi="zh-CN"/>
      </w:rPr>
    </w:lvl>
    <w:lvl w:ilvl="6" w:tentative="0">
      <w:start w:val="0"/>
      <w:numFmt w:val="bullet"/>
      <w:lvlText w:val="•"/>
      <w:lvlJc w:val="left"/>
      <w:pPr>
        <w:ind w:left="5343" w:hanging="420"/>
      </w:pPr>
      <w:rPr>
        <w:rFonts w:hint="default"/>
        <w:lang w:val="zh-CN" w:eastAsia="zh-CN" w:bidi="zh-CN"/>
      </w:rPr>
    </w:lvl>
    <w:lvl w:ilvl="7" w:tentative="0">
      <w:start w:val="0"/>
      <w:numFmt w:val="bullet"/>
      <w:lvlText w:val="•"/>
      <w:lvlJc w:val="left"/>
      <w:pPr>
        <w:ind w:left="6144" w:hanging="420"/>
      </w:pPr>
      <w:rPr>
        <w:rFonts w:hint="default"/>
        <w:lang w:val="zh-CN" w:eastAsia="zh-CN" w:bidi="zh-CN"/>
      </w:rPr>
    </w:lvl>
    <w:lvl w:ilvl="8" w:tentative="0">
      <w:start w:val="0"/>
      <w:numFmt w:val="bullet"/>
      <w:lvlText w:val="•"/>
      <w:lvlJc w:val="left"/>
      <w:pPr>
        <w:ind w:left="6944" w:hanging="420"/>
      </w:pPr>
      <w:rPr>
        <w:rFonts w:hint="default"/>
        <w:lang w:val="zh-CN" w:eastAsia="zh-CN" w:bidi="zh-CN"/>
      </w:rPr>
    </w:lvl>
  </w:abstractNum>
  <w:abstractNum w:abstractNumId="4">
    <w:nsid w:val="ECB7F38A"/>
    <w:multiLevelType w:val="singleLevel"/>
    <w:tmpl w:val="ECB7F38A"/>
    <w:lvl w:ilvl="0" w:tentative="0">
      <w:start w:val="1"/>
      <w:numFmt w:val="decimal"/>
      <w:suff w:val="nothing"/>
      <w:lvlText w:val="%1、"/>
      <w:lvlJc w:val="left"/>
    </w:lvl>
  </w:abstractNum>
  <w:abstractNum w:abstractNumId="5">
    <w:nsid w:val="00000009"/>
    <w:multiLevelType w:val="singleLevel"/>
    <w:tmpl w:val="00000009"/>
    <w:lvl w:ilvl="0" w:tentative="0">
      <w:start w:val="1"/>
      <w:numFmt w:val="decimal"/>
      <w:suff w:val="nothing"/>
      <w:lvlText w:val="%1、"/>
      <w:lvlJc w:val="left"/>
    </w:lvl>
  </w:abstractNum>
  <w:abstractNum w:abstractNumId="6">
    <w:nsid w:val="0053208E"/>
    <w:multiLevelType w:val="multilevel"/>
    <w:tmpl w:val="0053208E"/>
    <w:lvl w:ilvl="0" w:tentative="0">
      <w:start w:val="1"/>
      <w:numFmt w:val="decimal"/>
      <w:lvlText w:val="%1."/>
      <w:lvlJc w:val="left"/>
      <w:pPr>
        <w:ind w:left="540" w:hanging="420"/>
        <w:jc w:val="left"/>
      </w:pPr>
      <w:rPr>
        <w:rFonts w:hint="default" w:ascii="Calibri" w:hAnsi="Calibri" w:eastAsia="Calibri" w:cs="Calibri"/>
        <w:spacing w:val="-1"/>
        <w:w w:val="99"/>
        <w:sz w:val="21"/>
        <w:szCs w:val="21"/>
        <w:lang w:val="zh-CN" w:eastAsia="zh-CN" w:bidi="zh-CN"/>
      </w:rPr>
    </w:lvl>
    <w:lvl w:ilvl="1" w:tentative="0">
      <w:start w:val="0"/>
      <w:numFmt w:val="bullet"/>
      <w:lvlText w:val="•"/>
      <w:lvlJc w:val="left"/>
      <w:pPr>
        <w:ind w:left="1340" w:hanging="420"/>
      </w:pPr>
      <w:rPr>
        <w:rFonts w:hint="default"/>
        <w:lang w:val="zh-CN" w:eastAsia="zh-CN" w:bidi="zh-CN"/>
      </w:rPr>
    </w:lvl>
    <w:lvl w:ilvl="2" w:tentative="0">
      <w:start w:val="0"/>
      <w:numFmt w:val="bullet"/>
      <w:lvlText w:val="•"/>
      <w:lvlJc w:val="left"/>
      <w:pPr>
        <w:ind w:left="2141" w:hanging="420"/>
      </w:pPr>
      <w:rPr>
        <w:rFonts w:hint="default"/>
        <w:lang w:val="zh-CN" w:eastAsia="zh-CN" w:bidi="zh-CN"/>
      </w:rPr>
    </w:lvl>
    <w:lvl w:ilvl="3" w:tentative="0">
      <w:start w:val="0"/>
      <w:numFmt w:val="bullet"/>
      <w:lvlText w:val="•"/>
      <w:lvlJc w:val="left"/>
      <w:pPr>
        <w:ind w:left="2941" w:hanging="420"/>
      </w:pPr>
      <w:rPr>
        <w:rFonts w:hint="default"/>
        <w:lang w:val="zh-CN" w:eastAsia="zh-CN" w:bidi="zh-CN"/>
      </w:rPr>
    </w:lvl>
    <w:lvl w:ilvl="4" w:tentative="0">
      <w:start w:val="0"/>
      <w:numFmt w:val="bullet"/>
      <w:lvlText w:val="•"/>
      <w:lvlJc w:val="left"/>
      <w:pPr>
        <w:ind w:left="3742" w:hanging="420"/>
      </w:pPr>
      <w:rPr>
        <w:rFonts w:hint="default"/>
        <w:lang w:val="zh-CN" w:eastAsia="zh-CN" w:bidi="zh-CN"/>
      </w:rPr>
    </w:lvl>
    <w:lvl w:ilvl="5" w:tentative="0">
      <w:start w:val="0"/>
      <w:numFmt w:val="bullet"/>
      <w:lvlText w:val="•"/>
      <w:lvlJc w:val="left"/>
      <w:pPr>
        <w:ind w:left="4543" w:hanging="420"/>
      </w:pPr>
      <w:rPr>
        <w:rFonts w:hint="default"/>
        <w:lang w:val="zh-CN" w:eastAsia="zh-CN" w:bidi="zh-CN"/>
      </w:rPr>
    </w:lvl>
    <w:lvl w:ilvl="6" w:tentative="0">
      <w:start w:val="0"/>
      <w:numFmt w:val="bullet"/>
      <w:lvlText w:val="•"/>
      <w:lvlJc w:val="left"/>
      <w:pPr>
        <w:ind w:left="5343" w:hanging="420"/>
      </w:pPr>
      <w:rPr>
        <w:rFonts w:hint="default"/>
        <w:lang w:val="zh-CN" w:eastAsia="zh-CN" w:bidi="zh-CN"/>
      </w:rPr>
    </w:lvl>
    <w:lvl w:ilvl="7" w:tentative="0">
      <w:start w:val="0"/>
      <w:numFmt w:val="bullet"/>
      <w:lvlText w:val="•"/>
      <w:lvlJc w:val="left"/>
      <w:pPr>
        <w:ind w:left="6144" w:hanging="420"/>
      </w:pPr>
      <w:rPr>
        <w:rFonts w:hint="default"/>
        <w:lang w:val="zh-CN" w:eastAsia="zh-CN" w:bidi="zh-CN"/>
      </w:rPr>
    </w:lvl>
    <w:lvl w:ilvl="8" w:tentative="0">
      <w:start w:val="0"/>
      <w:numFmt w:val="bullet"/>
      <w:lvlText w:val="•"/>
      <w:lvlJc w:val="left"/>
      <w:pPr>
        <w:ind w:left="6944" w:hanging="420"/>
      </w:pPr>
      <w:rPr>
        <w:rFonts w:hint="default"/>
        <w:lang w:val="zh-CN" w:eastAsia="zh-CN" w:bidi="zh-CN"/>
      </w:rPr>
    </w:lvl>
  </w:abstractNum>
  <w:abstractNum w:abstractNumId="7">
    <w:nsid w:val="08777306"/>
    <w:multiLevelType w:val="multilevel"/>
    <w:tmpl w:val="08777306"/>
    <w:lvl w:ilvl="0" w:tentative="0">
      <w:start w:val="1"/>
      <w:numFmt w:val="decimal"/>
      <w:pStyle w:val="212"/>
      <w:lvlText w:val="%1."/>
      <w:lvlJc w:val="left"/>
      <w:pPr>
        <w:ind w:left="720" w:hanging="360"/>
      </w:pPr>
      <w:rPr>
        <w:rFonts w:hint="default" w:hAnsi="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3920DF0"/>
    <w:multiLevelType w:val="multilevel"/>
    <w:tmpl w:val="13920D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F2A9717"/>
    <w:multiLevelType w:val="singleLevel"/>
    <w:tmpl w:val="1F2A9717"/>
    <w:lvl w:ilvl="0" w:tentative="0">
      <w:start w:val="1"/>
      <w:numFmt w:val="chineseCounting"/>
      <w:suff w:val="nothing"/>
      <w:lvlText w:val="%1、"/>
      <w:lvlJc w:val="left"/>
      <w:rPr>
        <w:rFonts w:hint="eastAsia"/>
      </w:rPr>
    </w:lvl>
  </w:abstractNum>
  <w:abstractNum w:abstractNumId="10">
    <w:nsid w:val="247E30A6"/>
    <w:multiLevelType w:val="multilevel"/>
    <w:tmpl w:val="247E30A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1">
    <w:nsid w:val="2AE733E9"/>
    <w:multiLevelType w:val="multilevel"/>
    <w:tmpl w:val="2AE733E9"/>
    <w:lvl w:ilvl="0" w:tentative="0">
      <w:start w:val="1"/>
      <w:numFmt w:val="decimal"/>
      <w:lvlText w:val="%1."/>
      <w:lvlJc w:val="left"/>
      <w:pPr>
        <w:tabs>
          <w:tab w:val="left" w:pos="720"/>
        </w:tabs>
        <w:ind w:left="450" w:hanging="360"/>
      </w:pPr>
      <w:rPr>
        <w:sz w:val="24"/>
        <w:szCs w:val="24"/>
      </w:rPr>
    </w:lvl>
    <w:lvl w:ilvl="1" w:tentative="0">
      <w:start w:val="1"/>
      <w:numFmt w:val="decimal"/>
      <w:lvlText w:val="%2."/>
      <w:lvlJc w:val="left"/>
      <w:pPr>
        <w:tabs>
          <w:tab w:val="left" w:pos="1440"/>
        </w:tabs>
        <w:ind w:left="1170" w:hanging="360"/>
      </w:pPr>
      <w:rPr>
        <w:sz w:val="24"/>
        <w:szCs w:val="24"/>
      </w:rPr>
    </w:lvl>
    <w:lvl w:ilvl="2" w:tentative="0">
      <w:start w:val="1"/>
      <w:numFmt w:val="decimal"/>
      <w:lvlText w:val="%3."/>
      <w:lvlJc w:val="left"/>
      <w:pPr>
        <w:tabs>
          <w:tab w:val="left" w:pos="2160"/>
        </w:tabs>
        <w:ind w:left="1890" w:hanging="360"/>
      </w:pPr>
      <w:rPr>
        <w:sz w:val="24"/>
        <w:szCs w:val="24"/>
      </w:rPr>
    </w:lvl>
    <w:lvl w:ilvl="3" w:tentative="0">
      <w:start w:val="1"/>
      <w:numFmt w:val="decimal"/>
      <w:lvlText w:val="%4."/>
      <w:lvlJc w:val="left"/>
      <w:pPr>
        <w:tabs>
          <w:tab w:val="left" w:pos="2517"/>
        </w:tabs>
        <w:ind w:left="2610" w:hanging="360"/>
      </w:pPr>
      <w:rPr>
        <w:sz w:val="24"/>
        <w:szCs w:val="24"/>
      </w:rPr>
    </w:lvl>
    <w:lvl w:ilvl="4" w:tentative="0">
      <w:start w:val="1"/>
      <w:numFmt w:val="decimal"/>
      <w:lvlText w:val="%5."/>
      <w:lvlJc w:val="left"/>
      <w:pPr>
        <w:tabs>
          <w:tab w:val="left" w:pos="3238"/>
        </w:tabs>
        <w:ind w:left="3330" w:hanging="360"/>
      </w:pPr>
      <w:rPr>
        <w:sz w:val="24"/>
        <w:szCs w:val="24"/>
      </w:rPr>
    </w:lvl>
    <w:lvl w:ilvl="5" w:tentative="0">
      <w:start w:val="1"/>
      <w:numFmt w:val="decimal"/>
      <w:lvlText w:val="%6."/>
      <w:lvlJc w:val="left"/>
      <w:pPr>
        <w:tabs>
          <w:tab w:val="left" w:pos="3958"/>
        </w:tabs>
        <w:ind w:left="4050" w:hanging="360"/>
      </w:pPr>
      <w:rPr>
        <w:sz w:val="24"/>
        <w:szCs w:val="24"/>
      </w:rPr>
    </w:lvl>
    <w:lvl w:ilvl="6" w:tentative="0">
      <w:start w:val="1"/>
      <w:numFmt w:val="decimal"/>
      <w:lvlText w:val="%7."/>
      <w:lvlJc w:val="left"/>
      <w:pPr>
        <w:tabs>
          <w:tab w:val="left" w:pos="4678"/>
        </w:tabs>
        <w:ind w:left="4770" w:hanging="360"/>
      </w:pPr>
      <w:rPr>
        <w:sz w:val="24"/>
        <w:szCs w:val="24"/>
      </w:rPr>
    </w:lvl>
    <w:lvl w:ilvl="7" w:tentative="0">
      <w:start w:val="1"/>
      <w:numFmt w:val="decimal"/>
      <w:lvlText w:val="%8."/>
      <w:lvlJc w:val="left"/>
      <w:pPr>
        <w:tabs>
          <w:tab w:val="left" w:pos="5398"/>
        </w:tabs>
        <w:ind w:left="5490" w:hanging="360"/>
      </w:pPr>
      <w:rPr>
        <w:sz w:val="24"/>
        <w:szCs w:val="24"/>
      </w:rPr>
    </w:lvl>
    <w:lvl w:ilvl="8" w:tentative="0">
      <w:start w:val="1"/>
      <w:numFmt w:val="decimal"/>
      <w:lvlText w:val="%9."/>
      <w:lvlJc w:val="left"/>
      <w:pPr>
        <w:tabs>
          <w:tab w:val="left" w:pos="6118"/>
        </w:tabs>
        <w:ind w:left="6210" w:hanging="360"/>
      </w:pPr>
      <w:rPr>
        <w:sz w:val="24"/>
        <w:szCs w:val="24"/>
      </w:rPr>
    </w:lvl>
  </w:abstractNum>
  <w:abstractNum w:abstractNumId="12">
    <w:nsid w:val="2F4AE11D"/>
    <w:multiLevelType w:val="multilevel"/>
    <w:tmpl w:val="2F4AE11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
    <w:nsid w:val="30B42DCA"/>
    <w:multiLevelType w:val="multilevel"/>
    <w:tmpl w:val="30B42DC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88D093C"/>
    <w:multiLevelType w:val="multilevel"/>
    <w:tmpl w:val="488D093C"/>
    <w:lvl w:ilvl="0" w:tentative="0">
      <w:start w:val="1"/>
      <w:numFmt w:val="decimal"/>
      <w:lvlText w:val="%1."/>
      <w:lvlJc w:val="left"/>
      <w:pPr>
        <w:widowControl/>
        <w:ind w:left="767" w:hanging="360"/>
        <w:textAlignment w:val="baseline"/>
      </w:pPr>
      <w:rPr>
        <w:rStyle w:val="25"/>
      </w:rPr>
    </w:lvl>
    <w:lvl w:ilvl="1" w:tentative="0">
      <w:start w:val="1"/>
      <w:numFmt w:val="lowerLetter"/>
      <w:lvlText w:val="%1)"/>
      <w:lvlJc w:val="left"/>
      <w:pPr>
        <w:widowControl/>
        <w:ind w:left="1247" w:hanging="420"/>
        <w:textAlignment w:val="baseline"/>
      </w:pPr>
      <w:rPr>
        <w:rStyle w:val="25"/>
      </w:rPr>
    </w:lvl>
    <w:lvl w:ilvl="2" w:tentative="0">
      <w:start w:val="1"/>
      <w:numFmt w:val="lowerRoman"/>
      <w:lvlText w:val="%1."/>
      <w:lvlJc w:val="right"/>
      <w:pPr>
        <w:widowControl/>
        <w:ind w:left="1667" w:hanging="420"/>
        <w:textAlignment w:val="baseline"/>
      </w:pPr>
      <w:rPr>
        <w:rStyle w:val="25"/>
      </w:rPr>
    </w:lvl>
    <w:lvl w:ilvl="3" w:tentative="0">
      <w:start w:val="1"/>
      <w:numFmt w:val="decimal"/>
      <w:lvlText w:val="%1."/>
      <w:lvlJc w:val="left"/>
      <w:pPr>
        <w:widowControl/>
        <w:ind w:left="2087" w:hanging="420"/>
        <w:textAlignment w:val="baseline"/>
      </w:pPr>
      <w:rPr>
        <w:rStyle w:val="25"/>
      </w:rPr>
    </w:lvl>
    <w:lvl w:ilvl="4" w:tentative="0">
      <w:start w:val="1"/>
      <w:numFmt w:val="lowerLetter"/>
      <w:lvlText w:val="%1)"/>
      <w:lvlJc w:val="left"/>
      <w:pPr>
        <w:widowControl/>
        <w:ind w:left="2507" w:hanging="420"/>
        <w:textAlignment w:val="baseline"/>
      </w:pPr>
      <w:rPr>
        <w:rStyle w:val="25"/>
      </w:rPr>
    </w:lvl>
    <w:lvl w:ilvl="5" w:tentative="0">
      <w:start w:val="1"/>
      <w:numFmt w:val="lowerRoman"/>
      <w:lvlText w:val="%1."/>
      <w:lvlJc w:val="right"/>
      <w:pPr>
        <w:widowControl/>
        <w:ind w:left="2927" w:hanging="420"/>
        <w:textAlignment w:val="baseline"/>
      </w:pPr>
      <w:rPr>
        <w:rStyle w:val="25"/>
      </w:rPr>
    </w:lvl>
    <w:lvl w:ilvl="6" w:tentative="0">
      <w:start w:val="1"/>
      <w:numFmt w:val="decimal"/>
      <w:lvlText w:val="%1."/>
      <w:lvlJc w:val="left"/>
      <w:pPr>
        <w:widowControl/>
        <w:ind w:left="3347" w:hanging="420"/>
        <w:textAlignment w:val="baseline"/>
      </w:pPr>
      <w:rPr>
        <w:rStyle w:val="25"/>
      </w:rPr>
    </w:lvl>
    <w:lvl w:ilvl="7" w:tentative="0">
      <w:start w:val="1"/>
      <w:numFmt w:val="lowerLetter"/>
      <w:lvlText w:val="%1)"/>
      <w:lvlJc w:val="left"/>
      <w:pPr>
        <w:widowControl/>
        <w:ind w:left="3767" w:hanging="420"/>
        <w:textAlignment w:val="baseline"/>
      </w:pPr>
      <w:rPr>
        <w:rStyle w:val="25"/>
      </w:rPr>
    </w:lvl>
    <w:lvl w:ilvl="8" w:tentative="0">
      <w:start w:val="1"/>
      <w:numFmt w:val="lowerRoman"/>
      <w:lvlText w:val="%1."/>
      <w:lvlJc w:val="right"/>
      <w:pPr>
        <w:widowControl/>
        <w:ind w:left="4187" w:hanging="420"/>
        <w:textAlignment w:val="baseline"/>
      </w:pPr>
      <w:rPr>
        <w:rStyle w:val="25"/>
      </w:rPr>
    </w:lvl>
  </w:abstractNum>
  <w:abstractNum w:abstractNumId="15">
    <w:nsid w:val="495509E2"/>
    <w:multiLevelType w:val="multilevel"/>
    <w:tmpl w:val="495509E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5E50E1E"/>
    <w:multiLevelType w:val="singleLevel"/>
    <w:tmpl w:val="55E50E1E"/>
    <w:lvl w:ilvl="0" w:tentative="0">
      <w:start w:val="1"/>
      <w:numFmt w:val="decimal"/>
      <w:lvlText w:val="%1)"/>
      <w:lvlJc w:val="left"/>
      <w:pPr>
        <w:tabs>
          <w:tab w:val="left" w:pos="425"/>
        </w:tabs>
        <w:ind w:left="425" w:hanging="425"/>
      </w:pPr>
      <w:rPr>
        <w:rFonts w:hint="default"/>
      </w:rPr>
    </w:lvl>
  </w:abstractNum>
  <w:abstractNum w:abstractNumId="17">
    <w:nsid w:val="5782EF91"/>
    <w:multiLevelType w:val="singleLevel"/>
    <w:tmpl w:val="5782EF91"/>
    <w:lvl w:ilvl="0" w:tentative="0">
      <w:start w:val="6"/>
      <w:numFmt w:val="decimal"/>
      <w:suff w:val="space"/>
      <w:lvlText w:val="%1."/>
      <w:lvlJc w:val="left"/>
    </w:lvl>
  </w:abstractNum>
  <w:abstractNum w:abstractNumId="18">
    <w:nsid w:val="58A41A4B"/>
    <w:multiLevelType w:val="singleLevel"/>
    <w:tmpl w:val="58A41A4B"/>
    <w:lvl w:ilvl="0" w:tentative="0">
      <w:start w:val="4"/>
      <w:numFmt w:val="decimal"/>
      <w:suff w:val="nothing"/>
      <w:lvlText w:val="%1."/>
      <w:lvlJc w:val="left"/>
    </w:lvl>
  </w:abstractNum>
  <w:abstractNum w:abstractNumId="19">
    <w:nsid w:val="63B96ED6"/>
    <w:multiLevelType w:val="multilevel"/>
    <w:tmpl w:val="63B96ED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640E3C0B"/>
    <w:multiLevelType w:val="multilevel"/>
    <w:tmpl w:val="640E3C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56D6133"/>
    <w:multiLevelType w:val="multilevel"/>
    <w:tmpl w:val="656D6133"/>
    <w:lvl w:ilvl="0" w:tentative="0">
      <w:start w:val="1"/>
      <w:numFmt w:val="chineseCountingThousand"/>
      <w:pStyle w:val="66"/>
      <w:suff w:val="nothing"/>
      <w:lvlText w:val="第%1部分"/>
      <w:lvlJc w:val="center"/>
      <w:pPr>
        <w:widowControl/>
        <w:ind w:left="0" w:firstLine="288"/>
        <w:textAlignment w:val="baseline"/>
      </w:pPr>
      <w:rPr>
        <w:sz w:val="28"/>
        <w:szCs w:val="28"/>
      </w:rPr>
    </w:lvl>
    <w:lvl w:ilvl="1" w:tentative="0">
      <w:start w:val="1"/>
      <w:numFmt w:val="chineseCountingThousand"/>
      <w:pStyle w:val="63"/>
      <w:suff w:val="nothing"/>
      <w:lvlText w:val="%1、"/>
      <w:lvlJc w:val="left"/>
      <w:pPr>
        <w:widowControl/>
        <w:ind w:left="240" w:firstLine="0"/>
        <w:textAlignment w:val="baseline"/>
      </w:pPr>
      <w:rPr>
        <w:rFonts w:ascii="宋体" w:hAnsi="宋体" w:eastAsia="宋体"/>
        <w:sz w:val="24"/>
        <w:szCs w:val="24"/>
        <w:lang w:val="en-US"/>
      </w:rPr>
    </w:lvl>
    <w:lvl w:ilvl="2" w:tentative="0">
      <w:start w:val="1"/>
      <w:numFmt w:val="chineseCountingThousand"/>
      <w:pStyle w:val="29"/>
      <w:suff w:val="nothing"/>
      <w:lvlText w:val="(%1)"/>
      <w:lvlJc w:val="left"/>
      <w:pPr>
        <w:widowControl/>
        <w:ind w:left="0" w:firstLine="0"/>
        <w:textAlignment w:val="baseline"/>
      </w:pPr>
      <w:rPr>
        <w:rFonts w:ascii="Times New Roman" w:hAnsi="Times New Roman" w:eastAsia="宋体"/>
        <w:b/>
        <w:i w:val="0"/>
        <w:position w:val="0"/>
        <w:sz w:val="21"/>
        <w:szCs w:val="21"/>
      </w:rPr>
    </w:lvl>
    <w:lvl w:ilvl="3" w:tentative="0">
      <w:start w:val="1"/>
      <w:numFmt w:val="decimal"/>
      <w:pStyle w:val="64"/>
      <w:suff w:val="nothing"/>
      <w:lvlText w:val="%1、"/>
      <w:lvlJc w:val="left"/>
      <w:pPr>
        <w:widowControl/>
        <w:ind w:left="0" w:firstLine="0"/>
        <w:textAlignment w:val="baseline"/>
      </w:pPr>
    </w:lvl>
    <w:lvl w:ilvl="4" w:tentative="0">
      <w:start w:val="1"/>
      <w:numFmt w:val="upperLetter"/>
      <w:pStyle w:val="31"/>
      <w:suff w:val="nothing"/>
      <w:lvlText w:val="%1、"/>
      <w:lvlJc w:val="left"/>
      <w:pPr>
        <w:widowControl/>
        <w:ind w:left="0" w:firstLine="0"/>
        <w:textAlignment w:val="baseline"/>
      </w:pPr>
    </w:lvl>
    <w:lvl w:ilvl="5" w:tentative="0">
      <w:start w:val="1"/>
      <w:numFmt w:val="decimal"/>
      <w:pStyle w:val="32"/>
      <w:suff w:val="nothing"/>
      <w:lvlText w:val=""/>
      <w:lvlJc w:val="left"/>
      <w:pPr>
        <w:widowControl/>
        <w:ind w:left="0" w:firstLine="0"/>
        <w:textAlignment w:val="baseline"/>
      </w:pPr>
    </w:lvl>
    <w:lvl w:ilvl="6" w:tentative="0">
      <w:start w:val="1"/>
      <w:numFmt w:val="decimal"/>
      <w:pStyle w:val="33"/>
      <w:suff w:val="nothing"/>
      <w:lvlText w:val=""/>
      <w:lvlJc w:val="left"/>
      <w:pPr>
        <w:widowControl/>
        <w:ind w:left="0" w:firstLine="0"/>
        <w:textAlignment w:val="baseline"/>
      </w:pPr>
    </w:lvl>
    <w:lvl w:ilvl="7" w:tentative="0">
      <w:start w:val="1"/>
      <w:numFmt w:val="decimal"/>
      <w:pStyle w:val="34"/>
      <w:suff w:val="nothing"/>
      <w:lvlText w:val=""/>
      <w:lvlJc w:val="left"/>
      <w:pPr>
        <w:widowControl/>
        <w:ind w:left="0" w:firstLine="0"/>
        <w:textAlignment w:val="baseline"/>
      </w:pPr>
    </w:lvl>
    <w:lvl w:ilvl="8" w:tentative="0">
      <w:start w:val="1"/>
      <w:numFmt w:val="decimal"/>
      <w:pStyle w:val="35"/>
      <w:suff w:val="nothing"/>
      <w:lvlText w:val=""/>
      <w:lvlJc w:val="left"/>
      <w:pPr>
        <w:widowControl/>
        <w:ind w:left="0" w:firstLine="0"/>
        <w:textAlignment w:val="baseline"/>
      </w:pPr>
    </w:lvl>
  </w:abstractNum>
  <w:abstractNum w:abstractNumId="22">
    <w:nsid w:val="7D992027"/>
    <w:multiLevelType w:val="multilevel"/>
    <w:tmpl w:val="7D992027"/>
    <w:lvl w:ilvl="0" w:tentative="0">
      <w:start w:val="1"/>
      <w:numFmt w:val="decimal"/>
      <w:lvlText w:val="%1、"/>
      <w:lvlJc w:val="left"/>
      <w:pPr>
        <w:widowControl/>
        <w:ind w:left="360" w:hanging="360"/>
        <w:textAlignment w:val="baseline"/>
      </w:pPr>
      <w:rPr>
        <w:rStyle w:val="25"/>
        <w:b w:val="0"/>
        <w:sz w:val="24"/>
      </w:rPr>
    </w:lvl>
    <w:lvl w:ilvl="1" w:tentative="0">
      <w:start w:val="1"/>
      <w:numFmt w:val="lowerLetter"/>
      <w:lvlText w:val="%1)"/>
      <w:lvlJc w:val="left"/>
      <w:pPr>
        <w:widowControl/>
        <w:ind w:left="840" w:hanging="420"/>
        <w:textAlignment w:val="baseline"/>
      </w:pPr>
      <w:rPr>
        <w:rStyle w:val="25"/>
      </w:rPr>
    </w:lvl>
    <w:lvl w:ilvl="2" w:tentative="0">
      <w:start w:val="1"/>
      <w:numFmt w:val="lowerRoman"/>
      <w:lvlText w:val="%1."/>
      <w:lvlJc w:val="right"/>
      <w:pPr>
        <w:widowControl/>
        <w:ind w:left="1260" w:hanging="420"/>
        <w:textAlignment w:val="baseline"/>
      </w:pPr>
      <w:rPr>
        <w:rStyle w:val="25"/>
      </w:rPr>
    </w:lvl>
    <w:lvl w:ilvl="3" w:tentative="0">
      <w:start w:val="1"/>
      <w:numFmt w:val="decimal"/>
      <w:lvlText w:val="%1."/>
      <w:lvlJc w:val="left"/>
      <w:pPr>
        <w:widowControl/>
        <w:ind w:left="1680" w:hanging="420"/>
        <w:textAlignment w:val="baseline"/>
      </w:pPr>
      <w:rPr>
        <w:rStyle w:val="25"/>
      </w:rPr>
    </w:lvl>
    <w:lvl w:ilvl="4" w:tentative="0">
      <w:start w:val="1"/>
      <w:numFmt w:val="lowerLetter"/>
      <w:lvlText w:val="%1)"/>
      <w:lvlJc w:val="left"/>
      <w:pPr>
        <w:widowControl/>
        <w:ind w:left="2100" w:hanging="420"/>
        <w:textAlignment w:val="baseline"/>
      </w:pPr>
      <w:rPr>
        <w:rStyle w:val="25"/>
      </w:rPr>
    </w:lvl>
    <w:lvl w:ilvl="5" w:tentative="0">
      <w:start w:val="1"/>
      <w:numFmt w:val="lowerRoman"/>
      <w:lvlText w:val="%1."/>
      <w:lvlJc w:val="right"/>
      <w:pPr>
        <w:widowControl/>
        <w:ind w:left="2520" w:hanging="420"/>
        <w:textAlignment w:val="baseline"/>
      </w:pPr>
      <w:rPr>
        <w:rStyle w:val="25"/>
      </w:rPr>
    </w:lvl>
    <w:lvl w:ilvl="6" w:tentative="0">
      <w:start w:val="1"/>
      <w:numFmt w:val="decimal"/>
      <w:lvlText w:val="%1."/>
      <w:lvlJc w:val="left"/>
      <w:pPr>
        <w:widowControl/>
        <w:ind w:left="2940" w:hanging="420"/>
        <w:textAlignment w:val="baseline"/>
      </w:pPr>
      <w:rPr>
        <w:rStyle w:val="25"/>
      </w:rPr>
    </w:lvl>
    <w:lvl w:ilvl="7" w:tentative="0">
      <w:start w:val="1"/>
      <w:numFmt w:val="lowerLetter"/>
      <w:lvlText w:val="%1)"/>
      <w:lvlJc w:val="left"/>
      <w:pPr>
        <w:widowControl/>
        <w:ind w:left="3360" w:hanging="420"/>
        <w:textAlignment w:val="baseline"/>
      </w:pPr>
      <w:rPr>
        <w:rStyle w:val="25"/>
      </w:rPr>
    </w:lvl>
    <w:lvl w:ilvl="8" w:tentative="0">
      <w:start w:val="1"/>
      <w:numFmt w:val="lowerRoman"/>
      <w:lvlText w:val="%1."/>
      <w:lvlJc w:val="right"/>
      <w:pPr>
        <w:widowControl/>
        <w:ind w:left="3780" w:hanging="420"/>
        <w:textAlignment w:val="baseline"/>
      </w:pPr>
      <w:rPr>
        <w:rStyle w:val="25"/>
      </w:rPr>
    </w:lvl>
  </w:abstractNum>
  <w:abstractNum w:abstractNumId="23">
    <w:nsid w:val="7D992028"/>
    <w:multiLevelType w:val="multilevel"/>
    <w:tmpl w:val="7D992028"/>
    <w:lvl w:ilvl="0" w:tentative="0">
      <w:start w:val="1"/>
      <w:numFmt w:val="decimalEnclosedCircle"/>
      <w:lvlText w:val="%1"/>
      <w:lvlJc w:val="left"/>
      <w:pPr>
        <w:widowControl/>
        <w:ind w:left="360" w:hanging="360"/>
        <w:textAlignment w:val="baseline"/>
      </w:pPr>
      <w:rPr>
        <w:rStyle w:val="25"/>
      </w:rPr>
    </w:lvl>
    <w:lvl w:ilvl="1" w:tentative="0">
      <w:start w:val="1"/>
      <w:numFmt w:val="lowerLetter"/>
      <w:lvlText w:val="%1)"/>
      <w:lvlJc w:val="left"/>
      <w:pPr>
        <w:widowControl/>
        <w:ind w:left="840" w:hanging="420"/>
        <w:textAlignment w:val="baseline"/>
      </w:pPr>
      <w:rPr>
        <w:rStyle w:val="25"/>
      </w:rPr>
    </w:lvl>
    <w:lvl w:ilvl="2" w:tentative="0">
      <w:start w:val="1"/>
      <w:numFmt w:val="lowerRoman"/>
      <w:lvlText w:val="%1."/>
      <w:lvlJc w:val="right"/>
      <w:pPr>
        <w:widowControl/>
        <w:ind w:left="1260" w:hanging="420"/>
        <w:textAlignment w:val="baseline"/>
      </w:pPr>
      <w:rPr>
        <w:rStyle w:val="25"/>
      </w:rPr>
    </w:lvl>
    <w:lvl w:ilvl="3" w:tentative="0">
      <w:start w:val="1"/>
      <w:numFmt w:val="decimal"/>
      <w:lvlText w:val="%1."/>
      <w:lvlJc w:val="left"/>
      <w:pPr>
        <w:widowControl/>
        <w:ind w:left="1680" w:hanging="420"/>
        <w:textAlignment w:val="baseline"/>
      </w:pPr>
      <w:rPr>
        <w:rStyle w:val="25"/>
      </w:rPr>
    </w:lvl>
    <w:lvl w:ilvl="4" w:tentative="0">
      <w:start w:val="1"/>
      <w:numFmt w:val="lowerLetter"/>
      <w:lvlText w:val="%1)"/>
      <w:lvlJc w:val="left"/>
      <w:pPr>
        <w:widowControl/>
        <w:ind w:left="2100" w:hanging="420"/>
        <w:textAlignment w:val="baseline"/>
      </w:pPr>
      <w:rPr>
        <w:rStyle w:val="25"/>
      </w:rPr>
    </w:lvl>
    <w:lvl w:ilvl="5" w:tentative="0">
      <w:start w:val="1"/>
      <w:numFmt w:val="lowerRoman"/>
      <w:lvlText w:val="%1."/>
      <w:lvlJc w:val="right"/>
      <w:pPr>
        <w:widowControl/>
        <w:ind w:left="2520" w:hanging="420"/>
        <w:textAlignment w:val="baseline"/>
      </w:pPr>
      <w:rPr>
        <w:rStyle w:val="25"/>
      </w:rPr>
    </w:lvl>
    <w:lvl w:ilvl="6" w:tentative="0">
      <w:start w:val="1"/>
      <w:numFmt w:val="decimal"/>
      <w:lvlText w:val="%1."/>
      <w:lvlJc w:val="left"/>
      <w:pPr>
        <w:widowControl/>
        <w:ind w:left="2940" w:hanging="420"/>
        <w:textAlignment w:val="baseline"/>
      </w:pPr>
      <w:rPr>
        <w:rStyle w:val="25"/>
      </w:rPr>
    </w:lvl>
    <w:lvl w:ilvl="7" w:tentative="0">
      <w:start w:val="1"/>
      <w:numFmt w:val="lowerLetter"/>
      <w:lvlText w:val="%1)"/>
      <w:lvlJc w:val="left"/>
      <w:pPr>
        <w:widowControl/>
        <w:ind w:left="3360" w:hanging="420"/>
        <w:textAlignment w:val="baseline"/>
      </w:pPr>
      <w:rPr>
        <w:rStyle w:val="25"/>
      </w:rPr>
    </w:lvl>
    <w:lvl w:ilvl="8" w:tentative="0">
      <w:start w:val="1"/>
      <w:numFmt w:val="lowerRoman"/>
      <w:lvlText w:val="%1."/>
      <w:lvlJc w:val="right"/>
      <w:pPr>
        <w:widowControl/>
        <w:ind w:left="3780" w:hanging="420"/>
        <w:textAlignment w:val="baseline"/>
      </w:pPr>
      <w:rPr>
        <w:rStyle w:val="25"/>
      </w:rPr>
    </w:lvl>
  </w:abstractNum>
  <w:num w:numId="1">
    <w:abstractNumId w:val="21"/>
  </w:num>
  <w:num w:numId="2">
    <w:abstractNumId w:val="7"/>
  </w:num>
  <w:num w:numId="3">
    <w:abstractNumId w:val="13"/>
  </w:num>
  <w:num w:numId="4">
    <w:abstractNumId w:val="16"/>
  </w:num>
  <w:num w:numId="5">
    <w:abstractNumId w:val="2"/>
  </w:num>
  <w:num w:numId="6">
    <w:abstractNumId w:val="8"/>
  </w:num>
  <w:num w:numId="7">
    <w:abstractNumId w:val="17"/>
  </w:num>
  <w:num w:numId="8">
    <w:abstractNumId w:val="4"/>
  </w:num>
  <w:num w:numId="9">
    <w:abstractNumId w:val="19"/>
  </w:num>
  <w:num w:numId="10">
    <w:abstractNumId w:val="15"/>
  </w:num>
  <w:num w:numId="11">
    <w:abstractNumId w:val="18"/>
  </w:num>
  <w:num w:numId="12">
    <w:abstractNumId w:val="12"/>
  </w:num>
  <w:num w:numId="13">
    <w:abstractNumId w:val="11"/>
  </w:num>
  <w:num w:numId="14">
    <w:abstractNumId w:val="10"/>
  </w:num>
  <w:num w:numId="15">
    <w:abstractNumId w:val="14"/>
  </w:num>
  <w:num w:numId="16">
    <w:abstractNumId w:val="6"/>
  </w:num>
  <w:num w:numId="17">
    <w:abstractNumId w:val="3"/>
  </w:num>
  <w:num w:numId="18">
    <w:abstractNumId w:val="20"/>
  </w:num>
  <w:num w:numId="19">
    <w:abstractNumId w:val="5"/>
  </w:num>
  <w:num w:numId="20">
    <w:abstractNumId w:val="9"/>
  </w:num>
  <w:num w:numId="21">
    <w:abstractNumId w:val="1"/>
  </w:num>
  <w:num w:numId="22">
    <w:abstractNumId w:val="0"/>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yMDkwYTZjMzA0M2I2Mjc3NTg0OTliYjJmOTVhMjUifQ=="/>
  </w:docVars>
  <w:rsids>
    <w:rsidRoot w:val="00000000"/>
    <w:rsid w:val="042B082A"/>
    <w:rsid w:val="046D7E63"/>
    <w:rsid w:val="0AB8347C"/>
    <w:rsid w:val="0CFB6F52"/>
    <w:rsid w:val="0D4152E3"/>
    <w:rsid w:val="0DEA7976"/>
    <w:rsid w:val="0E5874C5"/>
    <w:rsid w:val="0EB41B02"/>
    <w:rsid w:val="0F492C9A"/>
    <w:rsid w:val="0FF31631"/>
    <w:rsid w:val="102374EE"/>
    <w:rsid w:val="10BE7A65"/>
    <w:rsid w:val="138324FF"/>
    <w:rsid w:val="13E33564"/>
    <w:rsid w:val="13FB2452"/>
    <w:rsid w:val="144B2C98"/>
    <w:rsid w:val="158549F1"/>
    <w:rsid w:val="169656CC"/>
    <w:rsid w:val="16B931E0"/>
    <w:rsid w:val="16E25C53"/>
    <w:rsid w:val="1ADC1988"/>
    <w:rsid w:val="1E0F7ECB"/>
    <w:rsid w:val="1E2D0BD9"/>
    <w:rsid w:val="1ECC4774"/>
    <w:rsid w:val="1F7D3B24"/>
    <w:rsid w:val="21392208"/>
    <w:rsid w:val="217638E2"/>
    <w:rsid w:val="21A754A2"/>
    <w:rsid w:val="22460844"/>
    <w:rsid w:val="25D7738C"/>
    <w:rsid w:val="28C174AB"/>
    <w:rsid w:val="2A6A08F5"/>
    <w:rsid w:val="2CD6360C"/>
    <w:rsid w:val="306534E3"/>
    <w:rsid w:val="31330766"/>
    <w:rsid w:val="31F24A72"/>
    <w:rsid w:val="35D241AC"/>
    <w:rsid w:val="37E242E4"/>
    <w:rsid w:val="3865250A"/>
    <w:rsid w:val="38B10970"/>
    <w:rsid w:val="3C776471"/>
    <w:rsid w:val="3E055C8F"/>
    <w:rsid w:val="3FD87226"/>
    <w:rsid w:val="415B5D61"/>
    <w:rsid w:val="440815B6"/>
    <w:rsid w:val="48B26641"/>
    <w:rsid w:val="4A3239D7"/>
    <w:rsid w:val="4DCD318F"/>
    <w:rsid w:val="511D3238"/>
    <w:rsid w:val="5634653A"/>
    <w:rsid w:val="5D55380D"/>
    <w:rsid w:val="5E1E00A2"/>
    <w:rsid w:val="639805BD"/>
    <w:rsid w:val="656960A7"/>
    <w:rsid w:val="67FF096D"/>
    <w:rsid w:val="68585AF2"/>
    <w:rsid w:val="6A662DD9"/>
    <w:rsid w:val="6C617DB1"/>
    <w:rsid w:val="6CAE379F"/>
    <w:rsid w:val="6EF4323B"/>
    <w:rsid w:val="70DA42FD"/>
    <w:rsid w:val="714C0BE4"/>
    <w:rsid w:val="72161D38"/>
    <w:rsid w:val="72824E4A"/>
    <w:rsid w:val="73D2527F"/>
    <w:rsid w:val="74CC2420"/>
    <w:rsid w:val="7E4232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1"/>
    <w:qFormat/>
    <w:uiPriority w:val="0"/>
    <w:pPr>
      <w:jc w:val="both"/>
      <w:textAlignment w:val="baseline"/>
    </w:pPr>
    <w:rPr>
      <w:rFonts w:ascii="Calibri" w:hAnsi="Calibri" w:eastAsia="宋体" w:cstheme="minorBidi"/>
      <w:kern w:val="2"/>
      <w:sz w:val="21"/>
      <w:szCs w:val="22"/>
      <w:lang w:val="en-US" w:eastAsia="zh-CN" w:bidi="ar-SA"/>
    </w:rPr>
  </w:style>
  <w:style w:type="paragraph" w:styleId="4">
    <w:name w:val="heading 1"/>
    <w:basedOn w:val="1"/>
    <w:next w:val="1"/>
    <w:qFormat/>
    <w:uiPriority w:val="9"/>
    <w:pPr>
      <w:keepNext/>
      <w:keepLines/>
      <w:spacing w:before="340" w:after="330" w:line="578" w:lineRule="auto"/>
      <w:jc w:val="center"/>
      <w:outlineLvl w:val="0"/>
    </w:pPr>
    <w:rPr>
      <w:bCs/>
      <w:kern w:val="44"/>
      <w:sz w:val="44"/>
      <w:szCs w:val="44"/>
    </w:rPr>
  </w:style>
  <w:style w:type="paragraph" w:styleId="5">
    <w:name w:val="heading 2"/>
    <w:basedOn w:val="1"/>
    <w:next w:val="1"/>
    <w:qFormat/>
    <w:uiPriority w:val="0"/>
    <w:pPr>
      <w:keepNext/>
      <w:keepLines/>
      <w:spacing w:before="260" w:after="260" w:line="500" w:lineRule="exact"/>
      <w:contextualSpacing/>
      <w:jc w:val="center"/>
      <w:outlineLvl w:val="1"/>
    </w:pPr>
    <w:rPr>
      <w:rFonts w:ascii="宋体" w:hAnsi="宋体" w:eastAsia="宋体"/>
      <w:sz w:val="32"/>
      <w:szCs w:val="28"/>
    </w:rPr>
  </w:style>
  <w:style w:type="paragraph" w:styleId="6">
    <w:name w:val="heading 3"/>
    <w:basedOn w:val="1"/>
    <w:next w:val="1"/>
    <w:qFormat/>
    <w:uiPriority w:val="0"/>
    <w:pPr>
      <w:adjustRightInd w:val="0"/>
      <w:snapToGrid w:val="0"/>
      <w:spacing w:line="500" w:lineRule="exact"/>
      <w:ind w:left="-88" w:leftChars="-42"/>
      <w:jc w:val="center"/>
      <w:outlineLvl w:val="2"/>
    </w:pPr>
    <w:rPr>
      <w:rFonts w:ascii="仿宋_GB2312" w:hAnsi="宋体" w:eastAsia="宋体"/>
      <w:b/>
      <w:sz w:val="32"/>
      <w:szCs w:val="32"/>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utoSpaceDE w:val="0"/>
      <w:autoSpaceDN w:val="0"/>
      <w:adjustRightInd w:val="0"/>
      <w:spacing w:line="360" w:lineRule="auto"/>
      <w:jc w:val="left"/>
    </w:pPr>
    <w:rPr>
      <w:rFonts w:ascii="宋体" w:hAnsi="Calibri"/>
      <w:color w:val="000000"/>
      <w:sz w:val="28"/>
      <w:szCs w:val="32"/>
    </w:rPr>
  </w:style>
  <w:style w:type="paragraph" w:customStyle="1" w:styleId="3">
    <w:name w:val="_Style 2"/>
    <w:basedOn w:val="1"/>
    <w:qFormat/>
    <w:uiPriority w:val="99"/>
    <w:pPr>
      <w:ind w:firstLine="420" w:firstLineChars="200"/>
    </w:pPr>
    <w:rPr>
      <w:rFonts w:ascii="Calibri" w:hAnsi="Calibri" w:eastAsia="宋体" w:cs="Times New Roman"/>
    </w:rPr>
  </w:style>
  <w:style w:type="paragraph" w:styleId="7">
    <w:name w:val="Normal Indent"/>
    <w:basedOn w:val="1"/>
    <w:qFormat/>
    <w:uiPriority w:val="0"/>
    <w:pPr>
      <w:ind w:firstLine="420" w:firstLineChars="200"/>
    </w:pPr>
  </w:style>
  <w:style w:type="paragraph" w:styleId="8">
    <w:name w:val="caption"/>
    <w:basedOn w:val="1"/>
    <w:next w:val="1"/>
    <w:qFormat/>
    <w:uiPriority w:val="0"/>
    <w:pPr>
      <w:spacing w:before="152" w:after="160"/>
      <w:jc w:val="both"/>
      <w:textAlignment w:val="baseline"/>
    </w:pPr>
    <w:rPr>
      <w:rFonts w:ascii="Arial" w:hAnsi="Arial" w:eastAsia="黑体"/>
      <w:kern w:val="2"/>
      <w:sz w:val="20"/>
      <w:szCs w:val="20"/>
      <w:lang w:val="en-US" w:eastAsia="zh-CN" w:bidi="ar-SA"/>
    </w:rPr>
  </w:style>
  <w:style w:type="paragraph" w:styleId="9">
    <w:name w:val="toa heading"/>
    <w:basedOn w:val="1"/>
    <w:next w:val="1"/>
    <w:qFormat/>
    <w:uiPriority w:val="0"/>
    <w:pPr>
      <w:spacing w:before="120"/>
    </w:pPr>
    <w:rPr>
      <w:rFonts w:ascii="Cambria" w:hAnsi="Cambria"/>
      <w:sz w:val="24"/>
      <w:szCs w:val="24"/>
    </w:rPr>
  </w:style>
  <w:style w:type="paragraph" w:styleId="10">
    <w:name w:val="annotation text"/>
    <w:basedOn w:val="1"/>
    <w:unhideWhenUsed/>
    <w:qFormat/>
    <w:uiPriority w:val="99"/>
    <w:pPr>
      <w:jc w:val="left"/>
    </w:pPr>
  </w:style>
  <w:style w:type="paragraph" w:styleId="11">
    <w:name w:val="Body Text Indent"/>
    <w:basedOn w:val="1"/>
    <w:qFormat/>
    <w:uiPriority w:val="0"/>
    <w:pPr>
      <w:ind w:firstLine="830" w:firstLineChars="352"/>
    </w:pPr>
    <w:rPr>
      <w:rFonts w:ascii="仿宋_GB2312" w:eastAsia="仿宋_GB2312"/>
      <w:sz w:val="32"/>
      <w:szCs w:val="20"/>
    </w:rPr>
  </w:style>
  <w:style w:type="paragraph" w:styleId="12">
    <w:name w:val="index 4"/>
    <w:basedOn w:val="1"/>
    <w:next w:val="1"/>
    <w:unhideWhenUsed/>
    <w:qFormat/>
    <w:uiPriority w:val="99"/>
    <w:pPr>
      <w:autoSpaceDE w:val="0"/>
      <w:autoSpaceDN w:val="0"/>
      <w:ind w:left="600" w:leftChars="600"/>
      <w:jc w:val="left"/>
    </w:pPr>
    <w:rPr>
      <w:rFonts w:ascii="宋体" w:hAnsi="宋体" w:eastAsia="宋体" w:cs="宋体"/>
      <w:kern w:val="0"/>
      <w:sz w:val="22"/>
      <w:lang w:val="zh-CN" w:bidi="zh-CN"/>
    </w:rPr>
  </w:style>
  <w:style w:type="paragraph" w:styleId="13">
    <w:name w:val="Date"/>
    <w:basedOn w:val="1"/>
    <w:next w:val="1"/>
    <w:qFormat/>
    <w:uiPriority w:val="0"/>
    <w:pPr>
      <w:ind w:left="100" w:leftChars="2500"/>
      <w:jc w:val="both"/>
      <w:textAlignment w:val="baseline"/>
    </w:pPr>
  </w:style>
  <w:style w:type="paragraph" w:styleId="14">
    <w:name w:val="footer"/>
    <w:basedOn w:val="1"/>
    <w:link w:val="53"/>
    <w:qFormat/>
    <w:uiPriority w:val="0"/>
    <w:pPr>
      <w:tabs>
        <w:tab w:val="center" w:pos="4153"/>
        <w:tab w:val="right" w:pos="8306"/>
      </w:tabs>
      <w:snapToGrid w:val="0"/>
      <w:jc w:val="left"/>
      <w:textAlignment w:val="baseline"/>
    </w:pPr>
    <w:rPr>
      <w:rFonts w:ascii="Times New Roman" w:hAnsi="Times New Roman"/>
      <w:kern w:val="2"/>
      <w:sz w:val="18"/>
      <w:szCs w:val="18"/>
      <w:lang w:val="en-US" w:eastAsia="zh-CN" w:bidi="ar-SA"/>
    </w:rPr>
  </w:style>
  <w:style w:type="paragraph" w:styleId="15">
    <w:name w:val="header"/>
    <w:basedOn w:val="1"/>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paragraph" w:styleId="16">
    <w:name w:val="Normal (Web)"/>
    <w:basedOn w:val="1"/>
    <w:next w:val="17"/>
    <w:qFormat/>
    <w:uiPriority w:val="0"/>
    <w:pPr>
      <w:widowControl/>
      <w:spacing w:before="100" w:beforeAutospacing="1" w:after="100" w:afterAutospacing="1"/>
      <w:jc w:val="left"/>
    </w:pPr>
    <w:rPr>
      <w:rFonts w:ascii="宋体" w:hAnsi="宋体"/>
      <w:kern w:val="0"/>
      <w:sz w:val="24"/>
    </w:rPr>
  </w:style>
  <w:style w:type="paragraph" w:customStyle="1" w:styleId="17">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18">
    <w:name w:val="Body Text First Indent"/>
    <w:basedOn w:val="2"/>
    <w:next w:val="1"/>
    <w:unhideWhenUsed/>
    <w:qFormat/>
    <w:uiPriority w:val="99"/>
    <w:pPr>
      <w:spacing w:before="0" w:beforeAutospacing="0" w:after="120" w:afterAutospacing="0" w:line="360" w:lineRule="auto"/>
      <w:ind w:firstLine="420" w:firstLineChars="100"/>
    </w:pPr>
    <w:rPr>
      <w:rFonts w:ascii="Calibri" w:hAnsi="Calibri" w:eastAsia="仿宋"/>
      <w:sz w:val="28"/>
    </w:rPr>
  </w:style>
  <w:style w:type="paragraph" w:styleId="19">
    <w:name w:val="Body Text First Indent 2"/>
    <w:basedOn w:val="11"/>
    <w:qFormat/>
    <w:uiPriority w:val="0"/>
    <w:pPr>
      <w:ind w:firstLine="420" w:firstLineChars="200"/>
    </w:p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link w:val="1"/>
    <w:qFormat/>
    <w:uiPriority w:val="0"/>
    <w:rPr>
      <w:rFonts w:cs="Times New Roman"/>
      <w:b/>
      <w:bCs/>
    </w:rPr>
  </w:style>
  <w:style w:type="character" w:styleId="24">
    <w:name w:val="Hyperlink"/>
    <w:link w:val="1"/>
    <w:qFormat/>
    <w:uiPriority w:val="0"/>
    <w:rPr>
      <w:color w:val="0000FF"/>
      <w:u w:val="single"/>
    </w:rPr>
  </w:style>
  <w:style w:type="character" w:customStyle="1" w:styleId="25">
    <w:name w:val="NormalCharacter"/>
    <w:link w:val="26"/>
    <w:qFormat/>
    <w:uiPriority w:val="0"/>
  </w:style>
  <w:style w:type="paragraph" w:customStyle="1" w:styleId="26">
    <w:name w:val="UserStyle_5"/>
    <w:basedOn w:val="1"/>
    <w:link w:val="25"/>
    <w:qFormat/>
    <w:uiPriority w:val="0"/>
    <w:pPr>
      <w:widowControl/>
      <w:spacing w:after="160" w:line="240" w:lineRule="exact"/>
      <w:jc w:val="left"/>
      <w:textAlignment w:val="baseline"/>
    </w:pPr>
  </w:style>
  <w:style w:type="paragraph" w:customStyle="1" w:styleId="27">
    <w:name w:val="Heading1"/>
    <w:basedOn w:val="1"/>
    <w:next w:val="1"/>
    <w:qFormat/>
    <w:uiPriority w:val="0"/>
    <w:pPr>
      <w:keepNext/>
      <w:keepLines/>
      <w:spacing w:before="340" w:after="330" w:line="578" w:lineRule="atLeast"/>
      <w:ind w:firstLine="288"/>
      <w:jc w:val="left"/>
      <w:textAlignment w:val="baseline"/>
    </w:pPr>
    <w:rPr>
      <w:rFonts w:ascii="Calibri" w:hAnsi="Calibri" w:cs="Times New Roman"/>
      <w:b/>
      <w:bCs/>
      <w:kern w:val="44"/>
      <w:sz w:val="44"/>
      <w:szCs w:val="44"/>
      <w:lang w:val="en-US" w:eastAsia="zh-CN" w:bidi="ar-SA"/>
    </w:rPr>
  </w:style>
  <w:style w:type="paragraph" w:customStyle="1" w:styleId="28">
    <w:name w:val="Heading2"/>
    <w:basedOn w:val="1"/>
    <w:next w:val="1"/>
    <w:qFormat/>
    <w:uiPriority w:val="0"/>
    <w:pPr>
      <w:keepNext/>
      <w:keepLines/>
      <w:numPr>
        <w:ilvl w:val="1"/>
        <w:numId w:val="1"/>
      </w:numPr>
      <w:spacing w:before="260" w:after="260" w:line="416" w:lineRule="atLeast"/>
      <w:jc w:val="left"/>
      <w:textAlignment w:val="baseline"/>
    </w:pPr>
    <w:rPr>
      <w:rFonts w:ascii="Arial" w:hAnsi="Arial" w:eastAsia="黑体" w:cs="Times New Roman"/>
      <w:b/>
      <w:bCs/>
      <w:kern w:val="0"/>
      <w:sz w:val="32"/>
      <w:szCs w:val="32"/>
      <w:lang w:val="en-US" w:eastAsia="zh-CN" w:bidi="ar-SA"/>
    </w:rPr>
  </w:style>
  <w:style w:type="paragraph" w:customStyle="1" w:styleId="29">
    <w:name w:val="Heading3"/>
    <w:basedOn w:val="1"/>
    <w:next w:val="1"/>
    <w:qFormat/>
    <w:uiPriority w:val="0"/>
    <w:pPr>
      <w:keepNext/>
      <w:keepLines/>
      <w:numPr>
        <w:ilvl w:val="2"/>
        <w:numId w:val="1"/>
      </w:numPr>
      <w:spacing w:before="260" w:after="260" w:line="416" w:lineRule="atLeast"/>
      <w:jc w:val="left"/>
      <w:textAlignment w:val="baseline"/>
    </w:pPr>
    <w:rPr>
      <w:rFonts w:ascii="Calibri" w:hAnsi="Calibri" w:cs="Times New Roman"/>
      <w:b/>
      <w:bCs/>
      <w:kern w:val="0"/>
      <w:sz w:val="32"/>
      <w:szCs w:val="32"/>
      <w:lang w:val="en-US" w:eastAsia="zh-CN" w:bidi="ar-SA"/>
    </w:rPr>
  </w:style>
  <w:style w:type="paragraph" w:customStyle="1" w:styleId="30">
    <w:name w:val="Heading4"/>
    <w:basedOn w:val="1"/>
    <w:next w:val="1"/>
    <w:qFormat/>
    <w:uiPriority w:val="0"/>
    <w:pPr>
      <w:keepNext/>
      <w:keepLines/>
      <w:numPr>
        <w:ilvl w:val="3"/>
        <w:numId w:val="1"/>
      </w:numPr>
      <w:spacing w:before="280" w:after="290" w:line="376" w:lineRule="atLeast"/>
      <w:jc w:val="left"/>
      <w:textAlignment w:val="baseline"/>
    </w:pPr>
    <w:rPr>
      <w:rFonts w:ascii="Arial" w:hAnsi="Arial" w:eastAsia="黑体" w:cs="Times New Roman"/>
      <w:b/>
      <w:bCs/>
      <w:kern w:val="0"/>
      <w:sz w:val="28"/>
      <w:szCs w:val="28"/>
      <w:lang w:val="en-US" w:eastAsia="zh-CN" w:bidi="ar-SA"/>
    </w:rPr>
  </w:style>
  <w:style w:type="paragraph" w:customStyle="1" w:styleId="31">
    <w:name w:val="Heading5"/>
    <w:basedOn w:val="1"/>
    <w:next w:val="1"/>
    <w:qFormat/>
    <w:uiPriority w:val="0"/>
    <w:pPr>
      <w:keepNext/>
      <w:keepLines/>
      <w:numPr>
        <w:ilvl w:val="4"/>
        <w:numId w:val="1"/>
      </w:numPr>
      <w:spacing w:before="280" w:after="290" w:line="376" w:lineRule="atLeast"/>
      <w:jc w:val="left"/>
      <w:textAlignment w:val="baseline"/>
    </w:pPr>
    <w:rPr>
      <w:rFonts w:ascii="Calibri" w:hAnsi="Calibri" w:cs="Times New Roman"/>
      <w:b/>
      <w:bCs/>
      <w:kern w:val="0"/>
      <w:sz w:val="28"/>
      <w:szCs w:val="28"/>
      <w:lang w:val="en-US" w:eastAsia="zh-CN" w:bidi="ar-SA"/>
    </w:rPr>
  </w:style>
  <w:style w:type="paragraph" w:customStyle="1" w:styleId="32">
    <w:name w:val="Heading6"/>
    <w:basedOn w:val="1"/>
    <w:next w:val="1"/>
    <w:qFormat/>
    <w:uiPriority w:val="0"/>
    <w:pPr>
      <w:keepNext/>
      <w:keepLines/>
      <w:numPr>
        <w:ilvl w:val="5"/>
        <w:numId w:val="1"/>
      </w:numPr>
      <w:spacing w:before="240" w:after="64" w:line="320" w:lineRule="atLeast"/>
      <w:jc w:val="left"/>
      <w:textAlignment w:val="baseline"/>
    </w:pPr>
    <w:rPr>
      <w:rFonts w:ascii="Arial" w:hAnsi="Arial" w:eastAsia="黑体" w:cs="Times New Roman"/>
      <w:b/>
      <w:bCs/>
      <w:kern w:val="0"/>
      <w:sz w:val="24"/>
      <w:szCs w:val="22"/>
      <w:lang w:val="en-US" w:eastAsia="zh-CN" w:bidi="ar-SA"/>
    </w:rPr>
  </w:style>
  <w:style w:type="paragraph" w:customStyle="1" w:styleId="33">
    <w:name w:val="Heading7"/>
    <w:basedOn w:val="1"/>
    <w:next w:val="1"/>
    <w:qFormat/>
    <w:uiPriority w:val="0"/>
    <w:pPr>
      <w:keepNext/>
      <w:keepLines/>
      <w:numPr>
        <w:ilvl w:val="6"/>
        <w:numId w:val="1"/>
      </w:numPr>
      <w:spacing w:before="240" w:after="64" w:line="320" w:lineRule="atLeast"/>
      <w:jc w:val="left"/>
      <w:textAlignment w:val="baseline"/>
    </w:pPr>
    <w:rPr>
      <w:rFonts w:ascii="Calibri" w:hAnsi="Calibri" w:cs="Times New Roman"/>
      <w:b/>
      <w:bCs/>
      <w:kern w:val="0"/>
      <w:sz w:val="24"/>
      <w:szCs w:val="22"/>
      <w:lang w:val="en-US" w:eastAsia="zh-CN" w:bidi="ar-SA"/>
    </w:rPr>
  </w:style>
  <w:style w:type="paragraph" w:customStyle="1" w:styleId="34">
    <w:name w:val="Heading8"/>
    <w:basedOn w:val="1"/>
    <w:next w:val="1"/>
    <w:qFormat/>
    <w:uiPriority w:val="0"/>
    <w:pPr>
      <w:keepNext/>
      <w:keepLines/>
      <w:numPr>
        <w:ilvl w:val="7"/>
        <w:numId w:val="1"/>
      </w:numPr>
      <w:spacing w:before="240" w:after="64" w:line="320" w:lineRule="atLeast"/>
      <w:jc w:val="left"/>
      <w:textAlignment w:val="baseline"/>
    </w:pPr>
    <w:rPr>
      <w:rFonts w:ascii="Arial" w:hAnsi="Arial" w:eastAsia="黑体"/>
      <w:kern w:val="0"/>
      <w:sz w:val="24"/>
      <w:szCs w:val="22"/>
      <w:lang w:val="en-US" w:eastAsia="zh-CN" w:bidi="ar-SA"/>
    </w:rPr>
  </w:style>
  <w:style w:type="paragraph" w:customStyle="1" w:styleId="35">
    <w:name w:val="Heading9"/>
    <w:basedOn w:val="1"/>
    <w:next w:val="1"/>
    <w:qFormat/>
    <w:uiPriority w:val="0"/>
    <w:pPr>
      <w:keepNext/>
      <w:keepLines/>
      <w:numPr>
        <w:ilvl w:val="8"/>
        <w:numId w:val="1"/>
      </w:numPr>
      <w:spacing w:before="240" w:after="64" w:line="320" w:lineRule="atLeast"/>
      <w:jc w:val="left"/>
      <w:textAlignment w:val="baseline"/>
    </w:pPr>
    <w:rPr>
      <w:rFonts w:ascii="Arial" w:hAnsi="Arial" w:eastAsia="黑体"/>
      <w:kern w:val="0"/>
      <w:sz w:val="21"/>
      <w:szCs w:val="21"/>
      <w:lang w:val="en-US" w:eastAsia="zh-CN" w:bidi="ar-SA"/>
    </w:rPr>
  </w:style>
  <w:style w:type="table" w:customStyle="1" w:styleId="36">
    <w:name w:val="TableNormal"/>
    <w:semiHidden/>
    <w:qFormat/>
    <w:uiPriority w:val="0"/>
  </w:style>
  <w:style w:type="paragraph" w:customStyle="1" w:styleId="37">
    <w:name w:val="List3"/>
    <w:basedOn w:val="1"/>
    <w:qFormat/>
    <w:uiPriority w:val="0"/>
    <w:pPr>
      <w:ind w:left="100" w:leftChars="400" w:hanging="200" w:hangingChars="200"/>
      <w:jc w:val="both"/>
      <w:textAlignment w:val="baseline"/>
    </w:pPr>
  </w:style>
  <w:style w:type="paragraph" w:customStyle="1" w:styleId="38">
    <w:name w:val="NormalIndent"/>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39">
    <w:name w:val="NavPane"/>
    <w:basedOn w:val="1"/>
    <w:semiHidden/>
    <w:qFormat/>
    <w:uiPriority w:val="0"/>
    <w:pPr>
      <w:shd w:val="clear" w:color="auto" w:fill="000080"/>
      <w:jc w:val="both"/>
      <w:textAlignment w:val="baseline"/>
    </w:pPr>
  </w:style>
  <w:style w:type="paragraph" w:customStyle="1" w:styleId="40">
    <w:name w:val="AnnotationText"/>
    <w:basedOn w:val="1"/>
    <w:link w:val="41"/>
    <w:semiHidden/>
    <w:qFormat/>
    <w:uiPriority w:val="0"/>
    <w:pPr>
      <w:jc w:val="left"/>
      <w:textAlignment w:val="baseline"/>
    </w:pPr>
    <w:rPr>
      <w:rFonts w:ascii="Times New Roman" w:hAnsi="Times New Roman"/>
      <w:kern w:val="2"/>
      <w:sz w:val="21"/>
      <w:szCs w:val="24"/>
      <w:lang w:val="en-US" w:eastAsia="zh-CN" w:bidi="ar-SA"/>
    </w:rPr>
  </w:style>
  <w:style w:type="character" w:customStyle="1" w:styleId="41">
    <w:name w:val="UserStyle_0"/>
    <w:link w:val="40"/>
    <w:qFormat/>
    <w:uiPriority w:val="0"/>
    <w:rPr>
      <w:rFonts w:eastAsia="宋体"/>
      <w:kern w:val="2"/>
      <w:sz w:val="21"/>
      <w:szCs w:val="24"/>
      <w:lang w:val="en-US" w:eastAsia="zh-CN" w:bidi="ar-SA"/>
    </w:rPr>
  </w:style>
  <w:style w:type="paragraph" w:customStyle="1" w:styleId="42">
    <w:name w:val="BodyText3"/>
    <w:basedOn w:val="1"/>
    <w:qFormat/>
    <w:uiPriority w:val="0"/>
    <w:pPr>
      <w:spacing w:after="120"/>
      <w:jc w:val="both"/>
      <w:textAlignment w:val="baseline"/>
    </w:pPr>
    <w:rPr>
      <w:rFonts w:ascii="Calibri" w:hAnsi="Calibri"/>
      <w:kern w:val="2"/>
      <w:sz w:val="16"/>
      <w:szCs w:val="16"/>
      <w:lang w:val="en-US" w:eastAsia="zh-CN" w:bidi="ar-SA"/>
    </w:rPr>
  </w:style>
  <w:style w:type="paragraph" w:customStyle="1" w:styleId="43">
    <w:name w:val="BodyText"/>
    <w:basedOn w:val="1"/>
    <w:link w:val="44"/>
    <w:qFormat/>
    <w:uiPriority w:val="0"/>
    <w:pPr>
      <w:spacing w:after="120"/>
      <w:jc w:val="both"/>
      <w:textAlignment w:val="baseline"/>
    </w:pPr>
    <w:rPr>
      <w:rFonts w:ascii="Times New Roman" w:hAnsi="Times New Roman"/>
      <w:kern w:val="2"/>
      <w:sz w:val="21"/>
      <w:szCs w:val="24"/>
      <w:lang w:val="en-US" w:eastAsia="zh-CN" w:bidi="ar-SA"/>
    </w:rPr>
  </w:style>
  <w:style w:type="character" w:customStyle="1" w:styleId="44">
    <w:name w:val="UserStyle_1"/>
    <w:link w:val="43"/>
    <w:qFormat/>
    <w:uiPriority w:val="0"/>
    <w:rPr>
      <w:rFonts w:eastAsia="宋体"/>
      <w:kern w:val="2"/>
      <w:sz w:val="21"/>
      <w:szCs w:val="24"/>
      <w:lang w:val="en-US" w:eastAsia="zh-CN" w:bidi="ar-SA"/>
    </w:rPr>
  </w:style>
  <w:style w:type="paragraph" w:customStyle="1" w:styleId="45">
    <w:name w:val="BodyTextIndent"/>
    <w:basedOn w:val="1"/>
    <w:link w:val="46"/>
    <w:qFormat/>
    <w:uiPriority w:val="0"/>
    <w:pPr>
      <w:spacing w:line="500" w:lineRule="exact"/>
      <w:ind w:left="1588" w:leftChars="832" w:firstLine="433" w:firstLineChars="196"/>
      <w:jc w:val="both"/>
      <w:textAlignment w:val="baseline"/>
    </w:pPr>
    <w:rPr>
      <w:rFonts w:ascii="Times New Roman" w:hAnsi="Times New Roman"/>
      <w:kern w:val="2"/>
      <w:sz w:val="24"/>
      <w:szCs w:val="24"/>
      <w:lang w:val="en-US" w:eastAsia="zh-CN" w:bidi="ar-SA"/>
    </w:rPr>
  </w:style>
  <w:style w:type="character" w:customStyle="1" w:styleId="46">
    <w:name w:val="UserStyle_2"/>
    <w:link w:val="45"/>
    <w:qFormat/>
    <w:uiPriority w:val="0"/>
    <w:rPr>
      <w:rFonts w:eastAsia="宋体"/>
      <w:kern w:val="2"/>
      <w:sz w:val="24"/>
      <w:szCs w:val="24"/>
      <w:lang w:val="en-US" w:eastAsia="zh-CN" w:bidi="ar-SA"/>
    </w:rPr>
  </w:style>
  <w:style w:type="paragraph" w:customStyle="1" w:styleId="47">
    <w:name w:val="List2"/>
    <w:basedOn w:val="1"/>
    <w:qFormat/>
    <w:uiPriority w:val="0"/>
    <w:pPr>
      <w:ind w:left="100" w:leftChars="200" w:hanging="200" w:hangingChars="200"/>
      <w:jc w:val="both"/>
      <w:textAlignment w:val="baseline"/>
    </w:pPr>
  </w:style>
  <w:style w:type="paragraph" w:customStyle="1" w:styleId="48">
    <w:name w:val="TOC3"/>
    <w:basedOn w:val="1"/>
    <w:next w:val="1"/>
    <w:qFormat/>
    <w:uiPriority w:val="0"/>
    <w:pPr>
      <w:ind w:left="840" w:leftChars="400"/>
      <w:jc w:val="both"/>
      <w:textAlignment w:val="baseline"/>
    </w:pPr>
  </w:style>
  <w:style w:type="paragraph" w:customStyle="1" w:styleId="49">
    <w:name w:val="PlainText"/>
    <w:basedOn w:val="1"/>
    <w:link w:val="50"/>
    <w:qFormat/>
    <w:uiPriority w:val="0"/>
    <w:pPr>
      <w:jc w:val="both"/>
      <w:textAlignment w:val="baseline"/>
    </w:pPr>
    <w:rPr>
      <w:rFonts w:ascii="宋体" w:hAnsi="Courier New"/>
      <w:kern w:val="2"/>
      <w:sz w:val="21"/>
      <w:szCs w:val="21"/>
      <w:lang w:val="en-US" w:eastAsia="zh-CN" w:bidi="ar-SA"/>
    </w:rPr>
  </w:style>
  <w:style w:type="character" w:customStyle="1" w:styleId="50">
    <w:name w:val="UserStyle_3"/>
    <w:link w:val="49"/>
    <w:qFormat/>
    <w:uiPriority w:val="0"/>
    <w:rPr>
      <w:rFonts w:ascii="宋体" w:hAnsi="Courier New" w:eastAsia="宋体"/>
      <w:kern w:val="2"/>
      <w:sz w:val="21"/>
      <w:szCs w:val="21"/>
      <w:lang w:val="en-US" w:eastAsia="zh-CN" w:bidi="ar-SA"/>
    </w:rPr>
  </w:style>
  <w:style w:type="paragraph" w:customStyle="1" w:styleId="51">
    <w:name w:val="BodyTextIndent2"/>
    <w:basedOn w:val="1"/>
    <w:qFormat/>
    <w:uiPriority w:val="0"/>
    <w:pPr>
      <w:spacing w:after="120" w:line="480" w:lineRule="auto"/>
      <w:ind w:left="420" w:leftChars="200"/>
      <w:jc w:val="both"/>
      <w:textAlignment w:val="baseline"/>
    </w:pPr>
  </w:style>
  <w:style w:type="paragraph" w:customStyle="1" w:styleId="52">
    <w:name w:val="Acetate"/>
    <w:basedOn w:val="1"/>
    <w:semiHidden/>
    <w:qFormat/>
    <w:uiPriority w:val="0"/>
    <w:pPr>
      <w:jc w:val="both"/>
      <w:textAlignment w:val="baseline"/>
    </w:pPr>
    <w:rPr>
      <w:rFonts w:ascii="Calibri" w:hAnsi="Calibri"/>
      <w:kern w:val="2"/>
      <w:sz w:val="18"/>
      <w:szCs w:val="18"/>
      <w:lang w:val="en-US" w:eastAsia="zh-CN" w:bidi="ar-SA"/>
    </w:rPr>
  </w:style>
  <w:style w:type="character" w:customStyle="1" w:styleId="53">
    <w:name w:val="UserStyle_4"/>
    <w:link w:val="14"/>
    <w:qFormat/>
    <w:uiPriority w:val="0"/>
    <w:rPr>
      <w:kern w:val="2"/>
      <w:sz w:val="18"/>
      <w:szCs w:val="18"/>
    </w:rPr>
  </w:style>
  <w:style w:type="paragraph" w:customStyle="1" w:styleId="54">
    <w:name w:val="TOC1"/>
    <w:basedOn w:val="1"/>
    <w:next w:val="1"/>
    <w:qFormat/>
    <w:uiPriority w:val="0"/>
    <w:pPr>
      <w:tabs>
        <w:tab w:val="right" w:leader="dot" w:pos="8302"/>
      </w:tabs>
      <w:jc w:val="both"/>
      <w:textAlignment w:val="baseline"/>
    </w:pPr>
  </w:style>
  <w:style w:type="paragraph" w:customStyle="1" w:styleId="55">
    <w:name w:val="BodyTextIndent3"/>
    <w:basedOn w:val="1"/>
    <w:qFormat/>
    <w:uiPriority w:val="0"/>
    <w:pPr>
      <w:tabs>
        <w:tab w:val="left" w:pos="1134"/>
        <w:tab w:val="left" w:pos="5481"/>
        <w:tab w:val="left" w:pos="5859"/>
      </w:tabs>
      <w:spacing w:line="500" w:lineRule="exact"/>
      <w:ind w:firstLine="8275" w:firstLineChars="1200"/>
      <w:jc w:val="both"/>
      <w:textAlignment w:val="baseline"/>
    </w:pPr>
    <w:rPr>
      <w:rFonts w:ascii="Calibri" w:hAnsi="Calibri" w:eastAsia="黑体" w:cs="Times New Roman"/>
      <w:b/>
      <w:bCs/>
      <w:kern w:val="2"/>
      <w:sz w:val="72"/>
      <w:szCs w:val="22"/>
      <w:lang w:val="en-US" w:eastAsia="zh-CN" w:bidi="ar-SA"/>
    </w:rPr>
  </w:style>
  <w:style w:type="paragraph" w:customStyle="1" w:styleId="56">
    <w:name w:val="TOC2"/>
    <w:basedOn w:val="1"/>
    <w:next w:val="1"/>
    <w:qFormat/>
    <w:uiPriority w:val="0"/>
    <w:pPr>
      <w:ind w:left="420" w:leftChars="200"/>
      <w:jc w:val="both"/>
      <w:textAlignment w:val="baseline"/>
    </w:pPr>
  </w:style>
  <w:style w:type="paragraph" w:customStyle="1" w:styleId="57">
    <w:name w:val="HtmlNormal"/>
    <w:basedOn w:val="1"/>
    <w:qFormat/>
    <w:uiPriority w:val="0"/>
    <w:pPr>
      <w:jc w:val="both"/>
      <w:textAlignment w:val="baseline"/>
    </w:pPr>
    <w:rPr>
      <w:rFonts w:ascii="Calibri" w:hAnsi="Calibri"/>
      <w:kern w:val="2"/>
      <w:sz w:val="24"/>
      <w:szCs w:val="22"/>
      <w:lang w:val="en-US" w:eastAsia="zh-CN" w:bidi="ar-SA"/>
    </w:rPr>
  </w:style>
  <w:style w:type="paragraph" w:customStyle="1" w:styleId="58">
    <w:name w:val="AnnotationSubject"/>
    <w:basedOn w:val="40"/>
    <w:next w:val="40"/>
    <w:semiHidden/>
    <w:qFormat/>
    <w:uiPriority w:val="0"/>
    <w:pPr>
      <w:jc w:val="left"/>
      <w:textAlignment w:val="baseline"/>
    </w:pPr>
    <w:rPr>
      <w:rFonts w:ascii="Times New Roman" w:hAnsi="Times New Roman" w:cs="Times New Roman"/>
      <w:b/>
      <w:bCs/>
      <w:kern w:val="2"/>
      <w:sz w:val="21"/>
      <w:szCs w:val="24"/>
      <w:lang w:val="en-US" w:eastAsia="zh-CN" w:bidi="ar-SA"/>
    </w:rPr>
  </w:style>
  <w:style w:type="table" w:customStyle="1" w:styleId="59">
    <w:name w:val="TableGrid"/>
    <w:basedOn w:val="36"/>
    <w:qFormat/>
    <w:uiPriority w:val="0"/>
  </w:style>
  <w:style w:type="character" w:customStyle="1" w:styleId="60">
    <w:name w:val="PageNumber"/>
    <w:basedOn w:val="25"/>
    <w:link w:val="1"/>
    <w:qFormat/>
    <w:uiPriority w:val="0"/>
  </w:style>
  <w:style w:type="character" w:customStyle="1" w:styleId="61">
    <w:name w:val="AnnotationReference"/>
    <w:link w:val="1"/>
    <w:semiHidden/>
    <w:qFormat/>
    <w:uiPriority w:val="0"/>
    <w:rPr>
      <w:sz w:val="21"/>
      <w:szCs w:val="21"/>
    </w:rPr>
  </w:style>
  <w:style w:type="paragraph" w:customStyle="1" w:styleId="62">
    <w:name w:val="UserStyle_6"/>
    <w:basedOn w:val="1"/>
    <w:qFormat/>
    <w:uiPriority w:val="0"/>
    <w:pPr>
      <w:jc w:val="both"/>
      <w:textAlignment w:val="baseline"/>
    </w:pPr>
    <w:rPr>
      <w:rFonts w:ascii="Tahoma" w:hAnsi="Tahoma"/>
      <w:kern w:val="2"/>
      <w:sz w:val="24"/>
      <w:szCs w:val="20"/>
      <w:lang w:val="en-US" w:eastAsia="zh-CN" w:bidi="ar-SA"/>
    </w:rPr>
  </w:style>
  <w:style w:type="paragraph" w:customStyle="1" w:styleId="63">
    <w:name w:val="UserStyle_7"/>
    <w:basedOn w:val="28"/>
    <w:qFormat/>
    <w:uiPriority w:val="0"/>
    <w:pPr>
      <w:keepNext/>
      <w:keepLines/>
      <w:numPr>
        <w:ilvl w:val="1"/>
        <w:numId w:val="1"/>
      </w:numPr>
      <w:spacing w:before="260" w:after="260" w:line="416" w:lineRule="atLeast"/>
      <w:jc w:val="left"/>
      <w:textAlignment w:val="baseline"/>
    </w:pPr>
    <w:rPr>
      <w:rFonts w:ascii="宋体" w:hAnsi="宋体" w:eastAsia="宋体"/>
      <w:b w:val="0"/>
      <w:bCs w:val="0"/>
      <w:color w:val="000000"/>
      <w:kern w:val="0"/>
      <w:sz w:val="21"/>
      <w:szCs w:val="32"/>
      <w:lang w:val="en-US" w:eastAsia="zh-CN" w:bidi="ar-SA"/>
    </w:rPr>
  </w:style>
  <w:style w:type="paragraph" w:customStyle="1" w:styleId="64">
    <w:name w:val="UserStyle_8"/>
    <w:basedOn w:val="30"/>
    <w:qFormat/>
    <w:uiPriority w:val="0"/>
    <w:pPr>
      <w:keepNext/>
      <w:keepLines/>
      <w:numPr>
        <w:ilvl w:val="3"/>
        <w:numId w:val="1"/>
      </w:numPr>
      <w:spacing w:before="100" w:after="100" w:line="240" w:lineRule="auto"/>
      <w:jc w:val="left"/>
      <w:textAlignment w:val="baseline"/>
    </w:pPr>
    <w:rPr>
      <w:rFonts w:ascii="Arial" w:hAnsi="Arial" w:eastAsia="黑体" w:cs="宋体"/>
      <w:kern w:val="0"/>
      <w:sz w:val="28"/>
      <w:szCs w:val="20"/>
      <w:lang w:val="en-US" w:eastAsia="zh-CN" w:bidi="ar-SA"/>
    </w:rPr>
  </w:style>
  <w:style w:type="paragraph" w:customStyle="1" w:styleId="65">
    <w:name w:val="179"/>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66">
    <w:name w:val="UserStyle_9"/>
    <w:basedOn w:val="1"/>
    <w:qFormat/>
    <w:uiPriority w:val="0"/>
    <w:pPr>
      <w:numPr>
        <w:ilvl w:val="0"/>
        <w:numId w:val="1"/>
      </w:numPr>
      <w:tabs>
        <w:tab w:val="left" w:pos="1110"/>
      </w:tabs>
      <w:jc w:val="both"/>
      <w:textAlignment w:val="baseline"/>
    </w:pPr>
    <w:rPr>
      <w:rFonts w:ascii="宋体" w:hAnsi="宋体"/>
      <w:kern w:val="0"/>
      <w:sz w:val="21"/>
      <w:szCs w:val="21"/>
      <w:lang w:val="en-US" w:eastAsia="zh-CN" w:bidi="ar-SA"/>
    </w:rPr>
  </w:style>
  <w:style w:type="paragraph" w:customStyle="1" w:styleId="67">
    <w:name w:val="UserStyle_10"/>
    <w:basedOn w:val="1"/>
    <w:qFormat/>
    <w:uiPriority w:val="0"/>
    <w:pPr>
      <w:snapToGrid w:val="0"/>
      <w:spacing w:line="500" w:lineRule="exact"/>
      <w:ind w:firstLine="540" w:firstLineChars="225"/>
      <w:jc w:val="both"/>
      <w:textAlignment w:val="baseline"/>
    </w:pPr>
    <w:rPr>
      <w:rFonts w:ascii="Calibri" w:hAnsi="Calibri"/>
      <w:kern w:val="0"/>
      <w:sz w:val="24"/>
      <w:szCs w:val="22"/>
      <w:lang w:val="en-US" w:eastAsia="zh-CN" w:bidi="ar-SA"/>
    </w:rPr>
  </w:style>
  <w:style w:type="paragraph" w:customStyle="1" w:styleId="68">
    <w:name w:val="UserStyle_11"/>
    <w:basedOn w:val="39"/>
    <w:qFormat/>
    <w:uiPriority w:val="0"/>
    <w:pPr>
      <w:shd w:val="clear" w:color="auto" w:fill="000080"/>
      <w:jc w:val="both"/>
      <w:textAlignment w:val="baseline"/>
    </w:pPr>
    <w:rPr>
      <w:rFonts w:ascii="Tahoma" w:hAnsi="Tahoma"/>
      <w:sz w:val="24"/>
    </w:rPr>
  </w:style>
  <w:style w:type="character" w:customStyle="1" w:styleId="69">
    <w:name w:val="UserStyle_12"/>
    <w:link w:val="1"/>
    <w:qFormat/>
    <w:uiPriority w:val="0"/>
    <w:rPr>
      <w:rFonts w:eastAsia="宋体"/>
      <w:kern w:val="2"/>
      <w:sz w:val="21"/>
      <w:szCs w:val="24"/>
      <w:lang w:val="en-US" w:eastAsia="zh-CN" w:bidi="ar-SA"/>
    </w:rPr>
  </w:style>
  <w:style w:type="paragraph" w:customStyle="1" w:styleId="70">
    <w:name w:val="UserStyle_13"/>
    <w:basedOn w:val="1"/>
    <w:semiHidden/>
    <w:qFormat/>
    <w:uiPriority w:val="0"/>
    <w:pPr>
      <w:spacing w:line="360" w:lineRule="auto"/>
      <w:ind w:firstLine="200" w:firstLineChars="200"/>
      <w:jc w:val="both"/>
      <w:textAlignment w:val="baseline"/>
    </w:pPr>
    <w:rPr>
      <w:rFonts w:ascii="宋体" w:hAnsi="宋体"/>
      <w:kern w:val="2"/>
      <w:sz w:val="24"/>
      <w:szCs w:val="22"/>
      <w:lang w:val="en-US" w:eastAsia="zh-CN" w:bidi="ar-SA"/>
    </w:rPr>
  </w:style>
  <w:style w:type="character" w:customStyle="1" w:styleId="71">
    <w:name w:val="UserStyle_14"/>
    <w:link w:val="1"/>
    <w:qFormat/>
    <w:uiPriority w:val="0"/>
    <w:rPr>
      <w:rFonts w:eastAsia="宋体"/>
      <w:kern w:val="2"/>
      <w:sz w:val="21"/>
      <w:szCs w:val="24"/>
      <w:lang w:val="en-US" w:eastAsia="zh-CN" w:bidi="ar-SA"/>
    </w:rPr>
  </w:style>
  <w:style w:type="paragraph" w:customStyle="1" w:styleId="72">
    <w:name w:val="UserStyle_15"/>
    <w:basedOn w:val="1"/>
    <w:qFormat/>
    <w:uiPriority w:val="0"/>
    <w:pPr>
      <w:tabs>
        <w:tab w:val="left" w:pos="360"/>
      </w:tabs>
      <w:spacing w:line="360" w:lineRule="auto"/>
      <w:ind w:firstLine="480" w:firstLineChars="200"/>
      <w:jc w:val="both"/>
      <w:textAlignment w:val="baseline"/>
    </w:pPr>
    <w:rPr>
      <w:rFonts w:ascii="楷体_GB2312" w:hAnsi="Calibri" w:eastAsia="楷体_GB2312"/>
      <w:kern w:val="2"/>
      <w:sz w:val="24"/>
      <w:szCs w:val="22"/>
      <w:lang w:val="en-US" w:eastAsia="zh-CN" w:bidi="ar-SA"/>
    </w:rPr>
  </w:style>
  <w:style w:type="paragraph" w:customStyle="1" w:styleId="73">
    <w:name w:val="UserStyle_16"/>
    <w:basedOn w:val="1"/>
    <w:qFormat/>
    <w:uiPriority w:val="0"/>
    <w:pPr>
      <w:widowControl/>
      <w:spacing w:after="160" w:line="240" w:lineRule="exact"/>
      <w:jc w:val="left"/>
      <w:textAlignment w:val="baseline"/>
    </w:pPr>
    <w:rPr>
      <w:rFonts w:ascii="Verdana" w:hAnsi="Verdana"/>
      <w:kern w:val="0"/>
      <w:sz w:val="20"/>
      <w:szCs w:val="20"/>
      <w:lang w:val="en-US" w:eastAsia="en-US" w:bidi="ar-SA"/>
    </w:rPr>
  </w:style>
  <w:style w:type="paragraph" w:customStyle="1" w:styleId="74">
    <w:name w:val="UserStyle_17"/>
    <w:basedOn w:val="1"/>
    <w:qFormat/>
    <w:uiPriority w:val="0"/>
    <w:pPr>
      <w:tabs>
        <w:tab w:val="left" w:pos="432"/>
      </w:tabs>
      <w:spacing w:before="156" w:after="156"/>
      <w:ind w:left="432" w:hanging="432"/>
      <w:jc w:val="both"/>
      <w:textAlignment w:val="baseline"/>
    </w:pPr>
  </w:style>
  <w:style w:type="paragraph" w:customStyle="1" w:styleId="75">
    <w:name w:val="UserStyle_18"/>
    <w:basedOn w:val="76"/>
    <w:next w:val="76"/>
    <w:link w:val="77"/>
    <w:qFormat/>
    <w:uiPriority w:val="0"/>
    <w:pPr>
      <w:spacing w:line="500" w:lineRule="exact"/>
      <w:jc w:val="center"/>
      <w:textAlignment w:val="baseline"/>
    </w:pPr>
    <w:rPr>
      <w:rFonts w:ascii="宋体" w:hAnsi="宋体"/>
      <w:b/>
      <w:kern w:val="2"/>
      <w:sz w:val="28"/>
      <w:szCs w:val="28"/>
      <w:lang w:bidi="ar-SA"/>
    </w:rPr>
  </w:style>
  <w:style w:type="paragraph" w:customStyle="1" w:styleId="76">
    <w:name w:val="UserStyle_19"/>
    <w:qFormat/>
    <w:uiPriority w:val="0"/>
    <w:pPr>
      <w:jc w:val="both"/>
      <w:textAlignment w:val="baseline"/>
    </w:pPr>
    <w:rPr>
      <w:rFonts w:ascii="Calibri" w:hAnsi="Calibri" w:eastAsia="宋体" w:cstheme="minorBidi"/>
      <w:kern w:val="2"/>
      <w:sz w:val="28"/>
      <w:szCs w:val="22"/>
      <w:lang w:val="en-US" w:eastAsia="zh-CN" w:bidi="ar-SA"/>
    </w:rPr>
  </w:style>
  <w:style w:type="character" w:customStyle="1" w:styleId="77">
    <w:name w:val="UserStyle_20"/>
    <w:link w:val="75"/>
    <w:qFormat/>
    <w:uiPriority w:val="0"/>
    <w:rPr>
      <w:rFonts w:ascii="宋体" w:hAnsi="宋体"/>
      <w:b/>
      <w:kern w:val="2"/>
      <w:sz w:val="28"/>
      <w:szCs w:val="28"/>
    </w:rPr>
  </w:style>
  <w:style w:type="paragraph" w:customStyle="1" w:styleId="78">
    <w:name w:val="266"/>
    <w:basedOn w:val="27"/>
    <w:next w:val="1"/>
    <w:qFormat/>
    <w:uiPriority w:val="0"/>
    <w:pPr>
      <w:keepNext/>
      <w:keepLines/>
      <w:widowControl/>
      <w:spacing w:before="480" w:after="0" w:line="276" w:lineRule="auto"/>
      <w:ind w:firstLine="0"/>
      <w:jc w:val="left"/>
      <w:textAlignment w:val="auto"/>
    </w:pPr>
    <w:rPr>
      <w:rFonts w:ascii="Cambria" w:hAnsi="Cambria" w:eastAsia="宋体" w:cs="Times New Roman"/>
      <w:color w:val="365F91"/>
      <w:kern w:val="0"/>
      <w:sz w:val="28"/>
      <w:szCs w:val="28"/>
      <w:lang w:val="en-US" w:eastAsia="zh-CN" w:bidi="ar-SA"/>
    </w:rPr>
  </w:style>
  <w:style w:type="paragraph" w:customStyle="1" w:styleId="79">
    <w:name w:val="UserStyle_21"/>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80">
    <w:name w:val="UserStyle_22"/>
    <w:basedOn w:val="81"/>
    <w:qFormat/>
    <w:uiPriority w:val="0"/>
    <w:pPr>
      <w:jc w:val="both"/>
      <w:textAlignment w:val="baseline"/>
    </w:pPr>
    <w:rPr>
      <w:kern w:val="2"/>
      <w:sz w:val="21"/>
      <w:szCs w:val="24"/>
      <w:lang w:val="en-US" w:eastAsia="zh-CN" w:bidi="ar-SA"/>
    </w:rPr>
  </w:style>
  <w:style w:type="paragraph" w:customStyle="1" w:styleId="81">
    <w:name w:val="UserStyle_23"/>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82">
    <w:name w:val="UserStyle_24"/>
    <w:basedOn w:val="80"/>
    <w:link w:val="83"/>
    <w:qFormat/>
    <w:uiPriority w:val="0"/>
    <w:pPr>
      <w:spacing w:after="120"/>
      <w:jc w:val="both"/>
      <w:textAlignment w:val="baseline"/>
    </w:pPr>
    <w:rPr>
      <w:kern w:val="0"/>
      <w:sz w:val="20"/>
      <w:szCs w:val="24"/>
      <w:lang w:val="en-US" w:eastAsia="zh-CN" w:bidi="ar-SA"/>
    </w:rPr>
  </w:style>
  <w:style w:type="character" w:customStyle="1" w:styleId="83">
    <w:name w:val="UserStyle_25"/>
    <w:link w:val="82"/>
    <w:qFormat/>
    <w:locked/>
    <w:uiPriority w:val="0"/>
    <w:rPr>
      <w:szCs w:val="24"/>
    </w:rPr>
  </w:style>
  <w:style w:type="paragraph" w:customStyle="1" w:styleId="84">
    <w:name w:val="UserStyle_26"/>
    <w:basedOn w:val="85"/>
    <w:next w:val="86"/>
    <w:qFormat/>
    <w:uiPriority w:val="0"/>
    <w:pPr>
      <w:snapToGrid w:val="0"/>
      <w:spacing w:line="360" w:lineRule="auto"/>
      <w:jc w:val="both"/>
      <w:textAlignment w:val="baseline"/>
    </w:pPr>
    <w:rPr>
      <w:rFonts w:ascii="Calibri" w:hAnsi="Calibri"/>
      <w:kern w:val="2"/>
      <w:sz w:val="21"/>
      <w:szCs w:val="24"/>
      <w:lang w:val="en-US" w:eastAsia="zh-CN" w:bidi="ar-SA"/>
    </w:rPr>
  </w:style>
  <w:style w:type="paragraph" w:customStyle="1" w:styleId="85">
    <w:name w:val="UserStyle_27"/>
    <w:basedOn w:val="80"/>
    <w:next w:val="80"/>
    <w:qFormat/>
    <w:uiPriority w:val="0"/>
    <w:pPr>
      <w:snapToGrid w:val="0"/>
      <w:spacing w:line="360" w:lineRule="auto"/>
      <w:jc w:val="both"/>
      <w:textAlignment w:val="baseline"/>
    </w:pPr>
    <w:rPr>
      <w:rFonts w:ascii="Calibri" w:hAnsi="Calibri"/>
      <w:kern w:val="0"/>
      <w:sz w:val="24"/>
      <w:szCs w:val="24"/>
      <w:lang w:val="en-US" w:eastAsia="zh-CN" w:bidi="ar-SA"/>
    </w:rPr>
  </w:style>
  <w:style w:type="paragraph" w:customStyle="1" w:styleId="86">
    <w:name w:val="UserStyle_28"/>
    <w:basedOn w:val="87"/>
    <w:semiHidden/>
    <w:qFormat/>
    <w:uiPriority w:val="0"/>
    <w:pPr>
      <w:widowControl/>
      <w:snapToGrid w:val="0"/>
      <w:jc w:val="left"/>
      <w:textAlignment w:val="baseline"/>
    </w:pPr>
    <w:rPr>
      <w:rFonts w:ascii="Calibri" w:hAnsi="Calibri" w:eastAsia="Times New Roman"/>
      <w:sz w:val="18"/>
      <w:szCs w:val="18"/>
      <w:lang w:bidi="ar-SA"/>
    </w:rPr>
  </w:style>
  <w:style w:type="paragraph" w:customStyle="1" w:styleId="87">
    <w:name w:val="UserStyle_29"/>
    <w:basedOn w:val="88"/>
    <w:next w:val="86"/>
    <w:qFormat/>
    <w:uiPriority w:val="0"/>
    <w:pPr>
      <w:widowControl/>
      <w:textAlignment w:val="baseline"/>
    </w:pPr>
    <w:rPr>
      <w:rFonts w:ascii="Times New Roman" w:hAnsi="Times New Roman" w:eastAsia="Times New Roman"/>
      <w:sz w:val="24"/>
      <w:szCs w:val="21"/>
      <w:lang w:bidi="ar-SA"/>
    </w:rPr>
  </w:style>
  <w:style w:type="paragraph" w:customStyle="1" w:styleId="88">
    <w:name w:val="UserStyle_30"/>
    <w:basedOn w:val="89"/>
    <w:qFormat/>
    <w:uiPriority w:val="0"/>
    <w:pPr>
      <w:widowControl/>
      <w:textAlignment w:val="baseline"/>
    </w:pPr>
    <w:rPr>
      <w:rFonts w:ascii="Calibri" w:hAnsi="Calibri" w:eastAsia="Times New Roman"/>
      <w:sz w:val="24"/>
      <w:szCs w:val="21"/>
      <w:lang w:bidi="ar-SA"/>
    </w:rPr>
  </w:style>
  <w:style w:type="paragraph" w:customStyle="1" w:styleId="89">
    <w:name w:val="UserStyle_31"/>
    <w:qFormat/>
    <w:uiPriority w:val="0"/>
    <w:pPr>
      <w:widowControl/>
      <w:textAlignment w:val="baseline"/>
    </w:pPr>
    <w:rPr>
      <w:rFonts w:ascii="Times New Roman" w:hAnsi="Times New Roman" w:eastAsia="Times New Roman" w:cstheme="minorBidi"/>
      <w:sz w:val="24"/>
      <w:szCs w:val="24"/>
      <w:lang w:val="en-US" w:bidi="ar-SA"/>
    </w:rPr>
  </w:style>
  <w:style w:type="paragraph" w:customStyle="1" w:styleId="90">
    <w:name w:val="UserStyle_32"/>
    <w:qFormat/>
    <w:uiPriority w:val="0"/>
    <w:pPr>
      <w:widowControl/>
      <w:textAlignment w:val="baseline"/>
    </w:pPr>
    <w:rPr>
      <w:rFonts w:ascii="黑体" w:hAnsi="黑体" w:eastAsia="黑体" w:cstheme="minorBidi"/>
      <w:b/>
      <w:sz w:val="32"/>
      <w:szCs w:val="24"/>
      <w:lang w:val="en-US" w:bidi="ar-SA"/>
    </w:rPr>
  </w:style>
  <w:style w:type="paragraph" w:customStyle="1" w:styleId="91">
    <w:name w:val="UserStyle_33"/>
    <w:qFormat/>
    <w:uiPriority w:val="0"/>
    <w:pPr>
      <w:widowControl/>
      <w:textAlignment w:val="baseline"/>
    </w:pPr>
    <w:rPr>
      <w:rFonts w:ascii="黑体" w:hAnsi="黑体" w:eastAsia="黑体" w:cstheme="minorBidi"/>
      <w:b/>
      <w:sz w:val="32"/>
      <w:szCs w:val="24"/>
      <w:lang w:val="en-US" w:bidi="ar-SA"/>
    </w:rPr>
  </w:style>
  <w:style w:type="paragraph" w:customStyle="1" w:styleId="92">
    <w:name w:val="UserStyle_34"/>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93">
    <w:name w:val="UserStyle_35"/>
    <w:basedOn w:val="92"/>
    <w:link w:val="94"/>
    <w:qFormat/>
    <w:uiPriority w:val="0"/>
    <w:pPr>
      <w:spacing w:line="500" w:lineRule="exact"/>
      <w:ind w:left="1588" w:leftChars="832" w:firstLine="433" w:firstLineChars="196"/>
      <w:jc w:val="both"/>
      <w:textAlignment w:val="baseline"/>
    </w:pPr>
    <w:rPr>
      <w:kern w:val="0"/>
      <w:sz w:val="24"/>
      <w:szCs w:val="24"/>
      <w:lang w:val="en-US" w:eastAsia="zh-CN" w:bidi="ar-SA"/>
    </w:rPr>
  </w:style>
  <w:style w:type="character" w:customStyle="1" w:styleId="94">
    <w:name w:val="UserStyle_36"/>
    <w:link w:val="93"/>
    <w:qFormat/>
    <w:uiPriority w:val="0"/>
    <w:rPr>
      <w:rFonts w:ascii="Times New Roman" w:hAnsi="Times New Roman" w:eastAsia="宋体"/>
      <w:sz w:val="24"/>
      <w:szCs w:val="24"/>
    </w:rPr>
  </w:style>
  <w:style w:type="paragraph" w:customStyle="1" w:styleId="95">
    <w:name w:val="UserStyle_37"/>
    <w:qFormat/>
    <w:uiPriority w:val="0"/>
    <w:pPr>
      <w:widowControl/>
      <w:textAlignment w:val="baseline"/>
    </w:pPr>
    <w:rPr>
      <w:rFonts w:ascii="黑体" w:hAnsi="黑体" w:eastAsia="黑体" w:cstheme="minorBidi"/>
      <w:b/>
      <w:sz w:val="32"/>
      <w:szCs w:val="24"/>
      <w:lang w:val="en-US" w:bidi="ar-SA"/>
    </w:rPr>
  </w:style>
  <w:style w:type="paragraph" w:customStyle="1" w:styleId="96">
    <w:name w:val="UserStyle_38"/>
    <w:qFormat/>
    <w:uiPriority w:val="0"/>
    <w:pPr>
      <w:widowControl/>
      <w:textAlignment w:val="baseline"/>
    </w:pPr>
    <w:rPr>
      <w:rFonts w:ascii="黑体" w:hAnsi="黑体" w:eastAsia="黑体" w:cstheme="minorBidi"/>
      <w:b/>
      <w:sz w:val="32"/>
      <w:szCs w:val="24"/>
      <w:lang w:val="en-US" w:bidi="ar-SA"/>
    </w:rPr>
  </w:style>
  <w:style w:type="paragraph" w:customStyle="1" w:styleId="97">
    <w:name w:val="UserStyle_39"/>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98">
    <w:name w:val="UserStyle_40"/>
    <w:qFormat/>
    <w:uiPriority w:val="0"/>
    <w:pPr>
      <w:widowControl/>
      <w:textAlignment w:val="baseline"/>
    </w:pPr>
    <w:rPr>
      <w:rFonts w:ascii="黑体" w:hAnsi="黑体" w:eastAsia="黑体" w:cstheme="minorBidi"/>
      <w:b/>
      <w:sz w:val="32"/>
      <w:szCs w:val="24"/>
      <w:lang w:val="en-US" w:bidi="ar-SA"/>
    </w:rPr>
  </w:style>
  <w:style w:type="paragraph" w:customStyle="1" w:styleId="99">
    <w:name w:val="UserStyle_41"/>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00">
    <w:name w:val="UserStyle_42"/>
    <w:basedOn w:val="101"/>
    <w:next w:val="101"/>
    <w:link w:val="102"/>
    <w:qFormat/>
    <w:uiPriority w:val="0"/>
    <w:pPr>
      <w:spacing w:line="500" w:lineRule="exact"/>
      <w:jc w:val="center"/>
      <w:textAlignment w:val="baseline"/>
    </w:pPr>
    <w:rPr>
      <w:rFonts w:ascii="宋体" w:hAnsi="宋体"/>
      <w:b/>
      <w:kern w:val="0"/>
      <w:sz w:val="28"/>
      <w:szCs w:val="28"/>
      <w:lang w:bidi="ar-SA"/>
    </w:rPr>
  </w:style>
  <w:style w:type="paragraph" w:customStyle="1" w:styleId="101">
    <w:name w:val="UserStyle_43"/>
    <w:qFormat/>
    <w:uiPriority w:val="0"/>
    <w:pPr>
      <w:jc w:val="both"/>
      <w:textAlignment w:val="baseline"/>
    </w:pPr>
    <w:rPr>
      <w:rFonts w:ascii="Calibri" w:hAnsi="Calibri" w:eastAsia="宋体" w:cstheme="minorBidi"/>
      <w:kern w:val="2"/>
      <w:sz w:val="28"/>
      <w:szCs w:val="22"/>
      <w:lang w:val="en-US" w:eastAsia="zh-CN" w:bidi="ar-SA"/>
    </w:rPr>
  </w:style>
  <w:style w:type="character" w:customStyle="1" w:styleId="102">
    <w:name w:val="UserStyle_44"/>
    <w:link w:val="100"/>
    <w:qFormat/>
    <w:uiPriority w:val="0"/>
    <w:rPr>
      <w:rFonts w:ascii="宋体" w:hAnsi="宋体" w:eastAsia="宋体"/>
      <w:b/>
      <w:sz w:val="28"/>
      <w:szCs w:val="28"/>
    </w:rPr>
  </w:style>
  <w:style w:type="paragraph" w:customStyle="1" w:styleId="103">
    <w:name w:val="UserStyle_45"/>
    <w:basedOn w:val="99"/>
    <w:link w:val="104"/>
    <w:qFormat/>
    <w:uiPriority w:val="0"/>
    <w:pPr>
      <w:spacing w:after="120"/>
      <w:jc w:val="both"/>
      <w:textAlignment w:val="baseline"/>
    </w:pPr>
    <w:rPr>
      <w:kern w:val="0"/>
      <w:sz w:val="20"/>
      <w:szCs w:val="24"/>
      <w:lang w:val="en-US" w:eastAsia="zh-CN" w:bidi="ar-SA"/>
    </w:rPr>
  </w:style>
  <w:style w:type="character" w:customStyle="1" w:styleId="104">
    <w:name w:val="UserStyle_46"/>
    <w:link w:val="103"/>
    <w:qFormat/>
    <w:uiPriority w:val="0"/>
    <w:rPr>
      <w:rFonts w:ascii="Times New Roman" w:hAnsi="Times New Roman" w:eastAsia="宋体"/>
      <w:szCs w:val="24"/>
    </w:rPr>
  </w:style>
  <w:style w:type="paragraph" w:customStyle="1" w:styleId="105">
    <w:name w:val="UserStyle_47"/>
    <w:qFormat/>
    <w:uiPriority w:val="0"/>
    <w:pPr>
      <w:widowControl/>
      <w:textAlignment w:val="baseline"/>
    </w:pPr>
    <w:rPr>
      <w:rFonts w:ascii="黑体" w:hAnsi="黑体" w:eastAsia="黑体" w:cstheme="minorBidi"/>
      <w:b/>
      <w:sz w:val="32"/>
      <w:szCs w:val="24"/>
      <w:lang w:val="en-US" w:bidi="ar-SA"/>
    </w:rPr>
  </w:style>
  <w:style w:type="paragraph" w:customStyle="1" w:styleId="106">
    <w:name w:val="UserStyle_48"/>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07">
    <w:name w:val="UserStyle_49"/>
    <w:qFormat/>
    <w:uiPriority w:val="0"/>
    <w:pPr>
      <w:widowControl/>
      <w:textAlignment w:val="baseline"/>
    </w:pPr>
    <w:rPr>
      <w:rFonts w:ascii="黑体" w:hAnsi="黑体" w:eastAsia="黑体" w:cstheme="minorBidi"/>
      <w:b/>
      <w:sz w:val="32"/>
      <w:szCs w:val="24"/>
      <w:lang w:val="en-US" w:bidi="ar-SA"/>
    </w:rPr>
  </w:style>
  <w:style w:type="paragraph" w:customStyle="1" w:styleId="108">
    <w:name w:val="UserStyle_50"/>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09">
    <w:name w:val="UserStyle_51"/>
    <w:qFormat/>
    <w:uiPriority w:val="0"/>
    <w:pPr>
      <w:jc w:val="both"/>
      <w:textAlignment w:val="baseline"/>
    </w:pPr>
    <w:rPr>
      <w:rFonts w:ascii="Calibri" w:hAnsi="Calibri" w:eastAsia="宋体" w:cstheme="minorBidi"/>
      <w:kern w:val="2"/>
      <w:sz w:val="28"/>
      <w:szCs w:val="22"/>
      <w:lang w:val="en-US" w:eastAsia="zh-CN" w:bidi="ar-SA"/>
    </w:rPr>
  </w:style>
  <w:style w:type="paragraph" w:customStyle="1" w:styleId="110">
    <w:name w:val="UserStyle_52"/>
    <w:qFormat/>
    <w:uiPriority w:val="0"/>
    <w:pPr>
      <w:widowControl/>
      <w:textAlignment w:val="baseline"/>
    </w:pPr>
    <w:rPr>
      <w:rFonts w:ascii="黑体" w:hAnsi="黑体" w:eastAsia="黑体" w:cstheme="minorBidi"/>
      <w:b/>
      <w:sz w:val="32"/>
      <w:szCs w:val="24"/>
      <w:lang w:val="en-US" w:bidi="ar-SA"/>
    </w:rPr>
  </w:style>
  <w:style w:type="paragraph" w:customStyle="1" w:styleId="111">
    <w:name w:val="UserStyle_53"/>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12">
    <w:name w:val="UserStyle_54"/>
    <w:basedOn w:val="111"/>
    <w:link w:val="113"/>
    <w:qFormat/>
    <w:uiPriority w:val="0"/>
    <w:pPr>
      <w:spacing w:line="500" w:lineRule="exact"/>
      <w:ind w:left="1588" w:leftChars="832" w:firstLine="433" w:firstLineChars="196"/>
      <w:jc w:val="both"/>
      <w:textAlignment w:val="baseline"/>
    </w:pPr>
    <w:rPr>
      <w:kern w:val="0"/>
      <w:sz w:val="24"/>
      <w:szCs w:val="24"/>
      <w:lang w:val="en-US" w:eastAsia="zh-CN" w:bidi="ar-SA"/>
    </w:rPr>
  </w:style>
  <w:style w:type="character" w:customStyle="1" w:styleId="113">
    <w:name w:val="UserStyle_55"/>
    <w:link w:val="112"/>
    <w:qFormat/>
    <w:uiPriority w:val="0"/>
    <w:rPr>
      <w:rFonts w:ascii="Times New Roman" w:hAnsi="Times New Roman" w:eastAsia="宋体"/>
      <w:sz w:val="24"/>
      <w:szCs w:val="24"/>
    </w:rPr>
  </w:style>
  <w:style w:type="paragraph" w:customStyle="1" w:styleId="114">
    <w:name w:val="UserStyle_56"/>
    <w:basedOn w:val="111"/>
    <w:link w:val="115"/>
    <w:qFormat/>
    <w:uiPriority w:val="0"/>
    <w:pPr>
      <w:spacing w:after="120"/>
      <w:jc w:val="both"/>
      <w:textAlignment w:val="baseline"/>
    </w:pPr>
    <w:rPr>
      <w:kern w:val="0"/>
      <w:sz w:val="20"/>
      <w:szCs w:val="24"/>
      <w:lang w:val="en-US" w:eastAsia="zh-CN" w:bidi="ar-SA"/>
    </w:rPr>
  </w:style>
  <w:style w:type="character" w:customStyle="1" w:styleId="115">
    <w:name w:val="UserStyle_57"/>
    <w:link w:val="114"/>
    <w:qFormat/>
    <w:uiPriority w:val="0"/>
    <w:rPr>
      <w:rFonts w:ascii="Times New Roman" w:hAnsi="Times New Roman" w:eastAsia="宋体"/>
      <w:szCs w:val="24"/>
    </w:rPr>
  </w:style>
  <w:style w:type="paragraph" w:customStyle="1" w:styleId="116">
    <w:name w:val="UserStyle_58"/>
    <w:qFormat/>
    <w:uiPriority w:val="0"/>
    <w:pPr>
      <w:widowControl/>
      <w:textAlignment w:val="baseline"/>
    </w:pPr>
    <w:rPr>
      <w:rFonts w:ascii="黑体" w:hAnsi="黑体" w:eastAsia="黑体" w:cstheme="minorBidi"/>
      <w:b/>
      <w:sz w:val="32"/>
      <w:szCs w:val="24"/>
      <w:lang w:val="en-US" w:bidi="ar-SA"/>
    </w:rPr>
  </w:style>
  <w:style w:type="paragraph" w:customStyle="1" w:styleId="117">
    <w:name w:val="UserStyle_59"/>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18">
    <w:name w:val="UserStyle_60"/>
    <w:basedOn w:val="119"/>
    <w:next w:val="119"/>
    <w:link w:val="120"/>
    <w:qFormat/>
    <w:uiPriority w:val="0"/>
    <w:pPr>
      <w:spacing w:line="500" w:lineRule="exact"/>
      <w:jc w:val="center"/>
      <w:textAlignment w:val="baseline"/>
    </w:pPr>
    <w:rPr>
      <w:rFonts w:ascii="宋体" w:hAnsi="宋体"/>
      <w:b/>
      <w:kern w:val="0"/>
      <w:sz w:val="28"/>
      <w:szCs w:val="28"/>
      <w:lang w:bidi="ar-SA"/>
    </w:rPr>
  </w:style>
  <w:style w:type="paragraph" w:customStyle="1" w:styleId="119">
    <w:name w:val="UserStyle_61"/>
    <w:qFormat/>
    <w:uiPriority w:val="0"/>
    <w:pPr>
      <w:jc w:val="both"/>
      <w:textAlignment w:val="baseline"/>
    </w:pPr>
    <w:rPr>
      <w:rFonts w:ascii="Calibri" w:hAnsi="Calibri" w:eastAsia="宋体" w:cstheme="minorBidi"/>
      <w:kern w:val="2"/>
      <w:sz w:val="28"/>
      <w:szCs w:val="22"/>
      <w:lang w:val="en-US" w:eastAsia="zh-CN" w:bidi="ar-SA"/>
    </w:rPr>
  </w:style>
  <w:style w:type="character" w:customStyle="1" w:styleId="120">
    <w:name w:val="UserStyle_62"/>
    <w:link w:val="118"/>
    <w:qFormat/>
    <w:uiPriority w:val="0"/>
    <w:rPr>
      <w:rFonts w:ascii="宋体" w:hAnsi="宋体" w:eastAsia="宋体"/>
      <w:b/>
      <w:sz w:val="28"/>
      <w:szCs w:val="28"/>
    </w:rPr>
  </w:style>
  <w:style w:type="paragraph" w:customStyle="1" w:styleId="121">
    <w:name w:val="UserStyle_63"/>
    <w:qFormat/>
    <w:uiPriority w:val="0"/>
    <w:pPr>
      <w:widowControl/>
      <w:textAlignment w:val="baseline"/>
    </w:pPr>
    <w:rPr>
      <w:rFonts w:ascii="黑体" w:hAnsi="黑体" w:eastAsia="黑体" w:cstheme="minorBidi"/>
      <w:b/>
      <w:sz w:val="32"/>
      <w:szCs w:val="24"/>
      <w:lang w:val="en-US" w:bidi="ar-SA"/>
    </w:rPr>
  </w:style>
  <w:style w:type="paragraph" w:customStyle="1" w:styleId="122">
    <w:name w:val="UserStyle_64"/>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23">
    <w:name w:val="UserStyle_65"/>
    <w:qFormat/>
    <w:uiPriority w:val="0"/>
    <w:pPr>
      <w:widowControl/>
      <w:textAlignment w:val="baseline"/>
    </w:pPr>
    <w:rPr>
      <w:rFonts w:ascii="黑体" w:hAnsi="黑体" w:eastAsia="黑体" w:cstheme="minorBidi"/>
      <w:b/>
      <w:sz w:val="32"/>
      <w:szCs w:val="24"/>
      <w:lang w:val="en-US" w:bidi="ar-SA"/>
    </w:rPr>
  </w:style>
  <w:style w:type="paragraph" w:customStyle="1" w:styleId="124">
    <w:name w:val="UserStyle_66"/>
    <w:basedOn w:val="125"/>
    <w:qFormat/>
    <w:uiPriority w:val="0"/>
    <w:pPr>
      <w:jc w:val="both"/>
      <w:textAlignment w:val="baseline"/>
    </w:pPr>
    <w:rPr>
      <w:rFonts w:ascii="Calibri" w:hAnsi="Calibri" w:eastAsia="宋体"/>
      <w:kern w:val="2"/>
      <w:sz w:val="21"/>
      <w:szCs w:val="22"/>
      <w:lang w:val="en-US" w:eastAsia="zh-CN" w:bidi="ar-SA"/>
    </w:rPr>
  </w:style>
  <w:style w:type="paragraph" w:customStyle="1" w:styleId="125">
    <w:name w:val="UserStyle_67"/>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26">
    <w:name w:val="UserStyle_68"/>
    <w:basedOn w:val="124"/>
    <w:next w:val="124"/>
    <w:link w:val="127"/>
    <w:qFormat/>
    <w:uiPriority w:val="0"/>
    <w:pPr>
      <w:keepNext/>
      <w:keepLines/>
      <w:spacing w:before="340" w:after="330" w:line="578" w:lineRule="atLeast"/>
      <w:ind w:firstLine="288"/>
      <w:jc w:val="left"/>
      <w:textAlignment w:val="baseline"/>
    </w:pPr>
    <w:rPr>
      <w:rFonts w:ascii="Times New Roman" w:hAnsi="Times New Roman" w:eastAsia="宋体" w:cs="Times New Roman"/>
      <w:b/>
      <w:bCs/>
      <w:kern w:val="44"/>
      <w:sz w:val="44"/>
      <w:szCs w:val="44"/>
      <w:lang w:val="en-US" w:eastAsia="zh-CN" w:bidi="ar-SA"/>
    </w:rPr>
  </w:style>
  <w:style w:type="character" w:customStyle="1" w:styleId="127">
    <w:name w:val="UserStyle_69"/>
    <w:link w:val="126"/>
    <w:qFormat/>
    <w:uiPriority w:val="0"/>
    <w:rPr>
      <w:rFonts w:ascii="Times New Roman" w:hAnsi="Times New Roman" w:cs="Times New Roman"/>
      <w:b/>
      <w:bCs/>
      <w:kern w:val="44"/>
      <w:sz w:val="44"/>
      <w:szCs w:val="44"/>
    </w:rPr>
  </w:style>
  <w:style w:type="paragraph" w:customStyle="1" w:styleId="128">
    <w:name w:val="UserStyle_70"/>
    <w:basedOn w:val="124"/>
    <w:link w:val="129"/>
    <w:qFormat/>
    <w:uiPriority w:val="0"/>
    <w:pPr>
      <w:jc w:val="both"/>
      <w:textAlignment w:val="baseline"/>
    </w:pPr>
    <w:rPr>
      <w:rFonts w:ascii="宋体" w:hAnsi="Courier New" w:eastAsia="宋体"/>
      <w:kern w:val="2"/>
      <w:sz w:val="21"/>
      <w:szCs w:val="21"/>
      <w:lang w:val="en-US" w:eastAsia="zh-CN" w:bidi="ar-SA"/>
    </w:rPr>
  </w:style>
  <w:style w:type="character" w:customStyle="1" w:styleId="129">
    <w:name w:val="UserStyle_71"/>
    <w:link w:val="128"/>
    <w:qFormat/>
    <w:uiPriority w:val="0"/>
    <w:rPr>
      <w:rFonts w:ascii="宋体" w:hAnsi="Courier New"/>
      <w:kern w:val="2"/>
      <w:sz w:val="21"/>
      <w:szCs w:val="21"/>
    </w:rPr>
  </w:style>
  <w:style w:type="paragraph" w:customStyle="1" w:styleId="130">
    <w:name w:val="UserStyle_72"/>
    <w:qFormat/>
    <w:uiPriority w:val="0"/>
    <w:pPr>
      <w:widowControl/>
      <w:textAlignment w:val="baseline"/>
    </w:pPr>
    <w:rPr>
      <w:rFonts w:ascii="黑体" w:hAnsi="黑体" w:eastAsia="黑体" w:cstheme="minorBidi"/>
      <w:b/>
      <w:sz w:val="32"/>
      <w:szCs w:val="24"/>
      <w:lang w:val="en-US" w:bidi="ar-SA"/>
    </w:rPr>
  </w:style>
  <w:style w:type="paragraph" w:customStyle="1" w:styleId="131">
    <w:name w:val="UserStyle_73"/>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32">
    <w:name w:val="UserStyle_74"/>
    <w:qFormat/>
    <w:uiPriority w:val="0"/>
    <w:pPr>
      <w:widowControl/>
      <w:textAlignment w:val="baseline"/>
    </w:pPr>
    <w:rPr>
      <w:rFonts w:ascii="黑体" w:hAnsi="黑体" w:eastAsia="黑体" w:cstheme="minorBidi"/>
      <w:b/>
      <w:sz w:val="32"/>
      <w:szCs w:val="24"/>
      <w:lang w:val="en-US" w:bidi="ar-SA"/>
    </w:rPr>
  </w:style>
  <w:style w:type="paragraph" w:customStyle="1" w:styleId="133">
    <w:name w:val="UserStyle_75"/>
    <w:qFormat/>
    <w:uiPriority w:val="0"/>
    <w:pPr>
      <w:widowControl/>
      <w:textAlignment w:val="baseline"/>
    </w:pPr>
    <w:rPr>
      <w:rFonts w:ascii="黑体" w:hAnsi="黑体" w:eastAsia="黑体" w:cstheme="minorBidi"/>
      <w:b/>
      <w:sz w:val="32"/>
      <w:szCs w:val="24"/>
      <w:lang w:val="en-US" w:bidi="ar-SA"/>
    </w:rPr>
  </w:style>
  <w:style w:type="paragraph" w:customStyle="1" w:styleId="134">
    <w:name w:val="UserStyle_76"/>
    <w:basedOn w:val="135"/>
    <w:next w:val="135"/>
    <w:link w:val="136"/>
    <w:qFormat/>
    <w:uiPriority w:val="0"/>
    <w:pPr>
      <w:ind w:left="100" w:leftChars="2500"/>
      <w:jc w:val="both"/>
      <w:textAlignment w:val="baseline"/>
    </w:pPr>
    <w:rPr>
      <w:kern w:val="0"/>
      <w:sz w:val="20"/>
      <w:szCs w:val="24"/>
      <w:lang w:val="en-US" w:eastAsia="zh-CN" w:bidi="ar-SA"/>
    </w:rPr>
  </w:style>
  <w:style w:type="paragraph" w:customStyle="1" w:styleId="135">
    <w:name w:val="UserStyle_77"/>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customStyle="1" w:styleId="136">
    <w:name w:val="UserStyle_78"/>
    <w:link w:val="134"/>
    <w:qFormat/>
    <w:uiPriority w:val="0"/>
    <w:rPr>
      <w:rFonts w:ascii="Times New Roman" w:hAnsi="Times New Roman" w:eastAsia="宋体"/>
      <w:szCs w:val="24"/>
    </w:rPr>
  </w:style>
  <w:style w:type="paragraph" w:customStyle="1" w:styleId="137">
    <w:name w:val="UserStyle_79"/>
    <w:basedOn w:val="135"/>
    <w:link w:val="138"/>
    <w:qFormat/>
    <w:uiPriority w:val="0"/>
    <w:pPr>
      <w:spacing w:after="120"/>
      <w:jc w:val="both"/>
      <w:textAlignment w:val="baseline"/>
    </w:pPr>
    <w:rPr>
      <w:kern w:val="0"/>
      <w:sz w:val="20"/>
      <w:szCs w:val="24"/>
      <w:lang w:val="en-US" w:eastAsia="zh-CN" w:bidi="ar-SA"/>
    </w:rPr>
  </w:style>
  <w:style w:type="character" w:customStyle="1" w:styleId="138">
    <w:name w:val="UserStyle_80"/>
    <w:link w:val="137"/>
    <w:qFormat/>
    <w:uiPriority w:val="0"/>
    <w:rPr>
      <w:rFonts w:ascii="Times New Roman" w:hAnsi="Times New Roman" w:eastAsia="宋体"/>
      <w:szCs w:val="24"/>
    </w:rPr>
  </w:style>
  <w:style w:type="paragraph" w:customStyle="1" w:styleId="139">
    <w:name w:val="UserStyle_81"/>
    <w:qFormat/>
    <w:uiPriority w:val="0"/>
    <w:pPr>
      <w:widowControl/>
      <w:textAlignment w:val="baseline"/>
    </w:pPr>
    <w:rPr>
      <w:rFonts w:ascii="黑体" w:hAnsi="黑体" w:eastAsia="黑体" w:cstheme="minorBidi"/>
      <w:b/>
      <w:sz w:val="32"/>
      <w:szCs w:val="24"/>
      <w:lang w:val="en-US" w:bidi="ar-SA"/>
    </w:rPr>
  </w:style>
  <w:style w:type="paragraph" w:customStyle="1" w:styleId="140">
    <w:name w:val="UserStyle_82"/>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41">
    <w:name w:val="UserStyle_83"/>
    <w:basedOn w:val="140"/>
    <w:link w:val="142"/>
    <w:qFormat/>
    <w:uiPriority w:val="0"/>
    <w:pPr>
      <w:spacing w:after="120"/>
      <w:jc w:val="both"/>
      <w:textAlignment w:val="baseline"/>
    </w:pPr>
    <w:rPr>
      <w:kern w:val="0"/>
      <w:sz w:val="20"/>
      <w:szCs w:val="24"/>
      <w:lang w:val="en-US" w:eastAsia="zh-CN" w:bidi="ar-SA"/>
    </w:rPr>
  </w:style>
  <w:style w:type="character" w:customStyle="1" w:styleId="142">
    <w:name w:val="UserStyle_84"/>
    <w:link w:val="141"/>
    <w:qFormat/>
    <w:uiPriority w:val="0"/>
    <w:rPr>
      <w:rFonts w:ascii="Times New Roman" w:hAnsi="Times New Roman" w:eastAsia="宋体"/>
      <w:szCs w:val="24"/>
    </w:rPr>
  </w:style>
  <w:style w:type="paragraph" w:customStyle="1" w:styleId="143">
    <w:name w:val="UserStyle_85"/>
    <w:basedOn w:val="140"/>
    <w:link w:val="144"/>
    <w:qFormat/>
    <w:uiPriority w:val="0"/>
    <w:pPr>
      <w:spacing w:line="500" w:lineRule="exact"/>
      <w:ind w:left="1588" w:leftChars="832" w:firstLine="433" w:firstLineChars="196"/>
      <w:jc w:val="both"/>
      <w:textAlignment w:val="baseline"/>
    </w:pPr>
    <w:rPr>
      <w:kern w:val="0"/>
      <w:sz w:val="24"/>
      <w:szCs w:val="24"/>
      <w:lang w:val="en-US" w:eastAsia="zh-CN" w:bidi="ar-SA"/>
    </w:rPr>
  </w:style>
  <w:style w:type="character" w:customStyle="1" w:styleId="144">
    <w:name w:val="UserStyle_86"/>
    <w:link w:val="143"/>
    <w:qFormat/>
    <w:uiPriority w:val="0"/>
    <w:rPr>
      <w:rFonts w:ascii="Times New Roman" w:hAnsi="Times New Roman" w:eastAsia="宋体"/>
      <w:sz w:val="24"/>
      <w:szCs w:val="24"/>
    </w:rPr>
  </w:style>
  <w:style w:type="paragraph" w:customStyle="1" w:styleId="145">
    <w:name w:val="UserStyle_87"/>
    <w:qFormat/>
    <w:uiPriority w:val="0"/>
    <w:pPr>
      <w:widowControl/>
      <w:textAlignment w:val="baseline"/>
    </w:pPr>
    <w:rPr>
      <w:rFonts w:ascii="黑体" w:hAnsi="黑体" w:eastAsia="黑体" w:cstheme="minorBidi"/>
      <w:b/>
      <w:sz w:val="32"/>
      <w:szCs w:val="24"/>
      <w:lang w:val="en-US" w:bidi="ar-SA"/>
    </w:rPr>
  </w:style>
  <w:style w:type="paragraph" w:customStyle="1" w:styleId="146">
    <w:name w:val="UserStyle_88"/>
    <w:basedOn w:val="147"/>
    <w:link w:val="148"/>
    <w:qFormat/>
    <w:uiPriority w:val="0"/>
    <w:pPr>
      <w:spacing w:line="500" w:lineRule="exact"/>
      <w:ind w:left="1588" w:leftChars="832" w:firstLine="433" w:firstLineChars="196"/>
      <w:jc w:val="both"/>
      <w:textAlignment w:val="baseline"/>
    </w:pPr>
    <w:rPr>
      <w:kern w:val="0"/>
      <w:sz w:val="24"/>
      <w:szCs w:val="24"/>
      <w:lang w:val="en-US" w:eastAsia="zh-CN" w:bidi="ar-SA"/>
    </w:rPr>
  </w:style>
  <w:style w:type="paragraph" w:customStyle="1" w:styleId="147">
    <w:name w:val="UserStyle_89"/>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customStyle="1" w:styleId="148">
    <w:name w:val="UserStyle_90"/>
    <w:link w:val="146"/>
    <w:qFormat/>
    <w:uiPriority w:val="0"/>
    <w:rPr>
      <w:rFonts w:ascii="Times New Roman" w:hAnsi="Times New Roman" w:eastAsia="宋体"/>
      <w:sz w:val="24"/>
      <w:szCs w:val="24"/>
    </w:rPr>
  </w:style>
  <w:style w:type="paragraph" w:customStyle="1" w:styleId="149">
    <w:name w:val="UserStyle_91"/>
    <w:qFormat/>
    <w:uiPriority w:val="0"/>
    <w:pPr>
      <w:widowControl/>
      <w:textAlignment w:val="baseline"/>
    </w:pPr>
    <w:rPr>
      <w:rFonts w:ascii="黑体" w:hAnsi="黑体" w:eastAsia="黑体" w:cstheme="minorBidi"/>
      <w:b/>
      <w:sz w:val="32"/>
      <w:szCs w:val="24"/>
      <w:lang w:val="en-US" w:bidi="ar-SA"/>
    </w:rPr>
  </w:style>
  <w:style w:type="paragraph" w:customStyle="1" w:styleId="150">
    <w:name w:val="UserStyle_92"/>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51">
    <w:name w:val="UserStyle_93"/>
    <w:qFormat/>
    <w:uiPriority w:val="0"/>
    <w:pPr>
      <w:widowControl/>
      <w:textAlignment w:val="baseline"/>
    </w:pPr>
    <w:rPr>
      <w:rFonts w:ascii="黑体" w:hAnsi="黑体" w:eastAsia="黑体" w:cstheme="minorBidi"/>
      <w:b/>
      <w:sz w:val="32"/>
      <w:szCs w:val="24"/>
      <w:lang w:val="en-US" w:bidi="ar-SA"/>
    </w:rPr>
  </w:style>
  <w:style w:type="paragraph" w:customStyle="1" w:styleId="152">
    <w:name w:val="UserStyle_94"/>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53">
    <w:name w:val="UserStyle_95"/>
    <w:qFormat/>
    <w:uiPriority w:val="0"/>
    <w:pPr>
      <w:widowControl/>
      <w:textAlignment w:val="baseline"/>
    </w:pPr>
    <w:rPr>
      <w:rFonts w:ascii="黑体" w:hAnsi="黑体" w:eastAsia="黑体" w:cstheme="minorBidi"/>
      <w:b/>
      <w:sz w:val="32"/>
      <w:szCs w:val="24"/>
      <w:lang w:val="en-US" w:bidi="ar-SA"/>
    </w:rPr>
  </w:style>
  <w:style w:type="paragraph" w:customStyle="1" w:styleId="154">
    <w:name w:val="UserStyle_96"/>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55">
    <w:name w:val="UserStyle_97"/>
    <w:basedOn w:val="154"/>
    <w:link w:val="156"/>
    <w:qFormat/>
    <w:uiPriority w:val="0"/>
    <w:pPr>
      <w:spacing w:line="500" w:lineRule="exact"/>
      <w:ind w:left="1588" w:leftChars="832" w:firstLine="433" w:firstLineChars="196"/>
      <w:jc w:val="both"/>
      <w:textAlignment w:val="baseline"/>
    </w:pPr>
    <w:rPr>
      <w:kern w:val="0"/>
      <w:sz w:val="24"/>
      <w:szCs w:val="24"/>
      <w:lang w:val="en-US" w:eastAsia="zh-CN" w:bidi="ar-SA"/>
    </w:rPr>
  </w:style>
  <w:style w:type="character" w:customStyle="1" w:styleId="156">
    <w:name w:val="UserStyle_98"/>
    <w:link w:val="155"/>
    <w:qFormat/>
    <w:uiPriority w:val="0"/>
    <w:rPr>
      <w:rFonts w:ascii="Times New Roman" w:hAnsi="Times New Roman" w:eastAsia="宋体"/>
      <w:sz w:val="24"/>
      <w:szCs w:val="24"/>
    </w:rPr>
  </w:style>
  <w:style w:type="paragraph" w:customStyle="1" w:styleId="157">
    <w:name w:val="UserStyle_99"/>
    <w:qFormat/>
    <w:uiPriority w:val="0"/>
    <w:pPr>
      <w:widowControl/>
      <w:textAlignment w:val="baseline"/>
    </w:pPr>
    <w:rPr>
      <w:rFonts w:ascii="黑体" w:hAnsi="黑体" w:eastAsia="黑体" w:cstheme="minorBidi"/>
      <w:b/>
      <w:sz w:val="32"/>
      <w:szCs w:val="24"/>
      <w:lang w:val="en-US" w:bidi="ar-SA"/>
    </w:rPr>
  </w:style>
  <w:style w:type="paragraph" w:customStyle="1" w:styleId="158">
    <w:name w:val="UserStyle_100"/>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59">
    <w:name w:val="UserStyle_101"/>
    <w:qFormat/>
    <w:uiPriority w:val="0"/>
    <w:pPr>
      <w:widowControl/>
      <w:textAlignment w:val="baseline"/>
    </w:pPr>
    <w:rPr>
      <w:rFonts w:ascii="黑体" w:hAnsi="黑体" w:eastAsia="黑体" w:cstheme="minorBidi"/>
      <w:b/>
      <w:sz w:val="32"/>
      <w:szCs w:val="24"/>
      <w:lang w:val="en-US" w:bidi="ar-SA"/>
    </w:rPr>
  </w:style>
  <w:style w:type="paragraph" w:customStyle="1" w:styleId="160">
    <w:name w:val="UserStyle_102"/>
    <w:qFormat/>
    <w:uiPriority w:val="0"/>
    <w:pPr>
      <w:widowControl/>
      <w:textAlignment w:val="baseline"/>
    </w:pPr>
    <w:rPr>
      <w:rFonts w:ascii="黑体" w:hAnsi="黑体" w:eastAsia="黑体" w:cstheme="minorBidi"/>
      <w:b/>
      <w:sz w:val="32"/>
      <w:szCs w:val="24"/>
      <w:lang w:val="en-US" w:bidi="ar-SA"/>
    </w:rPr>
  </w:style>
  <w:style w:type="paragraph" w:customStyle="1" w:styleId="161">
    <w:name w:val="UserStyle_103"/>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62">
    <w:name w:val="UserStyle_104"/>
    <w:basedOn w:val="161"/>
    <w:link w:val="163"/>
    <w:qFormat/>
    <w:uiPriority w:val="0"/>
    <w:pPr>
      <w:spacing w:line="500" w:lineRule="exact"/>
      <w:ind w:left="1588" w:leftChars="832" w:firstLine="433" w:firstLineChars="196"/>
      <w:jc w:val="both"/>
      <w:textAlignment w:val="baseline"/>
    </w:pPr>
    <w:rPr>
      <w:kern w:val="0"/>
      <w:sz w:val="24"/>
      <w:szCs w:val="24"/>
      <w:lang w:val="en-US" w:eastAsia="zh-CN" w:bidi="ar-SA"/>
    </w:rPr>
  </w:style>
  <w:style w:type="character" w:customStyle="1" w:styleId="163">
    <w:name w:val="UserStyle_105"/>
    <w:link w:val="162"/>
    <w:qFormat/>
    <w:uiPriority w:val="0"/>
    <w:rPr>
      <w:rFonts w:ascii="Times New Roman" w:hAnsi="Times New Roman" w:eastAsia="宋体"/>
      <w:sz w:val="24"/>
      <w:szCs w:val="24"/>
    </w:rPr>
  </w:style>
  <w:style w:type="paragraph" w:customStyle="1" w:styleId="164">
    <w:name w:val="UserStyle_106"/>
    <w:basedOn w:val="161"/>
    <w:next w:val="161"/>
    <w:qFormat/>
    <w:uiPriority w:val="0"/>
    <w:pPr>
      <w:spacing w:before="152" w:after="160"/>
      <w:jc w:val="both"/>
      <w:textAlignment w:val="baseline"/>
    </w:pPr>
    <w:rPr>
      <w:rFonts w:ascii="Arial" w:hAnsi="Arial" w:eastAsia="黑体"/>
      <w:kern w:val="2"/>
      <w:sz w:val="20"/>
      <w:szCs w:val="20"/>
    </w:rPr>
  </w:style>
  <w:style w:type="paragraph" w:customStyle="1" w:styleId="165">
    <w:name w:val="UserStyle_107"/>
    <w:qFormat/>
    <w:uiPriority w:val="0"/>
    <w:pPr>
      <w:widowControl/>
      <w:textAlignment w:val="baseline"/>
    </w:pPr>
    <w:rPr>
      <w:rFonts w:ascii="黑体" w:hAnsi="黑体" w:eastAsia="黑体" w:cstheme="minorBidi"/>
      <w:b/>
      <w:sz w:val="32"/>
      <w:szCs w:val="24"/>
      <w:lang w:val="en-US" w:bidi="ar-SA"/>
    </w:rPr>
  </w:style>
  <w:style w:type="paragraph" w:customStyle="1" w:styleId="166">
    <w:name w:val="UserStyle_108"/>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67">
    <w:name w:val="UserStyle_109"/>
    <w:qFormat/>
    <w:uiPriority w:val="0"/>
    <w:pPr>
      <w:widowControl/>
      <w:textAlignment w:val="baseline"/>
    </w:pPr>
    <w:rPr>
      <w:rFonts w:ascii="黑体" w:hAnsi="黑体" w:eastAsia="黑体" w:cstheme="minorBidi"/>
      <w:b/>
      <w:sz w:val="32"/>
      <w:szCs w:val="24"/>
      <w:lang w:val="en-US" w:bidi="ar-SA"/>
    </w:rPr>
  </w:style>
  <w:style w:type="paragraph" w:customStyle="1" w:styleId="168">
    <w:name w:val="UserStyle_110"/>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69">
    <w:name w:val="UserStyle_111"/>
    <w:qFormat/>
    <w:uiPriority w:val="0"/>
    <w:pPr>
      <w:widowControl/>
      <w:textAlignment w:val="baseline"/>
    </w:pPr>
    <w:rPr>
      <w:rFonts w:ascii="黑体" w:hAnsi="黑体" w:eastAsia="黑体" w:cstheme="minorBidi"/>
      <w:b/>
      <w:sz w:val="32"/>
      <w:szCs w:val="24"/>
      <w:lang w:val="en-US" w:bidi="ar-SA"/>
    </w:rPr>
  </w:style>
  <w:style w:type="paragraph" w:customStyle="1" w:styleId="170">
    <w:name w:val="UserStyle_112"/>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71">
    <w:name w:val="UserStyle_113"/>
    <w:qFormat/>
    <w:uiPriority w:val="0"/>
    <w:pPr>
      <w:widowControl/>
      <w:textAlignment w:val="baseline"/>
    </w:pPr>
    <w:rPr>
      <w:rFonts w:ascii="黑体" w:hAnsi="黑体" w:eastAsia="黑体" w:cstheme="minorBidi"/>
      <w:b/>
      <w:sz w:val="32"/>
      <w:szCs w:val="24"/>
      <w:lang w:val="en-US" w:bidi="ar-SA"/>
    </w:rPr>
  </w:style>
  <w:style w:type="paragraph" w:customStyle="1" w:styleId="172">
    <w:name w:val="UserStyle_114"/>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73">
    <w:name w:val="UserStyle_115"/>
    <w:qFormat/>
    <w:uiPriority w:val="0"/>
    <w:pPr>
      <w:widowControl/>
      <w:textAlignment w:val="baseline"/>
    </w:pPr>
    <w:rPr>
      <w:rFonts w:ascii="黑体" w:hAnsi="黑体" w:eastAsia="黑体" w:cstheme="minorBidi"/>
      <w:b/>
      <w:sz w:val="32"/>
      <w:szCs w:val="24"/>
      <w:lang w:val="en-US" w:bidi="ar-SA"/>
    </w:rPr>
  </w:style>
  <w:style w:type="paragraph" w:customStyle="1" w:styleId="174">
    <w:name w:val="UserStyle_116"/>
    <w:qFormat/>
    <w:uiPriority w:val="0"/>
    <w:pPr>
      <w:widowControl/>
      <w:textAlignment w:val="baseline"/>
    </w:pPr>
    <w:rPr>
      <w:rFonts w:ascii="黑体" w:hAnsi="黑体" w:eastAsia="黑体" w:cstheme="minorBidi"/>
      <w:b/>
      <w:sz w:val="32"/>
      <w:szCs w:val="24"/>
      <w:lang w:val="en-US" w:bidi="ar-SA"/>
    </w:rPr>
  </w:style>
  <w:style w:type="paragraph" w:customStyle="1" w:styleId="175">
    <w:name w:val="UserStyle_117"/>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76">
    <w:name w:val="UserStyle_118"/>
    <w:basedOn w:val="175"/>
    <w:link w:val="177"/>
    <w:qFormat/>
    <w:uiPriority w:val="0"/>
    <w:pPr>
      <w:spacing w:line="500" w:lineRule="exact"/>
      <w:ind w:left="1588" w:leftChars="832" w:firstLine="433" w:firstLineChars="196"/>
      <w:jc w:val="both"/>
      <w:textAlignment w:val="baseline"/>
    </w:pPr>
    <w:rPr>
      <w:kern w:val="0"/>
      <w:sz w:val="24"/>
      <w:szCs w:val="24"/>
      <w:lang w:val="en-US" w:eastAsia="zh-CN" w:bidi="ar-SA"/>
    </w:rPr>
  </w:style>
  <w:style w:type="character" w:customStyle="1" w:styleId="177">
    <w:name w:val="UserStyle_119"/>
    <w:link w:val="176"/>
    <w:qFormat/>
    <w:uiPriority w:val="0"/>
    <w:rPr>
      <w:rFonts w:ascii="Times New Roman" w:hAnsi="Times New Roman" w:eastAsia="宋体"/>
      <w:sz w:val="24"/>
      <w:szCs w:val="24"/>
    </w:rPr>
  </w:style>
  <w:style w:type="paragraph" w:customStyle="1" w:styleId="178">
    <w:name w:val="UserStyle_120"/>
    <w:basedOn w:val="175"/>
    <w:next w:val="175"/>
    <w:qFormat/>
    <w:uiPriority w:val="0"/>
    <w:pPr>
      <w:spacing w:before="152" w:after="160"/>
      <w:jc w:val="both"/>
      <w:textAlignment w:val="baseline"/>
    </w:pPr>
    <w:rPr>
      <w:rFonts w:ascii="Arial" w:hAnsi="Arial" w:eastAsia="黑体"/>
      <w:kern w:val="2"/>
      <w:sz w:val="20"/>
      <w:szCs w:val="20"/>
    </w:rPr>
  </w:style>
  <w:style w:type="paragraph" w:customStyle="1" w:styleId="179">
    <w:name w:val="UserStyle_121"/>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180">
    <w:name w:val="UserStyle_122"/>
    <w:basedOn w:val="125"/>
    <w:qFormat/>
    <w:uiPriority w:val="0"/>
    <w:pPr>
      <w:widowControl/>
      <w:jc w:val="left"/>
      <w:textAlignment w:val="baseline"/>
    </w:pPr>
    <w:rPr>
      <w:rFonts w:ascii="黑体" w:hAnsi="黑体" w:eastAsia="黑体" w:cs="宋体"/>
      <w:b/>
      <w:bCs/>
      <w:kern w:val="0"/>
      <w:sz w:val="32"/>
      <w:szCs w:val="32"/>
      <w:lang w:val="en-US" w:eastAsia="zh-CN" w:bidi="ar-SA"/>
    </w:rPr>
  </w:style>
  <w:style w:type="paragraph" w:customStyle="1" w:styleId="181">
    <w:name w:val="UserStyle_123"/>
    <w:basedOn w:val="125"/>
    <w:next w:val="182"/>
    <w:qFormat/>
    <w:uiPriority w:val="0"/>
    <w:pPr>
      <w:jc w:val="both"/>
      <w:textAlignment w:val="baseline"/>
    </w:pPr>
    <w:rPr>
      <w:rFonts w:ascii="Times New Roman" w:hAnsi="Times New Roman" w:eastAsia="宋体"/>
      <w:kern w:val="2"/>
      <w:sz w:val="21"/>
      <w:szCs w:val="21"/>
      <w:lang w:val="en-US" w:eastAsia="zh-CN" w:bidi="ar-SA"/>
    </w:rPr>
  </w:style>
  <w:style w:type="paragraph" w:customStyle="1" w:styleId="182">
    <w:name w:val="UserStyle_124"/>
    <w:basedOn w:val="181"/>
    <w:semiHidden/>
    <w:qFormat/>
    <w:uiPriority w:val="0"/>
    <w:pPr>
      <w:snapToGrid w:val="0"/>
      <w:jc w:val="left"/>
      <w:textAlignment w:val="baseline"/>
    </w:pPr>
    <w:rPr>
      <w:rFonts w:ascii="Calibri" w:hAnsi="Calibri" w:eastAsia="宋体"/>
      <w:kern w:val="2"/>
      <w:sz w:val="18"/>
      <w:szCs w:val="18"/>
      <w:lang w:val="en-US" w:eastAsia="zh-CN" w:bidi="ar-SA"/>
    </w:rPr>
  </w:style>
  <w:style w:type="paragraph" w:customStyle="1" w:styleId="183">
    <w:name w:val="UserStyle_125"/>
    <w:basedOn w:val="125"/>
    <w:qFormat/>
    <w:uiPriority w:val="0"/>
    <w:pPr>
      <w:jc w:val="both"/>
      <w:textAlignment w:val="baseline"/>
    </w:pPr>
    <w:rPr>
      <w:rFonts w:ascii="Times New Roman" w:hAnsi="Times New Roman" w:eastAsia="宋体"/>
      <w:kern w:val="2"/>
      <w:sz w:val="21"/>
      <w:szCs w:val="21"/>
      <w:lang w:val="en-US" w:eastAsia="zh-CN" w:bidi="ar-SA"/>
    </w:rPr>
  </w:style>
  <w:style w:type="paragraph" w:customStyle="1" w:styleId="184">
    <w:name w:val="WPSOffice手动目录 1"/>
    <w:qFormat/>
    <w:uiPriority w:val="0"/>
    <w:pPr>
      <w:ind w:leftChars="0"/>
    </w:pPr>
    <w:rPr>
      <w:rFonts w:ascii="Times New Roman" w:hAnsi="Times New Roman" w:eastAsia="宋体" w:cstheme="minorBidi"/>
      <w:sz w:val="20"/>
      <w:szCs w:val="20"/>
    </w:rPr>
  </w:style>
  <w:style w:type="paragraph" w:customStyle="1" w:styleId="185">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86">
    <w:name w:val="样式 样式 样式 样式 标题 2 + 宋体 五号 非加粗 黑色 + 段前: 6 磅 段后: 0 磅 行距: 单倍行距 + 段前:..."/>
    <w:basedOn w:val="1"/>
    <w:qFormat/>
    <w:uiPriority w:val="0"/>
    <w:pPr>
      <w:keepNext/>
      <w:keepLines/>
      <w:adjustRightInd w:val="0"/>
      <w:spacing w:before="240"/>
      <w:textAlignment w:val="baseline"/>
      <w:outlineLvl w:val="1"/>
    </w:pPr>
    <w:rPr>
      <w:rFonts w:ascii="宋体" w:hAnsi="宋体"/>
      <w:b/>
      <w:bCs/>
      <w:kern w:val="0"/>
      <w:szCs w:val="20"/>
    </w:rPr>
  </w:style>
  <w:style w:type="paragraph" w:customStyle="1" w:styleId="187">
    <w:name w:val="正文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正文_1_0_0"/>
    <w:basedOn w:val="189"/>
    <w:next w:val="190"/>
    <w:qFormat/>
    <w:uiPriority w:val="0"/>
    <w:rPr>
      <w:rFonts w:ascii="Times New Roman" w:hAnsi="Times New Roman"/>
      <w:szCs w:val="21"/>
    </w:rPr>
  </w:style>
  <w:style w:type="paragraph" w:customStyle="1" w:styleId="189">
    <w:name w:val="Normal"/>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0">
    <w:name w:val="页脚_1"/>
    <w:basedOn w:val="188"/>
    <w:semiHidden/>
    <w:qFormat/>
    <w:uiPriority w:val="0"/>
    <w:pPr>
      <w:snapToGrid w:val="0"/>
      <w:jc w:val="left"/>
    </w:pPr>
    <w:rPr>
      <w:rFonts w:ascii="Calibri" w:hAnsi="Calibri"/>
      <w:sz w:val="18"/>
      <w:szCs w:val="18"/>
    </w:rPr>
  </w:style>
  <w:style w:type="paragraph" w:customStyle="1" w:styleId="191">
    <w:name w:val="正文_1_0"/>
    <w:basedOn w:val="192"/>
    <w:next w:val="196"/>
    <w:qFormat/>
    <w:uiPriority w:val="0"/>
    <w:rPr>
      <w:rFonts w:ascii="Calibri" w:hAnsi="Calibri"/>
    </w:rPr>
  </w:style>
  <w:style w:type="paragraph" w:customStyle="1" w:styleId="192">
    <w:name w:val="正文_1"/>
    <w:basedOn w:val="193"/>
    <w:next w:val="195"/>
    <w:qFormat/>
    <w:uiPriority w:val="0"/>
    <w:rPr>
      <w:rFonts w:ascii="Calibri" w:hAnsi="Calibri" w:cs="Calibri"/>
      <w:szCs w:val="21"/>
    </w:rPr>
  </w:style>
  <w:style w:type="paragraph" w:customStyle="1" w:styleId="193">
    <w:name w:val="正文_2"/>
    <w:basedOn w:val="194"/>
    <w:qFormat/>
    <w:uiPriority w:val="0"/>
    <w:pPr>
      <w:widowControl w:val="0"/>
      <w:jc w:val="both"/>
    </w:pPr>
    <w:rPr>
      <w:kern w:val="2"/>
      <w:sz w:val="21"/>
      <w:szCs w:val="22"/>
      <w:lang w:val="en-US" w:eastAsia="zh-CN" w:bidi="ar-SA"/>
    </w:rPr>
  </w:style>
  <w:style w:type="paragraph" w:customStyle="1" w:styleId="194">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5">
    <w:name w:val="正"/>
    <w:basedOn w:val="192"/>
    <w:qFormat/>
    <w:uiPriority w:val="0"/>
    <w:pPr>
      <w:ind w:firstLine="525"/>
    </w:pPr>
    <w:rPr>
      <w:spacing w:val="20"/>
      <w:szCs w:val="20"/>
    </w:rPr>
  </w:style>
  <w:style w:type="paragraph" w:customStyle="1" w:styleId="196">
    <w:name w:val="正文首行缩进1"/>
    <w:basedOn w:val="197"/>
    <w:unhideWhenUsed/>
    <w:qFormat/>
    <w:uiPriority w:val="99"/>
    <w:pPr>
      <w:ind w:firstLine="420" w:firstLineChars="100"/>
    </w:pPr>
    <w:rPr>
      <w:szCs w:val="22"/>
    </w:rPr>
  </w:style>
  <w:style w:type="paragraph" w:customStyle="1" w:styleId="197">
    <w:name w:val="正文文本_0_0"/>
    <w:basedOn w:val="198"/>
    <w:qFormat/>
    <w:uiPriority w:val="0"/>
    <w:pPr>
      <w:spacing w:after="120"/>
    </w:pPr>
    <w:rPr>
      <w:kern w:val="0"/>
      <w:sz w:val="20"/>
    </w:rPr>
  </w:style>
  <w:style w:type="paragraph" w:customStyle="1" w:styleId="198">
    <w:name w:val="正文_1_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99">
    <w:name w:val="List Paragraph"/>
    <w:basedOn w:val="1"/>
    <w:qFormat/>
    <w:uiPriority w:val="99"/>
    <w:pPr>
      <w:ind w:firstLine="420" w:firstLineChars="200"/>
    </w:pPr>
  </w:style>
  <w:style w:type="paragraph" w:customStyle="1" w:styleId="200">
    <w:name w:val="Normal_0"/>
    <w:qFormat/>
    <w:uiPriority w:val="0"/>
    <w:rPr>
      <w:rFonts w:ascii="Times New Roman" w:hAnsi="Times New Roman" w:eastAsia="Times New Roman" w:cs="Times New Roman"/>
      <w:sz w:val="24"/>
      <w:szCs w:val="24"/>
      <w:lang w:bidi="ar-SA"/>
    </w:rPr>
  </w:style>
  <w:style w:type="paragraph" w:customStyle="1" w:styleId="201">
    <w:name w:val="正文_1_0_1"/>
    <w:basedOn w:val="202"/>
    <w:qFormat/>
    <w:uiPriority w:val="0"/>
    <w:rPr>
      <w:rFonts w:ascii="Calibri" w:hAnsi="Calibri" w:cs="Calibri"/>
      <w:szCs w:val="21"/>
    </w:rPr>
  </w:style>
  <w:style w:type="paragraph" w:customStyle="1" w:styleId="202">
    <w:name w:val="正文_4"/>
    <w:basedOn w:val="203"/>
    <w:qFormat/>
    <w:uiPriority w:val="0"/>
    <w:rPr>
      <w:rFonts w:ascii="Calibri" w:hAnsi="Calibri"/>
    </w:rPr>
  </w:style>
  <w:style w:type="paragraph" w:customStyle="1" w:styleId="203">
    <w:name w:val="正文_3_0"/>
    <w:basedOn w:val="194"/>
    <w:qFormat/>
    <w:uiPriority w:val="0"/>
    <w:rPr>
      <w:rFonts w:cs="Calibri"/>
      <w:szCs w:val="21"/>
    </w:rPr>
  </w:style>
  <w:style w:type="paragraph" w:customStyle="1" w:styleId="204">
    <w:name w:val="No Spacing"/>
    <w:basedOn w:val="1"/>
    <w:qFormat/>
    <w:uiPriority w:val="0"/>
    <w:pPr>
      <w:widowControl/>
      <w:spacing w:before="50" w:after="50"/>
      <w:jc w:val="left"/>
    </w:pPr>
    <w:rPr>
      <w:szCs w:val="32"/>
    </w:rPr>
  </w:style>
  <w:style w:type="paragraph" w:customStyle="1" w:styleId="20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6">
    <w:name w:val="正文_8"/>
    <w:basedOn w:val="207"/>
    <w:qFormat/>
    <w:uiPriority w:val="0"/>
    <w:rPr>
      <w:rFonts w:ascii="Times New Roman" w:hAnsi="Times New Roman" w:eastAsia="宋体"/>
      <w:szCs w:val="21"/>
    </w:rPr>
  </w:style>
  <w:style w:type="paragraph" w:customStyle="1" w:styleId="207">
    <w:name w:val="正文_4_0"/>
    <w:basedOn w:val="208"/>
    <w:qFormat/>
    <w:uiPriority w:val="0"/>
    <w:pPr>
      <w:widowControl w:val="0"/>
      <w:jc w:val="both"/>
    </w:pPr>
    <w:rPr>
      <w:rFonts w:ascii="Calibri" w:hAnsi="Calibri"/>
      <w:kern w:val="2"/>
      <w:sz w:val="21"/>
      <w:szCs w:val="22"/>
      <w:lang w:val="en-US" w:eastAsia="zh-CN" w:bidi="ar-SA"/>
    </w:rPr>
  </w:style>
  <w:style w:type="paragraph" w:customStyle="1" w:styleId="208">
    <w:name w:val="正文_3_0_0"/>
    <w:basedOn w:val="203"/>
    <w:qFormat/>
    <w:uiPriority w:val="0"/>
    <w:rPr>
      <w:rFonts w:cs="Calibri"/>
      <w:szCs w:val="21"/>
    </w:rPr>
  </w:style>
  <w:style w:type="paragraph" w:customStyle="1" w:styleId="209">
    <w:name w:val="正文_13_0"/>
    <w:next w:val="2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0">
    <w:name w:val="正文文本_2_0"/>
    <w:basedOn w:val="209"/>
    <w:qFormat/>
    <w:uiPriority w:val="0"/>
    <w:pPr>
      <w:spacing w:after="120"/>
    </w:pPr>
  </w:style>
  <w:style w:type="paragraph" w:customStyle="1" w:styleId="211">
    <w:name w:val="浅色网格 - 强调文字颜色 31"/>
    <w:basedOn w:val="1"/>
    <w:qFormat/>
    <w:uiPriority w:val="34"/>
    <w:pPr>
      <w:ind w:firstLine="420" w:firstLineChars="200"/>
    </w:pPr>
    <w:rPr>
      <w:rFonts w:ascii="Calibri" w:hAnsi="Calibri"/>
    </w:rPr>
  </w:style>
  <w:style w:type="paragraph" w:customStyle="1" w:styleId="212">
    <w:name w:val="2 heading"/>
    <w:basedOn w:val="1"/>
    <w:qFormat/>
    <w:uiPriority w:val="0"/>
    <w:pPr>
      <w:numPr>
        <w:ilvl w:val="0"/>
        <w:numId w:val="2"/>
      </w:numPr>
      <w:ind w:left="360"/>
    </w:pPr>
    <w:rPr>
      <w:rFonts w:cs="Tahoma"/>
      <w:b/>
      <w:szCs w:val="21"/>
    </w:rPr>
  </w:style>
  <w:style w:type="paragraph" w:customStyle="1" w:styleId="213">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14">
    <w:name w:val="Body text|2"/>
    <w:basedOn w:val="1"/>
    <w:qFormat/>
    <w:uiPriority w:val="0"/>
    <w:pPr>
      <w:widowControl w:val="0"/>
      <w:shd w:val="clear" w:color="auto" w:fill="auto"/>
      <w:spacing w:after="520"/>
    </w:pPr>
    <w:rPr>
      <w:rFonts w:ascii="MingLiU" w:hAnsi="MingLiU" w:eastAsia="MingLiU" w:cs="MingLiU"/>
      <w:color w:val="00005D"/>
      <w:sz w:val="28"/>
      <w:szCs w:val="28"/>
      <w:u w:val="none"/>
      <w:shd w:val="clear" w:color="auto" w:fill="auto"/>
      <w:lang w:val="zh-TW" w:eastAsia="zh-TW" w:bidi="zh-TW"/>
    </w:rPr>
  </w:style>
  <w:style w:type="paragraph" w:customStyle="1" w:styleId="215">
    <w:name w:val="列出段落1"/>
    <w:basedOn w:val="1"/>
    <w:qFormat/>
    <w:uiPriority w:val="34"/>
    <w:pPr>
      <w:ind w:firstLine="420" w:firstLineChars="200"/>
    </w:pPr>
    <w:rPr>
      <w:rFonts w:ascii="Calibri" w:hAnsi="Calibri" w:cs="Calibri"/>
      <w:szCs w:val="21"/>
    </w:rPr>
  </w:style>
  <w:style w:type="paragraph" w:customStyle="1" w:styleId="216">
    <w:name w:val="列表段落1"/>
    <w:basedOn w:val="1"/>
    <w:qFormat/>
    <w:uiPriority w:val="0"/>
    <w:pPr>
      <w:spacing w:line="360" w:lineRule="auto"/>
      <w:ind w:firstLine="420"/>
    </w:pPr>
    <w:rPr>
      <w:color w:val="000000"/>
      <w:sz w:val="24"/>
      <w:szCs w:val="21"/>
    </w:rPr>
  </w:style>
  <w:style w:type="paragraph" w:customStyle="1" w:styleId="217">
    <w:name w:val="ParaAttribute13"/>
    <w:qFormat/>
    <w:uiPriority w:val="0"/>
    <w:pPr>
      <w:widowControl w:val="0"/>
      <w:wordWrap w:val="0"/>
      <w:ind w:left="-106"/>
    </w:pPr>
    <w:rPr>
      <w:rFonts w:ascii="Times New Roman" w:hAnsi="Times New Roman" w:eastAsia="Batang" w:cs="Times New Roman"/>
      <w:sz w:val="21"/>
      <w:szCs w:val="22"/>
      <w:lang w:val="en-US" w:eastAsia="zh-CN" w:bidi="ar-SA"/>
    </w:rPr>
  </w:style>
  <w:style w:type="character" w:customStyle="1" w:styleId="218">
    <w:name w:val="CharAttribute0"/>
    <w:qFormat/>
    <w:uiPriority w:val="0"/>
    <w:rPr>
      <w:rFonts w:ascii="Times New Roman" w:eastAsia="宋体"/>
      <w:sz w:val="21"/>
    </w:rPr>
  </w:style>
  <w:style w:type="character" w:customStyle="1" w:styleId="219">
    <w:name w:val="font51"/>
    <w:basedOn w:val="22"/>
    <w:qFormat/>
    <w:uiPriority w:val="0"/>
    <w:rPr>
      <w:rFonts w:hint="eastAsia" w:ascii="宋体" w:hAnsi="宋体" w:eastAsia="宋体" w:cs="宋体"/>
      <w:color w:val="000000"/>
      <w:sz w:val="24"/>
      <w:szCs w:val="24"/>
      <w:u w:val="none"/>
    </w:rPr>
  </w:style>
  <w:style w:type="character" w:customStyle="1" w:styleId="220">
    <w:name w:val="font41"/>
    <w:basedOn w:val="22"/>
    <w:qFormat/>
    <w:uiPriority w:val="0"/>
    <w:rPr>
      <w:rFonts w:hint="default" w:ascii="Times New Roman" w:hAnsi="Times New Roman" w:cs="Times New Roman"/>
      <w:color w:val="000000"/>
      <w:sz w:val="24"/>
      <w:szCs w:val="24"/>
      <w:u w:val="none"/>
    </w:rPr>
  </w:style>
  <w:style w:type="character" w:customStyle="1" w:styleId="221">
    <w:name w:val="font31"/>
    <w:basedOn w:val="22"/>
    <w:qFormat/>
    <w:uiPriority w:val="0"/>
    <w:rPr>
      <w:rFonts w:hint="eastAsia" w:ascii="宋体" w:hAnsi="宋体" w:eastAsia="宋体" w:cs="宋体"/>
      <w:b/>
      <w:bCs/>
      <w:color w:val="000000"/>
      <w:sz w:val="22"/>
      <w:szCs w:val="22"/>
      <w:u w:val="none"/>
    </w:rPr>
  </w:style>
  <w:style w:type="character" w:customStyle="1" w:styleId="222">
    <w:name w:val="font91"/>
    <w:basedOn w:val="22"/>
    <w:qFormat/>
    <w:uiPriority w:val="0"/>
    <w:rPr>
      <w:rFonts w:hint="eastAsia" w:ascii="宋体" w:hAnsi="宋体" w:eastAsia="宋体" w:cs="宋体"/>
      <w:b/>
      <w:bCs/>
      <w:color w:val="000000"/>
      <w:sz w:val="22"/>
      <w:szCs w:val="22"/>
      <w:u w:val="none"/>
    </w:rPr>
  </w:style>
  <w:style w:type="character" w:customStyle="1" w:styleId="223">
    <w:name w:val="font81"/>
    <w:basedOn w:val="22"/>
    <w:qFormat/>
    <w:uiPriority w:val="0"/>
    <w:rPr>
      <w:rFonts w:hint="default" w:ascii="Times New Roman" w:hAnsi="Times New Roman" w:cs="Times New Roman"/>
      <w:color w:val="000000"/>
      <w:sz w:val="22"/>
      <w:szCs w:val="22"/>
      <w:u w:val="none"/>
    </w:rPr>
  </w:style>
  <w:style w:type="character" w:customStyle="1" w:styleId="224">
    <w:name w:val="font101"/>
    <w:basedOn w:val="22"/>
    <w:qFormat/>
    <w:uiPriority w:val="0"/>
    <w:rPr>
      <w:rFonts w:hint="eastAsia" w:ascii="宋体" w:hAnsi="宋体" w:eastAsia="宋体" w:cs="宋体"/>
      <w:color w:val="000000"/>
      <w:sz w:val="22"/>
      <w:szCs w:val="22"/>
      <w:u w:val="none"/>
    </w:rPr>
  </w:style>
  <w:style w:type="character" w:customStyle="1" w:styleId="225">
    <w:name w:val="font21"/>
    <w:basedOn w:val="22"/>
    <w:qFormat/>
    <w:uiPriority w:val="0"/>
    <w:rPr>
      <w:rFonts w:hint="default" w:ascii="Times New Roman" w:hAnsi="Times New Roman" w:cs="Times New Roman"/>
      <w:color w:val="000000"/>
      <w:sz w:val="22"/>
      <w:szCs w:val="22"/>
      <w:u w:val="none"/>
    </w:rPr>
  </w:style>
  <w:style w:type="paragraph" w:customStyle="1" w:styleId="226">
    <w:name w:val="Table Paragraph"/>
    <w:basedOn w:val="1"/>
    <w:qFormat/>
    <w:uiPriority w:val="1"/>
    <w:pPr>
      <w:spacing w:before="135"/>
      <w:ind w:left="112"/>
    </w:pPr>
  </w:style>
  <w:style w:type="paragraph" w:customStyle="1" w:styleId="227">
    <w:name w:val="TOAHeading"/>
    <w:basedOn w:val="1"/>
    <w:next w:val="1"/>
    <w:qFormat/>
    <w:uiPriority w:val="0"/>
    <w:pPr>
      <w:spacing w:before="120"/>
      <w:jc w:val="both"/>
      <w:textAlignment w:val="baseline"/>
    </w:pPr>
    <w:rPr>
      <w:rFonts w:ascii="Arial" w:hAnsi="Arial" w:eastAsia="仿宋"/>
      <w:kern w:val="2"/>
      <w:sz w:val="24"/>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152</Pages>
  <Words>73902</Words>
  <Characters>84721</Characters>
  <TotalTime>13</TotalTime>
  <ScaleCrop>false</ScaleCrop>
  <LinksUpToDate>false</LinksUpToDate>
  <CharactersWithSpaces>88171</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2021-08-04T04:05:00Z</dcterms:created>
  <dc:creator>Administrator</dc:creator>
  <cp:lastModifiedBy>马琴琴琴琴琴</cp:lastModifiedBy>
  <cp:lastPrinted>2021-12-13T05:02:00Z</cp:lastPrinted>
  <dcterms:modified xsi:type="dcterms:W3CDTF">2022-07-08T10:01:16Z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F0DB55D015A44B0EB47501C798C70DE4</vt:lpwstr>
  </property>
</Properties>
</file>