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1DDAB">
      <w:pPr>
        <w:pStyle w:val="27"/>
        <w:jc w:val="center"/>
        <w:rPr>
          <w:rFonts w:hint="eastAsia" w:ascii="宋体" w:hAnsi="宋体" w:cs="宋体"/>
          <w:b/>
          <w:color w:val="auto"/>
          <w:sz w:val="44"/>
          <w:szCs w:val="44"/>
          <w:highlight w:val="none"/>
          <w:lang w:eastAsia="zh-CN"/>
        </w:rPr>
      </w:pPr>
    </w:p>
    <w:p w14:paraId="47E9F39C">
      <w:pPr>
        <w:pStyle w:val="27"/>
        <w:jc w:val="center"/>
        <w:rPr>
          <w:rFonts w:hint="default" w:ascii="宋体" w:hAnsi="宋体" w:cs="宋体"/>
          <w:b/>
          <w:color w:val="auto"/>
          <w:sz w:val="44"/>
          <w:szCs w:val="44"/>
          <w:highlight w:val="none"/>
          <w:lang w:val="en-US"/>
        </w:rPr>
      </w:pPr>
      <w:r>
        <w:rPr>
          <w:rFonts w:ascii="宋体" w:hAnsi="宋体" w:cs="宋体"/>
          <w:b/>
          <w:color w:val="auto"/>
          <w:sz w:val="44"/>
          <w:szCs w:val="44"/>
          <w:highlight w:val="none"/>
        </w:rPr>
        <w:br w:type="textWrapping"/>
      </w:r>
      <w:bookmarkStart w:id="0" w:name="OLE_LINK34"/>
      <w:r>
        <w:rPr>
          <w:rFonts w:hint="eastAsia" w:ascii="宋体" w:hAnsi="宋体" w:cs="宋体"/>
          <w:b/>
          <w:bCs/>
          <w:color w:val="auto"/>
          <w:kern w:val="2"/>
          <w:sz w:val="40"/>
          <w:szCs w:val="40"/>
          <w:highlight w:val="none"/>
          <w:lang w:val="en-US" w:eastAsia="zh-CN" w:bidi="ar-SA"/>
        </w:rPr>
        <w:t>伊犁州巩留县库尔德宁镇旅游基础设施改造项目</w:t>
      </w:r>
      <w:bookmarkEnd w:id="0"/>
    </w:p>
    <w:p w14:paraId="2136926F">
      <w:pPr>
        <w:ind w:firstLine="2400" w:firstLineChars="1000"/>
        <w:rPr>
          <w:rFonts w:ascii="宋体" w:hAnsi="宋体" w:cs="宋体"/>
          <w:color w:val="auto"/>
          <w:sz w:val="24"/>
          <w:szCs w:val="24"/>
          <w:highlight w:val="none"/>
        </w:rPr>
      </w:pPr>
    </w:p>
    <w:p w14:paraId="004EDF46">
      <w:pPr>
        <w:pStyle w:val="27"/>
        <w:jc w:val="center"/>
        <w:rPr>
          <w:rFonts w:ascii="宋体" w:hAnsi="宋体" w:cs="宋体"/>
          <w:color w:val="auto"/>
          <w:highlight w:val="none"/>
        </w:rPr>
      </w:pPr>
    </w:p>
    <w:p w14:paraId="4E765928">
      <w:pPr>
        <w:pStyle w:val="27"/>
        <w:jc w:val="center"/>
        <w:rPr>
          <w:rFonts w:hint="eastAsia" w:ascii="宋体" w:hAnsi="宋体" w:eastAsia="宋体" w:cs="宋体"/>
          <w:color w:val="auto"/>
          <w:sz w:val="32"/>
          <w:highlight w:val="none"/>
          <w:lang w:val="en-US" w:eastAsia="zh-CN"/>
        </w:rPr>
      </w:pPr>
      <w:r>
        <w:rPr>
          <w:rFonts w:hint="eastAsia" w:ascii="宋体" w:hAnsi="宋体" w:cs="宋体"/>
          <w:color w:val="auto"/>
          <w:sz w:val="28"/>
          <w:szCs w:val="28"/>
          <w:highlight w:val="none"/>
        </w:rPr>
        <w:t>项目编号：</w:t>
      </w:r>
      <w:bookmarkStart w:id="1" w:name="OLE_LINK7"/>
      <w:r>
        <w:rPr>
          <w:rFonts w:hint="eastAsia" w:ascii="宋体" w:hAnsi="宋体" w:cs="宋体"/>
          <w:color w:val="auto"/>
          <w:sz w:val="28"/>
          <w:szCs w:val="28"/>
          <w:highlight w:val="none"/>
          <w:lang w:eastAsia="zh-CN"/>
        </w:rPr>
        <w:t>XJJGJ202506</w:t>
      </w:r>
      <w:bookmarkEnd w:id="1"/>
    </w:p>
    <w:p w14:paraId="7F240FB7">
      <w:pPr>
        <w:pStyle w:val="27"/>
        <w:rPr>
          <w:rFonts w:ascii="宋体" w:hAnsi="宋体" w:cs="宋体"/>
          <w:color w:val="auto"/>
          <w:sz w:val="32"/>
          <w:highlight w:val="none"/>
        </w:rPr>
      </w:pPr>
    </w:p>
    <w:p w14:paraId="1EF97209">
      <w:pPr>
        <w:pStyle w:val="27"/>
        <w:rPr>
          <w:rFonts w:ascii="宋体" w:hAnsi="宋体" w:cs="宋体"/>
          <w:color w:val="auto"/>
          <w:sz w:val="32"/>
          <w:highlight w:val="none"/>
        </w:rPr>
      </w:pPr>
    </w:p>
    <w:p w14:paraId="157C2126">
      <w:pPr>
        <w:jc w:val="center"/>
        <w:rPr>
          <w:rFonts w:ascii="宋体" w:hAnsi="宋体" w:cs="宋体"/>
          <w:b/>
          <w:bCs/>
          <w:color w:val="auto"/>
          <w:sz w:val="84"/>
          <w:szCs w:val="84"/>
          <w:highlight w:val="none"/>
        </w:rPr>
      </w:pPr>
      <w:r>
        <w:rPr>
          <w:rFonts w:hint="eastAsia" w:ascii="宋体" w:hAnsi="宋体" w:cs="宋体"/>
          <w:b/>
          <w:bCs/>
          <w:color w:val="auto"/>
          <w:sz w:val="84"/>
          <w:szCs w:val="84"/>
          <w:highlight w:val="none"/>
          <w:lang w:val="en-US" w:eastAsia="zh-CN"/>
        </w:rPr>
        <w:t>招</w:t>
      </w:r>
      <w:r>
        <w:rPr>
          <w:rFonts w:hint="eastAsia" w:ascii="宋体" w:hAnsi="宋体" w:cs="宋体"/>
          <w:b/>
          <w:bCs/>
          <w:color w:val="auto"/>
          <w:sz w:val="84"/>
          <w:szCs w:val="84"/>
          <w:highlight w:val="none"/>
        </w:rPr>
        <w:t xml:space="preserve"> </w:t>
      </w:r>
      <w:r>
        <w:rPr>
          <w:rFonts w:hint="eastAsia" w:ascii="宋体" w:hAnsi="宋体" w:cs="宋体"/>
          <w:b/>
          <w:bCs/>
          <w:color w:val="auto"/>
          <w:sz w:val="84"/>
          <w:szCs w:val="84"/>
          <w:highlight w:val="none"/>
          <w:lang w:val="en-US" w:eastAsia="zh-CN"/>
        </w:rPr>
        <w:t>标</w:t>
      </w:r>
      <w:r>
        <w:rPr>
          <w:rFonts w:hint="eastAsia" w:ascii="宋体" w:hAnsi="宋体" w:cs="宋体"/>
          <w:b/>
          <w:bCs/>
          <w:color w:val="auto"/>
          <w:sz w:val="84"/>
          <w:szCs w:val="84"/>
          <w:highlight w:val="none"/>
        </w:rPr>
        <w:t xml:space="preserve"> 文 件</w:t>
      </w:r>
    </w:p>
    <w:p w14:paraId="383DCDBD">
      <w:pPr>
        <w:pStyle w:val="27"/>
        <w:rPr>
          <w:rFonts w:ascii="宋体" w:hAnsi="宋体" w:cs="宋体"/>
          <w:color w:val="auto"/>
          <w:sz w:val="32"/>
          <w:highlight w:val="none"/>
        </w:rPr>
      </w:pPr>
    </w:p>
    <w:p w14:paraId="59D735D0">
      <w:pPr>
        <w:pStyle w:val="27"/>
        <w:rPr>
          <w:rFonts w:ascii="宋体" w:hAnsi="宋体" w:cs="宋体"/>
          <w:color w:val="auto"/>
          <w:sz w:val="32"/>
          <w:highlight w:val="none"/>
        </w:rPr>
      </w:pPr>
    </w:p>
    <w:p w14:paraId="35829260">
      <w:pPr>
        <w:pStyle w:val="27"/>
        <w:rPr>
          <w:rFonts w:ascii="宋体" w:hAnsi="宋体" w:cs="宋体"/>
          <w:color w:val="auto"/>
          <w:sz w:val="32"/>
          <w:highlight w:val="none"/>
        </w:rPr>
      </w:pPr>
    </w:p>
    <w:p w14:paraId="53F87F4D">
      <w:pPr>
        <w:pStyle w:val="27"/>
        <w:rPr>
          <w:rFonts w:ascii="宋体" w:hAnsi="宋体" w:cs="宋体"/>
          <w:color w:val="auto"/>
          <w:sz w:val="32"/>
          <w:highlight w:val="none"/>
        </w:rPr>
      </w:pPr>
    </w:p>
    <w:p w14:paraId="0FDE4F0C">
      <w:pP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kern w:val="2"/>
          <w:sz w:val="32"/>
          <w:szCs w:val="32"/>
          <w:highlight w:val="none"/>
          <w:lang w:val="en-US" w:eastAsia="zh-CN" w:bidi="ar-SA"/>
        </w:rPr>
        <w:t>巩留县农业农村局</w:t>
      </w:r>
      <w:r>
        <w:rPr>
          <w:rFonts w:hint="eastAsia" w:ascii="宋体" w:hAnsi="宋体" w:cs="宋体"/>
          <w:color w:val="auto"/>
          <w:sz w:val="32"/>
          <w:szCs w:val="32"/>
          <w:highlight w:val="none"/>
        </w:rPr>
        <w:t>（盖章）</w:t>
      </w:r>
    </w:p>
    <w:p w14:paraId="440FA011">
      <w:pPr>
        <w:rPr>
          <w:rFonts w:ascii="宋体" w:hAnsi="宋体" w:cs="宋体"/>
          <w:color w:val="auto"/>
          <w:sz w:val="32"/>
          <w:szCs w:val="32"/>
          <w:highlight w:val="none"/>
        </w:rPr>
      </w:pPr>
    </w:p>
    <w:p w14:paraId="43F4A6D2">
      <w:pPr>
        <w:ind w:firstLine="1920" w:firstLineChars="600"/>
        <w:rPr>
          <w:rFonts w:ascii="宋体" w:hAnsi="宋体" w:cs="宋体"/>
          <w:color w:val="auto"/>
          <w:sz w:val="32"/>
          <w:szCs w:val="32"/>
          <w:highlight w:val="none"/>
        </w:rPr>
      </w:pPr>
    </w:p>
    <w:p w14:paraId="4BC6A6F9">
      <w:pPr>
        <w:pStyle w:val="27"/>
        <w:rPr>
          <w:rFonts w:ascii="宋体" w:hAnsi="宋体" w:cs="宋体"/>
          <w:color w:val="auto"/>
          <w:sz w:val="32"/>
          <w:highlight w:val="none"/>
        </w:rPr>
      </w:pPr>
    </w:p>
    <w:p w14:paraId="3F8A80FF">
      <w:pPr>
        <w:pStyle w:val="27"/>
        <w:rPr>
          <w:rFonts w:ascii="宋体" w:hAnsi="宋体" w:cs="宋体"/>
          <w:color w:val="auto"/>
          <w:sz w:val="32"/>
          <w:highlight w:val="none"/>
          <w:u w:val="single"/>
        </w:rPr>
      </w:pPr>
      <w:r>
        <w:rPr>
          <w:rFonts w:hint="eastAsia" w:ascii="宋体" w:hAnsi="宋体" w:cs="宋体"/>
          <w:color w:val="auto"/>
          <w:sz w:val="32"/>
          <w:highlight w:val="none"/>
        </w:rPr>
        <w:t>采购代理机构：</w:t>
      </w:r>
      <w:r>
        <w:rPr>
          <w:rFonts w:hint="eastAsia" w:ascii="宋体" w:hAnsi="宋体" w:cs="宋体"/>
          <w:color w:val="auto"/>
          <w:sz w:val="30"/>
          <w:szCs w:val="30"/>
          <w:highlight w:val="none"/>
          <w:lang w:val="en-US" w:eastAsia="zh-CN"/>
        </w:rPr>
        <w:t>新疆金管家工程项目管理有限公司</w:t>
      </w:r>
      <w:r>
        <w:rPr>
          <w:rFonts w:hint="eastAsia" w:ascii="宋体" w:hAnsi="宋体" w:cs="宋体"/>
          <w:color w:val="auto"/>
          <w:sz w:val="32"/>
          <w:highlight w:val="none"/>
        </w:rPr>
        <w:t>（盖章）</w:t>
      </w:r>
    </w:p>
    <w:p w14:paraId="3DAEB79D">
      <w:pPr>
        <w:ind w:firstLine="1280" w:firstLineChars="400"/>
        <w:rPr>
          <w:rFonts w:ascii="宋体" w:hAnsi="宋体" w:cs="宋体"/>
          <w:color w:val="auto"/>
          <w:sz w:val="30"/>
          <w:highlight w:val="none"/>
        </w:rPr>
      </w:pPr>
      <w:r>
        <w:rPr>
          <w:rFonts w:hint="eastAsia" w:ascii="宋体" w:hAnsi="宋体" w:cs="宋体"/>
          <w:color w:val="auto"/>
          <w:sz w:val="32"/>
          <w:szCs w:val="32"/>
          <w:highlight w:val="none"/>
        </w:rPr>
        <w:t xml:space="preserve"> </w:t>
      </w:r>
    </w:p>
    <w:p w14:paraId="79EFB12D">
      <w:pPr>
        <w:pStyle w:val="27"/>
        <w:jc w:val="center"/>
        <w:rPr>
          <w:rFonts w:ascii="宋体" w:hAnsi="宋体" w:cs="宋体"/>
          <w:color w:val="auto"/>
          <w:sz w:val="30"/>
          <w:highlight w:val="none"/>
        </w:rPr>
      </w:pPr>
      <w:r>
        <w:rPr>
          <w:rFonts w:hint="eastAsia" w:ascii="宋体" w:hAnsi="宋体" w:cs="宋体"/>
          <w:color w:val="auto"/>
          <w:sz w:val="30"/>
          <w:szCs w:val="30"/>
          <w:highlight w:val="none"/>
        </w:rPr>
        <w:t>二零二</w:t>
      </w:r>
      <w:r>
        <w:rPr>
          <w:rFonts w:hint="eastAsia" w:ascii="宋体" w:hAnsi="宋体" w:cs="宋体"/>
          <w:color w:val="auto"/>
          <w:sz w:val="30"/>
          <w:szCs w:val="30"/>
          <w:highlight w:val="none"/>
          <w:lang w:val="en-US" w:eastAsia="zh-CN"/>
        </w:rPr>
        <w:t>五</w:t>
      </w:r>
      <w:r>
        <w:rPr>
          <w:rFonts w:hint="eastAsia" w:ascii="宋体" w:hAnsi="宋体" w:cs="宋体"/>
          <w:color w:val="auto"/>
          <w:sz w:val="30"/>
          <w:szCs w:val="30"/>
          <w:highlight w:val="none"/>
        </w:rPr>
        <w:t>年</w:t>
      </w:r>
    </w:p>
    <w:p w14:paraId="54C9E183">
      <w:pPr>
        <w:ind w:firstLine="3520" w:firstLineChars="800"/>
        <w:outlineLvl w:val="0"/>
        <w:rPr>
          <w:rFonts w:ascii="宋体" w:hAnsi="宋体" w:cs="宋体"/>
          <w:color w:val="auto"/>
          <w:sz w:val="44"/>
          <w:szCs w:val="44"/>
          <w:highlight w:val="none"/>
        </w:rPr>
        <w:sectPr>
          <w:headerReference r:id="rId3" w:type="default"/>
          <w:footerReference r:id="rId4" w:type="default"/>
          <w:footerReference r:id="rId5" w:type="even"/>
          <w:pgSz w:w="11906" w:h="16838"/>
          <w:pgMar w:top="1474" w:right="1531" w:bottom="1474" w:left="1531"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bookmarkStart w:id="2" w:name="_Toc4261"/>
    </w:p>
    <w:bookmarkEnd w:id="2"/>
    <w:p w14:paraId="65ACCBED">
      <w:pPr>
        <w:jc w:val="center"/>
        <w:rPr>
          <w:rFonts w:hint="eastAsia" w:ascii="宋体" w:hAnsi="宋体" w:eastAsia="宋体" w:cs="宋体"/>
          <w:b/>
          <w:bCs/>
          <w:color w:val="auto"/>
          <w:sz w:val="44"/>
          <w:szCs w:val="44"/>
          <w:highlight w:val="none"/>
        </w:rPr>
      </w:pPr>
    </w:p>
    <w:p w14:paraId="1EDF8E47">
      <w:pPr>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14:paraId="2C3BB526">
      <w:pPr>
        <w:spacing w:line="480" w:lineRule="auto"/>
        <w:jc w:val="center"/>
        <w:outlineLvl w:val="0"/>
        <w:rPr>
          <w:rFonts w:ascii="宋体" w:hAnsi="宋体" w:cs="宋体"/>
          <w:color w:val="auto"/>
          <w:sz w:val="44"/>
          <w:szCs w:val="44"/>
          <w:highlight w:val="none"/>
        </w:rPr>
      </w:pPr>
    </w:p>
    <w:p w14:paraId="2E049819">
      <w:pPr>
        <w:pStyle w:val="15"/>
        <w:tabs>
          <w:tab w:val="right" w:leader="dot" w:pos="8306"/>
        </w:tabs>
        <w:spacing w:line="48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"_Toc4261"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第一章 招标公告</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·························0</w:t>
      </w:r>
      <w:r>
        <w:rPr>
          <w:rFonts w:hint="eastAsia" w:ascii="宋体" w:hAnsi="宋体" w:cs="宋体"/>
          <w:b/>
          <w:bCs/>
          <w:color w:val="auto"/>
          <w:sz w:val="24"/>
          <w:szCs w:val="32"/>
          <w:highlight w:val="none"/>
          <w:lang w:val="en-US" w:eastAsia="zh-CN"/>
        </w:rPr>
        <w:t>3</w:t>
      </w: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TOC \o "1-1" \h \u </w:instrText>
      </w:r>
      <w:r>
        <w:rPr>
          <w:rFonts w:hint="eastAsia" w:ascii="宋体" w:hAnsi="宋体" w:eastAsia="宋体" w:cs="宋体"/>
          <w:b/>
          <w:bCs/>
          <w:color w:val="auto"/>
          <w:sz w:val="24"/>
          <w:szCs w:val="32"/>
          <w:highlight w:val="none"/>
        </w:rPr>
        <w:fldChar w:fldCharType="separate"/>
      </w:r>
    </w:p>
    <w:p w14:paraId="03937F69">
      <w:pPr>
        <w:pStyle w:val="15"/>
        <w:tabs>
          <w:tab w:val="right" w:leader="dot" w:pos="8306"/>
        </w:tabs>
        <w:spacing w:line="480" w:lineRule="auto"/>
        <w:jc w:val="left"/>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"_Toc4261"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第二章 投标须知</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06</w:t>
      </w:r>
    </w:p>
    <w:p w14:paraId="79395E2D">
      <w:pPr>
        <w:pStyle w:val="15"/>
        <w:tabs>
          <w:tab w:val="right" w:leader="dot" w:pos="8306"/>
        </w:tabs>
        <w:spacing w:line="480" w:lineRule="auto"/>
        <w:jc w:val="left"/>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"_Toc22711"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第三章 评标方法及标准</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30</w:t>
      </w:r>
    </w:p>
    <w:p w14:paraId="06E230CB">
      <w:pPr>
        <w:pStyle w:val="15"/>
        <w:tabs>
          <w:tab w:val="right" w:leader="dot" w:pos="8306"/>
        </w:tabs>
        <w:spacing w:line="480" w:lineRule="auto"/>
        <w:jc w:val="left"/>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"_Toc20620"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第四章 合同格式</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36</w:t>
      </w:r>
    </w:p>
    <w:p w14:paraId="65533A7A">
      <w:pPr>
        <w:pStyle w:val="15"/>
        <w:tabs>
          <w:tab w:val="right" w:leader="dot" w:pos="8306"/>
        </w:tabs>
        <w:spacing w:line="480" w:lineRule="auto"/>
        <w:jc w:val="left"/>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fldChar w:fldCharType="begin"/>
      </w:r>
      <w:r>
        <w:rPr>
          <w:rFonts w:hint="eastAsia" w:ascii="宋体" w:hAnsi="宋体" w:eastAsia="宋体" w:cs="宋体"/>
          <w:b/>
          <w:bCs/>
          <w:color w:val="auto"/>
          <w:sz w:val="24"/>
          <w:szCs w:val="32"/>
          <w:highlight w:val="none"/>
        </w:rPr>
        <w:instrText xml:space="preserve"> HYPERLINK \l "_Toc29854" </w:instrText>
      </w:r>
      <w:r>
        <w:rPr>
          <w:rFonts w:hint="eastAsia" w:ascii="宋体" w:hAnsi="宋体" w:eastAsia="宋体" w:cs="宋体"/>
          <w:b/>
          <w:bCs/>
          <w:color w:val="auto"/>
          <w:sz w:val="24"/>
          <w:szCs w:val="32"/>
          <w:highlight w:val="none"/>
        </w:rPr>
        <w:fldChar w:fldCharType="separate"/>
      </w:r>
      <w:r>
        <w:rPr>
          <w:rFonts w:hint="eastAsia" w:ascii="宋体" w:hAnsi="宋体" w:eastAsia="宋体" w:cs="宋体"/>
          <w:b/>
          <w:bCs/>
          <w:color w:val="auto"/>
          <w:sz w:val="24"/>
          <w:szCs w:val="32"/>
          <w:highlight w:val="none"/>
        </w:rPr>
        <w:t>第五章 投标文件格式</w:t>
      </w:r>
      <w:r>
        <w:rPr>
          <w:rFonts w:hint="eastAsia" w:ascii="宋体" w:hAnsi="宋体" w:eastAsia="宋体" w:cs="宋体"/>
          <w:b/>
          <w:bCs/>
          <w:color w:val="auto"/>
          <w:sz w:val="24"/>
          <w:szCs w:val="32"/>
          <w:highlight w:val="none"/>
        </w:rPr>
        <w:fldChar w:fldCharType="end"/>
      </w:r>
      <w:r>
        <w:rPr>
          <w:rFonts w:hint="eastAsia" w:ascii="宋体" w:hAnsi="宋体" w:eastAsia="宋体" w:cs="宋体"/>
          <w:b/>
          <w:bCs/>
          <w:color w:val="auto"/>
          <w:sz w:val="24"/>
          <w:szCs w:val="32"/>
          <w:highlight w:val="none"/>
        </w:rPr>
        <w:t>·······················</w:t>
      </w:r>
      <w:r>
        <w:rPr>
          <w:rFonts w:hint="eastAsia" w:ascii="宋体" w:hAnsi="宋体" w:cs="宋体"/>
          <w:b/>
          <w:bCs/>
          <w:color w:val="auto"/>
          <w:sz w:val="24"/>
          <w:szCs w:val="32"/>
          <w:highlight w:val="none"/>
          <w:lang w:val="en-US" w:eastAsia="zh-CN"/>
        </w:rPr>
        <w:t>52</w:t>
      </w:r>
    </w:p>
    <w:p w14:paraId="2EBEF4F0">
      <w:pPr>
        <w:pStyle w:val="15"/>
        <w:tabs>
          <w:tab w:val="right" w:leader="dot" w:pos="8306"/>
        </w:tabs>
        <w:spacing w:line="480" w:lineRule="auto"/>
        <w:jc w:val="left"/>
        <w:rPr>
          <w:rFonts w:hint="default" w:ascii="宋体" w:hAnsi="宋体" w:eastAsia="宋体" w:cs="宋体"/>
          <w:b/>
          <w:bCs/>
          <w:color w:val="auto"/>
          <w:sz w:val="24"/>
          <w:szCs w:val="32"/>
          <w:highlight w:val="none"/>
          <w:lang w:val="en-US" w:eastAsia="zh-CN"/>
        </w:rPr>
      </w:pPr>
      <w:r>
        <w:rPr>
          <w:rFonts w:hint="eastAsia" w:ascii="宋体" w:hAnsi="宋体" w:eastAsia="宋体" w:cs="宋体"/>
          <w:b/>
          <w:bCs/>
          <w:color w:val="auto"/>
          <w:sz w:val="24"/>
          <w:szCs w:val="32"/>
          <w:highlight w:val="none"/>
        </w:rPr>
        <w:t>第六章 项目基本情况及采购内容··················</w:t>
      </w:r>
      <w:r>
        <w:rPr>
          <w:rFonts w:hint="eastAsia" w:ascii="宋体" w:hAnsi="宋体" w:cs="宋体"/>
          <w:b/>
          <w:bCs/>
          <w:color w:val="auto"/>
          <w:sz w:val="24"/>
          <w:szCs w:val="32"/>
          <w:highlight w:val="none"/>
          <w:lang w:val="en-US" w:eastAsia="zh-CN"/>
        </w:rPr>
        <w:t>70</w:t>
      </w:r>
    </w:p>
    <w:p w14:paraId="0E974A12">
      <w:pPr>
        <w:pStyle w:val="15"/>
        <w:tabs>
          <w:tab w:val="right" w:leader="dot" w:pos="8306"/>
        </w:tabs>
        <w:spacing w:line="480" w:lineRule="auto"/>
        <w:jc w:val="left"/>
        <w:rPr>
          <w:rFonts w:hint="eastAsia" w:ascii="宋体" w:hAnsi="宋体" w:eastAsia="宋体" w:cs="宋体"/>
          <w:b/>
          <w:bCs/>
          <w:color w:val="auto"/>
          <w:sz w:val="24"/>
          <w:szCs w:val="32"/>
          <w:highlight w:val="none"/>
        </w:rPr>
      </w:pPr>
    </w:p>
    <w:p w14:paraId="0B986EDF">
      <w:pPr>
        <w:pStyle w:val="15"/>
        <w:tabs>
          <w:tab w:val="right" w:leader="dot" w:pos="8306"/>
        </w:tabs>
        <w:spacing w:line="480" w:lineRule="auto"/>
        <w:jc w:val="left"/>
        <w:rPr>
          <w:rFonts w:hint="eastAsia" w:ascii="宋体" w:hAnsi="宋体" w:eastAsia="宋体" w:cs="宋体"/>
          <w:b/>
          <w:bCs/>
          <w:color w:val="auto"/>
          <w:sz w:val="24"/>
          <w:szCs w:val="32"/>
          <w:highlight w:val="none"/>
        </w:rPr>
      </w:pPr>
    </w:p>
    <w:p w14:paraId="66AD0C17">
      <w:pPr>
        <w:pStyle w:val="15"/>
        <w:tabs>
          <w:tab w:val="right" w:leader="dot" w:pos="8306"/>
        </w:tabs>
        <w:spacing w:line="480" w:lineRule="auto"/>
        <w:jc w:val="left"/>
        <w:rPr>
          <w:rFonts w:hint="eastAsia" w:ascii="宋体" w:hAnsi="宋体" w:eastAsia="宋体" w:cs="宋体"/>
          <w:b/>
          <w:bCs/>
          <w:color w:val="auto"/>
          <w:szCs w:val="24"/>
          <w:highlight w:val="none"/>
        </w:rPr>
      </w:pPr>
      <w:r>
        <w:rPr>
          <w:rFonts w:hint="eastAsia" w:ascii="宋体" w:hAnsi="宋体" w:eastAsia="宋体" w:cs="宋体"/>
          <w:b/>
          <w:bCs/>
          <w:color w:val="auto"/>
          <w:sz w:val="24"/>
          <w:szCs w:val="32"/>
          <w:highlight w:val="none"/>
        </w:rPr>
        <w:fldChar w:fldCharType="end"/>
      </w:r>
    </w:p>
    <w:p w14:paraId="31355D9F">
      <w:pPr>
        <w:jc w:val="center"/>
        <w:rPr>
          <w:rFonts w:ascii="宋体" w:hAnsi="宋体" w:cs="宋体"/>
          <w:b/>
          <w:color w:val="auto"/>
          <w:sz w:val="36"/>
          <w:highlight w:val="none"/>
        </w:rPr>
      </w:pPr>
    </w:p>
    <w:p w14:paraId="74A58761">
      <w:pPr>
        <w:rPr>
          <w:rFonts w:ascii="宋体" w:hAnsi="宋体" w:cs="宋体"/>
          <w:b/>
          <w:color w:val="auto"/>
          <w:sz w:val="36"/>
          <w:highlight w:val="none"/>
        </w:rPr>
      </w:pPr>
    </w:p>
    <w:p w14:paraId="25982F5D">
      <w:pPr>
        <w:spacing w:line="360" w:lineRule="exact"/>
        <w:ind w:firstLine="2692" w:firstLineChars="745"/>
        <w:rPr>
          <w:rFonts w:ascii="宋体" w:hAnsi="宋体" w:cs="宋体"/>
          <w:b/>
          <w:color w:val="auto"/>
          <w:sz w:val="36"/>
          <w:highlight w:val="none"/>
        </w:rPr>
      </w:pPr>
    </w:p>
    <w:p w14:paraId="29287199">
      <w:pPr>
        <w:spacing w:line="360" w:lineRule="exact"/>
        <w:ind w:firstLine="2692" w:firstLineChars="745"/>
        <w:rPr>
          <w:rFonts w:ascii="宋体" w:hAnsi="宋体" w:cs="宋体"/>
          <w:b/>
          <w:color w:val="auto"/>
          <w:sz w:val="36"/>
          <w:highlight w:val="none"/>
        </w:rPr>
      </w:pPr>
    </w:p>
    <w:p w14:paraId="2C611EF1">
      <w:pPr>
        <w:spacing w:line="360" w:lineRule="exact"/>
        <w:ind w:firstLine="2692" w:firstLineChars="745"/>
        <w:rPr>
          <w:rFonts w:ascii="宋体" w:hAnsi="宋体" w:cs="宋体"/>
          <w:b/>
          <w:color w:val="auto"/>
          <w:sz w:val="36"/>
          <w:highlight w:val="none"/>
        </w:rPr>
      </w:pPr>
    </w:p>
    <w:p w14:paraId="40F1A8AF">
      <w:pPr>
        <w:spacing w:line="360" w:lineRule="exact"/>
        <w:ind w:firstLine="2692" w:firstLineChars="745"/>
        <w:rPr>
          <w:rFonts w:ascii="宋体" w:hAnsi="宋体" w:cs="宋体"/>
          <w:b/>
          <w:color w:val="auto"/>
          <w:sz w:val="36"/>
          <w:highlight w:val="none"/>
        </w:rPr>
      </w:pPr>
    </w:p>
    <w:p w14:paraId="6A54F327">
      <w:pPr>
        <w:spacing w:line="360" w:lineRule="exact"/>
        <w:ind w:firstLine="2692" w:firstLineChars="745"/>
        <w:rPr>
          <w:rFonts w:ascii="宋体" w:hAnsi="宋体" w:cs="宋体"/>
          <w:b/>
          <w:color w:val="auto"/>
          <w:sz w:val="36"/>
          <w:highlight w:val="none"/>
        </w:rPr>
      </w:pPr>
    </w:p>
    <w:p w14:paraId="5CD92E92">
      <w:pPr>
        <w:spacing w:line="360" w:lineRule="exact"/>
        <w:ind w:firstLine="2692" w:firstLineChars="745"/>
        <w:rPr>
          <w:rFonts w:ascii="宋体" w:hAnsi="宋体" w:cs="宋体"/>
          <w:b/>
          <w:color w:val="auto"/>
          <w:sz w:val="36"/>
          <w:highlight w:val="none"/>
        </w:rPr>
      </w:pPr>
    </w:p>
    <w:p w14:paraId="1EDD00DF">
      <w:pPr>
        <w:spacing w:line="360" w:lineRule="exact"/>
        <w:ind w:firstLine="2692" w:firstLineChars="745"/>
        <w:rPr>
          <w:rFonts w:ascii="宋体" w:hAnsi="宋体" w:cs="宋体"/>
          <w:b/>
          <w:color w:val="auto"/>
          <w:sz w:val="36"/>
          <w:highlight w:val="none"/>
        </w:rPr>
      </w:pPr>
    </w:p>
    <w:p w14:paraId="0192FAD0">
      <w:pPr>
        <w:spacing w:line="360" w:lineRule="exact"/>
        <w:ind w:firstLine="2692" w:firstLineChars="745"/>
        <w:rPr>
          <w:rFonts w:ascii="宋体" w:hAnsi="宋体" w:cs="宋体"/>
          <w:b/>
          <w:color w:val="auto"/>
          <w:sz w:val="36"/>
          <w:highlight w:val="none"/>
        </w:rPr>
      </w:pPr>
    </w:p>
    <w:p w14:paraId="37E495D0">
      <w:pPr>
        <w:spacing w:line="360" w:lineRule="exact"/>
        <w:ind w:firstLine="2692" w:firstLineChars="745"/>
        <w:rPr>
          <w:rFonts w:ascii="宋体" w:hAnsi="宋体" w:cs="宋体"/>
          <w:b/>
          <w:color w:val="auto"/>
          <w:sz w:val="36"/>
          <w:highlight w:val="none"/>
        </w:rPr>
      </w:pPr>
    </w:p>
    <w:p w14:paraId="787C9C6F">
      <w:pPr>
        <w:spacing w:line="360" w:lineRule="exact"/>
        <w:ind w:firstLine="2692" w:firstLineChars="745"/>
        <w:rPr>
          <w:rFonts w:ascii="宋体" w:hAnsi="宋体" w:cs="宋体"/>
          <w:b/>
          <w:color w:val="auto"/>
          <w:sz w:val="36"/>
          <w:highlight w:val="none"/>
        </w:rPr>
      </w:pPr>
    </w:p>
    <w:p w14:paraId="20DCA071">
      <w:pPr>
        <w:spacing w:line="360" w:lineRule="exact"/>
        <w:ind w:firstLine="2692" w:firstLineChars="745"/>
        <w:rPr>
          <w:rFonts w:ascii="宋体" w:hAnsi="宋体" w:cs="宋体"/>
          <w:b/>
          <w:color w:val="auto"/>
          <w:sz w:val="36"/>
          <w:highlight w:val="none"/>
        </w:rPr>
      </w:pPr>
    </w:p>
    <w:p w14:paraId="251F04B3">
      <w:pPr>
        <w:spacing w:line="360" w:lineRule="exact"/>
        <w:jc w:val="center"/>
        <w:rPr>
          <w:rFonts w:hint="eastAsia" w:ascii="宋体" w:hAnsi="宋体" w:cs="宋体"/>
          <w:b/>
          <w:color w:val="auto"/>
          <w:sz w:val="32"/>
          <w:szCs w:val="24"/>
          <w:highlight w:val="none"/>
        </w:rPr>
        <w:sectPr>
          <w:footerReference r:id="rId6" w:type="default"/>
          <w:pgSz w:w="11906" w:h="16838"/>
          <w:pgMar w:top="1474" w:right="1531" w:bottom="1474"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9F65DC3">
      <w:pPr>
        <w:numPr>
          <w:ilvl w:val="0"/>
          <w:numId w:val="1"/>
        </w:numPr>
        <w:spacing w:line="360" w:lineRule="exact"/>
        <w:jc w:val="center"/>
        <w:rPr>
          <w:rFonts w:hint="eastAsia" w:ascii="宋体" w:hAnsi="宋体" w:cs="宋体"/>
          <w:b/>
          <w:color w:val="auto"/>
          <w:sz w:val="32"/>
          <w:szCs w:val="24"/>
          <w:highlight w:val="none"/>
        </w:rPr>
      </w:pPr>
      <w:r>
        <w:rPr>
          <w:rFonts w:hint="eastAsia" w:ascii="宋体" w:hAnsi="宋体" w:cs="宋体"/>
          <w:b/>
          <w:color w:val="auto"/>
          <w:sz w:val="32"/>
          <w:szCs w:val="24"/>
          <w:highlight w:val="none"/>
        </w:rPr>
        <w:t xml:space="preserve">  招标公告</w:t>
      </w:r>
    </w:p>
    <w:p w14:paraId="41E7826D">
      <w:pPr>
        <w:pStyle w:val="2"/>
        <w:numPr>
          <w:ilvl w:val="0"/>
          <w:numId w:val="0"/>
        </w:numPr>
        <w:rPr>
          <w:rFonts w:hint="eastAsia"/>
          <w:highlight w:val="none"/>
          <w:lang w:val="en-US" w:eastAsia="zh-CN"/>
        </w:rPr>
      </w:pPr>
    </w:p>
    <w:p w14:paraId="30927B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i w:val="0"/>
          <w:iCs w:val="0"/>
          <w:caps w:val="0"/>
          <w:color w:val="auto"/>
          <w:spacing w:val="0"/>
          <w:kern w:val="0"/>
          <w:sz w:val="32"/>
          <w:szCs w:val="32"/>
          <w:highlight w:val="none"/>
          <w:lang w:val="en-US" w:eastAsia="zh-CN" w:bidi="ar"/>
        </w:rPr>
      </w:pPr>
      <w:r>
        <w:rPr>
          <w:rFonts w:hint="eastAsia" w:ascii="宋体" w:hAnsi="宋体" w:cs="宋体"/>
          <w:b/>
          <w:bCs/>
          <w:i w:val="0"/>
          <w:iCs w:val="0"/>
          <w:caps w:val="0"/>
          <w:color w:val="auto"/>
          <w:spacing w:val="0"/>
          <w:kern w:val="0"/>
          <w:sz w:val="32"/>
          <w:szCs w:val="32"/>
          <w:highlight w:val="none"/>
          <w:lang w:val="en-US" w:eastAsia="zh-CN" w:bidi="ar"/>
        </w:rPr>
        <w:t>伊犁州巩留县库尔德宁镇旅游基础设施改造项目</w:t>
      </w:r>
    </w:p>
    <w:p w14:paraId="7E64D0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b/>
          <w:bCs/>
          <w:i w:val="0"/>
          <w:iCs w:val="0"/>
          <w:caps w:val="0"/>
          <w:color w:val="auto"/>
          <w:spacing w:val="0"/>
          <w:kern w:val="0"/>
          <w:sz w:val="32"/>
          <w:szCs w:val="32"/>
          <w:highlight w:val="none"/>
          <w:lang w:val="en-US" w:eastAsia="zh-CN" w:bidi="ar"/>
        </w:rPr>
        <w:t>公开招标公告</w:t>
      </w:r>
    </w:p>
    <w:p w14:paraId="49D08A2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项目概况</w:t>
      </w:r>
    </w:p>
    <w:p w14:paraId="7AAB476F">
      <w:pPr>
        <w:pStyle w:val="17"/>
        <w:keepNext w:val="0"/>
        <w:keepLines w:val="0"/>
        <w:widowControl/>
        <w:suppressLineNumbers w:val="0"/>
        <w:pBdr>
          <w:top w:val="single" w:color="auto" w:sz="4" w:space="0"/>
          <w:left w:val="single" w:color="auto" w:sz="4" w:space="0"/>
          <w:bottom w:val="single" w:color="auto" w:sz="4" w:space="0"/>
          <w:right w:val="single" w:color="auto" w:sz="4" w:space="0"/>
          <w:between w:val="single" w:color="auto" w:sz="4" w:space="0"/>
        </w:pBdr>
        <w:spacing w:before="0" w:beforeAutospacing="0" w:after="0" w:afterAutospacing="0" w:line="240" w:lineRule="auto"/>
        <w:ind w:left="0" w:right="0" w:firstLine="540" w:firstLineChars="200"/>
        <w:rPr>
          <w:rFonts w:hint="eastAsia" w:ascii="宋体" w:hAnsi="宋体" w:eastAsia="宋体" w:cs="宋体"/>
          <w:i w:val="0"/>
          <w:iCs w:val="0"/>
          <w:caps w:val="0"/>
          <w:color w:val="auto"/>
          <w:spacing w:val="0"/>
          <w:sz w:val="27"/>
          <w:szCs w:val="27"/>
          <w:highlight w:val="none"/>
        </w:rPr>
      </w:pPr>
      <w:r>
        <w:rPr>
          <w:rFonts w:hint="eastAsia" w:cs="宋体"/>
          <w:i w:val="0"/>
          <w:iCs w:val="0"/>
          <w:caps w:val="0"/>
          <w:color w:val="auto"/>
          <w:spacing w:val="0"/>
          <w:sz w:val="27"/>
          <w:szCs w:val="27"/>
          <w:highlight w:val="none"/>
          <w:lang w:val="en-US" w:eastAsia="zh-CN"/>
        </w:rPr>
        <w:t>伊犁州巩留县库尔德宁镇旅游基础设施改造项目</w:t>
      </w:r>
      <w:r>
        <w:rPr>
          <w:rFonts w:hint="eastAsia" w:ascii="宋体" w:hAnsi="宋体" w:eastAsia="宋体" w:cs="宋体"/>
          <w:i w:val="0"/>
          <w:iCs w:val="0"/>
          <w:caps w:val="0"/>
          <w:color w:val="auto"/>
          <w:spacing w:val="0"/>
          <w:sz w:val="27"/>
          <w:szCs w:val="27"/>
          <w:highlight w:val="none"/>
        </w:rPr>
        <w:t>招标项目的潜在投标人应</w:t>
      </w:r>
      <w:r>
        <w:rPr>
          <w:rFonts w:hint="eastAsia" w:ascii="宋体" w:hAnsi="宋体" w:eastAsia="宋体" w:cs="宋体"/>
          <w:i w:val="0"/>
          <w:iCs w:val="0"/>
          <w:caps w:val="0"/>
          <w:color w:val="auto"/>
          <w:spacing w:val="0"/>
          <w:sz w:val="27"/>
          <w:szCs w:val="27"/>
          <w:highlight w:val="none"/>
          <w:lang w:eastAsia="zh-CN"/>
        </w:rPr>
        <w:t>在政采云平台线上获取</w:t>
      </w:r>
      <w:r>
        <w:rPr>
          <w:rFonts w:hint="eastAsia" w:ascii="宋体" w:hAnsi="宋体" w:eastAsia="宋体" w:cs="宋体"/>
          <w:i w:val="0"/>
          <w:iCs w:val="0"/>
          <w:caps w:val="0"/>
          <w:color w:val="auto"/>
          <w:spacing w:val="0"/>
          <w:sz w:val="27"/>
          <w:szCs w:val="27"/>
          <w:highlight w:val="none"/>
        </w:rPr>
        <w:t>招标文件，并于</w:t>
      </w:r>
      <w:r>
        <w:rPr>
          <w:rFonts w:hint="eastAsia" w:cs="宋体"/>
          <w:i w:val="0"/>
          <w:iCs w:val="0"/>
          <w:caps w:val="0"/>
          <w:color w:val="auto"/>
          <w:spacing w:val="0"/>
          <w:sz w:val="27"/>
          <w:szCs w:val="27"/>
          <w:highlight w:val="none"/>
          <w:u w:val="single"/>
          <w:lang w:val="en-US" w:eastAsia="zh-CN"/>
        </w:rPr>
        <w:t xml:space="preserve"> </w:t>
      </w:r>
      <w:r>
        <w:rPr>
          <w:rFonts w:hint="eastAsia" w:cs="宋体"/>
          <w:i w:val="0"/>
          <w:iCs w:val="0"/>
          <w:caps w:val="0"/>
          <w:color w:val="auto"/>
          <w:spacing w:val="0"/>
          <w:sz w:val="27"/>
          <w:szCs w:val="27"/>
          <w:highlight w:val="none"/>
          <w:u w:val="single"/>
          <w:lang w:eastAsia="zh-CN"/>
        </w:rPr>
        <w:t>202</w:t>
      </w:r>
      <w:r>
        <w:rPr>
          <w:rFonts w:hint="eastAsia" w:cs="宋体"/>
          <w:i w:val="0"/>
          <w:iCs w:val="0"/>
          <w:caps w:val="0"/>
          <w:color w:val="auto"/>
          <w:spacing w:val="0"/>
          <w:sz w:val="27"/>
          <w:szCs w:val="27"/>
          <w:highlight w:val="none"/>
          <w:u w:val="single"/>
          <w:lang w:val="en-US" w:eastAsia="zh-CN"/>
        </w:rPr>
        <w:t xml:space="preserve">5 </w:t>
      </w:r>
      <w:r>
        <w:rPr>
          <w:rFonts w:hint="eastAsia" w:ascii="宋体" w:hAnsi="宋体" w:eastAsia="宋体" w:cs="宋体"/>
          <w:i w:val="0"/>
          <w:iCs w:val="0"/>
          <w:caps w:val="0"/>
          <w:color w:val="auto"/>
          <w:spacing w:val="0"/>
          <w:sz w:val="27"/>
          <w:szCs w:val="27"/>
          <w:highlight w:val="none"/>
        </w:rPr>
        <w:t>年</w:t>
      </w:r>
      <w:r>
        <w:rPr>
          <w:rFonts w:hint="eastAsia" w:cs="宋体"/>
          <w:i w:val="0"/>
          <w:iCs w:val="0"/>
          <w:caps w:val="0"/>
          <w:color w:val="auto"/>
          <w:spacing w:val="0"/>
          <w:sz w:val="27"/>
          <w:szCs w:val="27"/>
          <w:highlight w:val="none"/>
          <w:u w:val="single"/>
          <w:lang w:val="en-US" w:eastAsia="zh-CN"/>
        </w:rPr>
        <w:t xml:space="preserve"> 07 </w:t>
      </w:r>
      <w:r>
        <w:rPr>
          <w:rFonts w:hint="eastAsia" w:ascii="宋体" w:hAnsi="宋体" w:eastAsia="宋体" w:cs="宋体"/>
          <w:i w:val="0"/>
          <w:iCs w:val="0"/>
          <w:caps w:val="0"/>
          <w:color w:val="auto"/>
          <w:spacing w:val="0"/>
          <w:sz w:val="27"/>
          <w:szCs w:val="27"/>
          <w:highlight w:val="none"/>
        </w:rPr>
        <w:t>月</w:t>
      </w:r>
      <w:r>
        <w:rPr>
          <w:rFonts w:hint="eastAsia" w:cs="宋体"/>
          <w:i w:val="0"/>
          <w:iCs w:val="0"/>
          <w:caps w:val="0"/>
          <w:color w:val="auto"/>
          <w:spacing w:val="0"/>
          <w:sz w:val="27"/>
          <w:szCs w:val="27"/>
          <w:highlight w:val="none"/>
          <w:u w:val="single"/>
          <w:lang w:val="en-US" w:eastAsia="zh-CN"/>
        </w:rPr>
        <w:t xml:space="preserve"> 18 </w:t>
      </w:r>
      <w:r>
        <w:rPr>
          <w:rFonts w:hint="eastAsia" w:ascii="宋体" w:hAnsi="宋体" w:eastAsia="宋体" w:cs="宋体"/>
          <w:i w:val="0"/>
          <w:iCs w:val="0"/>
          <w:caps w:val="0"/>
          <w:color w:val="auto"/>
          <w:spacing w:val="0"/>
          <w:sz w:val="27"/>
          <w:szCs w:val="27"/>
          <w:highlight w:val="none"/>
        </w:rPr>
        <w:t>日</w:t>
      </w:r>
      <w:r>
        <w:rPr>
          <w:rFonts w:hint="eastAsia" w:cs="宋体"/>
          <w:i w:val="0"/>
          <w:iCs w:val="0"/>
          <w:caps w:val="0"/>
          <w:color w:val="auto"/>
          <w:spacing w:val="0"/>
          <w:sz w:val="27"/>
          <w:szCs w:val="27"/>
          <w:highlight w:val="none"/>
          <w:u w:val="single"/>
          <w:lang w:val="en-US" w:eastAsia="zh-CN"/>
        </w:rPr>
        <w:t>11</w:t>
      </w:r>
      <w:r>
        <w:rPr>
          <w:rFonts w:hint="eastAsia" w:ascii="宋体" w:hAnsi="宋体" w:eastAsia="宋体" w:cs="宋体"/>
          <w:i w:val="0"/>
          <w:iCs w:val="0"/>
          <w:caps w:val="0"/>
          <w:color w:val="auto"/>
          <w:spacing w:val="0"/>
          <w:sz w:val="27"/>
          <w:szCs w:val="27"/>
          <w:highlight w:val="none"/>
          <w:u w:val="single"/>
        </w:rPr>
        <w:t>:</w:t>
      </w:r>
      <w:r>
        <w:rPr>
          <w:rFonts w:hint="eastAsia" w:cs="宋体"/>
          <w:i w:val="0"/>
          <w:iCs w:val="0"/>
          <w:caps w:val="0"/>
          <w:color w:val="auto"/>
          <w:spacing w:val="0"/>
          <w:sz w:val="27"/>
          <w:szCs w:val="27"/>
          <w:highlight w:val="none"/>
          <w:u w:val="single"/>
          <w:lang w:val="en-US" w:eastAsia="zh-CN"/>
        </w:rPr>
        <w:t>3</w:t>
      </w:r>
      <w:r>
        <w:rPr>
          <w:rFonts w:hint="eastAsia" w:ascii="宋体" w:hAnsi="宋体" w:eastAsia="宋体" w:cs="宋体"/>
          <w:i w:val="0"/>
          <w:iCs w:val="0"/>
          <w:caps w:val="0"/>
          <w:color w:val="auto"/>
          <w:spacing w:val="0"/>
          <w:sz w:val="27"/>
          <w:szCs w:val="27"/>
          <w:highlight w:val="none"/>
          <w:u w:val="single"/>
        </w:rPr>
        <w:t>0</w:t>
      </w:r>
      <w:r>
        <w:rPr>
          <w:rFonts w:hint="eastAsia" w:ascii="宋体" w:hAnsi="宋体" w:eastAsia="宋体" w:cs="宋体"/>
          <w:i w:val="0"/>
          <w:iCs w:val="0"/>
          <w:caps w:val="0"/>
          <w:color w:val="auto"/>
          <w:spacing w:val="0"/>
          <w:sz w:val="27"/>
          <w:szCs w:val="27"/>
          <w:highlight w:val="none"/>
        </w:rPr>
        <w:t>（北京时间）前递交投标文件。</w:t>
      </w:r>
    </w:p>
    <w:p w14:paraId="599AAAC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一、项目基本情况</w:t>
      </w:r>
    </w:p>
    <w:p w14:paraId="05D2501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color w:val="auto"/>
          <w:sz w:val="28"/>
          <w:szCs w:val="28"/>
          <w:highlight w:val="none"/>
          <w:lang w:eastAsia="zh-CN"/>
        </w:rPr>
      </w:pPr>
      <w:r>
        <w:rPr>
          <w:rFonts w:hint="eastAsia" w:ascii="宋体" w:hAnsi="宋体" w:eastAsia="宋体" w:cs="宋体"/>
          <w:i w:val="0"/>
          <w:iCs w:val="0"/>
          <w:caps w:val="0"/>
          <w:color w:val="auto"/>
          <w:spacing w:val="0"/>
          <w:sz w:val="27"/>
          <w:szCs w:val="27"/>
          <w:highlight w:val="none"/>
        </w:rPr>
        <w:t>项目编号：</w:t>
      </w:r>
      <w:r>
        <w:rPr>
          <w:rFonts w:hint="eastAsia" w:cs="宋体"/>
          <w:i w:val="0"/>
          <w:iCs w:val="0"/>
          <w:caps w:val="0"/>
          <w:color w:val="auto"/>
          <w:spacing w:val="0"/>
          <w:sz w:val="27"/>
          <w:szCs w:val="27"/>
          <w:highlight w:val="none"/>
          <w:lang w:val="en-US" w:eastAsia="zh-CN"/>
        </w:rPr>
        <w:t>XJJGJ202506</w:t>
      </w:r>
    </w:p>
    <w:p w14:paraId="50E0924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项目名称：</w:t>
      </w:r>
      <w:r>
        <w:rPr>
          <w:rFonts w:hint="eastAsia" w:cs="宋体"/>
          <w:i w:val="0"/>
          <w:iCs w:val="0"/>
          <w:caps w:val="0"/>
          <w:color w:val="auto"/>
          <w:spacing w:val="0"/>
          <w:sz w:val="27"/>
          <w:szCs w:val="27"/>
          <w:highlight w:val="none"/>
          <w:lang w:val="en-US" w:eastAsia="zh-CN"/>
        </w:rPr>
        <w:t>伊犁州巩留县库尔德宁镇旅游基础设施改造项目</w:t>
      </w:r>
    </w:p>
    <w:p w14:paraId="002CACE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采购方式：公开招标</w:t>
      </w:r>
    </w:p>
    <w:p w14:paraId="595CCBE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default" w:ascii="宋体" w:hAnsi="宋体" w:eastAsia="宋体" w:cs="宋体"/>
          <w:i w:val="0"/>
          <w:iCs w:val="0"/>
          <w:caps w:val="0"/>
          <w:color w:val="auto"/>
          <w:spacing w:val="0"/>
          <w:sz w:val="27"/>
          <w:szCs w:val="27"/>
          <w:highlight w:val="none"/>
          <w:lang w:val="en-US"/>
        </w:rPr>
      </w:pPr>
      <w:r>
        <w:rPr>
          <w:rFonts w:hint="eastAsia" w:ascii="宋体" w:hAnsi="宋体" w:eastAsia="宋体" w:cs="宋体"/>
          <w:i w:val="0"/>
          <w:iCs w:val="0"/>
          <w:caps w:val="0"/>
          <w:color w:val="auto"/>
          <w:spacing w:val="0"/>
          <w:sz w:val="27"/>
          <w:szCs w:val="27"/>
          <w:highlight w:val="none"/>
        </w:rPr>
        <w:t>预算金额（元）：</w:t>
      </w:r>
      <w:r>
        <w:rPr>
          <w:rFonts w:hint="eastAsia" w:cs="宋体"/>
          <w:i w:val="0"/>
          <w:iCs w:val="0"/>
          <w:caps w:val="0"/>
          <w:color w:val="auto"/>
          <w:spacing w:val="0"/>
          <w:sz w:val="27"/>
          <w:szCs w:val="27"/>
          <w:highlight w:val="none"/>
          <w:lang w:val="en-US" w:eastAsia="zh-CN"/>
        </w:rPr>
        <w:t>2800000.00</w:t>
      </w:r>
    </w:p>
    <w:p w14:paraId="3B4F013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最高限价（元）：</w:t>
      </w:r>
      <w:r>
        <w:rPr>
          <w:rFonts w:hint="eastAsia" w:cs="宋体"/>
          <w:i w:val="0"/>
          <w:iCs w:val="0"/>
          <w:caps w:val="0"/>
          <w:color w:val="auto"/>
          <w:spacing w:val="0"/>
          <w:sz w:val="27"/>
          <w:szCs w:val="27"/>
          <w:highlight w:val="none"/>
          <w:lang w:val="en-US" w:eastAsia="zh-CN"/>
        </w:rPr>
        <w:t>2800000.00</w:t>
      </w:r>
    </w:p>
    <w:p w14:paraId="16F20AD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采购需求：</w:t>
      </w:r>
    </w:p>
    <w:p w14:paraId="2221B82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标项名称:</w:t>
      </w:r>
      <w:bookmarkStart w:id="3" w:name="OLE_LINK1"/>
      <w:r>
        <w:rPr>
          <w:rFonts w:hint="eastAsia" w:cs="宋体"/>
          <w:i w:val="0"/>
          <w:iCs w:val="0"/>
          <w:caps w:val="0"/>
          <w:color w:val="auto"/>
          <w:spacing w:val="0"/>
          <w:sz w:val="27"/>
          <w:szCs w:val="27"/>
          <w:highlight w:val="none"/>
          <w:lang w:val="en-US" w:eastAsia="zh-CN"/>
        </w:rPr>
        <w:t>伊犁州巩留县库尔德宁镇旅游基础设施改造项目</w:t>
      </w:r>
      <w:bookmarkEnd w:id="3"/>
    </w:p>
    <w:p w14:paraId="22E116B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数量:</w:t>
      </w:r>
      <w:r>
        <w:rPr>
          <w:rFonts w:hint="eastAsia" w:cs="宋体"/>
          <w:i w:val="0"/>
          <w:iCs w:val="0"/>
          <w:caps w:val="0"/>
          <w:color w:val="auto"/>
          <w:spacing w:val="0"/>
          <w:sz w:val="27"/>
          <w:szCs w:val="27"/>
          <w:highlight w:val="none"/>
          <w:lang w:val="en-US" w:eastAsia="zh-CN"/>
        </w:rPr>
        <w:t>批</w:t>
      </w:r>
    </w:p>
    <w:p w14:paraId="1EF6340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预算金额（元）：</w:t>
      </w:r>
      <w:r>
        <w:rPr>
          <w:rFonts w:hint="eastAsia" w:cs="宋体"/>
          <w:i w:val="0"/>
          <w:iCs w:val="0"/>
          <w:caps w:val="0"/>
          <w:color w:val="auto"/>
          <w:spacing w:val="0"/>
          <w:sz w:val="27"/>
          <w:szCs w:val="27"/>
          <w:highlight w:val="none"/>
          <w:lang w:val="en-US" w:eastAsia="zh-CN"/>
        </w:rPr>
        <w:t>2800000.00</w:t>
      </w:r>
    </w:p>
    <w:p w14:paraId="5393E47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简要规格描述或项目基本概况介绍、用途：</w:t>
      </w:r>
      <w:bookmarkStart w:id="4" w:name="OLE_LINK9"/>
      <w:r>
        <w:rPr>
          <w:rFonts w:hint="eastAsia" w:cs="宋体"/>
          <w:i w:val="0"/>
          <w:iCs w:val="0"/>
          <w:caps w:val="0"/>
          <w:color w:val="auto"/>
          <w:spacing w:val="0"/>
          <w:sz w:val="27"/>
          <w:szCs w:val="27"/>
          <w:highlight w:val="none"/>
          <w:lang w:val="en-US" w:eastAsia="zh-CN"/>
        </w:rPr>
        <w:t>库列村采购太空房6套及附属设施，塔斯布拉克村采购10座小木屋，阿热勒村冬季旅游采购马拉爬犁30个及附属设施。</w:t>
      </w:r>
      <w:bookmarkEnd w:id="4"/>
      <w:r>
        <w:rPr>
          <w:rFonts w:hint="eastAsia" w:cs="宋体"/>
          <w:i w:val="0"/>
          <w:iCs w:val="0"/>
          <w:caps w:val="0"/>
          <w:color w:val="auto"/>
          <w:spacing w:val="0"/>
          <w:sz w:val="27"/>
          <w:szCs w:val="27"/>
          <w:highlight w:val="none"/>
          <w:lang w:val="en-US" w:eastAsia="zh-CN"/>
        </w:rPr>
        <w:t>（具体内容详见招标文件第六章项目基本情况及附件）。</w:t>
      </w:r>
      <w:r>
        <w:rPr>
          <w:rFonts w:hint="eastAsia" w:ascii="宋体" w:hAnsi="宋体" w:eastAsia="宋体" w:cs="宋体"/>
          <w:i w:val="0"/>
          <w:iCs w:val="0"/>
          <w:caps w:val="0"/>
          <w:color w:val="auto"/>
          <w:spacing w:val="0"/>
          <w:sz w:val="27"/>
          <w:szCs w:val="27"/>
          <w:highlight w:val="none"/>
        </w:rPr>
        <w:br w:type="textWrapping"/>
      </w:r>
      <w:r>
        <w:rPr>
          <w:rFonts w:hint="eastAsia" w:ascii="宋体" w:hAnsi="宋体" w:eastAsia="宋体" w:cs="宋体"/>
          <w:i w:val="0"/>
          <w:iCs w:val="0"/>
          <w:caps w:val="0"/>
          <w:color w:val="auto"/>
          <w:spacing w:val="0"/>
          <w:sz w:val="27"/>
          <w:szCs w:val="27"/>
          <w:highlight w:val="none"/>
        </w:rPr>
        <w:t>备注：</w:t>
      </w:r>
    </w:p>
    <w:p w14:paraId="3BC6E1F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合同履约期限：标项 1，</w:t>
      </w:r>
      <w:bookmarkStart w:id="5" w:name="OLE_LINK8"/>
      <w:r>
        <w:rPr>
          <w:rFonts w:hint="eastAsia" w:ascii="宋体" w:hAnsi="宋体" w:eastAsia="宋体" w:cs="宋体"/>
          <w:i w:val="0"/>
          <w:iCs w:val="0"/>
          <w:caps w:val="0"/>
          <w:color w:val="auto"/>
          <w:spacing w:val="0"/>
          <w:sz w:val="27"/>
          <w:szCs w:val="27"/>
          <w:highlight w:val="none"/>
          <w:lang w:val="en-US" w:eastAsia="zh-CN"/>
        </w:rPr>
        <w:t>合同签订后</w:t>
      </w:r>
      <w:r>
        <w:rPr>
          <w:rFonts w:hint="eastAsia" w:cs="宋体"/>
          <w:i w:val="0"/>
          <w:iCs w:val="0"/>
          <w:caps w:val="0"/>
          <w:color w:val="auto"/>
          <w:spacing w:val="0"/>
          <w:sz w:val="27"/>
          <w:szCs w:val="27"/>
          <w:highlight w:val="none"/>
          <w:lang w:val="en-US" w:eastAsia="zh-CN"/>
        </w:rPr>
        <w:t>20</w:t>
      </w:r>
      <w:r>
        <w:rPr>
          <w:rFonts w:hint="eastAsia" w:ascii="宋体" w:hAnsi="宋体" w:eastAsia="宋体" w:cs="宋体"/>
          <w:i w:val="0"/>
          <w:iCs w:val="0"/>
          <w:caps w:val="0"/>
          <w:color w:val="auto"/>
          <w:spacing w:val="0"/>
          <w:sz w:val="27"/>
          <w:szCs w:val="27"/>
          <w:highlight w:val="none"/>
          <w:lang w:val="en-US" w:eastAsia="zh-CN"/>
        </w:rPr>
        <w:t>日内完成要求的所有内容</w:t>
      </w:r>
      <w:r>
        <w:rPr>
          <w:rFonts w:hint="eastAsia" w:ascii="宋体" w:hAnsi="宋体" w:eastAsia="宋体" w:cs="宋体"/>
          <w:i w:val="0"/>
          <w:iCs w:val="0"/>
          <w:caps w:val="0"/>
          <w:color w:val="auto"/>
          <w:spacing w:val="0"/>
          <w:sz w:val="27"/>
          <w:szCs w:val="27"/>
          <w:highlight w:val="none"/>
        </w:rPr>
        <w:t>。</w:t>
      </w:r>
      <w:bookmarkEnd w:id="5"/>
    </w:p>
    <w:p w14:paraId="2FEB5E4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本项目（否）接受联合体投标。</w:t>
      </w:r>
    </w:p>
    <w:p w14:paraId="4698EB8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二、申请人的资格要求：</w:t>
      </w:r>
    </w:p>
    <w:p w14:paraId="5B5D28B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1.满足《中华人民共和国政府采购法》第二十二条规定；</w:t>
      </w:r>
    </w:p>
    <w:p w14:paraId="29ABC4A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lang w:eastAsia="zh-CN"/>
        </w:rPr>
      </w:pPr>
      <w:r>
        <w:rPr>
          <w:rFonts w:hint="eastAsia" w:ascii="宋体" w:hAnsi="宋体" w:eastAsia="宋体" w:cs="宋体"/>
          <w:i w:val="0"/>
          <w:iCs w:val="0"/>
          <w:caps w:val="0"/>
          <w:color w:val="auto"/>
          <w:spacing w:val="0"/>
          <w:sz w:val="27"/>
          <w:szCs w:val="27"/>
          <w:highlight w:val="none"/>
        </w:rPr>
        <w:t>2.落实政府采购政策需满足的资格要求：</w:t>
      </w:r>
      <w:r>
        <w:rPr>
          <w:rFonts w:hint="eastAsia" w:cs="宋体"/>
          <w:i w:val="0"/>
          <w:iCs w:val="0"/>
          <w:caps w:val="0"/>
          <w:color w:val="auto"/>
          <w:spacing w:val="0"/>
          <w:sz w:val="27"/>
          <w:szCs w:val="27"/>
          <w:highlight w:val="none"/>
          <w:lang w:val="en-US" w:eastAsia="zh-CN"/>
        </w:rPr>
        <w:t>专门面向中小企业</w:t>
      </w:r>
      <w:r>
        <w:rPr>
          <w:rFonts w:hint="eastAsia" w:ascii="宋体" w:hAnsi="宋体" w:eastAsia="宋体" w:cs="宋体"/>
          <w:i w:val="0"/>
          <w:iCs w:val="0"/>
          <w:caps w:val="0"/>
          <w:color w:val="auto"/>
          <w:spacing w:val="0"/>
          <w:sz w:val="27"/>
          <w:szCs w:val="27"/>
          <w:highlight w:val="none"/>
          <w:lang w:eastAsia="zh-CN"/>
        </w:rPr>
        <w:t>。</w:t>
      </w:r>
    </w:p>
    <w:p w14:paraId="1FF3AB3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3.本项目的特定资格要求：标项1：</w:t>
      </w:r>
      <w:r>
        <w:rPr>
          <w:rFonts w:hint="eastAsia" w:cs="宋体"/>
          <w:i w:val="0"/>
          <w:iCs w:val="0"/>
          <w:caps w:val="0"/>
          <w:color w:val="auto"/>
          <w:spacing w:val="0"/>
          <w:sz w:val="27"/>
          <w:szCs w:val="27"/>
          <w:highlight w:val="none"/>
          <w:lang w:val="en-US" w:eastAsia="zh-CN"/>
        </w:rPr>
        <w:t>/</w:t>
      </w:r>
    </w:p>
    <w:p w14:paraId="6A6402A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三、获取招标文件</w:t>
      </w:r>
    </w:p>
    <w:p w14:paraId="088D10A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textAlignment w:val="auto"/>
        <w:rPr>
          <w:rFonts w:hint="default"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时间：</w:t>
      </w:r>
      <w:r>
        <w:rPr>
          <w:rFonts w:hint="eastAsia" w:cs="宋体"/>
          <w:i w:val="0"/>
          <w:iCs w:val="0"/>
          <w:caps w:val="0"/>
          <w:color w:val="auto"/>
          <w:spacing w:val="0"/>
          <w:sz w:val="27"/>
          <w:szCs w:val="27"/>
          <w:highlight w:val="none"/>
          <w:lang w:eastAsia="zh-CN"/>
        </w:rPr>
        <w:t>202</w:t>
      </w:r>
      <w:r>
        <w:rPr>
          <w:rFonts w:hint="eastAsia" w:cs="宋体"/>
          <w:i w:val="0"/>
          <w:iCs w:val="0"/>
          <w:caps w:val="0"/>
          <w:color w:val="auto"/>
          <w:spacing w:val="0"/>
          <w:sz w:val="27"/>
          <w:szCs w:val="27"/>
          <w:highlight w:val="none"/>
          <w:lang w:val="en-US" w:eastAsia="zh-CN"/>
        </w:rPr>
        <w:t>5</w:t>
      </w:r>
      <w:r>
        <w:rPr>
          <w:rFonts w:hint="eastAsia" w:ascii="宋体" w:hAnsi="宋体" w:eastAsia="宋体" w:cs="宋体"/>
          <w:i w:val="0"/>
          <w:iCs w:val="0"/>
          <w:caps w:val="0"/>
          <w:color w:val="auto"/>
          <w:spacing w:val="0"/>
          <w:sz w:val="27"/>
          <w:szCs w:val="27"/>
          <w:highlight w:val="none"/>
        </w:rPr>
        <w:t>年</w:t>
      </w:r>
      <w:r>
        <w:rPr>
          <w:rFonts w:hint="eastAsia" w:cs="宋体"/>
          <w:i w:val="0"/>
          <w:iCs w:val="0"/>
          <w:caps w:val="0"/>
          <w:color w:val="auto"/>
          <w:spacing w:val="0"/>
          <w:sz w:val="27"/>
          <w:szCs w:val="27"/>
          <w:highlight w:val="none"/>
          <w:lang w:val="en-US" w:eastAsia="zh-CN"/>
        </w:rPr>
        <w:t>06</w:t>
      </w:r>
      <w:r>
        <w:rPr>
          <w:rFonts w:hint="eastAsia" w:ascii="宋体" w:hAnsi="宋体" w:eastAsia="宋体" w:cs="宋体"/>
          <w:i w:val="0"/>
          <w:iCs w:val="0"/>
          <w:caps w:val="0"/>
          <w:color w:val="auto"/>
          <w:spacing w:val="0"/>
          <w:sz w:val="27"/>
          <w:szCs w:val="27"/>
          <w:highlight w:val="none"/>
        </w:rPr>
        <w:t>月</w:t>
      </w:r>
      <w:r>
        <w:rPr>
          <w:rFonts w:hint="eastAsia" w:cs="宋体"/>
          <w:i w:val="0"/>
          <w:iCs w:val="0"/>
          <w:caps w:val="0"/>
          <w:color w:val="auto"/>
          <w:spacing w:val="0"/>
          <w:sz w:val="27"/>
          <w:szCs w:val="27"/>
          <w:highlight w:val="none"/>
          <w:lang w:val="en-US" w:eastAsia="zh-CN"/>
        </w:rPr>
        <w:t>13</w:t>
      </w:r>
      <w:r>
        <w:rPr>
          <w:rFonts w:hint="eastAsia" w:ascii="宋体" w:hAnsi="宋体" w:eastAsia="宋体" w:cs="宋体"/>
          <w:i w:val="0"/>
          <w:iCs w:val="0"/>
          <w:caps w:val="0"/>
          <w:color w:val="auto"/>
          <w:spacing w:val="0"/>
          <w:sz w:val="27"/>
          <w:szCs w:val="27"/>
          <w:highlight w:val="none"/>
        </w:rPr>
        <w:t>日至</w:t>
      </w:r>
      <w:r>
        <w:rPr>
          <w:rFonts w:hint="eastAsia" w:cs="宋体"/>
          <w:i w:val="0"/>
          <w:iCs w:val="0"/>
          <w:caps w:val="0"/>
          <w:color w:val="auto"/>
          <w:spacing w:val="0"/>
          <w:sz w:val="27"/>
          <w:szCs w:val="27"/>
          <w:highlight w:val="none"/>
          <w:lang w:eastAsia="zh-CN"/>
        </w:rPr>
        <w:t>202</w:t>
      </w:r>
      <w:r>
        <w:rPr>
          <w:rFonts w:hint="eastAsia" w:cs="宋体"/>
          <w:i w:val="0"/>
          <w:iCs w:val="0"/>
          <w:caps w:val="0"/>
          <w:color w:val="auto"/>
          <w:spacing w:val="0"/>
          <w:sz w:val="27"/>
          <w:szCs w:val="27"/>
          <w:highlight w:val="none"/>
          <w:lang w:val="en-US" w:eastAsia="zh-CN"/>
        </w:rPr>
        <w:t>5</w:t>
      </w:r>
      <w:r>
        <w:rPr>
          <w:rFonts w:hint="eastAsia" w:ascii="宋体" w:hAnsi="宋体" w:eastAsia="宋体" w:cs="宋体"/>
          <w:i w:val="0"/>
          <w:iCs w:val="0"/>
          <w:caps w:val="0"/>
          <w:color w:val="auto"/>
          <w:spacing w:val="0"/>
          <w:sz w:val="27"/>
          <w:szCs w:val="27"/>
          <w:highlight w:val="none"/>
        </w:rPr>
        <w:t>年</w:t>
      </w:r>
      <w:r>
        <w:rPr>
          <w:rFonts w:hint="eastAsia" w:cs="宋体"/>
          <w:i w:val="0"/>
          <w:iCs w:val="0"/>
          <w:caps w:val="0"/>
          <w:color w:val="auto"/>
          <w:spacing w:val="0"/>
          <w:sz w:val="27"/>
          <w:szCs w:val="27"/>
          <w:highlight w:val="none"/>
          <w:lang w:val="en-US" w:eastAsia="zh-CN"/>
        </w:rPr>
        <w:t>06</w:t>
      </w:r>
      <w:r>
        <w:rPr>
          <w:rFonts w:hint="eastAsia" w:ascii="宋体" w:hAnsi="宋体" w:eastAsia="宋体" w:cs="宋体"/>
          <w:i w:val="0"/>
          <w:iCs w:val="0"/>
          <w:caps w:val="0"/>
          <w:color w:val="auto"/>
          <w:spacing w:val="0"/>
          <w:sz w:val="27"/>
          <w:szCs w:val="27"/>
          <w:highlight w:val="none"/>
        </w:rPr>
        <w:t>月</w:t>
      </w:r>
      <w:r>
        <w:rPr>
          <w:rFonts w:hint="eastAsia" w:cs="宋体"/>
          <w:i w:val="0"/>
          <w:iCs w:val="0"/>
          <w:caps w:val="0"/>
          <w:color w:val="auto"/>
          <w:spacing w:val="0"/>
          <w:sz w:val="27"/>
          <w:szCs w:val="27"/>
          <w:highlight w:val="none"/>
          <w:lang w:val="en-US" w:eastAsia="zh-CN"/>
        </w:rPr>
        <w:t>19</w:t>
      </w:r>
      <w:r>
        <w:rPr>
          <w:rFonts w:hint="eastAsia" w:ascii="宋体" w:hAnsi="宋体" w:eastAsia="宋体" w:cs="宋体"/>
          <w:i w:val="0"/>
          <w:iCs w:val="0"/>
          <w:caps w:val="0"/>
          <w:color w:val="auto"/>
          <w:spacing w:val="0"/>
          <w:sz w:val="27"/>
          <w:szCs w:val="27"/>
          <w:highlight w:val="none"/>
        </w:rPr>
        <w:t>日，每天上午</w:t>
      </w:r>
      <w:r>
        <w:rPr>
          <w:rFonts w:hint="eastAsia" w:cs="宋体"/>
          <w:i w:val="0"/>
          <w:iCs w:val="0"/>
          <w:caps w:val="0"/>
          <w:color w:val="auto"/>
          <w:spacing w:val="0"/>
          <w:sz w:val="27"/>
          <w:szCs w:val="27"/>
          <w:highlight w:val="none"/>
          <w:lang w:val="en-US" w:eastAsia="zh-CN"/>
        </w:rPr>
        <w:t>1</w:t>
      </w:r>
      <w:r>
        <w:rPr>
          <w:rFonts w:hint="eastAsia" w:ascii="宋体" w:hAnsi="宋体" w:eastAsia="宋体" w:cs="宋体"/>
          <w:i w:val="0"/>
          <w:iCs w:val="0"/>
          <w:caps w:val="0"/>
          <w:color w:val="auto"/>
          <w:spacing w:val="0"/>
          <w:sz w:val="27"/>
          <w:szCs w:val="27"/>
          <w:highlight w:val="none"/>
        </w:rPr>
        <w:t>0:00至1</w:t>
      </w:r>
      <w:r>
        <w:rPr>
          <w:rFonts w:hint="eastAsia" w:cs="宋体"/>
          <w:i w:val="0"/>
          <w:iCs w:val="0"/>
          <w:caps w:val="0"/>
          <w:color w:val="auto"/>
          <w:spacing w:val="0"/>
          <w:sz w:val="27"/>
          <w:szCs w:val="27"/>
          <w:highlight w:val="none"/>
          <w:lang w:val="en-US" w:eastAsia="zh-CN"/>
        </w:rPr>
        <w:t>4</w:t>
      </w:r>
      <w:r>
        <w:rPr>
          <w:rFonts w:hint="eastAsia" w:ascii="宋体" w:hAnsi="宋体" w:eastAsia="宋体" w:cs="宋体"/>
          <w:i w:val="0"/>
          <w:iCs w:val="0"/>
          <w:caps w:val="0"/>
          <w:color w:val="auto"/>
          <w:spacing w:val="0"/>
          <w:sz w:val="27"/>
          <w:szCs w:val="27"/>
          <w:highlight w:val="none"/>
        </w:rPr>
        <w:t>:00，下午1</w:t>
      </w:r>
      <w:r>
        <w:rPr>
          <w:rFonts w:hint="eastAsia" w:cs="宋体"/>
          <w:i w:val="0"/>
          <w:iCs w:val="0"/>
          <w:caps w:val="0"/>
          <w:color w:val="auto"/>
          <w:spacing w:val="0"/>
          <w:sz w:val="27"/>
          <w:szCs w:val="27"/>
          <w:highlight w:val="none"/>
          <w:lang w:val="en-US" w:eastAsia="zh-CN"/>
        </w:rPr>
        <w:t>5</w:t>
      </w:r>
      <w:r>
        <w:rPr>
          <w:rFonts w:hint="eastAsia" w:ascii="宋体" w:hAnsi="宋体" w:eastAsia="宋体" w:cs="宋体"/>
          <w:i w:val="0"/>
          <w:iCs w:val="0"/>
          <w:caps w:val="0"/>
          <w:color w:val="auto"/>
          <w:spacing w:val="0"/>
          <w:sz w:val="27"/>
          <w:szCs w:val="27"/>
          <w:highlight w:val="none"/>
        </w:rPr>
        <w:t>:</w:t>
      </w:r>
      <w:r>
        <w:rPr>
          <w:rFonts w:hint="eastAsia" w:cs="宋体"/>
          <w:i w:val="0"/>
          <w:iCs w:val="0"/>
          <w:caps w:val="0"/>
          <w:color w:val="auto"/>
          <w:spacing w:val="0"/>
          <w:sz w:val="27"/>
          <w:szCs w:val="27"/>
          <w:highlight w:val="none"/>
          <w:lang w:val="en-US" w:eastAsia="zh-CN"/>
        </w:rPr>
        <w:t>3</w:t>
      </w:r>
      <w:r>
        <w:rPr>
          <w:rFonts w:hint="eastAsia" w:ascii="宋体" w:hAnsi="宋体" w:eastAsia="宋体" w:cs="宋体"/>
          <w:i w:val="0"/>
          <w:iCs w:val="0"/>
          <w:caps w:val="0"/>
          <w:color w:val="auto"/>
          <w:spacing w:val="0"/>
          <w:sz w:val="27"/>
          <w:szCs w:val="27"/>
          <w:highlight w:val="none"/>
        </w:rPr>
        <w:t>0至</w:t>
      </w:r>
      <w:r>
        <w:rPr>
          <w:rFonts w:hint="eastAsia" w:cs="宋体"/>
          <w:i w:val="0"/>
          <w:iCs w:val="0"/>
          <w:caps w:val="0"/>
          <w:color w:val="auto"/>
          <w:spacing w:val="0"/>
          <w:sz w:val="27"/>
          <w:szCs w:val="27"/>
          <w:highlight w:val="none"/>
          <w:lang w:val="en-US" w:eastAsia="zh-CN"/>
        </w:rPr>
        <w:t>19</w:t>
      </w:r>
      <w:r>
        <w:rPr>
          <w:rFonts w:hint="eastAsia" w:ascii="宋体" w:hAnsi="宋体" w:eastAsia="宋体" w:cs="宋体"/>
          <w:i w:val="0"/>
          <w:iCs w:val="0"/>
          <w:caps w:val="0"/>
          <w:color w:val="auto"/>
          <w:spacing w:val="0"/>
          <w:sz w:val="27"/>
          <w:szCs w:val="27"/>
          <w:highlight w:val="none"/>
        </w:rPr>
        <w:t>:</w:t>
      </w:r>
      <w:r>
        <w:rPr>
          <w:rFonts w:hint="eastAsia" w:cs="宋体"/>
          <w:i w:val="0"/>
          <w:iCs w:val="0"/>
          <w:caps w:val="0"/>
          <w:color w:val="auto"/>
          <w:spacing w:val="0"/>
          <w:sz w:val="27"/>
          <w:szCs w:val="27"/>
          <w:highlight w:val="none"/>
          <w:lang w:val="en-US" w:eastAsia="zh-CN"/>
        </w:rPr>
        <w:t>30。</w:t>
      </w:r>
    </w:p>
    <w:p w14:paraId="4D33480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地点：政采云平台线上获取</w:t>
      </w:r>
    </w:p>
    <w:p w14:paraId="3ABA06C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方式：供应商登录政采云平台https://www.zcygov.cn/在线申请获取采购文件（进入“项目采购”应用，在获取采购文件菜单中选择项目，申请获取采购文件）</w:t>
      </w:r>
    </w:p>
    <w:p w14:paraId="277AC7F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textAlignment w:val="auto"/>
        <w:rPr>
          <w:rFonts w:hint="default"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售价（元）：</w:t>
      </w:r>
      <w:r>
        <w:rPr>
          <w:rFonts w:hint="eastAsia" w:ascii="宋体" w:hAnsi="宋体" w:eastAsia="宋体" w:cs="宋体"/>
          <w:i w:val="0"/>
          <w:iCs w:val="0"/>
          <w:caps w:val="0"/>
          <w:color w:val="auto"/>
          <w:spacing w:val="0"/>
          <w:sz w:val="27"/>
          <w:szCs w:val="27"/>
          <w:highlight w:val="none"/>
          <w:lang w:val="en-US" w:eastAsia="zh-CN"/>
        </w:rPr>
        <w:t>0</w:t>
      </w:r>
    </w:p>
    <w:p w14:paraId="007D4BA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四、提交投标文件截止时间、开标时间和地点</w:t>
      </w:r>
    </w:p>
    <w:p w14:paraId="48068C2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提交投标文件截止时间：</w:t>
      </w:r>
      <w:r>
        <w:rPr>
          <w:rFonts w:hint="eastAsia" w:cs="宋体"/>
          <w:i w:val="0"/>
          <w:iCs w:val="0"/>
          <w:caps w:val="0"/>
          <w:color w:val="auto"/>
          <w:spacing w:val="0"/>
          <w:sz w:val="27"/>
          <w:szCs w:val="27"/>
          <w:highlight w:val="none"/>
          <w:lang w:eastAsia="zh-CN"/>
        </w:rPr>
        <w:t>202</w:t>
      </w:r>
      <w:r>
        <w:rPr>
          <w:rFonts w:hint="eastAsia" w:cs="宋体"/>
          <w:i w:val="0"/>
          <w:iCs w:val="0"/>
          <w:caps w:val="0"/>
          <w:color w:val="auto"/>
          <w:spacing w:val="0"/>
          <w:sz w:val="27"/>
          <w:szCs w:val="27"/>
          <w:highlight w:val="none"/>
          <w:lang w:val="en-US" w:eastAsia="zh-CN"/>
        </w:rPr>
        <w:t>5</w:t>
      </w:r>
      <w:r>
        <w:rPr>
          <w:rFonts w:hint="eastAsia" w:ascii="宋体" w:hAnsi="宋体" w:eastAsia="宋体" w:cs="宋体"/>
          <w:i w:val="0"/>
          <w:iCs w:val="0"/>
          <w:caps w:val="0"/>
          <w:color w:val="auto"/>
          <w:spacing w:val="0"/>
          <w:sz w:val="27"/>
          <w:szCs w:val="27"/>
          <w:highlight w:val="none"/>
        </w:rPr>
        <w:t>年</w:t>
      </w:r>
      <w:r>
        <w:rPr>
          <w:rFonts w:hint="eastAsia" w:cs="宋体"/>
          <w:i w:val="0"/>
          <w:iCs w:val="0"/>
          <w:caps w:val="0"/>
          <w:color w:val="auto"/>
          <w:spacing w:val="0"/>
          <w:sz w:val="27"/>
          <w:szCs w:val="27"/>
          <w:highlight w:val="none"/>
          <w:lang w:val="en-US" w:eastAsia="zh-CN"/>
        </w:rPr>
        <w:t>07</w:t>
      </w:r>
      <w:r>
        <w:rPr>
          <w:rFonts w:hint="eastAsia" w:ascii="宋体" w:hAnsi="宋体" w:eastAsia="宋体" w:cs="宋体"/>
          <w:i w:val="0"/>
          <w:iCs w:val="0"/>
          <w:caps w:val="0"/>
          <w:color w:val="auto"/>
          <w:spacing w:val="0"/>
          <w:sz w:val="27"/>
          <w:szCs w:val="27"/>
          <w:highlight w:val="none"/>
        </w:rPr>
        <w:t>月</w:t>
      </w:r>
      <w:r>
        <w:rPr>
          <w:rFonts w:hint="eastAsia" w:cs="宋体"/>
          <w:i w:val="0"/>
          <w:iCs w:val="0"/>
          <w:caps w:val="0"/>
          <w:color w:val="auto"/>
          <w:spacing w:val="0"/>
          <w:sz w:val="27"/>
          <w:szCs w:val="27"/>
          <w:highlight w:val="none"/>
          <w:lang w:val="en-US" w:eastAsia="zh-CN"/>
        </w:rPr>
        <w:t>18</w:t>
      </w:r>
      <w:r>
        <w:rPr>
          <w:rFonts w:hint="eastAsia" w:ascii="宋体" w:hAnsi="宋体" w:eastAsia="宋体" w:cs="宋体"/>
          <w:i w:val="0"/>
          <w:iCs w:val="0"/>
          <w:caps w:val="0"/>
          <w:color w:val="auto"/>
          <w:spacing w:val="0"/>
          <w:sz w:val="27"/>
          <w:szCs w:val="27"/>
          <w:highlight w:val="none"/>
        </w:rPr>
        <w:t>日 1</w:t>
      </w:r>
      <w:r>
        <w:rPr>
          <w:rFonts w:hint="eastAsia" w:cs="宋体"/>
          <w:i w:val="0"/>
          <w:iCs w:val="0"/>
          <w:caps w:val="0"/>
          <w:color w:val="auto"/>
          <w:spacing w:val="0"/>
          <w:sz w:val="27"/>
          <w:szCs w:val="27"/>
          <w:highlight w:val="none"/>
          <w:lang w:val="en-US" w:eastAsia="zh-CN"/>
        </w:rPr>
        <w:t>1</w:t>
      </w:r>
      <w:r>
        <w:rPr>
          <w:rFonts w:hint="eastAsia" w:ascii="宋体" w:hAnsi="宋体" w:eastAsia="宋体" w:cs="宋体"/>
          <w:i w:val="0"/>
          <w:iCs w:val="0"/>
          <w:caps w:val="0"/>
          <w:color w:val="auto"/>
          <w:spacing w:val="0"/>
          <w:sz w:val="27"/>
          <w:szCs w:val="27"/>
          <w:highlight w:val="none"/>
        </w:rPr>
        <w:t>:</w:t>
      </w:r>
      <w:r>
        <w:rPr>
          <w:rFonts w:hint="eastAsia" w:cs="宋体"/>
          <w:i w:val="0"/>
          <w:iCs w:val="0"/>
          <w:caps w:val="0"/>
          <w:color w:val="auto"/>
          <w:spacing w:val="0"/>
          <w:sz w:val="27"/>
          <w:szCs w:val="27"/>
          <w:highlight w:val="none"/>
          <w:lang w:val="en-US" w:eastAsia="zh-CN"/>
        </w:rPr>
        <w:t>3</w:t>
      </w:r>
      <w:r>
        <w:rPr>
          <w:rFonts w:hint="eastAsia" w:ascii="宋体" w:hAnsi="宋体" w:eastAsia="宋体" w:cs="宋体"/>
          <w:i w:val="0"/>
          <w:iCs w:val="0"/>
          <w:caps w:val="0"/>
          <w:color w:val="auto"/>
          <w:spacing w:val="0"/>
          <w:sz w:val="27"/>
          <w:szCs w:val="27"/>
          <w:highlight w:val="none"/>
        </w:rPr>
        <w:t>0（北京时间）</w:t>
      </w:r>
    </w:p>
    <w:p w14:paraId="33186F6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textAlignment w:val="auto"/>
        <w:rPr>
          <w:rFonts w:hint="default"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投标地点：</w:t>
      </w:r>
      <w:r>
        <w:rPr>
          <w:rFonts w:hint="eastAsia" w:cs="宋体"/>
          <w:i w:val="0"/>
          <w:iCs w:val="0"/>
          <w:caps w:val="0"/>
          <w:color w:val="auto"/>
          <w:spacing w:val="0"/>
          <w:sz w:val="27"/>
          <w:szCs w:val="27"/>
          <w:highlight w:val="none"/>
          <w:lang w:val="en-US" w:eastAsia="zh-CN"/>
        </w:rPr>
        <w:t>请登录政采云投标客户端投标</w:t>
      </w:r>
    </w:p>
    <w:p w14:paraId="3F3776E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开标时间：</w:t>
      </w:r>
      <w:r>
        <w:rPr>
          <w:rFonts w:hint="eastAsia" w:cs="宋体"/>
          <w:i w:val="0"/>
          <w:iCs w:val="0"/>
          <w:caps w:val="0"/>
          <w:color w:val="auto"/>
          <w:spacing w:val="0"/>
          <w:sz w:val="27"/>
          <w:szCs w:val="27"/>
          <w:highlight w:val="none"/>
          <w:lang w:eastAsia="zh-CN"/>
        </w:rPr>
        <w:t>202</w:t>
      </w:r>
      <w:r>
        <w:rPr>
          <w:rFonts w:hint="eastAsia" w:cs="宋体"/>
          <w:i w:val="0"/>
          <w:iCs w:val="0"/>
          <w:caps w:val="0"/>
          <w:color w:val="auto"/>
          <w:spacing w:val="0"/>
          <w:sz w:val="27"/>
          <w:szCs w:val="27"/>
          <w:highlight w:val="none"/>
          <w:lang w:val="en-US" w:eastAsia="zh-CN"/>
        </w:rPr>
        <w:t>5</w:t>
      </w:r>
      <w:r>
        <w:rPr>
          <w:rFonts w:hint="eastAsia" w:ascii="宋体" w:hAnsi="宋体" w:eastAsia="宋体" w:cs="宋体"/>
          <w:i w:val="0"/>
          <w:iCs w:val="0"/>
          <w:caps w:val="0"/>
          <w:color w:val="auto"/>
          <w:spacing w:val="0"/>
          <w:sz w:val="27"/>
          <w:szCs w:val="27"/>
          <w:highlight w:val="none"/>
        </w:rPr>
        <w:t>年</w:t>
      </w:r>
      <w:r>
        <w:rPr>
          <w:rFonts w:hint="eastAsia" w:cs="宋体"/>
          <w:i w:val="0"/>
          <w:iCs w:val="0"/>
          <w:caps w:val="0"/>
          <w:color w:val="auto"/>
          <w:spacing w:val="0"/>
          <w:sz w:val="27"/>
          <w:szCs w:val="27"/>
          <w:highlight w:val="none"/>
          <w:lang w:val="en-US" w:eastAsia="zh-CN"/>
        </w:rPr>
        <w:t>07</w:t>
      </w:r>
      <w:r>
        <w:rPr>
          <w:rFonts w:hint="eastAsia" w:ascii="宋体" w:hAnsi="宋体" w:eastAsia="宋体" w:cs="宋体"/>
          <w:i w:val="0"/>
          <w:iCs w:val="0"/>
          <w:caps w:val="0"/>
          <w:color w:val="auto"/>
          <w:spacing w:val="0"/>
          <w:sz w:val="27"/>
          <w:szCs w:val="27"/>
          <w:highlight w:val="none"/>
        </w:rPr>
        <w:t>月</w:t>
      </w:r>
      <w:r>
        <w:rPr>
          <w:rFonts w:hint="eastAsia" w:cs="宋体"/>
          <w:i w:val="0"/>
          <w:iCs w:val="0"/>
          <w:caps w:val="0"/>
          <w:color w:val="auto"/>
          <w:spacing w:val="0"/>
          <w:sz w:val="27"/>
          <w:szCs w:val="27"/>
          <w:highlight w:val="none"/>
          <w:lang w:val="en-US" w:eastAsia="zh-CN"/>
        </w:rPr>
        <w:t>18</w:t>
      </w:r>
      <w:r>
        <w:rPr>
          <w:rFonts w:hint="eastAsia" w:ascii="宋体" w:hAnsi="宋体" w:eastAsia="宋体" w:cs="宋体"/>
          <w:i w:val="0"/>
          <w:iCs w:val="0"/>
          <w:caps w:val="0"/>
          <w:color w:val="auto"/>
          <w:spacing w:val="0"/>
          <w:sz w:val="27"/>
          <w:szCs w:val="27"/>
          <w:highlight w:val="none"/>
        </w:rPr>
        <w:t>日 1</w:t>
      </w:r>
      <w:r>
        <w:rPr>
          <w:rFonts w:hint="eastAsia" w:cs="宋体"/>
          <w:i w:val="0"/>
          <w:iCs w:val="0"/>
          <w:caps w:val="0"/>
          <w:color w:val="auto"/>
          <w:spacing w:val="0"/>
          <w:sz w:val="27"/>
          <w:szCs w:val="27"/>
          <w:highlight w:val="none"/>
          <w:lang w:val="en-US" w:eastAsia="zh-CN"/>
        </w:rPr>
        <w:t>1</w:t>
      </w:r>
      <w:r>
        <w:rPr>
          <w:rFonts w:hint="eastAsia" w:ascii="宋体" w:hAnsi="宋体" w:eastAsia="宋体" w:cs="宋体"/>
          <w:i w:val="0"/>
          <w:iCs w:val="0"/>
          <w:caps w:val="0"/>
          <w:color w:val="auto"/>
          <w:spacing w:val="0"/>
          <w:sz w:val="27"/>
          <w:szCs w:val="27"/>
          <w:highlight w:val="none"/>
        </w:rPr>
        <w:t>:</w:t>
      </w:r>
      <w:r>
        <w:rPr>
          <w:rFonts w:hint="eastAsia" w:cs="宋体"/>
          <w:i w:val="0"/>
          <w:iCs w:val="0"/>
          <w:caps w:val="0"/>
          <w:color w:val="auto"/>
          <w:spacing w:val="0"/>
          <w:sz w:val="27"/>
          <w:szCs w:val="27"/>
          <w:highlight w:val="none"/>
          <w:lang w:val="en-US" w:eastAsia="zh-CN"/>
        </w:rPr>
        <w:t>3</w:t>
      </w:r>
      <w:r>
        <w:rPr>
          <w:rFonts w:hint="eastAsia" w:ascii="宋体" w:hAnsi="宋体" w:eastAsia="宋体" w:cs="宋体"/>
          <w:i w:val="0"/>
          <w:iCs w:val="0"/>
          <w:caps w:val="0"/>
          <w:color w:val="auto"/>
          <w:spacing w:val="0"/>
          <w:sz w:val="27"/>
          <w:szCs w:val="27"/>
          <w:highlight w:val="none"/>
        </w:rPr>
        <w:t>0（北京时间）</w:t>
      </w:r>
    </w:p>
    <w:p w14:paraId="55703BD7">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lang w:eastAsia="zh-CN"/>
        </w:rPr>
      </w:pPr>
      <w:r>
        <w:rPr>
          <w:rFonts w:hint="eastAsia" w:ascii="宋体" w:hAnsi="宋体" w:eastAsia="宋体" w:cs="宋体"/>
          <w:i w:val="0"/>
          <w:iCs w:val="0"/>
          <w:caps w:val="0"/>
          <w:color w:val="auto"/>
          <w:spacing w:val="0"/>
          <w:sz w:val="27"/>
          <w:szCs w:val="27"/>
          <w:highlight w:val="none"/>
        </w:rPr>
        <w:t>开标地点：政采云电子开标大厅</w:t>
      </w:r>
    </w:p>
    <w:p w14:paraId="2E5990D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五、公告期限</w:t>
      </w:r>
    </w:p>
    <w:p w14:paraId="0761E13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自本公告发布之日起5个工作日。</w:t>
      </w:r>
    </w:p>
    <w:p w14:paraId="6C59CCB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六、其他补充事宜</w:t>
      </w:r>
    </w:p>
    <w:p w14:paraId="3636EF49">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rPr>
      </w:pPr>
      <w:bookmarkStart w:id="6" w:name="OLE_LINK10"/>
      <w:r>
        <w:rPr>
          <w:rFonts w:hint="eastAsia" w:ascii="宋体" w:hAnsi="宋体" w:eastAsia="宋体" w:cs="宋体"/>
          <w:i w:val="0"/>
          <w:iCs w:val="0"/>
          <w:caps w:val="0"/>
          <w:color w:val="auto"/>
          <w:spacing w:val="0"/>
          <w:sz w:val="27"/>
          <w:szCs w:val="27"/>
          <w:highlight w:val="none"/>
        </w:rPr>
        <w:t>1、本公告在新疆政府采购网平台发布。</w:t>
      </w:r>
    </w:p>
    <w:p w14:paraId="03DF3B8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2、本项目实行电子招投标，供应商须登录政采云平台申请获取招标文件，并通过政采云电子投标客户端制作响应文件，同时自行承担与投标有关的一切费用。</w:t>
      </w:r>
    </w:p>
    <w:p w14:paraId="35BBADD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3、各供应商应在开标前确保成为新疆维吾尔自治区政府采购网正式注册入库供应商，并完成CA数字证书申领。因未注册入库、未办理CA数字证书等原因造成无法投标或投标失败等后果由供应商自行承担。</w:t>
      </w:r>
    </w:p>
    <w:p w14:paraId="4A8EA2D5">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4、有意向参与新疆区域电子开评标的供应商，可访问新疆数字证书认证中心官方网站（https://www.xjca.com.cn/）或下载“新疆政务通”APP自行进行申领。如需咨询，请联系新疆CA服务热线0991-2819290。</w:t>
      </w:r>
    </w:p>
    <w:p w14:paraId="050EC091">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w:t>
      </w:r>
      <w:r>
        <w:rPr>
          <w:rFonts w:hint="eastAsia" w:cs="宋体"/>
          <w:i w:val="0"/>
          <w:iCs w:val="0"/>
          <w:caps w:val="0"/>
          <w:color w:val="auto"/>
          <w:spacing w:val="0"/>
          <w:sz w:val="27"/>
          <w:szCs w:val="27"/>
          <w:highlight w:val="none"/>
          <w:lang w:eastAsia="zh-CN"/>
        </w:rPr>
        <w:t>95763</w:t>
      </w:r>
      <w:r>
        <w:rPr>
          <w:rFonts w:hint="eastAsia" w:ascii="宋体" w:hAnsi="宋体" w:eastAsia="宋体" w:cs="宋体"/>
          <w:i w:val="0"/>
          <w:iCs w:val="0"/>
          <w:caps w:val="0"/>
          <w:color w:val="auto"/>
          <w:spacing w:val="0"/>
          <w:sz w:val="27"/>
          <w:szCs w:val="27"/>
          <w:highlight w:val="none"/>
        </w:rPr>
        <w:t>进行咨询。</w:t>
      </w:r>
    </w:p>
    <w:p w14:paraId="43240AD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13C394E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7、供应商在开标前须提前配置好电脑浏览器（建议使用360浏览器或谷歌浏览器），开标时请使用制作加密电子响应文件的CA锁进行解密及报价确认。本项目响应文件解密时间定为</w:t>
      </w:r>
      <w:r>
        <w:rPr>
          <w:rFonts w:hint="eastAsia" w:cs="宋体"/>
          <w:i w:val="0"/>
          <w:iCs w:val="0"/>
          <w:caps w:val="0"/>
          <w:color w:val="auto"/>
          <w:spacing w:val="0"/>
          <w:sz w:val="27"/>
          <w:szCs w:val="27"/>
          <w:highlight w:val="none"/>
          <w:lang w:val="en-US" w:eastAsia="zh-CN"/>
        </w:rPr>
        <w:t>3</w:t>
      </w:r>
      <w:r>
        <w:rPr>
          <w:rFonts w:hint="eastAsia" w:ascii="宋体" w:hAnsi="宋体" w:eastAsia="宋体" w:cs="宋体"/>
          <w:i w:val="0"/>
          <w:iCs w:val="0"/>
          <w:caps w:val="0"/>
          <w:color w:val="auto"/>
          <w:spacing w:val="0"/>
          <w:sz w:val="27"/>
          <w:szCs w:val="27"/>
          <w:highlight w:val="none"/>
        </w:rPr>
        <w:t>0分钟，如因自身原因导致无法正常解密，后果由供应商自行承担。</w:t>
      </w:r>
    </w:p>
    <w:p w14:paraId="65697D1F">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8、申请获取采购文件</w:t>
      </w:r>
      <w:r>
        <w:rPr>
          <w:rFonts w:hint="eastAsia" w:cs="宋体"/>
          <w:i w:val="0"/>
          <w:iCs w:val="0"/>
          <w:caps w:val="0"/>
          <w:color w:val="auto"/>
          <w:spacing w:val="0"/>
          <w:sz w:val="27"/>
          <w:szCs w:val="27"/>
          <w:highlight w:val="none"/>
          <w:lang w:val="en-US" w:eastAsia="zh-CN"/>
        </w:rPr>
        <w:t>时必须预留供应商联系人及真实联系方式。</w:t>
      </w:r>
      <w:bookmarkEnd w:id="6"/>
      <w:r>
        <w:rPr>
          <w:rFonts w:hint="eastAsia" w:ascii="宋体" w:hAnsi="宋体" w:eastAsia="宋体" w:cs="宋体"/>
          <w:i w:val="0"/>
          <w:iCs w:val="0"/>
          <w:caps w:val="0"/>
          <w:color w:val="auto"/>
          <w:spacing w:val="0"/>
          <w:sz w:val="27"/>
          <w:szCs w:val="27"/>
          <w:highlight w:val="none"/>
        </w:rPr>
        <w:t> </w:t>
      </w:r>
    </w:p>
    <w:p w14:paraId="0477173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Pr>
          <w:rFonts w:hint="eastAsia" w:ascii="宋体" w:hAnsi="宋体" w:eastAsia="宋体" w:cs="宋体"/>
          <w:b/>
          <w:bCs/>
          <w:i w:val="0"/>
          <w:iCs w:val="0"/>
          <w:caps w:val="0"/>
          <w:color w:val="auto"/>
          <w:spacing w:val="0"/>
          <w:sz w:val="27"/>
          <w:szCs w:val="27"/>
          <w:highlight w:val="none"/>
        </w:rPr>
      </w:pPr>
      <w:r>
        <w:rPr>
          <w:rFonts w:hint="eastAsia" w:ascii="宋体" w:hAnsi="宋体" w:eastAsia="宋体" w:cs="宋体"/>
          <w:b/>
          <w:bCs/>
          <w:i w:val="0"/>
          <w:iCs w:val="0"/>
          <w:caps w:val="0"/>
          <w:color w:val="auto"/>
          <w:spacing w:val="0"/>
          <w:sz w:val="27"/>
          <w:szCs w:val="27"/>
          <w:highlight w:val="none"/>
        </w:rPr>
        <w:t>七、对本次采购提出询问，请按以下方式联系</w:t>
      </w:r>
    </w:p>
    <w:p w14:paraId="0B4F684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1.采购人信息</w:t>
      </w:r>
    </w:p>
    <w:p w14:paraId="5AD7BD7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名 称：</w:t>
      </w:r>
      <w:r>
        <w:rPr>
          <w:rFonts w:hint="eastAsia" w:cs="宋体"/>
          <w:i w:val="0"/>
          <w:iCs w:val="0"/>
          <w:caps w:val="0"/>
          <w:color w:val="auto"/>
          <w:spacing w:val="0"/>
          <w:sz w:val="27"/>
          <w:szCs w:val="27"/>
          <w:highlight w:val="none"/>
          <w:lang w:val="en-US" w:eastAsia="zh-CN"/>
        </w:rPr>
        <w:t>巩留县农业农村局</w:t>
      </w:r>
    </w:p>
    <w:p w14:paraId="67E367B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地 址：</w:t>
      </w:r>
      <w:r>
        <w:rPr>
          <w:rFonts w:hint="eastAsia" w:cs="宋体"/>
          <w:i w:val="0"/>
          <w:iCs w:val="0"/>
          <w:caps w:val="0"/>
          <w:color w:val="auto"/>
          <w:spacing w:val="0"/>
          <w:sz w:val="27"/>
          <w:szCs w:val="27"/>
          <w:highlight w:val="none"/>
          <w:lang w:val="en-US" w:eastAsia="zh-CN"/>
        </w:rPr>
        <w:t>巩留县</w:t>
      </w:r>
    </w:p>
    <w:p w14:paraId="3C11297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联系方式：</w:t>
      </w:r>
      <w:r>
        <w:rPr>
          <w:rFonts w:hint="eastAsia" w:cs="宋体"/>
          <w:i w:val="0"/>
          <w:iCs w:val="0"/>
          <w:caps w:val="0"/>
          <w:color w:val="auto"/>
          <w:spacing w:val="0"/>
          <w:sz w:val="27"/>
          <w:szCs w:val="27"/>
          <w:highlight w:val="none"/>
          <w:lang w:val="en-US" w:eastAsia="zh-CN"/>
        </w:rPr>
        <w:t xml:space="preserve">17609991878 </w:t>
      </w:r>
    </w:p>
    <w:p w14:paraId="170EAB1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2.采购代理机构信息</w:t>
      </w:r>
    </w:p>
    <w:p w14:paraId="13805F0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lang w:eastAsia="zh-CN"/>
        </w:rPr>
      </w:pPr>
      <w:r>
        <w:rPr>
          <w:rFonts w:hint="eastAsia" w:ascii="宋体" w:hAnsi="宋体" w:eastAsia="宋体" w:cs="宋体"/>
          <w:i w:val="0"/>
          <w:iCs w:val="0"/>
          <w:caps w:val="0"/>
          <w:color w:val="auto"/>
          <w:spacing w:val="0"/>
          <w:sz w:val="27"/>
          <w:szCs w:val="27"/>
          <w:highlight w:val="none"/>
        </w:rPr>
        <w:t>名 称：</w:t>
      </w:r>
      <w:r>
        <w:rPr>
          <w:rFonts w:hint="eastAsia" w:cs="宋体"/>
          <w:i w:val="0"/>
          <w:iCs w:val="0"/>
          <w:caps w:val="0"/>
          <w:color w:val="auto"/>
          <w:spacing w:val="0"/>
          <w:sz w:val="27"/>
          <w:szCs w:val="27"/>
          <w:highlight w:val="none"/>
          <w:lang w:eastAsia="zh-CN"/>
        </w:rPr>
        <w:t>新疆金管家工程项目管理有限公司</w:t>
      </w:r>
    </w:p>
    <w:p w14:paraId="0A83CC3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lang w:eastAsia="zh-CN"/>
        </w:rPr>
      </w:pPr>
      <w:r>
        <w:rPr>
          <w:rFonts w:hint="eastAsia" w:ascii="宋体" w:hAnsi="宋体" w:eastAsia="宋体" w:cs="宋体"/>
          <w:i w:val="0"/>
          <w:iCs w:val="0"/>
          <w:caps w:val="0"/>
          <w:color w:val="auto"/>
          <w:spacing w:val="0"/>
          <w:sz w:val="27"/>
          <w:szCs w:val="27"/>
          <w:highlight w:val="none"/>
        </w:rPr>
        <w:t>地 址：</w:t>
      </w:r>
      <w:r>
        <w:rPr>
          <w:rFonts w:hint="eastAsia" w:cs="宋体"/>
          <w:i w:val="0"/>
          <w:iCs w:val="0"/>
          <w:caps w:val="0"/>
          <w:color w:val="auto"/>
          <w:spacing w:val="0"/>
          <w:sz w:val="27"/>
          <w:szCs w:val="27"/>
          <w:highlight w:val="none"/>
          <w:lang w:eastAsia="zh-CN"/>
        </w:rPr>
        <w:t>伊宁市中原国际综合楼A座14层</w:t>
      </w:r>
    </w:p>
    <w:p w14:paraId="6CB96D58">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联系方式：</w:t>
      </w:r>
      <w:r>
        <w:rPr>
          <w:rFonts w:hint="eastAsia" w:cs="宋体"/>
          <w:i w:val="0"/>
          <w:iCs w:val="0"/>
          <w:caps w:val="0"/>
          <w:color w:val="auto"/>
          <w:spacing w:val="0"/>
          <w:sz w:val="27"/>
          <w:szCs w:val="27"/>
          <w:highlight w:val="none"/>
          <w:lang w:val="en-US" w:eastAsia="zh-CN"/>
        </w:rPr>
        <w:t>17590398738</w:t>
      </w:r>
    </w:p>
    <w:p w14:paraId="149E7B6A">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i w:val="0"/>
          <w:iCs w:val="0"/>
          <w:caps w:val="0"/>
          <w:color w:val="auto"/>
          <w:spacing w:val="0"/>
          <w:sz w:val="27"/>
          <w:szCs w:val="27"/>
          <w:highlight w:val="none"/>
        </w:rPr>
      </w:pPr>
      <w:r>
        <w:rPr>
          <w:rFonts w:hint="eastAsia" w:ascii="宋体" w:hAnsi="宋体" w:eastAsia="宋体" w:cs="宋体"/>
          <w:i w:val="0"/>
          <w:iCs w:val="0"/>
          <w:caps w:val="0"/>
          <w:color w:val="auto"/>
          <w:spacing w:val="0"/>
          <w:sz w:val="27"/>
          <w:szCs w:val="27"/>
          <w:highlight w:val="none"/>
        </w:rPr>
        <w:t>3.项目联系方式</w:t>
      </w:r>
    </w:p>
    <w:p w14:paraId="1AB0511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textAlignment w:val="auto"/>
        <w:rPr>
          <w:rFonts w:hint="default" w:ascii="宋体" w:hAnsi="宋体" w:eastAsia="宋体" w:cs="宋体"/>
          <w:i w:val="0"/>
          <w:iCs w:val="0"/>
          <w:caps w:val="0"/>
          <w:color w:val="auto"/>
          <w:spacing w:val="0"/>
          <w:sz w:val="27"/>
          <w:szCs w:val="27"/>
          <w:highlight w:val="none"/>
          <w:lang w:val="en-US" w:eastAsia="zh-CN"/>
        </w:rPr>
      </w:pPr>
      <w:r>
        <w:rPr>
          <w:rFonts w:hint="eastAsia" w:ascii="宋体" w:hAnsi="宋体" w:eastAsia="宋体" w:cs="宋体"/>
          <w:i w:val="0"/>
          <w:iCs w:val="0"/>
          <w:caps w:val="0"/>
          <w:color w:val="auto"/>
          <w:spacing w:val="0"/>
          <w:sz w:val="27"/>
          <w:szCs w:val="27"/>
          <w:highlight w:val="none"/>
        </w:rPr>
        <w:t>项目联系人：</w:t>
      </w:r>
      <w:r>
        <w:rPr>
          <w:rFonts w:hint="eastAsia" w:cs="宋体"/>
          <w:i w:val="0"/>
          <w:iCs w:val="0"/>
          <w:caps w:val="0"/>
          <w:color w:val="auto"/>
          <w:spacing w:val="0"/>
          <w:sz w:val="27"/>
          <w:szCs w:val="27"/>
          <w:highlight w:val="none"/>
          <w:lang w:val="en-US" w:eastAsia="zh-CN"/>
        </w:rPr>
        <w:t>冯工</w:t>
      </w:r>
      <w:r>
        <w:rPr>
          <w:rFonts w:hint="eastAsia" w:ascii="宋体" w:hAnsi="宋体" w:eastAsia="宋体" w:cs="宋体"/>
          <w:i w:val="0"/>
          <w:iCs w:val="0"/>
          <w:caps w:val="0"/>
          <w:color w:val="auto"/>
          <w:spacing w:val="0"/>
          <w:sz w:val="27"/>
          <w:szCs w:val="27"/>
          <w:highlight w:val="none"/>
          <w:lang w:val="en-US" w:eastAsia="zh-CN"/>
        </w:rPr>
        <w:t xml:space="preserve">          </w:t>
      </w:r>
      <w:r>
        <w:rPr>
          <w:rFonts w:hint="eastAsia" w:ascii="宋体" w:hAnsi="宋体" w:eastAsia="宋体" w:cs="宋体"/>
          <w:i w:val="0"/>
          <w:iCs w:val="0"/>
          <w:caps w:val="0"/>
          <w:color w:val="auto"/>
          <w:spacing w:val="0"/>
          <w:sz w:val="27"/>
          <w:szCs w:val="27"/>
          <w:highlight w:val="none"/>
        </w:rPr>
        <w:t>电 话：</w:t>
      </w:r>
      <w:r>
        <w:rPr>
          <w:rFonts w:hint="eastAsia" w:cs="宋体"/>
          <w:i w:val="0"/>
          <w:iCs w:val="0"/>
          <w:caps w:val="0"/>
          <w:color w:val="auto"/>
          <w:spacing w:val="0"/>
          <w:sz w:val="27"/>
          <w:szCs w:val="27"/>
          <w:highlight w:val="none"/>
          <w:lang w:val="en-US" w:eastAsia="zh-CN"/>
        </w:rPr>
        <w:t>17590398738</w:t>
      </w:r>
    </w:p>
    <w:p w14:paraId="6B4111E2">
      <w:pPr>
        <w:spacing w:line="360" w:lineRule="exact"/>
        <w:jc w:val="center"/>
        <w:rPr>
          <w:rFonts w:hint="eastAsia" w:ascii="宋体" w:hAnsi="宋体" w:eastAsia="宋体" w:cs="宋体"/>
          <w:b/>
          <w:color w:val="auto"/>
          <w:sz w:val="32"/>
          <w:szCs w:val="24"/>
          <w:highlight w:val="none"/>
        </w:rPr>
      </w:pPr>
    </w:p>
    <w:p w14:paraId="555C444B">
      <w:pP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br w:type="page"/>
      </w:r>
    </w:p>
    <w:p w14:paraId="4C7365DC">
      <w:pPr>
        <w:spacing w:line="360" w:lineRule="exact"/>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第二章   投标须知</w:t>
      </w:r>
    </w:p>
    <w:p w14:paraId="3EA27EDD">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投标须知前附表</w:t>
      </w:r>
    </w:p>
    <w:tbl>
      <w:tblPr>
        <w:tblStyle w:val="22"/>
        <w:tblW w:w="10609"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73"/>
        <w:gridCol w:w="2493"/>
        <w:gridCol w:w="7343"/>
      </w:tblGrid>
      <w:tr w14:paraId="2714DF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773" w:type="dxa"/>
            <w:tcBorders>
              <w:tl2br w:val="nil"/>
              <w:tr2bl w:val="nil"/>
            </w:tcBorders>
            <w:vAlign w:val="center"/>
          </w:tcPr>
          <w:p w14:paraId="041F000A">
            <w:pPr>
              <w:spacing w:line="360" w:lineRule="auto"/>
              <w:jc w:val="center"/>
              <w:rPr>
                <w:rFonts w:ascii="宋体" w:hAnsi="宋体" w:cs="宋体"/>
                <w:color w:val="auto"/>
                <w:sz w:val="24"/>
                <w:szCs w:val="24"/>
                <w:highlight w:val="none"/>
              </w:rPr>
            </w:pPr>
            <w:bookmarkStart w:id="7" w:name="_Toc420948008"/>
            <w:r>
              <w:rPr>
                <w:rFonts w:hint="eastAsia" w:ascii="宋体" w:hAnsi="宋体" w:cs="宋体"/>
                <w:color w:val="auto"/>
                <w:sz w:val="24"/>
                <w:szCs w:val="24"/>
                <w:highlight w:val="none"/>
              </w:rPr>
              <w:t>项号</w:t>
            </w:r>
          </w:p>
        </w:tc>
        <w:tc>
          <w:tcPr>
            <w:tcW w:w="2493" w:type="dxa"/>
            <w:tcBorders>
              <w:tl2br w:val="nil"/>
              <w:tr2bl w:val="nil"/>
            </w:tcBorders>
            <w:vAlign w:val="center"/>
          </w:tcPr>
          <w:p w14:paraId="1C2390D6">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内    容</w:t>
            </w:r>
          </w:p>
        </w:tc>
        <w:tc>
          <w:tcPr>
            <w:tcW w:w="7343" w:type="dxa"/>
            <w:tcBorders>
              <w:tl2br w:val="nil"/>
              <w:tr2bl w:val="nil"/>
            </w:tcBorders>
          </w:tcPr>
          <w:p w14:paraId="1DDD1E6D">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说明与要求</w:t>
            </w:r>
          </w:p>
        </w:tc>
      </w:tr>
      <w:tr w14:paraId="5733A7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25B09E7">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2493" w:type="dxa"/>
            <w:tcBorders>
              <w:tl2br w:val="nil"/>
              <w:tr2bl w:val="nil"/>
            </w:tcBorders>
            <w:vAlign w:val="center"/>
          </w:tcPr>
          <w:p w14:paraId="5C560502">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采购人</w:t>
            </w:r>
          </w:p>
        </w:tc>
        <w:tc>
          <w:tcPr>
            <w:tcW w:w="7343" w:type="dxa"/>
            <w:tcBorders>
              <w:tl2br w:val="nil"/>
              <w:tr2bl w:val="nil"/>
            </w:tcBorders>
            <w:vAlign w:val="center"/>
          </w:tcPr>
          <w:p w14:paraId="1B46AEAE">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lang w:val="en-US" w:eastAsia="zh-CN"/>
              </w:rPr>
              <w:t>巩留县农业农村局</w:t>
            </w:r>
          </w:p>
          <w:p w14:paraId="60E9F639">
            <w:pPr>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val="en-US" w:eastAsia="zh-CN"/>
              </w:rPr>
              <w:t>巩留县</w:t>
            </w:r>
          </w:p>
          <w:p w14:paraId="3F0EC25F">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 xml:space="preserve">孟俊杰    </w:t>
            </w: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 xml:space="preserve">17609991878  </w:t>
            </w:r>
          </w:p>
        </w:tc>
      </w:tr>
      <w:tr w14:paraId="7955F7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316A178">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2493" w:type="dxa"/>
            <w:tcBorders>
              <w:tl2br w:val="nil"/>
              <w:tr2bl w:val="nil"/>
            </w:tcBorders>
            <w:vAlign w:val="center"/>
          </w:tcPr>
          <w:p w14:paraId="5F72BBE7">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采购代理机构</w:t>
            </w:r>
          </w:p>
        </w:tc>
        <w:tc>
          <w:tcPr>
            <w:tcW w:w="7343" w:type="dxa"/>
            <w:tcBorders>
              <w:tl2br w:val="nil"/>
              <w:tr2bl w:val="nil"/>
            </w:tcBorders>
            <w:vAlign w:val="center"/>
          </w:tcPr>
          <w:p w14:paraId="06407EB8">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lang w:eastAsia="zh-CN"/>
              </w:rPr>
              <w:t>新疆金管家工程项目管理有限公司</w:t>
            </w:r>
          </w:p>
          <w:p w14:paraId="2DFBA04A">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伊宁市中原国际综合楼A座14层</w:t>
            </w:r>
          </w:p>
          <w:p w14:paraId="69DDFF4C">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 xml:space="preserve">冯工    </w:t>
            </w:r>
            <w:r>
              <w:rPr>
                <w:rFonts w:hint="eastAsia" w:ascii="宋体" w:hAnsi="宋体" w:cs="宋体"/>
                <w:color w:val="auto"/>
                <w:sz w:val="24"/>
                <w:szCs w:val="24"/>
                <w:highlight w:val="none"/>
              </w:rPr>
              <w:t>联系方式：</w:t>
            </w:r>
            <w:r>
              <w:rPr>
                <w:rFonts w:hint="eastAsia" w:ascii="宋体" w:hAnsi="宋体" w:cs="宋体"/>
                <w:color w:val="auto"/>
                <w:sz w:val="24"/>
                <w:szCs w:val="24"/>
                <w:highlight w:val="none"/>
                <w:lang w:val="en-US" w:eastAsia="zh-CN"/>
              </w:rPr>
              <w:t>17590398738</w:t>
            </w:r>
          </w:p>
        </w:tc>
      </w:tr>
      <w:tr w14:paraId="6A81FB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C45D517">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2493" w:type="dxa"/>
            <w:tcBorders>
              <w:tl2br w:val="nil"/>
              <w:tr2bl w:val="nil"/>
            </w:tcBorders>
            <w:vAlign w:val="center"/>
          </w:tcPr>
          <w:p w14:paraId="5034FBC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项目名称和编号</w:t>
            </w:r>
          </w:p>
        </w:tc>
        <w:tc>
          <w:tcPr>
            <w:tcW w:w="7343" w:type="dxa"/>
            <w:tcBorders>
              <w:tl2br w:val="nil"/>
              <w:tr2bl w:val="nil"/>
            </w:tcBorders>
            <w:vAlign w:val="center"/>
          </w:tcPr>
          <w:p w14:paraId="206A9BA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r>
              <w:rPr>
                <w:rFonts w:hint="eastAsia" w:ascii="宋体" w:hAnsi="宋体" w:cs="宋体"/>
                <w:color w:val="auto"/>
                <w:sz w:val="24"/>
                <w:szCs w:val="24"/>
                <w:highlight w:val="none"/>
                <w:lang w:val="en-US" w:eastAsia="zh-CN"/>
              </w:rPr>
              <w:t>伊犁州巩留县库尔德宁镇旅游基础设施改造项目</w:t>
            </w:r>
          </w:p>
          <w:p w14:paraId="3911DEE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项目编号：</w:t>
            </w:r>
            <w:r>
              <w:rPr>
                <w:rFonts w:hint="eastAsia" w:ascii="宋体" w:hAnsi="宋体" w:cs="宋体"/>
                <w:color w:val="auto"/>
                <w:sz w:val="24"/>
                <w:szCs w:val="24"/>
                <w:highlight w:val="none"/>
                <w:lang w:eastAsia="zh-CN"/>
              </w:rPr>
              <w:t>XJJGJ202506</w:t>
            </w:r>
          </w:p>
        </w:tc>
      </w:tr>
      <w:tr w14:paraId="07ACAB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DB72F87">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2493" w:type="dxa"/>
            <w:tcBorders>
              <w:tl2br w:val="nil"/>
              <w:tr2bl w:val="nil"/>
            </w:tcBorders>
            <w:vAlign w:val="center"/>
          </w:tcPr>
          <w:p w14:paraId="1019BFD5">
            <w:pP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项目地点</w:t>
            </w:r>
          </w:p>
        </w:tc>
        <w:tc>
          <w:tcPr>
            <w:tcW w:w="7343" w:type="dxa"/>
            <w:tcBorders>
              <w:tl2br w:val="nil"/>
              <w:tr2bl w:val="nil"/>
            </w:tcBorders>
            <w:vAlign w:val="center"/>
          </w:tcPr>
          <w:p w14:paraId="65FB7153">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巩留县库尔德宁镇</w:t>
            </w:r>
          </w:p>
        </w:tc>
      </w:tr>
      <w:tr w14:paraId="0EE768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7A14066">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2493" w:type="dxa"/>
            <w:tcBorders>
              <w:tl2br w:val="nil"/>
              <w:tr2bl w:val="nil"/>
            </w:tcBorders>
            <w:vAlign w:val="center"/>
          </w:tcPr>
          <w:p w14:paraId="694DD85B">
            <w:pPr>
              <w:spacing w:line="360" w:lineRule="auto"/>
              <w:jc w:val="center"/>
              <w:rPr>
                <w:rFonts w:hint="eastAsia" w:ascii="宋体" w:hAnsi="宋体" w:cs="宋体"/>
                <w:color w:val="auto"/>
                <w:kern w:val="2"/>
                <w:sz w:val="24"/>
                <w:szCs w:val="24"/>
                <w:highlight w:val="none"/>
                <w:lang w:val="en-US" w:eastAsia="zh-CN" w:bidi="ar-SA"/>
              </w:rPr>
            </w:pPr>
            <w:r>
              <w:rPr>
                <w:rFonts w:hint="eastAsia" w:ascii="宋体" w:hAnsi="宋体" w:cs="宋体"/>
                <w:color w:val="auto"/>
                <w:sz w:val="24"/>
                <w:szCs w:val="24"/>
                <w:highlight w:val="none"/>
              </w:rPr>
              <w:t>采购内容</w:t>
            </w:r>
          </w:p>
        </w:tc>
        <w:tc>
          <w:tcPr>
            <w:tcW w:w="7343" w:type="dxa"/>
            <w:tcBorders>
              <w:tl2br w:val="nil"/>
              <w:tr2bl w:val="nil"/>
            </w:tcBorders>
            <w:vAlign w:val="center"/>
          </w:tcPr>
          <w:p w14:paraId="680F11ED">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库列村采购太空房6套及附属设施，塔斯布拉克村采购10座小木屋，阿热勒村冬季旅游采购马拉爬犁30个及附属设施</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（具体内容详见招标文件</w:t>
            </w:r>
            <w:r>
              <w:rPr>
                <w:rFonts w:hint="eastAsia" w:ascii="宋体" w:hAnsi="宋体" w:cs="宋体"/>
                <w:color w:val="auto"/>
                <w:sz w:val="24"/>
                <w:szCs w:val="24"/>
                <w:highlight w:val="none"/>
                <w:lang w:val="en-US" w:eastAsia="zh-CN"/>
              </w:rPr>
              <w:t>第六章 项目基本情况及附件</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w:t>
            </w:r>
          </w:p>
        </w:tc>
      </w:tr>
      <w:tr w14:paraId="7EFB8E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088B7A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2493" w:type="dxa"/>
            <w:tcBorders>
              <w:tl2br w:val="nil"/>
              <w:tr2bl w:val="nil"/>
            </w:tcBorders>
            <w:vAlign w:val="center"/>
          </w:tcPr>
          <w:p w14:paraId="1AC94F2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合同履约期限</w:t>
            </w:r>
          </w:p>
        </w:tc>
        <w:tc>
          <w:tcPr>
            <w:tcW w:w="7343" w:type="dxa"/>
            <w:tcBorders>
              <w:tl2br w:val="nil"/>
              <w:tr2bl w:val="nil"/>
            </w:tcBorders>
            <w:vAlign w:val="center"/>
          </w:tcPr>
          <w:p w14:paraId="23F7D43D">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合同签订后20日内完成要求的所有内容</w:t>
            </w:r>
          </w:p>
        </w:tc>
      </w:tr>
      <w:tr w14:paraId="4B3102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B0D3AC2">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7</w:t>
            </w:r>
          </w:p>
        </w:tc>
        <w:tc>
          <w:tcPr>
            <w:tcW w:w="2493" w:type="dxa"/>
            <w:tcBorders>
              <w:tl2br w:val="nil"/>
              <w:tr2bl w:val="nil"/>
            </w:tcBorders>
            <w:vAlign w:val="center"/>
          </w:tcPr>
          <w:p w14:paraId="31E9F5D3">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质量</w:t>
            </w:r>
            <w:r>
              <w:rPr>
                <w:rFonts w:hint="eastAsia" w:ascii="宋体" w:hAnsi="宋体" w:eastAsia="宋体" w:cs="宋体"/>
                <w:color w:val="auto"/>
                <w:sz w:val="24"/>
                <w:szCs w:val="24"/>
                <w:highlight w:val="none"/>
                <w:lang w:val="en-US" w:eastAsia="zh-CN"/>
              </w:rPr>
              <w:t>标准</w:t>
            </w:r>
          </w:p>
        </w:tc>
        <w:tc>
          <w:tcPr>
            <w:tcW w:w="7343" w:type="dxa"/>
            <w:tcBorders>
              <w:tl2br w:val="nil"/>
              <w:tr2bl w:val="nil"/>
            </w:tcBorders>
            <w:vAlign w:val="center"/>
          </w:tcPr>
          <w:p w14:paraId="1C05C6E5">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本项目执行国家相关行业标准及采购文件、合同要求标准。</w:t>
            </w:r>
          </w:p>
        </w:tc>
      </w:tr>
      <w:tr w14:paraId="30898B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768CF9C">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2493" w:type="dxa"/>
            <w:tcBorders>
              <w:tl2br w:val="nil"/>
              <w:tr2bl w:val="nil"/>
            </w:tcBorders>
            <w:vAlign w:val="center"/>
          </w:tcPr>
          <w:p w14:paraId="661CABB0">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质保期</w:t>
            </w:r>
          </w:p>
        </w:tc>
        <w:tc>
          <w:tcPr>
            <w:tcW w:w="7343" w:type="dxa"/>
            <w:tcBorders>
              <w:tl2br w:val="nil"/>
              <w:tr2bl w:val="nil"/>
            </w:tcBorders>
            <w:vAlign w:val="center"/>
          </w:tcPr>
          <w:p w14:paraId="30C7ECCD">
            <w:pPr>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1年</w:t>
            </w:r>
          </w:p>
        </w:tc>
      </w:tr>
      <w:tr w14:paraId="2C1CEE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AF6DF7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9</w:t>
            </w:r>
          </w:p>
        </w:tc>
        <w:tc>
          <w:tcPr>
            <w:tcW w:w="2493" w:type="dxa"/>
            <w:tcBorders>
              <w:tl2br w:val="nil"/>
              <w:tr2bl w:val="nil"/>
            </w:tcBorders>
            <w:vAlign w:val="center"/>
          </w:tcPr>
          <w:p w14:paraId="1320037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供应商资格条件</w:t>
            </w:r>
          </w:p>
        </w:tc>
        <w:tc>
          <w:tcPr>
            <w:tcW w:w="7343" w:type="dxa"/>
            <w:tcBorders>
              <w:tl2br w:val="nil"/>
              <w:tr2bl w:val="nil"/>
            </w:tcBorders>
            <w:vAlign w:val="center"/>
          </w:tcPr>
          <w:p w14:paraId="23DCF2A3">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highlight w:val="none"/>
                <w:lang w:val="en-US" w:eastAsia="zh-CN"/>
              </w:rPr>
              <w:t>满足《中华人民共和国政府采购法》第二十二条规定；</w:t>
            </w:r>
          </w:p>
          <w:p w14:paraId="42D8ABAD">
            <w:pPr>
              <w:numPr>
                <w:ilvl w:val="0"/>
                <w:numId w:val="0"/>
              </w:numPr>
              <w:spacing w:line="360" w:lineRule="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①具有独立承担民事责任的能力</w:t>
            </w:r>
            <w:r>
              <w:rPr>
                <w:rFonts w:hint="eastAsia" w:ascii="宋体" w:hAnsi="宋体" w:cs="宋体"/>
                <w:color w:val="auto"/>
                <w:sz w:val="24"/>
                <w:szCs w:val="24"/>
                <w:highlight w:val="none"/>
                <w:lang w:val="en-US" w:eastAsia="zh-CN"/>
              </w:rPr>
              <w:t>；</w:t>
            </w:r>
          </w:p>
          <w:p w14:paraId="18EA05A3">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②具有良好的商业信誉和健全的财务会计制度</w:t>
            </w:r>
            <w:r>
              <w:rPr>
                <w:rFonts w:hint="eastAsia" w:ascii="宋体" w:hAnsi="宋体" w:cs="宋体"/>
                <w:color w:val="auto"/>
                <w:sz w:val="24"/>
                <w:szCs w:val="24"/>
                <w:highlight w:val="none"/>
                <w:lang w:val="en-US" w:eastAsia="zh-CN"/>
              </w:rPr>
              <w:t>；</w:t>
            </w:r>
          </w:p>
          <w:p w14:paraId="56A40AFB">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③具有履行合同所必需的设备和专业技术能力</w:t>
            </w:r>
            <w:r>
              <w:rPr>
                <w:rFonts w:hint="eastAsia" w:ascii="宋体" w:hAnsi="宋体" w:cs="宋体"/>
                <w:color w:val="auto"/>
                <w:sz w:val="24"/>
                <w:szCs w:val="24"/>
                <w:highlight w:val="none"/>
                <w:lang w:val="en-US" w:eastAsia="zh-CN"/>
              </w:rPr>
              <w:t>；</w:t>
            </w:r>
          </w:p>
          <w:p w14:paraId="732D80BF">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④具有履行合同所必需的设备和专业技术能力</w:t>
            </w:r>
            <w:r>
              <w:rPr>
                <w:rFonts w:hint="eastAsia" w:ascii="宋体" w:hAnsi="宋体" w:cs="宋体"/>
                <w:color w:val="auto"/>
                <w:sz w:val="24"/>
                <w:szCs w:val="24"/>
                <w:highlight w:val="none"/>
                <w:lang w:val="en-US" w:eastAsia="zh-CN"/>
              </w:rPr>
              <w:t>；</w:t>
            </w:r>
          </w:p>
          <w:p w14:paraId="7D024745">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⑤参加政府采购活动前三年内，在经营活动中没有重大违法记录</w:t>
            </w:r>
            <w:r>
              <w:rPr>
                <w:rFonts w:hint="eastAsia" w:ascii="宋体" w:hAnsi="宋体" w:cs="宋体"/>
                <w:color w:val="auto"/>
                <w:sz w:val="24"/>
                <w:szCs w:val="24"/>
                <w:highlight w:val="none"/>
                <w:lang w:val="en-US" w:eastAsia="zh-CN"/>
              </w:rPr>
              <w:t>；</w:t>
            </w:r>
          </w:p>
          <w:p w14:paraId="575DBB4F">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⑥具备法律、行政法规规定的其他条件</w:t>
            </w:r>
            <w:r>
              <w:rPr>
                <w:rFonts w:hint="eastAsia" w:ascii="宋体" w:hAnsi="宋体" w:cs="宋体"/>
                <w:color w:val="auto"/>
                <w:sz w:val="24"/>
                <w:szCs w:val="24"/>
                <w:highlight w:val="none"/>
                <w:lang w:val="en-US" w:eastAsia="zh-CN"/>
              </w:rPr>
              <w:t>；</w:t>
            </w:r>
          </w:p>
          <w:p w14:paraId="2C12084C">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w:t>
            </w: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lang w:val="en-US" w:eastAsia="zh-CN"/>
              </w:rPr>
              <w:t>。</w:t>
            </w:r>
          </w:p>
          <w:p w14:paraId="621F4F8F">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r>
              <w:rPr>
                <w:rFonts w:hint="eastAsia" w:ascii="宋体" w:hAnsi="宋体" w:cs="宋体"/>
                <w:color w:val="auto"/>
                <w:sz w:val="24"/>
                <w:szCs w:val="24"/>
                <w:highlight w:val="none"/>
                <w:lang w:val="en-US" w:eastAsia="zh-CN"/>
              </w:rPr>
              <w:t>/</w:t>
            </w:r>
            <w:bookmarkStart w:id="106" w:name="_GoBack"/>
            <w:bookmarkEnd w:id="106"/>
          </w:p>
          <w:p w14:paraId="0C113612">
            <w:pPr>
              <w:pStyle w:val="2"/>
              <w:ind w:left="0" w:leftChars="0" w:firstLine="0" w:firstLineChars="0"/>
              <w:rPr>
                <w:rFonts w:hint="default"/>
                <w:u w:val="none"/>
                <w:lang w:val="en-US" w:eastAsia="zh-CN"/>
              </w:rPr>
            </w:pPr>
            <w:r>
              <w:rPr>
                <w:rFonts w:hint="eastAsia" w:ascii="宋体" w:hAnsi="宋体" w:eastAsia="宋体" w:cs="宋体"/>
                <w:color w:val="auto"/>
                <w:kern w:val="2"/>
                <w:sz w:val="24"/>
                <w:szCs w:val="24"/>
                <w:highlight w:val="none"/>
                <w:lang w:val="en-US" w:eastAsia="zh-CN" w:bidi="ar-SA"/>
              </w:rPr>
              <w:t>本项目所属行业：</w:t>
            </w:r>
            <w:r>
              <w:rPr>
                <w:rFonts w:hint="eastAsia" w:ascii="宋体" w:hAnsi="宋体" w:eastAsia="宋体" w:cs="宋体"/>
                <w:color w:val="auto"/>
                <w:kern w:val="2"/>
                <w:sz w:val="24"/>
                <w:szCs w:val="24"/>
                <w:highlight w:val="none"/>
                <w:u w:val="single"/>
                <w:lang w:val="en-US" w:eastAsia="zh-CN" w:bidi="ar-SA"/>
              </w:rPr>
              <w:t xml:space="preserve">  工业  </w:t>
            </w:r>
            <w:r>
              <w:rPr>
                <w:rFonts w:hint="eastAsia" w:ascii="宋体" w:hAnsi="宋体" w:eastAsia="宋体" w:cs="宋体"/>
                <w:color w:val="auto"/>
                <w:kern w:val="2"/>
                <w:sz w:val="24"/>
                <w:szCs w:val="24"/>
                <w:highlight w:val="none"/>
                <w:lang w:val="en-US" w:eastAsia="zh-CN" w:bidi="ar-SA"/>
              </w:rPr>
              <w:t>。</w:t>
            </w:r>
          </w:p>
        </w:tc>
      </w:tr>
      <w:tr w14:paraId="4C7A16B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02BED29">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p>
        </w:tc>
        <w:tc>
          <w:tcPr>
            <w:tcW w:w="2493" w:type="dxa"/>
            <w:tcBorders>
              <w:tl2br w:val="nil"/>
              <w:tr2bl w:val="nil"/>
            </w:tcBorders>
            <w:vAlign w:val="center"/>
          </w:tcPr>
          <w:p w14:paraId="59A49CF8">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项目预算金额</w:t>
            </w:r>
          </w:p>
        </w:tc>
        <w:tc>
          <w:tcPr>
            <w:tcW w:w="7343" w:type="dxa"/>
            <w:tcBorders>
              <w:tl2br w:val="nil"/>
              <w:tr2bl w:val="nil"/>
            </w:tcBorders>
            <w:vAlign w:val="center"/>
          </w:tcPr>
          <w:p w14:paraId="4DA875D8">
            <w:pPr>
              <w:spacing w:line="360" w:lineRule="auto"/>
              <w:rPr>
                <w:rFonts w:hint="default" w:ascii="宋体" w:hAnsi="宋体" w:eastAsia="新宋体" w:cs="宋体"/>
                <w:color w:val="auto"/>
                <w:kern w:val="2"/>
                <w:sz w:val="24"/>
                <w:szCs w:val="24"/>
                <w:highlight w:val="none"/>
                <w:lang w:val="en-US" w:eastAsia="zh-CN" w:bidi="ar-SA"/>
              </w:rPr>
            </w:pPr>
            <w:r>
              <w:rPr>
                <w:rFonts w:hint="eastAsia" w:ascii="新宋体" w:hAnsi="新宋体" w:eastAsia="新宋体" w:cs="新宋体"/>
                <w:bCs/>
                <w:color w:val="auto"/>
                <w:sz w:val="24"/>
                <w:szCs w:val="24"/>
                <w:highlight w:val="none"/>
              </w:rPr>
              <w:t>预算金额：</w:t>
            </w:r>
            <w:r>
              <w:rPr>
                <w:rFonts w:hint="eastAsia" w:ascii="新宋体" w:hAnsi="新宋体" w:eastAsia="新宋体" w:cs="新宋体"/>
                <w:b/>
                <w:color w:val="auto"/>
                <w:sz w:val="24"/>
                <w:szCs w:val="24"/>
                <w:highlight w:val="none"/>
              </w:rPr>
              <w:t>¥</w:t>
            </w:r>
            <w:r>
              <w:rPr>
                <w:rFonts w:hint="eastAsia" w:ascii="新宋体" w:hAnsi="新宋体" w:eastAsia="新宋体" w:cs="新宋体"/>
                <w:b/>
                <w:color w:val="auto"/>
                <w:sz w:val="24"/>
                <w:szCs w:val="24"/>
                <w:highlight w:val="none"/>
                <w:u w:val="single"/>
                <w:lang w:val="en-US" w:eastAsia="zh-CN"/>
              </w:rPr>
              <w:t>2800000.00</w:t>
            </w:r>
            <w:r>
              <w:rPr>
                <w:rFonts w:hint="eastAsia" w:ascii="新宋体" w:hAnsi="新宋体" w:eastAsia="新宋体" w:cs="新宋体"/>
                <w:b/>
                <w:color w:val="auto"/>
                <w:sz w:val="24"/>
                <w:szCs w:val="24"/>
                <w:highlight w:val="none"/>
                <w:u w:val="single"/>
              </w:rPr>
              <w:t>元（大写：</w:t>
            </w:r>
            <w:r>
              <w:rPr>
                <w:rFonts w:hint="eastAsia" w:ascii="新宋体" w:hAnsi="新宋体" w:eastAsia="新宋体" w:cs="新宋体"/>
                <w:b/>
                <w:color w:val="auto"/>
                <w:sz w:val="24"/>
                <w:szCs w:val="24"/>
                <w:highlight w:val="none"/>
                <w:u w:val="single"/>
                <w:lang w:val="en-US" w:eastAsia="zh-CN"/>
              </w:rPr>
              <w:t>贰佰捌拾万元整</w:t>
            </w:r>
            <w:r>
              <w:rPr>
                <w:rFonts w:hint="eastAsia" w:ascii="新宋体" w:hAnsi="新宋体" w:eastAsia="新宋体" w:cs="新宋体"/>
                <w:b/>
                <w:color w:val="auto"/>
                <w:sz w:val="24"/>
                <w:szCs w:val="24"/>
                <w:highlight w:val="none"/>
                <w:u w:val="single"/>
              </w:rPr>
              <w:t>）</w:t>
            </w:r>
            <w:r>
              <w:rPr>
                <w:rFonts w:hint="eastAsia" w:ascii="新宋体" w:hAnsi="新宋体" w:eastAsia="新宋体" w:cs="新宋体"/>
                <w:bCs/>
                <w:color w:val="auto"/>
                <w:sz w:val="24"/>
                <w:szCs w:val="24"/>
                <w:highlight w:val="none"/>
              </w:rPr>
              <w:t>；</w:t>
            </w:r>
          </w:p>
        </w:tc>
      </w:tr>
      <w:tr w14:paraId="620EF7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773" w:type="dxa"/>
            <w:tcBorders>
              <w:tl2br w:val="nil"/>
              <w:tr2bl w:val="nil"/>
            </w:tcBorders>
            <w:vAlign w:val="center"/>
          </w:tcPr>
          <w:p w14:paraId="18CCE10E">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p>
        </w:tc>
        <w:tc>
          <w:tcPr>
            <w:tcW w:w="2493" w:type="dxa"/>
            <w:tcBorders>
              <w:tl2br w:val="nil"/>
              <w:tr2bl w:val="nil"/>
            </w:tcBorders>
            <w:vAlign w:val="center"/>
          </w:tcPr>
          <w:p w14:paraId="31F65DB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最高限价</w:t>
            </w:r>
          </w:p>
        </w:tc>
        <w:tc>
          <w:tcPr>
            <w:tcW w:w="7343" w:type="dxa"/>
            <w:tcBorders>
              <w:tl2br w:val="nil"/>
              <w:tr2bl w:val="nil"/>
            </w:tcBorders>
            <w:vAlign w:val="center"/>
          </w:tcPr>
          <w:p w14:paraId="4CE0CC3F">
            <w:pPr>
              <w:spacing w:line="360" w:lineRule="auto"/>
              <w:rPr>
                <w:color w:val="auto"/>
                <w:highlight w:val="none"/>
              </w:rPr>
            </w:pPr>
            <w:r>
              <w:rPr>
                <w:rFonts w:hint="eastAsia" w:ascii="新宋体" w:hAnsi="新宋体" w:eastAsia="新宋体" w:cs="新宋体"/>
                <w:bCs/>
                <w:color w:val="auto"/>
                <w:sz w:val="24"/>
                <w:szCs w:val="24"/>
                <w:highlight w:val="none"/>
                <w:lang w:val="en-US" w:eastAsia="zh-CN"/>
              </w:rPr>
              <w:t>最高限价：</w:t>
            </w:r>
            <w:r>
              <w:rPr>
                <w:rFonts w:hint="eastAsia" w:ascii="新宋体" w:hAnsi="新宋体" w:eastAsia="新宋体" w:cs="新宋体"/>
                <w:b/>
                <w:color w:val="auto"/>
                <w:sz w:val="24"/>
                <w:szCs w:val="24"/>
                <w:highlight w:val="none"/>
              </w:rPr>
              <w:t>¥</w:t>
            </w:r>
            <w:r>
              <w:rPr>
                <w:rFonts w:hint="eastAsia" w:ascii="新宋体" w:hAnsi="新宋体" w:eastAsia="新宋体" w:cs="新宋体"/>
                <w:b/>
                <w:color w:val="auto"/>
                <w:sz w:val="24"/>
                <w:szCs w:val="24"/>
                <w:highlight w:val="none"/>
                <w:u w:val="single"/>
                <w:lang w:val="en-US" w:eastAsia="zh-CN"/>
              </w:rPr>
              <w:t>2800000.00</w:t>
            </w:r>
            <w:r>
              <w:rPr>
                <w:rFonts w:hint="eastAsia" w:ascii="新宋体" w:hAnsi="新宋体" w:eastAsia="新宋体" w:cs="新宋体"/>
                <w:b/>
                <w:color w:val="auto"/>
                <w:sz w:val="24"/>
                <w:szCs w:val="24"/>
                <w:highlight w:val="none"/>
                <w:u w:val="single"/>
              </w:rPr>
              <w:t>元（大写：</w:t>
            </w:r>
            <w:r>
              <w:rPr>
                <w:rFonts w:hint="eastAsia" w:ascii="新宋体" w:hAnsi="新宋体" w:eastAsia="新宋体" w:cs="新宋体"/>
                <w:b/>
                <w:color w:val="auto"/>
                <w:sz w:val="24"/>
                <w:szCs w:val="24"/>
                <w:highlight w:val="none"/>
                <w:u w:val="single"/>
                <w:lang w:val="en-US" w:eastAsia="zh-CN"/>
              </w:rPr>
              <w:t>贰佰捌拾万元整</w:t>
            </w:r>
            <w:r>
              <w:rPr>
                <w:rFonts w:hint="eastAsia" w:ascii="新宋体" w:hAnsi="新宋体" w:eastAsia="新宋体" w:cs="新宋体"/>
                <w:b/>
                <w:color w:val="auto"/>
                <w:sz w:val="24"/>
                <w:szCs w:val="24"/>
                <w:highlight w:val="none"/>
                <w:u w:val="single"/>
              </w:rPr>
              <w:t>）</w:t>
            </w:r>
            <w:r>
              <w:rPr>
                <w:rFonts w:hint="eastAsia" w:ascii="新宋体" w:hAnsi="新宋体" w:eastAsia="新宋体" w:cs="新宋体"/>
                <w:bCs/>
                <w:color w:val="auto"/>
                <w:sz w:val="24"/>
                <w:szCs w:val="24"/>
                <w:highlight w:val="none"/>
              </w:rPr>
              <w:t>；</w:t>
            </w:r>
          </w:p>
          <w:p w14:paraId="2FE5CB06">
            <w:pPr>
              <w:spacing w:line="360" w:lineRule="auto"/>
              <w:jc w:val="left"/>
              <w:rPr>
                <w:rFonts w:hint="eastAsia" w:ascii="新宋体" w:hAnsi="新宋体" w:eastAsia="新宋体" w:cs="新宋体"/>
                <w:b/>
                <w:bCs w:val="0"/>
                <w:color w:val="auto"/>
                <w:sz w:val="24"/>
                <w:szCs w:val="24"/>
                <w:highlight w:val="none"/>
              </w:rPr>
            </w:pPr>
            <w:r>
              <w:rPr>
                <w:rFonts w:hint="eastAsia" w:ascii="新宋体" w:hAnsi="新宋体" w:eastAsia="新宋体" w:cs="新宋体"/>
                <w:b/>
                <w:bCs w:val="0"/>
                <w:color w:val="auto"/>
                <w:sz w:val="24"/>
                <w:szCs w:val="24"/>
                <w:highlight w:val="none"/>
              </w:rPr>
              <w:t>预算金额是采购人对本项目的最高限价。投标供应商的投标报价不得</w:t>
            </w:r>
          </w:p>
          <w:p w14:paraId="458993F9">
            <w:pPr>
              <w:spacing w:line="360" w:lineRule="auto"/>
              <w:jc w:val="left"/>
              <w:rPr>
                <w:rFonts w:hint="eastAsia" w:ascii="宋体" w:hAnsi="宋体" w:eastAsia="宋体" w:cs="宋体"/>
                <w:color w:val="auto"/>
                <w:sz w:val="24"/>
                <w:szCs w:val="24"/>
                <w:highlight w:val="none"/>
                <w:lang w:val="en-US" w:eastAsia="zh-CN"/>
              </w:rPr>
            </w:pPr>
            <w:r>
              <w:rPr>
                <w:rFonts w:hint="eastAsia" w:ascii="新宋体" w:hAnsi="新宋体" w:eastAsia="新宋体" w:cs="新宋体"/>
                <w:b/>
                <w:bCs w:val="0"/>
                <w:color w:val="auto"/>
                <w:sz w:val="24"/>
                <w:szCs w:val="24"/>
                <w:highlight w:val="none"/>
              </w:rPr>
              <w:t>高于预算金额，否则作废标处理。</w:t>
            </w:r>
          </w:p>
        </w:tc>
      </w:tr>
      <w:tr w14:paraId="6540C0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D419174">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w:t>
            </w:r>
          </w:p>
        </w:tc>
        <w:tc>
          <w:tcPr>
            <w:tcW w:w="2493" w:type="dxa"/>
            <w:tcBorders>
              <w:tl2br w:val="nil"/>
              <w:tr2bl w:val="nil"/>
            </w:tcBorders>
            <w:vAlign w:val="center"/>
          </w:tcPr>
          <w:p w14:paraId="75E3342F">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联合体形式</w:t>
            </w:r>
          </w:p>
        </w:tc>
        <w:tc>
          <w:tcPr>
            <w:tcW w:w="7343" w:type="dxa"/>
            <w:tcBorders>
              <w:tl2br w:val="nil"/>
              <w:tr2bl w:val="nil"/>
            </w:tcBorders>
            <w:vAlign w:val="center"/>
          </w:tcPr>
          <w:p w14:paraId="38477F4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不接受</w:t>
            </w:r>
          </w:p>
          <w:p w14:paraId="43D12B75">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接受</w:t>
            </w:r>
          </w:p>
        </w:tc>
      </w:tr>
      <w:tr w14:paraId="06BEA1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E93FA0B">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w:t>
            </w:r>
          </w:p>
        </w:tc>
        <w:tc>
          <w:tcPr>
            <w:tcW w:w="2493" w:type="dxa"/>
            <w:tcBorders>
              <w:tl2br w:val="nil"/>
              <w:tr2bl w:val="nil"/>
            </w:tcBorders>
            <w:vAlign w:val="center"/>
          </w:tcPr>
          <w:p w14:paraId="3F8A29E7">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分包</w:t>
            </w:r>
          </w:p>
        </w:tc>
        <w:tc>
          <w:tcPr>
            <w:tcW w:w="7343" w:type="dxa"/>
            <w:tcBorders>
              <w:tl2br w:val="nil"/>
              <w:tr2bl w:val="nil"/>
            </w:tcBorders>
            <w:vAlign w:val="center"/>
          </w:tcPr>
          <w:p w14:paraId="552042C7">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不允许</w:t>
            </w:r>
          </w:p>
          <w:p w14:paraId="6C082A4B">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允许,分包内容要求</w:t>
            </w:r>
            <w:r>
              <w:rPr>
                <w:rFonts w:hint="eastAsia" w:ascii="宋体" w:hAnsi="宋体" w:cs="宋体"/>
                <w:color w:val="auto"/>
                <w:sz w:val="24"/>
                <w:szCs w:val="24"/>
                <w:highlight w:val="none"/>
                <w:lang w:eastAsia="zh-CN"/>
              </w:rPr>
              <w:t>：</w:t>
            </w:r>
          </w:p>
          <w:p w14:paraId="5EF83CB1">
            <w:pPr>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1、本项目供应商为中小企业，如若投标供应商为中型企业，</w:t>
            </w:r>
            <w:r>
              <w:rPr>
                <w:rFonts w:hint="eastAsia" w:ascii="宋体" w:hAnsi="宋体" w:eastAsia="宋体" w:cs="宋体"/>
                <w:color w:val="auto"/>
                <w:sz w:val="24"/>
                <w:szCs w:val="24"/>
                <w:highlight w:val="none"/>
              </w:rPr>
              <w:t>中型企业</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向一家小微企业</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分包</w:t>
            </w:r>
            <w:r>
              <w:rPr>
                <w:rFonts w:hint="eastAsia" w:ascii="宋体" w:hAnsi="宋体" w:eastAsia="宋体" w:cs="宋体"/>
                <w:color w:val="auto"/>
                <w:sz w:val="24"/>
                <w:szCs w:val="24"/>
                <w:highlight w:val="none"/>
                <w:lang w:val="en-US" w:eastAsia="zh-CN"/>
              </w:rPr>
              <w:t>的采购项目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预留给小微企业的比例不低于60%。</w:t>
            </w:r>
          </w:p>
          <w:p w14:paraId="19E5D05A">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2、进行</w:t>
            </w:r>
            <w:r>
              <w:rPr>
                <w:rFonts w:hint="eastAsia" w:ascii="宋体" w:hAnsi="宋体" w:eastAsia="宋体" w:cs="宋体"/>
                <w:color w:val="auto"/>
                <w:sz w:val="24"/>
                <w:szCs w:val="24"/>
                <w:highlight w:val="none"/>
              </w:rPr>
              <w:t>分包</w:t>
            </w:r>
            <w:r>
              <w:rPr>
                <w:rFonts w:hint="eastAsia" w:ascii="宋体" w:hAnsi="宋体" w:eastAsia="宋体" w:cs="宋体"/>
                <w:color w:val="auto"/>
                <w:sz w:val="24"/>
                <w:szCs w:val="24"/>
                <w:highlight w:val="none"/>
                <w:lang w:val="en-US" w:eastAsia="zh-CN"/>
              </w:rPr>
              <w:t>的企业须提供分包</w:t>
            </w:r>
            <w:r>
              <w:rPr>
                <w:rFonts w:hint="eastAsia" w:ascii="宋体" w:hAnsi="宋体" w:eastAsia="宋体" w:cs="宋体"/>
                <w:color w:val="auto"/>
                <w:sz w:val="24"/>
                <w:szCs w:val="24"/>
                <w:highlight w:val="none"/>
              </w:rPr>
              <w:t>意向协议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并在分包意向协议中明确</w:t>
            </w:r>
            <w:r>
              <w:rPr>
                <w:rFonts w:hint="eastAsia" w:ascii="宋体" w:hAnsi="宋体" w:eastAsia="宋体" w:cs="宋体"/>
                <w:color w:val="auto"/>
                <w:sz w:val="24"/>
                <w:szCs w:val="24"/>
                <w:highlight w:val="none"/>
              </w:rPr>
              <w:t>约定小微企业的合同份额占</w:t>
            </w:r>
            <w:r>
              <w:rPr>
                <w:rFonts w:hint="eastAsia" w:ascii="宋体" w:hAnsi="宋体" w:eastAsia="宋体" w:cs="宋体"/>
                <w:color w:val="auto"/>
                <w:sz w:val="24"/>
                <w:szCs w:val="24"/>
                <w:highlight w:val="none"/>
                <w:lang w:val="en-US" w:eastAsia="zh-CN"/>
              </w:rPr>
              <w:t>比情况（占比情况符合本采购项目落实政府采购政策需满足的资格要求）。</w:t>
            </w:r>
          </w:p>
          <w:p w14:paraId="3EDDB98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3、接受分包合同的中小企业之间不得存在直接控股、管理关系。        </w:t>
            </w:r>
            <w:r>
              <w:rPr>
                <w:rFonts w:hint="eastAsia" w:ascii="宋体" w:hAnsi="宋体" w:eastAsia="宋体" w:cs="宋体"/>
                <w:color w:val="auto"/>
                <w:sz w:val="24"/>
                <w:szCs w:val="24"/>
                <w:highlight w:val="none"/>
              </w:rPr>
              <w:t xml:space="preserve">   </w:t>
            </w:r>
          </w:p>
          <w:p w14:paraId="086DF08A">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接受分包供应商资格要求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符合本项目申请人的资格要求。</w:t>
            </w:r>
          </w:p>
        </w:tc>
      </w:tr>
      <w:tr w14:paraId="5770FA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94ECFE5">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14</w:t>
            </w:r>
          </w:p>
        </w:tc>
        <w:tc>
          <w:tcPr>
            <w:tcW w:w="2493" w:type="dxa"/>
            <w:tcBorders>
              <w:tl2br w:val="nil"/>
              <w:tr2bl w:val="nil"/>
            </w:tcBorders>
            <w:vAlign w:val="center"/>
          </w:tcPr>
          <w:p w14:paraId="6D909B20">
            <w:pPr>
              <w:spacing w:line="360"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计量单位</w:t>
            </w:r>
          </w:p>
        </w:tc>
        <w:tc>
          <w:tcPr>
            <w:tcW w:w="7343" w:type="dxa"/>
            <w:tcBorders>
              <w:tl2br w:val="nil"/>
              <w:tr2bl w:val="nil"/>
            </w:tcBorders>
            <w:vAlign w:val="center"/>
          </w:tcPr>
          <w:p w14:paraId="75F53C4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中华人民共和国法定计量单位</w:t>
            </w:r>
          </w:p>
          <w:p w14:paraId="12CC1257">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其他：             </w:t>
            </w:r>
          </w:p>
        </w:tc>
      </w:tr>
      <w:tr w14:paraId="393EFD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C292CBD">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15</w:t>
            </w:r>
          </w:p>
        </w:tc>
        <w:tc>
          <w:tcPr>
            <w:tcW w:w="2493" w:type="dxa"/>
            <w:tcBorders>
              <w:tl2br w:val="nil"/>
              <w:tr2bl w:val="nil"/>
            </w:tcBorders>
            <w:vAlign w:val="center"/>
          </w:tcPr>
          <w:p w14:paraId="3D6BA670">
            <w:pPr>
              <w:spacing w:line="360"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现场考察、开标前答疑会</w:t>
            </w:r>
          </w:p>
        </w:tc>
        <w:tc>
          <w:tcPr>
            <w:tcW w:w="7343" w:type="dxa"/>
            <w:tcBorders>
              <w:tl2br w:val="nil"/>
              <w:tr2bl w:val="nil"/>
            </w:tcBorders>
            <w:vAlign w:val="center"/>
          </w:tcPr>
          <w:p w14:paraId="7DCCAC5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不组织</w:t>
            </w:r>
          </w:p>
          <w:p w14:paraId="08FDEA7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组织，时  间：         </w:t>
            </w:r>
          </w:p>
          <w:p w14:paraId="52A16EAF">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点：         </w:t>
            </w:r>
          </w:p>
          <w:p w14:paraId="071AE0A9">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         </w:t>
            </w:r>
          </w:p>
          <w:p w14:paraId="77D19F9F">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p>
          <w:p w14:paraId="488109BF">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组织，招标文件提供期限截止后以书面形式通知。</w:t>
            </w:r>
          </w:p>
        </w:tc>
      </w:tr>
      <w:tr w14:paraId="3ED5A9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7F9C93A3">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6</w:t>
            </w:r>
          </w:p>
        </w:tc>
        <w:tc>
          <w:tcPr>
            <w:tcW w:w="2493" w:type="dxa"/>
            <w:tcBorders>
              <w:tl2br w:val="nil"/>
              <w:tr2bl w:val="nil"/>
            </w:tcBorders>
            <w:vAlign w:val="center"/>
          </w:tcPr>
          <w:p w14:paraId="03FC16CD">
            <w:pPr>
              <w:spacing w:line="360" w:lineRule="auto"/>
              <w:ind w:firstLine="240" w:firstLineChars="1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投标报价货币要求</w:t>
            </w:r>
          </w:p>
        </w:tc>
        <w:tc>
          <w:tcPr>
            <w:tcW w:w="7343" w:type="dxa"/>
            <w:tcBorders>
              <w:tl2br w:val="nil"/>
              <w:tr2bl w:val="nil"/>
            </w:tcBorders>
            <w:vAlign w:val="center"/>
          </w:tcPr>
          <w:p w14:paraId="34A9563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所有投标均按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货币进行报价。</w:t>
            </w:r>
          </w:p>
          <w:p w14:paraId="6B96D67B">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其它：               </w:t>
            </w:r>
          </w:p>
        </w:tc>
      </w:tr>
      <w:tr w14:paraId="293498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DEF8F60">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7</w:t>
            </w:r>
          </w:p>
        </w:tc>
        <w:tc>
          <w:tcPr>
            <w:tcW w:w="2493" w:type="dxa"/>
            <w:tcBorders>
              <w:tl2br w:val="nil"/>
              <w:tr2bl w:val="nil"/>
            </w:tcBorders>
            <w:vAlign w:val="center"/>
          </w:tcPr>
          <w:p w14:paraId="71074C84">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7343" w:type="dxa"/>
            <w:tcBorders>
              <w:tl2br w:val="nil"/>
              <w:tr2bl w:val="nil"/>
            </w:tcBorders>
            <w:vAlign w:val="center"/>
          </w:tcPr>
          <w:p w14:paraId="37C5D955">
            <w:pPr>
              <w:spacing w:line="360" w:lineRule="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rPr>
              <w:t>投标保证金金额：</w:t>
            </w:r>
            <w:r>
              <w:rPr>
                <w:rFonts w:hint="eastAsia" w:ascii="宋体" w:hAnsi="宋体" w:cs="宋体"/>
                <w:b/>
                <w:color w:val="auto"/>
                <w:sz w:val="24"/>
                <w:szCs w:val="24"/>
                <w:highlight w:val="none"/>
                <w:u w:val="single"/>
                <w:lang w:val="en-US" w:eastAsia="zh-CN"/>
              </w:rPr>
              <w:t>肆万元整（人民币40000.00元</w:t>
            </w:r>
            <w:r>
              <w:rPr>
                <w:rFonts w:hint="eastAsia" w:ascii="宋体" w:hAnsi="宋体" w:cs="宋体"/>
                <w:b/>
                <w:color w:val="auto"/>
                <w:sz w:val="24"/>
                <w:szCs w:val="24"/>
                <w:highlight w:val="none"/>
                <w:u w:val="single"/>
                <w:lang w:eastAsia="zh-CN"/>
              </w:rPr>
              <w:t>）</w:t>
            </w:r>
          </w:p>
          <w:p w14:paraId="520D2846">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投标保证金交纳方式：</w:t>
            </w:r>
            <w:r>
              <w:rPr>
                <w:rFonts w:hint="eastAsia" w:ascii="宋体" w:hAnsi="宋体" w:cs="宋体"/>
                <w:bCs/>
                <w:color w:val="auto"/>
                <w:sz w:val="24"/>
                <w:szCs w:val="24"/>
                <w:highlight w:val="none"/>
              </w:rPr>
              <w:t>转账支票、</w:t>
            </w:r>
            <w:r>
              <w:rPr>
                <w:rFonts w:hint="eastAsia" w:ascii="宋体" w:hAnsi="宋体" w:cs="宋体"/>
                <w:bCs/>
                <w:color w:val="auto"/>
                <w:sz w:val="24"/>
                <w:szCs w:val="24"/>
                <w:highlight w:val="none"/>
                <w:lang w:val="en-US" w:eastAsia="zh-CN"/>
              </w:rPr>
              <w:t>电汇、</w:t>
            </w:r>
            <w:r>
              <w:rPr>
                <w:rFonts w:hint="eastAsia" w:ascii="宋体" w:hAnsi="宋体" w:cs="宋体"/>
                <w:bCs/>
                <w:color w:val="auto"/>
                <w:sz w:val="24"/>
                <w:szCs w:val="24"/>
                <w:highlight w:val="none"/>
              </w:rPr>
              <w:t>企业网银</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保函</w:t>
            </w:r>
            <w:r>
              <w:rPr>
                <w:rFonts w:hint="eastAsia" w:ascii="宋体" w:hAnsi="宋体" w:cs="宋体"/>
                <w:bCs/>
                <w:color w:val="auto"/>
                <w:sz w:val="24"/>
                <w:szCs w:val="24"/>
                <w:highlight w:val="none"/>
              </w:rPr>
              <w:t>等形式</w:t>
            </w:r>
          </w:p>
          <w:p w14:paraId="49B81C86">
            <w:pPr>
              <w:spacing w:line="360" w:lineRule="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（1）采用网上银行支付方式的</w:t>
            </w:r>
            <w:r>
              <w:rPr>
                <w:rFonts w:hint="eastAsia" w:ascii="宋体" w:hAnsi="宋体" w:cs="宋体"/>
                <w:bCs/>
                <w:color w:val="auto"/>
                <w:sz w:val="24"/>
                <w:szCs w:val="24"/>
                <w:highlight w:val="none"/>
              </w:rPr>
              <w:t>供应商将</w:t>
            </w:r>
            <w:r>
              <w:rPr>
                <w:rFonts w:hint="eastAsia" w:ascii="宋体" w:hAnsi="宋体" w:cs="宋体"/>
                <w:bCs/>
                <w:color w:val="auto"/>
                <w:sz w:val="24"/>
                <w:szCs w:val="24"/>
                <w:highlight w:val="none"/>
                <w:lang w:val="en-US" w:eastAsia="zh-CN"/>
              </w:rPr>
              <w:t>投标保证金</w:t>
            </w:r>
            <w:r>
              <w:rPr>
                <w:rFonts w:hint="eastAsia" w:ascii="宋体" w:hAnsi="宋体" w:cs="宋体"/>
                <w:bCs/>
                <w:color w:val="auto"/>
                <w:sz w:val="24"/>
                <w:szCs w:val="24"/>
                <w:highlight w:val="none"/>
              </w:rPr>
              <w:t>从企业基本帐户汇至以下账户</w:t>
            </w:r>
            <w:r>
              <w:rPr>
                <w:rFonts w:hint="eastAsia" w:ascii="宋体" w:hAnsi="宋体" w:cs="宋体"/>
                <w:bCs/>
                <w:color w:val="auto"/>
                <w:sz w:val="24"/>
                <w:szCs w:val="24"/>
                <w:highlight w:val="none"/>
                <w:lang w:eastAsia="zh-CN"/>
              </w:rPr>
              <w:t>：</w:t>
            </w:r>
          </w:p>
          <w:p w14:paraId="44672353">
            <w:pPr>
              <w:spacing w:line="360" w:lineRule="auto"/>
              <w:rPr>
                <w:rFonts w:hint="default" w:ascii="宋体" w:hAnsi="宋体" w:cs="宋体"/>
                <w:bCs/>
                <w:color w:val="auto"/>
                <w:sz w:val="24"/>
                <w:szCs w:val="24"/>
                <w:highlight w:val="none"/>
                <w:lang w:val="en-US"/>
              </w:rPr>
            </w:pPr>
            <w:r>
              <w:rPr>
                <w:rFonts w:hint="eastAsia" w:ascii="宋体" w:hAnsi="宋体" w:cs="宋体"/>
                <w:bCs/>
                <w:color w:val="auto"/>
                <w:sz w:val="24"/>
                <w:szCs w:val="24"/>
                <w:highlight w:val="none"/>
              </w:rPr>
              <w:t>单位名称：</w:t>
            </w:r>
            <w:r>
              <w:rPr>
                <w:rFonts w:hint="eastAsia" w:ascii="宋体" w:hAnsi="宋体" w:cs="宋体"/>
                <w:bCs/>
                <w:color w:val="auto"/>
                <w:sz w:val="24"/>
                <w:szCs w:val="24"/>
                <w:highlight w:val="none"/>
                <w:lang w:val="en-US" w:eastAsia="zh-CN"/>
              </w:rPr>
              <w:t>新疆金管家工程项目管理有限公司伊犁分公司</w:t>
            </w:r>
          </w:p>
          <w:p w14:paraId="4DFB1992">
            <w:pPr>
              <w:spacing w:line="360" w:lineRule="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帐  号：</w:t>
            </w:r>
            <w:r>
              <w:rPr>
                <w:rFonts w:hint="eastAsia" w:ascii="宋体" w:hAnsi="宋体" w:cs="宋体"/>
                <w:bCs/>
                <w:color w:val="auto"/>
                <w:sz w:val="24"/>
                <w:szCs w:val="24"/>
                <w:highlight w:val="none"/>
                <w:lang w:val="en-US" w:eastAsia="zh-CN"/>
              </w:rPr>
              <w:t>3006023809100113760</w:t>
            </w:r>
          </w:p>
          <w:p w14:paraId="0164F280">
            <w:pPr>
              <w:spacing w:line="360" w:lineRule="auto"/>
              <w:rPr>
                <w:rFonts w:hint="default" w:ascii="宋体" w:hAnsi="宋体" w:cs="宋体"/>
                <w:bCs/>
                <w:color w:val="auto"/>
                <w:sz w:val="24"/>
                <w:szCs w:val="24"/>
                <w:highlight w:val="none"/>
                <w:lang w:val="en-US"/>
              </w:rPr>
            </w:pPr>
            <w:r>
              <w:rPr>
                <w:rFonts w:hint="eastAsia" w:ascii="宋体" w:hAnsi="宋体" w:cs="宋体"/>
                <w:bCs/>
                <w:color w:val="auto"/>
                <w:sz w:val="24"/>
                <w:szCs w:val="24"/>
                <w:highlight w:val="none"/>
              </w:rPr>
              <w:t>开 户 行</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中国工商银行股份有限公司伊宁新市区支行</w:t>
            </w:r>
          </w:p>
          <w:p w14:paraId="30EED1E6">
            <w:pPr>
              <w:spacing w:line="360" w:lineRule="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rPr>
              <w:t xml:space="preserve">行   号: </w:t>
            </w:r>
            <w:r>
              <w:rPr>
                <w:rFonts w:hint="eastAsia" w:ascii="宋体" w:hAnsi="宋体" w:cs="宋体"/>
                <w:bCs/>
                <w:color w:val="auto"/>
                <w:sz w:val="24"/>
                <w:szCs w:val="24"/>
                <w:highlight w:val="none"/>
                <w:lang w:val="en-US" w:eastAsia="zh-CN"/>
              </w:rPr>
              <w:t xml:space="preserve">102898002385 </w:t>
            </w:r>
          </w:p>
          <w:p w14:paraId="00CE607E">
            <w:pPr>
              <w:spacing w:line="360" w:lineRule="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须在用途栏中填写</w:t>
            </w:r>
            <w:r>
              <w:rPr>
                <w:rFonts w:hint="eastAsia" w:ascii="宋体" w:hAnsi="宋体" w:cs="宋体"/>
                <w:b/>
                <w:bCs w:val="0"/>
                <w:color w:val="auto"/>
                <w:sz w:val="28"/>
                <w:szCs w:val="28"/>
                <w:highlight w:val="none"/>
                <w:lang w:val="en-US" w:eastAsia="zh-CN"/>
              </w:rPr>
              <w:t>项目名称</w:t>
            </w:r>
            <w:r>
              <w:rPr>
                <w:rFonts w:hint="eastAsia" w:ascii="宋体" w:hAnsi="宋体" w:cs="宋体"/>
                <w:bCs/>
                <w:color w:val="auto"/>
                <w:sz w:val="24"/>
                <w:szCs w:val="24"/>
                <w:highlight w:val="none"/>
                <w:lang w:val="en-US" w:eastAsia="zh-CN"/>
              </w:rPr>
              <w:t>。</w:t>
            </w:r>
          </w:p>
          <w:p w14:paraId="2DC793E0">
            <w:pPr>
              <w:spacing w:line="360" w:lineRule="auto"/>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lang w:val="en-US" w:eastAsia="zh-CN"/>
              </w:rPr>
              <w:t>投标</w:t>
            </w:r>
            <w:r>
              <w:rPr>
                <w:rFonts w:hint="eastAsia" w:ascii="宋体" w:hAnsi="宋体" w:cs="宋体"/>
                <w:b/>
                <w:bCs w:val="0"/>
                <w:color w:val="auto"/>
                <w:sz w:val="24"/>
                <w:szCs w:val="24"/>
                <w:highlight w:val="none"/>
              </w:rPr>
              <w:t>保证金缴纳截止时间：</w:t>
            </w:r>
            <w:r>
              <w:rPr>
                <w:rFonts w:hint="eastAsia" w:ascii="宋体" w:hAnsi="宋体" w:cs="宋体"/>
                <w:b/>
                <w:bCs/>
                <w:color w:val="auto"/>
                <w:sz w:val="24"/>
                <w:szCs w:val="24"/>
                <w:highlight w:val="none"/>
                <w:u w:val="single"/>
                <w:lang w:eastAsia="zh-CN"/>
              </w:rPr>
              <w:t>202</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07</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u w:val="single"/>
                <w:lang w:val="en-US" w:eastAsia="zh-CN"/>
              </w:rPr>
              <w:t xml:space="preserve"> 18 </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11</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3</w:t>
            </w:r>
            <w:r>
              <w:rPr>
                <w:rFonts w:hint="eastAsia" w:ascii="宋体" w:hAnsi="宋体" w:cs="宋体"/>
                <w:b/>
                <w:bCs/>
                <w:color w:val="auto"/>
                <w:sz w:val="24"/>
                <w:szCs w:val="24"/>
                <w:highlight w:val="none"/>
                <w:u w:val="single"/>
              </w:rPr>
              <w:t xml:space="preserve">0 </w:t>
            </w:r>
            <w:r>
              <w:rPr>
                <w:rFonts w:hint="eastAsia" w:ascii="宋体" w:hAnsi="宋体" w:cs="宋体"/>
                <w:b/>
                <w:bCs/>
                <w:color w:val="auto"/>
                <w:sz w:val="24"/>
                <w:szCs w:val="24"/>
                <w:highlight w:val="none"/>
                <w:lang w:val="en-US" w:eastAsia="zh-CN"/>
              </w:rPr>
              <w:t>时</w:t>
            </w:r>
            <w:r>
              <w:rPr>
                <w:rFonts w:hint="eastAsia" w:ascii="宋体" w:hAnsi="宋体" w:cs="宋体"/>
                <w:b/>
                <w:bCs w:val="0"/>
                <w:color w:val="auto"/>
                <w:sz w:val="24"/>
                <w:szCs w:val="24"/>
                <w:highlight w:val="none"/>
              </w:rPr>
              <w:t>之前截止（以实际到账时间为准）</w:t>
            </w:r>
          </w:p>
          <w:p w14:paraId="2C4C6BFF">
            <w:pPr>
              <w:spacing w:line="360" w:lineRule="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（2）采用保函形式递交投标保证金的，供应商须在投标截止时间前将所投项目对应的保函随响应文件一起提交上传到政采云平台。</w:t>
            </w:r>
          </w:p>
          <w:p w14:paraId="7FF9AC28">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友情提示：银行法定节假日不办理公对公账户电汇业务，请提前办理。投标保证金是否在规定截止时间前到户的风险由投标单位承担，投标保证金在银行的划转或跨行需要一定时间，望投标单位尽早缴纳！若投标单位未按要求缴纳或者未按规定时间到账视为未缴纳投标保证金</w:t>
            </w:r>
            <w:r>
              <w:rPr>
                <w:rFonts w:hint="eastAsia" w:ascii="宋体" w:hAnsi="宋体" w:cs="宋体"/>
                <w:bCs/>
                <w:color w:val="auto"/>
                <w:sz w:val="24"/>
                <w:szCs w:val="24"/>
                <w:highlight w:val="none"/>
              </w:rPr>
              <w:t>。</w:t>
            </w:r>
          </w:p>
          <w:p w14:paraId="175EDD05">
            <w:p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投标保证金有效期：投标截止时间后</w:t>
            </w:r>
            <w:r>
              <w:rPr>
                <w:rFonts w:hint="eastAsia" w:ascii="宋体" w:hAnsi="宋体" w:cs="宋体"/>
                <w:bCs/>
                <w:color w:val="auto"/>
                <w:sz w:val="24"/>
                <w:szCs w:val="24"/>
                <w:highlight w:val="none"/>
                <w:lang w:val="en-US" w:eastAsia="zh-CN"/>
              </w:rPr>
              <w:t>60</w:t>
            </w:r>
            <w:r>
              <w:rPr>
                <w:rFonts w:hint="eastAsia" w:ascii="宋体" w:hAnsi="宋体" w:cs="宋体"/>
                <w:bCs/>
                <w:color w:val="auto"/>
                <w:sz w:val="24"/>
                <w:szCs w:val="24"/>
                <w:highlight w:val="none"/>
              </w:rPr>
              <w:t>天。</w:t>
            </w:r>
          </w:p>
        </w:tc>
      </w:tr>
      <w:tr w14:paraId="5CC866C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0B101D9">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8</w:t>
            </w:r>
          </w:p>
        </w:tc>
        <w:tc>
          <w:tcPr>
            <w:tcW w:w="2493" w:type="dxa"/>
            <w:tcBorders>
              <w:tl2br w:val="nil"/>
              <w:tr2bl w:val="nil"/>
            </w:tcBorders>
            <w:vAlign w:val="center"/>
          </w:tcPr>
          <w:p w14:paraId="0B9E5B76">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7343" w:type="dxa"/>
            <w:tcBorders>
              <w:tl2br w:val="nil"/>
              <w:tr2bl w:val="nil"/>
            </w:tcBorders>
            <w:vAlign w:val="center"/>
          </w:tcPr>
          <w:p w14:paraId="2883597C">
            <w:pPr>
              <w:snapToGrid w:val="0"/>
              <w:spacing w:line="320" w:lineRule="exact"/>
              <w:rPr>
                <w:rFonts w:ascii="宋体" w:hAnsi="宋体" w:cs="宋体"/>
                <w:color w:val="auto"/>
                <w:szCs w:val="21"/>
                <w:highlight w:val="none"/>
              </w:rPr>
            </w:pPr>
            <w:r>
              <w:rPr>
                <w:rFonts w:hint="eastAsia" w:ascii="宋体" w:hAnsi="宋体" w:cs="宋体"/>
                <w:bCs/>
                <w:color w:val="auto"/>
                <w:sz w:val="24"/>
                <w:szCs w:val="24"/>
                <w:highlight w:val="none"/>
                <w:lang w:val="en-US" w:eastAsia="zh-CN"/>
              </w:rPr>
              <w:t>60</w:t>
            </w:r>
            <w:r>
              <w:rPr>
                <w:rFonts w:hint="eastAsia" w:ascii="宋体" w:hAnsi="宋体" w:cs="宋体"/>
                <w:bCs/>
                <w:color w:val="auto"/>
                <w:sz w:val="24"/>
                <w:szCs w:val="24"/>
                <w:highlight w:val="none"/>
              </w:rPr>
              <w:t>日历天（自投标截止之日起）</w:t>
            </w:r>
          </w:p>
        </w:tc>
      </w:tr>
      <w:tr w14:paraId="32C0AC9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2F947CB">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19</w:t>
            </w:r>
          </w:p>
        </w:tc>
        <w:tc>
          <w:tcPr>
            <w:tcW w:w="2493" w:type="dxa"/>
            <w:tcBorders>
              <w:tl2br w:val="nil"/>
              <w:tr2bl w:val="nil"/>
            </w:tcBorders>
            <w:vAlign w:val="center"/>
          </w:tcPr>
          <w:p w14:paraId="75760D46">
            <w:pPr>
              <w:pStyle w:val="29"/>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2"/>
                <w:szCs w:val="22"/>
                <w:highlight w:val="none"/>
              </w:rPr>
              <w:t>标前准备</w:t>
            </w:r>
          </w:p>
        </w:tc>
        <w:tc>
          <w:tcPr>
            <w:tcW w:w="7343" w:type="dxa"/>
            <w:tcBorders>
              <w:tl2br w:val="nil"/>
              <w:tr2bl w:val="nil"/>
            </w:tcBorders>
            <w:vAlign w:val="center"/>
          </w:tcPr>
          <w:p w14:paraId="33830B85">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1、本项目实行网上投标，采用电子投标文件。</w:t>
            </w:r>
            <w:r>
              <w:rPr>
                <w:rFonts w:hint="eastAsia" w:ascii="宋体" w:hAnsi="宋体" w:eastAsia="宋体" w:cs="宋体"/>
                <w:b/>
                <w:bCs w:val="0"/>
                <w:color w:val="auto"/>
                <w:sz w:val="24"/>
                <w:szCs w:val="24"/>
                <w:highlight w:val="none"/>
              </w:rPr>
              <w:t>若</w:t>
            </w:r>
            <w:bookmarkStart w:id="8" w:name="OLE_LINK4"/>
            <w:r>
              <w:rPr>
                <w:rFonts w:hint="eastAsia" w:ascii="宋体" w:hAnsi="宋体" w:eastAsia="宋体" w:cs="宋体"/>
                <w:b/>
                <w:bCs w:val="0"/>
                <w:color w:val="auto"/>
                <w:sz w:val="24"/>
                <w:szCs w:val="24"/>
                <w:highlight w:val="none"/>
              </w:rPr>
              <w:t>投标人</w:t>
            </w:r>
            <w:bookmarkEnd w:id="8"/>
            <w:r>
              <w:rPr>
                <w:rFonts w:hint="eastAsia" w:ascii="宋体" w:hAnsi="宋体" w:eastAsia="宋体" w:cs="宋体"/>
                <w:b/>
                <w:bCs w:val="0"/>
                <w:color w:val="auto"/>
                <w:sz w:val="24"/>
                <w:szCs w:val="24"/>
                <w:highlight w:val="none"/>
              </w:rPr>
              <w:t>参与投标，</w:t>
            </w:r>
            <w:r>
              <w:rPr>
                <w:rFonts w:hint="eastAsia" w:ascii="宋体" w:hAnsi="宋体" w:cs="宋体"/>
                <w:b/>
                <w:bCs w:val="0"/>
                <w:color w:val="auto"/>
                <w:sz w:val="24"/>
                <w:szCs w:val="24"/>
                <w:highlight w:val="none"/>
                <w:lang w:val="en-US" w:eastAsia="zh-CN"/>
              </w:rPr>
              <w:t>所产生的</w:t>
            </w:r>
            <w:r>
              <w:rPr>
                <w:rFonts w:hint="eastAsia" w:ascii="宋体" w:hAnsi="宋体" w:eastAsia="宋体" w:cs="宋体"/>
                <w:b/>
                <w:bCs w:val="0"/>
                <w:color w:val="auto"/>
                <w:sz w:val="24"/>
                <w:szCs w:val="24"/>
                <w:highlight w:val="none"/>
              </w:rPr>
              <w:t>一切费用</w:t>
            </w:r>
            <w:r>
              <w:rPr>
                <w:rFonts w:hint="eastAsia" w:ascii="宋体" w:hAnsi="宋体" w:cs="宋体"/>
                <w:b/>
                <w:bCs w:val="0"/>
                <w:color w:val="auto"/>
                <w:sz w:val="24"/>
                <w:szCs w:val="24"/>
                <w:highlight w:val="none"/>
                <w:lang w:val="en-US" w:eastAsia="zh-CN"/>
              </w:rPr>
              <w:t>由</w:t>
            </w:r>
            <w:r>
              <w:rPr>
                <w:rFonts w:hint="eastAsia" w:ascii="宋体" w:hAnsi="宋体" w:eastAsia="宋体" w:cs="宋体"/>
                <w:b/>
                <w:bCs w:val="0"/>
                <w:color w:val="auto"/>
                <w:sz w:val="24"/>
                <w:szCs w:val="24"/>
                <w:highlight w:val="none"/>
              </w:rPr>
              <w:t>投标人自行承担</w:t>
            </w: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与采购人和招标代理机构无关</w:t>
            </w:r>
            <w:r>
              <w:rPr>
                <w:rFonts w:hint="eastAsia" w:ascii="宋体" w:hAnsi="宋体" w:eastAsia="宋体" w:cs="宋体"/>
                <w:b/>
                <w:bCs w:val="0"/>
                <w:color w:val="auto"/>
                <w:sz w:val="24"/>
                <w:szCs w:val="24"/>
                <w:highlight w:val="none"/>
              </w:rPr>
              <w:t>。</w:t>
            </w:r>
          </w:p>
          <w:p w14:paraId="6A0B42E6">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2、各投标人应在开标前应确保成为新疆维吾尔自治区政府采购网正式注册入库供应商，并完成CA数字证书申领。因未注册入库、未办理CA数字证书等原因造成无法投标或投标失败等后果由投标人自行承担。</w:t>
            </w:r>
          </w:p>
          <w:p w14:paraId="63E3C03F">
            <w:pPr>
              <w:spacing w:line="360" w:lineRule="auto"/>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rPr>
              <w:t>3、投标人将政采云电子交易客户端下载、安装完成后，可通过账号密码或CA登录客户端进行投标文件制作。在使用政采云投标客户端时，建议使用WIN7及以上操</w:t>
            </w:r>
            <w:r>
              <w:rPr>
                <w:rFonts w:hint="eastAsia" w:ascii="宋体" w:hAnsi="宋体" w:eastAsia="宋体" w:cs="宋体"/>
                <w:bCs/>
                <w:color w:val="auto"/>
                <w:sz w:val="28"/>
                <w:szCs w:val="28"/>
                <w:highlight w:val="none"/>
              </w:rPr>
              <w:t>作</w:t>
            </w:r>
            <w:r>
              <w:rPr>
                <w:rFonts w:hint="eastAsia" w:ascii="宋体" w:hAnsi="宋体" w:eastAsia="宋体" w:cs="宋体"/>
                <w:bCs/>
                <w:color w:val="auto"/>
                <w:sz w:val="24"/>
                <w:szCs w:val="24"/>
                <w:highlight w:val="none"/>
              </w:rPr>
              <w:t>系统。客户端请至新疆政府采购网（http://www.ccgp-xinjiang.gov.cn/）下载专区查看，如有问题可拨打政采云客户服务热线</w:t>
            </w:r>
            <w:r>
              <w:rPr>
                <w:rFonts w:hint="eastAsia" w:ascii="宋体" w:hAnsi="宋体" w:cs="宋体"/>
                <w:bCs/>
                <w:color w:val="auto"/>
                <w:sz w:val="24"/>
                <w:szCs w:val="24"/>
                <w:highlight w:val="none"/>
                <w:lang w:eastAsia="zh-CN"/>
              </w:rPr>
              <w:t>95763</w:t>
            </w:r>
            <w:r>
              <w:rPr>
                <w:rFonts w:hint="eastAsia" w:ascii="宋体" w:hAnsi="宋体" w:eastAsia="宋体" w:cs="宋体"/>
                <w:bCs/>
                <w:color w:val="auto"/>
                <w:sz w:val="24"/>
                <w:szCs w:val="24"/>
                <w:highlight w:val="none"/>
              </w:rPr>
              <w:t>进行咨询。</w:t>
            </w:r>
          </w:p>
        </w:tc>
      </w:tr>
      <w:tr w14:paraId="37B2CE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68E14253">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20</w:t>
            </w:r>
          </w:p>
        </w:tc>
        <w:tc>
          <w:tcPr>
            <w:tcW w:w="2493" w:type="dxa"/>
            <w:tcBorders>
              <w:tl2br w:val="nil"/>
              <w:tr2bl w:val="nil"/>
            </w:tcBorders>
            <w:vAlign w:val="center"/>
          </w:tcPr>
          <w:p w14:paraId="1F76EAE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投标文件份数及其他要求</w:t>
            </w:r>
          </w:p>
        </w:tc>
        <w:tc>
          <w:tcPr>
            <w:tcW w:w="7343" w:type="dxa"/>
            <w:tcBorders>
              <w:tl2br w:val="nil"/>
              <w:tr2bl w:val="nil"/>
            </w:tcBorders>
            <w:vAlign w:val="top"/>
          </w:tcPr>
          <w:p w14:paraId="78A4068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电子加密投标文件一份(.jmbs格式)在新疆政府采购网指定位置上传。</w:t>
            </w:r>
          </w:p>
          <w:p w14:paraId="2BC6363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r>
              <w:rPr>
                <w:rFonts w:hint="eastAsia" w:ascii="宋体" w:hAnsi="宋体" w:cs="宋体"/>
                <w:color w:val="auto"/>
                <w:sz w:val="24"/>
                <w:szCs w:val="24"/>
                <w:highlight w:val="none"/>
                <w:lang w:eastAsia="zh-CN"/>
              </w:rPr>
              <w:t>（纸质版）</w:t>
            </w:r>
            <w:r>
              <w:rPr>
                <w:rFonts w:hint="eastAsia" w:ascii="宋体" w:hAnsi="宋体" w:eastAsia="宋体" w:cs="宋体"/>
                <w:color w:val="auto"/>
                <w:sz w:val="24"/>
                <w:szCs w:val="24"/>
                <w:highlight w:val="none"/>
              </w:rPr>
              <w:t>份数：</w:t>
            </w:r>
            <w:r>
              <w:rPr>
                <w:rFonts w:hint="eastAsia" w:ascii="宋体" w:hAnsi="宋体" w:cs="宋体"/>
                <w:b/>
                <w:bCs/>
                <w:color w:val="auto"/>
                <w:sz w:val="24"/>
                <w:szCs w:val="24"/>
                <w:highlight w:val="none"/>
                <w:lang w:val="en-US" w:eastAsia="zh-CN"/>
              </w:rPr>
              <w:t>叁</w:t>
            </w:r>
            <w:r>
              <w:rPr>
                <w:rFonts w:hint="eastAsia" w:ascii="宋体" w:hAnsi="宋体" w:eastAsia="宋体" w:cs="宋体"/>
                <w:b/>
                <w:bCs/>
                <w:color w:val="auto"/>
                <w:sz w:val="24"/>
                <w:szCs w:val="24"/>
                <w:highlight w:val="none"/>
              </w:rPr>
              <w:t>份</w:t>
            </w:r>
            <w:r>
              <w:rPr>
                <w:rFonts w:hint="eastAsia" w:ascii="宋体" w:hAnsi="宋体" w:eastAsia="宋体" w:cs="宋体"/>
                <w:color w:val="auto"/>
                <w:sz w:val="24"/>
                <w:szCs w:val="24"/>
                <w:highlight w:val="none"/>
              </w:rPr>
              <w:t>。</w:t>
            </w:r>
          </w:p>
          <w:p w14:paraId="7EAC39F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是否要求提交电子版文件：是，提供整套标书U盘</w:t>
            </w:r>
            <w:r>
              <w:rPr>
                <w:rFonts w:hint="eastAsia" w:ascii="宋体" w:hAnsi="宋体" w:cs="宋体"/>
                <w:b/>
                <w:bCs/>
                <w:color w:val="auto"/>
                <w:sz w:val="24"/>
                <w:szCs w:val="24"/>
                <w:highlight w:val="none"/>
                <w:lang w:val="en-US" w:eastAsia="zh-CN"/>
              </w:rPr>
              <w:t>叁</w:t>
            </w:r>
            <w:r>
              <w:rPr>
                <w:rFonts w:hint="eastAsia" w:ascii="宋体" w:hAnsi="宋体" w:eastAsia="宋体" w:cs="宋体"/>
                <w:b/>
                <w:bCs/>
                <w:color w:val="auto"/>
                <w:sz w:val="24"/>
                <w:szCs w:val="24"/>
                <w:highlight w:val="none"/>
              </w:rPr>
              <w:t>份</w:t>
            </w:r>
            <w:r>
              <w:rPr>
                <w:rFonts w:hint="eastAsia" w:ascii="宋体" w:hAnsi="宋体" w:eastAsia="宋体" w:cs="宋体"/>
                <w:color w:val="auto"/>
                <w:sz w:val="24"/>
                <w:szCs w:val="24"/>
                <w:highlight w:val="none"/>
              </w:rPr>
              <w:t>。</w:t>
            </w:r>
          </w:p>
          <w:p w14:paraId="6000FA4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p w14:paraId="5C5BB20F">
            <w:pPr>
              <w:pStyle w:val="15"/>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Cs/>
                <w:color w:val="auto"/>
                <w:sz w:val="24"/>
                <w:szCs w:val="24"/>
                <w:highlight w:val="none"/>
              </w:rPr>
            </w:pPr>
            <w:r>
              <w:rPr>
                <w:rFonts w:hint="eastAsia" w:ascii="宋体" w:hAnsi="宋体" w:eastAsia="宋体" w:cs="宋体"/>
                <w:b/>
                <w:bCs/>
                <w:color w:val="auto"/>
                <w:kern w:val="2"/>
                <w:sz w:val="24"/>
                <w:szCs w:val="24"/>
                <w:highlight w:val="none"/>
              </w:rPr>
              <w:t>若招标文件评分项中规定须提供业绩、证件等资料原件作为评分依据的，投标人须在投标文件中</w:t>
            </w:r>
            <w:r>
              <w:rPr>
                <w:rFonts w:hint="eastAsia" w:ascii="宋体" w:hAnsi="宋体" w:eastAsia="宋体" w:cs="宋体"/>
                <w:b/>
                <w:bCs/>
                <w:color w:val="auto"/>
                <w:kern w:val="2"/>
                <w:sz w:val="24"/>
                <w:szCs w:val="24"/>
                <w:highlight w:val="none"/>
                <w:u w:val="single"/>
              </w:rPr>
              <w:t>附原件的直接扫描件</w:t>
            </w:r>
            <w:r>
              <w:rPr>
                <w:rFonts w:hint="eastAsia" w:ascii="宋体" w:hAnsi="宋体" w:eastAsia="宋体" w:cs="宋体"/>
                <w:b/>
                <w:bCs/>
                <w:color w:val="auto"/>
                <w:kern w:val="2"/>
                <w:sz w:val="24"/>
                <w:szCs w:val="24"/>
                <w:highlight w:val="none"/>
              </w:rPr>
              <w:t>并清晰可辨，否则视为未提供评标证明资料。</w:t>
            </w:r>
          </w:p>
        </w:tc>
      </w:tr>
      <w:tr w14:paraId="5ABF40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9EAEAC6">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21</w:t>
            </w:r>
          </w:p>
        </w:tc>
        <w:tc>
          <w:tcPr>
            <w:tcW w:w="2493" w:type="dxa"/>
            <w:tcBorders>
              <w:tl2br w:val="nil"/>
              <w:tr2bl w:val="nil"/>
            </w:tcBorders>
            <w:vAlign w:val="center"/>
          </w:tcPr>
          <w:p w14:paraId="37CB22B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投标文件是否需分册装订</w:t>
            </w:r>
          </w:p>
        </w:tc>
        <w:tc>
          <w:tcPr>
            <w:tcW w:w="7343" w:type="dxa"/>
            <w:tcBorders>
              <w:tl2br w:val="nil"/>
              <w:tr2bl w:val="nil"/>
            </w:tcBorders>
            <w:vAlign w:val="center"/>
          </w:tcPr>
          <w:p w14:paraId="48E2842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☑不</w:t>
            </w:r>
            <w:r>
              <w:rPr>
                <w:rFonts w:hint="eastAsia" w:ascii="宋体" w:hAnsi="宋体" w:eastAsia="宋体" w:cs="宋体"/>
                <w:color w:val="auto"/>
                <w:kern w:val="2"/>
                <w:sz w:val="24"/>
                <w:szCs w:val="24"/>
                <w:highlight w:val="none"/>
              </w:rPr>
              <w:t>需要</w:t>
            </w:r>
          </w:p>
          <w:p w14:paraId="4EB2661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□需要，分册装订要求：/</w:t>
            </w:r>
          </w:p>
        </w:tc>
      </w:tr>
      <w:tr w14:paraId="6C0305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04F1F43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22</w:t>
            </w:r>
          </w:p>
        </w:tc>
        <w:tc>
          <w:tcPr>
            <w:tcW w:w="2493" w:type="dxa"/>
            <w:tcBorders>
              <w:tl2br w:val="nil"/>
              <w:tr2bl w:val="nil"/>
            </w:tcBorders>
            <w:vAlign w:val="center"/>
          </w:tcPr>
          <w:p w14:paraId="5B5088D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投标截止时间</w:t>
            </w:r>
            <w:r>
              <w:rPr>
                <w:rFonts w:hint="eastAsia" w:ascii="宋体" w:hAnsi="宋体" w:cs="宋体"/>
                <w:color w:val="auto"/>
                <w:kern w:val="2"/>
                <w:sz w:val="24"/>
                <w:szCs w:val="24"/>
                <w:highlight w:val="none"/>
                <w:lang w:val="en-US" w:eastAsia="zh-CN"/>
              </w:rPr>
              <w:t>及</w:t>
            </w:r>
            <w:r>
              <w:rPr>
                <w:rFonts w:hint="eastAsia" w:ascii="宋体" w:hAnsi="宋体" w:eastAsia="宋体" w:cs="宋体"/>
                <w:color w:val="auto"/>
                <w:kern w:val="2"/>
                <w:sz w:val="24"/>
                <w:szCs w:val="24"/>
                <w:highlight w:val="none"/>
              </w:rPr>
              <w:t>地点</w:t>
            </w:r>
          </w:p>
        </w:tc>
        <w:tc>
          <w:tcPr>
            <w:tcW w:w="7343" w:type="dxa"/>
            <w:tcBorders>
              <w:tl2br w:val="nil"/>
              <w:tr2bl w:val="nil"/>
            </w:tcBorders>
            <w:vAlign w:val="center"/>
          </w:tcPr>
          <w:p w14:paraId="499FB17B">
            <w:p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电子投标文件递交截止时间：2025年07月18日 11:30 时</w:t>
            </w:r>
          </w:p>
          <w:p w14:paraId="425B58E7">
            <w:p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电子投标文件递交地点：投标人应于2025年07月18日 11:30 时之前将电子投标文件上传到“政采云”平台。应按照本项目招标文件和政采云平台的要求编制、加密传输投标文件。投标人在使用系统进行投标的过程中遇到涉及平台使用的任何问题，可致电政采云平台技术支持热线咨询，联系方式：95763。</w:t>
            </w:r>
          </w:p>
          <w:p w14:paraId="68745CB7">
            <w:p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注：</w:t>
            </w:r>
          </w:p>
          <w:p w14:paraId="7DC0B6E4">
            <w:p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1、在开标时间开始后，待采购代理机构发出解密通知</w:t>
            </w:r>
            <w:r>
              <w:rPr>
                <w:rFonts w:hint="eastAsia" w:ascii="宋体" w:hAnsi="宋体" w:cs="宋体"/>
                <w:b/>
                <w:bCs/>
                <w:color w:val="auto"/>
                <w:sz w:val="24"/>
                <w:szCs w:val="24"/>
                <w:highlight w:val="none"/>
                <w:u w:val="single"/>
                <w:lang w:val="en-US" w:eastAsia="zh-CN"/>
              </w:rPr>
              <w:t xml:space="preserve"> 30 </w:t>
            </w:r>
            <w:r>
              <w:rPr>
                <w:rFonts w:hint="eastAsia" w:ascii="宋体" w:hAnsi="宋体" w:cs="宋体"/>
                <w:b/>
                <w:bCs/>
                <w:color w:val="auto"/>
                <w:sz w:val="24"/>
                <w:szCs w:val="24"/>
                <w:highlight w:val="none"/>
                <w:lang w:val="en-US" w:eastAsia="zh-CN"/>
              </w:rPr>
              <w:t>分钟内解密投标文件；</w:t>
            </w:r>
          </w:p>
          <w:p w14:paraId="7DBB6528">
            <w:p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2、投标人未能在投标截止时间前成功上传电子加密投标文件的投标无效；</w:t>
            </w:r>
          </w:p>
          <w:p w14:paraId="57F1F72F">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3、投标人成功上传电子加密投标文件后，可自行打印投标文件接收回执。</w:t>
            </w:r>
          </w:p>
        </w:tc>
      </w:tr>
      <w:tr w14:paraId="482157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0" w:hRule="atLeast"/>
          <w:jc w:val="center"/>
        </w:trPr>
        <w:tc>
          <w:tcPr>
            <w:tcW w:w="773" w:type="dxa"/>
            <w:tcBorders>
              <w:tl2br w:val="nil"/>
              <w:tr2bl w:val="nil"/>
            </w:tcBorders>
            <w:vAlign w:val="center"/>
          </w:tcPr>
          <w:p w14:paraId="0EF08E25">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23</w:t>
            </w:r>
          </w:p>
        </w:tc>
        <w:tc>
          <w:tcPr>
            <w:tcW w:w="2493" w:type="dxa"/>
            <w:tcBorders>
              <w:tl2br w:val="nil"/>
              <w:tr2bl w:val="nil"/>
            </w:tcBorders>
            <w:vAlign w:val="center"/>
          </w:tcPr>
          <w:p w14:paraId="2A847118">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投标文件解密时间</w:t>
            </w:r>
          </w:p>
        </w:tc>
        <w:tc>
          <w:tcPr>
            <w:tcW w:w="7343" w:type="dxa"/>
            <w:tcBorders>
              <w:tl2br w:val="nil"/>
              <w:tr2bl w:val="nil"/>
            </w:tcBorders>
            <w:vAlign w:val="top"/>
          </w:tcPr>
          <w:p w14:paraId="7BE8720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投标人应于</w:t>
            </w:r>
            <w:r>
              <w:rPr>
                <w:rFonts w:hint="eastAsia" w:ascii="宋体" w:hAnsi="宋体" w:cs="宋体"/>
                <w:b/>
                <w:bCs/>
                <w:color w:val="auto"/>
                <w:sz w:val="24"/>
                <w:szCs w:val="24"/>
                <w:highlight w:val="none"/>
                <w:u w:val="single"/>
                <w:lang w:eastAsia="zh-CN"/>
              </w:rPr>
              <w:t>202</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07 </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18</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11</w:t>
            </w:r>
            <w:r>
              <w:rPr>
                <w:rFonts w:hint="eastAsia" w:ascii="宋体" w:hAnsi="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3</w:t>
            </w:r>
            <w:r>
              <w:rPr>
                <w:rFonts w:hint="eastAsia" w:ascii="宋体" w:hAnsi="宋体" w:cs="宋体"/>
                <w:b/>
                <w:bCs/>
                <w:color w:val="auto"/>
                <w:sz w:val="24"/>
                <w:szCs w:val="24"/>
                <w:highlight w:val="none"/>
                <w:u w:val="single"/>
              </w:rPr>
              <w:t xml:space="preserve">0 </w:t>
            </w:r>
            <w:r>
              <w:rPr>
                <w:rFonts w:hint="eastAsia" w:ascii="宋体" w:hAnsi="宋体" w:cs="宋体"/>
                <w:b/>
                <w:bCs/>
                <w:color w:val="auto"/>
                <w:sz w:val="24"/>
                <w:szCs w:val="24"/>
                <w:highlight w:val="none"/>
                <w:lang w:val="en-US" w:eastAsia="zh-CN"/>
              </w:rPr>
              <w:t>时</w:t>
            </w:r>
            <w:r>
              <w:rPr>
                <w:rFonts w:hint="eastAsia" w:ascii="宋体" w:hAnsi="宋体" w:eastAsia="宋体" w:cs="宋体"/>
                <w:b/>
                <w:bCs w:val="0"/>
                <w:color w:val="auto"/>
                <w:kern w:val="2"/>
                <w:sz w:val="24"/>
                <w:szCs w:val="24"/>
                <w:highlight w:val="none"/>
                <w:lang w:val="en-US" w:eastAsia="zh-CN" w:bidi="ar-SA"/>
              </w:rPr>
              <w:t>之前将电子投标文件上传到“政采云”平台。开标时间后</w:t>
            </w:r>
            <w:r>
              <w:rPr>
                <w:rFonts w:hint="eastAsia" w:ascii="宋体" w:hAnsi="宋体" w:cs="宋体"/>
                <w:b/>
                <w:bCs w:val="0"/>
                <w:color w:val="auto"/>
                <w:kern w:val="2"/>
                <w:sz w:val="24"/>
                <w:szCs w:val="24"/>
                <w:highlight w:val="none"/>
                <w:lang w:val="en-US" w:eastAsia="zh-CN" w:bidi="ar-SA"/>
              </w:rPr>
              <w:t>3</w:t>
            </w:r>
            <w:r>
              <w:rPr>
                <w:rFonts w:hint="eastAsia" w:ascii="宋体" w:hAnsi="宋体" w:eastAsia="宋体" w:cs="宋体"/>
                <w:b/>
                <w:bCs w:val="0"/>
                <w:color w:val="auto"/>
                <w:kern w:val="2"/>
                <w:sz w:val="24"/>
                <w:szCs w:val="24"/>
                <w:highlight w:val="none"/>
                <w:lang w:val="en-US" w:eastAsia="zh-CN" w:bidi="ar-SA"/>
              </w:rPr>
              <w:t>0分钟内（</w:t>
            </w:r>
            <w:r>
              <w:rPr>
                <w:rFonts w:hint="eastAsia" w:ascii="宋体" w:hAnsi="宋体" w:cs="宋体"/>
                <w:b/>
                <w:bCs/>
                <w:color w:val="auto"/>
                <w:sz w:val="24"/>
                <w:szCs w:val="24"/>
                <w:highlight w:val="none"/>
                <w:u w:val="single"/>
                <w:lang w:eastAsia="zh-CN"/>
              </w:rPr>
              <w:t>202</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07</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18 </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u w:val="single"/>
                <w:lang w:val="en-US" w:eastAsia="zh-CN"/>
              </w:rPr>
              <w:t>11:30</w:t>
            </w:r>
            <w:r>
              <w:rPr>
                <w:rFonts w:hint="eastAsia" w:ascii="宋体" w:hAnsi="宋体" w:eastAsia="宋体" w:cs="宋体"/>
                <w:b/>
                <w:bCs w:val="0"/>
                <w:color w:val="auto"/>
                <w:kern w:val="2"/>
                <w:sz w:val="24"/>
                <w:szCs w:val="24"/>
                <w:highlight w:val="none"/>
                <w:lang w:val="en-US" w:eastAsia="zh-CN" w:bidi="ar-SA"/>
              </w:rPr>
              <w:t>时-</w:t>
            </w:r>
            <w:r>
              <w:rPr>
                <w:rFonts w:hint="eastAsia" w:ascii="宋体" w:hAnsi="宋体" w:cs="宋体"/>
                <w:b/>
                <w:bCs/>
                <w:color w:val="auto"/>
                <w:sz w:val="24"/>
                <w:szCs w:val="24"/>
                <w:highlight w:val="none"/>
                <w:u w:val="single"/>
                <w:lang w:val="en-US" w:eastAsia="zh-CN"/>
              </w:rPr>
              <w:t>12：00</w:t>
            </w:r>
            <w:r>
              <w:rPr>
                <w:rFonts w:hint="eastAsia" w:ascii="宋体" w:hAnsi="宋体" w:eastAsia="宋体" w:cs="宋体"/>
                <w:b/>
                <w:bCs w:val="0"/>
                <w:color w:val="auto"/>
                <w:kern w:val="2"/>
                <w:sz w:val="24"/>
                <w:szCs w:val="24"/>
                <w:highlight w:val="none"/>
                <w:lang w:val="en-US" w:eastAsia="zh-CN" w:bidi="ar-SA"/>
              </w:rPr>
              <w:t>时前）供应商登录“政采云”平台，用“项目采购-开标评标</w:t>
            </w:r>
            <w:r>
              <w:rPr>
                <w:rFonts w:hint="eastAsia" w:ascii="宋体" w:hAnsi="宋体" w:eastAsia="宋体" w:cs="宋体"/>
                <w:b/>
                <w:color w:val="auto"/>
                <w:kern w:val="2"/>
                <w:sz w:val="24"/>
                <w:szCs w:val="24"/>
                <w:highlight w:val="none"/>
              </w:rPr>
              <w:t>”功能进行解密投标文件。若供应商在规定</w:t>
            </w:r>
            <w:r>
              <w:rPr>
                <w:rFonts w:hint="eastAsia" w:ascii="宋体" w:hAnsi="宋体" w:eastAsia="宋体" w:cs="宋体"/>
                <w:b/>
                <w:color w:val="auto"/>
                <w:kern w:val="2"/>
                <w:sz w:val="24"/>
                <w:szCs w:val="24"/>
                <w:highlight w:val="none"/>
                <w:lang w:val="en-US" w:eastAsia="zh-CN"/>
              </w:rPr>
              <w:t>解密</w:t>
            </w:r>
            <w:r>
              <w:rPr>
                <w:rFonts w:hint="eastAsia" w:ascii="宋体" w:hAnsi="宋体" w:eastAsia="宋体" w:cs="宋体"/>
                <w:b/>
                <w:color w:val="auto"/>
                <w:kern w:val="2"/>
                <w:sz w:val="24"/>
                <w:szCs w:val="24"/>
                <w:highlight w:val="none"/>
              </w:rPr>
              <w:t>时间内（</w:t>
            </w:r>
            <w:r>
              <w:rPr>
                <w:rFonts w:hint="eastAsia" w:ascii="宋体" w:hAnsi="宋体" w:cs="宋体"/>
                <w:b/>
                <w:bCs/>
                <w:color w:val="auto"/>
                <w:sz w:val="24"/>
                <w:szCs w:val="24"/>
                <w:highlight w:val="none"/>
                <w:u w:val="single"/>
                <w:lang w:eastAsia="zh-CN"/>
              </w:rPr>
              <w:t>202</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07 </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18 </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u w:val="single"/>
                <w:lang w:val="en-US" w:eastAsia="zh-CN"/>
              </w:rPr>
              <w:t xml:space="preserve"> 11:30 </w:t>
            </w:r>
            <w:r>
              <w:rPr>
                <w:rFonts w:hint="eastAsia" w:ascii="宋体" w:hAnsi="宋体" w:eastAsia="宋体" w:cs="宋体"/>
                <w:b/>
                <w:bCs w:val="0"/>
                <w:color w:val="auto"/>
                <w:kern w:val="2"/>
                <w:sz w:val="24"/>
                <w:szCs w:val="24"/>
                <w:highlight w:val="none"/>
                <w:lang w:val="en-US" w:eastAsia="zh-CN" w:bidi="ar-SA"/>
              </w:rPr>
              <w:t>时-</w:t>
            </w:r>
            <w:r>
              <w:rPr>
                <w:rFonts w:hint="eastAsia" w:ascii="宋体" w:hAnsi="宋体" w:cs="宋体"/>
                <w:b/>
                <w:bCs w:val="0"/>
                <w:color w:val="auto"/>
                <w:kern w:val="2"/>
                <w:sz w:val="24"/>
                <w:szCs w:val="24"/>
                <w:highlight w:val="none"/>
                <w:u w:val="single"/>
                <w:lang w:val="en-US" w:eastAsia="zh-CN" w:bidi="ar-SA"/>
              </w:rPr>
              <w:t xml:space="preserve"> </w:t>
            </w:r>
            <w:r>
              <w:rPr>
                <w:rFonts w:hint="eastAsia" w:ascii="宋体" w:hAnsi="宋体" w:cs="宋体"/>
                <w:b/>
                <w:bCs/>
                <w:color w:val="auto"/>
                <w:sz w:val="24"/>
                <w:szCs w:val="24"/>
                <w:highlight w:val="none"/>
                <w:u w:val="single"/>
                <w:lang w:val="en-US" w:eastAsia="zh-CN"/>
              </w:rPr>
              <w:t>12：00</w:t>
            </w:r>
            <w:r>
              <w:rPr>
                <w:rFonts w:hint="eastAsia" w:ascii="宋体" w:hAnsi="宋体" w:eastAsia="宋体" w:cs="宋体"/>
                <w:b/>
                <w:bCs w:val="0"/>
                <w:color w:val="auto"/>
                <w:kern w:val="2"/>
                <w:sz w:val="24"/>
                <w:szCs w:val="24"/>
                <w:highlight w:val="none"/>
                <w:lang w:val="en-US" w:eastAsia="zh-CN" w:bidi="ar-SA"/>
              </w:rPr>
              <w:t>时前</w:t>
            </w:r>
            <w:r>
              <w:rPr>
                <w:rFonts w:hint="eastAsia" w:ascii="宋体" w:hAnsi="宋体" w:eastAsia="宋体" w:cs="宋体"/>
                <w:b/>
                <w:color w:val="auto"/>
                <w:kern w:val="2"/>
                <w:sz w:val="24"/>
                <w:szCs w:val="24"/>
                <w:highlight w:val="none"/>
              </w:rPr>
              <w:t>）未按时解密的，视为无效投标。</w:t>
            </w:r>
            <w:r>
              <w:rPr>
                <w:rFonts w:hint="eastAsia" w:ascii="宋体" w:hAnsi="宋体" w:eastAsia="宋体" w:cs="宋体"/>
                <w:b/>
                <w:color w:val="auto"/>
                <w:kern w:val="2"/>
                <w:sz w:val="24"/>
                <w:szCs w:val="24"/>
                <w:highlight w:val="none"/>
                <w:u w:val="single"/>
              </w:rPr>
              <w:t>（解密时间开始时政采云平台将以短信形式向供应商在政采云平台预留的手机号发送短信通知，请供应商及时关注。）</w:t>
            </w:r>
          </w:p>
        </w:tc>
      </w:tr>
      <w:tr w14:paraId="6F1E75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737901E">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24</w:t>
            </w:r>
          </w:p>
        </w:tc>
        <w:tc>
          <w:tcPr>
            <w:tcW w:w="2493" w:type="dxa"/>
            <w:tcBorders>
              <w:tl2br w:val="nil"/>
              <w:tr2bl w:val="nil"/>
            </w:tcBorders>
            <w:vAlign w:val="center"/>
          </w:tcPr>
          <w:p w14:paraId="0B440AA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是否采用电子招标投标</w:t>
            </w:r>
          </w:p>
        </w:tc>
        <w:tc>
          <w:tcPr>
            <w:tcW w:w="7343" w:type="dxa"/>
            <w:tcBorders>
              <w:tl2br w:val="nil"/>
              <w:tr2bl w:val="nil"/>
            </w:tcBorders>
            <w:vAlign w:val="top"/>
          </w:tcPr>
          <w:p w14:paraId="70DD025D">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□否</w:t>
            </w:r>
          </w:p>
          <w:p w14:paraId="55D67C42">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是，具体要求：</w:t>
            </w:r>
          </w:p>
          <w:p w14:paraId="330226B0">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投标文件解密时间：</w:t>
            </w:r>
            <w:r>
              <w:rPr>
                <w:rFonts w:hint="eastAsia" w:ascii="宋体" w:hAnsi="宋体" w:eastAsia="宋体" w:cs="宋体"/>
                <w:color w:val="auto"/>
                <w:kern w:val="2"/>
                <w:sz w:val="24"/>
                <w:szCs w:val="24"/>
                <w:highlight w:val="none"/>
              </w:rPr>
              <w:t>投标文件解密时间</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0分钟，开标前需投标单位用CA证书登录政采云平台开标大厅签到，在</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0分钟解密时间内输入CA证书PIN码解密投标文件。在</w:t>
            </w:r>
            <w:r>
              <w:rPr>
                <w:rFonts w:hint="eastAsia" w:ascii="宋体" w:hAnsi="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0分钟解密时间内未进行解密的投标单位将导致废标。（解密时间开始时政采云平台将以短信形式向供应商在政采云平台预留的手机号发送短信通知，请供应商及时关注。）</w:t>
            </w:r>
          </w:p>
          <w:p w14:paraId="213C0995">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供应商报价CA签字确认：</w:t>
            </w:r>
            <w:r>
              <w:rPr>
                <w:rFonts w:hint="eastAsia" w:ascii="宋体" w:hAnsi="宋体" w:eastAsia="宋体" w:cs="宋体"/>
                <w:color w:val="auto"/>
                <w:kern w:val="2"/>
                <w:sz w:val="24"/>
                <w:szCs w:val="24"/>
                <w:highlight w:val="none"/>
              </w:rPr>
              <w:t>报价文件开启后将开启签字时段，供应商须</w:t>
            </w:r>
            <w:r>
              <w:rPr>
                <w:rFonts w:hint="eastAsia" w:ascii="宋体" w:hAnsi="宋体" w:cs="宋体"/>
                <w:color w:val="auto"/>
                <w:kern w:val="2"/>
                <w:sz w:val="24"/>
                <w:szCs w:val="24"/>
                <w:highlight w:val="none"/>
                <w:lang w:val="en-US" w:eastAsia="zh-CN"/>
              </w:rPr>
              <w:t>尽快用</w:t>
            </w:r>
            <w:r>
              <w:rPr>
                <w:rFonts w:hint="eastAsia" w:ascii="宋体" w:hAnsi="宋体" w:eastAsia="宋体" w:cs="宋体"/>
                <w:color w:val="auto"/>
                <w:kern w:val="2"/>
                <w:sz w:val="24"/>
                <w:szCs w:val="24"/>
                <w:highlight w:val="none"/>
              </w:rPr>
              <w:t>CA证书对报价进行签字确认</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若未确认，视为投标供应商认同该报价</w:t>
            </w:r>
            <w:r>
              <w:rPr>
                <w:rFonts w:hint="eastAsia" w:ascii="宋体" w:hAnsi="宋体" w:eastAsia="宋体" w:cs="宋体"/>
                <w:color w:val="auto"/>
                <w:kern w:val="2"/>
                <w:sz w:val="24"/>
                <w:szCs w:val="24"/>
                <w:highlight w:val="none"/>
              </w:rPr>
              <w:t>。</w:t>
            </w:r>
          </w:p>
          <w:p w14:paraId="435A49FD">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备注:</w:t>
            </w:r>
          </w:p>
          <w:p w14:paraId="57841235">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1.本项目采用全流程不见面电子开评标，投标投标人需要使用CA加密设备，投标人可通过新疆数字证书认证中心官网（https://www.xjca.com.cn/）或下载“新疆政务通”APP自行进行申领。</w:t>
            </w:r>
          </w:p>
          <w:p w14:paraId="21FFB459">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2.本项目实行网上投标，采用加密电子投标文件(投标人须使用CA加密设备通过政采云电子投标客户端制作投标文件)。若投标人参与投标，自行承担投标一切费用。</w:t>
            </w:r>
          </w:p>
          <w:p w14:paraId="0023F20D">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3.各投标人在开标前应确保成为新疆维吾尔自治区政府采购网正式注册入库供应商，并完成CA数字证书申领。因未注册入库、未办理CA数字证书等原因造成无法投标或投标失败等后果由投标人自行承担。</w:t>
            </w:r>
          </w:p>
          <w:p w14:paraId="502CC5CA">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投标人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宋体" w:hAnsi="宋体" w:cs="宋体"/>
                <w:color w:val="auto"/>
                <w:kern w:val="2"/>
                <w:sz w:val="24"/>
                <w:szCs w:val="24"/>
                <w:highlight w:val="none"/>
                <w:lang w:eastAsia="zh-CN"/>
              </w:rPr>
              <w:t>95763</w:t>
            </w:r>
            <w:r>
              <w:rPr>
                <w:rFonts w:hint="eastAsia" w:ascii="宋体" w:hAnsi="宋体" w:eastAsia="宋体" w:cs="宋体"/>
                <w:color w:val="auto"/>
                <w:kern w:val="2"/>
                <w:sz w:val="24"/>
                <w:szCs w:val="24"/>
                <w:highlight w:val="none"/>
              </w:rPr>
              <w:t>进行咨询。</w:t>
            </w:r>
          </w:p>
          <w:p w14:paraId="34965B56">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5.投标人在开标时须使用制作加密电子投标文件所使用的CA锁及电脑，电脑须提前配置好浏览器（建议使用谷歌浏览器），以便开标时解锁。</w:t>
            </w:r>
          </w:p>
          <w:p w14:paraId="5ACA826B">
            <w:pPr>
              <w:keepNext w:val="0"/>
              <w:keepLines w:val="0"/>
              <w:pageBreakBefore w:val="0"/>
              <w:widowControl w:val="0"/>
              <w:kinsoku/>
              <w:wordWrap w:val="0"/>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5C9C4D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1AEF234">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25</w:t>
            </w:r>
          </w:p>
        </w:tc>
        <w:tc>
          <w:tcPr>
            <w:tcW w:w="2493" w:type="dxa"/>
            <w:tcBorders>
              <w:tl2br w:val="nil"/>
              <w:tr2bl w:val="nil"/>
            </w:tcBorders>
            <w:vAlign w:val="center"/>
          </w:tcPr>
          <w:p w14:paraId="44E111F2">
            <w:pPr>
              <w:tabs>
                <w:tab w:val="left" w:pos="321"/>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评标办法</w:t>
            </w:r>
          </w:p>
        </w:tc>
        <w:tc>
          <w:tcPr>
            <w:tcW w:w="7343" w:type="dxa"/>
            <w:tcBorders>
              <w:tl2br w:val="nil"/>
              <w:tr2bl w:val="nil"/>
            </w:tcBorders>
            <w:vAlign w:val="center"/>
          </w:tcPr>
          <w:p w14:paraId="0457D5A8">
            <w:pPr>
              <w:spacing w:line="360" w:lineRule="auto"/>
              <w:rPr>
                <w:rFonts w:hint="eastAsia" w:ascii="宋体" w:hAnsi="宋体" w:eastAsia="宋体" w:cs="宋体"/>
                <w:color w:val="auto"/>
                <w:kern w:val="2"/>
                <w:sz w:val="21"/>
                <w:highlight w:val="none"/>
                <w:lang w:val="en-US" w:eastAsia="zh-CN" w:bidi="ar-SA"/>
              </w:rPr>
            </w:pPr>
            <w:r>
              <w:rPr>
                <w:rFonts w:hint="eastAsia" w:ascii="宋体" w:hAnsi="宋体" w:cs="宋体"/>
                <w:color w:val="auto"/>
                <w:sz w:val="24"/>
                <w:szCs w:val="24"/>
                <w:highlight w:val="none"/>
              </w:rPr>
              <w:t>综合评分法</w:t>
            </w:r>
          </w:p>
        </w:tc>
      </w:tr>
      <w:tr w14:paraId="03CB63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7016E3D">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26</w:t>
            </w:r>
          </w:p>
        </w:tc>
        <w:tc>
          <w:tcPr>
            <w:tcW w:w="2493" w:type="dxa"/>
            <w:tcBorders>
              <w:tl2br w:val="nil"/>
              <w:tr2bl w:val="nil"/>
            </w:tcBorders>
            <w:vAlign w:val="center"/>
          </w:tcPr>
          <w:p w14:paraId="717FAA5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采购公告</w:t>
            </w:r>
            <w:r>
              <w:rPr>
                <w:rFonts w:hint="eastAsia" w:ascii="宋体" w:hAnsi="宋体" w:cs="宋体"/>
                <w:color w:val="auto"/>
                <w:sz w:val="24"/>
                <w:szCs w:val="24"/>
                <w:highlight w:val="none"/>
              </w:rPr>
              <w:t>发布媒体</w:t>
            </w:r>
          </w:p>
        </w:tc>
        <w:tc>
          <w:tcPr>
            <w:tcW w:w="7343" w:type="dxa"/>
            <w:tcBorders>
              <w:tl2br w:val="nil"/>
              <w:tr2bl w:val="nil"/>
            </w:tcBorders>
            <w:vAlign w:val="center"/>
          </w:tcPr>
          <w:p w14:paraId="06E674B4">
            <w:pPr>
              <w:spacing w:line="360" w:lineRule="auto"/>
              <w:rPr>
                <w:rFonts w:hint="eastAsia" w:ascii="宋体" w:hAnsi="宋体" w:eastAsia="宋体" w:cs="宋体"/>
                <w:color w:val="auto"/>
                <w:kern w:val="2"/>
                <w:sz w:val="21"/>
                <w:highlight w:val="none"/>
                <w:lang w:val="en-US" w:eastAsia="zh-CN" w:bidi="ar-SA"/>
              </w:rPr>
            </w:pPr>
            <w:r>
              <w:rPr>
                <w:rFonts w:hint="eastAsia" w:ascii="宋体" w:hAnsi="宋体" w:cs="宋体"/>
                <w:color w:val="auto"/>
                <w:sz w:val="24"/>
                <w:highlight w:val="none"/>
              </w:rPr>
              <w:t>新疆政府采购网（www.ccgp-xinjiang.gov.cn/）</w:t>
            </w:r>
          </w:p>
        </w:tc>
      </w:tr>
      <w:tr w14:paraId="78199C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D8B6657">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27</w:t>
            </w:r>
          </w:p>
        </w:tc>
        <w:tc>
          <w:tcPr>
            <w:tcW w:w="2493" w:type="dxa"/>
            <w:tcBorders>
              <w:tl2br w:val="nil"/>
              <w:tr2bl w:val="nil"/>
            </w:tcBorders>
            <w:vAlign w:val="center"/>
          </w:tcPr>
          <w:p w14:paraId="0DC141C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新宋体" w:hAnsi="新宋体" w:eastAsia="新宋体" w:cs="新宋体"/>
                <w:color w:val="auto"/>
                <w:sz w:val="24"/>
                <w:szCs w:val="24"/>
                <w:highlight w:val="none"/>
              </w:rPr>
              <w:t>资格审查</w:t>
            </w:r>
          </w:p>
        </w:tc>
        <w:tc>
          <w:tcPr>
            <w:tcW w:w="7343" w:type="dxa"/>
            <w:tcBorders>
              <w:tl2br w:val="nil"/>
              <w:tr2bl w:val="nil"/>
            </w:tcBorders>
            <w:vAlign w:val="center"/>
          </w:tcPr>
          <w:p w14:paraId="342F2E28">
            <w:pPr>
              <w:widowControl/>
              <w:shd w:val="clear" w:color="auto" w:fill="FFFFFF"/>
              <w:spacing w:line="360" w:lineRule="auto"/>
              <w:rPr>
                <w:rFonts w:hint="eastAsia" w:ascii="宋体" w:hAnsi="宋体" w:eastAsia="宋体" w:cs="宋体"/>
                <w:color w:val="auto"/>
                <w:kern w:val="2"/>
                <w:sz w:val="24"/>
                <w:szCs w:val="24"/>
                <w:highlight w:val="none"/>
                <w:lang w:val="en-US" w:eastAsia="zh-CN" w:bidi="ar-SA"/>
              </w:rPr>
            </w:pPr>
            <w:r>
              <w:rPr>
                <w:rFonts w:hint="eastAsia" w:ascii="新宋体" w:hAnsi="新宋体" w:eastAsia="新宋体" w:cs="新宋体"/>
                <w:color w:val="auto"/>
                <w:sz w:val="24"/>
                <w:highlight w:val="none"/>
              </w:rPr>
              <w:t>本项目为资格后审。</w:t>
            </w:r>
          </w:p>
        </w:tc>
      </w:tr>
      <w:tr w14:paraId="43068A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16D92FA3">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28</w:t>
            </w:r>
          </w:p>
        </w:tc>
        <w:tc>
          <w:tcPr>
            <w:tcW w:w="2493" w:type="dxa"/>
            <w:tcBorders>
              <w:tl2br w:val="nil"/>
              <w:tr2bl w:val="nil"/>
            </w:tcBorders>
            <w:vAlign w:val="center"/>
          </w:tcPr>
          <w:p w14:paraId="12C375C1">
            <w:pPr>
              <w:tabs>
                <w:tab w:val="left" w:pos="321"/>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推荐中标候选人数量</w:t>
            </w:r>
          </w:p>
        </w:tc>
        <w:tc>
          <w:tcPr>
            <w:tcW w:w="7343" w:type="dxa"/>
            <w:tcBorders>
              <w:tl2br w:val="nil"/>
              <w:tr2bl w:val="nil"/>
            </w:tcBorders>
            <w:vAlign w:val="center"/>
          </w:tcPr>
          <w:p w14:paraId="258FC0FF">
            <w:pPr>
              <w:tabs>
                <w:tab w:val="left" w:pos="321"/>
              </w:tabs>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家</w:t>
            </w:r>
            <w:r>
              <w:rPr>
                <w:rFonts w:hint="eastAsia" w:ascii="宋体" w:hAnsi="宋体" w:eastAsia="宋体" w:cs="宋体"/>
                <w:color w:val="auto"/>
                <w:sz w:val="24"/>
                <w:szCs w:val="24"/>
                <w:highlight w:val="none"/>
              </w:rPr>
              <w:t xml:space="preserve">  </w:t>
            </w:r>
          </w:p>
        </w:tc>
      </w:tr>
      <w:tr w14:paraId="1750442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5FE6F057">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29</w:t>
            </w:r>
          </w:p>
        </w:tc>
        <w:tc>
          <w:tcPr>
            <w:tcW w:w="2493" w:type="dxa"/>
            <w:tcBorders>
              <w:tl2br w:val="nil"/>
              <w:tr2bl w:val="nil"/>
            </w:tcBorders>
            <w:vAlign w:val="center"/>
          </w:tcPr>
          <w:p w14:paraId="6F0ACD1E">
            <w:pPr>
              <w:tabs>
                <w:tab w:val="left" w:pos="321"/>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确定中标人的方式</w:t>
            </w:r>
          </w:p>
        </w:tc>
        <w:tc>
          <w:tcPr>
            <w:tcW w:w="7343" w:type="dxa"/>
            <w:tcBorders>
              <w:tl2br w:val="nil"/>
              <w:tr2bl w:val="nil"/>
            </w:tcBorders>
            <w:vAlign w:val="center"/>
          </w:tcPr>
          <w:p w14:paraId="0304923A">
            <w:pPr>
              <w:tabs>
                <w:tab w:val="left" w:pos="321"/>
              </w:tabs>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综合评分最高的投标人</w:t>
            </w:r>
            <w:r>
              <w:rPr>
                <w:rFonts w:hint="eastAsia" w:ascii="宋体" w:hAnsi="宋体" w:eastAsia="宋体" w:cs="宋体"/>
                <w:color w:val="auto"/>
                <w:sz w:val="24"/>
                <w:szCs w:val="24"/>
                <w:highlight w:val="none"/>
              </w:rPr>
              <w:t xml:space="preserve">  </w:t>
            </w:r>
          </w:p>
        </w:tc>
      </w:tr>
      <w:tr w14:paraId="2B4D60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23265164">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30</w:t>
            </w:r>
          </w:p>
        </w:tc>
        <w:tc>
          <w:tcPr>
            <w:tcW w:w="2493" w:type="dxa"/>
            <w:tcBorders>
              <w:tl2br w:val="nil"/>
              <w:tr2bl w:val="nil"/>
            </w:tcBorders>
            <w:vAlign w:val="center"/>
          </w:tcPr>
          <w:p w14:paraId="6B00683A">
            <w:pPr>
              <w:tabs>
                <w:tab w:val="left" w:pos="321"/>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中标（成交）结果公告</w:t>
            </w:r>
            <w:r>
              <w:rPr>
                <w:rFonts w:hint="eastAsia" w:ascii="宋体" w:hAnsi="宋体" w:cs="宋体"/>
                <w:color w:val="auto"/>
                <w:sz w:val="24"/>
                <w:szCs w:val="24"/>
                <w:highlight w:val="none"/>
                <w:lang w:val="en-US" w:eastAsia="zh-CN"/>
              </w:rPr>
              <w:t>时间及</w:t>
            </w:r>
            <w:r>
              <w:rPr>
                <w:rFonts w:hint="eastAsia" w:ascii="宋体" w:hAnsi="宋体" w:eastAsia="宋体" w:cs="宋体"/>
                <w:color w:val="auto"/>
                <w:sz w:val="24"/>
                <w:szCs w:val="24"/>
                <w:highlight w:val="none"/>
              </w:rPr>
              <w:t>发布媒介</w:t>
            </w:r>
          </w:p>
        </w:tc>
        <w:tc>
          <w:tcPr>
            <w:tcW w:w="7343" w:type="dxa"/>
            <w:tcBorders>
              <w:tl2br w:val="nil"/>
              <w:tr2bl w:val="nil"/>
            </w:tcBorders>
            <w:vAlign w:val="center"/>
          </w:tcPr>
          <w:p w14:paraId="7A19744D">
            <w:pPr>
              <w:tabs>
                <w:tab w:val="left" w:pos="321"/>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公示期不少于1工作日</w:t>
            </w:r>
          </w:p>
          <w:p w14:paraId="5ED8F3D6">
            <w:pPr>
              <w:tabs>
                <w:tab w:val="left" w:pos="321"/>
              </w:tabs>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新疆政府采购网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"http://www.ccgp-xinjiang.gov.cn/"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http://www.ccgp-xinjiang.gov.cn/</w:t>
            </w:r>
            <w:r>
              <w:rPr>
                <w:rFonts w:hint="eastAsia" w:ascii="宋体" w:hAnsi="宋体" w:eastAsia="宋体" w:cs="宋体"/>
                <w:color w:val="auto"/>
                <w:sz w:val="24"/>
                <w:szCs w:val="24"/>
                <w:highlight w:val="none"/>
              </w:rPr>
              <w:fldChar w:fldCharType="end"/>
            </w:r>
          </w:p>
        </w:tc>
      </w:tr>
      <w:tr w14:paraId="209724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4D6F2B2F">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31</w:t>
            </w:r>
          </w:p>
        </w:tc>
        <w:tc>
          <w:tcPr>
            <w:tcW w:w="2493" w:type="dxa"/>
            <w:tcBorders>
              <w:tl2br w:val="nil"/>
              <w:tr2bl w:val="nil"/>
            </w:tcBorders>
            <w:vAlign w:val="center"/>
          </w:tcPr>
          <w:p w14:paraId="5BCC5BC2">
            <w:pPr>
              <w:tabs>
                <w:tab w:val="left" w:pos="321"/>
              </w:tabs>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中标（成交）通知书</w:t>
            </w:r>
          </w:p>
        </w:tc>
        <w:tc>
          <w:tcPr>
            <w:tcW w:w="7343" w:type="dxa"/>
            <w:tcBorders>
              <w:tl2br w:val="nil"/>
              <w:tr2bl w:val="nil"/>
            </w:tcBorders>
            <w:vAlign w:val="center"/>
          </w:tcPr>
          <w:p w14:paraId="4DD2AA89">
            <w:pPr>
              <w:tabs>
                <w:tab w:val="left" w:pos="321"/>
              </w:tabs>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中标（成交）结果公告1工作日无异议后发放</w:t>
            </w:r>
          </w:p>
        </w:tc>
      </w:tr>
      <w:tr w14:paraId="714F9A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6" w:hRule="atLeast"/>
          <w:jc w:val="center"/>
        </w:trPr>
        <w:tc>
          <w:tcPr>
            <w:tcW w:w="773" w:type="dxa"/>
            <w:tcBorders>
              <w:tl2br w:val="nil"/>
              <w:tr2bl w:val="nil"/>
            </w:tcBorders>
            <w:vAlign w:val="center"/>
          </w:tcPr>
          <w:p w14:paraId="36D01CCD">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32</w:t>
            </w:r>
          </w:p>
        </w:tc>
        <w:tc>
          <w:tcPr>
            <w:tcW w:w="2493" w:type="dxa"/>
            <w:tcBorders>
              <w:tl2br w:val="nil"/>
              <w:tr2bl w:val="nil"/>
            </w:tcBorders>
            <w:vAlign w:val="center"/>
          </w:tcPr>
          <w:p w14:paraId="6D412B99">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开标时投标供应商需提供下列</w:t>
            </w:r>
            <w:r>
              <w:rPr>
                <w:rFonts w:hint="eastAsia" w:ascii="宋体" w:hAnsi="宋体" w:cs="宋体"/>
                <w:color w:val="auto"/>
                <w:sz w:val="24"/>
                <w:szCs w:val="24"/>
                <w:highlight w:val="none"/>
                <w:lang w:val="en-US" w:eastAsia="zh-CN"/>
              </w:rPr>
              <w:t>资格证明文件</w:t>
            </w:r>
          </w:p>
        </w:tc>
        <w:tc>
          <w:tcPr>
            <w:tcW w:w="7343" w:type="dxa"/>
            <w:tcBorders>
              <w:tl2br w:val="nil"/>
              <w:tr2bl w:val="nil"/>
            </w:tcBorders>
            <w:vAlign w:val="center"/>
          </w:tcPr>
          <w:p w14:paraId="718424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开标前，请各投标人将下列有效证件</w:t>
            </w:r>
            <w:r>
              <w:rPr>
                <w:rFonts w:hint="eastAsia" w:ascii="宋体" w:hAnsi="宋体" w:eastAsia="宋体" w:cs="宋体"/>
                <w:color w:val="auto"/>
                <w:kern w:val="2"/>
                <w:sz w:val="24"/>
                <w:szCs w:val="24"/>
                <w:highlight w:val="none"/>
              </w:rPr>
              <w:t>上传到“政采云”平台</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由资格审查小组进行</w:t>
            </w:r>
            <w:r>
              <w:rPr>
                <w:rFonts w:hint="eastAsia" w:ascii="宋体" w:hAnsi="宋体" w:eastAsia="宋体" w:cs="宋体"/>
                <w:color w:val="auto"/>
                <w:sz w:val="24"/>
                <w:szCs w:val="24"/>
                <w:highlight w:val="none"/>
              </w:rPr>
              <w:t>查验。</w:t>
            </w:r>
          </w:p>
          <w:p w14:paraId="0F13DF53">
            <w:pPr>
              <w:numPr>
                <w:ilvl w:val="0"/>
                <w:numId w:val="2"/>
              </w:num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满足《中华人民共和国政府采购法》第二十二条规定（电子版投标文件内所有资格证明文件，投标人须逐页加盖电子签章，在相应的位置盖上法定代表人的签字或</w:t>
            </w:r>
            <w:r>
              <w:rPr>
                <w:rFonts w:hint="eastAsia" w:ascii="宋体" w:hAnsi="宋体" w:eastAsia="宋体" w:cs="宋体"/>
                <w:b/>
                <w:bCs/>
                <w:color w:val="auto"/>
                <w:kern w:val="2"/>
                <w:sz w:val="24"/>
                <w:szCs w:val="24"/>
                <w:highlight w:val="none"/>
                <w:lang w:val="en-US" w:eastAsia="zh-CN" w:bidi="ar-SA"/>
              </w:rPr>
              <w:t>电子印章</w:t>
            </w:r>
            <w:r>
              <w:rPr>
                <w:rFonts w:hint="eastAsia" w:ascii="宋体" w:hAnsi="宋体" w:cs="宋体"/>
                <w:b/>
                <w:bCs/>
                <w:color w:val="auto"/>
                <w:kern w:val="2"/>
                <w:sz w:val="24"/>
                <w:szCs w:val="24"/>
                <w:highlight w:val="none"/>
                <w:lang w:val="en-US" w:eastAsia="zh-CN" w:bidi="ar-SA"/>
              </w:rPr>
              <w:t>或授权委托人签字或电子印章</w:t>
            </w:r>
            <w:r>
              <w:rPr>
                <w:rFonts w:hint="eastAsia" w:ascii="宋体" w:hAnsi="宋体" w:eastAsia="宋体" w:cs="宋体"/>
                <w:b/>
                <w:bCs/>
                <w:color w:val="auto"/>
                <w:kern w:val="2"/>
                <w:sz w:val="24"/>
                <w:szCs w:val="24"/>
                <w:highlight w:val="none"/>
                <w:lang w:val="en-US" w:eastAsia="zh-CN" w:bidi="ar-SA"/>
              </w:rPr>
              <w:t>，确保投标文件的真实性和完整性。同时，投标人应对投标文件的真实性和准确性负责，如有虚假信息，将承担相应的法律责任。</w:t>
            </w:r>
            <w:r>
              <w:rPr>
                <w:rFonts w:hint="eastAsia" w:ascii="宋体" w:hAnsi="宋体" w:cs="宋体"/>
                <w:b/>
                <w:bCs/>
                <w:color w:val="auto"/>
                <w:sz w:val="24"/>
                <w:szCs w:val="24"/>
                <w:highlight w:val="none"/>
                <w:lang w:val="en-US" w:eastAsia="zh-CN"/>
              </w:rPr>
              <w:t>）；</w:t>
            </w:r>
          </w:p>
          <w:p w14:paraId="6AFEDBAC">
            <w:pPr>
              <w:numPr>
                <w:ilvl w:val="0"/>
                <w:numId w:val="0"/>
              </w:num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2、开标前，请各投标人将上述有效证件的扫描件上传到“政采云”平台待开标时查验，上述证件的公证件本次采购不予认可。</w:t>
            </w:r>
          </w:p>
        </w:tc>
      </w:tr>
      <w:tr w14:paraId="667CF9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E641098">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33</w:t>
            </w:r>
          </w:p>
        </w:tc>
        <w:tc>
          <w:tcPr>
            <w:tcW w:w="2493" w:type="dxa"/>
            <w:tcBorders>
              <w:tl2br w:val="nil"/>
              <w:tr2bl w:val="nil"/>
            </w:tcBorders>
            <w:vAlign w:val="center"/>
          </w:tcPr>
          <w:p w14:paraId="35535889">
            <w:pPr>
              <w:pStyle w:val="30"/>
              <w:spacing w:before="156" w:beforeLines="50" w:after="156" w:afterLines="50" w:line="300" w:lineRule="exact"/>
              <w:jc w:val="center"/>
              <w:rPr>
                <w:rFonts w:hint="eastAsia" w:ascii="宋体" w:hAnsi="宋体" w:eastAsia="宋体" w:cs="Times New Roman"/>
                <w:color w:val="auto"/>
                <w:kern w:val="2"/>
                <w:sz w:val="24"/>
                <w:szCs w:val="28"/>
                <w:highlight w:val="none"/>
                <w:lang w:val="en-US" w:eastAsia="zh-CN" w:bidi="ar-SA"/>
              </w:rPr>
            </w:pPr>
            <w:r>
              <w:rPr>
                <w:rFonts w:hint="eastAsia" w:ascii="宋体" w:hAnsi="宋体"/>
                <w:color w:val="auto"/>
                <w:sz w:val="24"/>
                <w:szCs w:val="28"/>
                <w:highlight w:val="none"/>
              </w:rPr>
              <w:t>评标委员会的组建</w:t>
            </w:r>
          </w:p>
        </w:tc>
        <w:tc>
          <w:tcPr>
            <w:tcW w:w="7343" w:type="dxa"/>
            <w:tcBorders>
              <w:tl2br w:val="nil"/>
              <w:tr2bl w:val="nil"/>
            </w:tcBorders>
            <w:vAlign w:val="center"/>
          </w:tcPr>
          <w:p w14:paraId="24ECB57B">
            <w:pPr>
              <w:pStyle w:val="30"/>
              <w:spacing w:before="156" w:beforeLines="50" w:after="156" w:afterLines="50" w:line="300" w:lineRule="exact"/>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评标委员会构成：</w:t>
            </w:r>
            <w:r>
              <w:rPr>
                <w:rFonts w:hint="eastAsia" w:ascii="宋体" w:hAnsi="宋体" w:cs="宋体"/>
                <w:color w:val="auto"/>
                <w:kern w:val="0"/>
                <w:sz w:val="24"/>
                <w:szCs w:val="28"/>
                <w:highlight w:val="none"/>
                <w:lang w:val="en-US" w:eastAsia="zh-CN"/>
              </w:rPr>
              <w:t>共</w:t>
            </w:r>
            <w:r>
              <w:rPr>
                <w:rFonts w:hint="eastAsia" w:ascii="宋体" w:hAnsi="宋体" w:cs="宋体"/>
                <w:color w:val="auto"/>
                <w:kern w:val="0"/>
                <w:sz w:val="24"/>
                <w:szCs w:val="28"/>
                <w:highlight w:val="none"/>
                <w:u w:val="single"/>
                <w:lang w:val="en-US" w:eastAsia="zh-CN"/>
              </w:rPr>
              <w:t xml:space="preserve"> 5 </w:t>
            </w:r>
            <w:r>
              <w:rPr>
                <w:rFonts w:hint="eastAsia" w:ascii="宋体" w:hAnsi="宋体" w:cs="宋体"/>
                <w:color w:val="auto"/>
                <w:kern w:val="0"/>
                <w:sz w:val="24"/>
                <w:szCs w:val="28"/>
                <w:highlight w:val="none"/>
                <w:u w:val="none"/>
                <w:lang w:val="en-US" w:eastAsia="zh-CN"/>
              </w:rPr>
              <w:t>人，其中</w:t>
            </w:r>
            <w:r>
              <w:rPr>
                <w:rFonts w:hint="eastAsia" w:ascii="宋体" w:hAnsi="宋体" w:cs="宋体"/>
                <w:color w:val="auto"/>
                <w:kern w:val="0"/>
                <w:sz w:val="24"/>
                <w:szCs w:val="28"/>
                <w:highlight w:val="none"/>
                <w:lang w:val="en-US" w:eastAsia="zh-CN"/>
              </w:rPr>
              <w:t>采购人代表</w:t>
            </w:r>
            <w:r>
              <w:rPr>
                <w:rFonts w:hint="eastAsia" w:ascii="宋体" w:hAnsi="宋体" w:cs="宋体"/>
                <w:color w:val="auto"/>
                <w:kern w:val="0"/>
                <w:sz w:val="24"/>
                <w:szCs w:val="28"/>
                <w:highlight w:val="none"/>
                <w:u w:val="single"/>
                <w:lang w:val="en-US" w:eastAsia="zh-CN"/>
              </w:rPr>
              <w:t xml:space="preserve"> 1 </w:t>
            </w:r>
            <w:r>
              <w:rPr>
                <w:rFonts w:hint="eastAsia" w:ascii="宋体" w:hAnsi="宋体" w:cs="宋体"/>
                <w:color w:val="auto"/>
                <w:kern w:val="0"/>
                <w:sz w:val="24"/>
                <w:szCs w:val="28"/>
                <w:highlight w:val="none"/>
                <w:u w:val="none"/>
                <w:lang w:val="en-US" w:eastAsia="zh-CN"/>
              </w:rPr>
              <w:t>人，</w:t>
            </w:r>
            <w:r>
              <w:rPr>
                <w:rFonts w:hint="eastAsia" w:ascii="宋体" w:hAnsi="宋体" w:cs="宋体"/>
                <w:color w:val="auto"/>
                <w:kern w:val="0"/>
                <w:sz w:val="24"/>
                <w:szCs w:val="28"/>
                <w:highlight w:val="none"/>
                <w:u w:val="single"/>
                <w:lang w:val="en-US" w:eastAsia="zh-CN"/>
              </w:rPr>
              <w:t xml:space="preserve"> 4 </w:t>
            </w:r>
            <w:r>
              <w:rPr>
                <w:rFonts w:hint="eastAsia" w:ascii="宋体" w:hAnsi="宋体" w:cs="宋体"/>
                <w:color w:val="auto"/>
                <w:kern w:val="0"/>
                <w:sz w:val="24"/>
                <w:szCs w:val="28"/>
                <w:highlight w:val="none"/>
                <w:u w:val="none"/>
                <w:lang w:val="en-US" w:eastAsia="zh-CN"/>
              </w:rPr>
              <w:t>名专家从</w:t>
            </w:r>
            <w:r>
              <w:rPr>
                <w:rFonts w:hint="eastAsia" w:ascii="宋体" w:hAnsi="宋体" w:cs="宋体"/>
                <w:color w:val="auto"/>
                <w:kern w:val="0"/>
                <w:sz w:val="24"/>
                <w:szCs w:val="28"/>
                <w:highlight w:val="none"/>
              </w:rPr>
              <w:t>新疆政府采购网专家库</w:t>
            </w:r>
            <w:r>
              <w:rPr>
                <w:rFonts w:hint="eastAsia" w:ascii="宋体" w:hAnsi="宋体" w:cs="宋体"/>
                <w:color w:val="auto"/>
                <w:kern w:val="0"/>
                <w:sz w:val="24"/>
                <w:szCs w:val="28"/>
                <w:highlight w:val="none"/>
                <w:lang w:val="en-US" w:eastAsia="zh-CN"/>
              </w:rPr>
              <w:t>随机抽取</w:t>
            </w:r>
            <w:r>
              <w:rPr>
                <w:rFonts w:hint="eastAsia" w:ascii="宋体" w:hAnsi="宋体" w:cs="宋体"/>
                <w:color w:val="auto"/>
                <w:kern w:val="0"/>
                <w:sz w:val="24"/>
                <w:szCs w:val="28"/>
                <w:highlight w:val="none"/>
              </w:rPr>
              <w:t>；</w:t>
            </w:r>
          </w:p>
          <w:p w14:paraId="6A84D58A">
            <w:pPr>
              <w:pStyle w:val="30"/>
              <w:spacing w:before="156" w:beforeLines="50" w:after="156" w:afterLines="50" w:line="300" w:lineRule="exact"/>
              <w:rPr>
                <w:rFonts w:hint="eastAsia" w:ascii="宋体" w:hAnsi="宋体" w:eastAsia="宋体" w:cs="宋体"/>
                <w:color w:val="auto"/>
                <w:kern w:val="0"/>
                <w:sz w:val="24"/>
                <w:szCs w:val="28"/>
                <w:highlight w:val="none"/>
                <w:lang w:val="en-US" w:eastAsia="zh-CN" w:bidi="ar-SA"/>
              </w:rPr>
            </w:pPr>
            <w:r>
              <w:rPr>
                <w:rFonts w:hint="eastAsia" w:ascii="宋体" w:hAnsi="宋体" w:cs="宋体"/>
                <w:color w:val="auto"/>
                <w:kern w:val="0"/>
                <w:sz w:val="24"/>
                <w:szCs w:val="28"/>
                <w:highlight w:val="none"/>
              </w:rPr>
              <w:t>评标专家确定方式：从新疆政府采购网专家库中随机抽取。</w:t>
            </w:r>
          </w:p>
        </w:tc>
      </w:tr>
      <w:tr w14:paraId="7D6361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773" w:type="dxa"/>
            <w:tcBorders>
              <w:tl2br w:val="nil"/>
              <w:tr2bl w:val="nil"/>
            </w:tcBorders>
            <w:vAlign w:val="center"/>
          </w:tcPr>
          <w:p w14:paraId="147D1C7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34</w:t>
            </w:r>
          </w:p>
        </w:tc>
        <w:tc>
          <w:tcPr>
            <w:tcW w:w="2493" w:type="dxa"/>
            <w:tcBorders>
              <w:tl2br w:val="nil"/>
              <w:tr2bl w:val="nil"/>
            </w:tcBorders>
            <w:vAlign w:val="center"/>
          </w:tcPr>
          <w:p w14:paraId="422660BE">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w:t>
            </w:r>
          </w:p>
        </w:tc>
        <w:tc>
          <w:tcPr>
            <w:tcW w:w="7343" w:type="dxa"/>
            <w:tcBorders>
              <w:tl2br w:val="nil"/>
              <w:tr2bl w:val="nil"/>
            </w:tcBorders>
            <w:vAlign w:val="center"/>
          </w:tcPr>
          <w:p w14:paraId="64AC935A">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本项目不收取履约保证金</w:t>
            </w:r>
          </w:p>
          <w:p w14:paraId="7184654A">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本项目收取履约保证金</w:t>
            </w:r>
          </w:p>
          <w:p w14:paraId="66613843">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u w:val="single"/>
                <w:lang w:val="en-US" w:eastAsia="zh-CN"/>
              </w:rPr>
              <w:t>签订合同金额的 3 %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 w:val="24"/>
                <w:szCs w:val="24"/>
                <w:highlight w:val="none"/>
              </w:rPr>
              <w:t xml:space="preserve">                          </w:t>
            </w:r>
          </w:p>
          <w:p w14:paraId="7850D396">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履约保证金递交方式：</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保函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电汇 </w:t>
            </w:r>
          </w:p>
        </w:tc>
      </w:tr>
      <w:tr w14:paraId="73B4D6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BC94828">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35</w:t>
            </w:r>
          </w:p>
        </w:tc>
        <w:tc>
          <w:tcPr>
            <w:tcW w:w="2493" w:type="dxa"/>
            <w:tcBorders>
              <w:tl2br w:val="nil"/>
              <w:tr2bl w:val="nil"/>
            </w:tcBorders>
            <w:vAlign w:val="center"/>
          </w:tcPr>
          <w:p w14:paraId="77037341">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付款方式</w:t>
            </w:r>
          </w:p>
        </w:tc>
        <w:tc>
          <w:tcPr>
            <w:tcW w:w="7343" w:type="dxa"/>
            <w:tcBorders>
              <w:tl2br w:val="nil"/>
              <w:tr2bl w:val="nil"/>
            </w:tcBorders>
            <w:vAlign w:val="center"/>
          </w:tcPr>
          <w:p w14:paraId="2456566B">
            <w:pPr>
              <w:spacing w:line="360" w:lineRule="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以签订合同金额预付款30%，到货验收合格付款至签订合同金额97%，3%质保金，质保期过后付清。（具体付款方式见双方签订合同为准）</w:t>
            </w:r>
          </w:p>
        </w:tc>
      </w:tr>
      <w:tr w14:paraId="734014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49" w:hRule="atLeast"/>
          <w:jc w:val="center"/>
        </w:trPr>
        <w:tc>
          <w:tcPr>
            <w:tcW w:w="773" w:type="dxa"/>
            <w:tcBorders>
              <w:tl2br w:val="nil"/>
              <w:tr2bl w:val="nil"/>
            </w:tcBorders>
            <w:vAlign w:val="center"/>
          </w:tcPr>
          <w:p w14:paraId="3F2C04A0">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36</w:t>
            </w:r>
          </w:p>
        </w:tc>
        <w:tc>
          <w:tcPr>
            <w:tcW w:w="2493" w:type="dxa"/>
            <w:tcBorders>
              <w:tl2br w:val="nil"/>
              <w:tr2bl w:val="nil"/>
            </w:tcBorders>
            <w:vAlign w:val="center"/>
          </w:tcPr>
          <w:p w14:paraId="73143F07">
            <w:pPr>
              <w:pStyle w:val="30"/>
              <w:spacing w:before="156" w:beforeLines="50" w:after="156" w:afterLines="50" w:line="300" w:lineRule="exact"/>
              <w:jc w:val="center"/>
              <w:rPr>
                <w:rFonts w:hint="eastAsia" w:ascii="宋体" w:hAnsi="宋体" w:eastAsia="宋体" w:cs="Times New Roman"/>
                <w:color w:val="auto"/>
                <w:kern w:val="2"/>
                <w:sz w:val="24"/>
                <w:szCs w:val="28"/>
                <w:highlight w:val="none"/>
                <w:lang w:val="en-US" w:eastAsia="zh-CN" w:bidi="ar-SA"/>
              </w:rPr>
            </w:pPr>
            <w:r>
              <w:rPr>
                <w:rFonts w:hint="eastAsia" w:ascii="宋体" w:hAnsi="宋体"/>
                <w:color w:val="auto"/>
                <w:sz w:val="24"/>
                <w:szCs w:val="28"/>
                <w:highlight w:val="none"/>
              </w:rPr>
              <w:t>低于成本价不正当竞争预防措施</w:t>
            </w:r>
          </w:p>
        </w:tc>
        <w:tc>
          <w:tcPr>
            <w:tcW w:w="7343" w:type="dxa"/>
            <w:tcBorders>
              <w:tl2br w:val="nil"/>
              <w:tr2bl w:val="nil"/>
            </w:tcBorders>
            <w:vAlign w:val="center"/>
          </w:tcPr>
          <w:p w14:paraId="54822DB9">
            <w:pPr>
              <w:pStyle w:val="30"/>
              <w:spacing w:before="156" w:beforeLines="50" w:after="156" w:afterLines="50" w:line="300" w:lineRule="exact"/>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在评标过程中，当评标小组认为通过符合性审查的投标人的报价明显低于成本价，有可能影响服务质量或者不能诚信履约的，评标委员会应当要求其在评标现场合理的时间内提供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2C3B8A3D">
            <w:pPr>
              <w:pStyle w:val="30"/>
              <w:spacing w:before="156" w:beforeLines="50" w:after="156" w:afterLines="50" w:line="300" w:lineRule="exact"/>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投标人书面说明应当签字确认或者加盖公章，否则无效。书面说明的签字确认，投标人为法人的，由其法定代表人或者</w:t>
            </w:r>
            <w:r>
              <w:rPr>
                <w:rFonts w:hint="eastAsia" w:ascii="宋体" w:hAnsi="宋体" w:cs="宋体"/>
                <w:color w:val="auto"/>
                <w:kern w:val="0"/>
                <w:sz w:val="24"/>
                <w:szCs w:val="28"/>
                <w:highlight w:val="none"/>
                <w:lang w:val="en-US" w:eastAsia="zh-CN"/>
              </w:rPr>
              <w:t>授权委托</w:t>
            </w:r>
            <w:r>
              <w:rPr>
                <w:rFonts w:hint="eastAsia" w:ascii="宋体" w:hAnsi="宋体" w:cs="宋体"/>
                <w:color w:val="auto"/>
                <w:kern w:val="0"/>
                <w:sz w:val="24"/>
                <w:szCs w:val="28"/>
                <w:highlight w:val="none"/>
              </w:rPr>
              <w:t>代理人签字确认；投标人为其他组织的，由其主要负责人或者</w:t>
            </w:r>
            <w:r>
              <w:rPr>
                <w:rFonts w:hint="eastAsia" w:ascii="宋体" w:hAnsi="宋体" w:cs="宋体"/>
                <w:color w:val="auto"/>
                <w:kern w:val="0"/>
                <w:sz w:val="24"/>
                <w:szCs w:val="28"/>
                <w:highlight w:val="none"/>
                <w:lang w:val="en-US" w:eastAsia="zh-CN"/>
              </w:rPr>
              <w:t>授权委托</w:t>
            </w:r>
            <w:r>
              <w:rPr>
                <w:rFonts w:hint="eastAsia" w:ascii="宋体" w:hAnsi="宋体" w:cs="宋体"/>
                <w:color w:val="auto"/>
                <w:kern w:val="0"/>
                <w:sz w:val="24"/>
                <w:szCs w:val="28"/>
                <w:highlight w:val="none"/>
              </w:rPr>
              <w:t>代理人签字确认；投标人为自然人的，由其本人或者</w:t>
            </w:r>
            <w:r>
              <w:rPr>
                <w:rFonts w:hint="eastAsia" w:ascii="宋体" w:hAnsi="宋体" w:cs="宋体"/>
                <w:color w:val="auto"/>
                <w:kern w:val="0"/>
                <w:sz w:val="24"/>
                <w:szCs w:val="28"/>
                <w:highlight w:val="none"/>
                <w:lang w:val="en-US" w:eastAsia="zh-CN"/>
              </w:rPr>
              <w:t>授权委托</w:t>
            </w:r>
            <w:r>
              <w:rPr>
                <w:rFonts w:hint="eastAsia" w:ascii="宋体" w:hAnsi="宋体" w:cs="宋体"/>
                <w:color w:val="auto"/>
                <w:kern w:val="0"/>
                <w:sz w:val="24"/>
                <w:szCs w:val="28"/>
                <w:highlight w:val="none"/>
              </w:rPr>
              <w:t>代理人签字确认。</w:t>
            </w:r>
          </w:p>
          <w:p w14:paraId="1E622C04">
            <w:pPr>
              <w:pStyle w:val="30"/>
              <w:spacing w:before="156" w:beforeLines="50" w:after="156" w:afterLines="50" w:line="300" w:lineRule="exact"/>
              <w:rPr>
                <w:rFonts w:hint="eastAsia" w:ascii="宋体" w:hAnsi="宋体" w:eastAsia="宋体" w:cs="宋体"/>
                <w:color w:val="auto"/>
                <w:kern w:val="0"/>
                <w:sz w:val="24"/>
                <w:szCs w:val="28"/>
                <w:highlight w:val="none"/>
                <w:lang w:val="en-US" w:eastAsia="zh-CN" w:bidi="ar-SA"/>
              </w:rPr>
            </w:pPr>
            <w:r>
              <w:rPr>
                <w:rFonts w:hint="eastAsia" w:ascii="宋体" w:hAnsi="宋体" w:cs="宋体"/>
                <w:color w:val="auto"/>
                <w:kern w:val="0"/>
                <w:sz w:val="24"/>
                <w:szCs w:val="28"/>
                <w:highlight w:val="none"/>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14:paraId="35159F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B831271">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37</w:t>
            </w:r>
          </w:p>
        </w:tc>
        <w:tc>
          <w:tcPr>
            <w:tcW w:w="2493" w:type="dxa"/>
            <w:tcBorders>
              <w:tl2br w:val="nil"/>
              <w:tr2bl w:val="nil"/>
            </w:tcBorders>
            <w:vAlign w:val="center"/>
          </w:tcPr>
          <w:p w14:paraId="20B7FCCB">
            <w:pPr>
              <w:pStyle w:val="30"/>
              <w:spacing w:before="156" w:beforeLines="50" w:after="156" w:afterLines="50" w:line="300" w:lineRule="exact"/>
              <w:jc w:val="center"/>
              <w:rPr>
                <w:rFonts w:hint="eastAsia" w:ascii="宋体" w:hAnsi="宋体" w:eastAsia="宋体" w:cs="宋体"/>
                <w:color w:val="auto"/>
                <w:kern w:val="0"/>
                <w:sz w:val="24"/>
                <w:szCs w:val="28"/>
                <w:highlight w:val="none"/>
                <w:lang w:val="en-US" w:eastAsia="zh-CN" w:bidi="ar-SA"/>
              </w:rPr>
            </w:pPr>
            <w:r>
              <w:rPr>
                <w:rFonts w:hint="eastAsia" w:ascii="宋体" w:hAnsi="宋体" w:eastAsia="宋体" w:cs="宋体"/>
                <w:color w:val="auto"/>
                <w:kern w:val="0"/>
                <w:sz w:val="24"/>
                <w:szCs w:val="28"/>
                <w:highlight w:val="none"/>
              </w:rPr>
              <w:t>采购代理服务费</w:t>
            </w:r>
          </w:p>
        </w:tc>
        <w:tc>
          <w:tcPr>
            <w:tcW w:w="7343" w:type="dxa"/>
            <w:tcBorders>
              <w:tl2br w:val="nil"/>
              <w:tr2bl w:val="nil"/>
            </w:tcBorders>
            <w:vAlign w:val="center"/>
          </w:tcPr>
          <w:p w14:paraId="51B0AB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sym w:font="Wingdings 2" w:char="00A3"/>
            </w:r>
            <w:r>
              <w:rPr>
                <w:rFonts w:hint="eastAsia" w:ascii="宋体" w:hAnsi="宋体" w:eastAsia="宋体" w:cs="宋体"/>
                <w:color w:val="auto"/>
                <w:sz w:val="24"/>
                <w:szCs w:val="24"/>
                <w:highlight w:val="none"/>
              </w:rPr>
              <w:t>本项目不收取采购代理服务费</w:t>
            </w:r>
          </w:p>
          <w:p w14:paraId="590CEA7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sym w:font="Wingdings 2" w:char="0052"/>
            </w:r>
            <w:r>
              <w:rPr>
                <w:rFonts w:hint="eastAsia" w:ascii="宋体" w:hAnsi="宋体" w:eastAsia="宋体" w:cs="宋体"/>
                <w:color w:val="auto"/>
                <w:sz w:val="24"/>
                <w:szCs w:val="24"/>
                <w:highlight w:val="none"/>
              </w:rPr>
              <w:t>本项目收取采购代理服务费</w:t>
            </w:r>
          </w:p>
          <w:p w14:paraId="55E4661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本项目采购代理服务费由</w:t>
            </w:r>
            <w:r>
              <w:rPr>
                <w:rFonts w:hint="eastAsia" w:ascii="宋体" w:hAnsi="宋体" w:eastAsia="宋体" w:cs="宋体"/>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中标人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向采购代理机构予以支付。支付标准：</w:t>
            </w:r>
            <w:r>
              <w:rPr>
                <w:rFonts w:hint="eastAsia" w:ascii="宋体" w:hAnsi="宋体" w:eastAsia="宋体" w:cs="宋体"/>
                <w:color w:val="auto"/>
                <w:sz w:val="24"/>
                <w:szCs w:val="24"/>
                <w:highlight w:val="none"/>
                <w:u w:val="single"/>
              </w:rPr>
              <w:t xml:space="preserve"> </w:t>
            </w:r>
            <w:bookmarkStart w:id="9" w:name="OLE_LINK11"/>
            <w:r>
              <w:rPr>
                <w:rFonts w:hint="eastAsia" w:ascii="宋体" w:hAnsi="宋体" w:eastAsia="宋体" w:cs="宋体"/>
                <w:color w:val="auto"/>
                <w:sz w:val="24"/>
                <w:szCs w:val="24"/>
                <w:highlight w:val="none"/>
                <w:u w:val="single"/>
              </w:rPr>
              <w:t>计费方式为差额定率累进计费。按照相关要求标准进行收费</w:t>
            </w:r>
            <w:bookmarkEnd w:id="9"/>
            <w:r>
              <w:rPr>
                <w:rFonts w:hint="eastAsia" w:ascii="宋体" w:hAnsi="宋体" w:eastAsia="宋体" w:cs="宋体"/>
                <w:color w:val="auto"/>
                <w:sz w:val="24"/>
                <w:szCs w:val="24"/>
                <w:highlight w:val="none"/>
                <w:u w:val="single"/>
              </w:rPr>
              <w:t>。</w:t>
            </w:r>
          </w:p>
          <w:p w14:paraId="5F7EC02E">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支付形式：</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电汇 </w:t>
            </w:r>
          </w:p>
        </w:tc>
      </w:tr>
      <w:tr w14:paraId="70C638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773" w:type="dxa"/>
            <w:tcBorders>
              <w:tl2br w:val="nil"/>
              <w:tr2bl w:val="nil"/>
            </w:tcBorders>
            <w:vAlign w:val="center"/>
          </w:tcPr>
          <w:p w14:paraId="31450212">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kern w:val="2"/>
                <w:sz w:val="24"/>
                <w:szCs w:val="24"/>
                <w:highlight w:val="none"/>
                <w:lang w:val="en-US" w:eastAsia="zh-CN" w:bidi="ar-SA"/>
              </w:rPr>
              <w:t>8</w:t>
            </w:r>
          </w:p>
        </w:tc>
        <w:tc>
          <w:tcPr>
            <w:tcW w:w="2493" w:type="dxa"/>
            <w:tcBorders>
              <w:tl2br w:val="nil"/>
              <w:tr2bl w:val="nil"/>
            </w:tcBorders>
            <w:vAlign w:val="center"/>
          </w:tcPr>
          <w:p w14:paraId="2A8ABD29">
            <w:pPr>
              <w:pStyle w:val="30"/>
              <w:spacing w:before="156" w:beforeLines="50" w:after="156" w:afterLines="50" w:line="300" w:lineRule="exact"/>
              <w:jc w:val="center"/>
              <w:rPr>
                <w:rFonts w:hint="eastAsia" w:ascii="宋体" w:hAnsi="宋体" w:eastAsia="宋体" w:cs="宋体"/>
                <w:color w:val="auto"/>
                <w:kern w:val="0"/>
                <w:sz w:val="24"/>
                <w:szCs w:val="28"/>
                <w:highlight w:val="none"/>
                <w:lang w:val="en-US" w:eastAsia="en-US" w:bidi="ar-SA"/>
              </w:rPr>
            </w:pPr>
            <w:r>
              <w:rPr>
                <w:rFonts w:hint="eastAsia" w:ascii="宋体" w:hAnsi="宋体" w:eastAsia="宋体" w:cs="宋体"/>
                <w:color w:val="auto"/>
                <w:kern w:val="0"/>
                <w:sz w:val="24"/>
                <w:szCs w:val="28"/>
                <w:highlight w:val="none"/>
              </w:rPr>
              <w:t>质疑</w:t>
            </w:r>
          </w:p>
        </w:tc>
        <w:tc>
          <w:tcPr>
            <w:tcW w:w="7343" w:type="dxa"/>
            <w:tcBorders>
              <w:tl2br w:val="nil"/>
              <w:tr2bl w:val="nil"/>
            </w:tcBorders>
            <w:vAlign w:val="center"/>
          </w:tcPr>
          <w:p w14:paraId="45B68C52">
            <w:pPr>
              <w:pStyle w:val="30"/>
              <w:spacing w:before="156" w:beforeLines="50" w:after="156" w:afterLines="50" w:line="300" w:lineRule="exact"/>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一、投标人认为自己的权益受到损害的，可以在知道或者应知其权益受到损害之日起七个工作日内，向采购代理机构提出质疑。</w:t>
            </w:r>
          </w:p>
          <w:p w14:paraId="29AB37BC">
            <w:pPr>
              <w:pStyle w:val="30"/>
              <w:spacing w:before="156" w:beforeLines="50" w:after="156" w:afterLines="50" w:line="300" w:lineRule="exact"/>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1、接收质疑函的方式：接收加盖单位公章的书面质疑函</w:t>
            </w:r>
          </w:p>
          <w:p w14:paraId="4DE6FFEF">
            <w:pPr>
              <w:pStyle w:val="30"/>
              <w:spacing w:before="156" w:beforeLines="50" w:after="156" w:afterLines="50" w:line="300" w:lineRule="exact"/>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联系单位：</w:t>
            </w:r>
            <w:r>
              <w:rPr>
                <w:rFonts w:hint="eastAsia" w:ascii="宋体" w:hAnsi="宋体" w:eastAsia="宋体" w:cs="宋体"/>
                <w:color w:val="auto"/>
                <w:kern w:val="0"/>
                <w:sz w:val="24"/>
                <w:szCs w:val="28"/>
                <w:highlight w:val="none"/>
                <w:u w:val="single"/>
              </w:rPr>
              <w:t xml:space="preserve"> </w:t>
            </w:r>
            <w:r>
              <w:rPr>
                <w:rFonts w:hint="eastAsia" w:ascii="宋体" w:hAnsi="宋体" w:cs="宋体"/>
                <w:color w:val="auto"/>
                <w:kern w:val="0"/>
                <w:sz w:val="24"/>
                <w:szCs w:val="28"/>
                <w:highlight w:val="none"/>
                <w:u w:val="single"/>
                <w:lang w:eastAsia="zh-CN"/>
              </w:rPr>
              <w:t>新疆金管家工程项目管理有限公司</w:t>
            </w:r>
            <w:r>
              <w:rPr>
                <w:rFonts w:hint="eastAsia" w:ascii="宋体" w:hAnsi="宋体" w:eastAsia="宋体" w:cs="宋体"/>
                <w:color w:val="auto"/>
                <w:kern w:val="0"/>
                <w:sz w:val="24"/>
                <w:szCs w:val="28"/>
                <w:highlight w:val="none"/>
                <w:u w:val="single"/>
              </w:rPr>
              <w:t xml:space="preserve"> </w:t>
            </w:r>
          </w:p>
          <w:p w14:paraId="14E05121">
            <w:pPr>
              <w:pStyle w:val="30"/>
              <w:spacing w:before="156" w:beforeLines="50" w:after="156" w:afterLines="50" w:line="300" w:lineRule="exact"/>
              <w:jc w:val="left"/>
              <w:rPr>
                <w:rFonts w:hint="eastAsia" w:ascii="宋体" w:hAnsi="宋体" w:eastAsia="宋体" w:cs="宋体"/>
                <w:color w:val="auto"/>
                <w:kern w:val="0"/>
                <w:sz w:val="24"/>
                <w:szCs w:val="28"/>
                <w:highlight w:val="none"/>
                <w:u w:val="single"/>
              </w:rPr>
            </w:pPr>
            <w:r>
              <w:rPr>
                <w:rFonts w:hint="eastAsia" w:ascii="宋体" w:hAnsi="宋体" w:eastAsia="宋体" w:cs="宋体"/>
                <w:color w:val="auto"/>
                <w:kern w:val="0"/>
                <w:sz w:val="24"/>
                <w:szCs w:val="28"/>
                <w:highlight w:val="none"/>
              </w:rPr>
              <w:t>联 系 人：</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u w:val="single"/>
                <w:lang w:val="en-US" w:eastAsia="zh-CN"/>
              </w:rPr>
              <w:t xml:space="preserve"> </w:t>
            </w:r>
            <w:r>
              <w:rPr>
                <w:rFonts w:hint="eastAsia" w:ascii="宋体" w:hAnsi="宋体" w:cs="宋体"/>
                <w:color w:val="auto"/>
                <w:kern w:val="0"/>
                <w:sz w:val="24"/>
                <w:szCs w:val="28"/>
                <w:highlight w:val="none"/>
                <w:u w:val="single"/>
                <w:lang w:val="en-US" w:eastAsia="zh-CN"/>
              </w:rPr>
              <w:t>冯工</w:t>
            </w:r>
            <w:r>
              <w:rPr>
                <w:rFonts w:hint="eastAsia" w:ascii="宋体" w:hAnsi="宋体" w:eastAsia="宋体" w:cs="宋体"/>
                <w:color w:val="auto"/>
                <w:kern w:val="0"/>
                <w:sz w:val="24"/>
                <w:szCs w:val="28"/>
                <w:highlight w:val="none"/>
                <w:u w:val="single"/>
              </w:rPr>
              <w:t xml:space="preserve">   </w:t>
            </w:r>
          </w:p>
          <w:p w14:paraId="13F1BBA6">
            <w:pPr>
              <w:pStyle w:val="30"/>
              <w:spacing w:before="156" w:beforeLines="50" w:after="156" w:afterLines="50" w:line="300" w:lineRule="exact"/>
              <w:jc w:val="left"/>
              <w:rPr>
                <w:rFonts w:hint="default" w:ascii="宋体" w:hAnsi="宋体" w:eastAsia="宋体" w:cs="宋体"/>
                <w:color w:val="auto"/>
                <w:kern w:val="0"/>
                <w:sz w:val="24"/>
                <w:szCs w:val="28"/>
                <w:highlight w:val="none"/>
                <w:u w:val="single"/>
                <w:lang w:val="en-US" w:eastAsia="zh-CN"/>
              </w:rPr>
            </w:pPr>
            <w:r>
              <w:rPr>
                <w:rFonts w:hint="eastAsia" w:ascii="宋体" w:hAnsi="宋体" w:eastAsia="宋体" w:cs="宋体"/>
                <w:color w:val="auto"/>
                <w:kern w:val="0"/>
                <w:sz w:val="24"/>
                <w:szCs w:val="28"/>
                <w:highlight w:val="none"/>
              </w:rPr>
              <w:t>联系电话：</w:t>
            </w:r>
            <w:r>
              <w:rPr>
                <w:rFonts w:hint="eastAsia" w:ascii="宋体" w:hAnsi="宋体" w:eastAsia="宋体" w:cs="宋体"/>
                <w:color w:val="auto"/>
                <w:kern w:val="0"/>
                <w:sz w:val="24"/>
                <w:szCs w:val="28"/>
                <w:highlight w:val="none"/>
                <w:u w:val="single"/>
              </w:rPr>
              <w:t xml:space="preserve">  </w:t>
            </w:r>
            <w:r>
              <w:rPr>
                <w:rFonts w:hint="eastAsia" w:ascii="宋体" w:hAnsi="宋体" w:cs="宋体"/>
                <w:color w:val="auto"/>
                <w:kern w:val="0"/>
                <w:sz w:val="24"/>
                <w:szCs w:val="28"/>
                <w:highlight w:val="none"/>
                <w:u w:val="single"/>
                <w:lang w:val="en-US" w:eastAsia="zh-CN"/>
              </w:rPr>
              <w:t>17590398738</w:t>
            </w:r>
            <w:r>
              <w:rPr>
                <w:rFonts w:hint="eastAsia" w:ascii="宋体" w:hAnsi="宋体" w:eastAsia="宋体" w:cs="宋体"/>
                <w:color w:val="auto"/>
                <w:kern w:val="0"/>
                <w:sz w:val="24"/>
                <w:szCs w:val="28"/>
                <w:highlight w:val="none"/>
                <w:u w:val="single"/>
                <w:lang w:val="en-US" w:eastAsia="zh-CN"/>
              </w:rPr>
              <w:t xml:space="preserve"> </w:t>
            </w:r>
            <w:r>
              <w:rPr>
                <w:rFonts w:hint="eastAsia" w:ascii="宋体" w:hAnsi="宋体" w:cs="宋体"/>
                <w:color w:val="auto"/>
                <w:kern w:val="0"/>
                <w:sz w:val="24"/>
                <w:szCs w:val="28"/>
                <w:highlight w:val="none"/>
                <w:u w:val="single"/>
                <w:lang w:val="en-US" w:eastAsia="zh-CN"/>
              </w:rPr>
              <w:t xml:space="preserve"> </w:t>
            </w:r>
          </w:p>
          <w:p w14:paraId="252696DC">
            <w:pPr>
              <w:pStyle w:val="30"/>
              <w:spacing w:before="156" w:beforeLines="50" w:after="156" w:afterLines="50" w:line="300" w:lineRule="exact"/>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通讯地址：</w:t>
            </w:r>
            <w:r>
              <w:rPr>
                <w:rFonts w:hint="eastAsia" w:ascii="宋体" w:hAnsi="宋体" w:eastAsia="宋体" w:cs="宋体"/>
                <w:color w:val="auto"/>
                <w:kern w:val="0"/>
                <w:sz w:val="24"/>
                <w:szCs w:val="28"/>
                <w:highlight w:val="none"/>
                <w:u w:val="single"/>
                <w:lang w:val="en-US" w:eastAsia="zh-CN"/>
              </w:rPr>
              <w:t xml:space="preserve"> </w:t>
            </w:r>
            <w:r>
              <w:rPr>
                <w:rFonts w:hint="eastAsia" w:ascii="宋体" w:hAnsi="宋体" w:cs="宋体"/>
                <w:color w:val="auto"/>
                <w:kern w:val="0"/>
                <w:sz w:val="24"/>
                <w:szCs w:val="28"/>
                <w:highlight w:val="none"/>
                <w:u w:val="single"/>
                <w:lang w:val="en-US" w:eastAsia="zh-CN"/>
              </w:rPr>
              <w:t>伊宁市中原国际综合楼A座14层</w:t>
            </w:r>
            <w:r>
              <w:rPr>
                <w:rFonts w:hint="eastAsia" w:ascii="宋体" w:hAnsi="宋体" w:eastAsia="宋体" w:cs="宋体"/>
                <w:color w:val="auto"/>
                <w:kern w:val="0"/>
                <w:sz w:val="24"/>
                <w:szCs w:val="28"/>
                <w:highlight w:val="none"/>
                <w:u w:val="single"/>
                <w:lang w:val="en-US" w:eastAsia="zh-CN"/>
              </w:rPr>
              <w:t xml:space="preserve"> </w:t>
            </w:r>
            <w:r>
              <w:rPr>
                <w:rFonts w:hint="eastAsia" w:ascii="宋体" w:hAnsi="宋体" w:eastAsia="宋体" w:cs="宋体"/>
                <w:color w:val="auto"/>
                <w:kern w:val="0"/>
                <w:sz w:val="24"/>
                <w:szCs w:val="28"/>
                <w:highlight w:val="none"/>
                <w:u w:val="single"/>
              </w:rPr>
              <w:t xml:space="preserve"> </w:t>
            </w:r>
          </w:p>
          <w:p w14:paraId="2A55006C">
            <w:pPr>
              <w:pStyle w:val="30"/>
              <w:spacing w:before="156" w:beforeLines="50" w:after="156" w:afterLines="50" w:line="300" w:lineRule="exact"/>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2、质疑函的内容、格式：应符合《政府采购质疑和投诉办法》相关规定和财政部门制定的《政府采购质疑函范本》格式。</w:t>
            </w:r>
          </w:p>
          <w:p w14:paraId="4BB86566">
            <w:pPr>
              <w:pStyle w:val="30"/>
              <w:spacing w:before="156" w:beforeLines="50" w:after="156" w:afterLines="50" w:line="300" w:lineRule="exact"/>
              <w:jc w:val="left"/>
              <w:rPr>
                <w:rFonts w:hint="eastAsia" w:ascii="宋体" w:hAnsi="宋体" w:eastAsia="宋体" w:cs="宋体"/>
                <w:color w:val="auto"/>
                <w:kern w:val="0"/>
                <w:sz w:val="24"/>
                <w:szCs w:val="28"/>
                <w:highlight w:val="none"/>
                <w:lang w:val="en-US" w:eastAsia="zh-CN" w:bidi="ar-SA"/>
              </w:rPr>
            </w:pPr>
            <w:r>
              <w:rPr>
                <w:rFonts w:hint="eastAsia" w:ascii="宋体" w:hAnsi="宋体" w:eastAsia="宋体" w:cs="宋体"/>
                <w:color w:val="auto"/>
                <w:kern w:val="0"/>
                <w:sz w:val="24"/>
                <w:szCs w:val="28"/>
                <w:highlight w:val="none"/>
              </w:rPr>
              <w:t>二、投标人应在法定质疑期内一次性针对同一采购程序环节提出质疑，否则针对再次提出质疑将不予接收。（采购程序环节分为：招标公告、招标文件、招标过程、中标结果）</w:t>
            </w:r>
          </w:p>
        </w:tc>
      </w:tr>
      <w:tr w14:paraId="39EE1F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5" w:hRule="atLeast"/>
          <w:jc w:val="center"/>
        </w:trPr>
        <w:tc>
          <w:tcPr>
            <w:tcW w:w="773" w:type="dxa"/>
            <w:tcBorders>
              <w:tl2br w:val="nil"/>
              <w:tr2bl w:val="nil"/>
            </w:tcBorders>
            <w:vAlign w:val="center"/>
          </w:tcPr>
          <w:p w14:paraId="1338D704">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39</w:t>
            </w:r>
          </w:p>
        </w:tc>
        <w:tc>
          <w:tcPr>
            <w:tcW w:w="2493" w:type="dxa"/>
            <w:tcBorders>
              <w:tl2br w:val="nil"/>
              <w:tr2bl w:val="nil"/>
            </w:tcBorders>
            <w:vAlign w:val="center"/>
          </w:tcPr>
          <w:p w14:paraId="32C1097E">
            <w:pPr>
              <w:pStyle w:val="30"/>
              <w:spacing w:before="156" w:beforeLines="50" w:after="156" w:afterLines="50" w:line="300" w:lineRule="exact"/>
              <w:jc w:val="center"/>
              <w:rPr>
                <w:rFonts w:hint="eastAsia" w:ascii="宋体" w:hAnsi="宋体" w:eastAsia="宋体" w:cs="Times New Roman"/>
                <w:color w:val="auto"/>
                <w:kern w:val="2"/>
                <w:sz w:val="24"/>
                <w:szCs w:val="28"/>
                <w:highlight w:val="none"/>
                <w:lang w:val="en-US" w:eastAsia="en-US" w:bidi="ar-SA"/>
              </w:rPr>
            </w:pPr>
            <w:r>
              <w:rPr>
                <w:rFonts w:hint="eastAsia" w:ascii="宋体" w:hAnsi="宋体"/>
                <w:color w:val="auto"/>
                <w:sz w:val="24"/>
                <w:szCs w:val="28"/>
                <w:highlight w:val="none"/>
                <w:lang w:eastAsia="en-US"/>
              </w:rPr>
              <w:t>注意事项</w:t>
            </w:r>
          </w:p>
        </w:tc>
        <w:tc>
          <w:tcPr>
            <w:tcW w:w="7343" w:type="dxa"/>
            <w:tcBorders>
              <w:tl2br w:val="nil"/>
              <w:tr2bl w:val="nil"/>
            </w:tcBorders>
            <w:vAlign w:val="center"/>
          </w:tcPr>
          <w:p w14:paraId="41C2AECE">
            <w:pPr>
              <w:pStyle w:val="30"/>
              <w:spacing w:before="156" w:beforeLines="50" w:after="156" w:afterLines="50" w:line="300" w:lineRule="exact"/>
              <w:rPr>
                <w:rFonts w:ascii="宋体" w:hAnsi="宋体"/>
                <w:color w:val="auto"/>
                <w:sz w:val="24"/>
                <w:szCs w:val="28"/>
                <w:highlight w:val="none"/>
              </w:rPr>
            </w:pPr>
            <w:r>
              <w:rPr>
                <w:rFonts w:hint="eastAsia" w:ascii="宋体" w:hAnsi="宋体"/>
                <w:color w:val="auto"/>
                <w:sz w:val="24"/>
                <w:szCs w:val="28"/>
                <w:highlight w:val="none"/>
              </w:rPr>
              <w:t>请各供应商务必详细阅读本采购文件的全部条款，以减少不必要的失误，否则，由此引起的损失或风险由供应商自行承担。</w:t>
            </w:r>
          </w:p>
          <w:p w14:paraId="5B985DA2">
            <w:pPr>
              <w:pStyle w:val="30"/>
              <w:spacing w:before="156" w:beforeLines="50" w:after="156" w:afterLines="50" w:line="300" w:lineRule="exact"/>
              <w:rPr>
                <w:rFonts w:ascii="宋体" w:hAnsi="宋体"/>
                <w:color w:val="auto"/>
                <w:sz w:val="24"/>
                <w:szCs w:val="28"/>
                <w:highlight w:val="none"/>
              </w:rPr>
            </w:pPr>
            <w:r>
              <w:rPr>
                <w:rFonts w:hint="eastAsia" w:ascii="宋体" w:hAnsi="宋体"/>
                <w:color w:val="auto"/>
                <w:sz w:val="24"/>
                <w:szCs w:val="28"/>
                <w:highlight w:val="none"/>
              </w:rPr>
              <w:t>供应商获取采购文件后应认真及时阅读采购文件中所有的事项、格式、条款和规范要求等，做好投标工作。</w:t>
            </w:r>
          </w:p>
          <w:p w14:paraId="514C2A3E">
            <w:pPr>
              <w:pStyle w:val="30"/>
              <w:spacing w:before="156" w:beforeLines="50" w:after="156" w:afterLines="50" w:line="300" w:lineRule="exact"/>
              <w:rPr>
                <w:rFonts w:hint="eastAsia" w:ascii="宋体" w:hAnsi="宋体" w:eastAsia="宋体" w:cs="Times New Roman"/>
                <w:color w:val="auto"/>
                <w:kern w:val="2"/>
                <w:sz w:val="24"/>
                <w:szCs w:val="28"/>
                <w:highlight w:val="none"/>
                <w:lang w:val="en-US" w:eastAsia="zh-CN" w:bidi="ar-SA"/>
              </w:rPr>
            </w:pPr>
            <w:r>
              <w:rPr>
                <w:rFonts w:hint="eastAsia" w:ascii="宋体" w:hAnsi="宋体"/>
                <w:color w:val="auto"/>
                <w:sz w:val="24"/>
                <w:szCs w:val="28"/>
                <w:highlight w:val="none"/>
              </w:rPr>
              <w:t xml:space="preserve">供应商不得以投诉为名，排挤竞争对手，不得进行虚假、恶意投诉，阻碍招标投标活动的正常进行。  </w:t>
            </w:r>
          </w:p>
        </w:tc>
      </w:tr>
    </w:tbl>
    <w:p w14:paraId="06C15BF3">
      <w:pPr>
        <w:pStyle w:val="30"/>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color w:val="auto"/>
          <w:sz w:val="24"/>
          <w:szCs w:val="28"/>
          <w:highlight w:val="none"/>
          <w:lang w:eastAsia="en-US"/>
        </w:rPr>
      </w:pPr>
      <w:r>
        <w:rPr>
          <w:rFonts w:hint="eastAsia" w:ascii="宋体" w:hAnsi="宋体" w:eastAsia="宋体" w:cs="Times New Roman"/>
          <w:color w:val="auto"/>
          <w:sz w:val="24"/>
          <w:szCs w:val="28"/>
          <w:highlight w:val="none"/>
          <w:lang w:eastAsia="en-US"/>
        </w:rPr>
        <w:t>注：如有矛盾以本表为准。</w:t>
      </w:r>
    </w:p>
    <w:p w14:paraId="734F0217">
      <w:pPr>
        <w:rPr>
          <w:rFonts w:ascii="宋体" w:hAnsi="宋体" w:cs="宋体"/>
          <w:b/>
          <w:color w:val="auto"/>
          <w:sz w:val="28"/>
          <w:szCs w:val="28"/>
          <w:highlight w:val="none"/>
        </w:rPr>
      </w:pPr>
    </w:p>
    <w:p w14:paraId="742A1CF2">
      <w:pPr>
        <w:pStyle w:val="4"/>
        <w:rPr>
          <w:color w:val="auto"/>
          <w:highlight w:val="none"/>
        </w:rPr>
      </w:pPr>
    </w:p>
    <w:p w14:paraId="436A0C55">
      <w:pPr>
        <w:rPr>
          <w:color w:val="auto"/>
          <w:highlight w:val="none"/>
        </w:rPr>
      </w:pPr>
    </w:p>
    <w:p w14:paraId="7A882DC9">
      <w:pPr>
        <w:rPr>
          <w:color w:val="auto"/>
          <w:highlight w:val="none"/>
        </w:rPr>
      </w:pPr>
    </w:p>
    <w:p w14:paraId="27F276F5">
      <w:pPr>
        <w:rPr>
          <w:color w:val="auto"/>
          <w:highlight w:val="none"/>
        </w:rPr>
      </w:pPr>
    </w:p>
    <w:p w14:paraId="51BF4D03">
      <w:pPr>
        <w:rPr>
          <w:color w:val="auto"/>
          <w:highlight w:val="none"/>
        </w:rPr>
      </w:pPr>
    </w:p>
    <w:p w14:paraId="1D7D72AD">
      <w:pPr>
        <w:rPr>
          <w:color w:val="auto"/>
          <w:highlight w:val="none"/>
        </w:rPr>
      </w:pPr>
    </w:p>
    <w:p w14:paraId="5174E7BE">
      <w:pPr>
        <w:rPr>
          <w:color w:val="auto"/>
          <w:highlight w:val="none"/>
        </w:rPr>
      </w:pPr>
    </w:p>
    <w:p w14:paraId="5EB3A19D">
      <w:pPr>
        <w:rPr>
          <w:color w:val="auto"/>
          <w:highlight w:val="none"/>
        </w:rPr>
      </w:pPr>
    </w:p>
    <w:p w14:paraId="09D4032F">
      <w:pPr>
        <w:pStyle w:val="2"/>
        <w:rPr>
          <w:color w:val="auto"/>
          <w:highlight w:val="none"/>
        </w:rPr>
      </w:pPr>
    </w:p>
    <w:p w14:paraId="036AD761">
      <w:pPr>
        <w:pStyle w:val="2"/>
        <w:rPr>
          <w:color w:val="auto"/>
          <w:highlight w:val="none"/>
        </w:rPr>
      </w:pPr>
    </w:p>
    <w:p w14:paraId="36B7255C">
      <w:pPr>
        <w:rPr>
          <w:color w:val="auto"/>
          <w:highlight w:val="none"/>
        </w:rPr>
      </w:pPr>
    </w:p>
    <w:p w14:paraId="0C67F653">
      <w:pPr>
        <w:pStyle w:val="2"/>
        <w:rPr>
          <w:color w:val="auto"/>
          <w:highlight w:val="none"/>
        </w:rPr>
      </w:pPr>
    </w:p>
    <w:p w14:paraId="6E4AB2EB">
      <w:pPr>
        <w:pStyle w:val="2"/>
        <w:rPr>
          <w:color w:val="auto"/>
          <w:highlight w:val="none"/>
        </w:rPr>
      </w:pPr>
    </w:p>
    <w:p w14:paraId="39462D27">
      <w:pPr>
        <w:pStyle w:val="16"/>
        <w:ind w:left="0" w:leftChars="0" w:firstLine="0" w:firstLineChars="0"/>
        <w:rPr>
          <w:color w:val="auto"/>
          <w:highlight w:val="none"/>
        </w:rPr>
      </w:pPr>
    </w:p>
    <w:bookmarkEnd w:id="7"/>
    <w:p w14:paraId="71A50F16">
      <w:pPr>
        <w:numPr>
          <w:ilvl w:val="0"/>
          <w:numId w:val="3"/>
        </w:numPr>
        <w:jc w:val="center"/>
        <w:rPr>
          <w:rFonts w:ascii="宋体" w:hAnsi="宋体" w:cs="宋体"/>
          <w:b/>
          <w:color w:val="auto"/>
          <w:sz w:val="28"/>
          <w:szCs w:val="28"/>
          <w:highlight w:val="none"/>
        </w:rPr>
      </w:pPr>
      <w:r>
        <w:rPr>
          <w:rFonts w:hint="eastAsia" w:ascii="宋体" w:hAnsi="宋体" w:cs="宋体"/>
          <w:b/>
          <w:color w:val="auto"/>
          <w:sz w:val="28"/>
          <w:szCs w:val="28"/>
          <w:highlight w:val="none"/>
        </w:rPr>
        <w:t>总则</w:t>
      </w:r>
    </w:p>
    <w:p w14:paraId="53FF2E89">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1．项目概况</w:t>
      </w:r>
    </w:p>
    <w:p w14:paraId="04D2CA40">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1.1项目名称</w:t>
      </w:r>
      <w:r>
        <w:rPr>
          <w:rFonts w:hint="eastAsia" w:ascii="宋体" w:hAnsi="宋体" w:cs="宋体"/>
          <w:color w:val="auto"/>
          <w:sz w:val="24"/>
          <w:highlight w:val="none"/>
          <w:lang w:val="en-US" w:eastAsia="zh-CN"/>
        </w:rPr>
        <w:t>及项目编号</w:t>
      </w:r>
      <w:r>
        <w:rPr>
          <w:rFonts w:hint="eastAsia" w:ascii="宋体" w:hAnsi="宋体" w:cs="宋体"/>
          <w:color w:val="auto"/>
          <w:sz w:val="24"/>
          <w:highlight w:val="none"/>
        </w:rPr>
        <w:t>：详见</w:t>
      </w:r>
      <w:r>
        <w:rPr>
          <w:rFonts w:hint="eastAsia" w:ascii="宋体" w:hAnsi="宋体" w:cs="宋体"/>
          <w:color w:val="auto"/>
          <w:sz w:val="24"/>
          <w:highlight w:val="none"/>
          <w:lang w:val="en-US" w:eastAsia="zh-CN"/>
        </w:rPr>
        <w:t>投标须知前附表第3条；</w:t>
      </w:r>
    </w:p>
    <w:p w14:paraId="097B8030">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1.2项目地点：详见投标须知前附表第4条；</w:t>
      </w:r>
    </w:p>
    <w:p w14:paraId="7A202325">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1.3采购范围：详见投标须知前附表第5条；</w:t>
      </w:r>
    </w:p>
    <w:p w14:paraId="5F432A69">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1.4采购内容：详见投标须知前附表第5条；</w:t>
      </w:r>
    </w:p>
    <w:p w14:paraId="5E3FA21B">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1.5合同履约期限：详见投标须知前附表第 6条；</w:t>
      </w:r>
    </w:p>
    <w:p w14:paraId="376041DE">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1.6质量标准：详见投标须知前附表第8条；</w:t>
      </w:r>
    </w:p>
    <w:p w14:paraId="6A9CB584">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1.7质保期：详见投标须知前附表第9条。</w:t>
      </w:r>
    </w:p>
    <w:p w14:paraId="5FAED92A">
      <w:pPr>
        <w:adjustRightInd w:val="0"/>
        <w:snapToGrid w:val="0"/>
        <w:spacing w:line="360" w:lineRule="auto"/>
        <w:ind w:firstLine="480" w:firstLineChars="200"/>
        <w:rPr>
          <w:rFonts w:hint="eastAsia" w:ascii="宋体" w:hAnsi="宋体" w:cs="宋体"/>
          <w:color w:val="auto"/>
          <w:sz w:val="24"/>
          <w:highlight w:val="none"/>
          <w:lang w:val="en-US" w:eastAsia="zh-CN"/>
        </w:rPr>
      </w:pPr>
      <w:bookmarkStart w:id="10" w:name="_Toc445108465"/>
      <w:bookmarkStart w:id="11" w:name="_Toc444270312"/>
      <w:r>
        <w:rPr>
          <w:rFonts w:hint="eastAsia" w:ascii="宋体" w:hAnsi="宋体" w:cs="宋体"/>
          <w:color w:val="auto"/>
          <w:sz w:val="24"/>
          <w:highlight w:val="none"/>
          <w:lang w:val="en-US" w:eastAsia="zh-CN"/>
        </w:rPr>
        <w:t>2．定义</w:t>
      </w:r>
      <w:bookmarkEnd w:id="10"/>
      <w:bookmarkEnd w:id="11"/>
    </w:p>
    <w:p w14:paraId="15318158">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2.1 “采购人”是指依法进行政府采购的国家机关、事业单位、社会团体组织。采购人名称、地址、电话、联系人见投标须知前附表第1条。</w:t>
      </w:r>
    </w:p>
    <w:p w14:paraId="7221FE8E">
      <w:pPr>
        <w:adjustRightInd w:val="0"/>
        <w:snapToGrid w:val="0"/>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 采购代理机构”是指接受采购人委托，代理采购项目的集中采购机构和其他采购代理机构。采购代理机构名称、地址、电话、联系人见投标须知前附表第  2  条。</w:t>
      </w:r>
    </w:p>
    <w:p w14:paraId="0827C4D7">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2.3 “投标供应商”系指有资格的供应商及投标表现人</w:t>
      </w:r>
      <w:r>
        <w:rPr>
          <w:rFonts w:hint="eastAsia" w:ascii="宋体" w:hAnsi="宋体" w:cs="宋体"/>
          <w:color w:val="auto"/>
          <w:sz w:val="24"/>
          <w:highlight w:val="none"/>
          <w:lang w:eastAsia="zh-CN"/>
        </w:rPr>
        <w:t>。</w:t>
      </w:r>
    </w:p>
    <w:p w14:paraId="4C7988E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”是指除</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和工程以外的其他政府采购对象，指采购文件规定投标供应商必须承担本次项目采购的</w:t>
      </w:r>
      <w:r>
        <w:rPr>
          <w:rFonts w:hint="eastAsia" w:ascii="宋体" w:hAnsi="宋体" w:cs="宋体"/>
          <w:color w:val="auto"/>
          <w:sz w:val="24"/>
          <w:highlight w:val="none"/>
          <w:lang w:val="en-US" w:eastAsia="zh-CN"/>
        </w:rPr>
        <w:t>各类货物</w:t>
      </w:r>
      <w:r>
        <w:rPr>
          <w:rFonts w:hint="eastAsia" w:ascii="宋体" w:hAnsi="宋体" w:cs="宋体"/>
          <w:color w:val="auto"/>
          <w:sz w:val="24"/>
          <w:highlight w:val="none"/>
        </w:rPr>
        <w:t>。</w:t>
      </w:r>
    </w:p>
    <w:p w14:paraId="0B27F8E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2.5偏离</w:t>
      </w:r>
    </w:p>
    <w:p w14:paraId="5D89F75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2.5.1本条所称偏离为投标文件对采购文件的偏离，即不满足、或不响应采购文件的要求。偏离分为对采购文件的实质性要求条款偏离和对采购文件的一般商务和技术条款偏离。</w:t>
      </w:r>
    </w:p>
    <w:p w14:paraId="3007F8B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除法律、法规和规章规定外，采购文件中用“拒绝”、“不接受”、“无效”、“不得”等文字规定或标注“★”符号的条款为实质性要求条款（即重要条款），对其中任何一条的负偏离，在评标时将其视为无效投标。未用上述文字规定或符号标注的条款为非实质性要求条款(即一般条款)。</w:t>
      </w:r>
    </w:p>
    <w:p w14:paraId="69FCF7A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2.6.特别说明</w:t>
      </w:r>
    </w:p>
    <w:p w14:paraId="5EF0071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2.6.1投标供应商投标所使用的资格、信誉、荣誉、业绩与企业认证等必须为投标供应商所拥有。</w:t>
      </w:r>
    </w:p>
    <w:p w14:paraId="212622F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2.6.2投标供应商应仔细阅读采购文件的所有内容，按照采购文件的要求提交投标文件，并对所提供的全部资料的真实性承担法律责任。</w:t>
      </w:r>
    </w:p>
    <w:p w14:paraId="50B3C85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2.6.3投标供应商在投标活动中提供任何虚假材料,其投标无效并承担相应法律责任。</w:t>
      </w:r>
    </w:p>
    <w:p w14:paraId="520596A3">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3．投标供应商的资格要求</w:t>
      </w:r>
    </w:p>
    <w:p w14:paraId="0BD5A79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b/>
          <w:bCs/>
          <w:color w:val="auto"/>
          <w:sz w:val="24"/>
          <w:highlight w:val="none"/>
        </w:rPr>
        <w:t>3.1</w:t>
      </w:r>
      <w:r>
        <w:rPr>
          <w:rFonts w:hint="eastAsia" w:ascii="宋体" w:hAnsi="宋体" w:cs="宋体"/>
          <w:color w:val="auto"/>
          <w:sz w:val="24"/>
          <w:highlight w:val="none"/>
        </w:rPr>
        <w:t xml:space="preserve"> 投标供应商应当符合投标须知前附表第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条中规定的下列资格条件要求；</w:t>
      </w:r>
    </w:p>
    <w:p w14:paraId="0034670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（1）采购文件规定的投标供应商特定资格条件。 </w:t>
      </w:r>
    </w:p>
    <w:p w14:paraId="5679B93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（2）投标须知前附表第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33 </w:t>
      </w:r>
      <w:r>
        <w:rPr>
          <w:rFonts w:hint="eastAsia" w:ascii="宋体" w:hAnsi="宋体" w:cs="宋体"/>
          <w:color w:val="auto"/>
          <w:sz w:val="24"/>
          <w:highlight w:val="none"/>
        </w:rPr>
        <w:t>条中所提供的证件；其中（1）－（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）为投标资格审查的必备条件，供应商必须按</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提供，如果提供不全则视为对采购文件资格审查内容的不响应，投标将被拒绝（不接受二次提供）。</w:t>
      </w:r>
    </w:p>
    <w:p w14:paraId="63069F58">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b/>
          <w:color w:val="auto"/>
          <w:sz w:val="24"/>
          <w:highlight w:val="none"/>
        </w:rPr>
        <w:t>3.2</w:t>
      </w:r>
      <w:r>
        <w:rPr>
          <w:rFonts w:hint="eastAsia" w:ascii="宋体" w:hAnsi="宋体" w:cs="宋体"/>
          <w:color w:val="auto"/>
          <w:sz w:val="24"/>
          <w:highlight w:val="none"/>
        </w:rPr>
        <w:t xml:space="preserve"> </w:t>
      </w:r>
      <w:r>
        <w:rPr>
          <w:rFonts w:hint="eastAsia" w:ascii="宋体" w:hAnsi="宋体" w:cs="宋体"/>
          <w:b/>
          <w:color w:val="auto"/>
          <w:sz w:val="24"/>
          <w:highlight w:val="none"/>
        </w:rPr>
        <w:t>投标供应商不得存在下列情形之一：</w:t>
      </w:r>
    </w:p>
    <w:p w14:paraId="6278059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（l）与采购人、采购代理机构存在利害关系。</w:t>
      </w:r>
    </w:p>
    <w:p w14:paraId="3C3334E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（2）单位负责人为同一人或者存在直接控股、管理关系的不同投标供应商。</w:t>
      </w:r>
    </w:p>
    <w:p w14:paraId="029B9D3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受到刑事处罚，或者受到三万元以上的罚款、责令停产停业、在一至三年内禁止参加政府采购活动、暂扣或者吊销许可证、暂扣或者吊销执照等情形之一的行政处罚，或者存在财政部门认定的其他违法记录。</w:t>
      </w:r>
    </w:p>
    <w:p w14:paraId="26B05CF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投标供应商具有履行合同所必需的设备和专业技术能力，在人员、设备、资金等方面具有相应能力；投标供应商在项目地具有技术支持和后续服务等能力。</w:t>
      </w:r>
    </w:p>
    <w:p w14:paraId="00E1F1D2">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4．投标费用和知识产权 </w:t>
      </w:r>
    </w:p>
    <w:p w14:paraId="0BADB84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4.1投标供应商应承担其参加本招标活动自身所发生的费用。采购文件所提供的资料，是采购人现有的能被投标供应商利用的资料，采购人对投标供应商做出的任何推论、理解和结论均不负责任。</w:t>
      </w:r>
    </w:p>
    <w:p w14:paraId="060A282F">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投标供应商应保证，在中华人民共和国境内使用投标成果、服务或其任何一部分时，不会产生因第三方提出侵犯其专利权或其它知识产权而引起的法律和经济纠纷。如投标供应商不拥有相应的知识产权，则在报价中须包括合法获取该知识产权的相关费用。</w:t>
      </w:r>
    </w:p>
    <w:p w14:paraId="177AFFD5">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5．授权委托</w:t>
      </w:r>
    </w:p>
    <w:p w14:paraId="692F5D6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5.1投标供应商代表为投标供应商法定代表人的，应持有法定代表人身份证明。投标供应商代表不是投标供应商法定代表人的，应持有法定代表人授权</w:t>
      </w:r>
      <w:r>
        <w:rPr>
          <w:rFonts w:hint="eastAsia" w:ascii="宋体" w:hAnsi="宋体" w:cs="宋体"/>
          <w:color w:val="auto"/>
          <w:sz w:val="24"/>
          <w:highlight w:val="none"/>
          <w:lang w:val="en-US" w:eastAsia="zh-CN"/>
        </w:rPr>
        <w:t>委托</w:t>
      </w:r>
      <w:r>
        <w:rPr>
          <w:rFonts w:hint="eastAsia" w:ascii="宋体" w:hAnsi="宋体" w:cs="宋体"/>
          <w:color w:val="auto"/>
          <w:sz w:val="24"/>
          <w:highlight w:val="none"/>
        </w:rPr>
        <w:t>书。</w:t>
      </w:r>
    </w:p>
    <w:p w14:paraId="73ECB11A">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6．联合体形式 </w:t>
      </w:r>
    </w:p>
    <w:p w14:paraId="4AA88C4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6.1本次采购不接受联合体形式的投标供应商。</w:t>
      </w:r>
    </w:p>
    <w:p w14:paraId="03CD1021">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7.分包</w:t>
      </w:r>
    </w:p>
    <w:p w14:paraId="7011AA0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7.1</w:t>
      </w:r>
      <w:r>
        <w:rPr>
          <w:rFonts w:hint="eastAsia" w:ascii="宋体" w:hAnsi="宋体" w:cs="宋体"/>
          <w:color w:val="auto"/>
          <w:sz w:val="24"/>
          <w:highlight w:val="none"/>
          <w:lang w:val="en-US" w:eastAsia="zh-CN"/>
        </w:rPr>
        <w:t>详见</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14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cs="宋体"/>
          <w:color w:val="auto"/>
          <w:sz w:val="24"/>
          <w:highlight w:val="none"/>
        </w:rPr>
        <w:t>。</w:t>
      </w:r>
    </w:p>
    <w:p w14:paraId="2E6D9D52">
      <w:pPr>
        <w:jc w:val="center"/>
        <w:rPr>
          <w:rFonts w:ascii="宋体" w:hAnsi="宋体" w:cs="宋体"/>
          <w:b/>
          <w:color w:val="auto"/>
          <w:sz w:val="28"/>
          <w:szCs w:val="28"/>
          <w:highlight w:val="none"/>
        </w:rPr>
      </w:pPr>
      <w:bookmarkStart w:id="12" w:name="_Toc420948009"/>
    </w:p>
    <w:bookmarkEnd w:id="12"/>
    <w:p w14:paraId="58452486">
      <w:pPr>
        <w:numPr>
          <w:ilvl w:val="0"/>
          <w:numId w:val="3"/>
        </w:numPr>
        <w:jc w:val="center"/>
        <w:rPr>
          <w:color w:val="auto"/>
          <w:highlight w:val="none"/>
        </w:rPr>
      </w:pPr>
      <w:r>
        <w:rPr>
          <w:rFonts w:hint="eastAsia" w:ascii="宋体" w:hAnsi="宋体" w:cs="宋体"/>
          <w:b/>
          <w:color w:val="auto"/>
          <w:sz w:val="28"/>
          <w:szCs w:val="28"/>
          <w:highlight w:val="none"/>
        </w:rPr>
        <w:t>采购文件</w:t>
      </w:r>
    </w:p>
    <w:p w14:paraId="59FA2701">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1．采购文件的组成</w:t>
      </w:r>
    </w:p>
    <w:p w14:paraId="12CF8D6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采购文件由下列文件组成：</w:t>
      </w:r>
    </w:p>
    <w:p w14:paraId="4E5602F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第一章  招标公告</w:t>
      </w:r>
    </w:p>
    <w:p w14:paraId="4C03882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第二章  投标须知</w:t>
      </w:r>
      <w:r>
        <w:rPr>
          <w:rFonts w:hint="eastAsia" w:ascii="宋体" w:hAnsi="宋体" w:cs="宋体"/>
          <w:color w:val="auto"/>
          <w:sz w:val="24"/>
          <w:highlight w:val="none"/>
        </w:rPr>
        <w:tab/>
      </w:r>
    </w:p>
    <w:p w14:paraId="586C9BF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第三章  评标方法及标准</w:t>
      </w:r>
      <w:r>
        <w:rPr>
          <w:rFonts w:hint="eastAsia" w:ascii="宋体" w:hAnsi="宋体" w:cs="宋体"/>
          <w:color w:val="auto"/>
          <w:sz w:val="24"/>
          <w:highlight w:val="none"/>
        </w:rPr>
        <w:tab/>
      </w:r>
    </w:p>
    <w:p w14:paraId="3701218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第四章  合同格式</w:t>
      </w:r>
      <w:r>
        <w:rPr>
          <w:rFonts w:hint="eastAsia" w:ascii="宋体" w:hAnsi="宋体" w:cs="宋体"/>
          <w:color w:val="auto"/>
          <w:sz w:val="24"/>
          <w:highlight w:val="none"/>
        </w:rPr>
        <w:tab/>
      </w:r>
    </w:p>
    <w:p w14:paraId="7F6D6CE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第五章  投标文件格式</w:t>
      </w:r>
      <w:r>
        <w:rPr>
          <w:rFonts w:hint="eastAsia" w:ascii="宋体" w:hAnsi="宋体" w:cs="宋体"/>
          <w:color w:val="auto"/>
          <w:sz w:val="24"/>
          <w:highlight w:val="none"/>
        </w:rPr>
        <w:tab/>
      </w:r>
    </w:p>
    <w:p w14:paraId="16D8A67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第六章 项目基本情况及</w:t>
      </w:r>
      <w:r>
        <w:rPr>
          <w:rFonts w:hint="eastAsia" w:ascii="宋体" w:hAnsi="宋体" w:cs="宋体"/>
          <w:color w:val="auto"/>
          <w:sz w:val="24"/>
          <w:highlight w:val="none"/>
          <w:lang w:val="en-US" w:eastAsia="zh-CN"/>
        </w:rPr>
        <w:t>附件</w:t>
      </w:r>
      <w:r>
        <w:rPr>
          <w:rFonts w:hint="eastAsia" w:ascii="宋体" w:hAnsi="宋体" w:cs="宋体"/>
          <w:color w:val="auto"/>
          <w:sz w:val="24"/>
          <w:highlight w:val="none"/>
        </w:rPr>
        <w:tab/>
      </w:r>
    </w:p>
    <w:p w14:paraId="27198FC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1.2提交投标文件截止时间前对采购文件澄清或者修改内容，为采购文件的组成部分。</w:t>
      </w:r>
    </w:p>
    <w:p w14:paraId="2264416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1.3投标供应商应仔细阅读采购文件的全部内容，按照采购文件要求编制投标文件。任何对采购文件的忽略或误解不能作为投标文件存在缺陷或瑕疵的理由，其风险由投标供应商承担。</w:t>
      </w:r>
    </w:p>
    <w:p w14:paraId="50614F75">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2.提交投标文件的截止时间</w:t>
      </w:r>
    </w:p>
    <w:p w14:paraId="4F331C8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2.1投标供应商提交投标文件截止时间见</w:t>
      </w:r>
      <w:r>
        <w:rPr>
          <w:rFonts w:hint="eastAsia" w:ascii="宋体" w:hAnsi="宋体" w:cs="宋体"/>
          <w:b/>
          <w:bCs/>
          <w:color w:val="auto"/>
          <w:sz w:val="24"/>
          <w:highlight w:val="none"/>
        </w:rPr>
        <w:t>投标须知前附表第</w:t>
      </w:r>
      <w:r>
        <w:rPr>
          <w:rFonts w:hint="eastAsia" w:ascii="宋体" w:hAnsi="宋体" w:cs="宋体"/>
          <w:b/>
          <w:bCs/>
          <w:color w:val="auto"/>
          <w:sz w:val="24"/>
          <w:highlight w:val="none"/>
          <w:u w:val="single"/>
          <w:lang w:val="en-US" w:eastAsia="zh-CN"/>
        </w:rPr>
        <w:t xml:space="preserve"> 23 </w:t>
      </w:r>
      <w:r>
        <w:rPr>
          <w:rFonts w:hint="eastAsia" w:ascii="宋体" w:hAnsi="宋体" w:cs="宋体"/>
          <w:b/>
          <w:bCs/>
          <w:color w:val="auto"/>
          <w:sz w:val="24"/>
          <w:highlight w:val="none"/>
        </w:rPr>
        <w:t>条</w:t>
      </w:r>
      <w:r>
        <w:rPr>
          <w:rFonts w:hint="eastAsia" w:ascii="宋体" w:hAnsi="宋体" w:cs="宋体"/>
          <w:color w:val="auto"/>
          <w:sz w:val="24"/>
          <w:highlight w:val="none"/>
        </w:rPr>
        <w:t>。</w:t>
      </w:r>
    </w:p>
    <w:p w14:paraId="46689D8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2.2投标截止时间结束后参加投标的供应商不足三家的，除采购任务取消情形外，采购单位应当报相关部门，由相关部门按照以下原则处理：</w:t>
      </w:r>
    </w:p>
    <w:p w14:paraId="7E41E3C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（1）采购文件存在不合理条款的，采购公告时间及程序不符合规定的，应予废标，并责成采购单位依法重新招标。</w:t>
      </w:r>
    </w:p>
    <w:p w14:paraId="5239AA35">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3.采购文件的澄清或者修改</w:t>
      </w:r>
    </w:p>
    <w:p w14:paraId="275C41A5">
      <w:pPr>
        <w:adjustRightInd w:val="0"/>
        <w:snapToGrid w:val="0"/>
        <w:spacing w:line="360" w:lineRule="auto"/>
        <w:ind w:firstLine="480" w:firstLineChars="200"/>
        <w:rPr>
          <w:rFonts w:hint="eastAsia" w:ascii="宋体" w:hAnsi="宋体" w:eastAsia="宋体" w:cs="宋体"/>
          <w:color w:val="auto"/>
          <w:sz w:val="24"/>
          <w:highlight w:val="none"/>
        </w:rPr>
      </w:pPr>
      <w:bookmarkStart w:id="13" w:name="_Toc420948010"/>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.1采购代理机构视采购具体情况，延长投标截止时间和开标时间，在提交投标文件的截止时间前，将变更时间在指定的媒体上发布更正公告；</w:t>
      </w:r>
    </w:p>
    <w:p w14:paraId="1324030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3.2</w:t>
      </w:r>
      <w:r>
        <w:rPr>
          <w:rFonts w:hint="eastAsia" w:ascii="宋体" w:hAnsi="宋体" w:eastAsia="宋体" w:cs="宋体"/>
          <w:color w:val="auto"/>
          <w:sz w:val="24"/>
          <w:highlight w:val="none"/>
        </w:rPr>
        <w:t>采购人、采购代理机构或者评标小组可以对已发出的招标文件进行必要的澄清或者修改，澄清或者修改的内容作为招标文件的组成部分。澄清或者修改的内容可能影响投标文件编制的，采购人、采购代理机构应当在提交首次投标文件截止时间至少15日前，在新疆政府采购网 (http://www.ccgp-xinjiang.gov.cn) 以公告形式通知所有获取招标文件的潜在投标人；不足15日的，将相应顺延提交首次投标文件截止时间。</w:t>
      </w:r>
    </w:p>
    <w:p w14:paraId="50BB0B5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3.3</w:t>
      </w:r>
      <w:r>
        <w:rPr>
          <w:rFonts w:hint="eastAsia" w:ascii="宋体" w:hAnsi="宋体" w:eastAsia="宋体" w:cs="宋体"/>
          <w:color w:val="auto"/>
          <w:sz w:val="24"/>
          <w:highlight w:val="none"/>
        </w:rPr>
        <w:t>采购人、采购代理机构对招标文件的澄清、修改，澄清申请的回复等，一旦发布即视为以书面形式通知所有潜在投标人，招标期间投标人有义务上网查看，请各投标人应自行关注、及时阅知本次招标项目相关信息的变更情况，否则所造成的一切后果由投标人自负。</w:t>
      </w:r>
    </w:p>
    <w:p w14:paraId="3459256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3.4</w:t>
      </w:r>
      <w:r>
        <w:rPr>
          <w:rFonts w:hint="eastAsia" w:ascii="宋体" w:hAnsi="宋体" w:eastAsia="宋体" w:cs="宋体"/>
          <w:color w:val="auto"/>
          <w:sz w:val="24"/>
          <w:highlight w:val="none"/>
        </w:rPr>
        <w:t>招标文件的澄清或修改是招标文件的组成部分，并对投标人具有约束力。</w:t>
      </w:r>
    </w:p>
    <w:p w14:paraId="347491E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3.5</w:t>
      </w:r>
      <w:r>
        <w:rPr>
          <w:rFonts w:hint="eastAsia" w:ascii="宋体" w:hAnsi="宋体" w:eastAsia="宋体" w:cs="宋体"/>
          <w:color w:val="auto"/>
          <w:sz w:val="24"/>
          <w:highlight w:val="none"/>
        </w:rPr>
        <w:t>《招标文件补充》作为招标文件的组成部分，对投标人具有同等约束力。如果招标文件补充内容与在此招标文件补充发出之前的招标文件等其他材料中相关内容相冲突，请投标人执行招标文件补充的相关内容，先前发出的招标文件等书面材料中相关内容自动废止</w:t>
      </w:r>
    </w:p>
    <w:p w14:paraId="7E3B0927">
      <w:pPr>
        <w:numPr>
          <w:ilvl w:val="0"/>
          <w:numId w:val="3"/>
        </w:numPr>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投标文件</w:t>
      </w:r>
      <w:bookmarkEnd w:id="13"/>
    </w:p>
    <w:p w14:paraId="6E5F920C">
      <w:pPr>
        <w:pStyle w:val="8"/>
        <w:rPr>
          <w:color w:val="auto"/>
          <w:highlight w:val="none"/>
        </w:rPr>
      </w:pPr>
    </w:p>
    <w:p w14:paraId="1979524E">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1.一般要求</w:t>
      </w:r>
    </w:p>
    <w:p w14:paraId="09AF4F0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 投标供应商应仔细阅读采购文件的所有内容，按采购文件的要求编制投标文件，并保证所提供的全部资料的真实性，以使其投标文件对采购文件做出实质性的响应。</w:t>
      </w:r>
    </w:p>
    <w:p w14:paraId="0A3B0A0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 投标供应商提交的投标文件及投标供应商与采购人或采购代理机构就有关招标的所有来往函电均使用中文。投标供应商可以提交其它语言的资料，但应附中文注释，在有差异时以中文为准。</w:t>
      </w:r>
    </w:p>
    <w:p w14:paraId="5A34AA4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 计量单位应使用我国法定计量单位，未列明时应默认为我国法定计量单位。</w:t>
      </w:r>
    </w:p>
    <w:p w14:paraId="18610C8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 投标文件应采用书面形式，传真、电子邮件形式的投标文件概不接受。</w:t>
      </w:r>
    </w:p>
    <w:p w14:paraId="3B02DB0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 投标供应商应按采购文件中提供的投标文件格式填写。</w:t>
      </w:r>
    </w:p>
    <w:p w14:paraId="16E9533E">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2.投标文件的组成</w:t>
      </w:r>
    </w:p>
    <w:p w14:paraId="44B2930D">
      <w:pPr>
        <w:adjustRightInd w:val="0"/>
        <w:snapToGrid w:val="0"/>
        <w:spacing w:line="360" w:lineRule="auto"/>
        <w:ind w:firstLine="496" w:firstLineChars="200"/>
        <w:jc w:val="left"/>
        <w:rPr>
          <w:rFonts w:ascii="宋体" w:hAnsi="宋体" w:cs="宋体"/>
          <w:color w:val="auto"/>
          <w:sz w:val="24"/>
          <w:szCs w:val="24"/>
          <w:highlight w:val="none"/>
        </w:rPr>
      </w:pPr>
      <w:bookmarkStart w:id="14" w:name="_Toc427862404"/>
      <w:bookmarkStart w:id="15" w:name="_Toc420948011"/>
      <w:r>
        <w:rPr>
          <w:rFonts w:hint="eastAsia"/>
          <w:b/>
          <w:bCs/>
          <w:color w:val="auto"/>
          <w:spacing w:val="4"/>
          <w:kern w:val="10"/>
          <w:sz w:val="24"/>
          <w:highlight w:val="none"/>
          <w:lang w:val="zh-CN"/>
        </w:rPr>
        <w:t>2.1 投标文件应包括但不限于以下内容：</w:t>
      </w:r>
      <w:bookmarkEnd w:id="14"/>
      <w:bookmarkEnd w:id="15"/>
      <w:r>
        <w:rPr>
          <w:rFonts w:hint="eastAsia" w:ascii="宋体" w:hAnsi="宋体" w:cs="宋体"/>
          <w:color w:val="auto"/>
          <w:sz w:val="24"/>
          <w:szCs w:val="24"/>
          <w:highlight w:val="none"/>
        </w:rPr>
        <w:t xml:space="preserve"> </w:t>
      </w:r>
    </w:p>
    <w:p w14:paraId="320EB3DE">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附件1-响应函</w:t>
      </w:r>
    </w:p>
    <w:p w14:paraId="69ADC6C3">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附件2-法定代表人身份证明书</w:t>
      </w:r>
    </w:p>
    <w:p w14:paraId="391A3EFC">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附件3-法定代表人授权书</w:t>
      </w:r>
    </w:p>
    <w:p w14:paraId="0F2254DB">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附件4-响应报价一览表</w:t>
      </w:r>
    </w:p>
    <w:p w14:paraId="6C926CDB">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5</w:t>
      </w:r>
      <w:r>
        <w:rPr>
          <w:rFonts w:hint="eastAsia" w:ascii="宋体" w:hAnsi="宋体" w:cs="宋体"/>
          <w:b/>
          <w:bCs/>
          <w:color w:val="auto"/>
          <w:sz w:val="24"/>
          <w:szCs w:val="24"/>
          <w:highlight w:val="none"/>
          <w:lang w:val="zh-CN"/>
        </w:rPr>
        <w:t>-资格证明文件</w:t>
      </w:r>
    </w:p>
    <w:p w14:paraId="56DD9A0B">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zh-CN"/>
        </w:rPr>
        <w:t>-供应商承诺函</w:t>
      </w:r>
    </w:p>
    <w:p w14:paraId="528B4110">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lang w:val="zh-CN"/>
        </w:rPr>
        <w:t>-本项目拟派出项目负责人履历表</w:t>
      </w:r>
    </w:p>
    <w:p w14:paraId="5D81EEAC">
      <w:pPr>
        <w:adjustRightInd w:val="0"/>
        <w:snapToGrid w:val="0"/>
        <w:spacing w:line="360" w:lineRule="auto"/>
        <w:ind w:firstLine="480" w:firstLineChars="200"/>
        <w:jc w:val="left"/>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8</w:t>
      </w:r>
      <w:r>
        <w:rPr>
          <w:rFonts w:hint="eastAsia" w:ascii="宋体" w:hAnsi="宋体" w:cs="宋体"/>
          <w:b/>
          <w:bCs/>
          <w:color w:val="auto"/>
          <w:sz w:val="24"/>
          <w:szCs w:val="24"/>
          <w:highlight w:val="none"/>
          <w:lang w:val="zh-CN"/>
        </w:rPr>
        <w:t>-证明货物的合</w:t>
      </w:r>
      <w:r>
        <w:rPr>
          <w:rFonts w:hint="eastAsia" w:ascii="宋体" w:hAnsi="宋体" w:eastAsia="宋体" w:cs="宋体"/>
          <w:b/>
          <w:bCs/>
          <w:color w:val="auto"/>
          <w:sz w:val="24"/>
          <w:szCs w:val="24"/>
          <w:highlight w:val="none"/>
          <w:lang w:val="zh-CN"/>
        </w:rPr>
        <w:t>格性和符合招标文件规定的</w:t>
      </w:r>
      <w:r>
        <w:rPr>
          <w:rFonts w:hint="eastAsia" w:ascii="宋体" w:hAnsi="宋体" w:eastAsia="宋体" w:cs="宋体"/>
          <w:b/>
          <w:bCs/>
          <w:color w:val="auto"/>
          <w:sz w:val="24"/>
          <w:szCs w:val="24"/>
          <w:highlight w:val="none"/>
          <w:lang w:val="en-US" w:eastAsia="zh-CN"/>
        </w:rPr>
        <w:t>资料</w:t>
      </w:r>
      <w:r>
        <w:rPr>
          <w:rFonts w:hint="eastAsia" w:ascii="宋体" w:hAnsi="宋体" w:eastAsia="宋体" w:cs="宋体"/>
          <w:b/>
          <w:bCs/>
          <w:color w:val="auto"/>
          <w:sz w:val="24"/>
          <w:szCs w:val="24"/>
          <w:highlight w:val="none"/>
          <w:lang w:val="zh-CN"/>
        </w:rPr>
        <w:t>应包括下列内容：</w:t>
      </w:r>
    </w:p>
    <w:p w14:paraId="32A5D0B9">
      <w:pPr>
        <w:adjustRightInd w:val="0"/>
        <w:snapToGrid w:val="0"/>
        <w:spacing w:line="360" w:lineRule="auto"/>
        <w:ind w:firstLine="480" w:firstLineChars="200"/>
        <w:jc w:val="left"/>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1、投标供应商认为有必要提供的其它证明文件。</w:t>
      </w:r>
    </w:p>
    <w:p w14:paraId="33F17DD4">
      <w:pPr>
        <w:adjustRightInd w:val="0"/>
        <w:snapToGrid w:val="0"/>
        <w:spacing w:line="360" w:lineRule="auto"/>
        <w:ind w:firstLine="480"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zh-CN" w:eastAsia="zh-CN"/>
        </w:rPr>
        <w:t>附件</w:t>
      </w:r>
      <w:r>
        <w:rPr>
          <w:rFonts w:hint="eastAsia" w:ascii="宋体" w:hAnsi="宋体" w:eastAsia="宋体" w:cs="宋体"/>
          <w:b/>
          <w:bCs/>
          <w:color w:val="auto"/>
          <w:sz w:val="24"/>
          <w:szCs w:val="24"/>
          <w:highlight w:val="none"/>
          <w:lang w:val="en-US" w:eastAsia="zh-CN"/>
        </w:rPr>
        <w:t>9-企业近三年（</w:t>
      </w:r>
      <w:r>
        <w:rPr>
          <w:rFonts w:hint="eastAsia" w:ascii="宋体" w:hAnsi="宋体" w:cs="宋体"/>
          <w:b/>
          <w:bCs/>
          <w:color w:val="auto"/>
          <w:sz w:val="24"/>
          <w:szCs w:val="24"/>
          <w:highlight w:val="none"/>
          <w:lang w:val="en-US" w:eastAsia="zh-CN"/>
        </w:rPr>
        <w:t>投标截止日时止前三年</w:t>
      </w:r>
      <w:r>
        <w:rPr>
          <w:rFonts w:hint="eastAsia" w:ascii="宋体" w:hAnsi="宋体" w:eastAsia="宋体" w:cs="宋体"/>
          <w:b/>
          <w:bCs/>
          <w:color w:val="auto"/>
          <w:sz w:val="24"/>
          <w:szCs w:val="24"/>
          <w:highlight w:val="none"/>
          <w:lang w:val="en-US" w:eastAsia="zh-CN"/>
        </w:rPr>
        <w:t>）类似业绩（附合同或中标（成交）通知书复印件）</w:t>
      </w:r>
    </w:p>
    <w:p w14:paraId="733A11B9">
      <w:pPr>
        <w:adjustRightInd w:val="0"/>
        <w:snapToGrid w:val="0"/>
        <w:spacing w:line="360" w:lineRule="auto"/>
        <w:ind w:firstLine="480" w:firstLineChars="200"/>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val="en-US" w:eastAsia="zh-CN"/>
        </w:rPr>
        <w:t>0-投标设备的详细配置（技术性能详述）及参数描述</w:t>
      </w:r>
    </w:p>
    <w:p w14:paraId="655A1BC3">
      <w:pPr>
        <w:adjustRightInd w:val="0"/>
        <w:snapToGrid w:val="0"/>
        <w:spacing w:line="360" w:lineRule="auto"/>
        <w:ind w:firstLine="480"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rPr>
        <w:t>-售后服务承诺</w:t>
      </w:r>
    </w:p>
    <w:p w14:paraId="6F75F040">
      <w:pPr>
        <w:adjustRightInd w:val="0"/>
        <w:snapToGrid w:val="0"/>
        <w:spacing w:line="360" w:lineRule="auto"/>
        <w:ind w:firstLine="480"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12</w:t>
      </w:r>
      <w:r>
        <w:rPr>
          <w:rFonts w:hint="eastAsia" w:ascii="宋体" w:hAnsi="宋体" w:cs="宋体"/>
          <w:b/>
          <w:bCs/>
          <w:color w:val="auto"/>
          <w:sz w:val="24"/>
          <w:szCs w:val="24"/>
          <w:highlight w:val="none"/>
        </w:rPr>
        <w:t>-项目</w:t>
      </w:r>
      <w:r>
        <w:rPr>
          <w:rFonts w:hint="eastAsia" w:ascii="宋体" w:hAnsi="宋体" w:cs="宋体"/>
          <w:b/>
          <w:bCs/>
          <w:color w:val="auto"/>
          <w:sz w:val="24"/>
          <w:szCs w:val="24"/>
          <w:highlight w:val="none"/>
          <w:lang w:val="en-US" w:eastAsia="zh-CN"/>
        </w:rPr>
        <w:t>实施</w:t>
      </w:r>
      <w:r>
        <w:rPr>
          <w:rFonts w:hint="eastAsia" w:ascii="宋体" w:hAnsi="宋体" w:cs="宋体"/>
          <w:b/>
          <w:bCs/>
          <w:color w:val="auto"/>
          <w:sz w:val="24"/>
          <w:szCs w:val="24"/>
          <w:highlight w:val="none"/>
        </w:rPr>
        <w:t>组织方案</w:t>
      </w:r>
    </w:p>
    <w:p w14:paraId="5D6E5CEC">
      <w:pPr>
        <w:adjustRightInd w:val="0"/>
        <w:snapToGrid w:val="0"/>
        <w:spacing w:line="360" w:lineRule="auto"/>
        <w:ind w:firstLine="480"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zh-CN"/>
        </w:rPr>
        <w:t>供应商认为有必要提供的其它材料</w:t>
      </w:r>
    </w:p>
    <w:p w14:paraId="652DD150">
      <w:pPr>
        <w:adjustRightInd w:val="0"/>
        <w:snapToGrid w:val="0"/>
        <w:spacing w:line="360" w:lineRule="auto"/>
        <w:ind w:firstLine="480" w:firstLineChars="200"/>
        <w:jc w:val="left"/>
        <w:rPr>
          <w:color w:val="auto"/>
          <w:highlight w:val="none"/>
          <w:lang w:val="zh-CN"/>
        </w:rPr>
      </w:pPr>
      <w:r>
        <w:rPr>
          <w:rFonts w:hint="eastAsia" w:ascii="宋体" w:hAnsi="宋体" w:cs="宋体"/>
          <w:b/>
          <w:bCs/>
          <w:color w:val="auto"/>
          <w:sz w:val="24"/>
          <w:szCs w:val="24"/>
          <w:highlight w:val="none"/>
          <w:lang w:val="zh-CN"/>
        </w:rPr>
        <w:t>供应商提供的以上材料必须真实有效，任何一项的虚假将导致其响应被拒绝。</w:t>
      </w:r>
    </w:p>
    <w:p w14:paraId="744E5CB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2.2投标供应商无论中标与否，其投标文件正本留存。</w:t>
      </w:r>
    </w:p>
    <w:p w14:paraId="2C0B96F2">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3.报价</w:t>
      </w:r>
    </w:p>
    <w:p w14:paraId="683FCF44">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3.1所有投标均按</w:t>
      </w:r>
      <w:r>
        <w:rPr>
          <w:rFonts w:hint="eastAsia" w:ascii="宋体" w:hAnsi="宋体" w:cs="宋体"/>
          <w:b/>
          <w:color w:val="auto"/>
          <w:sz w:val="24"/>
          <w:highlight w:val="none"/>
          <w:u w:val="single"/>
          <w:lang w:val="en-US" w:eastAsia="zh-CN"/>
        </w:rPr>
        <w:t>人民币</w:t>
      </w:r>
      <w:r>
        <w:rPr>
          <w:rFonts w:hint="eastAsia" w:ascii="宋体" w:hAnsi="宋体" w:cs="宋体"/>
          <w:color w:val="auto"/>
          <w:sz w:val="24"/>
          <w:highlight w:val="none"/>
        </w:rPr>
        <w:t>进行报价。投标人的投标报价应遵守《中华人民共和国价格法》</w:t>
      </w:r>
      <w:r>
        <w:rPr>
          <w:rFonts w:hint="eastAsia" w:ascii="宋体" w:hAnsi="宋体" w:cs="宋体"/>
          <w:color w:val="auto"/>
          <w:sz w:val="24"/>
          <w:highlight w:val="none"/>
          <w:lang w:val="en-US" w:eastAsia="zh-CN"/>
        </w:rPr>
        <w:t>等法律法规</w:t>
      </w:r>
      <w:r>
        <w:rPr>
          <w:rFonts w:hint="eastAsia" w:ascii="宋体" w:hAnsi="宋体" w:cs="宋体"/>
          <w:color w:val="auto"/>
          <w:sz w:val="24"/>
          <w:highlight w:val="none"/>
          <w:lang w:eastAsia="zh-CN"/>
        </w:rPr>
        <w:t>。</w:t>
      </w:r>
    </w:p>
    <w:p w14:paraId="0DD2FD7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投标供应商应结合市场状况、采购文件要求及项目实际工作内容，测算其工作成本、利润进行自主报价，应包括履行本项目所必须的所有成本费用和投标供应商应承担的一切税费，包括但不仅限于报价文件中所列的费用。</w:t>
      </w:r>
    </w:p>
    <w:p w14:paraId="644F851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3.3投标人应按招标文件要求在相关表格中标明服务的单价和总价，并由法定代表人（非法人组织的负责人）或其委托代理人签署。</w:t>
      </w:r>
    </w:p>
    <w:p w14:paraId="11F229B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3.4投标人所报的各分项投标单价在合同履行过程中是固定不变的，不得以任何理由予以变更。任何包含价格调整要求的投标，其投标将被认定为投标无效。</w:t>
      </w:r>
    </w:p>
    <w:p w14:paraId="1BC5A43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3.5每</w:t>
      </w:r>
      <w:r>
        <w:rPr>
          <w:rFonts w:hint="eastAsia" w:ascii="宋体" w:hAnsi="宋体" w:cs="宋体"/>
          <w:color w:val="auto"/>
          <w:sz w:val="24"/>
          <w:highlight w:val="none"/>
          <w:lang w:val="en-US" w:eastAsia="zh-CN"/>
        </w:rPr>
        <w:t>项目内容</w:t>
      </w:r>
      <w:r>
        <w:rPr>
          <w:rFonts w:hint="eastAsia" w:ascii="宋体" w:hAnsi="宋体" w:cs="宋体"/>
          <w:color w:val="auto"/>
          <w:sz w:val="24"/>
          <w:highlight w:val="none"/>
        </w:rPr>
        <w:t>只能有一个投标报价。采购人不接受具有附加条件的报价。</w:t>
      </w:r>
    </w:p>
    <w:p w14:paraId="7CAE304A">
      <w:pPr>
        <w:adjustRightInd w:val="0"/>
        <w:snapToGrid w:val="0"/>
        <w:spacing w:line="360" w:lineRule="auto"/>
        <w:ind w:firstLine="480" w:firstLineChars="200"/>
        <w:rPr>
          <w:rFonts w:hint="eastAsia" w:ascii="宋体" w:hAnsi="宋体" w:cs="宋体"/>
          <w:color w:val="auto"/>
          <w:sz w:val="24"/>
          <w:highlight w:val="none"/>
        </w:rPr>
      </w:pPr>
      <w:bookmarkStart w:id="16" w:name="_Toc31973_WPSOffice_Level2"/>
      <w:bookmarkStart w:id="17" w:name="_Toc22507_WPSOffice_Level2"/>
      <w:r>
        <w:rPr>
          <w:rFonts w:hint="eastAsia" w:ascii="宋体" w:hAnsi="宋体" w:cs="宋体"/>
          <w:color w:val="auto"/>
          <w:sz w:val="24"/>
          <w:highlight w:val="none"/>
        </w:rPr>
        <w:t>3.6除非招标文件另有规定，报价原则上精确到小数点后两位。</w:t>
      </w:r>
      <w:bookmarkEnd w:id="16"/>
      <w:bookmarkEnd w:id="17"/>
    </w:p>
    <w:p w14:paraId="5A6B9C4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报价作为综合评审的因素之一，以综合得分降序排列确定三名中标候选供应商。</w:t>
      </w:r>
    </w:p>
    <w:p w14:paraId="1946DDF4">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4.投标供应商符合采购文件规定的资格证明文件</w:t>
      </w:r>
    </w:p>
    <w:p w14:paraId="1CD11EF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4.1投标供应商应提供资格证明材料，以证实其各项条件能满足投标供应商资格条件要求。</w:t>
      </w:r>
    </w:p>
    <w:p w14:paraId="56C6EE37">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5.投标保证金</w:t>
      </w:r>
    </w:p>
    <w:p w14:paraId="7D1B64E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w:t>
      </w:r>
      <w:r>
        <w:rPr>
          <w:rFonts w:hint="eastAsia" w:ascii="宋体" w:hAnsi="宋体" w:cs="宋体"/>
          <w:b/>
          <w:color w:val="auto"/>
          <w:sz w:val="24"/>
          <w:highlight w:val="none"/>
        </w:rPr>
        <w:t>投标须知前附表</w:t>
      </w:r>
      <w:r>
        <w:rPr>
          <w:rFonts w:hint="eastAsia" w:ascii="宋体" w:hAnsi="宋体" w:cs="宋体"/>
          <w:b/>
          <w:color w:val="auto"/>
          <w:sz w:val="24"/>
          <w:highlight w:val="none"/>
          <w:u w:val="single"/>
          <w:lang w:val="en-US" w:eastAsia="zh-CN"/>
        </w:rPr>
        <w:t xml:space="preserve"> 17 </w:t>
      </w:r>
      <w:r>
        <w:rPr>
          <w:rFonts w:hint="eastAsia" w:ascii="宋体" w:hAnsi="宋体" w:cs="宋体"/>
          <w:b/>
          <w:color w:val="auto"/>
          <w:sz w:val="24"/>
          <w:highlight w:val="none"/>
          <w:u w:val="none"/>
          <w:lang w:val="en-US" w:eastAsia="zh-CN"/>
        </w:rPr>
        <w:t>条</w:t>
      </w:r>
      <w:r>
        <w:rPr>
          <w:rFonts w:hint="eastAsia" w:ascii="宋体" w:hAnsi="宋体" w:cs="宋体"/>
          <w:color w:val="auto"/>
          <w:sz w:val="24"/>
          <w:highlight w:val="none"/>
        </w:rPr>
        <w:t>规定提交投标保证金的，应按</w:t>
      </w:r>
      <w:r>
        <w:rPr>
          <w:rFonts w:hint="eastAsia" w:ascii="宋体" w:hAnsi="宋体" w:cs="宋体"/>
          <w:b/>
          <w:color w:val="auto"/>
          <w:sz w:val="24"/>
          <w:highlight w:val="none"/>
        </w:rPr>
        <w:t>投标须知前附表</w:t>
      </w:r>
      <w:r>
        <w:rPr>
          <w:rFonts w:hint="eastAsia" w:ascii="宋体" w:hAnsi="宋体" w:cs="宋体"/>
          <w:color w:val="auto"/>
          <w:sz w:val="24"/>
          <w:highlight w:val="none"/>
        </w:rPr>
        <w:t>规定的形式、金额，在规定的截止时间前，提交投标保证金。投标保证金有效期应当与投标文件有效期一致。</w:t>
      </w:r>
    </w:p>
    <w:p w14:paraId="47830EF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5.2未按采购文件规定提交投标保证金的，采购人或采购代理机构应当拒绝接收投标供应商的投标文件。</w:t>
      </w:r>
    </w:p>
    <w:p w14:paraId="34906E0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采购代理机构在中标通知书发出后7个工作日内退还未中标供应商的投标保证金；在采购合同签定后5个工作日内退还中标供应商的投标保证金，但中标供应商将投标保证金转为履约保证金或因投标供应商自身原因导致无法及时退还的除外。</w:t>
      </w:r>
    </w:p>
    <w:p w14:paraId="339947CB">
      <w:pPr>
        <w:adjustRightInd w:val="0"/>
        <w:snapToGrid w:val="0"/>
        <w:spacing w:line="360" w:lineRule="auto"/>
        <w:ind w:firstLine="480" w:firstLineChars="200"/>
        <w:rPr>
          <w:rFonts w:hint="eastAsia" w:ascii="宋体" w:hAnsi="宋体" w:cs="宋体"/>
          <w:b/>
          <w:color w:val="auto"/>
          <w:sz w:val="24"/>
          <w:highlight w:val="none"/>
        </w:rPr>
      </w:pPr>
      <w:r>
        <w:rPr>
          <w:rFonts w:hint="eastAsia" w:ascii="宋体" w:hAnsi="宋体" w:cs="宋体"/>
          <w:b/>
          <w:color w:val="auto"/>
          <w:sz w:val="24"/>
          <w:highlight w:val="none"/>
        </w:rPr>
        <w:t>5.</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有下列情形之一的，投标保证金不予退还：</w:t>
      </w:r>
    </w:p>
    <w:p w14:paraId="5B3AEF6B">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投标文件截止时间后撤回投标文件。</w:t>
      </w:r>
    </w:p>
    <w:p w14:paraId="3E82A17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投标文件中提供虚假材料。</w:t>
      </w:r>
    </w:p>
    <w:p w14:paraId="2D699B4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投标人与其他投标人、采购人或采购代理机构恶意串通。</w:t>
      </w:r>
    </w:p>
    <w:p w14:paraId="2A5A141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中标人无正当理由不予招标人订立合同。</w:t>
      </w:r>
    </w:p>
    <w:p w14:paraId="1FD5FFB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中标人在签订合同时向招标人提出附加条件。</w:t>
      </w:r>
    </w:p>
    <w:p w14:paraId="0B58AD1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 中标人不按要求缴纳履约保证金。</w:t>
      </w:r>
    </w:p>
    <w:p w14:paraId="6360F22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 中标人放弃中标项目的，在签订合同时更改合同实质性内容。</w:t>
      </w:r>
    </w:p>
    <w:p w14:paraId="2DCC60C6">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 xml:space="preserve">8.  </w:t>
      </w:r>
      <w:r>
        <w:rPr>
          <w:rFonts w:hint="eastAsia" w:ascii="宋体" w:hAnsi="宋体" w:cs="宋体"/>
          <w:color w:val="auto"/>
          <w:sz w:val="24"/>
          <w:highlight w:val="none"/>
        </w:rPr>
        <w:t>投标供应商在采购文件规定的投标有效期内撤回其投标的</w:t>
      </w:r>
      <w:r>
        <w:rPr>
          <w:rFonts w:hint="eastAsia" w:ascii="宋体" w:hAnsi="宋体" w:cs="宋体"/>
          <w:color w:val="auto"/>
          <w:sz w:val="24"/>
          <w:highlight w:val="none"/>
          <w:lang w:eastAsia="zh-CN"/>
        </w:rPr>
        <w:t>。</w:t>
      </w:r>
    </w:p>
    <w:p w14:paraId="45ED9109">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6. 投标文件有效期</w:t>
      </w:r>
    </w:p>
    <w:p w14:paraId="25B71E93">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6.1投标文件有效期见</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1</w:t>
      </w:r>
      <w:r>
        <w:rPr>
          <w:rFonts w:hint="eastAsia" w:ascii="宋体" w:hAnsi="宋体" w:cs="宋体"/>
          <w:b/>
          <w:color w:val="auto"/>
          <w:sz w:val="24"/>
          <w:highlight w:val="none"/>
          <w:u w:val="single"/>
          <w:lang w:val="en-US" w:eastAsia="zh-CN"/>
        </w:rPr>
        <w:t>9</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cs="宋体"/>
          <w:color w:val="auto"/>
          <w:sz w:val="24"/>
          <w:highlight w:val="none"/>
        </w:rPr>
        <w:t>，在此期间投标文件对投标供应商具有法律约束力，从提交投标文件截止时间之日起计算。投标文件有效期不足的将被视为无效投标。</w:t>
      </w:r>
    </w:p>
    <w:p w14:paraId="0A1CF1CA">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7.投标文件的签署及规定</w:t>
      </w:r>
    </w:p>
    <w:p w14:paraId="0AFBEAD0">
      <w:pPr>
        <w:spacing w:line="360" w:lineRule="auto"/>
        <w:ind w:firstLine="480" w:firstLineChars="200"/>
        <w:rPr>
          <w:rFonts w:hint="eastAsia" w:ascii="宋体" w:hAnsi="宋体" w:cs="宋体"/>
          <w:color w:val="auto"/>
          <w:sz w:val="24"/>
          <w:highlight w:val="none"/>
        </w:rPr>
      </w:pPr>
      <w:r>
        <w:rPr>
          <w:rFonts w:hint="eastAsia" w:ascii="宋体" w:hAnsi="宋体" w:eastAsia="宋体" w:cs="宋体"/>
          <w:color w:val="auto"/>
          <w:sz w:val="24"/>
          <w:szCs w:val="24"/>
          <w:highlight w:val="none"/>
        </w:rPr>
        <w:t xml:space="preserve">7.1 </w:t>
      </w:r>
      <w:r>
        <w:rPr>
          <w:rFonts w:hint="eastAsia" w:ascii="宋体" w:hAnsi="宋体" w:cs="宋体"/>
          <w:color w:val="auto"/>
          <w:sz w:val="24"/>
          <w:highlight w:val="none"/>
        </w:rPr>
        <w:t>电子投标文件使用政采云平台投标文件制作工具以及招标文件要求进行制作编制。投标文件制作时，按照招标文件中明确的投标文件目录和格式进行编制，保证目录清晰、内容完整。</w:t>
      </w:r>
    </w:p>
    <w:p w14:paraId="16189AAA">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7.2</w:t>
      </w:r>
      <w:r>
        <w:rPr>
          <w:rFonts w:hint="eastAsia" w:ascii="宋体" w:hAnsi="宋体" w:cs="宋体"/>
          <w:color w:val="auto"/>
          <w:sz w:val="24"/>
          <w:highlight w:val="none"/>
        </w:rPr>
        <w:t>电子投标文件须使用投标人电子公章及法定代表人的电子签名</w:t>
      </w:r>
      <w:r>
        <w:rPr>
          <w:rFonts w:hint="eastAsia" w:ascii="宋体" w:hAnsi="宋体" w:cs="宋体"/>
          <w:color w:val="auto"/>
          <w:sz w:val="24"/>
          <w:highlight w:val="none"/>
          <w:lang w:val="en-US" w:eastAsia="zh-CN"/>
        </w:rPr>
        <w:t>或电子印章</w:t>
      </w:r>
      <w:r>
        <w:rPr>
          <w:rFonts w:hint="eastAsia" w:ascii="宋体" w:hAnsi="宋体" w:cs="宋体"/>
          <w:color w:val="auto"/>
          <w:sz w:val="24"/>
          <w:highlight w:val="none"/>
        </w:rPr>
        <w:t>。若无电子签章</w:t>
      </w:r>
      <w:r>
        <w:rPr>
          <w:rFonts w:hint="eastAsia" w:ascii="宋体" w:hAnsi="宋体" w:cs="宋体"/>
          <w:color w:val="auto"/>
          <w:sz w:val="24"/>
          <w:highlight w:val="none"/>
          <w:lang w:val="en-US" w:eastAsia="zh-CN"/>
        </w:rPr>
        <w:t>或</w:t>
      </w:r>
      <w:r>
        <w:rPr>
          <w:rFonts w:hint="eastAsia" w:ascii="宋体" w:hAnsi="宋体" w:cs="宋体"/>
          <w:color w:val="auto"/>
          <w:sz w:val="24"/>
          <w:highlight w:val="none"/>
        </w:rPr>
        <w:t>签名，则视为无效响应</w:t>
      </w:r>
      <w:r>
        <w:rPr>
          <w:rFonts w:ascii="宋体" w:hAnsi="宋体" w:cs="宋体"/>
          <w:color w:val="auto"/>
          <w:sz w:val="24"/>
          <w:highlight w:val="none"/>
        </w:rPr>
        <w:t>。</w:t>
      </w:r>
    </w:p>
    <w:p w14:paraId="0638D088">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7.3</w:t>
      </w:r>
      <w:r>
        <w:rPr>
          <w:rFonts w:hint="eastAsia" w:ascii="宋体" w:hAnsi="宋体" w:cs="宋体"/>
          <w:color w:val="auto"/>
          <w:sz w:val="24"/>
          <w:highlight w:val="none"/>
        </w:rPr>
        <w:t>电子招投标文件具有法律效力，与其他形式的招投标文件在内容和格式上等同，若投标文件与招标文件要求不一致，其内容影响成交结果时，责任由投标人自行承担。投标人递交的电子响应文件因投标人自身原因而导致无法导入电子辅助评标系统，该响应文件视为无效响应文件，将导致其响应被拒绝。</w:t>
      </w:r>
    </w:p>
    <w:p w14:paraId="20000A81">
      <w:pPr>
        <w:adjustRightInd w:val="0"/>
        <w:snapToGrid w:val="0"/>
        <w:spacing w:line="360" w:lineRule="auto"/>
        <w:ind w:firstLine="480" w:firstLineChars="200"/>
        <w:jc w:val="left"/>
        <w:rPr>
          <w:rFonts w:ascii="宋体" w:hAnsi="宋体" w:cs="宋体"/>
          <w:color w:val="auto"/>
          <w:sz w:val="24"/>
          <w:highlight w:val="none"/>
        </w:rPr>
      </w:pPr>
    </w:p>
    <w:p w14:paraId="6DAF6AE7">
      <w:pPr>
        <w:jc w:val="center"/>
        <w:rPr>
          <w:rFonts w:ascii="宋体" w:hAnsi="宋体" w:cs="宋体"/>
          <w:b/>
          <w:color w:val="auto"/>
          <w:sz w:val="28"/>
          <w:szCs w:val="28"/>
          <w:highlight w:val="none"/>
        </w:rPr>
      </w:pPr>
      <w:bookmarkStart w:id="18" w:name="_Toc420948012"/>
    </w:p>
    <w:p w14:paraId="1BEECA3E">
      <w:pPr>
        <w:numPr>
          <w:ilvl w:val="0"/>
          <w:numId w:val="3"/>
        </w:numPr>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投标文件的递交</w:t>
      </w:r>
      <w:bookmarkEnd w:id="18"/>
    </w:p>
    <w:p w14:paraId="498EA2D3">
      <w:pPr>
        <w:pStyle w:val="8"/>
        <w:rPr>
          <w:color w:val="auto"/>
          <w:highlight w:val="none"/>
        </w:rPr>
      </w:pPr>
    </w:p>
    <w:p w14:paraId="1538C81E">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.投标文件的密封和标记</w:t>
      </w:r>
    </w:p>
    <w:p w14:paraId="64FD05E9">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加密的电子投标文件（.jmbs格式）应在投标文件递交截止时间前通过政采云平台上传完成。</w:t>
      </w:r>
    </w:p>
    <w:p w14:paraId="2E9BBEC0">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逾期上传或者未上传指定地点的投标文件，采购人不予受理。</w:t>
      </w:r>
    </w:p>
    <w:p w14:paraId="1B5F6A2F">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cs="宋体"/>
          <w:color w:val="auto"/>
          <w:sz w:val="24"/>
          <w:highlight w:val="none"/>
        </w:rPr>
        <w:t>“电子加密响应文件”成功上传递交后，投标人可自行打印响应文件接收回执。</w:t>
      </w:r>
    </w:p>
    <w:p w14:paraId="5260D274">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.投标截止</w:t>
      </w:r>
    </w:p>
    <w:p w14:paraId="6E865B9B">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投标人应在招标文件规定的截止日期和时间前，将电子投标文件上传到“政采云”平台。</w:t>
      </w:r>
    </w:p>
    <w:p w14:paraId="47F6E5F6">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2.2</w:t>
      </w:r>
      <w:r>
        <w:rPr>
          <w:rFonts w:hint="eastAsia" w:ascii="宋体" w:hAnsi="宋体" w:cs="宋体"/>
          <w:color w:val="auto"/>
          <w:sz w:val="24"/>
          <w:highlight w:val="none"/>
        </w:rPr>
        <w:t>采购代理机构可按本须知采购文件的澄清或者修改</w:t>
      </w:r>
      <w:r>
        <w:rPr>
          <w:rFonts w:hint="eastAsia" w:ascii="宋体" w:hAnsi="宋体" w:cs="宋体"/>
          <w:color w:val="auto"/>
          <w:sz w:val="24"/>
          <w:highlight w:val="none"/>
          <w:lang w:val="en-US" w:eastAsia="zh-CN"/>
        </w:rPr>
        <w:t>中</w:t>
      </w:r>
      <w:r>
        <w:rPr>
          <w:rFonts w:hint="eastAsia" w:ascii="宋体" w:hAnsi="宋体" w:cs="宋体"/>
          <w:color w:val="auto"/>
          <w:sz w:val="24"/>
          <w:highlight w:val="none"/>
        </w:rPr>
        <w:t>规定以澄清或修改通知的方式，酌情延长递交投标文件的截止时间。在此情况下，投标人的所有权利和义务以及投标人受制约的截止时间，均以延长后新的投标截止时间为准。</w:t>
      </w:r>
    </w:p>
    <w:p w14:paraId="456D3B96">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投标截止后投标人不足3家的，采购代理机构将依据《政府采购货物和服务招标投标管理办法》（第87号令）等相关规定执行。</w:t>
      </w:r>
    </w:p>
    <w:p w14:paraId="24C2424F">
      <w:pPr>
        <w:adjustRightInd w:val="0"/>
        <w:snapToGrid w:val="0"/>
        <w:spacing w:line="360" w:lineRule="auto"/>
        <w:jc w:val="left"/>
        <w:rPr>
          <w:rFonts w:hint="eastAsia" w:ascii="宋体" w:hAnsi="宋体" w:cs="宋体"/>
          <w:b/>
          <w:bCs/>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.投标文件的接收、修改与撤回</w:t>
      </w:r>
    </w:p>
    <w:p w14:paraId="027BAA99">
      <w:pPr>
        <w:adjustRightInd w:val="0"/>
        <w:snapToGrid w:val="0"/>
        <w:spacing w:line="360" w:lineRule="auto"/>
        <w:ind w:firstLine="480" w:firstLineChars="200"/>
        <w:jc w:val="left"/>
        <w:rPr>
          <w:rFonts w:hint="eastAsia" w:eastAsia="宋体"/>
          <w:color w:val="auto"/>
          <w:highlight w:val="none"/>
          <w:lang w:val="en-US" w:eastAsia="zh-CN"/>
        </w:rPr>
      </w:pPr>
      <w:r>
        <w:rPr>
          <w:rFonts w:hint="eastAsia" w:ascii="宋体" w:hAnsi="宋体" w:cs="宋体"/>
          <w:color w:val="auto"/>
          <w:sz w:val="24"/>
          <w:highlight w:val="none"/>
        </w:rPr>
        <w:t>投标人在上传投标文件以后，在规定的上传投标文件截止时间之前，可以撤回已上传的投标文件。如要修改，必须在撤回并修改后在规定的投标文件递交截止时间之前将修改后的投标文件再重新上传。在投标文件递交截止时间之后，投标人不得对上传的投标文件撤销或修改。</w:t>
      </w:r>
      <w:r>
        <w:rPr>
          <w:rFonts w:hint="eastAsia" w:ascii="宋体" w:hAnsi="宋体" w:cs="宋体"/>
          <w:color w:val="auto"/>
          <w:sz w:val="24"/>
          <w:highlight w:val="none"/>
          <w:lang w:val="en-US" w:eastAsia="zh-CN"/>
        </w:rPr>
        <w:t>在发布澄清答疑公告之后，投标人</w:t>
      </w:r>
      <w:r>
        <w:rPr>
          <w:rFonts w:hint="eastAsia" w:ascii="宋体" w:hAnsi="宋体" w:cs="宋体"/>
          <w:color w:val="auto"/>
          <w:sz w:val="24"/>
          <w:highlight w:val="none"/>
        </w:rPr>
        <w:t>撤回已上传的投标文件</w:t>
      </w:r>
      <w:bookmarkStart w:id="19" w:name="_Toc420948013"/>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投标人根据最新的招标文件对投标文件做调整及修改后的</w:t>
      </w:r>
      <w:r>
        <w:rPr>
          <w:rFonts w:hint="eastAsia" w:ascii="宋体" w:hAnsi="宋体" w:cs="宋体"/>
          <w:color w:val="auto"/>
          <w:sz w:val="24"/>
          <w:highlight w:val="none"/>
        </w:rPr>
        <w:t>投标文件再重新上传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若发布澄清答疑公告投标人未撤回未修改，将视为投标人已根据最新的招标文件已修改上传投标文件</w:t>
      </w:r>
      <w:r>
        <w:rPr>
          <w:rFonts w:hint="eastAsia" w:ascii="宋体" w:hAnsi="宋体" w:cs="宋体"/>
          <w:color w:val="auto"/>
          <w:sz w:val="24"/>
          <w:highlight w:val="none"/>
          <w:lang w:eastAsia="zh-CN"/>
        </w:rPr>
        <w:t>。</w:t>
      </w:r>
    </w:p>
    <w:p w14:paraId="3EF74415">
      <w:pPr>
        <w:rPr>
          <w:color w:val="auto"/>
          <w:highlight w:val="none"/>
        </w:rPr>
      </w:pPr>
    </w:p>
    <w:p w14:paraId="02681A96">
      <w:pPr>
        <w:pStyle w:val="2"/>
        <w:rPr>
          <w:color w:val="auto"/>
          <w:highlight w:val="none"/>
        </w:rPr>
      </w:pPr>
    </w:p>
    <w:p w14:paraId="57CA9C11">
      <w:pPr>
        <w:pStyle w:val="2"/>
        <w:rPr>
          <w:color w:val="auto"/>
          <w:highlight w:val="none"/>
        </w:rPr>
      </w:pPr>
    </w:p>
    <w:p w14:paraId="4564A273">
      <w:pPr>
        <w:pStyle w:val="2"/>
        <w:rPr>
          <w:highlight w:val="none"/>
        </w:rPr>
      </w:pPr>
    </w:p>
    <w:p w14:paraId="1573A705">
      <w:pPr>
        <w:numPr>
          <w:ilvl w:val="0"/>
          <w:numId w:val="3"/>
        </w:numPr>
        <w:jc w:val="center"/>
        <w:rPr>
          <w:rFonts w:ascii="宋体" w:hAnsi="宋体" w:cs="宋体"/>
          <w:b/>
          <w:color w:val="auto"/>
          <w:sz w:val="28"/>
          <w:szCs w:val="28"/>
          <w:highlight w:val="none"/>
        </w:rPr>
      </w:pPr>
      <w:r>
        <w:rPr>
          <w:rFonts w:hint="eastAsia" w:ascii="宋体" w:hAnsi="宋体" w:cs="宋体"/>
          <w:b/>
          <w:color w:val="auto"/>
          <w:sz w:val="28"/>
          <w:szCs w:val="28"/>
          <w:highlight w:val="none"/>
        </w:rPr>
        <w:t>开标和评标</w:t>
      </w:r>
    </w:p>
    <w:p w14:paraId="21269FA5">
      <w:pPr>
        <w:pStyle w:val="8"/>
        <w:rPr>
          <w:color w:val="auto"/>
          <w:highlight w:val="none"/>
        </w:rPr>
      </w:pPr>
    </w:p>
    <w:p w14:paraId="5AACFF58">
      <w:pPr>
        <w:pStyle w:val="10"/>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ascii="宋体" w:hAnsi="宋体" w:eastAsia="宋体" w:cs="宋体"/>
          <w:b/>
          <w:bCs/>
          <w:color w:val="auto"/>
          <w:sz w:val="24"/>
          <w:szCs w:val="20"/>
          <w:highlight w:val="none"/>
          <w:lang w:val="en-US" w:eastAsia="zh-CN"/>
        </w:rPr>
        <w:t>1</w:t>
      </w:r>
      <w:r>
        <w:rPr>
          <w:rFonts w:hint="eastAsia" w:ascii="宋体" w:hAnsi="宋体" w:eastAsia="宋体" w:cs="宋体"/>
          <w:b/>
          <w:bCs/>
          <w:color w:val="auto"/>
          <w:sz w:val="24"/>
          <w:szCs w:val="20"/>
          <w:highlight w:val="none"/>
        </w:rPr>
        <w:t>.开标</w:t>
      </w:r>
    </w:p>
    <w:p w14:paraId="4B41A2BA">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0"/>
          <w:highlight w:val="none"/>
          <w:lang w:val="en-US" w:eastAsia="zh-CN"/>
        </w:rPr>
        <w:t>1</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4"/>
          <w:highlight w:val="none"/>
        </w:rPr>
        <w:t>采购人在</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hAnsi="宋体" w:cs="宋体"/>
          <w:b/>
          <w:color w:val="auto"/>
          <w:sz w:val="24"/>
          <w:highlight w:val="none"/>
          <w:u w:val="single"/>
          <w:lang w:val="en-US" w:eastAsia="zh-CN"/>
        </w:rPr>
        <w:t>23</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eastAsia="宋体" w:cs="宋体"/>
          <w:color w:val="auto"/>
          <w:sz w:val="24"/>
          <w:szCs w:val="20"/>
          <w:highlight w:val="none"/>
        </w:rPr>
        <w:t>中规定的开标时间和地点</w:t>
      </w:r>
      <w:r>
        <w:rPr>
          <w:rFonts w:hint="eastAsia" w:ascii="宋体" w:hAnsi="宋体" w:eastAsia="宋体" w:cs="宋体"/>
          <w:color w:val="auto"/>
          <w:sz w:val="24"/>
          <w:szCs w:val="24"/>
          <w:highlight w:val="none"/>
        </w:rPr>
        <w:t>公开开标，所有供应商均应当准时在线参加。供应商自行承担因不参加在线开标而产生的不利后果。</w:t>
      </w:r>
    </w:p>
    <w:p w14:paraId="59601755">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投标人不足3家的，不得开标。评标委员会成员不得参加开标活动。</w:t>
      </w:r>
    </w:p>
    <w:p w14:paraId="43664C3C">
      <w:pPr>
        <w:pStyle w:val="10"/>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ascii="宋体" w:hAnsi="宋体" w:eastAsia="宋体" w:cs="宋体"/>
          <w:b/>
          <w:bCs/>
          <w:color w:val="auto"/>
          <w:sz w:val="24"/>
          <w:szCs w:val="20"/>
          <w:highlight w:val="none"/>
          <w:lang w:val="en-US" w:eastAsia="zh-CN"/>
        </w:rPr>
        <w:t>2.</w:t>
      </w:r>
      <w:r>
        <w:rPr>
          <w:rFonts w:hint="eastAsia" w:ascii="宋体" w:hAnsi="宋体" w:eastAsia="宋体" w:cs="宋体"/>
          <w:b/>
          <w:bCs/>
          <w:color w:val="auto"/>
          <w:sz w:val="24"/>
          <w:szCs w:val="20"/>
          <w:highlight w:val="none"/>
        </w:rPr>
        <w:t>开标程序</w:t>
      </w:r>
    </w:p>
    <w:p w14:paraId="461216C8">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主持人按下列程序进行开标：</w:t>
      </w:r>
    </w:p>
    <w:p w14:paraId="0A44B0D0">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向各投标供应商发出电子加密投标文件【开始解密】通知，各投标供应商代表应当在</w:t>
      </w:r>
      <w:bookmarkStart w:id="20" w:name="OLE_LINK5"/>
      <w:r>
        <w:rPr>
          <w:rFonts w:hint="eastAsia" w:ascii="宋体" w:hAnsi="宋体" w:eastAsia="宋体" w:cs="宋体"/>
          <w:color w:val="auto"/>
          <w:sz w:val="24"/>
          <w:szCs w:val="24"/>
          <w:highlight w:val="none"/>
        </w:rPr>
        <w:t>接到解密通知</w:t>
      </w:r>
      <w:bookmarkEnd w:id="20"/>
      <w:r>
        <w:rPr>
          <w:rFonts w:hint="eastAsia" w:ascii="宋体" w:hAnsi="宋体" w:eastAsia="宋体" w:cs="宋体"/>
          <w:color w:val="auto"/>
          <w:sz w:val="24"/>
          <w:szCs w:val="24"/>
          <w:highlight w:val="none"/>
        </w:rPr>
        <w:t>后</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0分钟内自行完成“电子加密投标文件”的在线解密，如未按时解密则视为无效投标。</w:t>
      </w:r>
    </w:p>
    <w:p w14:paraId="10839942">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2.2开启《开标记录表》，公布投标供应商报价，各投标供应商代表应当接到解密通知</w:t>
      </w:r>
      <w:r>
        <w:rPr>
          <w:rFonts w:hint="eastAsia" w:ascii="宋体" w:hAnsi="宋体" w:cs="宋体"/>
          <w:color w:val="auto"/>
          <w:sz w:val="24"/>
          <w:szCs w:val="24"/>
          <w:highlight w:val="none"/>
          <w:lang w:val="en-US" w:eastAsia="zh-CN"/>
        </w:rPr>
        <w:t>后尽快</w:t>
      </w:r>
      <w:r>
        <w:rPr>
          <w:rFonts w:hint="eastAsia" w:ascii="宋体" w:hAnsi="宋体" w:eastAsia="宋体" w:cs="宋体"/>
          <w:color w:val="auto"/>
          <w:sz w:val="24"/>
          <w:szCs w:val="24"/>
          <w:highlight w:val="none"/>
        </w:rPr>
        <w:t>CA签字确认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若未确认，视为投标供应商认同该报价</w:t>
      </w:r>
      <w:r>
        <w:rPr>
          <w:rFonts w:hint="eastAsia" w:ascii="宋体" w:hAnsi="宋体" w:eastAsia="宋体" w:cs="宋体"/>
          <w:color w:val="auto"/>
          <w:sz w:val="24"/>
          <w:szCs w:val="24"/>
          <w:highlight w:val="none"/>
        </w:rPr>
        <w:t>。</w:t>
      </w:r>
    </w:p>
    <w:p w14:paraId="1C9E1AB9">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开启资格证明文件，由采购人</w:t>
      </w:r>
      <w:r>
        <w:rPr>
          <w:rFonts w:hint="eastAsia" w:ascii="宋体" w:hAnsi="宋体" w:cs="宋体"/>
          <w:color w:val="auto"/>
          <w:sz w:val="24"/>
          <w:szCs w:val="24"/>
          <w:highlight w:val="none"/>
          <w:lang w:val="en-US" w:eastAsia="zh-CN"/>
        </w:rPr>
        <w:t>或评审小组协助采购人</w:t>
      </w:r>
      <w:r>
        <w:rPr>
          <w:rFonts w:hint="eastAsia" w:ascii="宋体" w:hAnsi="宋体" w:eastAsia="宋体" w:cs="宋体"/>
          <w:color w:val="auto"/>
          <w:sz w:val="24"/>
          <w:szCs w:val="24"/>
          <w:highlight w:val="none"/>
        </w:rPr>
        <w:t>进行资格审查；评审小组对通过资格审查的投标供应商进行符合性审查。</w:t>
      </w:r>
    </w:p>
    <w:p w14:paraId="205CE87A">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2.4通过电子交易平台公布无效供应商名单及导致无效的原因。</w:t>
      </w:r>
    </w:p>
    <w:p w14:paraId="2B227769">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2.5开启在线评标，评审小组进行商务、技术评分并汇总商务技术评分及结果。</w:t>
      </w:r>
    </w:p>
    <w:p w14:paraId="31FA41F2">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开启报价文件，汇总报价得分。</w:t>
      </w:r>
    </w:p>
    <w:p w14:paraId="18E83F00">
      <w:pPr>
        <w:spacing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汇总商务、技术评分及报价得分，得出有效投标（响应）供应商评分排名。</w:t>
      </w:r>
    </w:p>
    <w:p w14:paraId="2CD21281">
      <w:pPr>
        <w:spacing w:line="360" w:lineRule="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开标异议</w:t>
      </w:r>
    </w:p>
    <w:p w14:paraId="6F0779DC">
      <w:pPr>
        <w:spacing w:line="360" w:lineRule="auto"/>
        <w:ind w:firstLine="480" w:firstLineChars="200"/>
        <w:rPr>
          <w:rFonts w:hint="eastAsia" w:ascii="宋体" w:hAnsi="宋体" w:eastAsia="宋体" w:cs="宋体"/>
          <w:b/>
          <w:bCs/>
          <w:color w:val="auto"/>
          <w:sz w:val="24"/>
          <w:szCs w:val="20"/>
          <w:highlight w:val="none"/>
        </w:rPr>
      </w:pPr>
      <w:r>
        <w:rPr>
          <w:rFonts w:hint="eastAsia" w:ascii="宋体" w:hAnsi="宋体" w:eastAsia="宋体" w:cs="宋体"/>
          <w:color w:val="auto"/>
          <w:sz w:val="24"/>
          <w:szCs w:val="24"/>
          <w:highlight w:val="none"/>
        </w:rPr>
        <w:t>投标人对开标有异议的，应当在开标现场提出，采购人当场作出答复，并制作记录。</w:t>
      </w:r>
    </w:p>
    <w:p w14:paraId="05D4490A">
      <w:pPr>
        <w:pStyle w:val="10"/>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hAnsi="宋体" w:eastAsia="宋体" w:cs="宋体"/>
          <w:b/>
          <w:bCs/>
          <w:color w:val="auto"/>
          <w:sz w:val="24"/>
          <w:szCs w:val="20"/>
          <w:highlight w:val="none"/>
          <w:lang w:val="en-US" w:eastAsia="zh-CN"/>
        </w:rPr>
        <w:t>4</w:t>
      </w:r>
      <w:r>
        <w:rPr>
          <w:rFonts w:hint="eastAsia" w:ascii="宋体" w:hAnsi="宋体" w:eastAsia="宋体" w:cs="宋体"/>
          <w:b/>
          <w:bCs/>
          <w:color w:val="auto"/>
          <w:sz w:val="24"/>
          <w:szCs w:val="20"/>
          <w:highlight w:val="none"/>
        </w:rPr>
        <w:t>.组建评标委员会</w:t>
      </w:r>
    </w:p>
    <w:p w14:paraId="6C160C39">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hAnsi="宋体" w:eastAsia="宋体" w:cs="宋体"/>
          <w:color w:val="auto"/>
          <w:sz w:val="24"/>
          <w:szCs w:val="20"/>
          <w:highlight w:val="none"/>
          <w:lang w:val="en-US" w:eastAsia="zh-CN"/>
        </w:rPr>
        <w:t>4</w:t>
      </w:r>
      <w:r>
        <w:rPr>
          <w:rFonts w:hint="eastAsia" w:hAnsi="宋体" w:eastAsia="宋体" w:cs="宋体"/>
          <w:color w:val="auto"/>
          <w:sz w:val="24"/>
          <w:szCs w:val="20"/>
          <w:highlight w:val="none"/>
        </w:rPr>
        <w:t>.</w:t>
      </w:r>
      <w:r>
        <w:rPr>
          <w:rFonts w:hint="eastAsia" w:hAnsi="宋体" w:eastAsia="宋体" w:cs="宋体"/>
          <w:color w:val="auto"/>
          <w:sz w:val="24"/>
          <w:szCs w:val="20"/>
          <w:highlight w:val="none"/>
          <w:lang w:val="en-US" w:eastAsia="zh-CN"/>
        </w:rPr>
        <w:t>1</w:t>
      </w:r>
      <w:r>
        <w:rPr>
          <w:rFonts w:hint="eastAsia" w:ascii="宋体" w:hAnsi="宋体" w:eastAsia="宋体" w:cs="宋体"/>
          <w:color w:val="auto"/>
          <w:sz w:val="24"/>
          <w:szCs w:val="20"/>
          <w:highlight w:val="none"/>
        </w:rPr>
        <w:t>按照《中华人民共和国政府采购法》、《中华人民共和国政府采购法实施条例》</w:t>
      </w:r>
      <w:r>
        <w:rPr>
          <w:rFonts w:hint="eastAsia" w:hAnsi="宋体" w:eastAsia="宋体" w:cs="宋体"/>
          <w:color w:val="auto"/>
          <w:sz w:val="24"/>
          <w:szCs w:val="20"/>
          <w:highlight w:val="none"/>
          <w:lang w:val="en-US" w:eastAsia="zh-CN"/>
        </w:rPr>
        <w:t>等</w:t>
      </w:r>
      <w:r>
        <w:rPr>
          <w:rFonts w:hint="eastAsia" w:ascii="宋体" w:hAnsi="宋体" w:eastAsia="宋体" w:cs="宋体"/>
          <w:color w:val="auto"/>
          <w:sz w:val="24"/>
          <w:szCs w:val="20"/>
          <w:highlight w:val="none"/>
        </w:rPr>
        <w:t>有关规定依法组建评标委员会，负责本项目评标工作。本项目评标委员会组成详见</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hAnsi="宋体" w:cs="宋体"/>
          <w:b/>
          <w:color w:val="auto"/>
          <w:sz w:val="24"/>
          <w:highlight w:val="none"/>
          <w:u w:val="single"/>
          <w:lang w:val="en-US" w:eastAsia="zh-CN"/>
        </w:rPr>
        <w:t>33</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eastAsia="宋体" w:cs="宋体"/>
          <w:color w:val="auto"/>
          <w:sz w:val="24"/>
          <w:szCs w:val="20"/>
          <w:highlight w:val="none"/>
        </w:rPr>
        <w:t>。</w:t>
      </w:r>
    </w:p>
    <w:p w14:paraId="7454A0E3">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.2 评标委员会成员有下列情形之一的，应当回避：</w:t>
      </w:r>
    </w:p>
    <w:p w14:paraId="4B77F37E">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（1）投标人或投标人主要负责人的近亲属；</w:t>
      </w:r>
    </w:p>
    <w:p w14:paraId="49800B0A">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（2）项目主管部门或者行政监督部门的人员；</w:t>
      </w:r>
    </w:p>
    <w:p w14:paraId="3E1FA0A8">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（3）与投标人有经济利益关系，可能影响对投标公正评审的；</w:t>
      </w:r>
    </w:p>
    <w:p w14:paraId="1B8FE0A9">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（4）曾因在招标、评标以及其他与招标投标有关活动中从事违法行为而受过行政处罚或刑事处罚的；</w:t>
      </w:r>
    </w:p>
    <w:p w14:paraId="7E5F689A">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（5）与投标人有其他利害关系。</w:t>
      </w:r>
    </w:p>
    <w:p w14:paraId="561342AA">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.3 评标过程中，评标委员会成员有回避事由、擅离职守或者因健康等原因不能继续评标的，采购人有权更换。被更换的评标委员会成员作出的评审结论无效，由更换后的评标委员会成员重新进行评审。</w:t>
      </w:r>
    </w:p>
    <w:p w14:paraId="7A04CCDC">
      <w:pPr>
        <w:pStyle w:val="10"/>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hAnsi="宋体" w:eastAsia="宋体" w:cs="宋体"/>
          <w:b/>
          <w:bCs/>
          <w:color w:val="auto"/>
          <w:sz w:val="24"/>
          <w:szCs w:val="20"/>
          <w:highlight w:val="none"/>
          <w:lang w:val="en-US" w:eastAsia="zh-CN"/>
        </w:rPr>
        <w:t>5</w:t>
      </w:r>
      <w:r>
        <w:rPr>
          <w:rFonts w:hint="eastAsia" w:ascii="宋体" w:hAnsi="宋体" w:eastAsia="宋体" w:cs="宋体"/>
          <w:b/>
          <w:bCs/>
          <w:color w:val="auto"/>
          <w:sz w:val="24"/>
          <w:szCs w:val="20"/>
          <w:highlight w:val="none"/>
        </w:rPr>
        <w:t>.资格审查</w:t>
      </w:r>
    </w:p>
    <w:p w14:paraId="7B69E9EF">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.1采购人或采购代理机构</w:t>
      </w:r>
      <w:r>
        <w:rPr>
          <w:rFonts w:hint="eastAsia" w:hAnsi="宋体" w:eastAsia="宋体" w:cs="宋体"/>
          <w:color w:val="auto"/>
          <w:sz w:val="24"/>
          <w:szCs w:val="20"/>
          <w:highlight w:val="none"/>
          <w:lang w:val="en-US" w:eastAsia="zh-CN"/>
        </w:rPr>
        <w:t>或评审小组</w:t>
      </w:r>
      <w:r>
        <w:rPr>
          <w:rFonts w:hint="eastAsia" w:ascii="宋体" w:hAnsi="宋体" w:eastAsia="宋体" w:cs="宋体"/>
          <w:color w:val="auto"/>
          <w:sz w:val="24"/>
          <w:szCs w:val="20"/>
          <w:highlight w:val="none"/>
        </w:rPr>
        <w:t>依据法律法规和招标文件中规定的内容，对投标人的资格进行审查，投标人应按</w:t>
      </w:r>
      <w:r>
        <w:rPr>
          <w:rFonts w:hint="eastAsia" w:ascii="宋体" w:hAnsi="宋体" w:eastAsia="宋体" w:cs="宋体"/>
          <w:color w:val="auto"/>
          <w:sz w:val="24"/>
          <w:szCs w:val="20"/>
          <w:highlight w:val="none"/>
          <w:lang w:val="en-US" w:eastAsia="zh-CN"/>
        </w:rPr>
        <w:t>招标文件</w:t>
      </w:r>
      <w:r>
        <w:rPr>
          <w:rFonts w:hint="eastAsia" w:ascii="宋体" w:hAnsi="宋体" w:cs="宋体"/>
          <w:b/>
          <w:color w:val="auto"/>
          <w:sz w:val="24"/>
          <w:highlight w:val="none"/>
        </w:rPr>
        <w:t>投标须知前附表第</w:t>
      </w:r>
      <w:r>
        <w:rPr>
          <w:rFonts w:hint="eastAsia" w:ascii="宋体" w:hAnsi="宋体" w:cs="宋体"/>
          <w:b/>
          <w:color w:val="auto"/>
          <w:sz w:val="24"/>
          <w:highlight w:val="none"/>
          <w:u w:val="single"/>
        </w:rPr>
        <w:t xml:space="preserve">  </w:t>
      </w:r>
      <w:r>
        <w:rPr>
          <w:rFonts w:hint="eastAsia" w:hAnsi="宋体" w:cs="宋体"/>
          <w:b/>
          <w:color w:val="auto"/>
          <w:sz w:val="24"/>
          <w:highlight w:val="none"/>
          <w:u w:val="single"/>
          <w:lang w:val="en-US" w:eastAsia="zh-CN"/>
        </w:rPr>
        <w:t>9</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条</w:t>
      </w:r>
      <w:r>
        <w:rPr>
          <w:rFonts w:hint="eastAsia" w:ascii="宋体" w:hAnsi="宋体" w:eastAsia="宋体" w:cs="宋体"/>
          <w:color w:val="auto"/>
          <w:sz w:val="24"/>
          <w:szCs w:val="20"/>
          <w:highlight w:val="none"/>
        </w:rPr>
        <w:t>中的相应要求提交资格证明材料。未通过资格审查的投标人不能进入评标，其投标将被认定为投标无效；通过资格审查的投标人不足3家的，不得评标。</w:t>
      </w:r>
    </w:p>
    <w:p w14:paraId="5A00DC46">
      <w:pPr>
        <w:pStyle w:val="10"/>
        <w:adjustRightInd w:val="0"/>
        <w:snapToGrid w:val="0"/>
        <w:spacing w:line="360" w:lineRule="auto"/>
        <w:rPr>
          <w:rFonts w:hint="eastAsia" w:ascii="宋体" w:hAnsi="宋体" w:eastAsia="宋体" w:cs="宋体"/>
          <w:b/>
          <w:bCs/>
          <w:color w:val="auto"/>
          <w:sz w:val="24"/>
          <w:szCs w:val="20"/>
          <w:highlight w:val="none"/>
          <w:lang w:val="en-US" w:eastAsia="zh-CN"/>
        </w:rPr>
      </w:pPr>
      <w:r>
        <w:rPr>
          <w:rFonts w:hint="eastAsia" w:ascii="宋体" w:hAnsi="宋体" w:eastAsia="宋体" w:cs="宋体"/>
          <w:b/>
          <w:bCs/>
          <w:color w:val="auto"/>
          <w:sz w:val="24"/>
          <w:szCs w:val="20"/>
          <w:highlight w:val="none"/>
          <w:lang w:val="en-US" w:eastAsia="zh-CN"/>
        </w:rPr>
        <w:t>★</w:t>
      </w:r>
      <w:r>
        <w:rPr>
          <w:rFonts w:hint="eastAsia" w:hAnsi="宋体" w:eastAsia="宋体" w:cs="宋体"/>
          <w:b/>
          <w:bCs/>
          <w:color w:val="auto"/>
          <w:sz w:val="24"/>
          <w:szCs w:val="20"/>
          <w:highlight w:val="none"/>
          <w:lang w:val="en-US" w:eastAsia="zh-CN"/>
        </w:rPr>
        <w:t>6</w:t>
      </w:r>
      <w:r>
        <w:rPr>
          <w:rFonts w:hint="eastAsia" w:ascii="宋体" w:hAnsi="宋体" w:eastAsia="宋体" w:cs="宋体"/>
          <w:b/>
          <w:bCs/>
          <w:color w:val="auto"/>
          <w:sz w:val="24"/>
          <w:szCs w:val="20"/>
          <w:highlight w:val="none"/>
          <w:lang w:val="en-US" w:eastAsia="zh-CN"/>
        </w:rPr>
        <w:t>.符合性审查</w:t>
      </w:r>
    </w:p>
    <w:p w14:paraId="463DD45D">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评标委员会对投标文件进行符合性审查，对无效标做出界定，有下列情况之一者，投标书无效：</w:t>
      </w:r>
    </w:p>
    <w:p w14:paraId="23149B63">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bookmarkStart w:id="21" w:name="OLE_LINK2"/>
      <w:r>
        <w:rPr>
          <w:rFonts w:hint="eastAsia" w:ascii="宋体" w:hAnsi="宋体" w:eastAsia="宋体" w:cs="宋体"/>
          <w:color w:val="auto"/>
          <w:sz w:val="24"/>
          <w:szCs w:val="20"/>
          <w:highlight w:val="none"/>
          <w:lang w:val="en-US"/>
        </w:rPr>
        <w:t>（一）投标保证金的缴纳主体与投标人不一致，没有按照招标文件要求提供投标保证金，或者所提供的投标担保有瑕疵的；</w:t>
      </w:r>
    </w:p>
    <w:p w14:paraId="0E0F29A6">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val="en-US"/>
        </w:rPr>
        <w:t>（二）</w:t>
      </w:r>
      <w:r>
        <w:rPr>
          <w:rFonts w:hint="eastAsia" w:ascii="宋体" w:hAnsi="宋体" w:eastAsia="宋体" w:cs="宋体"/>
          <w:color w:val="auto"/>
          <w:sz w:val="24"/>
          <w:szCs w:val="20"/>
          <w:highlight w:val="none"/>
        </w:rPr>
        <w:t>投标人的名称、组织机构与投标报名时相符，</w:t>
      </w:r>
      <w:r>
        <w:rPr>
          <w:rFonts w:hint="eastAsia" w:hAnsi="宋体" w:eastAsia="宋体" w:cs="宋体"/>
          <w:color w:val="auto"/>
          <w:sz w:val="24"/>
          <w:szCs w:val="20"/>
          <w:highlight w:val="none"/>
          <w:lang w:val="en-US" w:eastAsia="zh-CN"/>
        </w:rPr>
        <w:t>未</w:t>
      </w:r>
      <w:r>
        <w:rPr>
          <w:rFonts w:hint="eastAsia" w:ascii="宋体" w:hAnsi="宋体" w:eastAsia="宋体" w:cs="宋体"/>
          <w:color w:val="auto"/>
          <w:sz w:val="24"/>
          <w:szCs w:val="20"/>
          <w:highlight w:val="none"/>
        </w:rPr>
        <w:t>涉嫌以他人名义投标的或投标人之间串通投标的；</w:t>
      </w:r>
      <w:r>
        <w:rPr>
          <w:rFonts w:hint="eastAsia" w:hAnsi="宋体" w:eastAsia="宋体" w:cs="宋体"/>
          <w:color w:val="auto"/>
          <w:sz w:val="24"/>
          <w:szCs w:val="20"/>
          <w:highlight w:val="none"/>
          <w:lang w:val="en-US" w:eastAsia="zh-CN"/>
        </w:rPr>
        <w:t>不存在</w:t>
      </w:r>
      <w:r>
        <w:rPr>
          <w:rFonts w:hint="eastAsia" w:ascii="宋体" w:hAnsi="宋体" w:eastAsia="宋体" w:cs="宋体"/>
          <w:color w:val="auto"/>
          <w:sz w:val="24"/>
          <w:szCs w:val="20"/>
          <w:highlight w:val="none"/>
        </w:rPr>
        <w:t>以行贿手段谋取中标或者以其他弄虚作假方式投标的；</w:t>
      </w:r>
    </w:p>
    <w:p w14:paraId="15E9818D">
      <w:pPr>
        <w:pStyle w:val="10"/>
        <w:adjustRightInd w:val="0"/>
        <w:snapToGrid w:val="0"/>
        <w:spacing w:line="360" w:lineRule="auto"/>
        <w:ind w:firstLine="480" w:firstLineChars="200"/>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val="en-US"/>
        </w:rPr>
        <w:t>（三）</w:t>
      </w:r>
      <w:r>
        <w:rPr>
          <w:rFonts w:hint="eastAsia" w:hAnsi="宋体" w:eastAsia="宋体" w:cs="宋体"/>
          <w:color w:val="auto"/>
          <w:sz w:val="24"/>
          <w:szCs w:val="20"/>
          <w:highlight w:val="none"/>
          <w:lang w:val="en-US" w:eastAsia="zh-CN"/>
        </w:rPr>
        <w:t>满足采购资格条件的；</w:t>
      </w:r>
    </w:p>
    <w:p w14:paraId="51C455A9">
      <w:pPr>
        <w:pStyle w:val="10"/>
        <w:adjustRightInd w:val="0"/>
        <w:snapToGrid w:val="0"/>
        <w:spacing w:line="360" w:lineRule="auto"/>
        <w:ind w:firstLine="480" w:firstLineChars="200"/>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val="en-US"/>
        </w:rPr>
        <w:t>（四）</w:t>
      </w:r>
      <w:r>
        <w:rPr>
          <w:rFonts w:hint="eastAsia" w:hAnsi="宋体" w:eastAsia="宋体" w:cs="宋体"/>
          <w:color w:val="auto"/>
          <w:sz w:val="24"/>
          <w:szCs w:val="20"/>
          <w:highlight w:val="none"/>
          <w:lang w:val="en-US" w:eastAsia="zh-CN"/>
        </w:rPr>
        <w:t>投标文件按招标文件要求的地方加盖供应商公章和供应商法定代表人或其授权代表签字或盖章；</w:t>
      </w:r>
    </w:p>
    <w:p w14:paraId="2DC947FC">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rPr>
        <w:t>（五）</w:t>
      </w:r>
      <w:r>
        <w:rPr>
          <w:rFonts w:hint="eastAsia" w:hAnsi="宋体" w:eastAsia="宋体" w:cs="宋体"/>
          <w:color w:val="auto"/>
          <w:sz w:val="24"/>
          <w:szCs w:val="20"/>
          <w:highlight w:val="none"/>
          <w:lang w:val="en-US" w:eastAsia="zh-CN"/>
        </w:rPr>
        <w:t>投标报价未高于设定的采购控制价的；</w:t>
      </w:r>
    </w:p>
    <w:p w14:paraId="4DE06BBE">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（六）</w:t>
      </w:r>
      <w:r>
        <w:rPr>
          <w:rFonts w:hint="eastAsia" w:ascii="宋体" w:hAnsi="宋体" w:eastAsia="宋体" w:cs="宋体"/>
          <w:color w:val="auto"/>
          <w:spacing w:val="-11"/>
          <w:sz w:val="24"/>
          <w:szCs w:val="20"/>
          <w:highlight w:val="none"/>
          <w:lang w:val="en-US"/>
        </w:rPr>
        <w:t>投标人对同一招标项目</w:t>
      </w:r>
      <w:r>
        <w:rPr>
          <w:rFonts w:hint="eastAsia" w:ascii="宋体" w:hAnsi="宋体" w:cs="宋体"/>
          <w:color w:val="auto"/>
          <w:spacing w:val="-11"/>
          <w:sz w:val="24"/>
          <w:szCs w:val="20"/>
          <w:highlight w:val="none"/>
          <w:lang w:val="en-US" w:eastAsia="zh-CN"/>
        </w:rPr>
        <w:t>未</w:t>
      </w:r>
      <w:r>
        <w:rPr>
          <w:rFonts w:hint="eastAsia" w:ascii="宋体" w:hAnsi="宋体" w:eastAsia="宋体" w:cs="宋体"/>
          <w:color w:val="auto"/>
          <w:spacing w:val="-11"/>
          <w:sz w:val="24"/>
          <w:szCs w:val="20"/>
          <w:highlight w:val="none"/>
          <w:lang w:val="en-US"/>
        </w:rPr>
        <w:t>做出两个以上报价未明确效力的；（无甲方不能接受的其他报价）</w:t>
      </w:r>
      <w:r>
        <w:rPr>
          <w:rFonts w:hint="eastAsia" w:ascii="宋体" w:hAnsi="宋体" w:eastAsia="宋体" w:cs="宋体"/>
          <w:color w:val="auto"/>
          <w:sz w:val="24"/>
          <w:szCs w:val="20"/>
          <w:highlight w:val="none"/>
          <w:lang w:val="en-US"/>
        </w:rPr>
        <w:t>；</w:t>
      </w:r>
    </w:p>
    <w:p w14:paraId="72F51376">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（七）</w:t>
      </w:r>
      <w:r>
        <w:rPr>
          <w:rFonts w:hint="eastAsia" w:ascii="宋体" w:hAnsi="宋体" w:eastAsia="宋体" w:cs="宋体"/>
          <w:color w:val="auto"/>
          <w:spacing w:val="-11"/>
          <w:sz w:val="24"/>
          <w:szCs w:val="20"/>
          <w:highlight w:val="none"/>
          <w:lang w:val="en-US" w:eastAsia="zh-CN"/>
        </w:rPr>
        <w:t>投标文件记载的合同履约期限限未超过招标文件规定的合同履约期限限的；质保期满足招标文件要求；</w:t>
      </w:r>
    </w:p>
    <w:bookmarkEnd w:id="21"/>
    <w:p w14:paraId="2F72B059">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（八）投标文件中所报</w:t>
      </w:r>
      <w:r>
        <w:rPr>
          <w:rFonts w:hint="eastAsia" w:ascii="宋体" w:hAnsi="宋体" w:eastAsia="宋体" w:cs="宋体"/>
          <w:color w:val="auto"/>
          <w:sz w:val="24"/>
          <w:szCs w:val="20"/>
          <w:highlight w:val="none"/>
          <w:lang w:val="en-US" w:eastAsia="zh-CN"/>
        </w:rPr>
        <w:t>服务内容</w:t>
      </w:r>
      <w:r>
        <w:rPr>
          <w:rFonts w:hint="eastAsia" w:ascii="宋体" w:hAnsi="宋体" w:eastAsia="宋体" w:cs="宋体"/>
          <w:color w:val="auto"/>
          <w:sz w:val="24"/>
          <w:szCs w:val="20"/>
          <w:highlight w:val="none"/>
          <w:lang w:val="en-US"/>
        </w:rPr>
        <w:t>满足招标文件要求；</w:t>
      </w:r>
    </w:p>
    <w:p w14:paraId="3A33B671">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rPr>
        <w:t>（</w:t>
      </w:r>
      <w:r>
        <w:rPr>
          <w:rFonts w:hint="eastAsia" w:hAnsi="宋体" w:eastAsia="宋体" w:cs="宋体"/>
          <w:color w:val="auto"/>
          <w:sz w:val="24"/>
          <w:szCs w:val="20"/>
          <w:highlight w:val="none"/>
          <w:lang w:val="en-US" w:eastAsia="zh-CN"/>
        </w:rPr>
        <w:t>九</w:t>
      </w:r>
      <w:r>
        <w:rPr>
          <w:rFonts w:hint="eastAsia" w:ascii="宋体" w:hAnsi="宋体" w:eastAsia="宋体" w:cs="宋体"/>
          <w:color w:val="auto"/>
          <w:sz w:val="24"/>
          <w:szCs w:val="20"/>
          <w:highlight w:val="none"/>
          <w:lang w:val="en-US"/>
        </w:rPr>
        <w:t>）投标文件</w:t>
      </w:r>
      <w:r>
        <w:rPr>
          <w:rFonts w:hint="eastAsia" w:ascii="宋体" w:hAnsi="宋体" w:cs="宋体"/>
          <w:color w:val="auto"/>
          <w:sz w:val="24"/>
          <w:szCs w:val="20"/>
          <w:highlight w:val="none"/>
          <w:lang w:val="en-US" w:eastAsia="zh-CN"/>
        </w:rPr>
        <w:t>无</w:t>
      </w:r>
      <w:r>
        <w:rPr>
          <w:rFonts w:hint="eastAsia" w:ascii="宋体" w:hAnsi="宋体" w:eastAsia="宋体" w:cs="宋体"/>
          <w:color w:val="auto"/>
          <w:sz w:val="24"/>
          <w:szCs w:val="20"/>
          <w:highlight w:val="none"/>
          <w:lang w:val="en-US"/>
        </w:rPr>
        <w:t>关键内容模糊不清</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rPr>
        <w:t>无法辨认的</w:t>
      </w:r>
      <w:r>
        <w:rPr>
          <w:rFonts w:hint="eastAsia" w:hAnsi="宋体" w:eastAsia="宋体" w:cs="宋体"/>
          <w:color w:val="auto"/>
          <w:sz w:val="24"/>
          <w:szCs w:val="20"/>
          <w:highlight w:val="none"/>
          <w:lang w:val="en-US" w:eastAsia="zh-CN"/>
        </w:rPr>
        <w:t>；</w:t>
      </w:r>
    </w:p>
    <w:p w14:paraId="0F2DD1A8">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（十）满足招标文件实质性要求的其他情形。</w:t>
      </w:r>
    </w:p>
    <w:p w14:paraId="06CC6B9A">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未通过符合性审查的投标人不能进入下一阶段评审，其投标将被认定为投标无效；通过符合性审查的投标人数量不足3家的，不得作进一步的比较和评价。</w:t>
      </w:r>
    </w:p>
    <w:p w14:paraId="3BCA32BE">
      <w:pPr>
        <w:pStyle w:val="10"/>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hAnsi="宋体" w:eastAsia="宋体" w:cs="宋体"/>
          <w:b/>
          <w:bCs/>
          <w:color w:val="auto"/>
          <w:sz w:val="24"/>
          <w:szCs w:val="20"/>
          <w:highlight w:val="none"/>
          <w:lang w:val="en-US" w:eastAsia="zh-CN"/>
        </w:rPr>
        <w:t>7</w:t>
      </w:r>
      <w:r>
        <w:rPr>
          <w:rFonts w:hint="eastAsia" w:ascii="宋体" w:hAnsi="宋体" w:eastAsia="宋体" w:cs="宋体"/>
          <w:b/>
          <w:bCs/>
          <w:color w:val="auto"/>
          <w:sz w:val="24"/>
          <w:szCs w:val="20"/>
          <w:highlight w:val="none"/>
          <w:lang w:val="en-US" w:eastAsia="zh-CN"/>
        </w:rPr>
        <w:t>.</w:t>
      </w:r>
      <w:r>
        <w:rPr>
          <w:rFonts w:hint="eastAsia" w:ascii="宋体" w:hAnsi="宋体" w:eastAsia="宋体" w:cs="宋体"/>
          <w:b/>
          <w:bCs/>
          <w:color w:val="auto"/>
          <w:sz w:val="24"/>
          <w:szCs w:val="20"/>
          <w:highlight w:val="none"/>
        </w:rPr>
        <w:t>投标文件的澄清</w:t>
      </w:r>
    </w:p>
    <w:p w14:paraId="1C460600">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hAnsi="宋体" w:eastAsia="宋体" w:cs="宋体"/>
          <w:color w:val="auto"/>
          <w:sz w:val="24"/>
          <w:szCs w:val="20"/>
          <w:highlight w:val="none"/>
          <w:lang w:val="en-US" w:eastAsia="zh-CN"/>
        </w:rPr>
        <w:t>7</w:t>
      </w:r>
      <w:r>
        <w:rPr>
          <w:rFonts w:hint="eastAsia" w:ascii="宋体" w:hAnsi="宋体" w:eastAsia="宋体" w:cs="宋体"/>
          <w:color w:val="auto"/>
          <w:sz w:val="24"/>
          <w:szCs w:val="20"/>
          <w:highlight w:val="none"/>
          <w:lang w:val="en-US" w:eastAsia="zh-CN"/>
        </w:rPr>
        <w:t>.1对于投标文件中含义不明确、同类问题表述不一致或者有明显文字和计算错误的内容，评标委员会将通过“政府采购云平台”在线询标的方式要求投标供应商在规定的时间内作出必要的澄清、说明或者补正，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hAnsi="宋体" w:eastAsia="宋体" w:cs="宋体"/>
          <w:b/>
          <w:bCs/>
          <w:color w:val="auto"/>
          <w:sz w:val="24"/>
          <w:szCs w:val="20"/>
          <w:highlight w:val="none"/>
          <w:lang w:val="en-US" w:eastAsia="zh-CN"/>
        </w:rPr>
        <w:t>投标供应商澄清、说明或补正时间为20分钟。</w:t>
      </w:r>
    </w:p>
    <w:p w14:paraId="1B2893E5">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hAnsi="宋体" w:eastAsia="宋体" w:cs="宋体"/>
          <w:color w:val="auto"/>
          <w:sz w:val="24"/>
          <w:szCs w:val="20"/>
          <w:highlight w:val="none"/>
          <w:lang w:val="en-US" w:eastAsia="zh-CN"/>
        </w:rPr>
        <w:t>7</w:t>
      </w:r>
      <w:r>
        <w:rPr>
          <w:rFonts w:hint="eastAsia" w:ascii="宋体" w:hAnsi="宋体" w:eastAsia="宋体" w:cs="宋体"/>
          <w:color w:val="auto"/>
          <w:sz w:val="24"/>
          <w:szCs w:val="20"/>
          <w:highlight w:val="none"/>
          <w:lang w:val="en-US" w:eastAsia="zh-CN"/>
        </w:rPr>
        <w:t>.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03B72EDA">
      <w:pPr>
        <w:pStyle w:val="10"/>
        <w:adjustRightInd w:val="0"/>
        <w:snapToGrid w:val="0"/>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hAnsi="宋体" w:eastAsia="宋体" w:cs="宋体"/>
          <w:color w:val="auto"/>
          <w:sz w:val="24"/>
          <w:szCs w:val="20"/>
          <w:highlight w:val="none"/>
          <w:lang w:val="en-US" w:eastAsia="zh-CN"/>
        </w:rPr>
        <w:t>7</w:t>
      </w:r>
      <w:r>
        <w:rPr>
          <w:rFonts w:hint="eastAsia" w:ascii="宋体" w:hAnsi="宋体" w:eastAsia="宋体" w:cs="宋体"/>
          <w:color w:val="auto"/>
          <w:sz w:val="24"/>
          <w:szCs w:val="20"/>
          <w:highlight w:val="none"/>
          <w:lang w:val="en-US" w:eastAsia="zh-CN"/>
        </w:rPr>
        <w:t>.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0B882FCF">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hAnsi="宋体" w:eastAsia="宋体" w:cs="宋体"/>
          <w:color w:val="auto"/>
          <w:sz w:val="24"/>
          <w:szCs w:val="20"/>
          <w:highlight w:val="none"/>
          <w:lang w:val="en-US" w:eastAsia="zh-CN"/>
        </w:rPr>
        <w:t>7</w:t>
      </w:r>
      <w:r>
        <w:rPr>
          <w:rFonts w:hint="eastAsia" w:ascii="宋体" w:hAnsi="宋体" w:eastAsia="宋体" w:cs="宋体"/>
          <w:color w:val="auto"/>
          <w:sz w:val="24"/>
          <w:szCs w:val="20"/>
          <w:highlight w:val="none"/>
        </w:rPr>
        <w:t>.</w:t>
      </w:r>
      <w:r>
        <w:rPr>
          <w:rFonts w:hint="eastAsia"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投标人的澄清、说明或补正将作为投标文件的一部分。</w:t>
      </w:r>
    </w:p>
    <w:p w14:paraId="1E880005">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hAnsi="宋体" w:eastAsia="宋体" w:cs="宋体"/>
          <w:color w:val="auto"/>
          <w:sz w:val="24"/>
          <w:szCs w:val="20"/>
          <w:highlight w:val="none"/>
          <w:lang w:val="en-US" w:eastAsia="zh-CN"/>
        </w:rPr>
        <w:t>7</w:t>
      </w:r>
      <w:r>
        <w:rPr>
          <w:rFonts w:hint="eastAsia" w:ascii="宋体" w:hAnsi="宋体" w:eastAsia="宋体" w:cs="宋体"/>
          <w:color w:val="auto"/>
          <w:sz w:val="24"/>
          <w:szCs w:val="20"/>
          <w:highlight w:val="none"/>
        </w:rPr>
        <w:t>.</w:t>
      </w:r>
      <w:r>
        <w:rPr>
          <w:rFonts w:hint="eastAsia" w:hAnsi="宋体" w:eastAsia="宋体" w:cs="宋体"/>
          <w:color w:val="auto"/>
          <w:sz w:val="24"/>
          <w:szCs w:val="20"/>
          <w:highlight w:val="none"/>
          <w:lang w:val="en-US" w:eastAsia="zh-CN"/>
        </w:rPr>
        <w:t>5</w:t>
      </w:r>
      <w:r>
        <w:rPr>
          <w:rFonts w:hint="eastAsia" w:ascii="宋体" w:hAnsi="宋体" w:eastAsia="宋体" w:cs="宋体"/>
          <w:color w:val="auto"/>
          <w:sz w:val="24"/>
          <w:szCs w:val="20"/>
          <w:highlight w:val="none"/>
        </w:rPr>
        <w:t>投标文件报价出现前后不一致的，按照下列规定修正：</w:t>
      </w:r>
    </w:p>
    <w:p w14:paraId="31E16BB6">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（1）投标文件中开标一览表内容与投标文件中相应内容不一致的，以开标一览表为准；</w:t>
      </w:r>
    </w:p>
    <w:p w14:paraId="01CC3BB1">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（2）大写金额和小写金额不一致的，以大写金额为准；</w:t>
      </w:r>
    </w:p>
    <w:p w14:paraId="34C9C4FA">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（3）单价金额小数点或者百分比有明显错位的，以开标一览表的总价为准，并修改单价；</w:t>
      </w:r>
    </w:p>
    <w:p w14:paraId="7EE5E3EC">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（4）总价金额与按单价汇总金额不一致的，以单价金额计算结果为准。</w:t>
      </w:r>
    </w:p>
    <w:p w14:paraId="0E87F0EB">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同时出现两种以上不一致的，按照前款规定的顺序修正。修正后的报价经</w:t>
      </w:r>
      <w:r>
        <w:rPr>
          <w:rFonts w:hint="eastAsia" w:hAnsi="宋体" w:eastAsia="宋体" w:cs="宋体"/>
          <w:color w:val="auto"/>
          <w:sz w:val="24"/>
          <w:szCs w:val="20"/>
          <w:highlight w:val="none"/>
          <w:lang w:val="en-US" w:eastAsia="zh-CN"/>
        </w:rPr>
        <w:t>供应商</w:t>
      </w:r>
      <w:r>
        <w:rPr>
          <w:rFonts w:hint="eastAsia" w:ascii="宋体" w:hAnsi="宋体" w:eastAsia="宋体" w:cs="宋体"/>
          <w:color w:val="auto"/>
          <w:sz w:val="24"/>
          <w:szCs w:val="20"/>
          <w:highlight w:val="none"/>
        </w:rPr>
        <w:t>确认后产生约束力，</w:t>
      </w:r>
      <w:r>
        <w:rPr>
          <w:rFonts w:hint="eastAsia" w:hAnsi="宋体" w:eastAsia="宋体" w:cs="宋体"/>
          <w:color w:val="auto"/>
          <w:sz w:val="24"/>
          <w:szCs w:val="20"/>
          <w:highlight w:val="none"/>
          <w:lang w:val="en-US" w:eastAsia="zh-CN"/>
        </w:rPr>
        <w:t>供应商</w:t>
      </w:r>
      <w:r>
        <w:rPr>
          <w:rFonts w:hint="eastAsia" w:ascii="宋体" w:hAnsi="宋体" w:eastAsia="宋体" w:cs="宋体"/>
          <w:color w:val="auto"/>
          <w:sz w:val="24"/>
          <w:szCs w:val="20"/>
          <w:highlight w:val="none"/>
        </w:rPr>
        <w:t>不确认的，其投标将被认定为投标无效。</w:t>
      </w:r>
    </w:p>
    <w:p w14:paraId="06ABBBE9">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hAnsi="宋体" w:eastAsia="宋体" w:cs="宋体"/>
          <w:color w:val="auto"/>
          <w:sz w:val="24"/>
          <w:szCs w:val="20"/>
          <w:highlight w:val="none"/>
          <w:lang w:val="en-US" w:eastAsia="zh-CN"/>
        </w:rPr>
        <w:t>7</w:t>
      </w:r>
      <w:r>
        <w:rPr>
          <w:rFonts w:hint="eastAsia" w:ascii="宋体" w:hAnsi="宋体" w:eastAsia="宋体" w:cs="宋体"/>
          <w:color w:val="auto"/>
          <w:sz w:val="24"/>
          <w:szCs w:val="20"/>
          <w:highlight w:val="none"/>
        </w:rPr>
        <w:t>.</w:t>
      </w:r>
      <w:r>
        <w:rPr>
          <w:rFonts w:hint="eastAsia"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评标委员会认为投标人的报价明显低于其他通过符合性审查投标人的报价，有可能影响</w:t>
      </w:r>
      <w:r>
        <w:rPr>
          <w:rFonts w:hint="eastAsia" w:ascii="宋体" w:hAnsi="宋体" w:eastAsia="宋体" w:cs="宋体"/>
          <w:color w:val="auto"/>
          <w:sz w:val="24"/>
          <w:szCs w:val="20"/>
          <w:highlight w:val="none"/>
          <w:lang w:val="en-US" w:eastAsia="zh-CN"/>
        </w:rPr>
        <w:t>服务</w:t>
      </w:r>
      <w:r>
        <w:rPr>
          <w:rFonts w:hint="eastAsia" w:ascii="宋体" w:hAnsi="宋体" w:eastAsia="宋体" w:cs="宋体"/>
          <w:color w:val="auto"/>
          <w:sz w:val="24"/>
          <w:szCs w:val="20"/>
          <w:highlight w:val="none"/>
        </w:rPr>
        <w:t>质量或者不能诚信履约的，应当要求其</w:t>
      </w:r>
      <w:r>
        <w:rPr>
          <w:rFonts w:hint="eastAsia" w:ascii="宋体" w:hAnsi="宋体" w:eastAsia="宋体" w:cs="宋体"/>
          <w:color w:val="auto"/>
          <w:sz w:val="24"/>
          <w:szCs w:val="20"/>
          <w:highlight w:val="none"/>
          <w:lang w:val="en-US" w:eastAsia="zh-CN"/>
        </w:rPr>
        <w:t>通过“政府采购云平台”</w:t>
      </w:r>
      <w:r>
        <w:rPr>
          <w:rFonts w:hint="eastAsia" w:ascii="宋体" w:hAnsi="宋体" w:eastAsia="宋体" w:cs="宋体"/>
          <w:color w:val="auto"/>
          <w:sz w:val="24"/>
          <w:szCs w:val="20"/>
          <w:highlight w:val="none"/>
        </w:rPr>
        <w:t>合理的时间内提供书面说明，必要时提交相关证明材料；投标人不能证明其报价合理性的，评标委员会应当将其作为无效投标处理。提交证明材料的合理时间按评标方法规定执行。</w:t>
      </w:r>
    </w:p>
    <w:p w14:paraId="7CDF7546">
      <w:pPr>
        <w:pStyle w:val="10"/>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hAnsi="宋体" w:eastAsia="宋体" w:cs="宋体"/>
          <w:b/>
          <w:bCs/>
          <w:color w:val="auto"/>
          <w:sz w:val="24"/>
          <w:szCs w:val="20"/>
          <w:highlight w:val="none"/>
          <w:lang w:val="en-US" w:eastAsia="zh-CN"/>
        </w:rPr>
        <w:t>8</w:t>
      </w:r>
      <w:r>
        <w:rPr>
          <w:rFonts w:hint="eastAsia" w:ascii="宋体" w:hAnsi="宋体" w:eastAsia="宋体" w:cs="宋体"/>
          <w:b/>
          <w:bCs/>
          <w:color w:val="auto"/>
          <w:sz w:val="24"/>
          <w:szCs w:val="20"/>
          <w:highlight w:val="none"/>
        </w:rPr>
        <w:t>.投标无效</w:t>
      </w:r>
    </w:p>
    <w:p w14:paraId="353E11D2">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hAnsi="宋体" w:eastAsia="宋体" w:cs="宋体"/>
          <w:color w:val="auto"/>
          <w:sz w:val="24"/>
          <w:szCs w:val="20"/>
          <w:highlight w:val="none"/>
          <w:lang w:val="en-US" w:eastAsia="zh-CN"/>
        </w:rPr>
        <w:t>8</w:t>
      </w:r>
      <w:r>
        <w:rPr>
          <w:rFonts w:hint="eastAsia" w:ascii="宋体" w:hAnsi="宋体" w:eastAsia="宋体" w:cs="宋体"/>
          <w:color w:val="auto"/>
          <w:sz w:val="24"/>
          <w:szCs w:val="20"/>
          <w:highlight w:val="none"/>
        </w:rPr>
        <w:t>.1在比较与评价之前，根据本须知的规定，评标委员会将审查每份投标文件是否实质上响应了招标文件的要求。</w:t>
      </w:r>
    </w:p>
    <w:p w14:paraId="25FB7CAE">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实质性要求是指招标文件中带有★号标识内容（包括本级及其下级编号中所有内容）等文字说明的要求。</w:t>
      </w:r>
    </w:p>
    <w:p w14:paraId="58DA6EF1">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对招标文件的实质性要求进行响应是指与招标文件中带有★号标识内容的文字说明、条款、条件和规格等要求相符。</w:t>
      </w:r>
    </w:p>
    <w:p w14:paraId="37CEB417">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如果投标文件没有对招标文件的实质性要求进行响应，将作为无效投标处理，投标人不得再对投标文件进行任何修正从而使其投标成为实质上响应的投标。</w:t>
      </w:r>
    </w:p>
    <w:p w14:paraId="623E1580">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评标委员会决定投标的响应性只根据招标文件要求、投标文件内容及</w:t>
      </w:r>
      <w:r>
        <w:rPr>
          <w:rFonts w:hint="eastAsia" w:hAnsi="宋体" w:eastAsia="宋体" w:cs="宋体"/>
          <w:color w:val="auto"/>
          <w:sz w:val="24"/>
          <w:szCs w:val="20"/>
          <w:highlight w:val="none"/>
          <w:lang w:val="en-US" w:eastAsia="zh-CN"/>
        </w:rPr>
        <w:t>监督</w:t>
      </w:r>
      <w:r>
        <w:rPr>
          <w:rFonts w:hint="eastAsia" w:ascii="宋体" w:hAnsi="宋体" w:eastAsia="宋体" w:cs="宋体"/>
          <w:color w:val="auto"/>
          <w:sz w:val="24"/>
          <w:szCs w:val="20"/>
          <w:highlight w:val="none"/>
        </w:rPr>
        <w:t>部门指定媒体发布的相关信息。</w:t>
      </w:r>
    </w:p>
    <w:p w14:paraId="69E61FC3">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hAnsi="宋体" w:eastAsia="宋体" w:cs="宋体"/>
          <w:color w:val="auto"/>
          <w:sz w:val="24"/>
          <w:szCs w:val="20"/>
          <w:highlight w:val="none"/>
          <w:lang w:val="en-US" w:eastAsia="zh-CN"/>
        </w:rPr>
        <w:t>8</w:t>
      </w:r>
      <w:r>
        <w:rPr>
          <w:rFonts w:hint="eastAsia" w:ascii="宋体" w:hAnsi="宋体" w:eastAsia="宋体" w:cs="宋体"/>
          <w:color w:val="auto"/>
          <w:sz w:val="24"/>
          <w:szCs w:val="20"/>
          <w:highlight w:val="none"/>
        </w:rPr>
        <w:t>.2如发现下列情况之一的，其投标将被认定为投标无效：</w:t>
      </w:r>
    </w:p>
    <w:p w14:paraId="01B14BC2">
      <w:pPr>
        <w:pStyle w:val="10"/>
        <w:adjustRightInd w:val="0"/>
        <w:snapToGrid w:val="0"/>
        <w:spacing w:line="360" w:lineRule="auto"/>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（一）投标保证金的缴纳主体与投标人不一致，没有按照招标文件要求提供投标保证金，或者所提供的投标担保有瑕疵的；</w:t>
      </w:r>
    </w:p>
    <w:p w14:paraId="74ACA763">
      <w:pPr>
        <w:pStyle w:val="10"/>
        <w:adjustRightInd w:val="0"/>
        <w:snapToGrid w:val="0"/>
        <w:spacing w:line="360" w:lineRule="auto"/>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（二）投标人的名称、组织机构与投标报名时不相符，涉嫌以他人名义投标的或投标人之间串通投标的；以行贿手段谋取中标或者以其他弄虚作假方式投标的；</w:t>
      </w:r>
    </w:p>
    <w:p w14:paraId="587ACEA0">
      <w:pPr>
        <w:pStyle w:val="10"/>
        <w:adjustRightInd w:val="0"/>
        <w:snapToGrid w:val="0"/>
        <w:spacing w:line="360" w:lineRule="auto"/>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（三）不满足采购资格条件的；</w:t>
      </w:r>
    </w:p>
    <w:p w14:paraId="58F26F51">
      <w:pPr>
        <w:pStyle w:val="10"/>
        <w:adjustRightInd w:val="0"/>
        <w:snapToGrid w:val="0"/>
        <w:spacing w:line="360" w:lineRule="auto"/>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（四）投标文件没有按招标文件要求的地方加盖供应商公章和供应商法定代表人或其授权代表签字或盖章的；</w:t>
      </w:r>
    </w:p>
    <w:p w14:paraId="12FBF8ED">
      <w:pPr>
        <w:pStyle w:val="10"/>
        <w:adjustRightInd w:val="0"/>
        <w:snapToGrid w:val="0"/>
        <w:spacing w:line="360" w:lineRule="auto"/>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（五）投标报价高于设定的采购控制价的；</w:t>
      </w:r>
    </w:p>
    <w:p w14:paraId="79FA5268">
      <w:pPr>
        <w:pStyle w:val="10"/>
        <w:adjustRightInd w:val="0"/>
        <w:snapToGrid w:val="0"/>
        <w:spacing w:line="360" w:lineRule="auto"/>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（六）投标人对同一招标项目做出两个以上报价未明确效力的；</w:t>
      </w:r>
    </w:p>
    <w:p w14:paraId="55BC2C09">
      <w:pPr>
        <w:pStyle w:val="10"/>
        <w:adjustRightInd w:val="0"/>
        <w:snapToGrid w:val="0"/>
        <w:spacing w:line="360" w:lineRule="auto"/>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（七）投标文件记载的合同履约期限限超过招标文件规定的合同履约期限限的；质保期不满足招标文件要求；服务标准不满足招标文件要求；</w:t>
      </w:r>
    </w:p>
    <w:p w14:paraId="43E16517">
      <w:pPr>
        <w:pStyle w:val="10"/>
        <w:adjustRightInd w:val="0"/>
        <w:snapToGrid w:val="0"/>
        <w:spacing w:line="360" w:lineRule="auto"/>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（八）投标文件中按要求提供中小企业申明函，如为分包，须提供分包意向协议及被分包单位（小微企业）的中小企业申明函；</w:t>
      </w:r>
    </w:p>
    <w:p w14:paraId="20162FF2">
      <w:pPr>
        <w:pStyle w:val="10"/>
        <w:adjustRightInd w:val="0"/>
        <w:snapToGrid w:val="0"/>
        <w:spacing w:line="360" w:lineRule="auto"/>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（九）投标文件中所报服务内容不满足招标文件要求；</w:t>
      </w:r>
    </w:p>
    <w:p w14:paraId="68400A97">
      <w:pPr>
        <w:pStyle w:val="10"/>
        <w:adjustRightInd w:val="0"/>
        <w:snapToGrid w:val="0"/>
        <w:spacing w:line="360" w:lineRule="auto"/>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（十）投标文件有关键内容模糊不清，无法辨认的；</w:t>
      </w:r>
    </w:p>
    <w:p w14:paraId="4EDCD7D8">
      <w:pPr>
        <w:pStyle w:val="10"/>
        <w:adjustRightInd w:val="0"/>
        <w:snapToGrid w:val="0"/>
        <w:spacing w:line="360" w:lineRule="auto"/>
        <w:rPr>
          <w:rFonts w:hint="eastAsia" w:ascii="宋体" w:hAnsi="宋体" w:eastAsia="宋体" w:cs="宋体"/>
          <w:color w:val="auto"/>
          <w:sz w:val="24"/>
          <w:szCs w:val="20"/>
          <w:highlight w:val="none"/>
          <w:lang w:val="en-US"/>
        </w:rPr>
      </w:pPr>
      <w:r>
        <w:rPr>
          <w:rFonts w:hint="eastAsia" w:ascii="宋体" w:hAnsi="宋体" w:eastAsia="宋体" w:cs="宋体"/>
          <w:color w:val="auto"/>
          <w:sz w:val="24"/>
          <w:szCs w:val="20"/>
          <w:highlight w:val="none"/>
          <w:lang w:val="en-US"/>
        </w:rPr>
        <w:t>（十一）不满足招标文件实质性要求的其他情形。</w:t>
      </w:r>
    </w:p>
    <w:p w14:paraId="762D5B8A">
      <w:pPr>
        <w:pStyle w:val="10"/>
        <w:adjustRightInd w:val="0"/>
        <w:snapToGrid w:val="0"/>
        <w:spacing w:line="360" w:lineRule="auto"/>
        <w:rPr>
          <w:rFonts w:hint="eastAsia" w:ascii="宋体" w:hAnsi="宋体" w:eastAsia="宋体" w:cs="宋体"/>
          <w:b/>
          <w:bCs/>
          <w:color w:val="auto"/>
          <w:sz w:val="24"/>
          <w:szCs w:val="20"/>
          <w:highlight w:val="none"/>
        </w:rPr>
      </w:pPr>
      <w:r>
        <w:rPr>
          <w:rFonts w:hint="eastAsia" w:hAnsi="宋体" w:eastAsia="宋体" w:cs="宋体"/>
          <w:b/>
          <w:bCs/>
          <w:color w:val="auto"/>
          <w:sz w:val="24"/>
          <w:szCs w:val="20"/>
          <w:highlight w:val="none"/>
          <w:lang w:val="en-US" w:eastAsia="zh-CN"/>
        </w:rPr>
        <w:t>9</w:t>
      </w:r>
      <w:r>
        <w:rPr>
          <w:rFonts w:hint="eastAsia" w:ascii="宋体" w:hAnsi="宋体" w:eastAsia="宋体" w:cs="宋体"/>
          <w:b/>
          <w:bCs/>
          <w:color w:val="auto"/>
          <w:sz w:val="24"/>
          <w:szCs w:val="20"/>
          <w:highlight w:val="none"/>
        </w:rPr>
        <w:t>.比较与评价</w:t>
      </w:r>
    </w:p>
    <w:p w14:paraId="47B22D38">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hAnsi="宋体" w:eastAsia="宋体" w:cs="宋体"/>
          <w:color w:val="auto"/>
          <w:sz w:val="24"/>
          <w:szCs w:val="20"/>
          <w:highlight w:val="none"/>
          <w:lang w:val="en-US" w:eastAsia="zh-CN"/>
        </w:rPr>
        <w:t>9</w:t>
      </w:r>
      <w:r>
        <w:rPr>
          <w:rFonts w:hint="eastAsia" w:ascii="宋体" w:hAnsi="宋体" w:eastAsia="宋体" w:cs="宋体"/>
          <w:color w:val="auto"/>
          <w:sz w:val="24"/>
          <w:szCs w:val="20"/>
          <w:highlight w:val="none"/>
        </w:rPr>
        <w:t>.1经符合性审查合格的投标文件，评标委员会将根据招标文件确定的评标方法和标准，对其技术部分和商务部分作进一步的比较和评价。</w:t>
      </w:r>
    </w:p>
    <w:p w14:paraId="3376DC4B">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hAnsi="宋体" w:eastAsia="宋体" w:cs="宋体"/>
          <w:color w:val="auto"/>
          <w:sz w:val="24"/>
          <w:szCs w:val="20"/>
          <w:highlight w:val="none"/>
          <w:lang w:val="en-US" w:eastAsia="zh-CN"/>
        </w:rPr>
        <w:t>9</w:t>
      </w:r>
      <w:r>
        <w:rPr>
          <w:rFonts w:hint="eastAsia" w:ascii="宋体" w:hAnsi="宋体" w:eastAsia="宋体" w:cs="宋体"/>
          <w:color w:val="auto"/>
          <w:sz w:val="24"/>
          <w:szCs w:val="20"/>
          <w:highlight w:val="none"/>
        </w:rPr>
        <w:t>.2评标严格按照招标文件的要求和条件进行。根据实际情况，在采用下列一种评标方法，详细评标标准见评标方法。</w:t>
      </w:r>
    </w:p>
    <w:p w14:paraId="3B0B0374">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（1）最低评标价法，是指投标文件满足招标文件全部实质性要求，且投标报价最低的投标人为中标候选人的评标方法。</w:t>
      </w:r>
    </w:p>
    <w:p w14:paraId="6646F1EF">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（2）综合评分法，是指投标文件满足招标文件全部实质性要求，且按照评审因素的量化指标评审得分最高的投标人为中标候选人的评标方法。</w:t>
      </w:r>
    </w:p>
    <w:p w14:paraId="0D9606C5">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hAnsi="宋体" w:eastAsia="宋体" w:cs="宋体"/>
          <w:color w:val="auto"/>
          <w:sz w:val="24"/>
          <w:szCs w:val="20"/>
          <w:highlight w:val="none"/>
          <w:lang w:val="en-US" w:eastAsia="zh-CN"/>
        </w:rPr>
        <w:t>9</w:t>
      </w:r>
      <w:r>
        <w:rPr>
          <w:rFonts w:hint="eastAsia" w:ascii="宋体" w:hAnsi="宋体" w:eastAsia="宋体" w:cs="宋体"/>
          <w:color w:val="auto"/>
          <w:sz w:val="24"/>
          <w:szCs w:val="20"/>
          <w:highlight w:val="none"/>
        </w:rPr>
        <w:t>.3根据《关于印发&lt;政府采购促进中小企业发展管理办法&gt;的通知》（财库[2020]46号）、《关于进一步加大政府采购支持中小企业力度的通知》（财库[2022]19号文）</w:t>
      </w:r>
      <w:r>
        <w:rPr>
          <w:rFonts w:hint="eastAsia" w:hAnsi="宋体" w:eastAsia="宋体" w:cs="宋体"/>
          <w:color w:val="auto"/>
          <w:sz w:val="24"/>
          <w:szCs w:val="20"/>
          <w:highlight w:val="none"/>
          <w:lang w:eastAsia="zh-CN"/>
        </w:rPr>
        <w:t>、《关于落实好政府采购支持中小企业发展的通知》（新财购〔2022〕22号）、</w:t>
      </w:r>
      <w:r>
        <w:rPr>
          <w:rFonts w:hint="eastAsia" w:ascii="宋体" w:hAnsi="宋体" w:eastAsia="宋体" w:cs="宋体"/>
          <w:color w:val="auto"/>
          <w:sz w:val="24"/>
          <w:szCs w:val="20"/>
          <w:highlight w:val="none"/>
        </w:rPr>
        <w:t>《关于促进残疾人就业政府采购政策的通知》（财库〔2017〕141号）《关于政府采购支持监狱企业发展有关问题的通知》（财库〔2014〕68号）和《关于调整优化节能产品、环境标志产品政府采购执行机制的通知》（财库[2019]9号）的规定，对于非专门面向中小企业的项目，对满足价格扣除条件且在投标文件中提交了《投标人企业类型声明函》或省级以上监狱管理局、戒毒管理局（含新疆生产建设兵团）出具的属于监狱企业的证明文件的投标人，其投标报价扣除</w:t>
      </w:r>
      <w:r>
        <w:rPr>
          <w:rFonts w:hint="eastAsia" w:hAnsi="宋体" w:eastAsia="宋体" w:cs="宋体"/>
          <w:color w:val="auto"/>
          <w:sz w:val="24"/>
          <w:szCs w:val="20"/>
          <w:highlight w:val="none"/>
          <w:lang w:val="en-US" w:eastAsia="zh-CN"/>
        </w:rPr>
        <w:t>10-20</w:t>
      </w:r>
      <w:r>
        <w:rPr>
          <w:rFonts w:hint="eastAsia" w:ascii="宋体" w:hAnsi="宋体" w:eastAsia="宋体" w:cs="宋体"/>
          <w:color w:val="auto"/>
          <w:sz w:val="24"/>
          <w:szCs w:val="20"/>
          <w:highlight w:val="none"/>
        </w:rPr>
        <w:t>%后参与评审。具体详见评标方法。</w:t>
      </w:r>
    </w:p>
    <w:p w14:paraId="7E5E531E">
      <w:pPr>
        <w:pStyle w:val="10"/>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rPr>
        <w:t>★</w:t>
      </w:r>
      <w:r>
        <w:rPr>
          <w:rFonts w:hint="eastAsia" w:hAnsi="宋体" w:eastAsia="宋体" w:cs="宋体"/>
          <w:b/>
          <w:bCs/>
          <w:color w:val="auto"/>
          <w:sz w:val="24"/>
          <w:szCs w:val="20"/>
          <w:highlight w:val="none"/>
          <w:lang w:val="en-US" w:eastAsia="zh-CN"/>
        </w:rPr>
        <w:t>10</w:t>
      </w:r>
      <w:r>
        <w:rPr>
          <w:rFonts w:hint="eastAsia" w:ascii="宋体" w:hAnsi="宋体" w:eastAsia="宋体" w:cs="宋体"/>
          <w:b/>
          <w:bCs/>
          <w:color w:val="auto"/>
          <w:sz w:val="24"/>
          <w:szCs w:val="20"/>
          <w:highlight w:val="none"/>
        </w:rPr>
        <w:t>.废标</w:t>
      </w:r>
    </w:p>
    <w:p w14:paraId="5BA00838">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hAnsi="宋体" w:eastAsia="宋体" w:cs="宋体"/>
          <w:color w:val="auto"/>
          <w:sz w:val="24"/>
          <w:szCs w:val="20"/>
          <w:highlight w:val="none"/>
        </w:rPr>
        <w:t>废标一般是指由于投标供应商所递交的所有投标文件，经评标委员会审查，在合格投标文件的数量、投标报价、招标过程的公正性上不符合法律的规定，从而导致评标委员会拒绝接受的所有投标文件。废标对所有投标供应商的投标行为都直接产生影响，标志着该采购项目立即终止，需要重新招标或改用其他采购方式。</w:t>
      </w:r>
    </w:p>
    <w:p w14:paraId="65EC4A8D">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出现下列情形之一，将导致项目废标：</w:t>
      </w:r>
    </w:p>
    <w:p w14:paraId="6F80F8DF">
      <w:pPr>
        <w:pStyle w:val="10"/>
        <w:adjustRightInd w:val="0"/>
        <w:snapToGrid w:val="0"/>
        <w:spacing w:line="360" w:lineRule="auto"/>
        <w:ind w:firstLine="480" w:firstLineChars="200"/>
        <w:rPr>
          <w:rFonts w:hint="eastAsia" w:ascii="宋体" w:hAnsi="宋体" w:eastAsia="宋体" w:cs="宋体"/>
          <w:color w:val="auto"/>
          <w:spacing w:val="-11"/>
          <w:sz w:val="24"/>
          <w:szCs w:val="20"/>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pacing w:val="-11"/>
          <w:sz w:val="24"/>
          <w:szCs w:val="20"/>
          <w:highlight w:val="none"/>
        </w:rPr>
        <w:t>符合专业条件的投标人或者对招标文件做实质性响应的投标人不足3家；</w:t>
      </w:r>
    </w:p>
    <w:p w14:paraId="5BF89A36">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（2）出现影响采购公正的违法、违规行为的；</w:t>
      </w:r>
    </w:p>
    <w:p w14:paraId="59881667">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（3）投标人的报价均超过了采购预算或最高限价，采购人不能支付的；</w:t>
      </w:r>
    </w:p>
    <w:p w14:paraId="02C48AAC">
      <w:pPr>
        <w:pStyle w:val="10"/>
        <w:adjustRightInd w:val="0"/>
        <w:snapToGrid w:val="0"/>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（4）因重大变故，采购任务取消的。</w:t>
      </w:r>
    </w:p>
    <w:p w14:paraId="5B95BA2C">
      <w:pPr>
        <w:pStyle w:val="10"/>
        <w:adjustRightInd w:val="0"/>
        <w:snapToGrid w:val="0"/>
        <w:spacing w:line="360" w:lineRule="auto"/>
        <w:ind w:left="723" w:hanging="720" w:hangingChars="300"/>
        <w:rPr>
          <w:rFonts w:hAnsi="宋体" w:eastAsia="宋体" w:cs="宋体"/>
          <w:b/>
          <w:color w:val="auto"/>
          <w:sz w:val="24"/>
          <w:szCs w:val="24"/>
          <w:highlight w:val="none"/>
        </w:rPr>
      </w:pPr>
      <w:r>
        <w:rPr>
          <w:rFonts w:hint="eastAsia" w:hAnsi="宋体" w:eastAsia="宋体" w:cs="宋体"/>
          <w:b/>
          <w:color w:val="auto"/>
          <w:sz w:val="24"/>
          <w:szCs w:val="24"/>
          <w:highlight w:val="none"/>
          <w:lang w:val="en-US" w:eastAsia="zh-CN"/>
        </w:rPr>
        <w:t>11</w:t>
      </w:r>
      <w:r>
        <w:rPr>
          <w:rFonts w:hint="eastAsia" w:hAnsi="宋体" w:eastAsia="宋体" w:cs="宋体"/>
          <w:b/>
          <w:color w:val="auto"/>
          <w:sz w:val="24"/>
          <w:szCs w:val="24"/>
          <w:highlight w:val="none"/>
        </w:rPr>
        <w:t>.招标终止</w:t>
      </w:r>
    </w:p>
    <w:p w14:paraId="0530E77F">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.1</w:t>
      </w:r>
      <w:r>
        <w:rPr>
          <w:rFonts w:hint="eastAsia" w:ascii="宋体" w:hAnsi="宋体" w:cs="宋体"/>
          <w:b/>
          <w:color w:val="auto"/>
          <w:sz w:val="24"/>
          <w:highlight w:val="none"/>
        </w:rPr>
        <w:t>出现下列情形之一的，采购人或者采购代理机构应当终止招标采购活动，在指定的媒体上发布项目终止公告并说明原因，重新开展采购活动：</w:t>
      </w:r>
      <w:r>
        <w:rPr>
          <w:rFonts w:hint="eastAsia" w:ascii="宋体" w:hAnsi="宋体" w:cs="宋体"/>
          <w:color w:val="auto"/>
          <w:sz w:val="24"/>
          <w:highlight w:val="none"/>
        </w:rPr>
        <w:t xml:space="preserve"> </w:t>
      </w:r>
    </w:p>
    <w:p w14:paraId="716B79BB">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（1）因情况变化，不再符合规定的招标采购方式适用情形的；</w:t>
      </w:r>
    </w:p>
    <w:p w14:paraId="40C86F51">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（2）出现影响采购公正的违法、违规行为的；</w:t>
      </w:r>
    </w:p>
    <w:p w14:paraId="16A88D2B">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（3）已确定中标供应商但尚未签订政府采购合同的，中标结果无效，从合格的中标候选供应商中另行确定中标供应商；</w:t>
      </w:r>
    </w:p>
    <w:p w14:paraId="61DF0D69">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（4）政府采购合同已签订但尚未履行的，撤销合同，从合格的中标候选供应商中另行确定中标供应商；</w:t>
      </w:r>
    </w:p>
    <w:p w14:paraId="4EC990B9">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（5）因重大变故，采购任务取消的。</w:t>
      </w:r>
    </w:p>
    <w:p w14:paraId="68B9F3B9">
      <w:pPr>
        <w:pStyle w:val="10"/>
        <w:adjustRightInd w:val="0"/>
        <w:snapToGrid w:val="0"/>
        <w:spacing w:line="360" w:lineRule="auto"/>
        <w:ind w:left="632" w:hanging="630" w:hangingChars="300"/>
        <w:rPr>
          <w:rFonts w:hAnsi="宋体" w:eastAsia="宋体" w:cs="宋体"/>
          <w:b/>
          <w:color w:val="auto"/>
          <w:sz w:val="24"/>
          <w:szCs w:val="24"/>
          <w:highlight w:val="none"/>
        </w:rPr>
      </w:pPr>
      <w:r>
        <w:rPr>
          <w:rFonts w:hint="eastAsia" w:hAnsi="宋体" w:eastAsia="宋体" w:cs="宋体"/>
          <w:b/>
          <w:color w:val="auto"/>
          <w:highlight w:val="none"/>
          <w:lang w:val="en-US" w:eastAsia="zh-CN"/>
        </w:rPr>
        <w:t>12</w:t>
      </w:r>
      <w:r>
        <w:rPr>
          <w:rFonts w:hint="eastAsia" w:hAnsi="宋体" w:eastAsia="宋体" w:cs="宋体"/>
          <w:b/>
          <w:color w:val="auto"/>
          <w:highlight w:val="none"/>
        </w:rPr>
        <w:t>．</w:t>
      </w:r>
      <w:r>
        <w:rPr>
          <w:rFonts w:hint="eastAsia" w:hAnsi="宋体" w:eastAsia="宋体" w:cs="宋体"/>
          <w:b/>
          <w:color w:val="auto"/>
          <w:sz w:val="24"/>
          <w:szCs w:val="24"/>
          <w:highlight w:val="none"/>
        </w:rPr>
        <w:t>重新评审</w:t>
      </w:r>
    </w:p>
    <w:p w14:paraId="1112EA36">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除资格性审查认定错误和价格计算错误外，采购人或者采购代理机构不能以任何理由组织重新评审。采购人、采购代理机构发现评标委员会未按照采购文件规定的评标标准进行评审的，应当重新开展采购活动，并同时书面报告本级财政部门。</w:t>
      </w:r>
    </w:p>
    <w:p w14:paraId="47D5C596">
      <w:pPr>
        <w:pStyle w:val="10"/>
        <w:adjustRightInd w:val="0"/>
        <w:snapToGrid w:val="0"/>
        <w:spacing w:line="360" w:lineRule="auto"/>
        <w:ind w:left="723" w:hanging="720" w:hangingChars="300"/>
        <w:rPr>
          <w:rFonts w:hAnsi="宋体" w:eastAsia="宋体" w:cs="宋体"/>
          <w:b/>
          <w:color w:val="auto"/>
          <w:sz w:val="24"/>
          <w:szCs w:val="24"/>
          <w:highlight w:val="none"/>
        </w:rPr>
      </w:pPr>
      <w:r>
        <w:rPr>
          <w:rFonts w:hint="eastAsia" w:hAnsi="宋体" w:eastAsia="宋体" w:cs="宋体"/>
          <w:b/>
          <w:color w:val="auto"/>
          <w:sz w:val="24"/>
          <w:szCs w:val="24"/>
          <w:highlight w:val="none"/>
          <w:lang w:val="en-US" w:eastAsia="zh-CN"/>
        </w:rPr>
        <w:t>13</w:t>
      </w:r>
      <w:r>
        <w:rPr>
          <w:rFonts w:hint="eastAsia" w:hAnsi="宋体" w:eastAsia="宋体" w:cs="宋体"/>
          <w:b/>
          <w:color w:val="auto"/>
          <w:sz w:val="24"/>
          <w:szCs w:val="24"/>
          <w:highlight w:val="none"/>
        </w:rPr>
        <w:t>. 纪律与保密事项</w:t>
      </w:r>
    </w:p>
    <w:p w14:paraId="7E0F850D">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lang w:val="en-US" w:eastAsia="zh-CN"/>
        </w:rPr>
        <w:t>13</w:t>
      </w:r>
      <w:r>
        <w:rPr>
          <w:rFonts w:hint="eastAsia" w:hAnsi="宋体" w:eastAsia="宋体" w:cs="宋体"/>
          <w:color w:val="auto"/>
          <w:sz w:val="24"/>
          <w:szCs w:val="20"/>
          <w:highlight w:val="none"/>
        </w:rPr>
        <w:t>.1评标委员会成员以及与评标工作有关的人员不得泄露评审情况以及评标过程中获悉的国家秘密、商业秘密。</w:t>
      </w:r>
    </w:p>
    <w:p w14:paraId="111DF50D">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lang w:val="en-US" w:eastAsia="zh-CN"/>
        </w:rPr>
        <w:t>11</w:t>
      </w:r>
      <w:r>
        <w:rPr>
          <w:rFonts w:hint="eastAsia" w:hAnsi="宋体" w:eastAsia="宋体" w:cs="宋体"/>
          <w:color w:val="auto"/>
          <w:sz w:val="24"/>
          <w:szCs w:val="20"/>
          <w:highlight w:val="none"/>
        </w:rPr>
        <w:t>.2投标供应商不得与采购人、采购代理机构、其他投标供应商恶意串通；不得向采购人、采购代理机构或者评标委员会成员行贿或者提供其他不正当利益；不得提供虚假材料谋取中标；不得以任何方式干扰、影响采购工作。</w:t>
      </w:r>
    </w:p>
    <w:p w14:paraId="4669C309">
      <w:pPr>
        <w:pStyle w:val="17"/>
        <w:adjustRightInd w:val="0"/>
        <w:snapToGrid w:val="0"/>
        <w:spacing w:before="0" w:beforeAutospacing="0" w:after="0" w:afterAutospacing="0" w:line="360" w:lineRule="auto"/>
        <w:ind w:firstLine="480" w:firstLineChars="200"/>
        <w:rPr>
          <w:color w:val="auto"/>
          <w:kern w:val="2"/>
          <w:highlight w:val="none"/>
        </w:rPr>
      </w:pPr>
      <w:r>
        <w:rPr>
          <w:rFonts w:hint="eastAsia"/>
          <w:color w:val="auto"/>
          <w:kern w:val="2"/>
          <w:highlight w:val="none"/>
          <w:lang w:val="en-US" w:eastAsia="zh-CN"/>
        </w:rPr>
        <w:t>13</w:t>
      </w:r>
      <w:r>
        <w:rPr>
          <w:rFonts w:hint="eastAsia"/>
          <w:color w:val="auto"/>
          <w:kern w:val="2"/>
          <w:highlight w:val="none"/>
        </w:rPr>
        <w:t>.3</w:t>
      </w:r>
      <w:r>
        <w:rPr>
          <w:rFonts w:hint="eastAsia"/>
          <w:b/>
          <w:color w:val="auto"/>
          <w:kern w:val="2"/>
          <w:highlight w:val="none"/>
        </w:rPr>
        <w:t>有下列情形之一的，属于恶意串通，中标无效，并依照《中华人民共和国政府采购法》第七十七条的规定追究法律责任：</w:t>
      </w:r>
    </w:p>
    <w:p w14:paraId="2FC7FD40">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（1）投标供应商直接或者间接从采购人、采购代理机构获得其他投标供应商的投标情况，并修改其投标文件的；</w:t>
      </w:r>
    </w:p>
    <w:p w14:paraId="311B6F54">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（2）采购人、采购代理机构授意投标供应商撤换、修改投标文件的；</w:t>
      </w:r>
    </w:p>
    <w:p w14:paraId="6F4B38AC">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（3）投标供应商之间协商技术方案、合同条款以及报价等投标文件实质性内容的；</w:t>
      </w:r>
    </w:p>
    <w:p w14:paraId="0DAF093B">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（4）属于同一集团、协会、商会等组织成员的投标供应商按照该组织要求协同参加政府采购活动的；</w:t>
      </w:r>
    </w:p>
    <w:p w14:paraId="5ED8A83B">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（5）投标供应商之间事先约定由某一特定投标供应商中标的；</w:t>
      </w:r>
    </w:p>
    <w:p w14:paraId="5DAD8A7D">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（6）投标供应商之间商定部分投标供应商放弃提交投标文件或者退出招标或者放弃中标的；</w:t>
      </w:r>
    </w:p>
    <w:p w14:paraId="0A6E591A">
      <w:pPr>
        <w:pStyle w:val="10"/>
        <w:adjustRightInd w:val="0"/>
        <w:snapToGrid w:val="0"/>
        <w:spacing w:line="360" w:lineRule="auto"/>
        <w:ind w:firstLine="480" w:firstLineChars="200"/>
        <w:rPr>
          <w:rFonts w:hAnsi="宋体" w:eastAsia="宋体" w:cs="宋体"/>
          <w:color w:val="auto"/>
          <w:sz w:val="24"/>
          <w:szCs w:val="20"/>
          <w:highlight w:val="none"/>
        </w:rPr>
      </w:pPr>
      <w:r>
        <w:rPr>
          <w:rFonts w:hint="eastAsia" w:hAnsi="宋体" w:eastAsia="宋体" w:cs="宋体"/>
          <w:color w:val="auto"/>
          <w:sz w:val="24"/>
          <w:szCs w:val="20"/>
          <w:highlight w:val="none"/>
        </w:rPr>
        <w:t>（7）投标供应商与采购人、采购代理机构以及评标委员会成员之间、投标供应商相互之间，为谋求特定投标供应商中标或者排斥其他投标供应商的其他串通行为的。</w:t>
      </w:r>
    </w:p>
    <w:p w14:paraId="476AC537">
      <w:pPr>
        <w:pStyle w:val="10"/>
        <w:adjustRightInd w:val="0"/>
        <w:snapToGrid w:val="0"/>
        <w:spacing w:line="360" w:lineRule="auto"/>
        <w:rPr>
          <w:rFonts w:hint="eastAsia" w:ascii="宋体" w:hAnsi="宋体" w:eastAsia="宋体" w:cs="宋体"/>
          <w:b/>
          <w:bCs/>
          <w:color w:val="auto"/>
          <w:sz w:val="24"/>
          <w:szCs w:val="20"/>
          <w:highlight w:val="none"/>
          <w:lang w:val="en-US" w:eastAsia="zh-CN"/>
        </w:rPr>
      </w:pPr>
      <w:r>
        <w:rPr>
          <w:rFonts w:hint="eastAsia" w:hAnsi="宋体" w:eastAsia="宋体" w:cs="宋体"/>
          <w:color w:val="auto"/>
          <w:sz w:val="24"/>
          <w:szCs w:val="20"/>
          <w:highlight w:val="none"/>
        </w:rPr>
        <w:t>（8）法律、行政法规或规章规定的其他串通行为。</w:t>
      </w:r>
    </w:p>
    <w:p w14:paraId="5305A9EA">
      <w:pPr>
        <w:pStyle w:val="10"/>
        <w:adjustRightInd w:val="0"/>
        <w:snapToGrid w:val="0"/>
        <w:spacing w:line="360" w:lineRule="auto"/>
        <w:rPr>
          <w:rFonts w:hint="eastAsia" w:ascii="宋体" w:hAnsi="宋体" w:eastAsia="宋体" w:cs="宋体"/>
          <w:b/>
          <w:bCs/>
          <w:color w:val="auto"/>
          <w:sz w:val="24"/>
          <w:szCs w:val="20"/>
          <w:highlight w:val="none"/>
        </w:rPr>
      </w:pPr>
      <w:r>
        <w:rPr>
          <w:rFonts w:hint="eastAsia" w:ascii="宋体" w:hAnsi="宋体" w:eastAsia="宋体" w:cs="宋体"/>
          <w:b/>
          <w:bCs/>
          <w:color w:val="auto"/>
          <w:sz w:val="24"/>
          <w:szCs w:val="20"/>
          <w:highlight w:val="none"/>
          <w:lang w:val="en-US" w:eastAsia="zh-CN"/>
        </w:rPr>
        <w:t>1</w:t>
      </w:r>
      <w:r>
        <w:rPr>
          <w:rFonts w:hint="eastAsia" w:hAnsi="宋体" w:eastAsia="宋体" w:cs="宋体"/>
          <w:b/>
          <w:bCs/>
          <w:color w:val="auto"/>
          <w:sz w:val="24"/>
          <w:szCs w:val="20"/>
          <w:highlight w:val="none"/>
          <w:lang w:val="en-US" w:eastAsia="zh-CN"/>
        </w:rPr>
        <w:t>4</w:t>
      </w:r>
      <w:r>
        <w:rPr>
          <w:rFonts w:hint="eastAsia" w:ascii="宋体" w:hAnsi="宋体" w:eastAsia="宋体" w:cs="宋体"/>
          <w:b/>
          <w:bCs/>
          <w:color w:val="auto"/>
          <w:sz w:val="24"/>
          <w:szCs w:val="20"/>
          <w:highlight w:val="none"/>
        </w:rPr>
        <w:t>.中标候选人的推荐原则及标准</w:t>
      </w:r>
    </w:p>
    <w:p w14:paraId="369CD6ED">
      <w:pPr>
        <w:pStyle w:val="1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0"/>
          <w:highlight w:val="none"/>
          <w:lang w:val="en-US" w:eastAsia="zh-CN"/>
        </w:rPr>
        <w:t>1</w:t>
      </w:r>
      <w:r>
        <w:rPr>
          <w:rFonts w:hint="eastAsia" w:hAnsi="宋体" w:eastAsia="宋体" w:cs="宋体"/>
          <w:color w:val="auto"/>
          <w:sz w:val="24"/>
          <w:szCs w:val="20"/>
          <w:highlight w:val="none"/>
          <w:lang w:val="en-US" w:eastAsia="zh-CN"/>
        </w:rPr>
        <w:t>4</w:t>
      </w:r>
      <w:r>
        <w:rPr>
          <w:rFonts w:hint="eastAsia" w:ascii="宋体" w:hAnsi="宋体" w:eastAsia="宋体" w:cs="宋体"/>
          <w:color w:val="auto"/>
          <w:sz w:val="24"/>
          <w:szCs w:val="20"/>
          <w:highlight w:val="none"/>
        </w:rPr>
        <w:t>.1评标委员会将根据评标标准，对实质上响应招标文件的投标人按下列方法进行排序，推荐</w:t>
      </w:r>
      <w:r>
        <w:rPr>
          <w:rFonts w:hint="eastAsia" w:ascii="宋体" w:hAnsi="宋体" w:eastAsia="宋体" w:cs="宋体"/>
          <w:color w:val="auto"/>
          <w:sz w:val="24"/>
          <w:szCs w:val="24"/>
          <w:highlight w:val="none"/>
        </w:rPr>
        <w:t>中标候选人：</w:t>
      </w:r>
    </w:p>
    <w:p w14:paraId="779F4407">
      <w:pPr>
        <w:pStyle w:val="1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（1）采用最低评标价法的，除了算数修正和落实政府采购政策需进行的价格扣除外，不对投标人的投标价格进行任何调整。评标结果按修正和扣除后的投标报价由低到高顺序排序。</w:t>
      </w:r>
    </w:p>
    <w:p w14:paraId="3D8D9EFC">
      <w:pPr>
        <w:pStyle w:val="1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（2）采用综合评分法的，评标结果按评审后得分由高到低顺序排序。得分相同的，按评标办法规定执行。</w:t>
      </w:r>
    </w:p>
    <w:p w14:paraId="0B7276A6">
      <w:pPr>
        <w:pStyle w:val="10"/>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.2评标委员会将根据评标标准，按</w:t>
      </w:r>
      <w:r>
        <w:rPr>
          <w:rFonts w:hint="eastAsia" w:ascii="宋体" w:hAnsi="宋体" w:cs="宋体"/>
          <w:b/>
          <w:color w:val="auto"/>
          <w:sz w:val="24"/>
          <w:szCs w:val="24"/>
          <w:highlight w:val="none"/>
        </w:rPr>
        <w:t>投标须知前附表第</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2</w:t>
      </w:r>
      <w:r>
        <w:rPr>
          <w:rFonts w:hint="eastAsia" w:hAnsi="宋体" w:cs="宋体"/>
          <w:b/>
          <w:color w:val="auto"/>
          <w:sz w:val="24"/>
          <w:szCs w:val="24"/>
          <w:highlight w:val="none"/>
          <w:u w:val="single"/>
          <w:lang w:val="en-US" w:eastAsia="zh-CN"/>
        </w:rPr>
        <w:t>9</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条</w:t>
      </w:r>
      <w:r>
        <w:rPr>
          <w:rFonts w:hint="eastAsia" w:ascii="宋体" w:hAnsi="宋体" w:eastAsia="宋体" w:cs="宋体"/>
          <w:color w:val="auto"/>
          <w:sz w:val="24"/>
          <w:szCs w:val="24"/>
          <w:highlight w:val="none"/>
        </w:rPr>
        <w:t>中规定的数量推荐中标候选人</w:t>
      </w:r>
      <w:r>
        <w:rPr>
          <w:rFonts w:hint="eastAsia" w:hAnsi="宋体" w:eastAsia="宋体" w:cs="宋体"/>
          <w:color w:val="auto"/>
          <w:sz w:val="24"/>
          <w:szCs w:val="24"/>
          <w:highlight w:val="none"/>
        </w:rPr>
        <w:t>。</w:t>
      </w:r>
    </w:p>
    <w:p w14:paraId="19451155">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.3因推荐中标候选人名单产生其他问题，由评标委员会集体研究处理。</w:t>
      </w:r>
    </w:p>
    <w:p w14:paraId="2981A042">
      <w:pPr>
        <w:pStyle w:val="10"/>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Ansi="宋体" w:eastAsia="宋体" w:cs="宋体"/>
          <w:color w:val="auto"/>
          <w:sz w:val="24"/>
          <w:szCs w:val="20"/>
          <w:highlight w:val="none"/>
        </w:rPr>
      </w:pPr>
      <w:r>
        <w:rPr>
          <w:rFonts w:hint="eastAsia" w:ascii="宋体" w:hAnsi="宋体" w:eastAsia="宋体" w:cs="宋体"/>
          <w:color w:val="auto"/>
          <w:sz w:val="24"/>
          <w:szCs w:val="24"/>
          <w:highlight w:val="none"/>
          <w:lang w:val="en-US" w:eastAsia="zh-CN"/>
        </w:rPr>
        <w:t>1</w:t>
      </w:r>
      <w:r>
        <w:rPr>
          <w:rFonts w:hint="eastAsia"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rPr>
        <w:t>4中标候选供应商公示期间内，投标供应商和其他利害关系人如对中标候选供应商或评标有异议，可以向采购人或采购代理机构提出。</w:t>
      </w:r>
      <w:bookmarkEnd w:id="19"/>
    </w:p>
    <w:p w14:paraId="0EAE6D2E">
      <w:pPr>
        <w:numPr>
          <w:ilvl w:val="0"/>
          <w:numId w:val="3"/>
        </w:numPr>
        <w:jc w:val="center"/>
        <w:rPr>
          <w:color w:val="auto"/>
          <w:sz w:val="24"/>
          <w:szCs w:val="24"/>
          <w:highlight w:val="none"/>
        </w:rPr>
      </w:pPr>
      <w:bookmarkStart w:id="22" w:name="_Toc420948014"/>
      <w:r>
        <w:rPr>
          <w:rFonts w:hint="eastAsia" w:ascii="宋体" w:hAnsi="宋体" w:eastAsia="宋体" w:cs="宋体"/>
          <w:b/>
          <w:color w:val="auto"/>
          <w:sz w:val="28"/>
          <w:szCs w:val="28"/>
          <w:highlight w:val="none"/>
        </w:rPr>
        <w:t>中标结果信息公布与授予合同</w:t>
      </w:r>
      <w:bookmarkEnd w:id="22"/>
    </w:p>
    <w:p w14:paraId="046BC988">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.确定中标人</w:t>
      </w:r>
    </w:p>
    <w:p w14:paraId="7BBE052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由采购人或者采购人委托评标委员会按照</w:t>
      </w:r>
      <w:r>
        <w:rPr>
          <w:rFonts w:hint="eastAsia" w:ascii="宋体" w:hAnsi="宋体" w:cs="宋体"/>
          <w:b/>
          <w:color w:val="auto"/>
          <w:sz w:val="24"/>
          <w:szCs w:val="24"/>
          <w:highlight w:val="none"/>
        </w:rPr>
        <w:t>投标须知前附表第</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30</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条</w:t>
      </w:r>
      <w:r>
        <w:rPr>
          <w:rFonts w:hint="eastAsia" w:ascii="宋体" w:hAnsi="宋体" w:eastAsia="宋体" w:cs="宋体"/>
          <w:color w:val="auto"/>
          <w:sz w:val="24"/>
          <w:szCs w:val="24"/>
          <w:highlight w:val="none"/>
        </w:rPr>
        <w:t>中规定的方式确定中标人。</w:t>
      </w:r>
    </w:p>
    <w:p w14:paraId="37F981C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若为</w:t>
      </w:r>
      <w:r>
        <w:rPr>
          <w:rFonts w:hint="eastAsia" w:ascii="宋体" w:hAnsi="宋体" w:eastAsia="宋体" w:cs="宋体"/>
          <w:color w:val="auto"/>
          <w:sz w:val="24"/>
          <w:szCs w:val="24"/>
          <w:highlight w:val="none"/>
        </w:rPr>
        <w:t>采购人确定中标人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采购人在收到评标报告5个工作日内未按评标报告推荐的中标候选人顺序确定中标人，又不能说明合法理由的，视同按评标报告推荐的顺序确定排名第一的中标候选人为中标人。</w:t>
      </w:r>
    </w:p>
    <w:p w14:paraId="4F6117B5">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.采购任务取消</w:t>
      </w:r>
    </w:p>
    <w:p w14:paraId="4B315FF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因重大变故采购任务取消时，采购人有权拒绝任何供应商中标，且对受影响的投标人不承担任何责任。</w:t>
      </w:r>
    </w:p>
    <w:p w14:paraId="6C4D84AC">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3.中标通知书</w:t>
      </w:r>
    </w:p>
    <w:p w14:paraId="1CCEC78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3.1采购人或者采购代理机构应当自中标人确定之日起2个工作日内，在</w:t>
      </w:r>
      <w:r>
        <w:rPr>
          <w:rFonts w:hint="eastAsia" w:ascii="宋体" w:hAnsi="宋体" w:eastAsia="宋体" w:cs="宋体"/>
          <w:color w:val="auto"/>
          <w:sz w:val="24"/>
          <w:szCs w:val="24"/>
          <w:highlight w:val="none"/>
          <w:lang w:val="en-US" w:eastAsia="zh-CN"/>
        </w:rPr>
        <w:t>原</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val="en-US" w:eastAsia="zh-CN"/>
        </w:rPr>
        <w:t>网站公示</w:t>
      </w:r>
      <w:r>
        <w:rPr>
          <w:rFonts w:hint="eastAsia" w:ascii="宋体" w:hAnsi="宋体" w:eastAsia="宋体" w:cs="宋体"/>
          <w:color w:val="auto"/>
          <w:sz w:val="24"/>
          <w:szCs w:val="24"/>
          <w:highlight w:val="none"/>
        </w:rPr>
        <w:t>中标结果。同时向中标人发出中标通知书。</w:t>
      </w:r>
    </w:p>
    <w:p w14:paraId="6A7A528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3.2中标通知书是合同的组成部分。</w:t>
      </w:r>
    </w:p>
    <w:p w14:paraId="7D5F2B85">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4.签订合同</w:t>
      </w:r>
    </w:p>
    <w:p w14:paraId="395977B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4.1中标人应当自发出中标通知书之日起 30 日内，与采购人签订书面合同。</w:t>
      </w:r>
    </w:p>
    <w:p w14:paraId="6A85075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招标文件、中标人的投标文件及其澄清文件等，均为签订合同的依据。所签订的合同不得对招标文件确定的事项和中标人投标文件作实质性修改。采购人不得向中标人提出任何不合理的要求，作为签订合同的条件。</w:t>
      </w:r>
    </w:p>
    <w:p w14:paraId="69F4174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中标人拒绝与采购人签订合同的，采购人可以按照评标报告推荐的中标候选人名单排序，确定下一中标候选人为中标人，也可以重新开展政府采购活动。</w:t>
      </w:r>
    </w:p>
    <w:p w14:paraId="7712E82E">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5.履约保证金</w:t>
      </w:r>
    </w:p>
    <w:p w14:paraId="47D4D76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5.1中标人应按照</w:t>
      </w:r>
      <w:r>
        <w:rPr>
          <w:rFonts w:hint="eastAsia" w:ascii="宋体" w:hAnsi="宋体" w:cs="宋体"/>
          <w:b/>
          <w:color w:val="auto"/>
          <w:sz w:val="24"/>
          <w:szCs w:val="24"/>
          <w:highlight w:val="none"/>
        </w:rPr>
        <w:t>投标须知前附表第</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34</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条</w:t>
      </w:r>
      <w:r>
        <w:rPr>
          <w:rFonts w:hint="eastAsia" w:ascii="宋体" w:hAnsi="宋体" w:eastAsia="宋体" w:cs="宋体"/>
          <w:color w:val="auto"/>
          <w:sz w:val="24"/>
          <w:szCs w:val="24"/>
          <w:highlight w:val="none"/>
        </w:rPr>
        <w:t>规定向采购人缴纳履约保证金。</w:t>
      </w:r>
    </w:p>
    <w:p w14:paraId="3B8E1AD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5.2如果中标人没有按照上述履约保证金的规定执行，将视为拒绝签订合同并放弃中标资格，中标人的投标保证金将不予退还。在此情况下，采购人可确定下一中标候选人为中标人，也可以重新开展采购活动。</w:t>
      </w:r>
    </w:p>
    <w:p w14:paraId="537C52CA">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6.采购代理服务费</w:t>
      </w:r>
    </w:p>
    <w:p w14:paraId="3D3F194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中标人须按</w:t>
      </w:r>
      <w:r>
        <w:rPr>
          <w:rFonts w:hint="eastAsia" w:ascii="宋体" w:hAnsi="宋体" w:cs="宋体"/>
          <w:b/>
          <w:color w:val="auto"/>
          <w:sz w:val="24"/>
          <w:szCs w:val="24"/>
          <w:highlight w:val="none"/>
        </w:rPr>
        <w:t>投标须知前附表第</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 xml:space="preserve">37 </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条</w:t>
      </w:r>
      <w:r>
        <w:rPr>
          <w:rFonts w:hint="eastAsia" w:ascii="宋体" w:hAnsi="宋体" w:eastAsia="宋体" w:cs="宋体"/>
          <w:color w:val="auto"/>
          <w:sz w:val="24"/>
          <w:szCs w:val="24"/>
          <w:highlight w:val="none"/>
        </w:rPr>
        <w:t>规定，向采购代理机构支付采购代理服务费。</w:t>
      </w:r>
    </w:p>
    <w:p w14:paraId="7DAF4022">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7.廉洁自律规定</w:t>
      </w:r>
    </w:p>
    <w:p w14:paraId="39E41B7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7.1采购代理机构工作人员不得以不正当手段获取政府采购代理业务，不得与采购人、投标人恶意串通操纵政府采购活动。</w:t>
      </w:r>
    </w:p>
    <w:p w14:paraId="36C0BEB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7.2采购代理机构工作人员不得接受采购人或者投标人组织的宴请、旅游、娱乐，不得收受礼品、现金、有价证券等，不得向采购人或者投标人报销应当由个人承担的费用。</w:t>
      </w:r>
    </w:p>
    <w:p w14:paraId="32B65D08">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8.人员回避</w:t>
      </w:r>
    </w:p>
    <w:p w14:paraId="76B8D9F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投标人认为采购人及其相关人员有法律法规所列与其他投标人有利害关系的，可以向采购人或采购代理机构书面提出回避申请，并说明理由。</w:t>
      </w:r>
    </w:p>
    <w:p w14:paraId="3DCDDB82">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9.质疑与接收</w:t>
      </w:r>
    </w:p>
    <w:p w14:paraId="645C0D9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9.1投标人认为招标文件、招标过程和中标结果使自己的权益受到损害的，可以根据《中华人民共和国政府采购法》、《中华人民共和国政府采购法实施条例》和《政府采购质疑和投诉办法》</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有关规定，依法向采购人或其委托的采购代理机构提出质疑。</w:t>
      </w:r>
    </w:p>
    <w:p w14:paraId="6F88275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9.2质疑投标人应按照财政部门制定的《政府采购质疑函范本》格式</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要求，在法定质疑期内以纸质形式提出质疑，针对同一采购程序环节的质疑应一次性提出。</w:t>
      </w:r>
    </w:p>
    <w:p w14:paraId="6AED24E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超出法定质疑期的、重复提出的、分次提出的或内容、形式不符合《政府采购质疑和投诉办法》的，质疑投标人将依法承担不利后果。</w:t>
      </w:r>
    </w:p>
    <w:p w14:paraId="6626C4D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9.3采购代理机构质疑函接收部门、联系电话和通讯地址, 见</w:t>
      </w:r>
      <w:r>
        <w:rPr>
          <w:rFonts w:hint="eastAsia" w:ascii="宋体" w:hAnsi="宋体" w:cs="宋体"/>
          <w:b/>
          <w:color w:val="auto"/>
          <w:sz w:val="24"/>
          <w:szCs w:val="24"/>
          <w:highlight w:val="none"/>
        </w:rPr>
        <w:t>投标须知前附表第</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2</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rPr>
        <w:t>条</w:t>
      </w:r>
      <w:r>
        <w:rPr>
          <w:rFonts w:hint="eastAsia" w:ascii="宋体" w:hAnsi="宋体" w:eastAsia="宋体" w:cs="宋体"/>
          <w:color w:val="auto"/>
          <w:sz w:val="24"/>
          <w:szCs w:val="24"/>
          <w:highlight w:val="none"/>
        </w:rPr>
        <w:t>。</w:t>
      </w:r>
    </w:p>
    <w:p w14:paraId="20CBFADE">
      <w:pPr>
        <w:adjustRightInd w:val="0"/>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.履约验收</w:t>
      </w:r>
    </w:p>
    <w:p w14:paraId="373CAD14">
      <w:pPr>
        <w:adjustRightInd w:val="0"/>
        <w:snapToGrid w:val="0"/>
        <w:spacing w:line="360" w:lineRule="auto"/>
        <w:ind w:firstLine="420"/>
        <w:rPr>
          <w:rFonts w:hint="eastAsia" w:ascii="宋体" w:hAnsi="宋体" w:eastAsia="宋体" w:cs="宋体"/>
          <w:b/>
          <w:color w:val="auto"/>
          <w:sz w:val="24"/>
          <w:szCs w:val="24"/>
          <w:highlight w:val="none"/>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宋体" w:hAnsi="宋体" w:eastAsia="宋体" w:cs="宋体"/>
          <w:color w:val="auto"/>
          <w:sz w:val="24"/>
          <w:szCs w:val="24"/>
          <w:highlight w:val="none"/>
        </w:rPr>
        <w:t>本项目将严格按照政府采购相关法律法规的要求进行验收。</w:t>
      </w:r>
    </w:p>
    <w:p w14:paraId="7CB2BB78">
      <w:pPr>
        <w:pStyle w:val="18"/>
        <w:ind w:firstLine="2249" w:firstLineChars="700"/>
        <w:jc w:val="both"/>
        <w:rPr>
          <w:rFonts w:ascii="宋体" w:hAnsi="宋体" w:cs="宋体"/>
          <w:color w:val="auto"/>
          <w:highlight w:val="none"/>
        </w:rPr>
      </w:pPr>
      <w:bookmarkStart w:id="23" w:name="_Toc430715133"/>
      <w:bookmarkStart w:id="24" w:name="_Toc477194748"/>
      <w:bookmarkStart w:id="25" w:name="_Toc22711"/>
      <w:bookmarkStart w:id="26" w:name="_Toc420948016"/>
      <w:r>
        <w:rPr>
          <w:rFonts w:hint="eastAsia" w:ascii="宋体" w:hAnsi="宋体" w:cs="宋体"/>
          <w:color w:val="auto"/>
          <w:highlight w:val="none"/>
        </w:rPr>
        <w:t>第三章   评标方法及标准</w:t>
      </w:r>
      <w:bookmarkEnd w:id="23"/>
      <w:bookmarkEnd w:id="24"/>
      <w:bookmarkEnd w:id="25"/>
    </w:p>
    <w:p w14:paraId="2C27DE25">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一、总则</w:t>
      </w:r>
    </w:p>
    <w:p w14:paraId="74907E7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1.评标委员会</w:t>
      </w:r>
    </w:p>
    <w:p w14:paraId="4746BC8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1.1评标由依法组成的评标委员会负责。</w:t>
      </w:r>
    </w:p>
    <w:p w14:paraId="2C36D8C6">
      <w:pPr>
        <w:pStyle w:val="10"/>
        <w:adjustRightInd w:val="0"/>
        <w:snapToGrid w:val="0"/>
        <w:spacing w:line="360" w:lineRule="auto"/>
        <w:rPr>
          <w:rFonts w:hint="eastAsia" w:hAnsi="宋体" w:eastAsia="宋体" w:cs="宋体"/>
          <w:color w:val="auto"/>
          <w:sz w:val="24"/>
          <w:szCs w:val="24"/>
          <w:highlight w:val="none"/>
        </w:rPr>
      </w:pPr>
      <w:r>
        <w:rPr>
          <w:rFonts w:hint="eastAsia" w:ascii="宋体" w:hAnsi="宋体" w:cs="宋体"/>
          <w:color w:val="auto"/>
          <w:sz w:val="24"/>
          <w:szCs w:val="24"/>
          <w:highlight w:val="none"/>
        </w:rPr>
        <w:t>2.评</w:t>
      </w:r>
      <w:r>
        <w:rPr>
          <w:rFonts w:hint="eastAsia" w:hAnsi="宋体" w:eastAsia="宋体" w:cs="宋体"/>
          <w:color w:val="auto"/>
          <w:sz w:val="24"/>
          <w:szCs w:val="24"/>
          <w:highlight w:val="none"/>
        </w:rPr>
        <w:t>标方法</w:t>
      </w:r>
    </w:p>
    <w:p w14:paraId="16B0A70A">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2.1</w:t>
      </w:r>
      <w:r>
        <w:rPr>
          <w:rFonts w:hint="eastAsia" w:hAnsi="宋体" w:eastAsia="宋体" w:cs="宋体"/>
          <w:b/>
          <w:bCs/>
          <w:color w:val="auto"/>
          <w:sz w:val="24"/>
          <w:szCs w:val="24"/>
          <w:highlight w:val="none"/>
        </w:rPr>
        <w:t>评标方法：综合评分法</w:t>
      </w:r>
      <w:r>
        <w:rPr>
          <w:rFonts w:hint="eastAsia" w:hAnsi="宋体" w:eastAsia="宋体" w:cs="宋体"/>
          <w:color w:val="auto"/>
          <w:sz w:val="24"/>
          <w:szCs w:val="24"/>
          <w:highlight w:val="none"/>
        </w:rPr>
        <w:t>，即投标文件能够最大限度的满足采购文件规定的各项综合评价标准且经评审得分在前三名的投标供应商为中标候选供应商的评标方法。</w:t>
      </w:r>
    </w:p>
    <w:p w14:paraId="51700B53">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2.2本招标项目的评标因素：价格、技术、</w:t>
      </w:r>
      <w:r>
        <w:rPr>
          <w:rFonts w:hint="eastAsia" w:hAnsi="宋体" w:eastAsia="宋体" w:cs="宋体"/>
          <w:color w:val="auto"/>
          <w:sz w:val="24"/>
          <w:szCs w:val="24"/>
          <w:highlight w:val="none"/>
          <w:lang w:val="en-US" w:eastAsia="zh-CN"/>
        </w:rPr>
        <w:t>业绩等</w:t>
      </w:r>
      <w:r>
        <w:rPr>
          <w:rFonts w:hint="eastAsia" w:hAnsi="宋体" w:eastAsia="宋体" w:cs="宋体"/>
          <w:color w:val="auto"/>
          <w:sz w:val="24"/>
          <w:szCs w:val="24"/>
          <w:highlight w:val="none"/>
        </w:rPr>
        <w:t>对采购文件的响应程度，以及相应的比重或者权值等。</w:t>
      </w:r>
    </w:p>
    <w:p w14:paraId="0CAD1771">
      <w:pPr>
        <w:spacing w:line="360" w:lineRule="auto"/>
        <w:rPr>
          <w:rFonts w:ascii="宋体" w:hAnsi="宋体" w:cs="宋体"/>
          <w:color w:val="auto"/>
          <w:sz w:val="24"/>
          <w:szCs w:val="24"/>
          <w:highlight w:val="none"/>
        </w:rPr>
      </w:pPr>
      <w:r>
        <w:rPr>
          <w:rFonts w:hint="eastAsia" w:ascii="宋体" w:hAnsi="宋体" w:cs="宋体"/>
          <w:b/>
          <w:bCs/>
          <w:color w:val="auto"/>
          <w:sz w:val="24"/>
          <w:szCs w:val="24"/>
          <w:highlight w:val="none"/>
        </w:rPr>
        <w:t>二、评标程序</w:t>
      </w:r>
    </w:p>
    <w:p w14:paraId="191A6C3F">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3.投标文件的初步评审</w:t>
      </w:r>
    </w:p>
    <w:p w14:paraId="3EF77713">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3.1初步评审为资格性检查。</w:t>
      </w:r>
    </w:p>
    <w:p w14:paraId="10E88BD4">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3.1.1资格性检查。根据法律法规和采购文件的规定，对投标文件中的资格证明、投标保证金等进行审查，以确定投标供应商是否具备投标资格。资格审查未通过的投标供应商不得进入下一评审环节。</w:t>
      </w:r>
    </w:p>
    <w:p w14:paraId="73EF4592">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3.1.2符合性检查。依据采购文件的规定，从投标文件的有效性、完整性和对采购文件的响应程度进行审查，以确定是否对采购文件的实质性要求作出响应。评标委员会决定投标文件的响应性只根据响应文件真实无误的内容，而不依据外部的证据，但投标文件有不真实、不正确的内容时除外。符合性审查未通过的投标供应商不得进入下一评审环节。</w:t>
      </w:r>
    </w:p>
    <w:p w14:paraId="54B6BE30">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3.1.3投标供应商不得通过修正或撤销不合要求的偏离从而使其投标成为实质上响应的投标。</w:t>
      </w:r>
    </w:p>
    <w:p w14:paraId="12B045EE">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3.1.4通过资格审查的响应单位不足2家的本次采购活动终止，并重新</w:t>
      </w:r>
      <w:r>
        <w:rPr>
          <w:rFonts w:hint="eastAsia" w:hAnsi="宋体" w:eastAsia="宋体" w:cs="宋体"/>
          <w:color w:val="auto"/>
          <w:sz w:val="24"/>
          <w:szCs w:val="24"/>
          <w:highlight w:val="none"/>
          <w:lang w:val="en-US" w:eastAsia="zh-CN"/>
        </w:rPr>
        <w:t>依法</w:t>
      </w:r>
      <w:r>
        <w:rPr>
          <w:rFonts w:hint="eastAsia" w:hAnsi="宋体" w:eastAsia="宋体" w:cs="宋体"/>
          <w:color w:val="auto"/>
          <w:sz w:val="24"/>
          <w:szCs w:val="24"/>
          <w:highlight w:val="none"/>
        </w:rPr>
        <w:t>发布</w:t>
      </w:r>
      <w:r>
        <w:rPr>
          <w:rFonts w:hint="eastAsia" w:hAnsi="宋体" w:eastAsia="宋体" w:cs="宋体"/>
          <w:color w:val="auto"/>
          <w:sz w:val="24"/>
          <w:szCs w:val="24"/>
          <w:highlight w:val="none"/>
          <w:lang w:val="en-US" w:eastAsia="zh-CN"/>
        </w:rPr>
        <w:t>招标</w:t>
      </w:r>
      <w:r>
        <w:rPr>
          <w:rFonts w:hint="eastAsia" w:hAnsi="宋体" w:eastAsia="宋体" w:cs="宋体"/>
          <w:color w:val="auto"/>
          <w:sz w:val="24"/>
          <w:szCs w:val="24"/>
          <w:highlight w:val="none"/>
        </w:rPr>
        <w:t>公告。</w:t>
      </w:r>
    </w:p>
    <w:p w14:paraId="59559E0B">
      <w:pPr>
        <w:pStyle w:val="10"/>
        <w:adjustRightInd w:val="0"/>
        <w:snapToGrid w:val="0"/>
        <w:spacing w:line="360" w:lineRule="auto"/>
        <w:ind w:left="723" w:hanging="723" w:hangingChars="300"/>
        <w:rPr>
          <w:rFonts w:hAnsi="宋体" w:eastAsia="宋体" w:cs="宋体"/>
          <w:b/>
          <w:color w:val="auto"/>
          <w:sz w:val="24"/>
          <w:szCs w:val="24"/>
          <w:highlight w:val="none"/>
        </w:rPr>
      </w:pPr>
      <w:r>
        <w:rPr>
          <w:rFonts w:hint="eastAsia" w:hAnsi="宋体" w:eastAsia="宋体" w:cs="宋体"/>
          <w:b/>
          <w:color w:val="auto"/>
          <w:sz w:val="24"/>
          <w:szCs w:val="24"/>
          <w:highlight w:val="none"/>
        </w:rPr>
        <w:t>4.澄清有关问题</w:t>
      </w:r>
    </w:p>
    <w:p w14:paraId="6E958D77">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4.1 对投标文件中含义不明确、同类问题表述不一致或者有明显文字和计算错误的内容，评标委员会将以书面形式通知投标供应商作出必要的澄清、说明，但不得超出投标文件的范围或对投标文件做实质性的修改（计算错误修正除外）。评标委员会不接受投标供应商主动提出的澄清、说明。</w:t>
      </w:r>
    </w:p>
    <w:p w14:paraId="43DD97B3">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4.2投标供应商不得对下列内容进行澄清或补充：</w:t>
      </w:r>
    </w:p>
    <w:p w14:paraId="466E193F">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（1）开标时，未宣读的投标价格、价格折扣等实质性内容。</w:t>
      </w:r>
    </w:p>
    <w:p w14:paraId="08D00023">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（2）不满足第二章投标须知规定的实质性要求的投标文件内容。</w:t>
      </w:r>
    </w:p>
    <w:p w14:paraId="30EC07B6">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4.3 计算错误将按以下方法修正：如果投标文件的大写金额和小写金额不一致的，以大写金额为准；总价金额与按单价汇总金额不一致的，以单价金额计算结果为准；单价金额小数点有明显错位的，应以总价为准，并修改单价。若投标供应商拒绝接受上述修正，在评标时将其视为无效投标。</w:t>
      </w:r>
    </w:p>
    <w:p w14:paraId="5B0F8A83">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4.4 投标供应商的澄清、说明或者补正应该采用书面形式，由法定代表人或其授权的代理人盖章或签字，并按评标委员会的通知要求递交。</w:t>
      </w:r>
    </w:p>
    <w:p w14:paraId="09BC0732">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4.5 有效的书面澄清材料，是投标文件的补充材料，成为投标文件的组成部分。</w:t>
      </w:r>
    </w:p>
    <w:p w14:paraId="631D700A">
      <w:pPr>
        <w:pStyle w:val="10"/>
        <w:adjustRightInd w:val="0"/>
        <w:snapToGrid w:val="0"/>
        <w:spacing w:line="360" w:lineRule="auto"/>
        <w:ind w:left="723" w:hanging="723" w:hangingChars="300"/>
        <w:rPr>
          <w:rFonts w:hAnsi="宋体" w:eastAsia="宋体" w:cs="宋体"/>
          <w:b/>
          <w:color w:val="auto"/>
          <w:sz w:val="24"/>
          <w:szCs w:val="24"/>
          <w:highlight w:val="none"/>
        </w:rPr>
      </w:pPr>
      <w:r>
        <w:rPr>
          <w:rFonts w:hint="eastAsia" w:hAnsi="宋体" w:eastAsia="宋体" w:cs="宋体"/>
          <w:b/>
          <w:color w:val="auto"/>
          <w:sz w:val="24"/>
          <w:szCs w:val="24"/>
          <w:highlight w:val="none"/>
        </w:rPr>
        <w:t>5. 投标文件的详细评审</w:t>
      </w:r>
    </w:p>
    <w:p w14:paraId="7C2F8A09">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5.1评标委员会应按照采购文件中规定的评标方法、标准和评标因素，对资格性检查和符合性检查合格的投标文件进行详细评审。</w:t>
      </w:r>
    </w:p>
    <w:p w14:paraId="7D7A4F4C">
      <w:pPr>
        <w:pStyle w:val="10"/>
        <w:adjustRightInd w:val="0"/>
        <w:snapToGrid w:val="0"/>
        <w:spacing w:line="360" w:lineRule="auto"/>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5.2评标时，评标委员会各成员应当独立对每个投标供应商的投标文件进行评价、评分，然后汇总每个投标供应商每项评分因素的得分。</w:t>
      </w:r>
    </w:p>
    <w:p w14:paraId="0F8E4A30">
      <w:pPr>
        <w:pStyle w:val="10"/>
        <w:adjustRightInd w:val="0"/>
        <w:snapToGrid w:val="0"/>
        <w:spacing w:line="360" w:lineRule="auto"/>
        <w:ind w:firstLine="480" w:firstLineChars="200"/>
        <w:rPr>
          <w:rFonts w:hint="eastAsia" w:hAnsi="宋体" w:eastAsia="宋体" w:cs="宋体"/>
          <w:color w:val="auto"/>
          <w:sz w:val="24"/>
          <w:szCs w:val="24"/>
          <w:highlight w:val="none"/>
        </w:rPr>
      </w:pPr>
      <w:r>
        <w:rPr>
          <w:rFonts w:hint="eastAsia" w:hAnsi="宋体" w:eastAsia="宋体" w:cs="宋体"/>
          <w:color w:val="auto"/>
          <w:sz w:val="24"/>
          <w:szCs w:val="24"/>
          <w:highlight w:val="none"/>
        </w:rPr>
        <w:t>5.3本次评标采用综合评分法。报价部分</w:t>
      </w:r>
      <w:r>
        <w:rPr>
          <w:rFonts w:hint="eastAsia" w:hAnsi="宋体" w:eastAsia="宋体" w:cs="宋体"/>
          <w:color w:val="auto"/>
          <w:sz w:val="24"/>
          <w:szCs w:val="24"/>
          <w:highlight w:val="none"/>
          <w:lang w:val="en-US" w:eastAsia="zh-CN"/>
        </w:rPr>
        <w:t>30</w:t>
      </w:r>
      <w:r>
        <w:rPr>
          <w:rFonts w:hint="eastAsia" w:hAnsi="宋体" w:eastAsia="宋体" w:cs="宋体"/>
          <w:color w:val="auto"/>
          <w:sz w:val="24"/>
          <w:szCs w:val="24"/>
          <w:highlight w:val="none"/>
        </w:rPr>
        <w:t>分，商务部分、技术部分</w:t>
      </w:r>
      <w:r>
        <w:rPr>
          <w:rFonts w:hint="eastAsia" w:hAnsi="宋体" w:eastAsia="宋体" w:cs="宋体"/>
          <w:color w:val="auto"/>
          <w:sz w:val="24"/>
          <w:szCs w:val="24"/>
          <w:highlight w:val="none"/>
          <w:lang w:val="en-US" w:eastAsia="zh-CN"/>
        </w:rPr>
        <w:t>70</w:t>
      </w:r>
      <w:r>
        <w:rPr>
          <w:rFonts w:hint="eastAsia" w:hAnsi="宋体" w:eastAsia="宋体" w:cs="宋体"/>
          <w:color w:val="auto"/>
          <w:sz w:val="24"/>
          <w:szCs w:val="24"/>
          <w:highlight w:val="none"/>
        </w:rPr>
        <w:t>分。</w:t>
      </w:r>
    </w:p>
    <w:p w14:paraId="70492F7C">
      <w:pPr>
        <w:pStyle w:val="1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5.4</w:t>
      </w:r>
      <w:r>
        <w:rPr>
          <w:rFonts w:hint="eastAsia" w:ascii="宋体" w:hAnsi="宋体" w:eastAsia="宋体" w:cs="宋体"/>
          <w:color w:val="auto"/>
          <w:sz w:val="24"/>
          <w:szCs w:val="24"/>
          <w:highlight w:val="none"/>
        </w:rPr>
        <w:t>需落实的政府采购政策性规定</w:t>
      </w:r>
      <w:r>
        <w:rPr>
          <w:rFonts w:hint="eastAsia" w:hAnsi="宋体" w:eastAsia="宋体" w:cs="宋体"/>
          <w:color w:val="auto"/>
          <w:sz w:val="24"/>
          <w:szCs w:val="24"/>
          <w:highlight w:val="none"/>
          <w:lang w:eastAsia="zh-CN"/>
        </w:rPr>
        <w:t>。</w:t>
      </w:r>
    </w:p>
    <w:p w14:paraId="578EE836">
      <w:pPr>
        <w:pStyle w:val="10"/>
        <w:adjustRightInd w:val="0"/>
        <w:snapToGrid w:val="0"/>
        <w:spacing w:line="360" w:lineRule="auto"/>
        <w:rPr>
          <w:rFonts w:hAnsi="宋体" w:eastAsia="宋体" w:cs="宋体"/>
          <w:color w:val="auto"/>
          <w:szCs w:val="24"/>
          <w:highlight w:val="none"/>
        </w:rPr>
      </w:pPr>
    </w:p>
    <w:p w14:paraId="1976323F">
      <w:pPr>
        <w:pStyle w:val="10"/>
        <w:adjustRightInd w:val="0"/>
        <w:snapToGrid w:val="0"/>
        <w:spacing w:line="360" w:lineRule="auto"/>
        <w:rPr>
          <w:rFonts w:hAnsi="宋体" w:eastAsia="宋体" w:cs="宋体"/>
          <w:color w:val="auto"/>
          <w:szCs w:val="24"/>
          <w:highlight w:val="none"/>
        </w:rPr>
      </w:pPr>
    </w:p>
    <w:p w14:paraId="1BB1E388">
      <w:pPr>
        <w:pStyle w:val="10"/>
        <w:adjustRightInd w:val="0"/>
        <w:snapToGrid w:val="0"/>
        <w:spacing w:line="360" w:lineRule="auto"/>
        <w:rPr>
          <w:rFonts w:hAnsi="宋体" w:eastAsia="宋体" w:cs="宋体"/>
          <w:color w:val="auto"/>
          <w:szCs w:val="24"/>
          <w:highlight w:val="none"/>
        </w:rPr>
      </w:pPr>
    </w:p>
    <w:p w14:paraId="34357019">
      <w:pPr>
        <w:pStyle w:val="10"/>
        <w:adjustRightInd w:val="0"/>
        <w:snapToGrid w:val="0"/>
        <w:spacing w:line="360" w:lineRule="auto"/>
        <w:rPr>
          <w:rFonts w:hAnsi="宋体" w:eastAsia="宋体" w:cs="宋体"/>
          <w:color w:val="auto"/>
          <w:szCs w:val="24"/>
          <w:highlight w:val="none"/>
        </w:rPr>
      </w:pPr>
    </w:p>
    <w:p w14:paraId="4B0A06C8">
      <w:pPr>
        <w:pStyle w:val="10"/>
        <w:adjustRightInd w:val="0"/>
        <w:snapToGrid w:val="0"/>
        <w:spacing w:line="360" w:lineRule="auto"/>
        <w:rPr>
          <w:rFonts w:hAnsi="宋体" w:eastAsia="宋体" w:cs="宋体"/>
          <w:color w:val="auto"/>
          <w:szCs w:val="24"/>
          <w:highlight w:val="none"/>
        </w:rPr>
      </w:pPr>
    </w:p>
    <w:p w14:paraId="45AE10CE">
      <w:pPr>
        <w:pStyle w:val="10"/>
        <w:adjustRightInd w:val="0"/>
        <w:snapToGrid w:val="0"/>
        <w:spacing w:line="360" w:lineRule="auto"/>
        <w:rPr>
          <w:rFonts w:hAnsi="宋体" w:eastAsia="宋体" w:cs="宋体"/>
          <w:color w:val="auto"/>
          <w:szCs w:val="24"/>
          <w:highlight w:val="none"/>
        </w:rPr>
      </w:pPr>
    </w:p>
    <w:p w14:paraId="741FD8AF">
      <w:pPr>
        <w:pStyle w:val="10"/>
        <w:adjustRightInd w:val="0"/>
        <w:snapToGrid w:val="0"/>
        <w:spacing w:line="360" w:lineRule="auto"/>
        <w:rPr>
          <w:rFonts w:hAnsi="宋体" w:eastAsia="宋体" w:cs="宋体"/>
          <w:color w:val="auto"/>
          <w:szCs w:val="24"/>
          <w:highlight w:val="none"/>
        </w:rPr>
      </w:pPr>
    </w:p>
    <w:p w14:paraId="2D22BFDE">
      <w:pPr>
        <w:pStyle w:val="10"/>
        <w:adjustRightInd w:val="0"/>
        <w:snapToGrid w:val="0"/>
        <w:spacing w:line="360" w:lineRule="auto"/>
        <w:rPr>
          <w:rFonts w:hAnsi="宋体" w:eastAsia="宋体" w:cs="宋体"/>
          <w:color w:val="auto"/>
          <w:szCs w:val="24"/>
          <w:highlight w:val="none"/>
        </w:rPr>
      </w:pPr>
    </w:p>
    <w:p w14:paraId="48AB45B5">
      <w:pPr>
        <w:pStyle w:val="10"/>
        <w:adjustRightInd w:val="0"/>
        <w:snapToGrid w:val="0"/>
        <w:spacing w:line="360" w:lineRule="auto"/>
        <w:rPr>
          <w:rFonts w:hAnsi="宋体" w:eastAsia="宋体" w:cs="宋体"/>
          <w:color w:val="auto"/>
          <w:szCs w:val="24"/>
          <w:highlight w:val="none"/>
        </w:rPr>
      </w:pPr>
    </w:p>
    <w:p w14:paraId="3AA0ADF7">
      <w:pPr>
        <w:pStyle w:val="10"/>
        <w:adjustRightInd w:val="0"/>
        <w:snapToGrid w:val="0"/>
        <w:spacing w:line="360" w:lineRule="auto"/>
        <w:rPr>
          <w:rFonts w:hAnsi="宋体" w:eastAsia="宋体" w:cs="宋体"/>
          <w:color w:val="auto"/>
          <w:szCs w:val="24"/>
          <w:highlight w:val="none"/>
        </w:rPr>
      </w:pPr>
    </w:p>
    <w:p w14:paraId="1EEEC50B">
      <w:pPr>
        <w:pStyle w:val="10"/>
        <w:adjustRightInd w:val="0"/>
        <w:snapToGrid w:val="0"/>
        <w:spacing w:line="360" w:lineRule="auto"/>
        <w:rPr>
          <w:rFonts w:hAnsi="宋体" w:eastAsia="宋体" w:cs="宋体"/>
          <w:color w:val="auto"/>
          <w:szCs w:val="24"/>
          <w:highlight w:val="none"/>
        </w:rPr>
      </w:pPr>
    </w:p>
    <w:p w14:paraId="18759D17">
      <w:pPr>
        <w:pStyle w:val="10"/>
        <w:adjustRightInd w:val="0"/>
        <w:snapToGrid w:val="0"/>
        <w:spacing w:line="360" w:lineRule="auto"/>
        <w:rPr>
          <w:rFonts w:hAnsi="宋体" w:eastAsia="宋体" w:cs="宋体"/>
          <w:color w:val="auto"/>
          <w:szCs w:val="24"/>
          <w:highlight w:val="none"/>
        </w:rPr>
      </w:pPr>
    </w:p>
    <w:p w14:paraId="254128A7">
      <w:pPr>
        <w:numPr>
          <w:ilvl w:val="0"/>
          <w:numId w:val="4"/>
        </w:numPr>
        <w:jc w:val="center"/>
        <w:rPr>
          <w:rFonts w:hint="default"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投标供应商资格性审查</w:t>
      </w:r>
    </w:p>
    <w:tbl>
      <w:tblPr>
        <w:tblStyle w:val="39"/>
        <w:tblW w:w="9155"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2"/>
        <w:gridCol w:w="3916"/>
        <w:gridCol w:w="4607"/>
      </w:tblGrid>
      <w:tr w14:paraId="384C1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632" w:type="dxa"/>
            <w:vAlign w:val="center"/>
          </w:tcPr>
          <w:p w14:paraId="38E7C72D">
            <w:pPr>
              <w:numPr>
                <w:ilvl w:val="0"/>
                <w:numId w:val="0"/>
              </w:numPr>
              <w:jc w:val="center"/>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序号</w:t>
            </w:r>
          </w:p>
        </w:tc>
        <w:tc>
          <w:tcPr>
            <w:tcW w:w="3916" w:type="dxa"/>
            <w:vAlign w:val="center"/>
          </w:tcPr>
          <w:p w14:paraId="3F920A9E">
            <w:pPr>
              <w:numPr>
                <w:ilvl w:val="0"/>
                <w:numId w:val="0"/>
              </w:numPr>
              <w:jc w:val="center"/>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响应内容</w:t>
            </w:r>
          </w:p>
        </w:tc>
        <w:tc>
          <w:tcPr>
            <w:tcW w:w="4607" w:type="dxa"/>
            <w:vAlign w:val="center"/>
          </w:tcPr>
          <w:p w14:paraId="7C7B39B7">
            <w:pPr>
              <w:numPr>
                <w:ilvl w:val="0"/>
                <w:numId w:val="0"/>
              </w:numPr>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响</w:t>
            </w:r>
            <w:r>
              <w:rPr>
                <w:rFonts w:hint="default" w:ascii="宋体" w:hAnsi="宋体" w:cs="宋体"/>
                <w:b w:val="0"/>
                <w:bCs w:val="0"/>
                <w:color w:val="auto"/>
                <w:sz w:val="24"/>
                <w:szCs w:val="24"/>
                <w:highlight w:val="none"/>
                <w:lang w:val="en-US" w:eastAsia="zh-CN"/>
              </w:rPr>
              <w:t>应内容</w:t>
            </w:r>
          </w:p>
        </w:tc>
      </w:tr>
      <w:tr w14:paraId="53568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632" w:type="dxa"/>
            <w:vMerge w:val="restart"/>
            <w:tcBorders>
              <w:bottom w:val="nil"/>
            </w:tcBorders>
            <w:vAlign w:val="center"/>
          </w:tcPr>
          <w:p w14:paraId="0D6BFF25">
            <w:pPr>
              <w:numPr>
                <w:ilvl w:val="0"/>
                <w:numId w:val="0"/>
              </w:numPr>
              <w:jc w:val="center"/>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w:t>
            </w:r>
          </w:p>
        </w:tc>
        <w:tc>
          <w:tcPr>
            <w:tcW w:w="3916" w:type="dxa"/>
            <w:vAlign w:val="center"/>
          </w:tcPr>
          <w:p w14:paraId="04C3B2A3">
            <w:pPr>
              <w:numPr>
                <w:ilvl w:val="0"/>
                <w:numId w:val="0"/>
              </w:numPr>
              <w:jc w:val="both"/>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w:t>
            </w:r>
            <w:bookmarkStart w:id="27" w:name="OLE_LINK12"/>
            <w:r>
              <w:rPr>
                <w:rFonts w:hint="default" w:ascii="宋体" w:hAnsi="宋体" w:cs="宋体"/>
                <w:b w:val="0"/>
                <w:bCs w:val="0"/>
                <w:color w:val="auto"/>
                <w:sz w:val="24"/>
                <w:szCs w:val="24"/>
                <w:highlight w:val="none"/>
                <w:lang w:val="en-US" w:eastAsia="zh-CN"/>
              </w:rPr>
              <w:t>具有独立承担民事责任的能力；</w:t>
            </w:r>
            <w:bookmarkEnd w:id="27"/>
          </w:p>
        </w:tc>
        <w:tc>
          <w:tcPr>
            <w:tcW w:w="4607" w:type="dxa"/>
            <w:vAlign w:val="center"/>
          </w:tcPr>
          <w:p w14:paraId="1E3D56AB">
            <w:pPr>
              <w:numPr>
                <w:ilvl w:val="0"/>
                <w:numId w:val="0"/>
              </w:numPr>
              <w:jc w:val="both"/>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w:t>
            </w:r>
            <w:bookmarkStart w:id="28" w:name="OLE_LINK13"/>
            <w:r>
              <w:rPr>
                <w:rFonts w:hint="default" w:ascii="宋体" w:hAnsi="宋体" w:cs="宋体"/>
                <w:b w:val="0"/>
                <w:bCs w:val="0"/>
                <w:color w:val="auto"/>
                <w:sz w:val="24"/>
                <w:szCs w:val="24"/>
                <w:highlight w:val="none"/>
                <w:lang w:val="en-US" w:eastAsia="zh-CN"/>
              </w:rPr>
              <w:t>投标供应商营业执照彩扫件</w:t>
            </w:r>
            <w:bookmarkEnd w:id="28"/>
          </w:p>
        </w:tc>
      </w:tr>
      <w:tr w14:paraId="4B9F8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632" w:type="dxa"/>
            <w:vMerge w:val="continue"/>
            <w:tcBorders>
              <w:top w:val="nil"/>
              <w:bottom w:val="nil"/>
            </w:tcBorders>
            <w:vAlign w:val="top"/>
          </w:tcPr>
          <w:p w14:paraId="54ECECC9">
            <w:pPr>
              <w:numPr>
                <w:ilvl w:val="0"/>
                <w:numId w:val="0"/>
              </w:numPr>
              <w:jc w:val="both"/>
              <w:rPr>
                <w:rFonts w:hint="default" w:ascii="宋体" w:hAnsi="宋体" w:cs="宋体"/>
                <w:b w:val="0"/>
                <w:bCs w:val="0"/>
                <w:color w:val="auto"/>
                <w:sz w:val="24"/>
                <w:szCs w:val="24"/>
                <w:highlight w:val="none"/>
                <w:lang w:val="en-US" w:eastAsia="zh-CN"/>
              </w:rPr>
            </w:pPr>
          </w:p>
        </w:tc>
        <w:tc>
          <w:tcPr>
            <w:tcW w:w="3916" w:type="dxa"/>
            <w:vAlign w:val="top"/>
          </w:tcPr>
          <w:p w14:paraId="17E7DBC1">
            <w:pPr>
              <w:numPr>
                <w:ilvl w:val="0"/>
                <w:numId w:val="0"/>
              </w:numPr>
              <w:jc w:val="both"/>
              <w:rPr>
                <w:rFonts w:hint="default" w:ascii="宋体" w:hAnsi="宋体" w:cs="宋体"/>
                <w:b w:val="0"/>
                <w:bCs w:val="0"/>
                <w:color w:val="auto"/>
                <w:sz w:val="24"/>
                <w:szCs w:val="24"/>
                <w:highlight w:val="none"/>
                <w:lang w:val="en-US" w:eastAsia="zh-CN"/>
              </w:rPr>
            </w:pPr>
          </w:p>
          <w:p w14:paraId="4827AB23">
            <w:pPr>
              <w:numPr>
                <w:ilvl w:val="0"/>
                <w:numId w:val="0"/>
              </w:numPr>
              <w:jc w:val="both"/>
              <w:rPr>
                <w:rFonts w:hint="default" w:ascii="宋体" w:hAnsi="宋体" w:cs="宋体"/>
                <w:b w:val="0"/>
                <w:bCs w:val="0"/>
                <w:color w:val="auto"/>
                <w:sz w:val="24"/>
                <w:szCs w:val="24"/>
                <w:highlight w:val="none"/>
                <w:lang w:val="en-US" w:eastAsia="zh-CN"/>
              </w:rPr>
            </w:pPr>
          </w:p>
          <w:p w14:paraId="1809B520">
            <w:pPr>
              <w:numPr>
                <w:ilvl w:val="0"/>
                <w:numId w:val="0"/>
              </w:numPr>
              <w:jc w:val="both"/>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w:t>
            </w:r>
            <w:bookmarkStart w:id="29" w:name="OLE_LINK14"/>
            <w:r>
              <w:rPr>
                <w:rFonts w:hint="default" w:ascii="宋体" w:hAnsi="宋体" w:cs="宋体"/>
                <w:b w:val="0"/>
                <w:bCs w:val="0"/>
                <w:color w:val="auto"/>
                <w:sz w:val="24"/>
                <w:szCs w:val="24"/>
                <w:highlight w:val="none"/>
                <w:lang w:val="en-US" w:eastAsia="zh-CN"/>
              </w:rPr>
              <w:t>具有良好的商业信誉和健全的财务会计制度；</w:t>
            </w:r>
            <w:bookmarkEnd w:id="29"/>
          </w:p>
        </w:tc>
        <w:tc>
          <w:tcPr>
            <w:tcW w:w="4607" w:type="dxa"/>
            <w:vAlign w:val="top"/>
          </w:tcPr>
          <w:p w14:paraId="349BD060">
            <w:pPr>
              <w:numPr>
                <w:ilvl w:val="0"/>
                <w:numId w:val="0"/>
              </w:numPr>
              <w:jc w:val="both"/>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w:t>
            </w:r>
            <w:bookmarkStart w:id="30" w:name="OLE_LINK15"/>
            <w:r>
              <w:rPr>
                <w:rFonts w:hint="default" w:ascii="宋体" w:hAnsi="宋体" w:cs="宋体"/>
                <w:b w:val="0"/>
                <w:bCs w:val="0"/>
                <w:color w:val="auto"/>
                <w:sz w:val="24"/>
                <w:szCs w:val="24"/>
                <w:highlight w:val="none"/>
                <w:lang w:val="en-US" w:eastAsia="zh-CN"/>
              </w:rPr>
              <w:t>提供（2024 年）财务审计报告或财务报表</w:t>
            </w:r>
            <w:r>
              <w:rPr>
                <w:rFonts w:hint="eastAsia" w:ascii="宋体" w:hAnsi="宋体" w:cs="宋体"/>
                <w:b w:val="0"/>
                <w:bCs w:val="0"/>
                <w:color w:val="auto"/>
                <w:sz w:val="24"/>
                <w:szCs w:val="24"/>
                <w:highlight w:val="none"/>
                <w:lang w:val="en-US" w:eastAsia="zh-CN"/>
              </w:rPr>
              <w:t>，</w:t>
            </w:r>
            <w:r>
              <w:rPr>
                <w:rFonts w:hint="default" w:ascii="宋体" w:hAnsi="宋体" w:cs="宋体"/>
                <w:b w:val="0"/>
                <w:bCs w:val="0"/>
                <w:color w:val="auto"/>
                <w:sz w:val="24"/>
                <w:szCs w:val="24"/>
                <w:highlight w:val="none"/>
                <w:lang w:val="en-US" w:eastAsia="zh-CN"/>
              </w:rPr>
              <w:t>公司成立不满一年提供资信证明</w:t>
            </w:r>
            <w:r>
              <w:rPr>
                <w:rFonts w:hint="eastAsia" w:ascii="宋体" w:hAnsi="宋体" w:cs="宋体"/>
                <w:b w:val="0"/>
                <w:bCs w:val="0"/>
                <w:color w:val="auto"/>
                <w:sz w:val="24"/>
                <w:szCs w:val="24"/>
                <w:highlight w:val="none"/>
                <w:lang w:val="en-US" w:eastAsia="zh-CN"/>
              </w:rPr>
              <w:t>或财务报表（营业执照成立日期开始）</w:t>
            </w:r>
            <w:r>
              <w:rPr>
                <w:rFonts w:hint="default" w:ascii="宋体" w:hAnsi="宋体" w:cs="宋体"/>
                <w:b w:val="0"/>
                <w:bCs w:val="0"/>
                <w:color w:val="auto"/>
                <w:sz w:val="24"/>
                <w:szCs w:val="24"/>
                <w:highlight w:val="none"/>
                <w:lang w:val="en-US" w:eastAsia="zh-CN"/>
              </w:rPr>
              <w:t>，当月新成立公司不需提供</w:t>
            </w:r>
            <w:r>
              <w:rPr>
                <w:rFonts w:hint="eastAsia" w:ascii="宋体" w:hAnsi="宋体" w:cs="宋体"/>
                <w:b w:val="0"/>
                <w:bCs w:val="0"/>
                <w:color w:val="auto"/>
                <w:sz w:val="24"/>
                <w:szCs w:val="24"/>
                <w:highlight w:val="none"/>
                <w:lang w:val="en-US" w:eastAsia="zh-CN"/>
              </w:rPr>
              <w:t>，</w:t>
            </w:r>
            <w:r>
              <w:rPr>
                <w:rFonts w:hint="default" w:ascii="宋体" w:hAnsi="宋体" w:cs="宋体"/>
                <w:b w:val="0"/>
                <w:bCs w:val="0"/>
                <w:color w:val="auto"/>
                <w:sz w:val="24"/>
                <w:szCs w:val="24"/>
                <w:highlight w:val="none"/>
                <w:lang w:val="en-US" w:eastAsia="zh-CN"/>
              </w:rPr>
              <w:t>（财务报表应至少包括资产负债表、损益表、现金流量表</w:t>
            </w:r>
            <w:r>
              <w:rPr>
                <w:rFonts w:hint="eastAsia" w:ascii="宋体" w:hAnsi="宋体" w:cs="宋体"/>
                <w:b w:val="0"/>
                <w:bCs w:val="0"/>
                <w:color w:val="auto"/>
                <w:sz w:val="24"/>
                <w:szCs w:val="24"/>
                <w:highlight w:val="none"/>
                <w:lang w:val="en-US" w:eastAsia="zh-CN"/>
              </w:rPr>
              <w:t>、</w:t>
            </w:r>
            <w:r>
              <w:rPr>
                <w:rFonts w:hint="default" w:ascii="宋体" w:hAnsi="宋体" w:cs="宋体"/>
                <w:b w:val="0"/>
                <w:bCs w:val="0"/>
                <w:color w:val="auto"/>
                <w:sz w:val="24"/>
                <w:szCs w:val="24"/>
                <w:highlight w:val="none"/>
                <w:lang w:val="en-US" w:eastAsia="zh-CN"/>
              </w:rPr>
              <w:t>财务会计附注表等</w:t>
            </w:r>
            <w:r>
              <w:rPr>
                <w:rFonts w:hint="eastAsia" w:ascii="宋体" w:hAnsi="宋体" w:cs="宋体"/>
                <w:b w:val="0"/>
                <w:bCs w:val="0"/>
                <w:color w:val="auto"/>
                <w:sz w:val="24"/>
                <w:szCs w:val="24"/>
                <w:highlight w:val="none"/>
                <w:lang w:val="en-US" w:eastAsia="zh-CN"/>
              </w:rPr>
              <w:t>）</w:t>
            </w:r>
            <w:r>
              <w:rPr>
                <w:rFonts w:hint="default" w:ascii="宋体" w:hAnsi="宋体" w:cs="宋体"/>
                <w:b w:val="0"/>
                <w:bCs w:val="0"/>
                <w:color w:val="auto"/>
                <w:sz w:val="24"/>
                <w:szCs w:val="24"/>
                <w:highlight w:val="none"/>
                <w:lang w:val="en-US" w:eastAsia="zh-CN"/>
              </w:rPr>
              <w:t>。</w:t>
            </w:r>
            <w:bookmarkEnd w:id="30"/>
          </w:p>
        </w:tc>
      </w:tr>
      <w:tr w14:paraId="76201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632" w:type="dxa"/>
            <w:vMerge w:val="continue"/>
            <w:tcBorders>
              <w:top w:val="nil"/>
              <w:bottom w:val="nil"/>
            </w:tcBorders>
            <w:vAlign w:val="top"/>
          </w:tcPr>
          <w:p w14:paraId="347A133D">
            <w:pPr>
              <w:numPr>
                <w:ilvl w:val="0"/>
                <w:numId w:val="0"/>
              </w:numPr>
              <w:jc w:val="both"/>
              <w:rPr>
                <w:rFonts w:hint="default" w:ascii="宋体" w:hAnsi="宋体" w:cs="宋体"/>
                <w:b w:val="0"/>
                <w:bCs w:val="0"/>
                <w:color w:val="auto"/>
                <w:sz w:val="24"/>
                <w:szCs w:val="24"/>
                <w:highlight w:val="none"/>
                <w:lang w:val="en-US" w:eastAsia="zh-CN"/>
              </w:rPr>
            </w:pPr>
          </w:p>
        </w:tc>
        <w:tc>
          <w:tcPr>
            <w:tcW w:w="3916" w:type="dxa"/>
            <w:vAlign w:val="top"/>
          </w:tcPr>
          <w:p w14:paraId="19CA3436">
            <w:pPr>
              <w:numPr>
                <w:ilvl w:val="0"/>
                <w:numId w:val="0"/>
              </w:numPr>
              <w:jc w:val="both"/>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w:t>
            </w:r>
            <w:bookmarkStart w:id="31" w:name="OLE_LINK16"/>
            <w:r>
              <w:rPr>
                <w:rFonts w:hint="default" w:ascii="宋体" w:hAnsi="宋体" w:cs="宋体"/>
                <w:b w:val="0"/>
                <w:bCs w:val="0"/>
                <w:color w:val="auto"/>
                <w:sz w:val="24"/>
                <w:szCs w:val="24"/>
                <w:highlight w:val="none"/>
                <w:lang w:val="en-US" w:eastAsia="zh-CN"/>
              </w:rPr>
              <w:t>具有履行合同所必需的设备和专业技术能力；</w:t>
            </w:r>
            <w:bookmarkEnd w:id="31"/>
          </w:p>
        </w:tc>
        <w:tc>
          <w:tcPr>
            <w:tcW w:w="4607" w:type="dxa"/>
            <w:vAlign w:val="top"/>
          </w:tcPr>
          <w:p w14:paraId="0F8DBACC">
            <w:pPr>
              <w:numPr>
                <w:ilvl w:val="0"/>
                <w:numId w:val="0"/>
              </w:numPr>
              <w:jc w:val="both"/>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w:t>
            </w:r>
            <w:bookmarkStart w:id="32" w:name="OLE_LINK17"/>
            <w:r>
              <w:rPr>
                <w:rFonts w:hint="default" w:ascii="宋体" w:hAnsi="宋体" w:cs="宋体"/>
                <w:b w:val="0"/>
                <w:bCs w:val="0"/>
                <w:color w:val="auto"/>
                <w:sz w:val="24"/>
                <w:szCs w:val="24"/>
                <w:highlight w:val="none"/>
                <w:lang w:val="en-US" w:eastAsia="zh-CN"/>
              </w:rPr>
              <w:t>履行本合同所必需的设备清单和具有专业技术的人员承诺书。</w:t>
            </w:r>
            <w:bookmarkEnd w:id="32"/>
          </w:p>
        </w:tc>
      </w:tr>
      <w:tr w14:paraId="04940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632" w:type="dxa"/>
            <w:vMerge w:val="continue"/>
            <w:tcBorders>
              <w:top w:val="nil"/>
              <w:bottom w:val="nil"/>
            </w:tcBorders>
            <w:vAlign w:val="top"/>
          </w:tcPr>
          <w:p w14:paraId="4A74F93F">
            <w:pPr>
              <w:numPr>
                <w:ilvl w:val="0"/>
                <w:numId w:val="0"/>
              </w:numPr>
              <w:jc w:val="both"/>
              <w:rPr>
                <w:rFonts w:hint="default" w:ascii="宋体" w:hAnsi="宋体" w:cs="宋体"/>
                <w:b w:val="0"/>
                <w:bCs w:val="0"/>
                <w:color w:val="auto"/>
                <w:sz w:val="24"/>
                <w:szCs w:val="24"/>
                <w:highlight w:val="none"/>
                <w:lang w:val="en-US" w:eastAsia="zh-CN"/>
              </w:rPr>
            </w:pPr>
          </w:p>
        </w:tc>
        <w:tc>
          <w:tcPr>
            <w:tcW w:w="3916" w:type="dxa"/>
            <w:vAlign w:val="center"/>
          </w:tcPr>
          <w:p w14:paraId="64133691">
            <w:pPr>
              <w:numPr>
                <w:ilvl w:val="0"/>
                <w:numId w:val="0"/>
              </w:numPr>
              <w:jc w:val="both"/>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w:t>
            </w:r>
            <w:bookmarkStart w:id="33" w:name="OLE_LINK18"/>
            <w:r>
              <w:rPr>
                <w:rFonts w:hint="default" w:ascii="宋体" w:hAnsi="宋体" w:cs="宋体"/>
                <w:b w:val="0"/>
                <w:bCs w:val="0"/>
                <w:color w:val="auto"/>
                <w:sz w:val="24"/>
                <w:szCs w:val="24"/>
                <w:highlight w:val="none"/>
                <w:lang w:val="en-US" w:eastAsia="zh-CN"/>
              </w:rPr>
              <w:t>有依法缴纳税收的良好记录；</w:t>
            </w:r>
            <w:bookmarkEnd w:id="33"/>
          </w:p>
        </w:tc>
        <w:tc>
          <w:tcPr>
            <w:tcW w:w="4607" w:type="dxa"/>
            <w:vAlign w:val="center"/>
          </w:tcPr>
          <w:p w14:paraId="2BD29A25">
            <w:pPr>
              <w:numPr>
                <w:ilvl w:val="0"/>
                <w:numId w:val="0"/>
              </w:numPr>
              <w:jc w:val="left"/>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w:t>
            </w:r>
            <w:bookmarkStart w:id="34" w:name="OLE_LINK19"/>
            <w:r>
              <w:rPr>
                <w:rFonts w:hint="default" w:ascii="宋体" w:hAnsi="宋体" w:cs="宋体"/>
                <w:b w:val="0"/>
                <w:bCs w:val="0"/>
                <w:color w:val="auto"/>
                <w:sz w:val="24"/>
                <w:szCs w:val="24"/>
                <w:highlight w:val="none"/>
                <w:lang w:val="en-US" w:eastAsia="zh-CN"/>
              </w:rPr>
              <w:t>提供近三个月</w:t>
            </w:r>
            <w:r>
              <w:rPr>
                <w:rFonts w:hint="eastAsia" w:ascii="宋体" w:hAnsi="宋体" w:cs="宋体"/>
                <w:b w:val="0"/>
                <w:bCs w:val="0"/>
                <w:color w:val="auto"/>
                <w:sz w:val="24"/>
                <w:szCs w:val="24"/>
                <w:highlight w:val="none"/>
                <w:lang w:val="en-US" w:eastAsia="zh-CN"/>
              </w:rPr>
              <w:t>（投标截止时间前），新公司从成立之日起提供</w:t>
            </w:r>
            <w:r>
              <w:rPr>
                <w:rFonts w:hint="default" w:ascii="宋体" w:hAnsi="宋体" w:cs="宋体"/>
                <w:b w:val="0"/>
                <w:bCs w:val="0"/>
                <w:color w:val="auto"/>
                <w:sz w:val="24"/>
                <w:szCs w:val="24"/>
                <w:highlight w:val="none"/>
                <w:lang w:val="en-US" w:eastAsia="zh-CN"/>
              </w:rPr>
              <w:t>依法缴纳税收的良好记录</w:t>
            </w:r>
            <w:bookmarkEnd w:id="34"/>
          </w:p>
        </w:tc>
      </w:tr>
      <w:tr w14:paraId="1576B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632" w:type="dxa"/>
            <w:vMerge w:val="continue"/>
            <w:tcBorders>
              <w:top w:val="nil"/>
              <w:bottom w:val="nil"/>
            </w:tcBorders>
            <w:vAlign w:val="top"/>
          </w:tcPr>
          <w:p w14:paraId="449F47B5">
            <w:pPr>
              <w:numPr>
                <w:ilvl w:val="0"/>
                <w:numId w:val="0"/>
              </w:numPr>
              <w:jc w:val="both"/>
              <w:rPr>
                <w:rFonts w:hint="default" w:ascii="宋体" w:hAnsi="宋体" w:cs="宋体"/>
                <w:b w:val="0"/>
                <w:bCs w:val="0"/>
                <w:color w:val="auto"/>
                <w:sz w:val="24"/>
                <w:szCs w:val="24"/>
                <w:highlight w:val="none"/>
                <w:lang w:val="en-US" w:eastAsia="zh-CN"/>
              </w:rPr>
            </w:pPr>
          </w:p>
        </w:tc>
        <w:tc>
          <w:tcPr>
            <w:tcW w:w="3916" w:type="dxa"/>
            <w:vAlign w:val="center"/>
          </w:tcPr>
          <w:p w14:paraId="18E3A229">
            <w:pPr>
              <w:numPr>
                <w:ilvl w:val="0"/>
                <w:numId w:val="0"/>
              </w:numPr>
              <w:jc w:val="both"/>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w:t>
            </w:r>
            <w:bookmarkStart w:id="35" w:name="OLE_LINK20"/>
            <w:r>
              <w:rPr>
                <w:rFonts w:hint="default" w:ascii="宋体" w:hAnsi="宋体" w:cs="宋体"/>
                <w:b w:val="0"/>
                <w:bCs w:val="0"/>
                <w:color w:val="auto"/>
                <w:sz w:val="24"/>
                <w:szCs w:val="24"/>
                <w:highlight w:val="none"/>
                <w:lang w:val="en-US" w:eastAsia="zh-CN"/>
              </w:rPr>
              <w:t>参加本次采购活动前三年内，在经营活动中没有重大违法记录；</w:t>
            </w:r>
            <w:bookmarkEnd w:id="35"/>
          </w:p>
        </w:tc>
        <w:tc>
          <w:tcPr>
            <w:tcW w:w="4607" w:type="dxa"/>
            <w:vAlign w:val="center"/>
          </w:tcPr>
          <w:p w14:paraId="6076CFDF">
            <w:pPr>
              <w:numPr>
                <w:ilvl w:val="0"/>
                <w:numId w:val="0"/>
              </w:numPr>
              <w:jc w:val="left"/>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w:t>
            </w:r>
            <w:bookmarkStart w:id="36" w:name="OLE_LINK21"/>
            <w:r>
              <w:rPr>
                <w:rFonts w:hint="eastAsia" w:ascii="宋体" w:hAnsi="宋体" w:cs="宋体"/>
                <w:b w:val="0"/>
                <w:bCs w:val="0"/>
                <w:color w:val="auto"/>
                <w:sz w:val="24"/>
                <w:szCs w:val="24"/>
                <w:highlight w:val="none"/>
                <w:lang w:val="en-US" w:eastAsia="zh-CN"/>
              </w:rPr>
              <w:t>提供</w:t>
            </w:r>
            <w:r>
              <w:rPr>
                <w:rFonts w:hint="default" w:ascii="宋体" w:hAnsi="宋体" w:cs="宋体"/>
                <w:b w:val="0"/>
                <w:bCs w:val="0"/>
                <w:color w:val="auto"/>
                <w:sz w:val="24"/>
                <w:szCs w:val="24"/>
                <w:highlight w:val="none"/>
                <w:lang w:val="en-US" w:eastAsia="zh-CN"/>
              </w:rPr>
              <w:t>参加本次采购活动前三年内，在经营活动中没有重大违法记录提供声明函。</w:t>
            </w:r>
            <w:bookmarkEnd w:id="36"/>
          </w:p>
        </w:tc>
      </w:tr>
      <w:tr w14:paraId="6B75C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32" w:type="dxa"/>
            <w:vMerge w:val="continue"/>
            <w:tcBorders>
              <w:top w:val="nil"/>
              <w:bottom w:val="nil"/>
            </w:tcBorders>
            <w:vAlign w:val="top"/>
          </w:tcPr>
          <w:p w14:paraId="252099F6">
            <w:pPr>
              <w:numPr>
                <w:ilvl w:val="0"/>
                <w:numId w:val="0"/>
              </w:numPr>
              <w:jc w:val="both"/>
              <w:rPr>
                <w:rFonts w:hint="default" w:ascii="宋体" w:hAnsi="宋体" w:cs="宋体"/>
                <w:b w:val="0"/>
                <w:bCs w:val="0"/>
                <w:color w:val="auto"/>
                <w:sz w:val="24"/>
                <w:szCs w:val="24"/>
                <w:highlight w:val="none"/>
                <w:lang w:val="en-US" w:eastAsia="zh-CN"/>
              </w:rPr>
            </w:pPr>
          </w:p>
        </w:tc>
        <w:tc>
          <w:tcPr>
            <w:tcW w:w="3916" w:type="dxa"/>
            <w:vAlign w:val="center"/>
          </w:tcPr>
          <w:p w14:paraId="179D331D">
            <w:pPr>
              <w:numPr>
                <w:ilvl w:val="0"/>
                <w:numId w:val="0"/>
              </w:numPr>
              <w:jc w:val="center"/>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w:t>
            </w:r>
            <w:bookmarkStart w:id="37" w:name="OLE_LINK22"/>
            <w:r>
              <w:rPr>
                <w:rFonts w:hint="default" w:ascii="宋体" w:hAnsi="宋体" w:cs="宋体"/>
                <w:b w:val="0"/>
                <w:bCs w:val="0"/>
                <w:color w:val="auto"/>
                <w:sz w:val="24"/>
                <w:szCs w:val="24"/>
                <w:highlight w:val="none"/>
                <w:lang w:val="en-US" w:eastAsia="zh-CN"/>
              </w:rPr>
              <w:t>法律、行政法规规定的其他条件。</w:t>
            </w:r>
            <w:bookmarkEnd w:id="37"/>
          </w:p>
        </w:tc>
        <w:tc>
          <w:tcPr>
            <w:tcW w:w="4607" w:type="dxa"/>
            <w:vAlign w:val="top"/>
          </w:tcPr>
          <w:p w14:paraId="4F44CF3D">
            <w:pPr>
              <w:numPr>
                <w:ilvl w:val="0"/>
                <w:numId w:val="0"/>
              </w:numPr>
              <w:jc w:val="both"/>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w:t>
            </w:r>
            <w:bookmarkStart w:id="38" w:name="OLE_LINK23"/>
            <w:r>
              <w:rPr>
                <w:rFonts w:hint="default" w:ascii="宋体" w:hAnsi="宋体" w:cs="宋体"/>
                <w:b w:val="0"/>
                <w:bCs w:val="0"/>
                <w:color w:val="auto"/>
                <w:sz w:val="24"/>
                <w:szCs w:val="24"/>
                <w:highlight w:val="none"/>
                <w:lang w:val="en-US" w:eastAsia="zh-CN"/>
              </w:rPr>
              <w:t>法律、行政法规规定的其他条件声明函。</w:t>
            </w:r>
            <w:bookmarkEnd w:id="38"/>
          </w:p>
        </w:tc>
      </w:tr>
      <w:tr w14:paraId="7A9AC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32" w:type="dxa"/>
            <w:tcBorders>
              <w:top w:val="nil"/>
            </w:tcBorders>
            <w:vAlign w:val="top"/>
          </w:tcPr>
          <w:p w14:paraId="3F66C0F0">
            <w:pPr>
              <w:numPr>
                <w:ilvl w:val="0"/>
                <w:numId w:val="0"/>
              </w:numPr>
              <w:jc w:val="both"/>
              <w:rPr>
                <w:rFonts w:hint="default" w:ascii="宋体" w:hAnsi="宋体" w:cs="宋体"/>
                <w:b w:val="0"/>
                <w:bCs w:val="0"/>
                <w:color w:val="auto"/>
                <w:sz w:val="24"/>
                <w:szCs w:val="24"/>
                <w:highlight w:val="none"/>
                <w:lang w:val="en-US" w:eastAsia="zh-CN"/>
              </w:rPr>
            </w:pPr>
          </w:p>
        </w:tc>
        <w:tc>
          <w:tcPr>
            <w:tcW w:w="8523" w:type="dxa"/>
            <w:gridSpan w:val="2"/>
            <w:vAlign w:val="center"/>
          </w:tcPr>
          <w:p w14:paraId="63B7DE0C">
            <w:pPr>
              <w:numPr>
                <w:ilvl w:val="0"/>
                <w:numId w:val="0"/>
              </w:numPr>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提供中小企业声明函</w:t>
            </w:r>
          </w:p>
        </w:tc>
      </w:tr>
    </w:tbl>
    <w:p w14:paraId="11EB26C7">
      <w:pPr>
        <w:pStyle w:val="10"/>
        <w:adjustRightInd w:val="0"/>
        <w:snapToGrid w:val="0"/>
        <w:spacing w:line="360" w:lineRule="auto"/>
        <w:rPr>
          <w:rFonts w:hAnsi="宋体" w:eastAsia="宋体" w:cs="宋体"/>
          <w:color w:val="auto"/>
          <w:szCs w:val="24"/>
          <w:highlight w:val="none"/>
        </w:rPr>
      </w:pPr>
    </w:p>
    <w:p w14:paraId="6DF0DAE6">
      <w:pPr>
        <w:numPr>
          <w:ilvl w:val="0"/>
          <w:numId w:val="4"/>
        </w:numPr>
        <w:jc w:val="center"/>
        <w:rPr>
          <w:color w:val="auto"/>
          <w:highlight w:val="none"/>
        </w:rPr>
      </w:pPr>
      <w:r>
        <w:rPr>
          <w:rFonts w:hint="eastAsia" w:ascii="宋体" w:hAnsi="宋体" w:cs="宋体"/>
          <w:b/>
          <w:bCs/>
          <w:color w:val="auto"/>
          <w:sz w:val="28"/>
          <w:szCs w:val="28"/>
          <w:highlight w:val="none"/>
        </w:rPr>
        <w:t>投标供应商符合性审查</w:t>
      </w:r>
    </w:p>
    <w:p w14:paraId="5593C4BA">
      <w:pPr>
        <w:rPr>
          <w:rFonts w:ascii="宋体" w:hAnsi="宋体" w:cs="宋体"/>
          <w:b/>
          <w:bCs/>
          <w:color w:val="auto"/>
          <w:sz w:val="28"/>
          <w:szCs w:val="28"/>
          <w:highlight w:val="none"/>
        </w:rPr>
      </w:pPr>
    </w:p>
    <w:p w14:paraId="45E643FB">
      <w:pPr>
        <w:ind w:firstLine="240" w:firstLineChars="100"/>
        <w:rPr>
          <w:rFonts w:ascii="宋体" w:hAnsi="宋体" w:cs="宋体"/>
          <w:b/>
          <w:bCs/>
          <w:color w:val="auto"/>
          <w:sz w:val="24"/>
          <w:highlight w:val="none"/>
        </w:rPr>
      </w:pPr>
      <w:r>
        <w:rPr>
          <w:rFonts w:hint="eastAsia" w:ascii="宋体" w:hAnsi="宋体" w:cs="宋体"/>
          <w:color w:val="auto"/>
          <w:sz w:val="24"/>
          <w:highlight w:val="none"/>
        </w:rPr>
        <w:t>项目名称：</w:t>
      </w:r>
      <w:r>
        <w:rPr>
          <w:rFonts w:hint="eastAsia" w:ascii="宋体" w:hAnsi="宋体" w:cs="宋体"/>
          <w:b/>
          <w:bCs/>
          <w:color w:val="auto"/>
          <w:sz w:val="24"/>
          <w:highlight w:val="none"/>
        </w:rPr>
        <w:t xml:space="preserve">                                         </w:t>
      </w:r>
      <w:r>
        <w:rPr>
          <w:rFonts w:hint="eastAsia" w:ascii="宋体" w:hAnsi="宋体" w:cs="宋体"/>
          <w:color w:val="auto"/>
          <w:sz w:val="24"/>
          <w:highlight w:val="none"/>
        </w:rPr>
        <w:t>开标时间：</w:t>
      </w:r>
    </w:p>
    <w:tbl>
      <w:tblPr>
        <w:tblStyle w:val="21"/>
        <w:tblW w:w="8715"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5036"/>
        <w:gridCol w:w="807"/>
        <w:gridCol w:w="796"/>
        <w:gridCol w:w="742"/>
        <w:gridCol w:w="712"/>
      </w:tblGrid>
      <w:tr w14:paraId="7CC8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658" w:type="dxa"/>
            <w:gridSpan w:val="2"/>
            <w:tcBorders>
              <w:bottom w:val="single" w:color="auto" w:sz="4" w:space="0"/>
            </w:tcBorders>
            <w:vAlign w:val="center"/>
          </w:tcPr>
          <w:p w14:paraId="0CB7A07B">
            <w:pPr>
              <w:jc w:val="center"/>
              <w:rPr>
                <w:rFonts w:ascii="宋体" w:hAnsi="宋体" w:cs="宋体"/>
                <w:b/>
                <w:bCs/>
                <w:color w:val="auto"/>
                <w:szCs w:val="21"/>
                <w:highlight w:val="none"/>
              </w:rPr>
            </w:pPr>
            <w:r>
              <w:rPr>
                <w:rFonts w:hint="eastAsia" w:ascii="宋体" w:hAnsi="宋体" w:cs="宋体"/>
                <w:b/>
                <w:bCs/>
                <w:color w:val="auto"/>
                <w:szCs w:val="21"/>
                <w:highlight w:val="none"/>
              </w:rPr>
              <w:t>评  审  内  容</w:t>
            </w:r>
          </w:p>
        </w:tc>
        <w:tc>
          <w:tcPr>
            <w:tcW w:w="807" w:type="dxa"/>
            <w:tcBorders>
              <w:bottom w:val="single" w:color="auto" w:sz="4" w:space="0"/>
            </w:tcBorders>
            <w:vAlign w:val="center"/>
          </w:tcPr>
          <w:p w14:paraId="799E3AF3">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96" w:type="dxa"/>
            <w:tcBorders>
              <w:bottom w:val="single" w:color="auto" w:sz="4" w:space="0"/>
            </w:tcBorders>
            <w:vAlign w:val="center"/>
          </w:tcPr>
          <w:p w14:paraId="1A87FFE1">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742" w:type="dxa"/>
            <w:tcBorders>
              <w:bottom w:val="single" w:color="auto" w:sz="4" w:space="0"/>
            </w:tcBorders>
            <w:vAlign w:val="center"/>
          </w:tcPr>
          <w:p w14:paraId="46F00A4B">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712" w:type="dxa"/>
            <w:tcBorders>
              <w:bottom w:val="single" w:color="auto" w:sz="4" w:space="0"/>
            </w:tcBorders>
            <w:vAlign w:val="center"/>
          </w:tcPr>
          <w:p w14:paraId="108E5DE2">
            <w:pPr>
              <w:jc w:val="center"/>
              <w:rPr>
                <w:rFonts w:ascii="宋体" w:hAnsi="宋体" w:cs="宋体"/>
                <w:color w:val="auto"/>
                <w:szCs w:val="21"/>
                <w:highlight w:val="none"/>
              </w:rPr>
            </w:pPr>
            <w:r>
              <w:rPr>
                <w:rFonts w:hint="eastAsia" w:ascii="宋体" w:hAnsi="宋体" w:cs="宋体"/>
                <w:color w:val="auto"/>
                <w:szCs w:val="21"/>
                <w:highlight w:val="none"/>
              </w:rPr>
              <w:t>...</w:t>
            </w:r>
          </w:p>
        </w:tc>
      </w:tr>
      <w:tr w14:paraId="61C8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47E50C0E">
            <w:pPr>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5036" w:type="dxa"/>
            <w:vAlign w:val="center"/>
          </w:tcPr>
          <w:p w14:paraId="15E54E6A">
            <w:pPr>
              <w:pStyle w:val="10"/>
              <w:adjustRightInd w:val="0"/>
              <w:snapToGrid w:val="0"/>
              <w:spacing w:line="360" w:lineRule="auto"/>
              <w:rPr>
                <w:rFonts w:ascii="宋体" w:hAnsi="宋体" w:cs="宋体"/>
                <w:color w:val="auto"/>
                <w:sz w:val="22"/>
                <w:szCs w:val="22"/>
                <w:highlight w:val="none"/>
              </w:rPr>
            </w:pPr>
            <w:bookmarkStart w:id="39" w:name="OLE_LINK24"/>
            <w:r>
              <w:rPr>
                <w:rFonts w:hint="eastAsia" w:ascii="宋体" w:hAnsi="宋体" w:eastAsia="宋体" w:cs="宋体"/>
                <w:color w:val="auto"/>
                <w:sz w:val="24"/>
                <w:szCs w:val="20"/>
                <w:highlight w:val="none"/>
                <w:lang w:val="en-US"/>
              </w:rPr>
              <w:t>投标保证金的缴纳主体与投标人一致，按照招标文件要求提供投标保证金，或者所提供的投标</w:t>
            </w:r>
            <w:r>
              <w:rPr>
                <w:rFonts w:hint="eastAsia" w:hAnsi="宋体" w:eastAsia="宋体" w:cs="宋体"/>
                <w:color w:val="auto"/>
                <w:sz w:val="24"/>
                <w:szCs w:val="20"/>
                <w:highlight w:val="none"/>
                <w:lang w:val="en-US" w:eastAsia="zh-CN"/>
              </w:rPr>
              <w:t>保函没</w:t>
            </w:r>
            <w:r>
              <w:rPr>
                <w:rFonts w:hint="eastAsia" w:ascii="宋体" w:hAnsi="宋体" w:eastAsia="宋体" w:cs="宋体"/>
                <w:color w:val="auto"/>
                <w:sz w:val="24"/>
                <w:szCs w:val="20"/>
                <w:highlight w:val="none"/>
                <w:lang w:val="en-US"/>
              </w:rPr>
              <w:t>有瑕疵的；</w:t>
            </w:r>
            <w:bookmarkEnd w:id="39"/>
          </w:p>
        </w:tc>
        <w:tc>
          <w:tcPr>
            <w:tcW w:w="807" w:type="dxa"/>
            <w:vAlign w:val="center"/>
          </w:tcPr>
          <w:p w14:paraId="4223FD8A">
            <w:pPr>
              <w:rPr>
                <w:rFonts w:ascii="宋体" w:hAnsi="宋体" w:cs="宋体"/>
                <w:color w:val="auto"/>
                <w:szCs w:val="21"/>
                <w:highlight w:val="none"/>
              </w:rPr>
            </w:pPr>
          </w:p>
        </w:tc>
        <w:tc>
          <w:tcPr>
            <w:tcW w:w="796" w:type="dxa"/>
            <w:vAlign w:val="center"/>
          </w:tcPr>
          <w:p w14:paraId="021DD429">
            <w:pPr>
              <w:rPr>
                <w:rFonts w:ascii="宋体" w:hAnsi="宋体" w:cs="宋体"/>
                <w:color w:val="auto"/>
                <w:szCs w:val="21"/>
                <w:highlight w:val="none"/>
              </w:rPr>
            </w:pPr>
          </w:p>
        </w:tc>
        <w:tc>
          <w:tcPr>
            <w:tcW w:w="742" w:type="dxa"/>
            <w:vAlign w:val="center"/>
          </w:tcPr>
          <w:p w14:paraId="38FE9D88">
            <w:pPr>
              <w:rPr>
                <w:rFonts w:ascii="宋体" w:hAnsi="宋体" w:cs="宋体"/>
                <w:color w:val="auto"/>
                <w:szCs w:val="21"/>
                <w:highlight w:val="none"/>
              </w:rPr>
            </w:pPr>
          </w:p>
        </w:tc>
        <w:tc>
          <w:tcPr>
            <w:tcW w:w="712" w:type="dxa"/>
            <w:vAlign w:val="center"/>
          </w:tcPr>
          <w:p w14:paraId="5AA6A00C">
            <w:pPr>
              <w:rPr>
                <w:rFonts w:ascii="宋体" w:hAnsi="宋体" w:cs="宋体"/>
                <w:color w:val="auto"/>
                <w:szCs w:val="21"/>
                <w:highlight w:val="none"/>
              </w:rPr>
            </w:pPr>
          </w:p>
        </w:tc>
      </w:tr>
      <w:tr w14:paraId="57A9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1BF201E7">
            <w:pPr>
              <w:jc w:val="center"/>
              <w:rPr>
                <w:rFonts w:ascii="宋体" w:hAnsi="宋体" w:cs="宋体"/>
                <w:color w:val="auto"/>
                <w:sz w:val="22"/>
                <w:szCs w:val="22"/>
                <w:highlight w:val="none"/>
              </w:rPr>
            </w:pPr>
            <w:r>
              <w:rPr>
                <w:rFonts w:hint="eastAsia" w:ascii="宋体" w:hAnsi="宋体" w:cs="宋体"/>
                <w:color w:val="auto"/>
                <w:sz w:val="22"/>
                <w:szCs w:val="22"/>
                <w:highlight w:val="none"/>
              </w:rPr>
              <w:t>2</w:t>
            </w:r>
          </w:p>
        </w:tc>
        <w:tc>
          <w:tcPr>
            <w:tcW w:w="5036" w:type="dxa"/>
            <w:vAlign w:val="center"/>
          </w:tcPr>
          <w:p w14:paraId="0C81942F">
            <w:pPr>
              <w:pStyle w:val="10"/>
              <w:adjustRightInd w:val="0"/>
              <w:snapToGrid w:val="0"/>
              <w:spacing w:line="360" w:lineRule="auto"/>
              <w:rPr>
                <w:rFonts w:ascii="宋体" w:hAnsi="宋体" w:cs="宋体"/>
                <w:color w:val="auto"/>
                <w:sz w:val="22"/>
                <w:szCs w:val="22"/>
                <w:highlight w:val="none"/>
              </w:rPr>
            </w:pPr>
            <w:bookmarkStart w:id="40" w:name="OLE_LINK25"/>
            <w:r>
              <w:rPr>
                <w:rFonts w:hint="eastAsia" w:ascii="宋体" w:hAnsi="宋体" w:eastAsia="宋体" w:cs="宋体"/>
                <w:color w:val="auto"/>
                <w:sz w:val="24"/>
                <w:szCs w:val="20"/>
                <w:highlight w:val="none"/>
              </w:rPr>
              <w:t>投标人的名称、组织机构与投标报名时相符，</w:t>
            </w:r>
            <w:r>
              <w:rPr>
                <w:rFonts w:hint="eastAsia" w:hAnsi="宋体" w:eastAsia="宋体" w:cs="宋体"/>
                <w:color w:val="auto"/>
                <w:sz w:val="24"/>
                <w:szCs w:val="20"/>
                <w:highlight w:val="none"/>
                <w:lang w:val="en-US" w:eastAsia="zh-CN"/>
              </w:rPr>
              <w:t>未</w:t>
            </w:r>
            <w:r>
              <w:rPr>
                <w:rFonts w:hint="eastAsia" w:ascii="宋体" w:hAnsi="宋体" w:eastAsia="宋体" w:cs="宋体"/>
                <w:color w:val="auto"/>
                <w:sz w:val="24"/>
                <w:szCs w:val="20"/>
                <w:highlight w:val="none"/>
              </w:rPr>
              <w:t>涉嫌以他人名义投标的或投标人之间串通投标的；</w:t>
            </w:r>
            <w:r>
              <w:rPr>
                <w:rFonts w:hint="eastAsia" w:hAnsi="宋体" w:eastAsia="宋体" w:cs="宋体"/>
                <w:color w:val="auto"/>
                <w:sz w:val="24"/>
                <w:szCs w:val="20"/>
                <w:highlight w:val="none"/>
                <w:lang w:val="en-US" w:eastAsia="zh-CN"/>
              </w:rPr>
              <w:t>不存在</w:t>
            </w:r>
            <w:r>
              <w:rPr>
                <w:rFonts w:hint="eastAsia" w:ascii="宋体" w:hAnsi="宋体" w:eastAsia="宋体" w:cs="宋体"/>
                <w:color w:val="auto"/>
                <w:sz w:val="24"/>
                <w:szCs w:val="20"/>
                <w:highlight w:val="none"/>
              </w:rPr>
              <w:t>以行贿手段谋取中标或者以其他弄虚作假方式投标的；</w:t>
            </w:r>
            <w:bookmarkEnd w:id="40"/>
          </w:p>
        </w:tc>
        <w:tc>
          <w:tcPr>
            <w:tcW w:w="807" w:type="dxa"/>
            <w:vAlign w:val="center"/>
          </w:tcPr>
          <w:p w14:paraId="40CA0BD8">
            <w:pPr>
              <w:rPr>
                <w:rFonts w:ascii="宋体" w:hAnsi="宋体" w:cs="宋体"/>
                <w:color w:val="auto"/>
                <w:szCs w:val="21"/>
                <w:highlight w:val="none"/>
              </w:rPr>
            </w:pPr>
          </w:p>
        </w:tc>
        <w:tc>
          <w:tcPr>
            <w:tcW w:w="796" w:type="dxa"/>
            <w:vAlign w:val="center"/>
          </w:tcPr>
          <w:p w14:paraId="7301897B">
            <w:pPr>
              <w:rPr>
                <w:rFonts w:ascii="宋体" w:hAnsi="宋体" w:cs="宋体"/>
                <w:color w:val="auto"/>
                <w:szCs w:val="21"/>
                <w:highlight w:val="none"/>
              </w:rPr>
            </w:pPr>
          </w:p>
        </w:tc>
        <w:tc>
          <w:tcPr>
            <w:tcW w:w="742" w:type="dxa"/>
            <w:vAlign w:val="center"/>
          </w:tcPr>
          <w:p w14:paraId="54F9F9DF">
            <w:pPr>
              <w:rPr>
                <w:rFonts w:ascii="宋体" w:hAnsi="宋体" w:cs="宋体"/>
                <w:color w:val="auto"/>
                <w:szCs w:val="21"/>
                <w:highlight w:val="none"/>
              </w:rPr>
            </w:pPr>
          </w:p>
        </w:tc>
        <w:tc>
          <w:tcPr>
            <w:tcW w:w="712" w:type="dxa"/>
            <w:vAlign w:val="center"/>
          </w:tcPr>
          <w:p w14:paraId="505CC3A6">
            <w:pPr>
              <w:rPr>
                <w:rFonts w:ascii="宋体" w:hAnsi="宋体" w:cs="宋体"/>
                <w:color w:val="auto"/>
                <w:szCs w:val="21"/>
                <w:highlight w:val="none"/>
              </w:rPr>
            </w:pPr>
          </w:p>
        </w:tc>
      </w:tr>
      <w:tr w14:paraId="691A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0A7D4519">
            <w:pPr>
              <w:jc w:val="center"/>
              <w:rPr>
                <w:rFonts w:ascii="宋体" w:hAnsi="宋体" w:cs="宋体"/>
                <w:color w:val="auto"/>
                <w:sz w:val="22"/>
                <w:szCs w:val="22"/>
                <w:highlight w:val="none"/>
              </w:rPr>
            </w:pPr>
            <w:r>
              <w:rPr>
                <w:rFonts w:hint="eastAsia" w:ascii="宋体" w:hAnsi="宋体" w:cs="宋体"/>
                <w:color w:val="auto"/>
                <w:sz w:val="22"/>
                <w:szCs w:val="22"/>
                <w:highlight w:val="none"/>
              </w:rPr>
              <w:t>3</w:t>
            </w:r>
          </w:p>
        </w:tc>
        <w:tc>
          <w:tcPr>
            <w:tcW w:w="5036" w:type="dxa"/>
            <w:vAlign w:val="center"/>
          </w:tcPr>
          <w:p w14:paraId="090A383E">
            <w:pPr>
              <w:rPr>
                <w:rFonts w:ascii="宋体" w:hAnsi="宋体" w:cs="宋体"/>
                <w:color w:val="auto"/>
                <w:sz w:val="22"/>
                <w:szCs w:val="22"/>
                <w:highlight w:val="none"/>
              </w:rPr>
            </w:pPr>
            <w:bookmarkStart w:id="41" w:name="OLE_LINK26"/>
            <w:r>
              <w:rPr>
                <w:rFonts w:hint="eastAsia" w:ascii="宋体" w:hAnsi="宋体" w:eastAsia="宋体" w:cs="宋体"/>
                <w:color w:val="auto"/>
                <w:sz w:val="24"/>
                <w:szCs w:val="20"/>
                <w:highlight w:val="none"/>
              </w:rPr>
              <w:t>满足采购资格条件的；</w:t>
            </w:r>
            <w:bookmarkEnd w:id="41"/>
          </w:p>
        </w:tc>
        <w:tc>
          <w:tcPr>
            <w:tcW w:w="807" w:type="dxa"/>
            <w:vAlign w:val="center"/>
          </w:tcPr>
          <w:p w14:paraId="3281E1B3">
            <w:pPr>
              <w:rPr>
                <w:rFonts w:ascii="宋体" w:hAnsi="宋体" w:cs="宋体"/>
                <w:color w:val="auto"/>
                <w:szCs w:val="21"/>
                <w:highlight w:val="none"/>
              </w:rPr>
            </w:pPr>
          </w:p>
        </w:tc>
        <w:tc>
          <w:tcPr>
            <w:tcW w:w="796" w:type="dxa"/>
            <w:vAlign w:val="center"/>
          </w:tcPr>
          <w:p w14:paraId="27D27BD2">
            <w:pPr>
              <w:rPr>
                <w:rFonts w:ascii="宋体" w:hAnsi="宋体" w:cs="宋体"/>
                <w:color w:val="auto"/>
                <w:szCs w:val="21"/>
                <w:highlight w:val="none"/>
              </w:rPr>
            </w:pPr>
          </w:p>
        </w:tc>
        <w:tc>
          <w:tcPr>
            <w:tcW w:w="742" w:type="dxa"/>
            <w:vAlign w:val="center"/>
          </w:tcPr>
          <w:p w14:paraId="747FCFB2">
            <w:pPr>
              <w:rPr>
                <w:rFonts w:ascii="宋体" w:hAnsi="宋体" w:cs="宋体"/>
                <w:color w:val="auto"/>
                <w:szCs w:val="21"/>
                <w:highlight w:val="none"/>
              </w:rPr>
            </w:pPr>
          </w:p>
        </w:tc>
        <w:tc>
          <w:tcPr>
            <w:tcW w:w="712" w:type="dxa"/>
            <w:vAlign w:val="center"/>
          </w:tcPr>
          <w:p w14:paraId="0F566812">
            <w:pPr>
              <w:rPr>
                <w:rFonts w:ascii="宋体" w:hAnsi="宋体" w:cs="宋体"/>
                <w:color w:val="auto"/>
                <w:szCs w:val="21"/>
                <w:highlight w:val="none"/>
              </w:rPr>
            </w:pPr>
          </w:p>
        </w:tc>
      </w:tr>
      <w:tr w14:paraId="1D70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2C593F6C">
            <w:pPr>
              <w:jc w:val="center"/>
              <w:rPr>
                <w:rFonts w:ascii="宋体" w:hAnsi="宋体" w:cs="宋体"/>
                <w:color w:val="auto"/>
                <w:sz w:val="22"/>
                <w:szCs w:val="22"/>
                <w:highlight w:val="none"/>
              </w:rPr>
            </w:pPr>
            <w:r>
              <w:rPr>
                <w:rFonts w:hint="eastAsia" w:ascii="宋体" w:hAnsi="宋体" w:cs="宋体"/>
                <w:color w:val="auto"/>
                <w:sz w:val="22"/>
                <w:szCs w:val="22"/>
                <w:highlight w:val="none"/>
              </w:rPr>
              <w:t>4</w:t>
            </w:r>
          </w:p>
        </w:tc>
        <w:tc>
          <w:tcPr>
            <w:tcW w:w="5036" w:type="dxa"/>
            <w:vAlign w:val="center"/>
          </w:tcPr>
          <w:p w14:paraId="4019EEF2">
            <w:pPr>
              <w:rPr>
                <w:rFonts w:ascii="宋体" w:hAnsi="宋体" w:cs="宋体"/>
                <w:color w:val="auto"/>
                <w:spacing w:val="15"/>
                <w:kern w:val="0"/>
                <w:sz w:val="22"/>
                <w:szCs w:val="22"/>
                <w:highlight w:val="none"/>
              </w:rPr>
            </w:pPr>
            <w:bookmarkStart w:id="42" w:name="OLE_LINK27"/>
            <w:r>
              <w:rPr>
                <w:rFonts w:hint="eastAsia" w:ascii="宋体" w:hAnsi="宋体" w:eastAsia="宋体" w:cs="宋体"/>
                <w:color w:val="auto"/>
                <w:sz w:val="24"/>
                <w:szCs w:val="20"/>
                <w:highlight w:val="none"/>
                <w:lang w:val="en-US"/>
              </w:rPr>
              <w:t>投标文件按招标文件要求的地方加盖供应商公章和供应商法定代表人或其授权代表</w:t>
            </w:r>
            <w:r>
              <w:rPr>
                <w:rFonts w:hint="eastAsia" w:hAnsi="宋体" w:eastAsia="宋体" w:cs="宋体"/>
                <w:color w:val="auto"/>
                <w:sz w:val="24"/>
                <w:szCs w:val="20"/>
                <w:highlight w:val="none"/>
                <w:lang w:val="en-US" w:eastAsia="zh-CN"/>
              </w:rPr>
              <w:t>签字或盖章</w:t>
            </w:r>
            <w:bookmarkEnd w:id="42"/>
            <w:r>
              <w:rPr>
                <w:rFonts w:hint="eastAsia" w:ascii="宋体" w:hAnsi="宋体" w:eastAsia="宋体" w:cs="宋体"/>
                <w:color w:val="auto"/>
                <w:sz w:val="24"/>
                <w:szCs w:val="20"/>
                <w:highlight w:val="none"/>
                <w:lang w:val="en-US"/>
              </w:rPr>
              <w:t>；</w:t>
            </w:r>
          </w:p>
        </w:tc>
        <w:tc>
          <w:tcPr>
            <w:tcW w:w="807" w:type="dxa"/>
            <w:vAlign w:val="center"/>
          </w:tcPr>
          <w:p w14:paraId="6CCF4DE4">
            <w:pPr>
              <w:rPr>
                <w:rFonts w:ascii="宋体" w:hAnsi="宋体" w:cs="宋体"/>
                <w:color w:val="auto"/>
                <w:szCs w:val="21"/>
                <w:highlight w:val="none"/>
              </w:rPr>
            </w:pPr>
          </w:p>
        </w:tc>
        <w:tc>
          <w:tcPr>
            <w:tcW w:w="796" w:type="dxa"/>
            <w:vAlign w:val="center"/>
          </w:tcPr>
          <w:p w14:paraId="09349262">
            <w:pPr>
              <w:rPr>
                <w:rFonts w:ascii="宋体" w:hAnsi="宋体" w:cs="宋体"/>
                <w:color w:val="auto"/>
                <w:szCs w:val="21"/>
                <w:highlight w:val="none"/>
              </w:rPr>
            </w:pPr>
          </w:p>
        </w:tc>
        <w:tc>
          <w:tcPr>
            <w:tcW w:w="742" w:type="dxa"/>
            <w:vAlign w:val="center"/>
          </w:tcPr>
          <w:p w14:paraId="67514FBD">
            <w:pPr>
              <w:rPr>
                <w:rFonts w:ascii="宋体" w:hAnsi="宋体" w:cs="宋体"/>
                <w:color w:val="auto"/>
                <w:szCs w:val="21"/>
                <w:highlight w:val="none"/>
              </w:rPr>
            </w:pPr>
          </w:p>
        </w:tc>
        <w:tc>
          <w:tcPr>
            <w:tcW w:w="712" w:type="dxa"/>
            <w:vAlign w:val="center"/>
          </w:tcPr>
          <w:p w14:paraId="7F7CC32C">
            <w:pPr>
              <w:rPr>
                <w:rFonts w:ascii="宋体" w:hAnsi="宋体" w:cs="宋体"/>
                <w:color w:val="auto"/>
                <w:szCs w:val="21"/>
                <w:highlight w:val="none"/>
              </w:rPr>
            </w:pPr>
          </w:p>
        </w:tc>
      </w:tr>
      <w:tr w14:paraId="458C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094403EE">
            <w:pPr>
              <w:jc w:val="center"/>
              <w:rPr>
                <w:rFonts w:ascii="宋体" w:hAnsi="宋体" w:cs="宋体"/>
                <w:color w:val="auto"/>
                <w:sz w:val="22"/>
                <w:szCs w:val="22"/>
                <w:highlight w:val="none"/>
              </w:rPr>
            </w:pPr>
            <w:r>
              <w:rPr>
                <w:rFonts w:hint="eastAsia" w:ascii="宋体" w:hAnsi="宋体" w:cs="宋体"/>
                <w:color w:val="auto"/>
                <w:sz w:val="22"/>
                <w:szCs w:val="22"/>
                <w:highlight w:val="none"/>
              </w:rPr>
              <w:t>5</w:t>
            </w:r>
          </w:p>
        </w:tc>
        <w:tc>
          <w:tcPr>
            <w:tcW w:w="5036" w:type="dxa"/>
            <w:vAlign w:val="center"/>
          </w:tcPr>
          <w:p w14:paraId="07CE4B98">
            <w:pPr>
              <w:rPr>
                <w:rFonts w:ascii="宋体" w:hAnsi="宋体" w:cs="宋体"/>
                <w:color w:val="auto"/>
                <w:spacing w:val="15"/>
                <w:kern w:val="0"/>
                <w:sz w:val="22"/>
                <w:szCs w:val="22"/>
                <w:highlight w:val="none"/>
              </w:rPr>
            </w:pPr>
            <w:bookmarkStart w:id="43" w:name="OLE_LINK28"/>
            <w:r>
              <w:rPr>
                <w:rFonts w:hint="eastAsia" w:ascii="宋体" w:hAnsi="宋体" w:eastAsia="宋体" w:cs="宋体"/>
                <w:color w:val="auto"/>
                <w:sz w:val="24"/>
                <w:szCs w:val="20"/>
                <w:highlight w:val="none"/>
                <w:lang w:val="en-US"/>
              </w:rPr>
              <w:t>投标报价</w:t>
            </w:r>
            <w:r>
              <w:rPr>
                <w:rFonts w:hint="eastAsia" w:ascii="宋体" w:hAnsi="宋体" w:cs="宋体"/>
                <w:color w:val="auto"/>
                <w:sz w:val="24"/>
                <w:szCs w:val="20"/>
                <w:highlight w:val="none"/>
                <w:lang w:val="en-US" w:eastAsia="zh-CN"/>
              </w:rPr>
              <w:t>未</w:t>
            </w:r>
            <w:r>
              <w:rPr>
                <w:rFonts w:hint="eastAsia" w:ascii="宋体" w:hAnsi="宋体" w:eastAsia="宋体" w:cs="宋体"/>
                <w:color w:val="auto"/>
                <w:sz w:val="24"/>
                <w:szCs w:val="20"/>
                <w:highlight w:val="none"/>
                <w:lang w:val="en-US"/>
              </w:rPr>
              <w:t>高于设定的采购</w:t>
            </w:r>
            <w:r>
              <w:rPr>
                <w:rFonts w:hint="eastAsia" w:ascii="宋体" w:hAnsi="宋体" w:eastAsia="宋体" w:cs="宋体"/>
                <w:color w:val="auto"/>
                <w:sz w:val="24"/>
                <w:szCs w:val="20"/>
                <w:highlight w:val="none"/>
                <w:lang w:val="en-US" w:eastAsia="zh-CN"/>
              </w:rPr>
              <w:t>控制价</w:t>
            </w:r>
            <w:r>
              <w:rPr>
                <w:rFonts w:hint="eastAsia" w:ascii="宋体" w:hAnsi="宋体" w:eastAsia="宋体" w:cs="宋体"/>
                <w:color w:val="auto"/>
                <w:sz w:val="24"/>
                <w:szCs w:val="20"/>
                <w:highlight w:val="none"/>
                <w:lang w:val="en-US"/>
              </w:rPr>
              <w:t>的；</w:t>
            </w:r>
            <w:bookmarkEnd w:id="43"/>
          </w:p>
        </w:tc>
        <w:tc>
          <w:tcPr>
            <w:tcW w:w="807" w:type="dxa"/>
            <w:vAlign w:val="center"/>
          </w:tcPr>
          <w:p w14:paraId="2E32C68F">
            <w:pPr>
              <w:rPr>
                <w:rFonts w:ascii="宋体" w:hAnsi="宋体" w:cs="宋体"/>
                <w:color w:val="auto"/>
                <w:szCs w:val="21"/>
                <w:highlight w:val="none"/>
              </w:rPr>
            </w:pPr>
          </w:p>
        </w:tc>
        <w:tc>
          <w:tcPr>
            <w:tcW w:w="796" w:type="dxa"/>
            <w:vAlign w:val="center"/>
          </w:tcPr>
          <w:p w14:paraId="02C79E85">
            <w:pPr>
              <w:rPr>
                <w:rFonts w:ascii="宋体" w:hAnsi="宋体" w:cs="宋体"/>
                <w:color w:val="auto"/>
                <w:szCs w:val="21"/>
                <w:highlight w:val="none"/>
              </w:rPr>
            </w:pPr>
          </w:p>
        </w:tc>
        <w:tc>
          <w:tcPr>
            <w:tcW w:w="742" w:type="dxa"/>
            <w:vAlign w:val="center"/>
          </w:tcPr>
          <w:p w14:paraId="76EF2CB1">
            <w:pPr>
              <w:rPr>
                <w:rFonts w:ascii="宋体" w:hAnsi="宋体" w:cs="宋体"/>
                <w:color w:val="auto"/>
                <w:szCs w:val="21"/>
                <w:highlight w:val="none"/>
              </w:rPr>
            </w:pPr>
          </w:p>
        </w:tc>
        <w:tc>
          <w:tcPr>
            <w:tcW w:w="712" w:type="dxa"/>
            <w:vAlign w:val="center"/>
          </w:tcPr>
          <w:p w14:paraId="612F5F7F">
            <w:pPr>
              <w:rPr>
                <w:rFonts w:ascii="宋体" w:hAnsi="宋体" w:cs="宋体"/>
                <w:color w:val="auto"/>
                <w:szCs w:val="21"/>
                <w:highlight w:val="none"/>
              </w:rPr>
            </w:pPr>
          </w:p>
        </w:tc>
      </w:tr>
      <w:tr w14:paraId="5CFC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60308BFF">
            <w:pPr>
              <w:jc w:val="center"/>
              <w:rPr>
                <w:rFonts w:ascii="宋体" w:hAnsi="宋体" w:cs="宋体"/>
                <w:color w:val="auto"/>
                <w:sz w:val="22"/>
                <w:szCs w:val="22"/>
                <w:highlight w:val="none"/>
              </w:rPr>
            </w:pPr>
            <w:r>
              <w:rPr>
                <w:rFonts w:hint="eastAsia" w:ascii="宋体" w:hAnsi="宋体" w:cs="宋体"/>
                <w:color w:val="auto"/>
                <w:sz w:val="22"/>
                <w:szCs w:val="22"/>
                <w:highlight w:val="none"/>
              </w:rPr>
              <w:t>6</w:t>
            </w:r>
          </w:p>
        </w:tc>
        <w:tc>
          <w:tcPr>
            <w:tcW w:w="5036" w:type="dxa"/>
            <w:vAlign w:val="center"/>
          </w:tcPr>
          <w:p w14:paraId="270C99D6">
            <w:pPr>
              <w:pStyle w:val="10"/>
              <w:adjustRightInd w:val="0"/>
              <w:snapToGrid w:val="0"/>
              <w:spacing w:line="360" w:lineRule="auto"/>
              <w:rPr>
                <w:rFonts w:ascii="宋体" w:hAnsi="宋体" w:cs="宋体"/>
                <w:color w:val="auto"/>
                <w:spacing w:val="15"/>
                <w:kern w:val="0"/>
                <w:sz w:val="22"/>
                <w:szCs w:val="22"/>
                <w:highlight w:val="none"/>
              </w:rPr>
            </w:pPr>
            <w:bookmarkStart w:id="44" w:name="OLE_LINK29"/>
            <w:r>
              <w:rPr>
                <w:rFonts w:hint="eastAsia" w:ascii="宋体" w:hAnsi="宋体" w:eastAsia="宋体" w:cs="宋体"/>
                <w:color w:val="auto"/>
                <w:spacing w:val="-11"/>
                <w:sz w:val="24"/>
                <w:szCs w:val="20"/>
                <w:highlight w:val="none"/>
                <w:lang w:val="en-US"/>
              </w:rPr>
              <w:t>投标人对同一招标项目</w:t>
            </w:r>
            <w:r>
              <w:rPr>
                <w:rFonts w:hint="eastAsia" w:ascii="宋体" w:hAnsi="宋体" w:cs="宋体"/>
                <w:color w:val="auto"/>
                <w:spacing w:val="-11"/>
                <w:sz w:val="24"/>
                <w:szCs w:val="20"/>
                <w:highlight w:val="none"/>
                <w:lang w:val="en-US" w:eastAsia="zh-CN"/>
              </w:rPr>
              <w:t>未</w:t>
            </w:r>
            <w:r>
              <w:rPr>
                <w:rFonts w:hint="eastAsia" w:ascii="宋体" w:hAnsi="宋体" w:eastAsia="宋体" w:cs="宋体"/>
                <w:color w:val="auto"/>
                <w:spacing w:val="-11"/>
                <w:sz w:val="24"/>
                <w:szCs w:val="20"/>
                <w:highlight w:val="none"/>
                <w:lang w:val="en-US"/>
              </w:rPr>
              <w:t>做出两个以上报价未明确效力的；（无甲方不能接受的其他报价）</w:t>
            </w:r>
            <w:bookmarkEnd w:id="44"/>
          </w:p>
        </w:tc>
        <w:tc>
          <w:tcPr>
            <w:tcW w:w="807" w:type="dxa"/>
            <w:vAlign w:val="center"/>
          </w:tcPr>
          <w:p w14:paraId="18759F04">
            <w:pPr>
              <w:rPr>
                <w:rFonts w:ascii="宋体" w:hAnsi="宋体" w:cs="宋体"/>
                <w:color w:val="auto"/>
                <w:szCs w:val="21"/>
                <w:highlight w:val="none"/>
              </w:rPr>
            </w:pPr>
          </w:p>
        </w:tc>
        <w:tc>
          <w:tcPr>
            <w:tcW w:w="796" w:type="dxa"/>
            <w:vAlign w:val="center"/>
          </w:tcPr>
          <w:p w14:paraId="3F2192A0">
            <w:pPr>
              <w:rPr>
                <w:rFonts w:ascii="宋体" w:hAnsi="宋体" w:cs="宋体"/>
                <w:color w:val="auto"/>
                <w:szCs w:val="21"/>
                <w:highlight w:val="none"/>
              </w:rPr>
            </w:pPr>
          </w:p>
        </w:tc>
        <w:tc>
          <w:tcPr>
            <w:tcW w:w="742" w:type="dxa"/>
            <w:vAlign w:val="center"/>
          </w:tcPr>
          <w:p w14:paraId="677B5B3F">
            <w:pPr>
              <w:rPr>
                <w:rFonts w:ascii="宋体" w:hAnsi="宋体" w:cs="宋体"/>
                <w:color w:val="auto"/>
                <w:szCs w:val="21"/>
                <w:highlight w:val="none"/>
              </w:rPr>
            </w:pPr>
          </w:p>
        </w:tc>
        <w:tc>
          <w:tcPr>
            <w:tcW w:w="712" w:type="dxa"/>
            <w:vAlign w:val="center"/>
          </w:tcPr>
          <w:p w14:paraId="593EB041">
            <w:pPr>
              <w:rPr>
                <w:rFonts w:ascii="宋体" w:hAnsi="宋体" w:cs="宋体"/>
                <w:color w:val="auto"/>
                <w:szCs w:val="21"/>
                <w:highlight w:val="none"/>
              </w:rPr>
            </w:pPr>
          </w:p>
        </w:tc>
      </w:tr>
      <w:tr w14:paraId="53A7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6C222C3A">
            <w:pPr>
              <w:jc w:val="center"/>
              <w:rPr>
                <w:rFonts w:ascii="宋体" w:hAnsi="宋体" w:cs="宋体"/>
                <w:color w:val="auto"/>
                <w:sz w:val="22"/>
                <w:szCs w:val="22"/>
                <w:highlight w:val="none"/>
              </w:rPr>
            </w:pPr>
            <w:r>
              <w:rPr>
                <w:rFonts w:hint="eastAsia" w:ascii="宋体" w:hAnsi="宋体" w:cs="宋体"/>
                <w:color w:val="auto"/>
                <w:sz w:val="22"/>
                <w:szCs w:val="22"/>
                <w:highlight w:val="none"/>
              </w:rPr>
              <w:t>7</w:t>
            </w:r>
          </w:p>
        </w:tc>
        <w:tc>
          <w:tcPr>
            <w:tcW w:w="5036" w:type="dxa"/>
            <w:vAlign w:val="center"/>
          </w:tcPr>
          <w:p w14:paraId="4878EBC5">
            <w:pPr>
              <w:pStyle w:val="10"/>
              <w:adjustRightInd w:val="0"/>
              <w:snapToGrid w:val="0"/>
              <w:spacing w:line="360" w:lineRule="auto"/>
              <w:rPr>
                <w:rFonts w:hint="eastAsia" w:ascii="宋体" w:hAnsi="宋体" w:eastAsia="宋体" w:cs="宋体"/>
                <w:color w:val="auto"/>
                <w:sz w:val="24"/>
                <w:szCs w:val="20"/>
                <w:highlight w:val="none"/>
                <w:lang w:val="en-US" w:eastAsia="zh-CN"/>
              </w:rPr>
            </w:pPr>
            <w:bookmarkStart w:id="45" w:name="OLE_LINK30"/>
            <w:r>
              <w:rPr>
                <w:rFonts w:hint="eastAsia" w:ascii="宋体" w:hAnsi="宋体" w:eastAsia="宋体" w:cs="宋体"/>
                <w:color w:val="auto"/>
                <w:spacing w:val="-11"/>
                <w:sz w:val="24"/>
                <w:szCs w:val="20"/>
                <w:highlight w:val="none"/>
                <w:lang w:val="en-US" w:eastAsia="zh-CN"/>
              </w:rPr>
              <w:t>投标文件记载的合同履约期限限未超过招标文件规定的合同履约期限限的；质保期满足招标文件要求；</w:t>
            </w:r>
            <w:bookmarkEnd w:id="45"/>
          </w:p>
        </w:tc>
        <w:tc>
          <w:tcPr>
            <w:tcW w:w="807" w:type="dxa"/>
            <w:vAlign w:val="center"/>
          </w:tcPr>
          <w:p w14:paraId="6F862D00">
            <w:pPr>
              <w:rPr>
                <w:rFonts w:ascii="宋体" w:hAnsi="宋体" w:cs="宋体"/>
                <w:color w:val="auto"/>
                <w:szCs w:val="21"/>
                <w:highlight w:val="none"/>
              </w:rPr>
            </w:pPr>
          </w:p>
        </w:tc>
        <w:tc>
          <w:tcPr>
            <w:tcW w:w="796" w:type="dxa"/>
            <w:vAlign w:val="center"/>
          </w:tcPr>
          <w:p w14:paraId="5301326F">
            <w:pPr>
              <w:rPr>
                <w:rFonts w:ascii="宋体" w:hAnsi="宋体" w:cs="宋体"/>
                <w:color w:val="auto"/>
                <w:szCs w:val="21"/>
                <w:highlight w:val="none"/>
              </w:rPr>
            </w:pPr>
          </w:p>
        </w:tc>
        <w:tc>
          <w:tcPr>
            <w:tcW w:w="742" w:type="dxa"/>
            <w:vAlign w:val="center"/>
          </w:tcPr>
          <w:p w14:paraId="179719AA">
            <w:pPr>
              <w:rPr>
                <w:rFonts w:ascii="宋体" w:hAnsi="宋体" w:cs="宋体"/>
                <w:color w:val="auto"/>
                <w:szCs w:val="21"/>
                <w:highlight w:val="none"/>
              </w:rPr>
            </w:pPr>
          </w:p>
        </w:tc>
        <w:tc>
          <w:tcPr>
            <w:tcW w:w="712" w:type="dxa"/>
            <w:vAlign w:val="center"/>
          </w:tcPr>
          <w:p w14:paraId="7BAE44C5">
            <w:pPr>
              <w:rPr>
                <w:rFonts w:ascii="宋体" w:hAnsi="宋体" w:cs="宋体"/>
                <w:color w:val="auto"/>
                <w:szCs w:val="21"/>
                <w:highlight w:val="none"/>
              </w:rPr>
            </w:pPr>
          </w:p>
        </w:tc>
      </w:tr>
      <w:tr w14:paraId="399E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688DDD95">
            <w:pPr>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8</w:t>
            </w:r>
          </w:p>
        </w:tc>
        <w:tc>
          <w:tcPr>
            <w:tcW w:w="5036" w:type="dxa"/>
            <w:vAlign w:val="center"/>
          </w:tcPr>
          <w:p w14:paraId="1E234047">
            <w:pPr>
              <w:rPr>
                <w:rFonts w:ascii="宋体" w:hAnsi="宋体" w:cs="宋体"/>
                <w:color w:val="auto"/>
                <w:sz w:val="22"/>
                <w:szCs w:val="21"/>
                <w:highlight w:val="none"/>
              </w:rPr>
            </w:pPr>
            <w:bookmarkStart w:id="46" w:name="OLE_LINK31"/>
            <w:r>
              <w:rPr>
                <w:rFonts w:hint="eastAsia" w:ascii="宋体" w:hAnsi="宋体" w:eastAsia="宋体" w:cs="宋体"/>
                <w:color w:val="auto"/>
                <w:sz w:val="24"/>
                <w:szCs w:val="20"/>
                <w:highlight w:val="none"/>
                <w:lang w:val="en-US"/>
              </w:rPr>
              <w:t>投标文件中所报</w:t>
            </w:r>
            <w:r>
              <w:rPr>
                <w:rFonts w:hint="eastAsia" w:ascii="宋体" w:hAnsi="宋体" w:eastAsia="宋体" w:cs="宋体"/>
                <w:color w:val="auto"/>
                <w:sz w:val="24"/>
                <w:szCs w:val="20"/>
                <w:highlight w:val="none"/>
                <w:lang w:val="en-US" w:eastAsia="zh-CN"/>
              </w:rPr>
              <w:t>服务内容</w:t>
            </w:r>
            <w:r>
              <w:rPr>
                <w:rFonts w:hint="eastAsia" w:ascii="宋体" w:hAnsi="宋体" w:eastAsia="宋体" w:cs="宋体"/>
                <w:color w:val="auto"/>
                <w:sz w:val="24"/>
                <w:szCs w:val="20"/>
                <w:highlight w:val="none"/>
                <w:lang w:val="en-US"/>
              </w:rPr>
              <w:t>满足招标文件要求；</w:t>
            </w:r>
            <w:bookmarkEnd w:id="46"/>
          </w:p>
        </w:tc>
        <w:tc>
          <w:tcPr>
            <w:tcW w:w="807" w:type="dxa"/>
            <w:vAlign w:val="center"/>
          </w:tcPr>
          <w:p w14:paraId="5B6810A7">
            <w:pPr>
              <w:rPr>
                <w:rFonts w:ascii="宋体" w:hAnsi="宋体" w:cs="宋体"/>
                <w:color w:val="auto"/>
                <w:szCs w:val="21"/>
                <w:highlight w:val="none"/>
              </w:rPr>
            </w:pPr>
          </w:p>
        </w:tc>
        <w:tc>
          <w:tcPr>
            <w:tcW w:w="796" w:type="dxa"/>
            <w:vAlign w:val="center"/>
          </w:tcPr>
          <w:p w14:paraId="39F7DD9C">
            <w:pPr>
              <w:rPr>
                <w:rFonts w:ascii="宋体" w:hAnsi="宋体" w:cs="宋体"/>
                <w:color w:val="auto"/>
                <w:szCs w:val="21"/>
                <w:highlight w:val="none"/>
              </w:rPr>
            </w:pPr>
          </w:p>
        </w:tc>
        <w:tc>
          <w:tcPr>
            <w:tcW w:w="742" w:type="dxa"/>
            <w:vAlign w:val="center"/>
          </w:tcPr>
          <w:p w14:paraId="78E2A268">
            <w:pPr>
              <w:rPr>
                <w:rFonts w:ascii="宋体" w:hAnsi="宋体" w:cs="宋体"/>
                <w:color w:val="auto"/>
                <w:szCs w:val="21"/>
                <w:highlight w:val="none"/>
              </w:rPr>
            </w:pPr>
          </w:p>
        </w:tc>
        <w:tc>
          <w:tcPr>
            <w:tcW w:w="712" w:type="dxa"/>
            <w:vAlign w:val="center"/>
          </w:tcPr>
          <w:p w14:paraId="14E1A71F">
            <w:pPr>
              <w:rPr>
                <w:rFonts w:ascii="宋体" w:hAnsi="宋体" w:cs="宋体"/>
                <w:color w:val="auto"/>
                <w:szCs w:val="21"/>
                <w:highlight w:val="none"/>
              </w:rPr>
            </w:pPr>
          </w:p>
        </w:tc>
      </w:tr>
      <w:tr w14:paraId="0252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37F3A82C">
            <w:pPr>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9</w:t>
            </w:r>
          </w:p>
        </w:tc>
        <w:tc>
          <w:tcPr>
            <w:tcW w:w="5036" w:type="dxa"/>
            <w:vAlign w:val="center"/>
          </w:tcPr>
          <w:p w14:paraId="2E1DB676">
            <w:pPr>
              <w:rPr>
                <w:rFonts w:hint="eastAsia" w:ascii="宋体" w:hAnsi="宋体" w:eastAsia="宋体" w:cs="宋体"/>
                <w:color w:val="auto"/>
                <w:sz w:val="22"/>
                <w:szCs w:val="21"/>
                <w:highlight w:val="none"/>
                <w:lang w:eastAsia="zh-CN"/>
              </w:rPr>
            </w:pPr>
            <w:bookmarkStart w:id="47" w:name="OLE_LINK32"/>
            <w:r>
              <w:rPr>
                <w:rFonts w:hint="eastAsia" w:ascii="宋体" w:hAnsi="宋体" w:eastAsia="宋体" w:cs="宋体"/>
                <w:color w:val="auto"/>
                <w:sz w:val="24"/>
                <w:szCs w:val="20"/>
                <w:highlight w:val="none"/>
                <w:lang w:val="en-US"/>
              </w:rPr>
              <w:t>投标文件</w:t>
            </w:r>
            <w:r>
              <w:rPr>
                <w:rFonts w:hint="eastAsia" w:ascii="宋体" w:hAnsi="宋体" w:cs="宋体"/>
                <w:color w:val="auto"/>
                <w:sz w:val="24"/>
                <w:szCs w:val="20"/>
                <w:highlight w:val="none"/>
                <w:lang w:val="en-US" w:eastAsia="zh-CN"/>
              </w:rPr>
              <w:t>无</w:t>
            </w:r>
            <w:r>
              <w:rPr>
                <w:rFonts w:hint="eastAsia" w:ascii="宋体" w:hAnsi="宋体" w:eastAsia="宋体" w:cs="宋体"/>
                <w:color w:val="auto"/>
                <w:sz w:val="24"/>
                <w:szCs w:val="20"/>
                <w:highlight w:val="none"/>
                <w:lang w:val="en-US"/>
              </w:rPr>
              <w:t>关键内容模糊不清</w:t>
            </w:r>
            <w:r>
              <w:rPr>
                <w:rFonts w:hint="eastAsia" w:ascii="宋体" w:hAnsi="宋体" w:cs="宋体"/>
                <w:color w:val="auto"/>
                <w:sz w:val="24"/>
                <w:szCs w:val="20"/>
                <w:highlight w:val="none"/>
                <w:lang w:val="en-US" w:eastAsia="zh-CN"/>
              </w:rPr>
              <w:t>、</w:t>
            </w:r>
            <w:r>
              <w:rPr>
                <w:rFonts w:hint="eastAsia" w:ascii="宋体" w:hAnsi="宋体" w:eastAsia="宋体" w:cs="宋体"/>
                <w:color w:val="auto"/>
                <w:sz w:val="24"/>
                <w:szCs w:val="20"/>
                <w:highlight w:val="none"/>
                <w:lang w:val="en-US"/>
              </w:rPr>
              <w:t>无法辨认的</w:t>
            </w:r>
            <w:r>
              <w:rPr>
                <w:rFonts w:hint="eastAsia" w:ascii="宋体" w:hAnsi="宋体" w:cs="宋体"/>
                <w:color w:val="auto"/>
                <w:sz w:val="24"/>
                <w:szCs w:val="20"/>
                <w:highlight w:val="none"/>
                <w:lang w:val="en-US" w:eastAsia="zh-CN"/>
              </w:rPr>
              <w:t>；</w:t>
            </w:r>
            <w:bookmarkEnd w:id="47"/>
          </w:p>
        </w:tc>
        <w:tc>
          <w:tcPr>
            <w:tcW w:w="807" w:type="dxa"/>
            <w:vAlign w:val="center"/>
          </w:tcPr>
          <w:p w14:paraId="60A0B752">
            <w:pPr>
              <w:rPr>
                <w:rFonts w:ascii="宋体" w:hAnsi="宋体" w:cs="宋体"/>
                <w:color w:val="auto"/>
                <w:szCs w:val="21"/>
                <w:highlight w:val="none"/>
              </w:rPr>
            </w:pPr>
          </w:p>
        </w:tc>
        <w:tc>
          <w:tcPr>
            <w:tcW w:w="796" w:type="dxa"/>
            <w:vAlign w:val="center"/>
          </w:tcPr>
          <w:p w14:paraId="5E2E68F2">
            <w:pPr>
              <w:rPr>
                <w:rFonts w:ascii="宋体" w:hAnsi="宋体" w:cs="宋体"/>
                <w:color w:val="auto"/>
                <w:szCs w:val="21"/>
                <w:highlight w:val="none"/>
              </w:rPr>
            </w:pPr>
          </w:p>
        </w:tc>
        <w:tc>
          <w:tcPr>
            <w:tcW w:w="742" w:type="dxa"/>
            <w:vAlign w:val="center"/>
          </w:tcPr>
          <w:p w14:paraId="1C5A892F">
            <w:pPr>
              <w:rPr>
                <w:rFonts w:ascii="宋体" w:hAnsi="宋体" w:cs="宋体"/>
                <w:color w:val="auto"/>
                <w:szCs w:val="21"/>
                <w:highlight w:val="none"/>
              </w:rPr>
            </w:pPr>
          </w:p>
        </w:tc>
        <w:tc>
          <w:tcPr>
            <w:tcW w:w="712" w:type="dxa"/>
            <w:vAlign w:val="center"/>
          </w:tcPr>
          <w:p w14:paraId="0E907E62">
            <w:pPr>
              <w:rPr>
                <w:rFonts w:ascii="宋体" w:hAnsi="宋体" w:cs="宋体"/>
                <w:color w:val="auto"/>
                <w:szCs w:val="21"/>
                <w:highlight w:val="none"/>
              </w:rPr>
            </w:pPr>
          </w:p>
        </w:tc>
      </w:tr>
      <w:tr w14:paraId="7B3E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22" w:type="dxa"/>
            <w:vAlign w:val="center"/>
          </w:tcPr>
          <w:p w14:paraId="6AF9B1E5">
            <w:pPr>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5036" w:type="dxa"/>
            <w:vAlign w:val="center"/>
          </w:tcPr>
          <w:p w14:paraId="6C1956BE">
            <w:pPr>
              <w:rPr>
                <w:rFonts w:hint="eastAsia" w:ascii="宋体" w:hAnsi="宋体" w:eastAsia="宋体" w:cs="宋体"/>
                <w:color w:val="auto"/>
                <w:sz w:val="22"/>
                <w:szCs w:val="21"/>
                <w:highlight w:val="none"/>
                <w:lang w:eastAsia="zh-CN"/>
              </w:rPr>
            </w:pPr>
            <w:bookmarkStart w:id="48" w:name="OLE_LINK33"/>
            <w:r>
              <w:rPr>
                <w:rFonts w:hint="eastAsia" w:ascii="宋体" w:hAnsi="宋体" w:eastAsia="宋体" w:cs="宋体"/>
                <w:color w:val="auto"/>
                <w:sz w:val="24"/>
                <w:szCs w:val="20"/>
                <w:highlight w:val="none"/>
                <w:lang w:val="en-US"/>
              </w:rPr>
              <w:t>满足招标文件实质性要求的其他情形</w:t>
            </w:r>
            <w:r>
              <w:rPr>
                <w:rFonts w:hint="eastAsia" w:ascii="宋体" w:hAnsi="宋体" w:cs="宋体"/>
                <w:color w:val="auto"/>
                <w:sz w:val="24"/>
                <w:szCs w:val="20"/>
                <w:highlight w:val="none"/>
                <w:lang w:val="en-US" w:eastAsia="zh-CN"/>
              </w:rPr>
              <w:t>；</w:t>
            </w:r>
            <w:bookmarkEnd w:id="48"/>
          </w:p>
        </w:tc>
        <w:tc>
          <w:tcPr>
            <w:tcW w:w="807" w:type="dxa"/>
            <w:vAlign w:val="center"/>
          </w:tcPr>
          <w:p w14:paraId="35C2DAF3">
            <w:pPr>
              <w:rPr>
                <w:rFonts w:ascii="宋体" w:hAnsi="宋体" w:cs="宋体"/>
                <w:color w:val="auto"/>
                <w:szCs w:val="21"/>
                <w:highlight w:val="none"/>
              </w:rPr>
            </w:pPr>
          </w:p>
        </w:tc>
        <w:tc>
          <w:tcPr>
            <w:tcW w:w="796" w:type="dxa"/>
            <w:vAlign w:val="center"/>
          </w:tcPr>
          <w:p w14:paraId="750E6361">
            <w:pPr>
              <w:rPr>
                <w:rFonts w:ascii="宋体" w:hAnsi="宋体" w:cs="宋体"/>
                <w:color w:val="auto"/>
                <w:szCs w:val="21"/>
                <w:highlight w:val="none"/>
              </w:rPr>
            </w:pPr>
          </w:p>
        </w:tc>
        <w:tc>
          <w:tcPr>
            <w:tcW w:w="742" w:type="dxa"/>
            <w:vAlign w:val="center"/>
          </w:tcPr>
          <w:p w14:paraId="5F0723DB">
            <w:pPr>
              <w:rPr>
                <w:rFonts w:ascii="宋体" w:hAnsi="宋体" w:cs="宋体"/>
                <w:color w:val="auto"/>
                <w:szCs w:val="21"/>
                <w:highlight w:val="none"/>
              </w:rPr>
            </w:pPr>
          </w:p>
        </w:tc>
        <w:tc>
          <w:tcPr>
            <w:tcW w:w="712" w:type="dxa"/>
            <w:vAlign w:val="center"/>
          </w:tcPr>
          <w:p w14:paraId="4A6484BF">
            <w:pPr>
              <w:rPr>
                <w:rFonts w:ascii="宋体" w:hAnsi="宋体" w:cs="宋体"/>
                <w:color w:val="auto"/>
                <w:szCs w:val="21"/>
                <w:highlight w:val="none"/>
              </w:rPr>
            </w:pPr>
          </w:p>
        </w:tc>
      </w:tr>
    </w:tbl>
    <w:p w14:paraId="690305E6">
      <w:pPr>
        <w:rPr>
          <w:rFonts w:ascii="宋体" w:hAnsi="宋体" w:cs="宋体"/>
          <w:color w:val="auto"/>
          <w:highlight w:val="none"/>
        </w:rPr>
      </w:pPr>
      <w:r>
        <w:rPr>
          <w:rFonts w:hint="eastAsia" w:ascii="宋体" w:hAnsi="宋体" w:cs="宋体"/>
          <w:color w:val="auto"/>
          <w:highlight w:val="none"/>
        </w:rPr>
        <w:t>注：本表内容属于重大偏差，需全部满足，投标供应商通过评审为“√”，不通过为“×”</w:t>
      </w:r>
    </w:p>
    <w:p w14:paraId="5669D951">
      <w:pPr>
        <w:rPr>
          <w:rFonts w:ascii="宋体" w:hAnsi="宋体" w:cs="宋体"/>
          <w:color w:val="auto"/>
          <w:highlight w:val="none"/>
        </w:rPr>
      </w:pPr>
    </w:p>
    <w:p w14:paraId="7FF7771D">
      <w:pPr>
        <w:pStyle w:val="16"/>
        <w:rPr>
          <w:rFonts w:ascii="宋体" w:hAnsi="宋体" w:cs="宋体"/>
          <w:color w:val="auto"/>
          <w:highlight w:val="none"/>
        </w:rPr>
      </w:pPr>
    </w:p>
    <w:p w14:paraId="5CCF6815">
      <w:pPr>
        <w:numPr>
          <w:ilvl w:val="0"/>
          <w:numId w:val="5"/>
        </w:num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评分细则</w:t>
      </w:r>
    </w:p>
    <w:tbl>
      <w:tblPr>
        <w:tblStyle w:val="21"/>
        <w:tblW w:w="10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1462"/>
        <w:gridCol w:w="841"/>
        <w:gridCol w:w="6068"/>
        <w:gridCol w:w="749"/>
      </w:tblGrid>
      <w:tr w14:paraId="72A7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45" w:type="dxa"/>
            <w:vMerge w:val="restart"/>
            <w:noWrap w:val="0"/>
            <w:vAlign w:val="center"/>
          </w:tcPr>
          <w:p w14:paraId="291D19E7">
            <w:pPr>
              <w:spacing w:line="2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w:t>
            </w:r>
          </w:p>
        </w:tc>
        <w:tc>
          <w:tcPr>
            <w:tcW w:w="9120" w:type="dxa"/>
            <w:gridSpan w:val="4"/>
            <w:noWrap w:val="0"/>
            <w:vAlign w:val="center"/>
          </w:tcPr>
          <w:p w14:paraId="75EBFF62">
            <w:pPr>
              <w:spacing w:line="2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评分细则</w:t>
            </w:r>
          </w:p>
        </w:tc>
      </w:tr>
      <w:tr w14:paraId="7E4E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45" w:type="dxa"/>
            <w:vMerge w:val="continue"/>
            <w:noWrap w:val="0"/>
            <w:vAlign w:val="center"/>
          </w:tcPr>
          <w:p w14:paraId="09CA33FD">
            <w:pPr>
              <w:spacing w:line="240" w:lineRule="exact"/>
              <w:jc w:val="center"/>
              <w:rPr>
                <w:rFonts w:hint="eastAsia" w:asciiTheme="minorEastAsia" w:hAnsiTheme="minorEastAsia" w:eastAsiaTheme="minorEastAsia" w:cstheme="minorEastAsia"/>
                <w:b/>
                <w:color w:val="auto"/>
                <w:sz w:val="24"/>
                <w:szCs w:val="24"/>
                <w:highlight w:val="none"/>
              </w:rPr>
            </w:pPr>
          </w:p>
        </w:tc>
        <w:tc>
          <w:tcPr>
            <w:tcW w:w="1462" w:type="dxa"/>
            <w:noWrap w:val="0"/>
            <w:vAlign w:val="center"/>
          </w:tcPr>
          <w:p w14:paraId="379CF4FB">
            <w:pPr>
              <w:spacing w:line="2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分项名称</w:t>
            </w:r>
          </w:p>
        </w:tc>
        <w:tc>
          <w:tcPr>
            <w:tcW w:w="841" w:type="dxa"/>
            <w:noWrap w:val="0"/>
            <w:vAlign w:val="center"/>
          </w:tcPr>
          <w:p w14:paraId="08CFD158">
            <w:pPr>
              <w:spacing w:line="2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满分分值</w:t>
            </w:r>
          </w:p>
        </w:tc>
        <w:tc>
          <w:tcPr>
            <w:tcW w:w="6068" w:type="dxa"/>
            <w:noWrap w:val="0"/>
            <w:vAlign w:val="center"/>
          </w:tcPr>
          <w:p w14:paraId="76CAE300">
            <w:pPr>
              <w:spacing w:line="2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评分标准</w:t>
            </w:r>
          </w:p>
        </w:tc>
        <w:tc>
          <w:tcPr>
            <w:tcW w:w="749" w:type="dxa"/>
            <w:noWrap w:val="0"/>
            <w:vAlign w:val="center"/>
          </w:tcPr>
          <w:p w14:paraId="0A27BC8F">
            <w:pPr>
              <w:spacing w:line="24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备注</w:t>
            </w:r>
          </w:p>
        </w:tc>
      </w:tr>
      <w:tr w14:paraId="3BB9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45" w:type="dxa"/>
            <w:noWrap w:val="0"/>
            <w:vAlign w:val="center"/>
          </w:tcPr>
          <w:p w14:paraId="53B2282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价格</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30分</w:t>
            </w:r>
            <w:r>
              <w:rPr>
                <w:rFonts w:hint="eastAsia" w:asciiTheme="minorEastAsia" w:hAnsiTheme="minorEastAsia" w:eastAsiaTheme="minorEastAsia" w:cstheme="minorEastAsia"/>
                <w:color w:val="auto"/>
                <w:sz w:val="24"/>
                <w:szCs w:val="24"/>
                <w:highlight w:val="none"/>
                <w:lang w:eastAsia="zh-CN"/>
              </w:rPr>
              <w:t>）</w:t>
            </w:r>
          </w:p>
        </w:tc>
        <w:tc>
          <w:tcPr>
            <w:tcW w:w="1462" w:type="dxa"/>
            <w:noWrap w:val="0"/>
            <w:vAlign w:val="center"/>
          </w:tcPr>
          <w:p w14:paraId="1CEA191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w:t>
            </w:r>
          </w:p>
        </w:tc>
        <w:tc>
          <w:tcPr>
            <w:tcW w:w="841" w:type="dxa"/>
            <w:noWrap w:val="0"/>
            <w:vAlign w:val="center"/>
          </w:tcPr>
          <w:p w14:paraId="3C10064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lang w:eastAsia="zh-CN"/>
              </w:rPr>
              <w:t>分</w:t>
            </w:r>
          </w:p>
        </w:tc>
        <w:tc>
          <w:tcPr>
            <w:tcW w:w="6068" w:type="dxa"/>
            <w:noWrap w:val="0"/>
            <w:vAlign w:val="center"/>
          </w:tcPr>
          <w:p w14:paraId="120BC77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1、有效投标报价为满足招标文件要求且不高于招标控制价，投标报价无效的得分为 0 分，其投标文件不再进行下一步评审。</w:t>
            </w:r>
          </w:p>
          <w:p w14:paraId="2C74077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2、评标基准价的确定：经评标委员会对各投标人标书初步评审后，以有效报价中的最低价作为评标基准价。</w:t>
            </w:r>
          </w:p>
          <w:p w14:paraId="57672BC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3、根据下列公式计算出各投标人的投标报价得分。计算公式：投标报价分=（</w:t>
            </w:r>
            <w:bookmarkStart w:id="49" w:name="OLE_LINK6"/>
            <w:r>
              <w:rPr>
                <w:rFonts w:hint="eastAsia" w:asciiTheme="minorEastAsia" w:hAnsiTheme="minorEastAsia" w:eastAsiaTheme="minorEastAsia" w:cstheme="minorEastAsia"/>
                <w:color w:val="auto"/>
                <w:sz w:val="24"/>
                <w:szCs w:val="24"/>
                <w:highlight w:val="none"/>
                <w:lang w:val="en-US" w:eastAsia="zh-CN"/>
              </w:rPr>
              <w:t>评标基准价</w:t>
            </w:r>
            <w:bookmarkEnd w:id="49"/>
            <w:r>
              <w:rPr>
                <w:rFonts w:hint="eastAsia" w:asciiTheme="minorEastAsia" w:hAnsiTheme="minorEastAsia" w:eastAsiaTheme="minorEastAsia" w:cstheme="minorEastAsia"/>
                <w:color w:val="auto"/>
                <w:sz w:val="24"/>
                <w:szCs w:val="24"/>
                <w:highlight w:val="none"/>
                <w:lang w:val="en-US" w:eastAsia="zh-CN"/>
              </w:rPr>
              <w:t>/投标人各自的投标报价）×30。计算结果保留小数点后两位，小数点第三位四舍五入。</w:t>
            </w:r>
          </w:p>
          <w:p w14:paraId="3CDE2501">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注：1.报价评分的取值按四舍五入法，保留小数点后两位。2.评标基准价不作为确定中标人的唯一依据。</w:t>
            </w:r>
          </w:p>
        </w:tc>
        <w:tc>
          <w:tcPr>
            <w:tcW w:w="749" w:type="dxa"/>
            <w:noWrap w:val="0"/>
            <w:vAlign w:val="center"/>
          </w:tcPr>
          <w:p w14:paraId="79CFFA1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p>
        </w:tc>
      </w:tr>
      <w:tr w14:paraId="4920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45" w:type="dxa"/>
            <w:vMerge w:val="restart"/>
            <w:noWrap w:val="0"/>
            <w:vAlign w:val="center"/>
          </w:tcPr>
          <w:p w14:paraId="3F4B0D2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商务部分、技术部分（70分）</w:t>
            </w:r>
          </w:p>
        </w:tc>
        <w:tc>
          <w:tcPr>
            <w:tcW w:w="1462" w:type="dxa"/>
            <w:noWrap w:val="0"/>
            <w:vAlign w:val="center"/>
          </w:tcPr>
          <w:p w14:paraId="34E0BC6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技术参数</w:t>
            </w:r>
            <w:r>
              <w:rPr>
                <w:rFonts w:hint="eastAsia" w:asciiTheme="minorEastAsia" w:hAnsiTheme="minorEastAsia" w:eastAsiaTheme="minorEastAsia" w:cstheme="minorEastAsia"/>
                <w:color w:val="auto"/>
                <w:sz w:val="24"/>
                <w:szCs w:val="24"/>
                <w:highlight w:val="none"/>
                <w:lang w:val="en-US" w:eastAsia="zh-CN"/>
              </w:rPr>
              <w:t>响应</w:t>
            </w:r>
          </w:p>
        </w:tc>
        <w:tc>
          <w:tcPr>
            <w:tcW w:w="841" w:type="dxa"/>
            <w:noWrap w:val="0"/>
            <w:vAlign w:val="center"/>
          </w:tcPr>
          <w:p w14:paraId="27B44A1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lang w:eastAsia="zh-CN"/>
              </w:rPr>
              <w:t>分</w:t>
            </w:r>
          </w:p>
        </w:tc>
        <w:tc>
          <w:tcPr>
            <w:tcW w:w="6068" w:type="dxa"/>
            <w:noWrap w:val="0"/>
            <w:vAlign w:val="center"/>
          </w:tcPr>
          <w:p w14:paraId="7BFA388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eastAsia="zh-CN"/>
              </w:rPr>
            </w:pPr>
            <w:bookmarkStart w:id="50" w:name="OLE_LINK35"/>
            <w:r>
              <w:rPr>
                <w:rFonts w:hint="eastAsia" w:asciiTheme="minorEastAsia" w:hAnsiTheme="minorEastAsia" w:eastAsiaTheme="minorEastAsia" w:cstheme="minorEastAsia"/>
                <w:color w:val="auto"/>
                <w:sz w:val="24"/>
                <w:szCs w:val="24"/>
                <w:highlight w:val="none"/>
                <w:lang w:eastAsia="zh-CN"/>
              </w:rPr>
              <w:t>投标人所投项目的技术参数完全响应招标文件要求的规格</w:t>
            </w:r>
            <w:r>
              <w:rPr>
                <w:rFonts w:hint="eastAsia" w:asciiTheme="minorEastAsia" w:hAnsiTheme="minorEastAsia" w:eastAsiaTheme="minorEastAsia" w:cstheme="minorEastAsia"/>
                <w:color w:val="auto"/>
                <w:sz w:val="24"/>
                <w:szCs w:val="24"/>
                <w:highlight w:val="none"/>
                <w:lang w:val="en-US" w:eastAsia="zh-CN"/>
              </w:rPr>
              <w:t>参数等</w:t>
            </w:r>
            <w:r>
              <w:rPr>
                <w:rFonts w:hint="eastAsia" w:asciiTheme="minorEastAsia" w:hAnsiTheme="minorEastAsia" w:eastAsiaTheme="minorEastAsia" w:cstheme="minorEastAsia"/>
                <w:color w:val="auto"/>
                <w:sz w:val="24"/>
                <w:szCs w:val="24"/>
                <w:highlight w:val="none"/>
                <w:lang w:eastAsia="zh-CN"/>
              </w:rPr>
              <w:t>得</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lang w:eastAsia="zh-CN"/>
              </w:rPr>
              <w:t>分；低于招标文件要求规格</w:t>
            </w:r>
            <w:r>
              <w:rPr>
                <w:rFonts w:hint="eastAsia" w:asciiTheme="minorEastAsia" w:hAnsiTheme="minorEastAsia" w:eastAsiaTheme="minorEastAsia" w:cstheme="minorEastAsia"/>
                <w:color w:val="auto"/>
                <w:sz w:val="24"/>
                <w:szCs w:val="24"/>
                <w:highlight w:val="none"/>
                <w:lang w:val="en-US" w:eastAsia="zh-CN"/>
              </w:rPr>
              <w:t>参数有1项扣1分；</w:t>
            </w:r>
            <w:r>
              <w:rPr>
                <w:rFonts w:hint="eastAsia" w:asciiTheme="minorEastAsia" w:hAnsiTheme="minorEastAsia" w:eastAsiaTheme="minorEastAsia" w:cstheme="minorEastAsia"/>
                <w:color w:val="auto"/>
                <w:sz w:val="24"/>
                <w:szCs w:val="24"/>
                <w:highlight w:val="none"/>
                <w:lang w:eastAsia="zh-CN"/>
              </w:rPr>
              <w:t>扣完为止。</w:t>
            </w:r>
          </w:p>
          <w:p w14:paraId="6773AAE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注：投标人须据本采购文件的要求,结合所投</w:t>
            </w:r>
            <w:r>
              <w:rPr>
                <w:rFonts w:hint="eastAsia" w:asciiTheme="minorEastAsia" w:hAnsiTheme="minorEastAsia" w:eastAsiaTheme="minorEastAsia" w:cstheme="minorEastAsia"/>
                <w:color w:val="auto"/>
                <w:sz w:val="24"/>
                <w:szCs w:val="24"/>
                <w:highlight w:val="none"/>
                <w:lang w:val="en-US" w:eastAsia="zh-CN"/>
              </w:rPr>
              <w:t>内容</w:t>
            </w:r>
            <w:r>
              <w:rPr>
                <w:rFonts w:hint="eastAsia" w:asciiTheme="minorEastAsia" w:hAnsiTheme="minorEastAsia" w:eastAsiaTheme="minorEastAsia" w:cstheme="minorEastAsia"/>
                <w:color w:val="auto"/>
                <w:sz w:val="24"/>
                <w:szCs w:val="24"/>
                <w:highlight w:val="none"/>
                <w:lang w:eastAsia="zh-CN"/>
              </w:rPr>
              <w:t>的实际参数</w:t>
            </w:r>
            <w:r>
              <w:rPr>
                <w:rFonts w:hint="eastAsia" w:asciiTheme="minorEastAsia" w:hAnsiTheme="minorEastAsia" w:eastAsiaTheme="minorEastAsia" w:cstheme="minorEastAsia"/>
                <w:color w:val="auto"/>
                <w:sz w:val="24"/>
                <w:szCs w:val="24"/>
                <w:highlight w:val="none"/>
                <w:lang w:val="en-US" w:eastAsia="zh-CN"/>
              </w:rPr>
              <w:t>项、提供效果图</w:t>
            </w:r>
            <w:r>
              <w:rPr>
                <w:rFonts w:hint="eastAsia" w:asciiTheme="minorEastAsia" w:hAnsiTheme="minorEastAsia" w:eastAsiaTheme="minorEastAsia" w:cstheme="minorEastAsia"/>
                <w:color w:val="auto"/>
                <w:sz w:val="24"/>
                <w:szCs w:val="24"/>
                <w:highlight w:val="none"/>
                <w:lang w:eastAsia="zh-CN"/>
              </w:rPr>
              <w:t>说明</w:t>
            </w:r>
            <w:r>
              <w:rPr>
                <w:rFonts w:hint="eastAsia" w:asciiTheme="minorEastAsia" w:hAnsiTheme="minorEastAsia" w:eastAsiaTheme="minorEastAsia" w:cstheme="minorEastAsia"/>
                <w:color w:val="auto"/>
                <w:sz w:val="24"/>
                <w:szCs w:val="24"/>
                <w:highlight w:val="none"/>
                <w:lang w:val="en-US" w:eastAsia="zh-CN"/>
              </w:rPr>
              <w:t>。</w:t>
            </w:r>
            <w:bookmarkEnd w:id="50"/>
          </w:p>
        </w:tc>
        <w:tc>
          <w:tcPr>
            <w:tcW w:w="749" w:type="dxa"/>
            <w:noWrap w:val="0"/>
            <w:vAlign w:val="center"/>
          </w:tcPr>
          <w:p w14:paraId="29B4360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p>
        </w:tc>
      </w:tr>
      <w:tr w14:paraId="5414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2" w:hRule="atLeast"/>
          <w:jc w:val="center"/>
        </w:trPr>
        <w:tc>
          <w:tcPr>
            <w:tcW w:w="1345" w:type="dxa"/>
            <w:vMerge w:val="continue"/>
            <w:noWrap w:val="0"/>
            <w:vAlign w:val="center"/>
          </w:tcPr>
          <w:p w14:paraId="6B03122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p>
        </w:tc>
        <w:tc>
          <w:tcPr>
            <w:tcW w:w="1462" w:type="dxa"/>
            <w:noWrap w:val="0"/>
            <w:vAlign w:val="center"/>
          </w:tcPr>
          <w:p w14:paraId="364DCCC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项目进度计划</w:t>
            </w:r>
          </w:p>
        </w:tc>
        <w:tc>
          <w:tcPr>
            <w:tcW w:w="841" w:type="dxa"/>
            <w:noWrap w:val="0"/>
            <w:vAlign w:val="center"/>
          </w:tcPr>
          <w:p w14:paraId="78D85FF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分</w:t>
            </w:r>
          </w:p>
        </w:tc>
        <w:tc>
          <w:tcPr>
            <w:tcW w:w="6068" w:type="dxa"/>
            <w:noWrap w:val="0"/>
            <w:vAlign w:val="center"/>
          </w:tcPr>
          <w:p w14:paraId="763014BD">
            <w:pPr>
              <w:pStyle w:val="31"/>
              <w:numPr>
                <w:ilvl w:val="0"/>
                <w:numId w:val="0"/>
              </w:numPr>
              <w:rPr>
                <w:rFonts w:hint="eastAsia" w:asciiTheme="minorEastAsia" w:hAnsiTheme="minorEastAsia" w:eastAsiaTheme="minorEastAsia" w:cstheme="minorEastAsia"/>
                <w:color w:val="auto"/>
                <w:kern w:val="2"/>
                <w:sz w:val="24"/>
                <w:szCs w:val="24"/>
                <w:highlight w:val="none"/>
                <w:lang w:val="en-US" w:eastAsia="zh-CN" w:bidi="ar-SA"/>
              </w:rPr>
            </w:pPr>
            <w:bookmarkStart w:id="51" w:name="OLE_LINK36"/>
            <w:r>
              <w:rPr>
                <w:rFonts w:hint="eastAsia" w:asciiTheme="minorEastAsia" w:hAnsiTheme="minorEastAsia" w:eastAsiaTheme="minorEastAsia" w:cstheme="minorEastAsia"/>
                <w:color w:val="auto"/>
                <w:sz w:val="24"/>
                <w:szCs w:val="24"/>
                <w:highlight w:val="none"/>
                <w:lang w:val="en-US" w:eastAsia="zh-CN"/>
              </w:rPr>
              <w:t>供应商对项目进度计划包括但不限于①项目概述②进度目标③任务排序④资源分配⑤</w:t>
            </w:r>
            <w:r>
              <w:rPr>
                <w:rFonts w:hint="eastAsia" w:asciiTheme="minorEastAsia" w:hAnsiTheme="minorEastAsia" w:eastAsiaTheme="minorEastAsia" w:cstheme="minorEastAsia"/>
                <w:color w:val="auto"/>
                <w:kern w:val="2"/>
                <w:sz w:val="24"/>
                <w:szCs w:val="24"/>
                <w:highlight w:val="none"/>
                <w:lang w:val="en-US" w:eastAsia="zh-CN" w:bidi="ar-SA"/>
              </w:rPr>
              <w:t>风险与应对，最多得10分；</w:t>
            </w:r>
          </w:p>
          <w:p w14:paraId="6BF93452">
            <w:pPr>
              <w:pStyle w:val="31"/>
              <w:numPr>
                <w:ilvl w:val="0"/>
                <w:numId w:val="0"/>
              </w:numP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项目进度计划满足有详细、清晰、合理的进度计划，具有明确的可量化的目标、具体的供货时间节点安排，安装调试时间安排，工序衔接合理，关键节点控制措施可行，进度计划符合项目实际情况，控制措施完善且有具体的违约责任承诺的得 10 分；项目进度计划基本满足有详细、清晰、合理的进度计划，具有明确的可量化的目标、具体的供货时间节点安排，安装调试时间安排，工序衔接合理，关键节点控制措施可行，进度计划符合项目实际情况，控制措施完善且有具体的违约责任承诺的得 7-9 分；项目进度计划不满足有详细、清晰、合理的进度计划，具有明确的可量化的目标、具体的供货时间节点安排，安装调试时间安排，工序衔接合理，关键节点控制措施可行，进度计划符合项目实际情况，控制措施完善且有具体的违约责任承诺的得 4-6 分，未提供不得分</w:t>
            </w:r>
            <w:r>
              <w:rPr>
                <w:rFonts w:hint="eastAsia" w:asciiTheme="minorEastAsia" w:hAnsiTheme="minorEastAsia" w:eastAsiaTheme="minorEastAsia" w:cstheme="minorEastAsia"/>
                <w:color w:val="auto"/>
                <w:sz w:val="24"/>
                <w:szCs w:val="24"/>
                <w:highlight w:val="none"/>
                <w:lang w:eastAsia="zh-CN"/>
              </w:rPr>
              <w:t>。</w:t>
            </w:r>
            <w:bookmarkEnd w:id="51"/>
          </w:p>
        </w:tc>
        <w:tc>
          <w:tcPr>
            <w:tcW w:w="749" w:type="dxa"/>
            <w:noWrap w:val="0"/>
            <w:vAlign w:val="center"/>
          </w:tcPr>
          <w:p w14:paraId="324E31E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p>
        </w:tc>
      </w:tr>
      <w:tr w14:paraId="504C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345" w:type="dxa"/>
            <w:vMerge w:val="continue"/>
            <w:noWrap w:val="0"/>
            <w:vAlign w:val="center"/>
          </w:tcPr>
          <w:p w14:paraId="248634C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p>
        </w:tc>
        <w:tc>
          <w:tcPr>
            <w:tcW w:w="1462" w:type="dxa"/>
            <w:noWrap w:val="0"/>
            <w:vAlign w:val="center"/>
          </w:tcPr>
          <w:p w14:paraId="7A1F7E5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bookmarkStart w:id="52" w:name="OLE_LINK3"/>
            <w:r>
              <w:rPr>
                <w:rFonts w:hint="eastAsia" w:asciiTheme="minorEastAsia" w:hAnsiTheme="minorEastAsia" w:eastAsiaTheme="minorEastAsia" w:cstheme="minorEastAsia"/>
                <w:color w:val="auto"/>
                <w:sz w:val="24"/>
                <w:szCs w:val="24"/>
                <w:highlight w:val="none"/>
                <w:lang w:val="en-US" w:eastAsia="zh-CN"/>
              </w:rPr>
              <w:t>实施组织方案</w:t>
            </w:r>
            <w:bookmarkEnd w:id="52"/>
          </w:p>
        </w:tc>
        <w:tc>
          <w:tcPr>
            <w:tcW w:w="841" w:type="dxa"/>
            <w:noWrap w:val="0"/>
            <w:vAlign w:val="center"/>
          </w:tcPr>
          <w:p w14:paraId="6669B74F">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lang w:eastAsia="zh-CN"/>
              </w:rPr>
              <w:t>分</w:t>
            </w:r>
          </w:p>
        </w:tc>
        <w:tc>
          <w:tcPr>
            <w:tcW w:w="6068" w:type="dxa"/>
            <w:noWrap w:val="0"/>
            <w:vAlign w:val="center"/>
          </w:tcPr>
          <w:p w14:paraId="79D8F9C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val="en-US" w:eastAsia="zh-CN"/>
              </w:rPr>
            </w:pPr>
            <w:bookmarkStart w:id="53" w:name="OLE_LINK37"/>
            <w:r>
              <w:rPr>
                <w:rFonts w:hint="eastAsia" w:asciiTheme="minorEastAsia" w:hAnsiTheme="minorEastAsia" w:eastAsiaTheme="minorEastAsia" w:cstheme="minorEastAsia"/>
                <w:color w:val="auto"/>
                <w:sz w:val="24"/>
                <w:szCs w:val="24"/>
                <w:highlight w:val="none"/>
                <w:lang w:val="en-US" w:eastAsia="zh-CN"/>
              </w:rPr>
              <w:t>项目实施组织方案包括但不限于项目总体实施方案、项目实施难点分析、项目组织与协调方案、供货保障方案、项目验收方案、货物运输控制方案、质量及工作流程控制方案、质量安全文明施工及保障措施、安装调试方案、人员配置方案等。</w:t>
            </w:r>
          </w:p>
          <w:p w14:paraId="0C2D23B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实施组织方案缺项漏项扣2分，有不满足项目需求，内容不齐全，措施不健全，有瑕疵或表述不清楚的扣1分；未提供不得分。</w:t>
            </w:r>
            <w:bookmarkEnd w:id="53"/>
          </w:p>
        </w:tc>
        <w:tc>
          <w:tcPr>
            <w:tcW w:w="749" w:type="dxa"/>
            <w:noWrap w:val="0"/>
            <w:vAlign w:val="center"/>
          </w:tcPr>
          <w:p w14:paraId="525B0F0A">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p>
        </w:tc>
      </w:tr>
      <w:tr w14:paraId="3072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jc w:val="center"/>
        </w:trPr>
        <w:tc>
          <w:tcPr>
            <w:tcW w:w="1345" w:type="dxa"/>
            <w:vMerge w:val="continue"/>
            <w:noWrap w:val="0"/>
            <w:vAlign w:val="center"/>
          </w:tcPr>
          <w:p w14:paraId="13DA274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p>
        </w:tc>
        <w:tc>
          <w:tcPr>
            <w:tcW w:w="1462" w:type="dxa"/>
            <w:noWrap w:val="0"/>
            <w:vAlign w:val="center"/>
          </w:tcPr>
          <w:p w14:paraId="6E2C872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bookmarkStart w:id="54" w:name="OLE_LINK38"/>
            <w:r>
              <w:rPr>
                <w:rFonts w:hint="eastAsia" w:asciiTheme="minorEastAsia" w:hAnsiTheme="minorEastAsia" w:eastAsiaTheme="minorEastAsia" w:cstheme="minorEastAsia"/>
                <w:color w:val="auto"/>
                <w:sz w:val="24"/>
                <w:szCs w:val="24"/>
                <w:highlight w:val="none"/>
              </w:rPr>
              <w:t>售后服务方案</w:t>
            </w:r>
            <w:bookmarkEnd w:id="54"/>
          </w:p>
        </w:tc>
        <w:tc>
          <w:tcPr>
            <w:tcW w:w="841" w:type="dxa"/>
            <w:noWrap w:val="0"/>
            <w:vAlign w:val="center"/>
          </w:tcPr>
          <w:p w14:paraId="4A36C07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 6</w:t>
            </w:r>
            <w:r>
              <w:rPr>
                <w:rFonts w:hint="eastAsia" w:asciiTheme="minorEastAsia" w:hAnsiTheme="minorEastAsia" w:eastAsiaTheme="minorEastAsia" w:cstheme="minorEastAsia"/>
                <w:color w:val="auto"/>
                <w:sz w:val="24"/>
                <w:szCs w:val="24"/>
                <w:highlight w:val="none"/>
                <w:lang w:eastAsia="zh-CN"/>
              </w:rPr>
              <w:t>分</w:t>
            </w:r>
          </w:p>
        </w:tc>
        <w:tc>
          <w:tcPr>
            <w:tcW w:w="6068" w:type="dxa"/>
            <w:noWrap w:val="0"/>
            <w:vAlign w:val="center"/>
          </w:tcPr>
          <w:p w14:paraId="7ACB2EC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val="en-US" w:eastAsia="zh-CN"/>
              </w:rPr>
            </w:pPr>
            <w:bookmarkStart w:id="55" w:name="OLE_LINK39"/>
            <w:r>
              <w:rPr>
                <w:rFonts w:hint="eastAsia" w:asciiTheme="minorEastAsia" w:hAnsiTheme="minorEastAsia" w:eastAsiaTheme="minorEastAsia" w:cstheme="minorEastAsia"/>
                <w:color w:val="auto"/>
                <w:sz w:val="24"/>
                <w:szCs w:val="24"/>
                <w:highlight w:val="none"/>
                <w:lang w:val="en-US" w:eastAsia="zh-CN"/>
              </w:rPr>
              <w:t>针对本项目制定完善的售后服务方案包含但不限于，根据售后服务承诺、服务计划、维护能力、响应时限、维护方案及费用情况等评分。</w:t>
            </w:r>
          </w:p>
          <w:p w14:paraId="59C87879">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售后服务方案</w:t>
            </w:r>
            <w:r>
              <w:rPr>
                <w:rFonts w:hint="eastAsia" w:asciiTheme="minorEastAsia" w:hAnsiTheme="minorEastAsia" w:eastAsiaTheme="minorEastAsia" w:cstheme="minorEastAsia"/>
                <w:color w:val="auto"/>
                <w:sz w:val="24"/>
                <w:szCs w:val="24"/>
                <w:highlight w:val="none"/>
                <w:lang w:val="en-US" w:eastAsia="zh-CN"/>
              </w:rPr>
              <w:t>详细</w:t>
            </w:r>
            <w:r>
              <w:rPr>
                <w:rFonts w:hint="eastAsia" w:asciiTheme="minorEastAsia" w:hAnsiTheme="minorEastAsia" w:eastAsiaTheme="minorEastAsia" w:cstheme="minorEastAsia"/>
                <w:color w:val="auto"/>
                <w:sz w:val="24"/>
                <w:szCs w:val="24"/>
                <w:highlight w:val="none"/>
              </w:rPr>
              <w:t>、可操作性强，售后服务经验、技术人员配备情况</w:t>
            </w:r>
            <w:r>
              <w:rPr>
                <w:rFonts w:hint="eastAsia" w:asciiTheme="minorEastAsia" w:hAnsiTheme="minorEastAsia" w:eastAsiaTheme="minorEastAsia" w:cstheme="minorEastAsia"/>
                <w:color w:val="auto"/>
                <w:sz w:val="24"/>
                <w:szCs w:val="24"/>
                <w:highlight w:val="none"/>
                <w:lang w:val="en-US" w:eastAsia="zh-CN"/>
              </w:rPr>
              <w:t>优良</w:t>
            </w:r>
            <w:r>
              <w:rPr>
                <w:rFonts w:hint="eastAsia" w:asciiTheme="minorEastAsia" w:hAnsiTheme="minorEastAsia" w:eastAsiaTheme="minorEastAsia" w:cstheme="minorEastAsia"/>
                <w:color w:val="auto"/>
                <w:sz w:val="24"/>
                <w:szCs w:val="24"/>
                <w:highlight w:val="none"/>
              </w:rPr>
              <w:t>、充分满足招标项目要求得</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w:t>
            </w:r>
          </w:p>
          <w:p w14:paraId="23A8FBBE">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售后服务方案</w:t>
            </w:r>
            <w:r>
              <w:rPr>
                <w:rFonts w:hint="eastAsia" w:asciiTheme="minorEastAsia" w:hAnsiTheme="minorEastAsia" w:eastAsiaTheme="minorEastAsia" w:cstheme="minorEastAsia"/>
                <w:color w:val="auto"/>
                <w:sz w:val="24"/>
                <w:szCs w:val="24"/>
                <w:highlight w:val="none"/>
                <w:lang w:val="en-US" w:eastAsia="zh-CN"/>
              </w:rPr>
              <w:t>一般</w:t>
            </w:r>
            <w:r>
              <w:rPr>
                <w:rFonts w:hint="eastAsia" w:asciiTheme="minorEastAsia" w:hAnsiTheme="minorEastAsia" w:eastAsiaTheme="minorEastAsia" w:cstheme="minorEastAsia"/>
                <w:color w:val="auto"/>
                <w:sz w:val="24"/>
                <w:szCs w:val="24"/>
                <w:highlight w:val="none"/>
              </w:rPr>
              <w:t>、可操作性</w:t>
            </w:r>
            <w:r>
              <w:rPr>
                <w:rFonts w:hint="eastAsia" w:asciiTheme="minorEastAsia" w:hAnsiTheme="minorEastAsia" w:eastAsiaTheme="minorEastAsia" w:cstheme="minorEastAsia"/>
                <w:color w:val="auto"/>
                <w:sz w:val="24"/>
                <w:szCs w:val="24"/>
                <w:highlight w:val="none"/>
                <w:lang w:val="en-US" w:eastAsia="zh-CN"/>
              </w:rPr>
              <w:t>一般</w:t>
            </w:r>
            <w:r>
              <w:rPr>
                <w:rFonts w:hint="eastAsia" w:asciiTheme="minorEastAsia" w:hAnsiTheme="minorEastAsia" w:eastAsiaTheme="minorEastAsia" w:cstheme="minorEastAsia"/>
                <w:color w:val="auto"/>
                <w:sz w:val="24"/>
                <w:szCs w:val="24"/>
                <w:highlight w:val="none"/>
              </w:rPr>
              <w:t>，售后服务经验、技术人员配备情况</w:t>
            </w:r>
            <w:r>
              <w:rPr>
                <w:rFonts w:hint="eastAsia" w:asciiTheme="minorEastAsia" w:hAnsiTheme="minorEastAsia" w:eastAsiaTheme="minorEastAsia" w:cstheme="minorEastAsia"/>
                <w:color w:val="auto"/>
                <w:sz w:val="24"/>
                <w:szCs w:val="24"/>
                <w:highlight w:val="none"/>
                <w:lang w:val="en-US" w:eastAsia="zh-CN"/>
              </w:rPr>
              <w:t>一般</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基本</w:t>
            </w:r>
            <w:r>
              <w:rPr>
                <w:rFonts w:hint="eastAsia" w:asciiTheme="minorEastAsia" w:hAnsiTheme="minorEastAsia" w:eastAsiaTheme="minorEastAsia" w:cstheme="minorEastAsia"/>
                <w:color w:val="auto"/>
                <w:sz w:val="24"/>
                <w:szCs w:val="24"/>
                <w:highlight w:val="none"/>
              </w:rPr>
              <w:t>满足招标项目要求得</w:t>
            </w:r>
            <w:r>
              <w:rPr>
                <w:rFonts w:hint="eastAsia" w:asciiTheme="minorEastAsia" w:hAnsiTheme="minorEastAsia" w:eastAsiaTheme="minorEastAsia" w:cstheme="minorEastAsia"/>
                <w:color w:val="auto"/>
                <w:sz w:val="24"/>
                <w:szCs w:val="24"/>
                <w:highlight w:val="none"/>
                <w:lang w:val="en-US" w:eastAsia="zh-CN"/>
              </w:rPr>
              <w:t>3-5</w:t>
            </w:r>
            <w:r>
              <w:rPr>
                <w:rFonts w:hint="eastAsia" w:asciiTheme="minorEastAsia" w:hAnsiTheme="minorEastAsia" w:eastAsiaTheme="minorEastAsia" w:cstheme="minorEastAsia"/>
                <w:color w:val="auto"/>
                <w:sz w:val="24"/>
                <w:szCs w:val="24"/>
                <w:highlight w:val="none"/>
              </w:rPr>
              <w:t>分；</w:t>
            </w:r>
          </w:p>
          <w:p w14:paraId="797E2D7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售后服务方案</w:t>
            </w:r>
            <w:r>
              <w:rPr>
                <w:rFonts w:hint="eastAsia" w:asciiTheme="minorEastAsia" w:hAnsiTheme="minorEastAsia" w:eastAsiaTheme="minorEastAsia" w:cstheme="minorEastAsia"/>
                <w:color w:val="auto"/>
                <w:sz w:val="24"/>
                <w:szCs w:val="24"/>
                <w:highlight w:val="none"/>
                <w:lang w:val="en-US" w:eastAsia="zh-CN"/>
              </w:rPr>
              <w:t>较差</w:t>
            </w:r>
            <w:r>
              <w:rPr>
                <w:rFonts w:hint="eastAsia" w:asciiTheme="minorEastAsia" w:hAnsiTheme="minorEastAsia" w:eastAsiaTheme="minorEastAsia" w:cstheme="minorEastAsia"/>
                <w:color w:val="auto"/>
                <w:sz w:val="24"/>
                <w:szCs w:val="24"/>
                <w:highlight w:val="none"/>
              </w:rPr>
              <w:t>、可操作性</w:t>
            </w:r>
            <w:r>
              <w:rPr>
                <w:rFonts w:hint="eastAsia" w:asciiTheme="minorEastAsia" w:hAnsiTheme="minorEastAsia" w:eastAsiaTheme="minorEastAsia" w:cstheme="minorEastAsia"/>
                <w:color w:val="auto"/>
                <w:sz w:val="24"/>
                <w:szCs w:val="24"/>
                <w:highlight w:val="none"/>
                <w:lang w:val="en-US" w:eastAsia="zh-CN"/>
              </w:rPr>
              <w:t>较差</w:t>
            </w:r>
            <w:r>
              <w:rPr>
                <w:rFonts w:hint="eastAsia" w:asciiTheme="minorEastAsia" w:hAnsiTheme="minorEastAsia" w:eastAsiaTheme="minorEastAsia" w:cstheme="minorEastAsia"/>
                <w:color w:val="auto"/>
                <w:sz w:val="24"/>
                <w:szCs w:val="24"/>
                <w:highlight w:val="none"/>
              </w:rPr>
              <w:t>，售后服务经验、技术人员配备情况</w:t>
            </w:r>
            <w:r>
              <w:rPr>
                <w:rFonts w:hint="eastAsia" w:asciiTheme="minorEastAsia" w:hAnsiTheme="minorEastAsia" w:eastAsiaTheme="minorEastAsia" w:cstheme="minorEastAsia"/>
                <w:color w:val="auto"/>
                <w:sz w:val="24"/>
                <w:szCs w:val="24"/>
                <w:highlight w:val="none"/>
                <w:lang w:val="en-US" w:eastAsia="zh-CN"/>
              </w:rPr>
              <w:t>较差</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不能</w:t>
            </w:r>
            <w:r>
              <w:rPr>
                <w:rFonts w:hint="eastAsia" w:asciiTheme="minorEastAsia" w:hAnsiTheme="minorEastAsia" w:eastAsiaTheme="minorEastAsia" w:cstheme="minorEastAsia"/>
                <w:color w:val="auto"/>
                <w:sz w:val="24"/>
                <w:szCs w:val="24"/>
                <w:highlight w:val="none"/>
              </w:rPr>
              <w:t>满足招标项目要求</w:t>
            </w:r>
            <w:r>
              <w:rPr>
                <w:rFonts w:hint="eastAsia" w:asciiTheme="minorEastAsia" w:hAnsiTheme="minorEastAsia" w:eastAsiaTheme="minorEastAsia" w:cstheme="minorEastAsia"/>
                <w:color w:val="auto"/>
                <w:sz w:val="24"/>
                <w:szCs w:val="24"/>
                <w:highlight w:val="none"/>
                <w:lang w:val="en-US" w:eastAsia="zh-CN"/>
              </w:rPr>
              <w:t>得1-2分</w:t>
            </w:r>
          </w:p>
          <w:p w14:paraId="48486EB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未提供不得分；</w:t>
            </w:r>
            <w:bookmarkEnd w:id="55"/>
          </w:p>
        </w:tc>
        <w:tc>
          <w:tcPr>
            <w:tcW w:w="749" w:type="dxa"/>
            <w:noWrap w:val="0"/>
            <w:vAlign w:val="center"/>
          </w:tcPr>
          <w:p w14:paraId="30F54AE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p>
        </w:tc>
      </w:tr>
      <w:tr w14:paraId="5676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1345" w:type="dxa"/>
            <w:vMerge w:val="continue"/>
            <w:noWrap w:val="0"/>
            <w:vAlign w:val="center"/>
          </w:tcPr>
          <w:p w14:paraId="3AAE3F5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eastAsia="zh-CN"/>
              </w:rPr>
            </w:pPr>
          </w:p>
        </w:tc>
        <w:tc>
          <w:tcPr>
            <w:tcW w:w="1462" w:type="dxa"/>
            <w:noWrap w:val="0"/>
            <w:vAlign w:val="center"/>
          </w:tcPr>
          <w:p w14:paraId="1003CE0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业绩</w:t>
            </w:r>
          </w:p>
        </w:tc>
        <w:tc>
          <w:tcPr>
            <w:tcW w:w="841" w:type="dxa"/>
            <w:noWrap w:val="0"/>
            <w:vAlign w:val="center"/>
          </w:tcPr>
          <w:p w14:paraId="1C24DE6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2分</w:t>
            </w:r>
          </w:p>
        </w:tc>
        <w:tc>
          <w:tcPr>
            <w:tcW w:w="6068" w:type="dxa"/>
            <w:noWrap w:val="0"/>
            <w:vAlign w:val="center"/>
          </w:tcPr>
          <w:p w14:paraId="009DBFB3">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bookmarkStart w:id="56" w:name="OLE_LINK40"/>
            <w:r>
              <w:rPr>
                <w:rFonts w:hint="eastAsia" w:asciiTheme="minorEastAsia" w:hAnsiTheme="minorEastAsia" w:eastAsiaTheme="minorEastAsia" w:cstheme="minorEastAsia"/>
                <w:color w:val="auto"/>
                <w:sz w:val="24"/>
                <w:szCs w:val="24"/>
                <w:highlight w:val="none"/>
              </w:rPr>
              <w:t>投标人类似业绩（提供项目中标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通知书或合同），不提供不得分；每提供一项得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分，最高得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14:paraId="64CAA63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（注：1、业绩以中标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通知书或合同为准，未提供证明材料的不得分；2、业绩必须能看出投标供应商名称、合同签订时间等</w:t>
            </w:r>
            <w:r>
              <w:rPr>
                <w:rFonts w:hint="eastAsia" w:asciiTheme="minorEastAsia" w:hAnsiTheme="minorEastAsia" w:eastAsiaTheme="minorEastAsia" w:cstheme="minorEastAsia"/>
                <w:color w:val="auto"/>
                <w:sz w:val="24"/>
                <w:szCs w:val="24"/>
                <w:highlight w:val="none"/>
                <w:lang w:eastAsia="zh-CN"/>
              </w:rPr>
              <w:t>）</w:t>
            </w:r>
            <w:bookmarkEnd w:id="56"/>
          </w:p>
        </w:tc>
        <w:tc>
          <w:tcPr>
            <w:tcW w:w="749" w:type="dxa"/>
            <w:noWrap w:val="0"/>
            <w:vAlign w:val="center"/>
          </w:tcPr>
          <w:p w14:paraId="2731E45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p>
        </w:tc>
      </w:tr>
      <w:tr w14:paraId="1D05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1345" w:type="dxa"/>
            <w:vMerge w:val="continue"/>
            <w:noWrap w:val="0"/>
            <w:vAlign w:val="center"/>
          </w:tcPr>
          <w:p w14:paraId="4C511E8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p>
        </w:tc>
        <w:tc>
          <w:tcPr>
            <w:tcW w:w="1462" w:type="dxa"/>
            <w:noWrap w:val="0"/>
            <w:vAlign w:val="center"/>
          </w:tcPr>
          <w:p w14:paraId="76A407A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管理制度</w:t>
            </w:r>
            <w:r>
              <w:rPr>
                <w:rFonts w:hint="eastAsia" w:asciiTheme="minorEastAsia" w:hAnsiTheme="minorEastAsia" w:eastAsiaTheme="minorEastAsia" w:cstheme="minorEastAsia"/>
                <w:color w:val="auto"/>
                <w:sz w:val="24"/>
                <w:szCs w:val="24"/>
                <w:highlight w:val="none"/>
                <w:lang w:val="en-US" w:eastAsia="zh-CN"/>
              </w:rPr>
              <w:t>及</w:t>
            </w:r>
            <w:r>
              <w:rPr>
                <w:rFonts w:hint="eastAsia" w:asciiTheme="minorEastAsia" w:hAnsiTheme="minorEastAsia" w:eastAsiaTheme="minorEastAsia" w:cstheme="minorEastAsia"/>
                <w:color w:val="auto"/>
                <w:sz w:val="24"/>
                <w:szCs w:val="24"/>
                <w:highlight w:val="none"/>
              </w:rPr>
              <w:t>服务响应</w:t>
            </w:r>
          </w:p>
        </w:tc>
        <w:tc>
          <w:tcPr>
            <w:tcW w:w="841" w:type="dxa"/>
            <w:noWrap w:val="0"/>
            <w:vAlign w:val="center"/>
          </w:tcPr>
          <w:p w14:paraId="140D742F">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eastAsia="zh-CN"/>
              </w:rPr>
              <w:t>分</w:t>
            </w:r>
          </w:p>
        </w:tc>
        <w:tc>
          <w:tcPr>
            <w:tcW w:w="6068" w:type="dxa"/>
            <w:noWrap w:val="0"/>
            <w:vAlign w:val="center"/>
          </w:tcPr>
          <w:p w14:paraId="5215A58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val="en-US" w:eastAsia="zh-CN"/>
              </w:rPr>
            </w:pPr>
            <w:bookmarkStart w:id="57" w:name="OLE_LINK41"/>
            <w:r>
              <w:rPr>
                <w:rFonts w:hint="eastAsia" w:asciiTheme="minorEastAsia" w:hAnsiTheme="minorEastAsia" w:eastAsiaTheme="minorEastAsia" w:cstheme="minorEastAsia"/>
                <w:color w:val="auto"/>
                <w:sz w:val="24"/>
                <w:szCs w:val="24"/>
                <w:highlight w:val="none"/>
              </w:rPr>
              <w:t>企业管理制度</w:t>
            </w:r>
            <w:r>
              <w:rPr>
                <w:rFonts w:hint="eastAsia" w:asciiTheme="minorEastAsia" w:hAnsiTheme="minorEastAsia" w:eastAsiaTheme="minorEastAsia" w:cstheme="minorEastAsia"/>
                <w:color w:val="auto"/>
                <w:sz w:val="24"/>
                <w:szCs w:val="24"/>
                <w:highlight w:val="none"/>
                <w:lang w:val="en-US" w:eastAsia="zh-CN"/>
              </w:rPr>
              <w:t>及</w:t>
            </w:r>
            <w:r>
              <w:rPr>
                <w:rFonts w:hint="eastAsia" w:asciiTheme="minorEastAsia" w:hAnsiTheme="minorEastAsia" w:eastAsiaTheme="minorEastAsia" w:cstheme="minorEastAsia"/>
                <w:color w:val="auto"/>
                <w:sz w:val="24"/>
                <w:szCs w:val="24"/>
                <w:highlight w:val="none"/>
              </w:rPr>
              <w:t>应急服务响应与处理方案健全、完善、最优</w:t>
            </w:r>
            <w:r>
              <w:rPr>
                <w:rFonts w:hint="eastAsia" w:asciiTheme="minorEastAsia" w:hAnsiTheme="minorEastAsia" w:eastAsiaTheme="minorEastAsia" w:cstheme="minorEastAsia"/>
                <w:color w:val="auto"/>
                <w:sz w:val="24"/>
                <w:szCs w:val="24"/>
                <w:highlight w:val="none"/>
                <w:lang w:val="en-US" w:eastAsia="zh-CN"/>
              </w:rPr>
              <w:t>且可操作性强得10分；</w:t>
            </w:r>
          </w:p>
          <w:p w14:paraId="729C51C1">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企业管理制度</w:t>
            </w:r>
            <w:r>
              <w:rPr>
                <w:rFonts w:hint="eastAsia" w:asciiTheme="minorEastAsia" w:hAnsiTheme="minorEastAsia" w:eastAsiaTheme="minorEastAsia" w:cstheme="minorEastAsia"/>
                <w:color w:val="auto"/>
                <w:sz w:val="24"/>
                <w:szCs w:val="24"/>
                <w:highlight w:val="none"/>
                <w:lang w:val="en-US" w:eastAsia="zh-CN"/>
              </w:rPr>
              <w:t>及</w:t>
            </w:r>
            <w:r>
              <w:rPr>
                <w:rFonts w:hint="eastAsia" w:asciiTheme="minorEastAsia" w:hAnsiTheme="minorEastAsia" w:eastAsiaTheme="minorEastAsia" w:cstheme="minorEastAsia"/>
                <w:color w:val="auto"/>
                <w:sz w:val="24"/>
                <w:szCs w:val="24"/>
                <w:highlight w:val="none"/>
              </w:rPr>
              <w:t>应急服务响应与处理方案</w:t>
            </w:r>
            <w:r>
              <w:rPr>
                <w:rFonts w:hint="eastAsia" w:asciiTheme="minorEastAsia" w:hAnsiTheme="minorEastAsia" w:eastAsiaTheme="minorEastAsia" w:cstheme="minorEastAsia"/>
                <w:color w:val="auto"/>
                <w:sz w:val="24"/>
                <w:szCs w:val="24"/>
                <w:highlight w:val="none"/>
                <w:lang w:val="en-US" w:eastAsia="zh-CN"/>
              </w:rPr>
              <w:t>较</w:t>
            </w:r>
            <w:r>
              <w:rPr>
                <w:rFonts w:hint="eastAsia" w:asciiTheme="minorEastAsia" w:hAnsiTheme="minorEastAsia" w:eastAsiaTheme="minorEastAsia" w:cstheme="minorEastAsia"/>
                <w:color w:val="auto"/>
                <w:sz w:val="24"/>
                <w:szCs w:val="24"/>
                <w:highlight w:val="none"/>
              </w:rPr>
              <w:t>健全、</w:t>
            </w:r>
            <w:r>
              <w:rPr>
                <w:rFonts w:hint="eastAsia" w:asciiTheme="minorEastAsia" w:hAnsiTheme="minorEastAsia" w:eastAsiaTheme="minorEastAsia" w:cstheme="minorEastAsia"/>
                <w:color w:val="auto"/>
                <w:sz w:val="24"/>
                <w:szCs w:val="24"/>
                <w:highlight w:val="none"/>
                <w:lang w:val="en-US" w:eastAsia="zh-CN"/>
              </w:rPr>
              <w:t>较</w:t>
            </w:r>
            <w:r>
              <w:rPr>
                <w:rFonts w:hint="eastAsia" w:asciiTheme="minorEastAsia" w:hAnsiTheme="minorEastAsia" w:eastAsiaTheme="minorEastAsia" w:cstheme="minorEastAsia"/>
                <w:color w:val="auto"/>
                <w:sz w:val="24"/>
                <w:szCs w:val="24"/>
                <w:highlight w:val="none"/>
              </w:rPr>
              <w:t>完善、</w:t>
            </w:r>
            <w:r>
              <w:rPr>
                <w:rFonts w:hint="eastAsia" w:asciiTheme="minorEastAsia" w:hAnsiTheme="minorEastAsia" w:eastAsiaTheme="minorEastAsia" w:cstheme="minorEastAsia"/>
                <w:color w:val="auto"/>
                <w:sz w:val="24"/>
                <w:szCs w:val="24"/>
                <w:highlight w:val="none"/>
                <w:lang w:val="en-US" w:eastAsia="zh-CN"/>
              </w:rPr>
              <w:t>较优且可操作性一般的得7-9分；</w:t>
            </w:r>
          </w:p>
          <w:p w14:paraId="2A6B8EB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企业管理制度</w:t>
            </w:r>
            <w:r>
              <w:rPr>
                <w:rFonts w:hint="eastAsia" w:asciiTheme="minorEastAsia" w:hAnsiTheme="minorEastAsia" w:eastAsiaTheme="minorEastAsia" w:cstheme="minorEastAsia"/>
                <w:color w:val="auto"/>
                <w:sz w:val="24"/>
                <w:szCs w:val="24"/>
                <w:highlight w:val="none"/>
                <w:lang w:val="en-US" w:eastAsia="zh-CN"/>
              </w:rPr>
              <w:t>及</w:t>
            </w:r>
            <w:r>
              <w:rPr>
                <w:rFonts w:hint="eastAsia" w:asciiTheme="minorEastAsia" w:hAnsiTheme="minorEastAsia" w:eastAsiaTheme="minorEastAsia" w:cstheme="minorEastAsia"/>
                <w:color w:val="auto"/>
                <w:sz w:val="24"/>
                <w:szCs w:val="24"/>
                <w:highlight w:val="none"/>
              </w:rPr>
              <w:t>应急服务响应与处理方案</w:t>
            </w:r>
            <w:r>
              <w:rPr>
                <w:rFonts w:hint="eastAsia" w:asciiTheme="minorEastAsia" w:hAnsiTheme="minorEastAsia" w:eastAsiaTheme="minorEastAsia" w:cstheme="minorEastAsia"/>
                <w:color w:val="auto"/>
                <w:sz w:val="24"/>
                <w:szCs w:val="24"/>
                <w:highlight w:val="none"/>
                <w:lang w:val="en-US" w:eastAsia="zh-CN"/>
              </w:rPr>
              <w:t>基本</w:t>
            </w:r>
            <w:r>
              <w:rPr>
                <w:rFonts w:hint="eastAsia" w:asciiTheme="minorEastAsia" w:hAnsiTheme="minorEastAsia" w:eastAsiaTheme="minorEastAsia" w:cstheme="minorEastAsia"/>
                <w:color w:val="auto"/>
                <w:sz w:val="24"/>
                <w:szCs w:val="24"/>
                <w:highlight w:val="none"/>
              </w:rPr>
              <w:t>健全、</w:t>
            </w:r>
            <w:r>
              <w:rPr>
                <w:rFonts w:hint="eastAsia" w:asciiTheme="minorEastAsia" w:hAnsiTheme="minorEastAsia" w:eastAsiaTheme="minorEastAsia" w:cstheme="minorEastAsia"/>
                <w:color w:val="auto"/>
                <w:sz w:val="24"/>
                <w:szCs w:val="24"/>
                <w:highlight w:val="none"/>
                <w:lang w:val="en-US" w:eastAsia="zh-CN"/>
              </w:rPr>
              <w:t>基本</w:t>
            </w:r>
            <w:r>
              <w:rPr>
                <w:rFonts w:hint="eastAsia" w:asciiTheme="minorEastAsia" w:hAnsiTheme="minorEastAsia" w:eastAsiaTheme="minorEastAsia" w:cstheme="minorEastAsia"/>
                <w:color w:val="auto"/>
                <w:sz w:val="24"/>
                <w:szCs w:val="24"/>
                <w:highlight w:val="none"/>
              </w:rPr>
              <w:t>完善、</w:t>
            </w:r>
            <w:r>
              <w:rPr>
                <w:rFonts w:hint="eastAsia" w:asciiTheme="minorEastAsia" w:hAnsiTheme="minorEastAsia" w:eastAsiaTheme="minorEastAsia" w:cstheme="minorEastAsia"/>
                <w:color w:val="auto"/>
                <w:sz w:val="24"/>
                <w:szCs w:val="24"/>
                <w:highlight w:val="none"/>
                <w:lang w:val="en-US" w:eastAsia="zh-CN"/>
              </w:rPr>
              <w:t>且可操作性良好</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得4-6分；</w:t>
            </w:r>
          </w:p>
          <w:p w14:paraId="511FDE8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未提供不得分。</w:t>
            </w:r>
            <w:bookmarkEnd w:id="57"/>
          </w:p>
        </w:tc>
        <w:tc>
          <w:tcPr>
            <w:tcW w:w="749" w:type="dxa"/>
            <w:noWrap w:val="0"/>
            <w:vAlign w:val="center"/>
          </w:tcPr>
          <w:p w14:paraId="63FB64AD">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p>
        </w:tc>
      </w:tr>
      <w:tr w14:paraId="4C6D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45" w:type="dxa"/>
            <w:vMerge w:val="continue"/>
            <w:noWrap w:val="0"/>
            <w:vAlign w:val="center"/>
          </w:tcPr>
          <w:p w14:paraId="5E0DB05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p>
        </w:tc>
        <w:tc>
          <w:tcPr>
            <w:tcW w:w="1462" w:type="dxa"/>
            <w:noWrap w:val="0"/>
            <w:vAlign w:val="center"/>
          </w:tcPr>
          <w:p w14:paraId="0E7185A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投标文件编制质量和响应程度</w:t>
            </w:r>
          </w:p>
        </w:tc>
        <w:tc>
          <w:tcPr>
            <w:tcW w:w="841" w:type="dxa"/>
            <w:noWrap w:val="0"/>
            <w:vAlign w:val="center"/>
          </w:tcPr>
          <w:p w14:paraId="5CF2EAB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2分</w:t>
            </w:r>
          </w:p>
        </w:tc>
        <w:tc>
          <w:tcPr>
            <w:tcW w:w="6068" w:type="dxa"/>
            <w:noWrap w:val="0"/>
            <w:vAlign w:val="center"/>
          </w:tcPr>
          <w:p w14:paraId="7611708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根据投标文件内容完整度和编制质量，由评委进行评议并在0-</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分之间进行评分。</w:t>
            </w:r>
          </w:p>
        </w:tc>
        <w:tc>
          <w:tcPr>
            <w:tcW w:w="749" w:type="dxa"/>
            <w:noWrap w:val="0"/>
            <w:vAlign w:val="center"/>
          </w:tcPr>
          <w:p w14:paraId="57880F2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p>
        </w:tc>
      </w:tr>
      <w:tr w14:paraId="53F24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807" w:type="dxa"/>
            <w:gridSpan w:val="2"/>
            <w:noWrap w:val="0"/>
            <w:vAlign w:val="center"/>
          </w:tcPr>
          <w:p w14:paraId="58662F1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w:t>
            </w:r>
          </w:p>
        </w:tc>
        <w:tc>
          <w:tcPr>
            <w:tcW w:w="841" w:type="dxa"/>
            <w:noWrap w:val="0"/>
            <w:vAlign w:val="center"/>
          </w:tcPr>
          <w:p w14:paraId="257F80E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100分</w:t>
            </w:r>
          </w:p>
        </w:tc>
        <w:tc>
          <w:tcPr>
            <w:tcW w:w="6817" w:type="dxa"/>
            <w:gridSpan w:val="2"/>
            <w:noWrap w:val="0"/>
            <w:vAlign w:val="top"/>
          </w:tcPr>
          <w:p w14:paraId="4A9FAD9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Theme="minorEastAsia" w:hAnsiTheme="minorEastAsia" w:eastAsiaTheme="minorEastAsia" w:cstheme="minorEastAsia"/>
                <w:color w:val="auto"/>
                <w:sz w:val="24"/>
                <w:szCs w:val="24"/>
                <w:highlight w:val="none"/>
              </w:rPr>
            </w:pPr>
          </w:p>
        </w:tc>
      </w:tr>
    </w:tbl>
    <w:p w14:paraId="75002E6A">
      <w:pPr>
        <w:pStyle w:val="20"/>
        <w:rPr>
          <w:color w:val="auto"/>
          <w:highlight w:val="none"/>
        </w:rPr>
      </w:pPr>
    </w:p>
    <w:p w14:paraId="23304021">
      <w:pPr>
        <w:spacing w:line="240" w:lineRule="exact"/>
        <w:jc w:val="left"/>
        <w:rPr>
          <w:rFonts w:hint="eastAsia" w:ascii="宋体" w:hAnsi="宋体" w:eastAsia="宋体" w:cs="宋体"/>
          <w:color w:val="auto"/>
          <w:szCs w:val="21"/>
          <w:highlight w:val="none"/>
          <w:lang w:val="en-US" w:eastAsia="zh-CN"/>
        </w:rPr>
      </w:pPr>
      <w:bookmarkStart w:id="58" w:name="_Toc20620"/>
      <w:bookmarkStart w:id="59" w:name="_Toc477194749"/>
      <w:r>
        <w:rPr>
          <w:rFonts w:hint="eastAsia" w:ascii="宋体" w:hAnsi="宋体" w:eastAsia="宋体" w:cs="宋体"/>
          <w:color w:val="auto"/>
          <w:szCs w:val="21"/>
          <w:highlight w:val="none"/>
          <w:lang w:val="en-US" w:eastAsia="zh-CN"/>
        </w:rPr>
        <w:t>备注：1、评委应在认真理解本招标文件和项目有关情况后，做出需自己负责的按上述内容对供应商进行评审。2、供应商最终得分等于商务技术部分、报价得分之和。3、评标委员会按照供应商最终得分由高到底顺序确定出各供应商排名顺序。</w:t>
      </w:r>
    </w:p>
    <w:p w14:paraId="17C56B66">
      <w:pPr>
        <w:pStyle w:val="18"/>
        <w:numPr>
          <w:ilvl w:val="0"/>
          <w:numId w:val="0"/>
        </w:numPr>
        <w:jc w:val="center"/>
        <w:rPr>
          <w:rFonts w:hint="eastAsia" w:ascii="宋体" w:hAnsi="宋体" w:cs="宋体"/>
          <w:color w:val="auto"/>
          <w:highlight w:val="none"/>
          <w:lang w:val="en-US" w:eastAsia="zh-CN"/>
        </w:rPr>
      </w:pPr>
    </w:p>
    <w:p w14:paraId="600BAEEA">
      <w:pPr>
        <w:rPr>
          <w:rFonts w:hint="eastAsia" w:ascii="宋体" w:hAnsi="宋体" w:cs="宋体"/>
          <w:color w:val="auto"/>
          <w:highlight w:val="none"/>
          <w:lang w:val="en-US" w:eastAsia="zh-CN"/>
        </w:rPr>
      </w:pPr>
    </w:p>
    <w:p w14:paraId="1129BA7D">
      <w:pPr>
        <w:pStyle w:val="2"/>
        <w:rPr>
          <w:rFonts w:hint="eastAsia" w:ascii="宋体" w:hAnsi="宋体" w:cs="宋体"/>
          <w:color w:val="auto"/>
          <w:highlight w:val="none"/>
          <w:lang w:val="en-US" w:eastAsia="zh-CN"/>
        </w:rPr>
      </w:pPr>
    </w:p>
    <w:p w14:paraId="69F16CF7">
      <w:pPr>
        <w:pStyle w:val="2"/>
        <w:rPr>
          <w:rFonts w:hint="eastAsia" w:ascii="宋体" w:hAnsi="宋体" w:cs="宋体"/>
          <w:color w:val="auto"/>
          <w:highlight w:val="none"/>
          <w:lang w:val="en-US" w:eastAsia="zh-CN"/>
        </w:rPr>
      </w:pPr>
    </w:p>
    <w:p w14:paraId="4F562344">
      <w:pPr>
        <w:pStyle w:val="2"/>
        <w:rPr>
          <w:rFonts w:hint="eastAsia" w:ascii="宋体" w:hAnsi="宋体" w:cs="宋体"/>
          <w:color w:val="auto"/>
          <w:highlight w:val="none"/>
          <w:lang w:val="en-US" w:eastAsia="zh-CN"/>
        </w:rPr>
      </w:pPr>
    </w:p>
    <w:p w14:paraId="7421D5D4">
      <w:pPr>
        <w:pStyle w:val="2"/>
        <w:rPr>
          <w:rFonts w:hint="eastAsia" w:ascii="宋体" w:hAnsi="宋体" w:cs="宋体"/>
          <w:color w:val="auto"/>
          <w:highlight w:val="none"/>
          <w:lang w:val="en-US" w:eastAsia="zh-CN"/>
        </w:rPr>
      </w:pPr>
    </w:p>
    <w:p w14:paraId="1CB1A79E">
      <w:pPr>
        <w:pStyle w:val="2"/>
        <w:rPr>
          <w:rFonts w:hint="eastAsia" w:ascii="宋体" w:hAnsi="宋体" w:cs="宋体"/>
          <w:color w:val="auto"/>
          <w:highlight w:val="none"/>
          <w:lang w:val="en-US" w:eastAsia="zh-CN"/>
        </w:rPr>
      </w:pPr>
    </w:p>
    <w:p w14:paraId="55A3ACBB">
      <w:pPr>
        <w:pStyle w:val="2"/>
        <w:rPr>
          <w:rFonts w:hint="eastAsia" w:ascii="宋体" w:hAnsi="宋体" w:cs="宋体"/>
          <w:color w:val="auto"/>
          <w:highlight w:val="none"/>
          <w:lang w:val="en-US" w:eastAsia="zh-CN"/>
        </w:rPr>
      </w:pPr>
    </w:p>
    <w:p w14:paraId="16AE9B0F">
      <w:pPr>
        <w:pStyle w:val="2"/>
        <w:rPr>
          <w:rFonts w:hint="eastAsia" w:ascii="宋体" w:hAnsi="宋体" w:cs="宋体"/>
          <w:color w:val="auto"/>
          <w:highlight w:val="none"/>
          <w:lang w:val="en-US" w:eastAsia="zh-CN"/>
        </w:rPr>
      </w:pPr>
    </w:p>
    <w:p w14:paraId="44380C21">
      <w:pPr>
        <w:pStyle w:val="2"/>
        <w:rPr>
          <w:rFonts w:hint="eastAsia" w:ascii="宋体" w:hAnsi="宋体" w:cs="宋体"/>
          <w:color w:val="auto"/>
          <w:highlight w:val="none"/>
          <w:lang w:val="en-US" w:eastAsia="zh-CN"/>
        </w:rPr>
      </w:pPr>
    </w:p>
    <w:p w14:paraId="52F7071F">
      <w:pPr>
        <w:pStyle w:val="2"/>
        <w:rPr>
          <w:rFonts w:hint="eastAsia" w:ascii="宋体" w:hAnsi="宋体" w:cs="宋体"/>
          <w:color w:val="auto"/>
          <w:highlight w:val="none"/>
          <w:lang w:val="en-US" w:eastAsia="zh-CN"/>
        </w:rPr>
      </w:pPr>
    </w:p>
    <w:p w14:paraId="39564B37">
      <w:pPr>
        <w:pStyle w:val="2"/>
        <w:rPr>
          <w:rFonts w:hint="eastAsia" w:ascii="宋体" w:hAnsi="宋体" w:cs="宋体"/>
          <w:color w:val="auto"/>
          <w:highlight w:val="none"/>
          <w:lang w:val="en-US" w:eastAsia="zh-CN"/>
        </w:rPr>
      </w:pPr>
    </w:p>
    <w:p w14:paraId="4DE56087">
      <w:pPr>
        <w:pStyle w:val="2"/>
        <w:rPr>
          <w:rFonts w:hint="eastAsia" w:ascii="宋体" w:hAnsi="宋体" w:cs="宋体"/>
          <w:color w:val="auto"/>
          <w:highlight w:val="none"/>
          <w:lang w:val="en-US" w:eastAsia="zh-CN"/>
        </w:rPr>
      </w:pPr>
    </w:p>
    <w:p w14:paraId="17CEA514">
      <w:pPr>
        <w:rPr>
          <w:rFonts w:hint="eastAsia"/>
          <w:color w:val="auto"/>
          <w:highlight w:val="none"/>
          <w:lang w:val="en-US" w:eastAsia="zh-CN"/>
        </w:rPr>
      </w:pPr>
    </w:p>
    <w:p w14:paraId="38C4BD3C">
      <w:pPr>
        <w:pStyle w:val="2"/>
        <w:rPr>
          <w:rFonts w:hint="eastAsia"/>
          <w:color w:val="auto"/>
          <w:highlight w:val="none"/>
          <w:lang w:val="en-US" w:eastAsia="zh-CN"/>
        </w:rPr>
      </w:pPr>
    </w:p>
    <w:p w14:paraId="23B11056">
      <w:pPr>
        <w:pStyle w:val="18"/>
        <w:numPr>
          <w:ilvl w:val="0"/>
          <w:numId w:val="0"/>
        </w:numPr>
        <w:jc w:val="center"/>
        <w:rPr>
          <w:rFonts w:hint="eastAsia" w:ascii="宋体" w:hAnsi="宋体" w:cs="宋体"/>
          <w:color w:val="auto"/>
          <w:highlight w:val="none"/>
        </w:rPr>
      </w:pPr>
      <w:r>
        <w:rPr>
          <w:rFonts w:hint="eastAsia" w:ascii="宋体" w:hAnsi="宋体" w:cs="宋体"/>
          <w:color w:val="auto"/>
          <w:highlight w:val="none"/>
          <w:lang w:val="en-US" w:eastAsia="zh-CN"/>
        </w:rPr>
        <w:t>第四章</w:t>
      </w:r>
      <w:r>
        <w:rPr>
          <w:rFonts w:hint="eastAsia" w:ascii="宋体" w:hAnsi="宋体" w:cs="宋体"/>
          <w:color w:val="auto"/>
          <w:highlight w:val="none"/>
        </w:rPr>
        <w:t xml:space="preserve">  合同格式</w:t>
      </w:r>
      <w:bookmarkEnd w:id="58"/>
      <w:bookmarkEnd w:id="59"/>
    </w:p>
    <w:p w14:paraId="12B64776">
      <w:pPr>
        <w:pStyle w:val="18"/>
        <w:numPr>
          <w:ilvl w:val="0"/>
          <w:numId w:val="0"/>
        </w:numPr>
        <w:jc w:val="center"/>
        <w:rPr>
          <w:rFonts w:hint="eastAsia" w:ascii="宋体" w:hAnsi="宋体" w:cs="宋体"/>
          <w:color w:val="auto"/>
          <w:sz w:val="22"/>
          <w:szCs w:val="20"/>
          <w:highlight w:val="none"/>
        </w:rPr>
      </w:pPr>
      <w:r>
        <w:rPr>
          <w:rFonts w:hint="eastAsia" w:ascii="宋体" w:hAnsi="宋体" w:cs="宋体"/>
          <w:color w:val="auto"/>
          <w:sz w:val="22"/>
          <w:szCs w:val="20"/>
          <w:highlight w:val="none"/>
        </w:rPr>
        <w:t>（供参考</w:t>
      </w:r>
      <w:r>
        <w:rPr>
          <w:rFonts w:hint="eastAsia" w:ascii="宋体" w:hAnsi="宋体" w:cs="宋体"/>
          <w:color w:val="auto"/>
          <w:sz w:val="22"/>
          <w:szCs w:val="20"/>
          <w:highlight w:val="none"/>
          <w:lang w:eastAsia="zh-CN"/>
        </w:rPr>
        <w:t>，</w:t>
      </w:r>
      <w:r>
        <w:rPr>
          <w:rFonts w:hint="eastAsia" w:ascii="宋体" w:hAnsi="宋体" w:cs="宋体"/>
          <w:color w:val="auto"/>
          <w:sz w:val="22"/>
          <w:szCs w:val="20"/>
          <w:highlight w:val="none"/>
          <w:lang w:val="en-US" w:eastAsia="zh-CN"/>
        </w:rPr>
        <w:t>以甲乙双方实际签订合同为准</w:t>
      </w:r>
      <w:r>
        <w:rPr>
          <w:rFonts w:hint="eastAsia" w:ascii="宋体" w:hAnsi="宋体" w:cs="宋体"/>
          <w:color w:val="auto"/>
          <w:sz w:val="22"/>
          <w:szCs w:val="20"/>
          <w:highlight w:val="none"/>
        </w:rPr>
        <w:t>）</w:t>
      </w:r>
    </w:p>
    <w:p w14:paraId="030AC3BA">
      <w:pPr>
        <w:pStyle w:val="8"/>
        <w:spacing w:after="0"/>
        <w:jc w:val="center"/>
        <w:rPr>
          <w:rFonts w:ascii="宋体" w:hAnsi="宋体" w:cs="宋体"/>
          <w:b/>
          <w:bCs/>
          <w:spacing w:val="-20"/>
          <w:kern w:val="44"/>
          <w:sz w:val="48"/>
          <w:szCs w:val="48"/>
          <w:highlight w:val="none"/>
        </w:rPr>
      </w:pPr>
      <w:bookmarkStart w:id="60" w:name="_Toc3995"/>
    </w:p>
    <w:p w14:paraId="7D8C601A">
      <w:pPr>
        <w:pStyle w:val="8"/>
        <w:spacing w:after="0"/>
        <w:jc w:val="center"/>
        <w:rPr>
          <w:rFonts w:ascii="宋体" w:hAnsi="宋体" w:cs="宋体"/>
          <w:b/>
          <w:bCs/>
          <w:spacing w:val="-20"/>
          <w:kern w:val="44"/>
          <w:sz w:val="48"/>
          <w:szCs w:val="48"/>
          <w:highlight w:val="none"/>
        </w:rPr>
      </w:pPr>
    </w:p>
    <w:p w14:paraId="29BAC4A4">
      <w:pPr>
        <w:pStyle w:val="8"/>
        <w:spacing w:after="0"/>
        <w:jc w:val="center"/>
        <w:rPr>
          <w:rFonts w:ascii="宋体" w:hAnsi="宋体" w:cs="宋体"/>
          <w:b/>
          <w:bCs/>
          <w:spacing w:val="-20"/>
          <w:kern w:val="44"/>
          <w:sz w:val="48"/>
          <w:szCs w:val="48"/>
          <w:highlight w:val="none"/>
        </w:rPr>
      </w:pPr>
    </w:p>
    <w:p w14:paraId="7CC8F9B7">
      <w:pPr>
        <w:pStyle w:val="8"/>
        <w:spacing w:after="0"/>
        <w:jc w:val="center"/>
        <w:rPr>
          <w:rFonts w:ascii="宋体" w:hAnsi="宋体" w:cs="宋体"/>
          <w:b/>
          <w:bCs/>
          <w:spacing w:val="-20"/>
          <w:kern w:val="44"/>
          <w:sz w:val="48"/>
          <w:szCs w:val="48"/>
          <w:highlight w:val="none"/>
        </w:rPr>
      </w:pPr>
    </w:p>
    <w:p w14:paraId="18997F9A">
      <w:pPr>
        <w:pStyle w:val="8"/>
        <w:spacing w:after="0"/>
        <w:jc w:val="center"/>
        <w:rPr>
          <w:rFonts w:ascii="宋体" w:hAnsi="宋体" w:cs="宋体"/>
          <w:b/>
          <w:bCs/>
          <w:spacing w:val="-20"/>
          <w:kern w:val="44"/>
          <w:sz w:val="48"/>
          <w:szCs w:val="48"/>
          <w:highlight w:val="none"/>
        </w:rPr>
      </w:pPr>
    </w:p>
    <w:p w14:paraId="4AF8EBA4">
      <w:pPr>
        <w:pStyle w:val="8"/>
        <w:spacing w:after="0"/>
        <w:jc w:val="center"/>
        <w:rPr>
          <w:rFonts w:hint="eastAsia" w:ascii="宋体" w:hAnsi="宋体" w:cs="宋体"/>
          <w:b/>
          <w:bCs/>
          <w:spacing w:val="-20"/>
          <w:kern w:val="44"/>
          <w:sz w:val="48"/>
          <w:szCs w:val="48"/>
          <w:highlight w:val="none"/>
        </w:rPr>
      </w:pPr>
      <w:r>
        <w:rPr>
          <w:rFonts w:hint="eastAsia" w:ascii="宋体" w:hAnsi="宋体" w:cs="宋体"/>
          <w:b/>
          <w:bCs/>
          <w:spacing w:val="-20"/>
          <w:kern w:val="44"/>
          <w:sz w:val="48"/>
          <w:szCs w:val="48"/>
          <w:highlight w:val="none"/>
        </w:rPr>
        <w:t>政府采购</w:t>
      </w:r>
      <w:r>
        <w:rPr>
          <w:rFonts w:hint="eastAsia" w:ascii="宋体" w:hAnsi="宋体" w:cs="宋体"/>
          <w:b/>
          <w:bCs/>
          <w:spacing w:val="-20"/>
          <w:kern w:val="44"/>
          <w:sz w:val="48"/>
          <w:szCs w:val="48"/>
          <w:highlight w:val="none"/>
          <w:lang w:eastAsia="zh-CN"/>
        </w:rPr>
        <w:t>货物买卖</w:t>
      </w:r>
      <w:r>
        <w:rPr>
          <w:rFonts w:hint="eastAsia" w:ascii="宋体" w:hAnsi="宋体" w:cs="宋体"/>
          <w:b/>
          <w:bCs/>
          <w:spacing w:val="-20"/>
          <w:kern w:val="44"/>
          <w:sz w:val="48"/>
          <w:szCs w:val="48"/>
          <w:highlight w:val="none"/>
        </w:rPr>
        <w:t>合同</w:t>
      </w:r>
    </w:p>
    <w:p w14:paraId="5F9B8343">
      <w:pPr>
        <w:pStyle w:val="8"/>
        <w:spacing w:after="0"/>
        <w:jc w:val="center"/>
        <w:rPr>
          <w:rFonts w:hint="eastAsia" w:ascii="宋体" w:hAnsi="宋体" w:eastAsia="宋体" w:cs="宋体"/>
          <w:b/>
          <w:bCs/>
          <w:spacing w:val="-20"/>
          <w:kern w:val="44"/>
          <w:sz w:val="48"/>
          <w:szCs w:val="48"/>
          <w:highlight w:val="none"/>
          <w:lang w:eastAsia="zh-CN"/>
        </w:rPr>
      </w:pPr>
      <w:r>
        <w:rPr>
          <w:rFonts w:hint="eastAsia" w:ascii="宋体" w:hAnsi="宋体" w:cs="宋体"/>
          <w:b/>
          <w:bCs/>
          <w:spacing w:val="-20"/>
          <w:kern w:val="44"/>
          <w:sz w:val="48"/>
          <w:szCs w:val="48"/>
          <w:highlight w:val="none"/>
          <w:lang w:eastAsia="zh-CN"/>
        </w:rPr>
        <w:t>（试行）</w:t>
      </w:r>
    </w:p>
    <w:p w14:paraId="13410033">
      <w:pPr>
        <w:rPr>
          <w:rFonts w:ascii="宋体" w:hAnsi="宋体" w:cs="宋体"/>
          <w:b/>
          <w:bCs/>
          <w:spacing w:val="-20"/>
          <w:kern w:val="44"/>
          <w:sz w:val="40"/>
          <w:szCs w:val="40"/>
          <w:highlight w:val="none"/>
        </w:rPr>
      </w:pPr>
    </w:p>
    <w:p w14:paraId="0AF4740A">
      <w:pPr>
        <w:rPr>
          <w:rFonts w:ascii="宋体" w:hAnsi="宋体" w:cs="宋体"/>
          <w:b/>
          <w:bCs/>
          <w:spacing w:val="-20"/>
          <w:kern w:val="44"/>
          <w:sz w:val="40"/>
          <w:szCs w:val="40"/>
          <w:highlight w:val="none"/>
        </w:rPr>
      </w:pPr>
    </w:p>
    <w:p w14:paraId="347034ED">
      <w:pPr>
        <w:rPr>
          <w:rFonts w:ascii="宋体" w:hAnsi="宋体" w:cs="宋体"/>
          <w:b/>
          <w:bCs/>
          <w:spacing w:val="-20"/>
          <w:kern w:val="44"/>
          <w:sz w:val="40"/>
          <w:szCs w:val="40"/>
          <w:highlight w:val="none"/>
        </w:rPr>
      </w:pPr>
    </w:p>
    <w:p w14:paraId="4DE6670D">
      <w:pPr>
        <w:spacing w:line="360" w:lineRule="auto"/>
        <w:ind w:left="420" w:leftChars="200"/>
        <w:rPr>
          <w:sz w:val="32"/>
          <w:szCs w:val="32"/>
          <w:highlight w:val="none"/>
        </w:rPr>
      </w:pPr>
      <w:r>
        <w:rPr>
          <w:rFonts w:hint="eastAsia" w:ascii="宋体" w:hAnsi="宋体" w:cs="宋体"/>
          <w:kern w:val="0"/>
          <w:sz w:val="32"/>
          <w:szCs w:val="32"/>
          <w:highlight w:val="none"/>
        </w:rPr>
        <w:t>项目名称：</w:t>
      </w:r>
      <w:r>
        <w:rPr>
          <w:rFonts w:hint="eastAsia"/>
          <w:spacing w:val="-20"/>
          <w:sz w:val="32"/>
          <w:szCs w:val="32"/>
          <w:highlight w:val="none"/>
          <w:u w:val="single"/>
          <w:lang w:val="en-US" w:eastAsia="zh-CN"/>
        </w:rPr>
        <w:t xml:space="preserve">  </w:t>
      </w:r>
      <w:r>
        <w:rPr>
          <w:rFonts w:hint="eastAsia"/>
          <w:sz w:val="32"/>
          <w:szCs w:val="32"/>
          <w:highlight w:val="none"/>
          <w:u w:val="single"/>
        </w:rPr>
        <w:t xml:space="preserve"> </w:t>
      </w:r>
      <w:r>
        <w:rPr>
          <w:rFonts w:hint="eastAsia"/>
          <w:sz w:val="32"/>
          <w:szCs w:val="32"/>
          <w:highlight w:val="none"/>
          <w:u w:val="single"/>
          <w:lang w:val="en-US" w:eastAsia="zh-CN"/>
        </w:rPr>
        <w:t xml:space="preserve">                                    </w:t>
      </w:r>
      <w:r>
        <w:rPr>
          <w:rFonts w:hint="eastAsia"/>
          <w:sz w:val="32"/>
          <w:szCs w:val="32"/>
          <w:highlight w:val="none"/>
          <w:u w:val="single"/>
        </w:rPr>
        <w:t xml:space="preserve">  </w:t>
      </w:r>
    </w:p>
    <w:p w14:paraId="75895955">
      <w:pPr>
        <w:spacing w:line="360" w:lineRule="auto"/>
        <w:ind w:left="420" w:leftChars="200"/>
        <w:rPr>
          <w:sz w:val="32"/>
          <w:szCs w:val="32"/>
          <w:highlight w:val="none"/>
          <w:u w:val="single"/>
        </w:rPr>
      </w:pPr>
      <w:r>
        <w:rPr>
          <w:rFonts w:hint="eastAsia"/>
          <w:sz w:val="32"/>
          <w:szCs w:val="32"/>
          <w:highlight w:val="none"/>
        </w:rPr>
        <w:t>合同编号：</w:t>
      </w:r>
      <w:r>
        <w:rPr>
          <w:rFonts w:hint="eastAsia"/>
          <w:sz w:val="32"/>
          <w:szCs w:val="32"/>
          <w:highlight w:val="none"/>
          <w:u w:val="single"/>
        </w:rPr>
        <w:t xml:space="preserve">                </w:t>
      </w:r>
      <w:r>
        <w:rPr>
          <w:rFonts w:hint="eastAsia"/>
          <w:sz w:val="32"/>
          <w:szCs w:val="32"/>
          <w:highlight w:val="none"/>
          <w:u w:val="single"/>
          <w:lang w:val="en-US" w:eastAsia="zh-CN"/>
        </w:rPr>
        <w:t xml:space="preserve">               </w:t>
      </w:r>
      <w:r>
        <w:rPr>
          <w:rFonts w:hint="eastAsia"/>
          <w:sz w:val="32"/>
          <w:szCs w:val="32"/>
          <w:highlight w:val="none"/>
          <w:u w:val="single"/>
        </w:rPr>
        <w:t xml:space="preserve">             </w:t>
      </w:r>
    </w:p>
    <w:p w14:paraId="0F1E637F">
      <w:pPr>
        <w:spacing w:line="360" w:lineRule="auto"/>
        <w:ind w:left="420" w:leftChars="200"/>
        <w:rPr>
          <w:sz w:val="32"/>
          <w:szCs w:val="32"/>
          <w:highlight w:val="none"/>
        </w:rPr>
      </w:pPr>
      <w:r>
        <w:rPr>
          <w:rFonts w:hint="eastAsia"/>
          <w:sz w:val="32"/>
          <w:szCs w:val="32"/>
          <w:highlight w:val="none"/>
        </w:rPr>
        <w:t>甲    方：</w:t>
      </w:r>
      <w:r>
        <w:rPr>
          <w:rFonts w:hint="eastAsia"/>
          <w:sz w:val="32"/>
          <w:szCs w:val="32"/>
          <w:highlight w:val="none"/>
          <w:u w:val="single"/>
          <w:lang w:val="en-US" w:eastAsia="zh-CN"/>
        </w:rPr>
        <w:t xml:space="preserve">              </w:t>
      </w:r>
      <w:r>
        <w:rPr>
          <w:rFonts w:hint="eastAsia"/>
          <w:sz w:val="32"/>
          <w:szCs w:val="32"/>
          <w:highlight w:val="none"/>
          <w:u w:val="single"/>
        </w:rPr>
        <w:t xml:space="preserve">  </w:t>
      </w:r>
      <w:r>
        <w:rPr>
          <w:rFonts w:hint="eastAsia"/>
          <w:sz w:val="32"/>
          <w:szCs w:val="32"/>
          <w:highlight w:val="none"/>
          <w:u w:val="single"/>
          <w:lang w:val="en-US" w:eastAsia="zh-CN"/>
        </w:rPr>
        <w:t xml:space="preserve">   </w:t>
      </w:r>
      <w:r>
        <w:rPr>
          <w:rFonts w:hint="eastAsia"/>
          <w:sz w:val="32"/>
          <w:szCs w:val="32"/>
          <w:highlight w:val="none"/>
          <w:u w:val="single"/>
        </w:rPr>
        <w:t xml:space="preserve">                         </w:t>
      </w:r>
    </w:p>
    <w:p w14:paraId="58AD3623">
      <w:pPr>
        <w:spacing w:line="360" w:lineRule="auto"/>
        <w:ind w:left="420" w:leftChars="200"/>
        <w:rPr>
          <w:sz w:val="32"/>
          <w:szCs w:val="32"/>
          <w:highlight w:val="none"/>
          <w:u w:val="single"/>
        </w:rPr>
      </w:pPr>
      <w:r>
        <w:rPr>
          <w:rFonts w:hint="eastAsia"/>
          <w:sz w:val="32"/>
          <w:szCs w:val="32"/>
          <w:highlight w:val="none"/>
        </w:rPr>
        <w:t>乙    方：</w:t>
      </w:r>
      <w:r>
        <w:rPr>
          <w:rFonts w:hint="eastAsia"/>
          <w:sz w:val="32"/>
          <w:szCs w:val="32"/>
          <w:highlight w:val="none"/>
          <w:u w:val="single"/>
          <w:lang w:val="en-US" w:eastAsia="zh-CN"/>
        </w:rPr>
        <w:t xml:space="preserve">                 </w:t>
      </w:r>
      <w:r>
        <w:rPr>
          <w:rFonts w:hint="eastAsia"/>
          <w:sz w:val="32"/>
          <w:szCs w:val="32"/>
          <w:highlight w:val="none"/>
          <w:u w:val="single"/>
        </w:rPr>
        <w:t xml:space="preserve">                            </w:t>
      </w:r>
    </w:p>
    <w:p w14:paraId="7253BDCD">
      <w:pPr>
        <w:spacing w:line="360" w:lineRule="auto"/>
        <w:ind w:left="420" w:leftChars="200"/>
        <w:rPr>
          <w:sz w:val="32"/>
          <w:szCs w:val="32"/>
          <w:highlight w:val="none"/>
        </w:rPr>
      </w:pPr>
      <w:r>
        <w:rPr>
          <w:rFonts w:hint="eastAsia"/>
          <w:sz w:val="32"/>
          <w:szCs w:val="32"/>
          <w:highlight w:val="none"/>
        </w:rPr>
        <w:t>签订时间：</w:t>
      </w:r>
      <w:r>
        <w:rPr>
          <w:rFonts w:hint="eastAsia"/>
          <w:sz w:val="32"/>
          <w:szCs w:val="32"/>
          <w:highlight w:val="none"/>
          <w:u w:val="single"/>
        </w:rPr>
        <w:t xml:space="preserve">      </w:t>
      </w:r>
      <w:r>
        <w:rPr>
          <w:sz w:val="32"/>
          <w:szCs w:val="32"/>
          <w:highlight w:val="none"/>
          <w:u w:val="single"/>
        </w:rPr>
        <w:t xml:space="preserve">           </w:t>
      </w:r>
      <w:r>
        <w:rPr>
          <w:rFonts w:hint="eastAsia"/>
          <w:sz w:val="32"/>
          <w:szCs w:val="32"/>
          <w:highlight w:val="none"/>
          <w:u w:val="single"/>
        </w:rPr>
        <w:t xml:space="preserve">    </w:t>
      </w:r>
      <w:r>
        <w:rPr>
          <w:rFonts w:hint="eastAsia"/>
          <w:sz w:val="32"/>
          <w:szCs w:val="32"/>
          <w:highlight w:val="none"/>
          <w:u w:val="single"/>
          <w:lang w:val="en-US" w:eastAsia="zh-CN"/>
        </w:rPr>
        <w:t xml:space="preserve">            </w:t>
      </w:r>
      <w:r>
        <w:rPr>
          <w:rFonts w:hint="eastAsia"/>
          <w:sz w:val="32"/>
          <w:szCs w:val="32"/>
          <w:highlight w:val="none"/>
          <w:u w:val="single"/>
        </w:rPr>
        <w:t xml:space="preserve">        </w:t>
      </w:r>
    </w:p>
    <w:p w14:paraId="5A20123B">
      <w:pPr>
        <w:rPr>
          <w:highlight w:val="none"/>
        </w:rPr>
      </w:pPr>
    </w:p>
    <w:p w14:paraId="24A1ABC9">
      <w:pPr>
        <w:rPr>
          <w:rFonts w:eastAsia="黑体"/>
          <w:sz w:val="44"/>
          <w:szCs w:val="44"/>
          <w:highlight w:val="none"/>
        </w:rPr>
      </w:pPr>
      <w:r>
        <w:rPr>
          <w:rFonts w:eastAsia="黑体"/>
          <w:sz w:val="44"/>
          <w:szCs w:val="44"/>
          <w:highlight w:val="none"/>
        </w:rPr>
        <w:br w:type="page"/>
      </w:r>
    </w:p>
    <w:p w14:paraId="2A54DD00">
      <w:pPr>
        <w:rPr>
          <w:rFonts w:eastAsia="黑体"/>
          <w:sz w:val="44"/>
          <w:szCs w:val="44"/>
          <w:highlight w:val="none"/>
        </w:rPr>
      </w:pPr>
    </w:p>
    <w:p w14:paraId="31DDA1BD">
      <w:pPr>
        <w:rPr>
          <w:rFonts w:eastAsia="黑体"/>
          <w:sz w:val="44"/>
          <w:szCs w:val="44"/>
          <w:highlight w:val="none"/>
        </w:rPr>
      </w:pPr>
    </w:p>
    <w:p w14:paraId="2B824E77">
      <w:pPr>
        <w:jc w:val="center"/>
        <w:rPr>
          <w:rFonts w:hint="eastAsia" w:eastAsia="黑体"/>
          <w:sz w:val="44"/>
          <w:szCs w:val="44"/>
          <w:highlight w:val="none"/>
          <w:lang w:eastAsia="zh-CN"/>
        </w:rPr>
      </w:pPr>
      <w:r>
        <w:rPr>
          <w:rFonts w:hint="eastAsia" w:eastAsia="黑体"/>
          <w:sz w:val="44"/>
          <w:szCs w:val="44"/>
          <w:highlight w:val="none"/>
          <w:lang w:eastAsia="zh-CN"/>
        </w:rPr>
        <w:t>使</w:t>
      </w:r>
      <w:r>
        <w:rPr>
          <w:rFonts w:hint="eastAsia" w:eastAsia="黑体"/>
          <w:sz w:val="44"/>
          <w:szCs w:val="44"/>
          <w:highlight w:val="none"/>
          <w:lang w:val="en-US" w:eastAsia="zh-CN"/>
        </w:rPr>
        <w:t xml:space="preserve"> </w:t>
      </w:r>
      <w:r>
        <w:rPr>
          <w:rFonts w:hint="eastAsia" w:eastAsia="黑体"/>
          <w:sz w:val="44"/>
          <w:szCs w:val="44"/>
          <w:highlight w:val="none"/>
          <w:lang w:eastAsia="zh-CN"/>
        </w:rPr>
        <w:t>用</w:t>
      </w:r>
      <w:r>
        <w:rPr>
          <w:rFonts w:hint="eastAsia" w:eastAsia="黑体"/>
          <w:sz w:val="44"/>
          <w:szCs w:val="44"/>
          <w:highlight w:val="none"/>
          <w:lang w:val="en-US" w:eastAsia="zh-CN"/>
        </w:rPr>
        <w:t xml:space="preserve"> </w:t>
      </w:r>
      <w:r>
        <w:rPr>
          <w:rFonts w:hint="eastAsia" w:eastAsia="黑体"/>
          <w:sz w:val="44"/>
          <w:szCs w:val="44"/>
          <w:highlight w:val="none"/>
          <w:lang w:eastAsia="zh-CN"/>
        </w:rPr>
        <w:t>说</w:t>
      </w:r>
      <w:r>
        <w:rPr>
          <w:rFonts w:hint="eastAsia" w:eastAsia="黑体"/>
          <w:sz w:val="44"/>
          <w:szCs w:val="44"/>
          <w:highlight w:val="none"/>
          <w:lang w:val="en-US" w:eastAsia="zh-CN"/>
        </w:rPr>
        <w:t xml:space="preserve"> </w:t>
      </w:r>
      <w:r>
        <w:rPr>
          <w:rFonts w:hint="eastAsia" w:eastAsia="黑体"/>
          <w:sz w:val="44"/>
          <w:szCs w:val="44"/>
          <w:highlight w:val="none"/>
          <w:lang w:eastAsia="zh-CN"/>
        </w:rPr>
        <w:t>明</w:t>
      </w:r>
    </w:p>
    <w:p w14:paraId="4AF282C6">
      <w:pPr>
        <w:ind w:firstLine="640" w:firstLineChars="200"/>
        <w:rPr>
          <w:rFonts w:hint="eastAsia" w:ascii="仿宋_GB2312" w:hAnsi="仿宋_GB2312" w:eastAsia="仿宋_GB2312" w:cs="仿宋_GB2312"/>
          <w:sz w:val="32"/>
          <w:szCs w:val="32"/>
          <w:highlight w:val="none"/>
          <w:lang w:val="en-US" w:eastAsia="zh-CN"/>
        </w:rPr>
      </w:pPr>
    </w:p>
    <w:p w14:paraId="7ABC6479">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1.本合同标准文本适用于购买现成货物的采购项目，不包括需要供应商定制开发、创新研发的货物采购项目。</w:t>
      </w:r>
    </w:p>
    <w:p w14:paraId="660809F6">
      <w:pPr>
        <w:ind w:firstLine="0" w:firstLineChars="0"/>
        <w:rPr>
          <w:rFonts w:hint="default" w:eastAsia="黑体"/>
          <w:sz w:val="44"/>
          <w:szCs w:val="44"/>
          <w:highlight w:val="none"/>
          <w:lang w:val="en-US" w:eastAsia="zh-CN"/>
        </w:rPr>
      </w:pPr>
      <w:r>
        <w:rPr>
          <w:rFonts w:hint="eastAsia" w:eastAsia="黑体"/>
          <w:sz w:val="44"/>
          <w:szCs w:val="44"/>
          <w:highlight w:val="none"/>
          <w:lang w:val="en-US" w:eastAsia="zh-CN"/>
        </w:rPr>
        <w:t xml:space="preserve">   </w:t>
      </w:r>
      <w:r>
        <w:rPr>
          <w:rFonts w:hint="eastAsia" w:ascii="仿宋_GB2312" w:hAnsi="仿宋_GB2312" w:eastAsia="仿宋_GB2312" w:cs="仿宋_GB2312"/>
          <w:sz w:val="32"/>
          <w:szCs w:val="32"/>
          <w:highlight w:val="none"/>
          <w:lang w:val="en-US" w:eastAsia="zh-CN"/>
        </w:rPr>
        <w:t>2.本合同标准文本为政府采购货物买卖合同编制提供参考，可以结合采购项目具体情况，对文本作必要的调整修订后使用。</w:t>
      </w:r>
    </w:p>
    <w:p w14:paraId="49BC7637">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3.本合同标准文本各条款中，如涉及填写多家供应商、制造商，多种采购标的、分包主要内容等信息的，可根据采购项目具体情况添加信息项。</w:t>
      </w:r>
    </w:p>
    <w:p w14:paraId="0EBF81E8">
      <w:pPr>
        <w:ind w:firstLine="880" w:firstLineChars="200"/>
        <w:jc w:val="both"/>
        <w:rPr>
          <w:rFonts w:eastAsia="黑体"/>
          <w:sz w:val="44"/>
          <w:szCs w:val="44"/>
          <w:highlight w:val="none"/>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bookmarkEnd w:id="60"/>
    <w:p w14:paraId="3AB83BA0">
      <w:pPr>
        <w:pStyle w:val="3"/>
        <w:adjustRightInd w:val="0"/>
        <w:snapToGrid w:val="0"/>
        <w:spacing w:beforeLines="0" w:line="400" w:lineRule="exact"/>
        <w:jc w:val="center"/>
        <w:rPr>
          <w:rFonts w:hint="eastAsia" w:ascii="黑体" w:hAnsi="黑体" w:eastAsia="黑体"/>
          <w:sz w:val="28"/>
          <w:szCs w:val="28"/>
          <w:highlight w:val="none"/>
        </w:rPr>
      </w:pPr>
      <w:bookmarkStart w:id="61" w:name="_Toc22209"/>
    </w:p>
    <w:p w14:paraId="5A7310E1">
      <w:pPr>
        <w:pStyle w:val="3"/>
        <w:adjustRightInd w:val="0"/>
        <w:snapToGrid w:val="0"/>
        <w:spacing w:beforeLines="0" w:line="400" w:lineRule="exact"/>
        <w:jc w:val="center"/>
        <w:rPr>
          <w:rFonts w:hint="eastAsia" w:ascii="黑体" w:hAnsi="华文中宋" w:eastAsia="黑体"/>
          <w:b w:val="0"/>
          <w:bCs w:val="0"/>
          <w:sz w:val="28"/>
          <w:szCs w:val="28"/>
          <w:highlight w:val="none"/>
        </w:rPr>
      </w:pPr>
      <w:r>
        <w:rPr>
          <w:rFonts w:hint="eastAsia" w:ascii="黑体" w:hAnsi="黑体" w:eastAsia="黑体"/>
          <w:b w:val="0"/>
          <w:bCs w:val="0"/>
          <w:sz w:val="28"/>
          <w:szCs w:val="28"/>
          <w:highlight w:val="none"/>
        </w:rPr>
        <w:t xml:space="preserve">第一节 </w:t>
      </w:r>
      <w:r>
        <w:rPr>
          <w:rFonts w:hint="eastAsia" w:ascii="黑体" w:hAnsi="华文中宋" w:eastAsia="黑体"/>
          <w:b w:val="0"/>
          <w:bCs w:val="0"/>
          <w:sz w:val="28"/>
          <w:szCs w:val="28"/>
          <w:highlight w:val="none"/>
        </w:rPr>
        <w:t>政府采购合同协议书</w:t>
      </w:r>
      <w:bookmarkEnd w:id="61"/>
    </w:p>
    <w:p w14:paraId="50989587">
      <w:pPr>
        <w:pStyle w:val="3"/>
        <w:adjustRightInd w:val="0"/>
        <w:snapToGrid w:val="0"/>
        <w:spacing w:beforeLines="0" w:line="400" w:lineRule="exact"/>
        <w:jc w:val="center"/>
        <w:rPr>
          <w:rFonts w:hint="eastAsia" w:ascii="黑体" w:hAnsi="华文中宋" w:eastAsia="黑体"/>
          <w:b w:val="0"/>
          <w:bCs w:val="0"/>
          <w:sz w:val="28"/>
          <w:szCs w:val="28"/>
          <w:highlight w:val="none"/>
        </w:rPr>
      </w:pPr>
    </w:p>
    <w:p w14:paraId="50BB5437">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甲方（全称）：</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或采购</w:t>
      </w:r>
      <w:r>
        <w:rPr>
          <w:rFonts w:hint="eastAsia" w:ascii="宋体" w:hAnsi="宋体"/>
          <w:szCs w:val="21"/>
          <w:highlight w:val="none"/>
          <w:lang w:val="en-US" w:eastAsia="zh-CN"/>
        </w:rPr>
        <w:tab/>
      </w:r>
      <w:r>
        <w:rPr>
          <w:rFonts w:hint="eastAsia" w:ascii="宋体" w:hAnsi="宋体"/>
          <w:szCs w:val="21"/>
          <w:highlight w:val="none"/>
          <w:lang w:val="en-US" w:eastAsia="zh-CN"/>
        </w:rPr>
        <w:t xml:space="preserve">                                   </w:t>
      </w:r>
      <w:r>
        <w:rPr>
          <w:rFonts w:hint="eastAsia" w:ascii="宋体" w:hAnsi="宋体"/>
          <w:szCs w:val="21"/>
          <w:highlight w:val="none"/>
        </w:rPr>
        <w:t>文件约定的合同甲方）</w:t>
      </w:r>
    </w:p>
    <w:p w14:paraId="0A877B78">
      <w:pPr>
        <w:adjustRightInd w:val="0"/>
        <w:snapToGrid w:val="0"/>
        <w:spacing w:before="0" w:beforeLines="0" w:line="400" w:lineRule="exact"/>
        <w:rPr>
          <w:rFonts w:ascii="宋体" w:hAnsi="宋体"/>
          <w:szCs w:val="21"/>
          <w:highlight w:val="none"/>
        </w:rPr>
      </w:pPr>
      <w:r>
        <w:rPr>
          <w:rFonts w:hint="eastAsia" w:ascii="宋体" w:hAnsi="宋体"/>
          <w:szCs w:val="21"/>
          <w:highlight w:val="none"/>
        </w:rPr>
        <w:t>乙方</w:t>
      </w:r>
      <w:r>
        <w:rPr>
          <w:rFonts w:hint="eastAsia" w:ascii="宋体" w:hAnsi="宋体"/>
          <w:szCs w:val="21"/>
          <w:highlight w:val="none"/>
          <w:lang w:val="en-US" w:eastAsia="zh-CN"/>
        </w:rPr>
        <w:t>1</w:t>
      </w:r>
      <w:r>
        <w:rPr>
          <w:rFonts w:hint="eastAsia" w:ascii="宋体" w:hAnsi="宋体"/>
          <w:szCs w:val="21"/>
          <w:highlight w:val="none"/>
        </w:rPr>
        <w:t>（全称）：</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（供应商）</w:t>
      </w:r>
    </w:p>
    <w:p w14:paraId="37740C20">
      <w:pPr>
        <w:adjustRightInd w:val="0"/>
        <w:snapToGrid w:val="0"/>
        <w:spacing w:before="0" w:beforeLines="0" w:line="400" w:lineRule="exact"/>
        <w:rPr>
          <w:rFonts w:hint="eastAsia" w:ascii="宋体" w:hAnsi="宋体"/>
          <w:szCs w:val="21"/>
          <w:highlight w:val="none"/>
        </w:rPr>
      </w:pPr>
      <w:r>
        <w:rPr>
          <w:rFonts w:hint="eastAsia" w:ascii="宋体" w:hAnsi="宋体"/>
          <w:szCs w:val="21"/>
          <w:highlight w:val="none"/>
        </w:rPr>
        <w:t>乙方2（全称）：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7112AAAF">
      <w:pPr>
        <w:adjustRightInd w:val="0"/>
        <w:snapToGrid w:val="0"/>
        <w:spacing w:before="0" w:beforeLines="0" w:line="400" w:lineRule="exact"/>
        <w:rPr>
          <w:rFonts w:hint="eastAsia" w:ascii="宋体" w:hAnsi="宋体"/>
          <w:szCs w:val="21"/>
          <w:highlight w:val="none"/>
        </w:rPr>
      </w:pPr>
      <w:r>
        <w:rPr>
          <w:rFonts w:hint="eastAsia"/>
          <w:highlight w:val="none"/>
          <w:lang w:eastAsia="zh-CN"/>
        </w:rPr>
        <w:t>乙方</w:t>
      </w:r>
      <w:r>
        <w:rPr>
          <w:rFonts w:hint="eastAsia" w:ascii="宋体" w:hAnsi="宋体"/>
          <w:szCs w:val="21"/>
          <w:highlight w:val="none"/>
          <w:lang w:val="en-US" w:eastAsia="zh-CN"/>
        </w:rPr>
        <w:t>3</w:t>
      </w:r>
      <w:r>
        <w:rPr>
          <w:rFonts w:hint="eastAsia"/>
          <w:highlight w:val="none"/>
          <w:lang w:val="en-US" w:eastAsia="zh-CN"/>
        </w:rPr>
        <w:t>（全称）</w:t>
      </w:r>
      <w:r>
        <w:rPr>
          <w:rFonts w:hint="eastAsia" w:ascii="宋体" w:hAnsi="宋体"/>
          <w:szCs w:val="21"/>
          <w:highlight w:val="none"/>
          <w:u w:val="single"/>
        </w:rPr>
        <w:t xml:space="preserve">                          </w:t>
      </w:r>
      <w:r>
        <w:rPr>
          <w:rFonts w:hint="eastAsia" w:ascii="宋体" w:hAnsi="宋体"/>
          <w:szCs w:val="21"/>
          <w:highlight w:val="none"/>
        </w:rPr>
        <w:t>（联合体成员供应商或其他合同主体）（如有）</w:t>
      </w:r>
    </w:p>
    <w:p w14:paraId="10134754">
      <w:pPr>
        <w:spacing w:beforeLines="0" w:line="400" w:lineRule="exact"/>
        <w:rPr>
          <w:rFonts w:hint="default" w:eastAsia="宋体"/>
          <w:highlight w:val="none"/>
          <w:lang w:val="en-US" w:eastAsia="zh-CN"/>
        </w:rPr>
      </w:pPr>
    </w:p>
    <w:p w14:paraId="66FBDE72">
      <w:pPr>
        <w:pStyle w:val="9"/>
        <w:adjustRightInd w:val="0"/>
        <w:snapToGrid w:val="0"/>
        <w:spacing w:before="0" w:beforeLines="0" w:after="0" w:line="400" w:lineRule="exact"/>
        <w:ind w:left="0" w:leftChars="0" w:firstLine="420" w:firstLineChars="200"/>
        <w:rPr>
          <w:rFonts w:ascii="宋体" w:hAnsi="宋体"/>
          <w:szCs w:val="21"/>
          <w:highlight w:val="none"/>
        </w:rPr>
      </w:pPr>
      <w:r>
        <w:rPr>
          <w:rFonts w:hint="eastAsia" w:ascii="宋体" w:hAnsi="宋体"/>
          <w:szCs w:val="21"/>
          <w:highlight w:val="none"/>
        </w:rPr>
        <w:t>依据《中华人民共和国民法典》</w:t>
      </w:r>
      <w:r>
        <w:rPr>
          <w:rFonts w:hint="eastAsia" w:ascii="宋体" w:hAnsi="宋体"/>
          <w:szCs w:val="21"/>
          <w:highlight w:val="none"/>
          <w:lang w:eastAsia="zh-CN"/>
        </w:rPr>
        <w:t>、</w:t>
      </w:r>
      <w:r>
        <w:rPr>
          <w:rFonts w:hint="eastAsia" w:ascii="宋体" w:hAnsi="宋体"/>
          <w:szCs w:val="21"/>
          <w:highlight w:val="none"/>
        </w:rPr>
        <w:t>《中华人民共和国政府采购法》等有关的法律法规，以及</w:t>
      </w:r>
      <w:r>
        <w:rPr>
          <w:rFonts w:hint="eastAsia" w:ascii="宋体" w:hAnsi="宋体"/>
          <w:i w:val="0"/>
          <w:iCs w:val="0"/>
          <w:szCs w:val="21"/>
          <w:highlight w:val="none"/>
          <w:u w:val="none"/>
          <w:lang w:eastAsia="zh-CN"/>
        </w:rPr>
        <w:t>本采购项目</w:t>
      </w:r>
      <w:r>
        <w:rPr>
          <w:rFonts w:hint="eastAsia" w:ascii="宋体" w:hAnsi="宋体"/>
          <w:szCs w:val="21"/>
          <w:highlight w:val="none"/>
        </w:rPr>
        <w:t>的</w:t>
      </w:r>
      <w:r>
        <w:rPr>
          <w:rFonts w:hint="eastAsia" w:ascii="宋体" w:hAnsi="宋体"/>
          <w:szCs w:val="21"/>
          <w:highlight w:val="none"/>
          <w:lang w:eastAsia="zh-CN"/>
        </w:rPr>
        <w:t>招标</w:t>
      </w:r>
      <w:r>
        <w:rPr>
          <w:rFonts w:hint="eastAsia" w:ascii="宋体" w:hAnsi="宋体"/>
          <w:szCs w:val="21"/>
          <w:highlight w:val="none"/>
          <w:lang w:val="en-US" w:eastAsia="zh-CN"/>
        </w:rPr>
        <w:t>/谈判</w:t>
      </w:r>
      <w:r>
        <w:rPr>
          <w:rFonts w:hint="eastAsia" w:ascii="宋体" w:hAnsi="宋体"/>
          <w:szCs w:val="21"/>
          <w:highlight w:val="none"/>
          <w:lang w:eastAsia="zh-CN"/>
        </w:rPr>
        <w:t>文件等</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 xml:space="preserve">乙方的《投标（响应）文件》及《中标（成交）通知书》，甲乙双方同意签订本合同。具体情况及要求如下：     </w:t>
      </w:r>
    </w:p>
    <w:p w14:paraId="07DEAEB1">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项目信息</w:t>
      </w:r>
    </w:p>
    <w:p w14:paraId="23D13B1A">
      <w:pPr>
        <w:pStyle w:val="9"/>
        <w:numPr>
          <w:ilvl w:val="0"/>
          <w:numId w:val="7"/>
        </w:numPr>
        <w:adjustRightInd w:val="0"/>
        <w:snapToGrid w:val="0"/>
        <w:spacing w:before="0" w:beforeLines="0" w:after="0" w:line="400" w:lineRule="exact"/>
        <w:ind w:left="0" w:leftChars="0" w:firstLine="420" w:firstLineChars="200"/>
        <w:rPr>
          <w:rFonts w:ascii="宋体" w:hAnsi="宋体"/>
          <w:szCs w:val="21"/>
          <w:highlight w:val="none"/>
          <w:u w:val="single"/>
        </w:rPr>
      </w:pPr>
      <w:r>
        <w:rPr>
          <w:rFonts w:hint="eastAsia" w:ascii="宋体" w:hAnsi="宋体"/>
          <w:szCs w:val="21"/>
          <w:highlight w:val="none"/>
        </w:rPr>
        <w:t>采购项目名称：</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p>
    <w:p w14:paraId="154485DA">
      <w:pPr>
        <w:pStyle w:val="9"/>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highlight w:val="none"/>
          <w:u w:val="none"/>
          <w:lang w:val="en-US" w:eastAsia="zh-CN"/>
        </w:rPr>
      </w:pPr>
      <w:r>
        <w:rPr>
          <w:rFonts w:hint="eastAsia" w:ascii="宋体" w:hAnsi="宋体"/>
          <w:szCs w:val="21"/>
          <w:highlight w:val="none"/>
          <w:u w:val="none"/>
          <w:lang w:val="en-US" w:eastAsia="zh-CN"/>
        </w:rPr>
        <w:t xml:space="preserve">         采购项目编号：</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p>
    <w:p w14:paraId="7772EB1B">
      <w:pPr>
        <w:pStyle w:val="9"/>
        <w:adjustRightInd w:val="0"/>
        <w:snapToGrid w:val="0"/>
        <w:spacing w:before="0" w:beforeLines="0" w:after="0" w:line="400" w:lineRule="exact"/>
        <w:ind w:left="0" w:leftChars="0" w:firstLine="420" w:firstLineChars="200"/>
        <w:rPr>
          <w:rFonts w:ascii="宋体" w:hAnsi="宋体"/>
          <w:szCs w:val="21"/>
          <w:highlight w:val="none"/>
        </w:rPr>
      </w:pPr>
      <w:r>
        <w:rPr>
          <w:rFonts w:hint="eastAsia" w:ascii="宋体" w:hAnsi="宋体"/>
          <w:szCs w:val="21"/>
          <w:highlight w:val="none"/>
        </w:rPr>
        <w:t>（2）采购计划编号：</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rPr>
        <w:t xml:space="preserve"> </w:t>
      </w:r>
    </w:p>
    <w:p w14:paraId="08DE90D5">
      <w:pPr>
        <w:adjustRightInd w:val="0"/>
        <w:snapToGrid w:val="0"/>
        <w:spacing w:before="0" w:beforeLines="0" w:line="400" w:lineRule="exact"/>
        <w:ind w:firstLine="420" w:firstLineChars="200"/>
        <w:rPr>
          <w:rFonts w:hint="eastAsia" w:ascii="宋体" w:hAnsi="宋体"/>
          <w:szCs w:val="21"/>
          <w:highlight w:val="none"/>
        </w:rPr>
      </w:pPr>
      <w:r>
        <w:rPr>
          <w:rFonts w:hint="eastAsia" w:ascii="宋体" w:hAnsi="宋体"/>
          <w:szCs w:val="21"/>
          <w:highlight w:val="none"/>
        </w:rPr>
        <w:t>（3）项目内容：</w:t>
      </w:r>
    </w:p>
    <w:p w14:paraId="6660161E">
      <w:pPr>
        <w:adjustRightInd w:val="0"/>
        <w:snapToGrid w:val="0"/>
        <w:spacing w:before="0" w:beforeLines="0" w:line="40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 xml:space="preserve">     </w:t>
      </w:r>
      <w:r>
        <w:rPr>
          <w:rFonts w:hint="eastAsia" w:ascii="宋体" w:hAnsi="宋体"/>
          <w:szCs w:val="21"/>
          <w:highlight w:val="none"/>
          <w:lang w:eastAsia="zh-CN"/>
        </w:rPr>
        <w:t>采购标的及数量</w:t>
      </w:r>
      <w:r>
        <w:rPr>
          <w:rFonts w:hint="eastAsia" w:ascii="宋体" w:hAnsi="宋体"/>
          <w:szCs w:val="21"/>
          <w:highlight w:val="none"/>
          <w:lang w:val="en-US" w:eastAsia="zh-CN"/>
        </w:rPr>
        <w:t>（台/套</w:t>
      </w:r>
      <w:r>
        <w:rPr>
          <w:rFonts w:hint="default" w:ascii="宋体" w:hAnsi="宋体"/>
          <w:szCs w:val="21"/>
          <w:highlight w:val="none"/>
          <w:lang w:val="en" w:eastAsia="zh-CN"/>
        </w:rPr>
        <w:t>/</w:t>
      </w:r>
      <w:r>
        <w:rPr>
          <w:rFonts w:hint="eastAsia" w:ascii="宋体" w:hAnsi="宋体"/>
          <w:szCs w:val="21"/>
          <w:highlight w:val="none"/>
          <w:lang w:val="en" w:eastAsia="zh-CN"/>
        </w:rPr>
        <w:t>个</w:t>
      </w:r>
      <w:r>
        <w:rPr>
          <w:rFonts w:hint="default" w:ascii="宋体" w:hAnsi="宋体"/>
          <w:szCs w:val="21"/>
          <w:highlight w:val="none"/>
          <w:lang w:val="en" w:eastAsia="zh-CN"/>
        </w:rPr>
        <w:t>/</w:t>
      </w:r>
      <w:r>
        <w:rPr>
          <w:rFonts w:hint="eastAsia" w:ascii="宋体" w:hAnsi="宋体"/>
          <w:szCs w:val="21"/>
          <w:highlight w:val="none"/>
          <w:lang w:val="en" w:eastAsia="zh-CN"/>
        </w:rPr>
        <w:t>架</w:t>
      </w:r>
      <w:r>
        <w:rPr>
          <w:rFonts w:hint="default" w:ascii="宋体" w:hAnsi="宋体"/>
          <w:szCs w:val="21"/>
          <w:highlight w:val="none"/>
          <w:lang w:val="en" w:eastAsia="zh-CN"/>
        </w:rPr>
        <w:t>/</w:t>
      </w:r>
      <w:r>
        <w:rPr>
          <w:rFonts w:hint="eastAsia" w:ascii="宋体" w:hAnsi="宋体"/>
          <w:szCs w:val="21"/>
          <w:highlight w:val="none"/>
          <w:lang w:val="en" w:eastAsia="zh-CN"/>
        </w:rPr>
        <w:t>组等</w:t>
      </w:r>
      <w:r>
        <w:rPr>
          <w:rFonts w:hint="eastAsia" w:ascii="宋体" w:hAnsi="宋体"/>
          <w:szCs w:val="21"/>
          <w:highlight w:val="none"/>
          <w:lang w:val="en-US" w:eastAsia="zh-CN"/>
        </w:rPr>
        <w:t>）</w:t>
      </w:r>
      <w:r>
        <w:rPr>
          <w:rFonts w:hint="eastAsia" w:ascii="宋体" w:hAnsi="宋体"/>
          <w:szCs w:val="21"/>
          <w:highlight w:val="none"/>
          <w:lang w:eastAsia="zh-CN"/>
        </w:rPr>
        <w:t>：</w:t>
      </w:r>
      <w:r>
        <w:rPr>
          <w:rFonts w:hint="eastAsia" w:ascii="宋体" w:hAnsi="宋体"/>
          <w:szCs w:val="21"/>
          <w:highlight w:val="none"/>
          <w:u w:val="single"/>
          <w:lang w:val="en-US" w:eastAsia="zh-CN"/>
        </w:rPr>
        <w:t xml:space="preserve">                     </w:t>
      </w:r>
      <w:r>
        <w:rPr>
          <w:rFonts w:hint="eastAsia" w:ascii="宋体" w:hAnsi="宋体"/>
          <w:szCs w:val="21"/>
          <w:highlight w:val="none"/>
          <w:lang w:val="en-US" w:eastAsia="zh-CN"/>
        </w:rPr>
        <w:t xml:space="preserve"> </w:t>
      </w:r>
    </w:p>
    <w:p w14:paraId="5BBD3BED">
      <w:pPr>
        <w:numPr>
          <w:ilvl w:val="-1"/>
          <w:numId w:val="0"/>
        </w:numPr>
        <w:adjustRightInd w:val="0"/>
        <w:snapToGrid w:val="0"/>
        <w:spacing w:before="0" w:beforeLines="0" w:line="400" w:lineRule="exact"/>
        <w:ind w:firstLine="420" w:firstLineChars="200"/>
        <w:rPr>
          <w:rFonts w:hint="default"/>
          <w:highlight w:val="none"/>
          <w:lang w:val="en" w:eastAsia="zh-CN"/>
        </w:rPr>
      </w:pPr>
      <w:r>
        <w:rPr>
          <w:rFonts w:hint="eastAsia" w:ascii="宋体" w:hAnsi="宋体"/>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none"/>
          <w:lang w:val="en" w:eastAsia="zh-CN"/>
        </w:rPr>
        <w:t xml:space="preserve"> </w:t>
      </w:r>
      <w:r>
        <w:rPr>
          <w:rFonts w:hint="eastAsia" w:ascii="宋体" w:hAnsi="宋体" w:cs="宋体"/>
          <w:szCs w:val="21"/>
          <w:highlight w:val="none"/>
          <w:lang w:val="en-US" w:eastAsia="zh-CN"/>
        </w:rPr>
        <w:t>规格型号：</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r>
        <w:rPr>
          <w:rFonts w:hint="eastAsia" w:ascii="宋体" w:hAnsi="宋体" w:cs="宋体"/>
          <w:szCs w:val="21"/>
          <w:highlight w:val="none"/>
          <w:u w:val="single"/>
          <w:lang w:val="en-US" w:eastAsia="zh-CN"/>
        </w:rPr>
        <w:t xml:space="preserve">             </w:t>
      </w:r>
      <w:r>
        <w:rPr>
          <w:rFonts w:hint="default" w:ascii="宋体" w:hAnsi="宋体" w:cs="宋体"/>
          <w:szCs w:val="21"/>
          <w:highlight w:val="none"/>
          <w:u w:val="single"/>
          <w:lang w:val="en" w:eastAsia="zh-CN"/>
        </w:rPr>
        <w:t xml:space="preserve">   </w:t>
      </w:r>
    </w:p>
    <w:p w14:paraId="446A646C">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2CEA413A">
      <w:pPr>
        <w:numPr>
          <w:ilvl w:val="-1"/>
          <w:numId w:val="0"/>
        </w:numPr>
        <w:adjustRightInd w:val="0"/>
        <w:snapToGrid w:val="0"/>
        <w:spacing w:before="0" w:beforeLines="0" w:line="400" w:lineRule="exact"/>
        <w:ind w:firstLine="945" w:firstLineChars="450"/>
        <w:rPr>
          <w:rFonts w:hint="eastAsia" w:ascii="宋体" w:hAnsi="宋体" w:cs="宋体"/>
          <w:szCs w:val="21"/>
          <w:highlight w:val="none"/>
          <w:lang w:val="en-US" w:eastAsia="zh-CN"/>
        </w:rPr>
      </w:pPr>
      <w:r>
        <w:rPr>
          <w:rFonts w:hint="eastAsia" w:ascii="汉仪书宋二S" w:hAnsi="汉仪书宋二S" w:eastAsia="汉仪书宋二S" w:cs="汉仪书宋二S"/>
          <w:szCs w:val="21"/>
          <w:highlight w:val="none"/>
          <w:lang w:val="en-US" w:eastAsia="zh-CN"/>
        </w:rPr>
        <w:t>①</w:t>
      </w:r>
      <w:r>
        <w:rPr>
          <w:rFonts w:hint="eastAsia" w:ascii="宋体" w:hAnsi="宋体" w:cs="宋体"/>
          <w:szCs w:val="21"/>
          <w:highlight w:val="none"/>
          <w:lang w:val="en-US" w:eastAsia="zh-CN"/>
        </w:rPr>
        <w:t>涉及信息类产品，请填写该产品关键部件的品牌、型号：</w:t>
      </w:r>
    </w:p>
    <w:p w14:paraId="7E30DB15">
      <w:pPr>
        <w:numPr>
          <w:ilvl w:val="-1"/>
          <w:numId w:val="0"/>
        </w:numPr>
        <w:adjustRightInd w:val="0"/>
        <w:snapToGrid w:val="0"/>
        <w:spacing w:before="0" w:beforeLines="0" w:line="400" w:lineRule="exact"/>
        <w:ind w:firstLine="420" w:firstLineChars="200"/>
        <w:rPr>
          <w:rFonts w:hint="eastAsia" w:ascii="宋体" w:hAnsi="宋体" w:cs="宋体"/>
          <w:kern w:val="0"/>
          <w:szCs w:val="21"/>
          <w:highlight w:val="none"/>
          <w:u w:val="single"/>
          <w:lang w:val="en-US" w:eastAsia="zh-CN"/>
        </w:rPr>
      </w:pPr>
      <w:r>
        <w:rPr>
          <w:rFonts w:hint="eastAsia" w:ascii="宋体" w:hAnsi="宋体" w:cs="宋体"/>
          <w:szCs w:val="21"/>
          <w:highlight w:val="none"/>
          <w:lang w:val="en-US" w:eastAsia="zh-CN"/>
        </w:rPr>
        <w:t xml:space="preserve">     标的名称：</w:t>
      </w:r>
      <w:r>
        <w:rPr>
          <w:rFonts w:hint="eastAsia" w:ascii="宋体" w:hAnsi="宋体" w:cs="宋体"/>
          <w:kern w:val="0"/>
          <w:szCs w:val="21"/>
          <w:highlight w:val="none"/>
          <w:u w:val="single"/>
          <w:lang w:val="en-US" w:eastAsia="zh-CN"/>
        </w:rPr>
        <w:t xml:space="preserve">      </w:t>
      </w:r>
      <w:r>
        <w:rPr>
          <w:rFonts w:hint="default" w:ascii="宋体" w:hAnsi="宋体" w:cs="宋体"/>
          <w:kern w:val="0"/>
          <w:szCs w:val="21"/>
          <w:highlight w:val="none"/>
          <w:u w:val="single"/>
          <w:lang w:val="en" w:eastAsia="zh-CN"/>
        </w:rPr>
        <w:t xml:space="preserve">               </w:t>
      </w:r>
      <w:r>
        <w:rPr>
          <w:rFonts w:hint="eastAsia" w:ascii="宋体" w:hAnsi="宋体" w:cs="宋体"/>
          <w:kern w:val="0"/>
          <w:szCs w:val="21"/>
          <w:highlight w:val="none"/>
          <w:u w:val="single"/>
          <w:lang w:val="en-US" w:eastAsia="zh-CN"/>
        </w:rPr>
        <w:t xml:space="preserve">    </w:t>
      </w:r>
    </w:p>
    <w:p w14:paraId="71504CB6">
      <w:pPr>
        <w:numPr>
          <w:ilvl w:val="-1"/>
          <w:numId w:val="0"/>
        </w:numPr>
        <w:adjustRightInd w:val="0"/>
        <w:snapToGrid w:val="0"/>
        <w:spacing w:before="0" w:beforeLines="0"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 xml:space="preserve">     关键部件：</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u w:val="none"/>
          <w:lang w:val="en-US" w:eastAsia="zh-CN"/>
        </w:rPr>
        <w:t xml:space="preserve"> </w:t>
      </w:r>
      <w:r>
        <w:rPr>
          <w:rFonts w:hint="eastAsia" w:ascii="宋体" w:hAnsi="宋体" w:cs="宋体"/>
          <w:szCs w:val="21"/>
          <w:highlight w:val="none"/>
          <w:lang w:val="en-US" w:eastAsia="zh-CN"/>
        </w:rPr>
        <w:t>品牌：</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val="en-US" w:eastAsia="zh-CN"/>
        </w:rPr>
        <w:t xml:space="preserve"> </w:t>
      </w:r>
      <w:r>
        <w:rPr>
          <w:rFonts w:hint="eastAsia" w:ascii="宋体" w:hAnsi="宋体" w:cs="宋体"/>
          <w:szCs w:val="21"/>
          <w:highlight w:val="none"/>
          <w:lang w:val="en-US" w:eastAsia="zh-CN"/>
        </w:rPr>
        <w:t>型号：</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p>
    <w:p w14:paraId="0F5CA515">
      <w:pPr>
        <w:pStyle w:val="2"/>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kern w:val="2"/>
          <w:sz w:val="21"/>
          <w:szCs w:val="21"/>
          <w:highlight w:val="none"/>
          <w:lang w:val="en-US" w:eastAsia="zh-CN"/>
        </w:rPr>
        <w:t>关键部件</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w:t>
      </w:r>
    </w:p>
    <w:p w14:paraId="1D94A141">
      <w:pPr>
        <w:pStyle w:val="2"/>
        <w:spacing w:beforeLine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关键部件：</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品牌：</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lang w:val="en-US" w:eastAsia="zh-CN"/>
        </w:rPr>
        <w:t>型号：</w:t>
      </w:r>
      <w:r>
        <w:rPr>
          <w:rFonts w:hint="eastAsia" w:ascii="宋体" w:hAnsi="宋体" w:eastAsia="宋体" w:cs="宋体"/>
          <w:sz w:val="21"/>
          <w:szCs w:val="21"/>
          <w:highlight w:val="none"/>
          <w:u w:val="single"/>
          <w:lang w:val="en-US" w:eastAsia="zh-CN"/>
        </w:rPr>
        <w:t xml:space="preserve">       </w:t>
      </w:r>
    </w:p>
    <w:p w14:paraId="6BCFF7FA">
      <w:pPr>
        <w:pStyle w:val="2"/>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073F54E3">
      <w:pPr>
        <w:pStyle w:val="2"/>
        <w:numPr>
          <w:ilvl w:val="-1"/>
          <w:numId w:val="0"/>
        </w:numPr>
        <w:adjustRightInd w:val="0"/>
        <w:snapToGrid w:val="0"/>
        <w:spacing w:before="0" w:beforeLines="0" w:line="400" w:lineRule="exact"/>
        <w:ind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汉仪书宋二S" w:hAnsi="汉仪书宋二S" w:eastAsia="汉仪书宋二S" w:cs="汉仪书宋二S"/>
          <w:sz w:val="21"/>
          <w:szCs w:val="21"/>
          <w:highlight w:val="none"/>
          <w:lang w:val="en-US" w:eastAsia="zh-CN"/>
        </w:rPr>
        <w:t>②</w:t>
      </w:r>
      <w:r>
        <w:rPr>
          <w:rFonts w:hint="eastAsia" w:ascii="宋体" w:hAnsi="宋体" w:eastAsia="宋体" w:cs="宋体"/>
          <w:sz w:val="21"/>
          <w:szCs w:val="21"/>
          <w:highlight w:val="none"/>
          <w:lang w:val="en-US" w:eastAsia="zh-CN"/>
        </w:rPr>
        <w:t>涉及车辆采购，请填写是否属于新能源汽车：</w:t>
      </w:r>
    </w:p>
    <w:p w14:paraId="33EDB2AB">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rPr>
        <w:t>是</w:t>
      </w:r>
      <w:r>
        <w:rPr>
          <w:rFonts w:hint="eastAsia" w:asciiTheme="minorEastAsia" w:hAnsiTheme="minorEastAsia" w:eastAsiaTheme="minorEastAsia" w:cstheme="minorEastAsia"/>
          <w:iCs w:val="0"/>
          <w:sz w:val="21"/>
          <w:szCs w:val="21"/>
          <w:highlight w:val="none"/>
          <w:lang w:eastAsia="zh-CN"/>
        </w:rPr>
        <w:t>，《政府采购品目分类目录》底级品目名称</w:t>
      </w:r>
      <w:r>
        <w:rPr>
          <w:rFonts w:hint="eastAsia" w:asciiTheme="minorEastAsia" w:hAnsiTheme="minorEastAsia" w:eastAsiaTheme="minorEastAsia" w:cstheme="minorEastAsia"/>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 xml:space="preserve"> 数量：</w:t>
      </w:r>
      <w:r>
        <w:rPr>
          <w:rFonts w:hint="eastAsia" w:asciiTheme="minorEastAsia" w:hAnsiTheme="minorEastAsia" w:eastAsiaTheme="minorEastAsia" w:cstheme="minorEastAsia"/>
          <w:sz w:val="21"/>
          <w:szCs w:val="21"/>
          <w:highlight w:val="none"/>
          <w:u w:val="singl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lang w:val="en-US" w:eastAsia="zh-CN"/>
        </w:rPr>
        <w:t xml:space="preserve"> 金额：</w:t>
      </w:r>
      <w:r>
        <w:rPr>
          <w:rFonts w:hint="eastAsia" w:ascii="宋体" w:hAnsi="宋体" w:eastAsia="宋体" w:cs="宋体"/>
          <w:sz w:val="21"/>
          <w:szCs w:val="21"/>
          <w:highlight w:val="none"/>
          <w:u w:val="single"/>
          <w:lang w:val="en-US" w:eastAsia="zh-CN"/>
        </w:rPr>
        <w:t xml:space="preserve">     </w:t>
      </w:r>
      <w:r>
        <w:rPr>
          <w:rFonts w:hint="eastAsia" w:asciiTheme="minorEastAsia" w:hAnsiTheme="minorEastAsia" w:eastAsiaTheme="minorEastAsia" w:cstheme="minorEastAsia"/>
          <w:iCs w:val="0"/>
          <w:sz w:val="21"/>
          <w:szCs w:val="21"/>
          <w:highlight w:val="none"/>
          <w:lang w:val="en-US" w:eastAsia="zh-CN"/>
        </w:rPr>
        <w:t xml:space="preserve"> </w:t>
      </w:r>
    </w:p>
    <w:p w14:paraId="3A45281B">
      <w:pPr>
        <w:pStyle w:val="2"/>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highlight w:val="none"/>
          <w:lang w:eastAsia="zh-CN"/>
        </w:rPr>
      </w:pP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否</w:t>
      </w:r>
    </w:p>
    <w:p w14:paraId="6E90E957">
      <w:pPr>
        <w:pStyle w:val="2"/>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highlight w:val="none"/>
          <w:lang w:val="en-US" w:eastAsia="zh-CN"/>
        </w:rPr>
      </w:pPr>
      <w:r>
        <w:rPr>
          <w:rFonts w:hint="eastAsia" w:asciiTheme="minorEastAsia" w:hAnsiTheme="minorEastAsia" w:eastAsiaTheme="minorEastAsia" w:cstheme="minorEastAsia"/>
          <w:iCs w:val="0"/>
          <w:sz w:val="21"/>
          <w:szCs w:val="21"/>
          <w:highlight w:val="none"/>
          <w:lang w:val="en-US" w:eastAsia="zh-CN"/>
        </w:rPr>
        <w:t xml:space="preserve">    （</w:t>
      </w:r>
      <w:r>
        <w:rPr>
          <w:rFonts w:hint="default" w:asciiTheme="minorEastAsia" w:hAnsiTheme="minorEastAsia" w:eastAsiaTheme="minorEastAsia" w:cstheme="minorEastAsia"/>
          <w:iCs w:val="0"/>
          <w:sz w:val="21"/>
          <w:szCs w:val="21"/>
          <w:highlight w:val="none"/>
          <w:lang w:val="en" w:eastAsia="zh-CN"/>
        </w:rPr>
        <w:t>4</w:t>
      </w:r>
      <w:r>
        <w:rPr>
          <w:rFonts w:hint="eastAsia" w:asciiTheme="minorEastAsia" w:hAnsiTheme="minorEastAsia" w:eastAsiaTheme="minorEastAsia" w:cstheme="minorEastAsia"/>
          <w:iCs w:val="0"/>
          <w:sz w:val="21"/>
          <w:szCs w:val="21"/>
          <w:highlight w:val="none"/>
          <w:lang w:val="en-US" w:eastAsia="zh-CN"/>
        </w:rPr>
        <w:t>）政府采购组织形式：</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政府集中采购</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val="en-US" w:eastAsia="zh-CN"/>
        </w:rPr>
        <w:t xml:space="preserve">部门集中采购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val="en-US" w:eastAsia="zh-CN"/>
        </w:rPr>
        <w:t>分散采购</w:t>
      </w:r>
    </w:p>
    <w:p w14:paraId="77BE20C4">
      <w:pPr>
        <w:pStyle w:val="2"/>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highlight w:val="none"/>
          <w:lang w:eastAsia="zh-CN"/>
        </w:rPr>
      </w:pPr>
      <w:r>
        <w:rPr>
          <w:rFonts w:hint="eastAsia" w:asciiTheme="minorEastAsia" w:hAnsiTheme="minorEastAsia" w:eastAsiaTheme="minorEastAsia" w:cstheme="minorEastAsia"/>
          <w:iCs w:val="0"/>
          <w:sz w:val="21"/>
          <w:szCs w:val="21"/>
          <w:highlight w:val="none"/>
          <w:lang w:val="en-US" w:eastAsia="zh-CN"/>
        </w:rPr>
        <w:t>（</w:t>
      </w:r>
      <w:r>
        <w:rPr>
          <w:rFonts w:hint="default" w:asciiTheme="minorEastAsia" w:hAnsiTheme="minorEastAsia" w:eastAsiaTheme="minorEastAsia" w:cstheme="minorEastAsia"/>
          <w:iCs w:val="0"/>
          <w:sz w:val="21"/>
          <w:szCs w:val="21"/>
          <w:highlight w:val="none"/>
          <w:lang w:val="en" w:eastAsia="zh-CN"/>
        </w:rPr>
        <w:t>5</w:t>
      </w:r>
      <w:r>
        <w:rPr>
          <w:rFonts w:hint="eastAsia" w:asciiTheme="minorEastAsia" w:hAnsiTheme="minorEastAsia" w:eastAsiaTheme="minorEastAsia" w:cstheme="minorEastAsia"/>
          <w:iCs w:val="0"/>
          <w:sz w:val="21"/>
          <w:szCs w:val="21"/>
          <w:highlight w:val="none"/>
          <w:lang w:val="en-US" w:eastAsia="zh-CN"/>
        </w:rPr>
        <w:t>）政府采购方式：</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公开招标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邀请招标</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竞争性谈判</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竞争性磋商</w:t>
      </w:r>
    </w:p>
    <w:p w14:paraId="648E94F5">
      <w:pPr>
        <w:pStyle w:val="2"/>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highlight w:val="none"/>
          <w:u w:val="single"/>
          <w:lang w:val="en-US" w:eastAsia="zh-CN"/>
        </w:rPr>
      </w:pPr>
      <w:r>
        <w:rPr>
          <w:rFonts w:hint="eastAsia" w:ascii="宋体" w:hAnsi="宋体" w:cs="宋体"/>
          <w:szCs w:val="21"/>
          <w:highlight w:val="none"/>
          <w:u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询价</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单一来源</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框架协议</w:t>
      </w:r>
      <w:r>
        <w:rPr>
          <w:rFonts w:hint="eastAsia" w:asciiTheme="minorEastAsia" w:hAnsiTheme="minorEastAsia" w:eastAsiaTheme="minorEastAsia" w:cstheme="minorEastAsia"/>
          <w:iCs w:val="0"/>
          <w:sz w:val="21"/>
          <w:szCs w:val="21"/>
          <w:highlight w:val="none"/>
          <w:lang w:val="en-US" w:eastAsia="zh-CN"/>
        </w:rPr>
        <w:t xml:space="preserve"> </w:t>
      </w:r>
      <w:r>
        <w:rPr>
          <w:rFonts w:hint="eastAsia" w:asciiTheme="minorEastAsia" w:hAnsiTheme="minorEastAsia" w:eastAsiaTheme="minorEastAsia" w:cstheme="minorEastAsia"/>
          <w:iCs w:val="0"/>
          <w:sz w:val="21"/>
          <w:szCs w:val="21"/>
          <w:highlight w:val="none"/>
        </w:rPr>
        <w:sym w:font="Wingdings" w:char="00A8"/>
      </w:r>
      <w:r>
        <w:rPr>
          <w:rFonts w:hint="eastAsia" w:asciiTheme="minorEastAsia" w:hAnsiTheme="minorEastAsia" w:eastAsiaTheme="minorEastAsia" w:cstheme="minorEastAsia"/>
          <w:iCs w:val="0"/>
          <w:sz w:val="21"/>
          <w:szCs w:val="21"/>
          <w:highlight w:val="none"/>
          <w:lang w:eastAsia="zh-CN"/>
        </w:rPr>
        <w:t>其他：</w:t>
      </w:r>
      <w:r>
        <w:rPr>
          <w:rFonts w:hint="eastAsia" w:ascii="宋体" w:hAnsi="宋体" w:eastAsia="宋体" w:cs="宋体"/>
          <w:iCs w:val="0"/>
          <w:sz w:val="21"/>
          <w:szCs w:val="21"/>
          <w:highlight w:val="none"/>
          <w:u w:val="single"/>
          <w:lang w:val="en-US" w:eastAsia="zh-CN"/>
        </w:rPr>
        <w:t xml:space="preserve">          </w:t>
      </w:r>
    </w:p>
    <w:p w14:paraId="74658B89">
      <w:pPr>
        <w:pStyle w:val="2"/>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highlight w:val="none"/>
          <w:u w:val="none"/>
          <w:lang w:val="en-US" w:eastAsia="zh-CN"/>
        </w:rPr>
      </w:pPr>
      <w:r>
        <w:rPr>
          <w:rFonts w:hint="eastAsia" w:ascii="宋体" w:hAnsi="宋体" w:eastAsia="宋体" w:cs="宋体"/>
          <w:iCs w:val="0"/>
          <w:sz w:val="21"/>
          <w:szCs w:val="21"/>
          <w:highlight w:val="none"/>
          <w:u w:val="none"/>
          <w:lang w:val="en-US" w:eastAsia="zh-CN"/>
        </w:rPr>
        <w:t>（注：在框架协议采购的第二阶段，可选择使用该合同文本）</w:t>
      </w:r>
    </w:p>
    <w:p w14:paraId="6169F24D">
      <w:pPr>
        <w:pStyle w:val="2"/>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highlight w:val="none"/>
          <w:lang w:val="en-US" w:eastAsia="zh-CN" w:bidi="ar-SA"/>
        </w:rPr>
      </w:pPr>
      <w:r>
        <w:rPr>
          <w:rFonts w:hint="eastAsia" w:ascii="宋体" w:hAnsi="宋体"/>
          <w:szCs w:val="21"/>
          <w:highlight w:val="none"/>
          <w:lang w:val="en-US" w:eastAsia="zh-CN"/>
        </w:rPr>
        <w:t xml:space="preserve"> （</w:t>
      </w:r>
      <w:r>
        <w:rPr>
          <w:rFonts w:hint="default" w:ascii="宋体" w:hAnsi="宋体"/>
          <w:szCs w:val="21"/>
          <w:highlight w:val="none"/>
          <w:lang w:val="en" w:eastAsia="zh-CN"/>
        </w:rPr>
        <w:t>6</w:t>
      </w:r>
      <w:r>
        <w:rPr>
          <w:rFonts w:hint="eastAsia" w:ascii="宋体" w:hAnsi="宋体"/>
          <w:szCs w:val="21"/>
          <w:highlight w:val="none"/>
          <w:lang w:val="en-US" w:eastAsia="zh-CN"/>
        </w:rPr>
        <w:t>）</w:t>
      </w:r>
      <w:r>
        <w:rPr>
          <w:rFonts w:hint="eastAsia" w:ascii="宋体" w:hAnsi="宋体" w:eastAsia="宋体" w:cs="Times New Roman"/>
          <w:w w:val="100"/>
          <w:kern w:val="2"/>
          <w:sz w:val="21"/>
          <w:szCs w:val="21"/>
          <w:highlight w:val="none"/>
          <w:lang w:val="en-US" w:eastAsia="zh-CN" w:bidi="ar-SA"/>
        </w:rPr>
        <w:t>中标（成交）采购标的制造商是否为中小企业：</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 xml:space="preserve">是      </w:t>
      </w:r>
      <w:r>
        <w:rPr>
          <w:rFonts w:hint="eastAsia" w:ascii="宋体" w:hAnsi="宋体" w:eastAsia="宋体" w:cs="Times New Roman"/>
          <w:w w:val="100"/>
          <w:kern w:val="2"/>
          <w:sz w:val="21"/>
          <w:szCs w:val="21"/>
          <w:highlight w:val="none"/>
          <w:lang w:val="en-US" w:eastAsia="zh-CN" w:bidi="ar-SA"/>
        </w:rPr>
        <w:sym w:font="Wingdings" w:char="00A8"/>
      </w:r>
      <w:r>
        <w:rPr>
          <w:rFonts w:hint="eastAsia" w:ascii="宋体" w:hAnsi="宋体" w:eastAsia="宋体" w:cs="Times New Roman"/>
          <w:w w:val="100"/>
          <w:kern w:val="2"/>
          <w:sz w:val="21"/>
          <w:szCs w:val="21"/>
          <w:highlight w:val="none"/>
          <w:lang w:val="en-US" w:eastAsia="zh-CN" w:bidi="ar-SA"/>
        </w:rPr>
        <w:t>否</w:t>
      </w:r>
    </w:p>
    <w:p w14:paraId="62C6F7A3">
      <w:pPr>
        <w:numPr>
          <w:ilvl w:val="-1"/>
          <w:numId w:val="0"/>
        </w:numPr>
        <w:adjustRightInd w:val="0"/>
        <w:snapToGrid w:val="0"/>
        <w:spacing w:before="0" w:beforeLines="0" w:line="400" w:lineRule="exact"/>
        <w:ind w:left="0" w:leftChars="0" w:firstLine="0" w:firstLineChars="0"/>
        <w:rPr>
          <w:rFonts w:hint="eastAsia" w:ascii="宋体" w:hAnsi="宋体"/>
          <w:iCs/>
          <w:szCs w:val="21"/>
          <w:highlight w:val="none"/>
        </w:rPr>
      </w:pPr>
      <w:r>
        <w:rPr>
          <w:rFonts w:hint="eastAsia" w:ascii="宋体" w:hAnsi="宋体"/>
          <w:w w:val="100"/>
          <w:szCs w:val="21"/>
          <w:highlight w:val="none"/>
          <w:lang w:val="en-US" w:eastAsia="zh-CN"/>
        </w:rPr>
        <w:t xml:space="preserve">         本合同</w:t>
      </w:r>
      <w:r>
        <w:rPr>
          <w:rFonts w:hint="eastAsia" w:ascii="宋体" w:hAnsi="宋体"/>
          <w:w w:val="100"/>
          <w:szCs w:val="21"/>
          <w:highlight w:val="none"/>
        </w:rPr>
        <w:t>是否</w:t>
      </w:r>
      <w:r>
        <w:rPr>
          <w:rFonts w:hint="eastAsia" w:ascii="宋体" w:hAnsi="宋体"/>
          <w:w w:val="100"/>
          <w:szCs w:val="21"/>
          <w:highlight w:val="none"/>
          <w:lang w:eastAsia="zh-CN"/>
        </w:rPr>
        <w:t>为专门面向</w:t>
      </w:r>
      <w:r>
        <w:rPr>
          <w:rFonts w:hint="eastAsia" w:ascii="宋体" w:hAnsi="宋体"/>
          <w:w w:val="100"/>
          <w:szCs w:val="21"/>
          <w:highlight w:val="none"/>
        </w:rPr>
        <w:t>中小企业</w:t>
      </w:r>
      <w:r>
        <w:rPr>
          <w:rFonts w:hint="eastAsia" w:ascii="宋体" w:hAnsi="宋体"/>
          <w:w w:val="100"/>
          <w:szCs w:val="21"/>
          <w:highlight w:val="none"/>
          <w:lang w:eastAsia="zh-CN"/>
        </w:rPr>
        <w:t>的采</w:t>
      </w:r>
      <w:r>
        <w:rPr>
          <w:rFonts w:hint="eastAsia" w:ascii="宋体" w:hAnsi="宋体"/>
          <w:w w:val="100"/>
          <w:szCs w:val="21"/>
          <w:highlight w:val="none"/>
          <w:shd w:val="clear"/>
          <w:lang w:eastAsia="zh-CN"/>
        </w:rPr>
        <w:t>购</w:t>
      </w:r>
      <w:r>
        <w:rPr>
          <w:rFonts w:hint="eastAsia" w:ascii="宋体" w:hAnsi="宋体"/>
          <w:w w:val="100"/>
          <w:szCs w:val="21"/>
          <w:highlight w:val="none"/>
          <w:shd w:val="clear"/>
        </w:rPr>
        <w:t>合同</w:t>
      </w:r>
      <w:r>
        <w:rPr>
          <w:rFonts w:hint="eastAsia" w:ascii="宋体" w:hAnsi="宋体"/>
          <w:w w:val="100"/>
          <w:szCs w:val="21"/>
          <w:highlight w:val="none"/>
          <w:shd w:val="clear"/>
          <w:lang w:eastAsia="zh-CN"/>
        </w:rPr>
        <w:t>（中小企业预留合同）</w:t>
      </w:r>
      <w:r>
        <w:rPr>
          <w:rFonts w:hint="eastAsia" w:ascii="宋体" w:hAnsi="宋体"/>
          <w:szCs w:val="21"/>
          <w:highlight w:val="none"/>
          <w:shd w:val="clear"/>
        </w:rPr>
        <w:t>：</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lang w:val="en-US" w:eastAsia="zh-CN"/>
        </w:rPr>
        <w:t xml:space="preserve">  </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否</w:t>
      </w:r>
    </w:p>
    <w:p w14:paraId="639F5C52">
      <w:pPr>
        <w:numPr>
          <w:ilvl w:val="-1"/>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若本项目不专门面向中小企业采购，是否给予小微企业评审优惠：</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2B9D9368">
      <w:pPr>
        <w:numPr>
          <w:ilvl w:val="-1"/>
          <w:numId w:val="0"/>
        </w:numPr>
        <w:adjustRightInd w:val="0"/>
        <w:snapToGrid w:val="0"/>
        <w:spacing w:before="0" w:beforeLines="0" w:line="400" w:lineRule="exact"/>
        <w:ind w:firstLine="0" w:firstLineChars="0"/>
        <w:rPr>
          <w:rFonts w:hint="eastAsia" w:ascii="宋体" w:hAnsi="宋体"/>
          <w:iCs/>
          <w:szCs w:val="21"/>
          <w:highlight w:val="none"/>
        </w:rPr>
      </w:pPr>
      <w:r>
        <w:rPr>
          <w:rFonts w:hint="eastAsia"/>
          <w:highlight w:val="none"/>
          <w:lang w:val="en-US" w:eastAsia="zh-CN"/>
        </w:rPr>
        <w:t xml:space="preserve">         中标（成交）采购标的制造商是否为残疾人福利性单位：</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5957EABD">
      <w:pPr>
        <w:numPr>
          <w:ilvl w:val="0"/>
          <w:numId w:val="0"/>
        </w:numPr>
        <w:snapToGrid w:val="0"/>
        <w:spacing w:beforeLines="0" w:line="400" w:lineRule="exact"/>
        <w:ind w:firstLine="0" w:firstLineChars="0"/>
        <w:rPr>
          <w:rFonts w:hint="default"/>
          <w:highlight w:val="none"/>
          <w:lang w:val="en-US" w:eastAsia="zh-CN"/>
        </w:rPr>
      </w:pPr>
      <w:r>
        <w:rPr>
          <w:rFonts w:hint="eastAsia"/>
          <w:highlight w:val="none"/>
          <w:lang w:val="en-US" w:eastAsia="zh-CN"/>
        </w:rPr>
        <w:t xml:space="preserve">         中标（成交）采购标的制造商是否为监狱企业：</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718C9E32">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default" w:ascii="宋体" w:hAnsi="宋体"/>
          <w:szCs w:val="21"/>
          <w:highlight w:val="none"/>
          <w:lang w:val="en" w:eastAsia="zh-CN"/>
        </w:rPr>
        <w:t>7</w:t>
      </w:r>
      <w:r>
        <w:rPr>
          <w:rFonts w:hint="eastAsia" w:ascii="宋体" w:hAnsi="宋体"/>
          <w:szCs w:val="21"/>
          <w:highlight w:val="none"/>
        </w:rPr>
        <w:t>）合同是否分包：</w:t>
      </w:r>
      <w:r>
        <w:rPr>
          <w:rFonts w:hint="eastAsia" w:ascii="宋体" w:hAnsi="宋体"/>
          <w:iCs/>
          <w:szCs w:val="21"/>
          <w:highlight w:val="none"/>
        </w:rPr>
        <w:sym w:font="Wingdings" w:char="00A8"/>
      </w:r>
      <w:r>
        <w:rPr>
          <w:rFonts w:hint="eastAsia" w:ascii="宋体" w:hAnsi="宋体"/>
          <w:iCs/>
          <w:szCs w:val="21"/>
          <w:highlight w:val="none"/>
        </w:rPr>
        <w:t xml:space="preserve">是       </w:t>
      </w:r>
      <w:r>
        <w:rPr>
          <w:rFonts w:hint="eastAsia" w:ascii="宋体" w:hAnsi="宋体"/>
          <w:iCs/>
          <w:szCs w:val="21"/>
          <w:highlight w:val="none"/>
        </w:rPr>
        <w:sym w:font="Wingdings" w:char="00A8"/>
      </w:r>
      <w:r>
        <w:rPr>
          <w:rFonts w:hint="eastAsia" w:ascii="宋体" w:hAnsi="宋体"/>
          <w:iCs/>
          <w:szCs w:val="21"/>
          <w:highlight w:val="none"/>
        </w:rPr>
        <w:t>否</w:t>
      </w:r>
    </w:p>
    <w:p w14:paraId="53805AAF">
      <w:pPr>
        <w:adjustRightInd w:val="0"/>
        <w:snapToGrid w:val="0"/>
        <w:spacing w:before="0" w:beforeLines="0" w:line="400" w:lineRule="exact"/>
        <w:ind w:firstLine="840" w:firstLineChars="400"/>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分包主要内容：</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48960E23">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highlight w:val="none"/>
          <w:u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5129D913">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57C7D428">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highlight w:val="none"/>
        </w:rPr>
        <w:t>类型</w:t>
      </w:r>
      <w:r>
        <w:rPr>
          <w:rFonts w:hint="eastAsia" w:ascii="宋体" w:hAnsi="宋体"/>
          <w:szCs w:val="21"/>
          <w:highlight w:val="none"/>
          <w:lang w:eastAsia="zh-CN"/>
        </w:rPr>
        <w:t>（如果供应商和制造商不同，只填写制造商类型）</w:t>
      </w:r>
      <w:r>
        <w:rPr>
          <w:rFonts w:hint="eastAsia" w:ascii="宋体" w:hAnsi="宋体"/>
          <w:szCs w:val="21"/>
          <w:highlight w:val="none"/>
        </w:rPr>
        <w:t>：</w:t>
      </w:r>
    </w:p>
    <w:p w14:paraId="2E7D43AC">
      <w:pPr>
        <w:adjustRightInd w:val="0"/>
        <w:snapToGrid w:val="0"/>
        <w:spacing w:beforeLines="0" w:line="400" w:lineRule="exact"/>
        <w:ind w:firstLine="840" w:firstLineChars="40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大型企业  </w:t>
      </w:r>
      <w:r>
        <w:rPr>
          <w:rFonts w:hint="eastAsia" w:ascii="宋体" w:hAnsi="宋体"/>
          <w:iCs/>
          <w:szCs w:val="21"/>
          <w:highlight w:val="none"/>
        </w:rPr>
        <w:sym w:font="Wingdings" w:char="00A8"/>
      </w:r>
      <w:r>
        <w:rPr>
          <w:rFonts w:hint="eastAsia" w:ascii="宋体" w:hAnsi="宋体"/>
          <w:iCs/>
          <w:szCs w:val="21"/>
          <w:highlight w:val="none"/>
        </w:rPr>
        <w:t xml:space="preserve">中型企业  </w:t>
      </w:r>
      <w:r>
        <w:rPr>
          <w:rFonts w:hint="eastAsia" w:ascii="宋体" w:hAnsi="宋体"/>
          <w:iCs/>
          <w:szCs w:val="21"/>
          <w:highlight w:val="none"/>
        </w:rPr>
        <w:sym w:font="Wingdings" w:char="00A8"/>
      </w:r>
      <w:r>
        <w:rPr>
          <w:rFonts w:hint="eastAsia" w:ascii="宋体" w:hAnsi="宋体"/>
          <w:iCs/>
          <w:szCs w:val="21"/>
          <w:highlight w:val="none"/>
        </w:rPr>
        <w:t>小微型企业</w:t>
      </w:r>
      <w:r>
        <w:rPr>
          <w:rFonts w:hint="eastAsia" w:ascii="宋体" w:hAnsi="宋体"/>
          <w:iCs/>
          <w:szCs w:val="21"/>
          <w:highlight w:val="none"/>
          <w:lang w:val="en-US" w:eastAsia="zh-CN"/>
        </w:rPr>
        <w:t xml:space="preserve">  </w:t>
      </w:r>
    </w:p>
    <w:p w14:paraId="087F5674">
      <w:pPr>
        <w:adjustRightInd w:val="0"/>
        <w:snapToGrid w:val="0"/>
        <w:spacing w:beforeLines="0" w:line="400" w:lineRule="exact"/>
        <w:ind w:firstLine="840" w:firstLineChars="400"/>
        <w:rPr>
          <w:rFonts w:hint="default" w:eastAsia="华文楷体"/>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残疾人福利性单位</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监狱</w:t>
      </w:r>
      <w:r>
        <w:rPr>
          <w:rFonts w:hint="eastAsia" w:ascii="宋体" w:hAnsi="宋体"/>
          <w:iCs/>
          <w:szCs w:val="21"/>
          <w:highlight w:val="none"/>
        </w:rPr>
        <w:t>企业</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p>
    <w:p w14:paraId="08C54F90">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066D8047">
      <w:pPr>
        <w:pStyle w:val="2"/>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48305792">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w:t>
      </w:r>
      <w:r>
        <w:rPr>
          <w:rFonts w:hint="default" w:ascii="宋体" w:hAnsi="宋体" w:cs="宋体"/>
          <w:b w:val="0"/>
          <w:bCs w:val="0"/>
          <w:sz w:val="21"/>
          <w:szCs w:val="21"/>
          <w:highlight w:val="none"/>
          <w:u w:val="none"/>
          <w:lang w:val="en" w:eastAsia="zh-CN"/>
        </w:rPr>
        <w:t>9</w:t>
      </w:r>
      <w:r>
        <w:rPr>
          <w:rFonts w:hint="eastAsia" w:ascii="宋体" w:hAnsi="宋体" w:eastAsia="宋体" w:cs="宋体"/>
          <w:b w:val="0"/>
          <w:bCs w:val="0"/>
          <w:sz w:val="21"/>
          <w:szCs w:val="21"/>
          <w:highlight w:val="none"/>
          <w:u w:val="none"/>
          <w:lang w:val="en-US" w:eastAsia="zh-CN"/>
        </w:rPr>
        <w:t>）是否涉及进口产品：</w:t>
      </w:r>
    </w:p>
    <w:p w14:paraId="56AC9FA5">
      <w:pPr>
        <w:numPr>
          <w:ilvl w:val="-1"/>
          <w:numId w:val="0"/>
        </w:numPr>
        <w:adjustRightInd w:val="0"/>
        <w:snapToGrid w:val="0"/>
        <w:spacing w:before="0" w:beforeLines="0" w:line="400" w:lineRule="exact"/>
        <w:ind w:firstLine="840" w:firstLineChars="400"/>
        <w:rPr>
          <w:rFonts w:hint="eastAsia" w:ascii="宋体" w:hAnsi="宋体" w:eastAsia="宋体" w:cs="宋体"/>
          <w:szCs w:val="21"/>
          <w:highlight w:val="none"/>
          <w:u w:val="single"/>
          <w:lang w:val="en-US" w:eastAsia="zh-CN"/>
        </w:rPr>
      </w:pPr>
      <w:r>
        <w:rPr>
          <w:rFonts w:hint="eastAsia" w:ascii="宋体" w:hAnsi="宋体" w:cs="宋体"/>
          <w:iCs w:val="0"/>
          <w:szCs w:val="21"/>
          <w:highlight w:val="none"/>
          <w:lang w:val="en-US" w:eastAsia="zh-CN"/>
        </w:rPr>
        <w:t xml:space="preserve"> </w:t>
      </w:r>
      <w:r>
        <w:rPr>
          <w:rFonts w:hint="eastAsia" w:ascii="宋体" w:hAnsi="宋体" w:eastAsia="宋体" w:cs="宋体"/>
          <w:iCs w:val="0"/>
          <w:szCs w:val="21"/>
          <w:highlight w:val="none"/>
        </w:rPr>
        <w:sym w:font="Wingdings" w:char="00A8"/>
      </w:r>
      <w:r>
        <w:rPr>
          <w:rFonts w:hint="eastAsia" w:ascii="宋体" w:hAnsi="宋体" w:eastAsia="宋体" w:cs="宋体"/>
          <w:iCs w:val="0"/>
          <w:szCs w:val="21"/>
          <w:highlight w:val="none"/>
        </w:rPr>
        <w:t>是</w:t>
      </w:r>
      <w:r>
        <w:rPr>
          <w:rFonts w:hint="eastAsia" w:ascii="宋体" w:hAnsi="宋体" w:eastAsia="宋体" w:cs="宋体"/>
          <w:iCs w:val="0"/>
          <w:szCs w:val="21"/>
          <w:highlight w:val="none"/>
          <w:lang w:eastAsia="zh-CN"/>
        </w:rPr>
        <w:t>，</w:t>
      </w:r>
      <w:r>
        <w:rPr>
          <w:rFonts w:hint="eastAsia" w:ascii="宋体" w:hAnsi="宋体" w:cs="宋体"/>
          <w:iCs w:val="0"/>
          <w:szCs w:val="21"/>
          <w:highlight w:val="none"/>
          <w:lang w:eastAsia="zh-CN"/>
        </w:rPr>
        <w:t>《政府采购品目分类目录》底级品目名称</w:t>
      </w:r>
      <w:r>
        <w:rPr>
          <w:rFonts w:hint="eastAsia" w:ascii="宋体" w:hAnsi="宋体" w:eastAsia="宋体" w:cs="宋体"/>
          <w:szCs w:val="21"/>
          <w:highlight w:val="none"/>
          <w:lang w:val="en-US"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r>
        <w:rPr>
          <w:rFonts w:hint="eastAsia" w:ascii="宋体" w:hAnsi="宋体" w:cs="宋体"/>
          <w:szCs w:val="21"/>
          <w:highlight w:val="none"/>
          <w:lang w:val="en-US" w:eastAsia="zh-CN"/>
        </w:rPr>
        <w:t>金额：</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p>
    <w:p w14:paraId="521789F8">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rPr>
      </w:pPr>
      <w:r>
        <w:rPr>
          <w:rFonts w:hint="eastAsia" w:ascii="宋体" w:hAnsi="宋体" w:cs="宋体"/>
          <w:szCs w:val="21"/>
          <w:highlight w:val="none"/>
          <w:lang w:val="en-US" w:eastAsia="zh-CN"/>
        </w:rPr>
        <w:t xml:space="preserve">        国别：</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lang w:val="en-US" w:eastAsia="zh-CN"/>
        </w:rPr>
        <w:t xml:space="preserve"> </w:t>
      </w:r>
      <w:r>
        <w:rPr>
          <w:rFonts w:hint="eastAsia" w:ascii="宋体" w:hAnsi="宋体" w:eastAsia="宋体" w:cs="宋体"/>
          <w:szCs w:val="21"/>
          <w:highlight w:val="none"/>
          <w:lang w:val="en-US" w:eastAsia="zh-CN"/>
        </w:rPr>
        <w:t>品牌：</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规格型号：</w:t>
      </w:r>
      <w:r>
        <w:rPr>
          <w:rFonts w:hint="eastAsia" w:ascii="宋体" w:hAnsi="宋体" w:eastAsia="宋体" w:cs="宋体"/>
          <w:szCs w:val="21"/>
          <w:highlight w:val="none"/>
          <w:u w:val="single"/>
          <w:lang w:val="en-US" w:eastAsia="zh-CN"/>
        </w:rPr>
        <w:t xml:space="preserve">        </w:t>
      </w:r>
      <w:r>
        <w:rPr>
          <w:rFonts w:hint="eastAsia" w:ascii="宋体" w:hAnsi="宋体" w:eastAsia="宋体"/>
          <w:iCs w:val="0"/>
          <w:szCs w:val="21"/>
          <w:highlight w:val="none"/>
        </w:rPr>
        <w:t xml:space="preserve">      </w:t>
      </w:r>
    </w:p>
    <w:p w14:paraId="3532DB67">
      <w:pPr>
        <w:adjustRightInd w:val="0"/>
        <w:snapToGrid w:val="0"/>
        <w:spacing w:before="0" w:beforeLines="0" w:line="400" w:lineRule="exact"/>
        <w:ind w:firstLine="840" w:firstLineChars="400"/>
        <w:rPr>
          <w:rFonts w:hint="eastAsia" w:ascii="宋体" w:hAnsi="宋体"/>
          <w:szCs w:val="21"/>
          <w:highlight w:val="none"/>
          <w:u w:val="none"/>
          <w:lang w:val="en-US" w:eastAsia="zh-CN"/>
        </w:rPr>
      </w:pPr>
      <w:r>
        <w:rPr>
          <w:rFonts w:hint="eastAsia" w:ascii="宋体" w:hAnsi="宋体"/>
          <w:iCs w:val="0"/>
          <w:szCs w:val="21"/>
          <w:highlight w:val="none"/>
          <w:lang w:val="en-US" w:eastAsia="zh-CN"/>
        </w:rPr>
        <w:t xml:space="preserve"> </w:t>
      </w:r>
      <w:r>
        <w:rPr>
          <w:rFonts w:hint="eastAsia" w:ascii="宋体" w:hAnsi="宋体"/>
          <w:iCs w:val="0"/>
          <w:szCs w:val="21"/>
          <w:highlight w:val="none"/>
        </w:rPr>
        <w:sym w:font="Wingdings" w:char="00A8"/>
      </w:r>
      <w:r>
        <w:rPr>
          <w:rFonts w:hint="eastAsia" w:ascii="宋体" w:hAnsi="宋体" w:eastAsia="宋体"/>
          <w:iCs w:val="0"/>
          <w:szCs w:val="21"/>
          <w:highlight w:val="none"/>
          <w:lang w:eastAsia="zh-CN"/>
        </w:rPr>
        <w:t>否</w:t>
      </w:r>
    </w:p>
    <w:p w14:paraId="170BA36B">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（1</w:t>
      </w:r>
      <w:r>
        <w:rPr>
          <w:rFonts w:hint="default" w:ascii="宋体" w:hAnsi="宋体"/>
          <w:b w:val="0"/>
          <w:bCs w:val="0"/>
          <w:sz w:val="21"/>
          <w:szCs w:val="21"/>
          <w:highlight w:val="none"/>
          <w:u w:val="none"/>
          <w:lang w:val="en" w:eastAsia="zh-CN"/>
        </w:rPr>
        <w:t>0</w:t>
      </w:r>
      <w:r>
        <w:rPr>
          <w:rFonts w:hint="eastAsia" w:ascii="宋体" w:hAnsi="宋体"/>
          <w:b w:val="0"/>
          <w:bCs w:val="0"/>
          <w:sz w:val="21"/>
          <w:szCs w:val="21"/>
          <w:highlight w:val="none"/>
          <w:u w:val="none"/>
          <w:lang w:val="en-US" w:eastAsia="zh-CN"/>
        </w:rPr>
        <w:t>）</w:t>
      </w:r>
      <w:r>
        <w:rPr>
          <w:rFonts w:hint="eastAsia" w:ascii="宋体" w:hAnsi="宋体" w:eastAsia="宋体"/>
          <w:b w:val="0"/>
          <w:bCs w:val="0"/>
          <w:sz w:val="21"/>
          <w:szCs w:val="21"/>
          <w:highlight w:val="none"/>
          <w:u w:val="none"/>
          <w:lang w:val="en-US" w:eastAsia="zh-CN"/>
        </w:rPr>
        <w:t>是否涉及节能产品：</w:t>
      </w:r>
    </w:p>
    <w:p w14:paraId="2A641D76">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《节能产品政府采购品目清单》的底级品目名称：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1A6069F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000D1A46">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highlight w:val="none"/>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351AF95E">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b w:val="0"/>
          <w:bCs w:val="0"/>
          <w:sz w:val="21"/>
          <w:szCs w:val="21"/>
          <w:highlight w:val="none"/>
          <w:u w:val="none"/>
          <w:lang w:val="en-US" w:eastAsia="zh-CN"/>
        </w:rPr>
        <w:t>是否涉及</w:t>
      </w:r>
      <w:r>
        <w:rPr>
          <w:rFonts w:hint="eastAsia" w:ascii="宋体" w:hAnsi="宋体"/>
          <w:b w:val="0"/>
          <w:bCs w:val="0"/>
          <w:sz w:val="21"/>
          <w:szCs w:val="21"/>
          <w:highlight w:val="none"/>
          <w:u w:val="none"/>
          <w:lang w:val="en-US" w:eastAsia="zh-CN"/>
        </w:rPr>
        <w:t>环境标志</w:t>
      </w:r>
      <w:r>
        <w:rPr>
          <w:rFonts w:hint="eastAsia" w:ascii="宋体" w:hAnsi="宋体" w:eastAsia="宋体"/>
          <w:b w:val="0"/>
          <w:bCs w:val="0"/>
          <w:sz w:val="21"/>
          <w:szCs w:val="21"/>
          <w:highlight w:val="none"/>
          <w:u w:val="none"/>
          <w:lang w:val="en-US" w:eastAsia="zh-CN"/>
        </w:rPr>
        <w:t>产品：</w:t>
      </w:r>
    </w:p>
    <w:p w14:paraId="038D0891">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highlight w:val="none"/>
          <w:lang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是</w:t>
      </w:r>
      <w:r>
        <w:rPr>
          <w:rFonts w:hint="eastAsia" w:ascii="宋体" w:hAnsi="宋体" w:eastAsia="宋体"/>
          <w:iCs w:val="0"/>
          <w:szCs w:val="21"/>
          <w:highlight w:val="none"/>
          <w:lang w:eastAsia="zh-CN"/>
        </w:rPr>
        <w:t>，</w:t>
      </w:r>
      <w:r>
        <w:rPr>
          <w:rFonts w:hint="eastAsia" w:ascii="宋体" w:hAnsi="宋体"/>
          <w:iCs w:val="0"/>
          <w:szCs w:val="21"/>
          <w:highlight w:val="none"/>
          <w:lang w:eastAsia="zh-CN"/>
        </w:rPr>
        <w:t>《环境标志产品政府采购品目清单》的底级品目名称：</w:t>
      </w:r>
      <w:r>
        <w:rPr>
          <w:rFonts w:hint="eastAsia" w:ascii="宋体" w:hAnsi="宋体" w:eastAsia="宋体"/>
          <w:szCs w:val="21"/>
          <w:highlight w:val="none"/>
          <w:u w:val="single"/>
          <w:lang w:val="en-US" w:eastAsia="zh-CN"/>
        </w:rPr>
        <w:t xml:space="preserve">      </w:t>
      </w:r>
      <w:r>
        <w:rPr>
          <w:rFonts w:hint="eastAsia" w:ascii="宋体" w:hAnsi="宋体"/>
          <w:szCs w:val="21"/>
          <w:highlight w:val="none"/>
          <w:u w:val="single"/>
          <w:lang w:val="en-US" w:eastAsia="zh-CN"/>
        </w:rPr>
        <w:t xml:space="preserve">   </w:t>
      </w:r>
      <w:r>
        <w:rPr>
          <w:rFonts w:hint="eastAsia" w:ascii="宋体" w:hAnsi="宋体"/>
          <w:iCs/>
          <w:szCs w:val="21"/>
          <w:highlight w:val="none"/>
          <w:lang w:val="en-US" w:eastAsia="zh-CN"/>
        </w:rPr>
        <w:t xml:space="preserve"> </w:t>
      </w:r>
    </w:p>
    <w:p w14:paraId="50BD3F7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0B56C020">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highlight w:val="none"/>
          <w:u w:val="none"/>
          <w:lang w:val="en-US" w:eastAsia="zh-CN"/>
        </w:rPr>
      </w:pPr>
      <w:r>
        <w:rPr>
          <w:rFonts w:hint="eastAsia" w:ascii="宋体" w:hAnsi="宋体"/>
          <w:iCs/>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p>
    <w:p w14:paraId="7964CB0C">
      <w:pPr>
        <w:pStyle w:val="2"/>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highlight w:val="none"/>
          <w:u w:val="none"/>
          <w:lang w:val="en-US" w:eastAsia="zh-CN"/>
        </w:rPr>
      </w:pPr>
      <w:r>
        <w:rPr>
          <w:rFonts w:hint="eastAsia" w:ascii="宋体" w:hAnsi="宋体"/>
          <w:b w:val="0"/>
          <w:bCs w:val="0"/>
          <w:sz w:val="21"/>
          <w:szCs w:val="21"/>
          <w:highlight w:val="none"/>
          <w:u w:val="none"/>
          <w:lang w:val="en-US" w:eastAsia="zh-CN"/>
        </w:rPr>
        <w:t xml:space="preserve">          </w:t>
      </w:r>
      <w:r>
        <w:rPr>
          <w:rFonts w:hint="eastAsia" w:ascii="宋体" w:hAnsi="宋体" w:eastAsia="宋体" w:cs="Times New Roman"/>
          <w:b w:val="0"/>
          <w:bCs w:val="0"/>
          <w:kern w:val="2"/>
          <w:sz w:val="21"/>
          <w:szCs w:val="21"/>
          <w:highlight w:val="none"/>
          <w:u w:val="none"/>
          <w:lang w:val="en-US" w:eastAsia="zh-CN"/>
        </w:rPr>
        <w:t>是否涉及绿色产品：</w:t>
      </w:r>
      <w:r>
        <w:rPr>
          <w:rFonts w:hint="eastAsia" w:ascii="宋体" w:hAnsi="宋体" w:eastAsia="宋体" w:cs="Times New Roman"/>
          <w:iCs w:val="0"/>
          <w:kern w:val="2"/>
          <w:sz w:val="21"/>
          <w:szCs w:val="21"/>
          <w:highlight w:val="none"/>
          <w:u w:val="none"/>
          <w:lang w:val="en-US" w:eastAsia="zh-CN"/>
        </w:rPr>
        <w:t xml:space="preserve"> </w:t>
      </w:r>
    </w:p>
    <w:p w14:paraId="330174CF">
      <w:pPr>
        <w:pStyle w:val="2"/>
        <w:spacing w:beforeLines="0"/>
        <w:ind w:firstLine="420" w:firstLineChars="0"/>
        <w:rPr>
          <w:rFonts w:hint="eastAsia" w:ascii="宋体" w:hAnsi="宋体" w:eastAsia="宋体"/>
          <w:szCs w:val="21"/>
          <w:highlight w:val="none"/>
          <w:u w:val="singl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是</w:t>
      </w:r>
      <w:r>
        <w:rPr>
          <w:rFonts w:hint="eastAsia" w:ascii="宋体" w:hAnsi="宋体" w:eastAsia="宋体" w:cs="Times New Roman"/>
          <w:iCs w:val="0"/>
          <w:kern w:val="2"/>
          <w:sz w:val="21"/>
          <w:szCs w:val="21"/>
          <w:highlight w:val="none"/>
          <w:u w:val="none"/>
          <w:lang w:eastAsia="zh-CN"/>
        </w:rPr>
        <w:t>，绿色产品政府采购相关政策确定的底级品目名称：</w:t>
      </w:r>
      <w:r>
        <w:rPr>
          <w:rFonts w:hint="eastAsia" w:ascii="宋体" w:hAnsi="宋体" w:eastAsia="宋体"/>
          <w:szCs w:val="21"/>
          <w:highlight w:val="none"/>
          <w:u w:val="single"/>
          <w:lang w:val="en-US" w:eastAsia="zh-CN"/>
        </w:rPr>
        <w:t xml:space="preserve">         </w:t>
      </w:r>
    </w:p>
    <w:p w14:paraId="60CEA1B9">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highlight w:val="none"/>
          <w:lang w:val="en-US"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强制采购</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优先采购</w:t>
      </w:r>
      <w:r>
        <w:rPr>
          <w:rFonts w:hint="eastAsia" w:ascii="宋体" w:hAnsi="宋体"/>
          <w:iCs/>
          <w:szCs w:val="21"/>
          <w:highlight w:val="none"/>
          <w:lang w:val="en-US" w:eastAsia="zh-CN"/>
        </w:rPr>
        <w:t xml:space="preserve">    </w:t>
      </w:r>
    </w:p>
    <w:p w14:paraId="1DF5F2D9">
      <w:pPr>
        <w:pStyle w:val="2"/>
        <w:spacing w:beforeLines="0"/>
        <w:ind w:firstLine="420" w:firstLineChars="0"/>
        <w:rPr>
          <w:rFonts w:hint="eastAsia" w:ascii="宋体" w:hAnsi="宋体"/>
          <w:b w:val="0"/>
          <w:bCs w:val="0"/>
          <w:sz w:val="21"/>
          <w:szCs w:val="21"/>
          <w:highlight w:val="none"/>
          <w:u w:val="none"/>
          <w:lang w:val="en-US" w:eastAsia="zh-CN"/>
        </w:rPr>
      </w:pPr>
      <w:r>
        <w:rPr>
          <w:rFonts w:hint="eastAsia" w:ascii="宋体" w:hAnsi="宋体" w:eastAsia="宋体" w:cs="Times New Roman"/>
          <w:iCs w:val="0"/>
          <w:kern w:val="2"/>
          <w:sz w:val="21"/>
          <w:szCs w:val="21"/>
          <w:highlight w:val="none"/>
          <w:u w:val="none"/>
          <w:lang w:val="en-US" w:eastAsia="zh-CN"/>
        </w:rPr>
        <w:t xml:space="preserve">     </w:t>
      </w:r>
      <w:r>
        <w:rPr>
          <w:rFonts w:hint="eastAsia" w:ascii="宋体" w:hAnsi="宋体" w:eastAsia="宋体" w:cs="Times New Roman"/>
          <w:iCs w:val="0"/>
          <w:kern w:val="2"/>
          <w:sz w:val="21"/>
          <w:szCs w:val="21"/>
          <w:highlight w:val="none"/>
          <w:u w:val="none"/>
        </w:rPr>
        <w:sym w:font="Wingdings" w:char="00A8"/>
      </w:r>
      <w:r>
        <w:rPr>
          <w:rFonts w:hint="eastAsia" w:ascii="宋体" w:hAnsi="宋体" w:eastAsia="宋体" w:cs="Times New Roman"/>
          <w:iCs w:val="0"/>
          <w:kern w:val="2"/>
          <w:sz w:val="21"/>
          <w:szCs w:val="21"/>
          <w:highlight w:val="none"/>
          <w:u w:val="none"/>
        </w:rPr>
        <w:t>否</w:t>
      </w:r>
    </w:p>
    <w:p w14:paraId="4E209CE6">
      <w:pPr>
        <w:numPr>
          <w:ilvl w:val="-1"/>
          <w:numId w:val="0"/>
        </w:numPr>
        <w:adjustRightInd w:val="0"/>
        <w:snapToGrid w:val="0"/>
        <w:spacing w:before="0" w:beforeLines="0" w:line="400" w:lineRule="exact"/>
        <w:ind w:firstLine="0" w:firstLineChars="0"/>
        <w:rPr>
          <w:rFonts w:hint="eastAsia" w:ascii="宋体" w:hAnsi="宋体" w:eastAsia="宋体"/>
          <w:szCs w:val="21"/>
          <w:highlight w:val="none"/>
          <w:lang w:val="en-US" w:eastAsia="zh-CN"/>
        </w:rPr>
      </w:pPr>
      <w:r>
        <w:rPr>
          <w:rFonts w:hint="eastAsia" w:ascii="宋体" w:hAnsi="宋体"/>
          <w:szCs w:val="21"/>
          <w:highlight w:val="none"/>
          <w:lang w:val="en-US" w:eastAsia="zh-CN"/>
        </w:rPr>
        <w:t xml:space="preserve">    （1</w:t>
      </w:r>
      <w:r>
        <w:rPr>
          <w:rFonts w:hint="default" w:ascii="宋体" w:hAnsi="宋体"/>
          <w:szCs w:val="21"/>
          <w:highlight w:val="none"/>
          <w:lang w:val="en" w:eastAsia="zh-CN"/>
        </w:rPr>
        <w:t>1</w:t>
      </w:r>
      <w:r>
        <w:rPr>
          <w:rFonts w:hint="eastAsia" w:ascii="宋体" w:hAnsi="宋体"/>
          <w:szCs w:val="21"/>
          <w:highlight w:val="none"/>
          <w:lang w:val="en-US" w:eastAsia="zh-CN"/>
        </w:rPr>
        <w:t>）</w:t>
      </w:r>
      <w:r>
        <w:rPr>
          <w:rFonts w:hint="eastAsia" w:ascii="宋体" w:hAnsi="宋体" w:eastAsia="宋体"/>
          <w:szCs w:val="21"/>
          <w:highlight w:val="none"/>
          <w:lang w:val="en-US" w:eastAsia="zh-CN"/>
        </w:rPr>
        <w:t>涉及商品包装和快递包装的，是否参考</w:t>
      </w:r>
      <w:r>
        <w:rPr>
          <w:rFonts w:hint="eastAsia" w:ascii="宋体" w:hAnsi="宋体"/>
          <w:szCs w:val="21"/>
          <w:highlight w:val="none"/>
        </w:rPr>
        <w:t>《商品包装政府采购需求标准（试行）》、《快递包装政府采购需求标准（试行）》</w:t>
      </w:r>
      <w:r>
        <w:rPr>
          <w:rFonts w:hint="eastAsia" w:ascii="宋体" w:hAnsi="宋体" w:eastAsia="宋体"/>
          <w:szCs w:val="21"/>
          <w:highlight w:val="none"/>
          <w:lang w:eastAsia="zh-CN"/>
        </w:rPr>
        <w:t>明确产品及相关快递服务的具体包装要求：</w:t>
      </w:r>
    </w:p>
    <w:p w14:paraId="01D338A2">
      <w:pPr>
        <w:numPr>
          <w:ilvl w:val="-1"/>
          <w:numId w:val="0"/>
        </w:numPr>
        <w:adjustRightInd w:val="0"/>
        <w:snapToGrid w:val="0"/>
        <w:spacing w:before="0" w:beforeLines="0" w:line="400" w:lineRule="exact"/>
        <w:ind w:firstLine="840" w:firstLineChars="400"/>
        <w:rPr>
          <w:rFonts w:hint="eastAsia" w:ascii="宋体" w:hAnsi="宋体" w:eastAsia="宋体"/>
          <w:iCs w:val="0"/>
          <w:szCs w:val="21"/>
          <w:highlight w:val="none"/>
          <w:lang w:val="en-US" w:eastAsia="zh-CN"/>
        </w:rPr>
      </w:pPr>
      <w:r>
        <w:rPr>
          <w:rFonts w:hint="eastAsia" w:ascii="宋体" w:hAnsi="宋体" w:eastAsia="宋体"/>
          <w:iCs w:val="0"/>
          <w:szCs w:val="21"/>
          <w:highlight w:val="none"/>
        </w:rPr>
        <w:sym w:font="Wingdings" w:char="00A8"/>
      </w:r>
      <w:r>
        <w:rPr>
          <w:rFonts w:hint="eastAsia" w:ascii="宋体" w:hAnsi="宋体" w:eastAsia="宋体"/>
          <w:iCs w:val="0"/>
          <w:szCs w:val="21"/>
          <w:highlight w:val="none"/>
        </w:rPr>
        <w:t xml:space="preserve">是       </w:t>
      </w:r>
      <w:r>
        <w:rPr>
          <w:rFonts w:hint="eastAsia" w:ascii="宋体" w:hAnsi="宋体" w:eastAsia="宋体"/>
          <w:iCs w:val="0"/>
          <w:szCs w:val="21"/>
          <w:highlight w:val="none"/>
        </w:rPr>
        <w:sym w:font="Wingdings" w:char="00A8"/>
      </w:r>
      <w:r>
        <w:rPr>
          <w:rFonts w:hint="eastAsia" w:ascii="宋体" w:hAnsi="宋体" w:eastAsia="宋体"/>
          <w:iCs w:val="0"/>
          <w:szCs w:val="21"/>
          <w:highlight w:val="none"/>
        </w:rPr>
        <w:t>否</w:t>
      </w:r>
      <w:r>
        <w:rPr>
          <w:rFonts w:hint="eastAsia" w:ascii="宋体" w:hAnsi="宋体" w:eastAsia="宋体"/>
          <w:iCs w:val="0"/>
          <w:szCs w:val="21"/>
          <w:highlight w:val="none"/>
          <w:lang w:val="en-US" w:eastAsia="zh-CN"/>
        </w:rPr>
        <w:t xml:space="preserve">      </w:t>
      </w:r>
      <w:r>
        <w:rPr>
          <w:rFonts w:hint="eastAsia" w:ascii="宋体" w:hAnsi="宋体" w:eastAsia="宋体"/>
          <w:iCs w:val="0"/>
          <w:szCs w:val="21"/>
          <w:highlight w:val="none"/>
        </w:rPr>
        <w:sym w:font="Wingdings" w:char="00A8"/>
      </w:r>
      <w:r>
        <w:rPr>
          <w:rFonts w:hint="eastAsia" w:ascii="宋体" w:hAnsi="宋体" w:eastAsia="宋体"/>
          <w:iCs w:val="0"/>
          <w:szCs w:val="21"/>
          <w:highlight w:val="none"/>
          <w:lang w:eastAsia="zh-CN"/>
        </w:rPr>
        <w:t>不涉及</w:t>
      </w:r>
    </w:p>
    <w:p w14:paraId="10C1F7B8">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239D200F">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（1）合同金额小写：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2707F619">
      <w:pPr>
        <w:adjustRightInd w:val="0"/>
        <w:snapToGrid w:val="0"/>
        <w:spacing w:before="0" w:beforeLines="0" w:line="400" w:lineRule="exact"/>
        <w:ind w:left="0" w:firstLine="0" w:firstLineChars="0"/>
        <w:rPr>
          <w:rFonts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4246A640">
      <w:pPr>
        <w:adjustRightInd w:val="0"/>
        <w:snapToGrid w:val="0"/>
        <w:spacing w:before="0" w:beforeLines="0" w:line="400" w:lineRule="exact"/>
        <w:ind w:firstLine="0" w:firstLineChars="0"/>
        <w:rPr>
          <w:rFonts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分包金额</w:t>
      </w:r>
      <w:r>
        <w:rPr>
          <w:rFonts w:hint="eastAsia" w:ascii="宋体" w:hAnsi="宋体"/>
          <w:szCs w:val="21"/>
          <w:highlight w:val="none"/>
          <w:lang w:eastAsia="zh-CN"/>
        </w:rPr>
        <w:t>（如有）</w:t>
      </w:r>
      <w:r>
        <w:rPr>
          <w:rFonts w:hint="eastAsia" w:ascii="宋体" w:hAnsi="宋体"/>
          <w:szCs w:val="21"/>
          <w:highlight w:val="none"/>
        </w:rPr>
        <w:t>小写：</w:t>
      </w:r>
      <w:r>
        <w:rPr>
          <w:rFonts w:hint="eastAsia" w:ascii="宋体" w:hAnsi="宋体"/>
          <w:szCs w:val="21"/>
          <w:highlight w:val="none"/>
          <w:u w:val="single"/>
        </w:rPr>
        <w:t xml:space="preserve">                   </w:t>
      </w:r>
    </w:p>
    <w:p w14:paraId="0993B27D">
      <w:pPr>
        <w:adjustRightInd w:val="0"/>
        <w:snapToGrid w:val="0"/>
        <w:spacing w:before="0" w:beforeLines="0" w:line="400" w:lineRule="exact"/>
        <w:ind w:firstLine="0" w:firstLineChars="0"/>
        <w:rPr>
          <w:rFonts w:hint="eastAsia" w:ascii="宋体" w:hAnsi="宋体"/>
          <w:szCs w:val="21"/>
          <w:highlight w:val="none"/>
          <w:u w:val="single"/>
        </w:rPr>
      </w:pPr>
      <w:r>
        <w:rPr>
          <w:rFonts w:hint="eastAsia" w:ascii="宋体" w:hAnsi="宋体"/>
          <w:szCs w:val="21"/>
          <w:highlight w:val="none"/>
          <w:lang w:val="en-US" w:eastAsia="zh-CN"/>
        </w:rPr>
        <w:t xml:space="preserve">                     </w:t>
      </w:r>
      <w:r>
        <w:rPr>
          <w:rFonts w:hint="eastAsia" w:ascii="宋体" w:hAnsi="宋体"/>
          <w:szCs w:val="21"/>
          <w:highlight w:val="none"/>
        </w:rPr>
        <w:t>大写：</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p>
    <w:p w14:paraId="0961AC44">
      <w:pPr>
        <w:adjustRightInd w:val="0"/>
        <w:snapToGrid w:val="0"/>
        <w:spacing w:before="0" w:beforeLines="0" w:line="400" w:lineRule="exact"/>
        <w:ind w:firstLine="0" w:firstLineChars="0"/>
        <w:rPr>
          <w:rFonts w:hint="eastAsia" w:ascii="宋体" w:hAnsi="宋体"/>
          <w:szCs w:val="21"/>
          <w:highlight w:val="none"/>
          <w:lang w:val="en-US" w:eastAsia="zh-CN"/>
        </w:rPr>
      </w:pPr>
      <w:r>
        <w:rPr>
          <w:rFonts w:hint="eastAsia" w:ascii="宋体" w:hAnsi="宋体"/>
          <w:szCs w:val="21"/>
          <w:highlight w:val="none"/>
          <w:lang w:val="en-US" w:eastAsia="zh-CN"/>
        </w:rPr>
        <w:t xml:space="preserve">    （注：固定单价合同应填写单价和最高限价）</w:t>
      </w:r>
    </w:p>
    <w:p w14:paraId="28E7E406">
      <w:pPr>
        <w:numPr>
          <w:ilvl w:val="-1"/>
          <w:numId w:val="0"/>
        </w:numPr>
        <w:adjustRightInd w:val="0"/>
        <w:snapToGrid w:val="0"/>
        <w:spacing w:before="0" w:beforeLines="0" w:line="400" w:lineRule="exact"/>
        <w:ind w:firstLine="0" w:firstLineChars="0"/>
        <w:rPr>
          <w:rFonts w:hint="eastAsia"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r>
        <w:rPr>
          <w:rFonts w:hint="eastAsia" w:ascii="宋体" w:hAnsi="宋体"/>
          <w:szCs w:val="21"/>
          <w:highlight w:val="none"/>
        </w:rPr>
        <w:t>合同定价方式</w:t>
      </w:r>
      <w:r>
        <w:rPr>
          <w:rFonts w:hint="eastAsia" w:ascii="宋体" w:hAnsi="宋体"/>
          <w:szCs w:val="21"/>
          <w:highlight w:val="none"/>
          <w:lang w:eastAsia="zh-CN"/>
        </w:rPr>
        <w:t>（采用组合定价方式的，可以勾选多项）</w:t>
      </w:r>
      <w:r>
        <w:rPr>
          <w:rFonts w:hint="eastAsia" w:ascii="宋体" w:hAnsi="宋体"/>
          <w:szCs w:val="21"/>
          <w:highlight w:val="none"/>
        </w:rPr>
        <w:t>：</w:t>
      </w:r>
    </w:p>
    <w:p w14:paraId="4451CC94">
      <w:pPr>
        <w:adjustRightInd w:val="0"/>
        <w:snapToGrid w:val="0"/>
        <w:spacing w:before="0" w:beforeLines="0" w:line="400" w:lineRule="exact"/>
        <w:ind w:firstLine="420" w:firstLineChars="200"/>
        <w:rPr>
          <w:rFonts w:hint="eastAsia" w:ascii="宋体" w:hAnsi="宋体" w:eastAsia="宋体"/>
          <w:szCs w:val="21"/>
          <w:highlight w:val="none"/>
          <w:lang w:eastAsia="zh-CN"/>
        </w:rPr>
      </w:pP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固定总价 </w:t>
      </w:r>
      <w:r>
        <w:rPr>
          <w:rFonts w:hint="eastAsia" w:ascii="宋体" w:hAnsi="宋体"/>
          <w:iCs/>
          <w:szCs w:val="21"/>
          <w:highlight w:val="none"/>
        </w:rPr>
        <w:sym w:font="Wingdings" w:char="00A8"/>
      </w:r>
      <w:r>
        <w:rPr>
          <w:rFonts w:hint="eastAsia" w:ascii="宋体" w:hAnsi="宋体"/>
          <w:iCs/>
          <w:szCs w:val="21"/>
          <w:highlight w:val="none"/>
        </w:rPr>
        <w:t>固定单价</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固定费率</w:t>
      </w:r>
      <w:r>
        <w:rPr>
          <w:rFonts w:hint="eastAsia" w:ascii="宋体" w:hAnsi="宋体"/>
          <w:iCs/>
          <w:szCs w:val="21"/>
          <w:highlight w:val="none"/>
        </w:rPr>
        <w:t xml:space="preserve"> </w:t>
      </w:r>
      <w:r>
        <w:rPr>
          <w:rFonts w:hint="eastAsia" w:ascii="宋体" w:hAnsi="宋体"/>
          <w:iCs/>
          <w:szCs w:val="21"/>
          <w:highlight w:val="none"/>
        </w:rPr>
        <w:sym w:font="Wingdings" w:char="00A8"/>
      </w:r>
      <w:r>
        <w:rPr>
          <w:rFonts w:hint="eastAsia" w:ascii="宋体" w:hAnsi="宋体"/>
          <w:iCs/>
          <w:szCs w:val="21"/>
          <w:highlight w:val="none"/>
        </w:rPr>
        <w:t xml:space="preserve">成本补偿 </w:t>
      </w:r>
      <w:r>
        <w:rPr>
          <w:rFonts w:hint="eastAsia" w:ascii="宋体" w:hAnsi="宋体"/>
          <w:iCs/>
          <w:szCs w:val="21"/>
          <w:highlight w:val="none"/>
        </w:rPr>
        <w:sym w:font="Wingdings" w:char="00A8"/>
      </w:r>
      <w:r>
        <w:rPr>
          <w:rFonts w:hint="eastAsia" w:ascii="宋体" w:hAnsi="宋体"/>
          <w:iCs/>
          <w:szCs w:val="21"/>
          <w:highlight w:val="none"/>
        </w:rPr>
        <w:t>绩效激励</w:t>
      </w:r>
      <w:r>
        <w:rPr>
          <w:rFonts w:hint="eastAsia" w:ascii="宋体" w:hAnsi="宋体"/>
          <w:iCs/>
          <w:szCs w:val="21"/>
          <w:highlight w:val="none"/>
          <w:lang w:val="en-US" w:eastAsia="zh-CN"/>
        </w:rPr>
        <w:t xml:space="preserve"> </w:t>
      </w:r>
      <w:r>
        <w:rPr>
          <w:rFonts w:hint="eastAsia" w:ascii="宋体" w:hAnsi="宋体"/>
          <w:iCs/>
          <w:szCs w:val="21"/>
          <w:highlight w:val="none"/>
        </w:rPr>
        <w:sym w:font="Wingdings" w:char="00A8"/>
      </w:r>
      <w:r>
        <w:rPr>
          <w:rFonts w:hint="eastAsia" w:ascii="宋体" w:hAnsi="宋体"/>
          <w:iCs/>
          <w:szCs w:val="21"/>
          <w:highlight w:val="none"/>
          <w:lang w:eastAsia="zh-CN"/>
        </w:rPr>
        <w:t>其他</w:t>
      </w:r>
      <w:r>
        <w:rPr>
          <w:rFonts w:hint="eastAsia" w:ascii="宋体" w:hAnsi="宋体"/>
          <w:szCs w:val="21"/>
          <w:highlight w:val="none"/>
          <w:u w:val="single"/>
        </w:rPr>
        <w:t xml:space="preserve">       </w:t>
      </w:r>
    </w:p>
    <w:p w14:paraId="0728C4A7">
      <w:pPr>
        <w:pStyle w:val="40"/>
        <w:spacing w:beforeLines="0" w:line="400" w:lineRule="exact"/>
        <w:rPr>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）付款方式（按项目实际勾选填写）：</w:t>
      </w:r>
    </w:p>
    <w:p w14:paraId="0BB23BAE">
      <w:pPr>
        <w:adjustRightInd w:val="0"/>
        <w:snapToGrid w:val="0"/>
        <w:spacing w:before="0" w:beforeLines="0" w:line="400" w:lineRule="exact"/>
        <w:ind w:firstLine="63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全额付款：</w:t>
      </w:r>
      <w:r>
        <w:rPr>
          <w:rFonts w:hint="eastAsia" w:ascii="宋体" w:hAnsi="宋体"/>
          <w:szCs w:val="21"/>
          <w:highlight w:val="none"/>
          <w:u w:val="single"/>
        </w:rPr>
        <w:t xml:space="preserve">     （应</w:t>
      </w:r>
      <w:r>
        <w:rPr>
          <w:rFonts w:hint="eastAsia" w:ascii="宋体" w:hAnsi="宋体"/>
          <w:szCs w:val="21"/>
          <w:highlight w:val="none"/>
          <w:u w:val="single"/>
          <w:lang w:eastAsia="zh-CN"/>
        </w:rPr>
        <w:t>明确</w:t>
      </w:r>
      <w:r>
        <w:rPr>
          <w:rFonts w:hint="eastAsia" w:ascii="宋体" w:hAnsi="宋体"/>
          <w:szCs w:val="21"/>
          <w:highlight w:val="none"/>
          <w:u w:val="single"/>
        </w:rPr>
        <w:t>一次性支付合同款项</w:t>
      </w:r>
      <w:r>
        <w:rPr>
          <w:rFonts w:hint="eastAsia" w:ascii="宋体" w:hAnsi="宋体"/>
          <w:szCs w:val="21"/>
          <w:highlight w:val="none"/>
          <w:u w:val="single"/>
          <w:lang w:eastAsia="zh-CN"/>
        </w:rPr>
        <w:t>的条件</w:t>
      </w:r>
      <w:r>
        <w:rPr>
          <w:rFonts w:hint="eastAsia" w:ascii="宋体" w:hAnsi="宋体"/>
          <w:szCs w:val="21"/>
          <w:highlight w:val="none"/>
          <w:u w:val="single"/>
        </w:rPr>
        <w:t xml:space="preserve">）                    </w:t>
      </w:r>
    </w:p>
    <w:p w14:paraId="12C05957">
      <w:pPr>
        <w:snapToGrid w:val="0"/>
        <w:spacing w:beforeLines="0" w:line="400" w:lineRule="exact"/>
        <w:ind w:firstLine="630" w:firstLineChars="300"/>
        <w:rPr>
          <w:highlight w:val="none"/>
        </w:rPr>
      </w:pPr>
      <w:r>
        <w:rPr>
          <w:rFonts w:hint="eastAsia" w:ascii="宋体" w:hAnsi="宋体"/>
          <w:szCs w:val="21"/>
          <w:highlight w:val="none"/>
        </w:rPr>
        <w:sym w:font="Wingdings" w:char="00A8"/>
      </w:r>
      <w:r>
        <w:rPr>
          <w:rFonts w:hint="eastAsia" w:ascii="宋体" w:hAnsi="宋体"/>
          <w:szCs w:val="21"/>
          <w:highlight w:val="none"/>
        </w:rPr>
        <w:t>分期付款：</w:t>
      </w:r>
      <w:r>
        <w:rPr>
          <w:rFonts w:hint="eastAsia" w:ascii="宋体" w:hAnsi="宋体"/>
          <w:szCs w:val="21"/>
          <w:highlight w:val="none"/>
          <w:u w:val="single"/>
        </w:rPr>
        <w:t xml:space="preserve">  （应明确分期支付合同款项的各期比例和支付条件</w:t>
      </w:r>
      <w:r>
        <w:rPr>
          <w:rFonts w:hint="eastAsia" w:ascii="宋体" w:hAnsi="宋体"/>
          <w:szCs w:val="21"/>
          <w:highlight w:val="none"/>
          <w:u w:val="single"/>
          <w:lang w:eastAsia="zh-CN"/>
        </w:rPr>
        <w:t>，各期支付条件应与分期履约验收情况挂钩</w:t>
      </w:r>
      <w:r>
        <w:rPr>
          <w:rFonts w:hint="eastAsia" w:ascii="宋体" w:hAnsi="宋体"/>
          <w:szCs w:val="21"/>
          <w:highlight w:val="none"/>
          <w:u w:val="single"/>
        </w:rPr>
        <w:t xml:space="preserve">） </w:t>
      </w:r>
      <w:r>
        <w:rPr>
          <w:rFonts w:hint="eastAsia" w:ascii="宋体" w:hAnsi="宋体"/>
          <w:szCs w:val="21"/>
          <w:highlight w:val="none"/>
          <w:u w:val="none"/>
          <w:lang w:eastAsia="zh-CN"/>
        </w:rPr>
        <w:t>，</w:t>
      </w:r>
      <w:r>
        <w:rPr>
          <w:rFonts w:hint="eastAsia" w:ascii="宋体" w:hAnsi="宋体"/>
          <w:szCs w:val="21"/>
          <w:highlight w:val="none"/>
          <w:lang w:eastAsia="zh-CN"/>
        </w:rPr>
        <w:t>其中涉及预付款的</w:t>
      </w:r>
      <w:r>
        <w:rPr>
          <w:rFonts w:hint="eastAsia" w:ascii="宋体" w:hAnsi="宋体"/>
          <w:szCs w:val="21"/>
          <w:highlight w:val="none"/>
        </w:rPr>
        <w:t>：</w:t>
      </w:r>
      <w:r>
        <w:rPr>
          <w:rFonts w:hint="eastAsia" w:ascii="宋体" w:hAnsi="宋体"/>
          <w:szCs w:val="21"/>
          <w:highlight w:val="none"/>
          <w:u w:val="single"/>
        </w:rPr>
        <w:t xml:space="preserve"> （应明确预付款的支付比例和支付条件） </w:t>
      </w:r>
    </w:p>
    <w:p w14:paraId="465661A3">
      <w:pPr>
        <w:adjustRightInd w:val="0"/>
        <w:snapToGrid w:val="0"/>
        <w:spacing w:before="0" w:beforeLines="0" w:line="400" w:lineRule="exact"/>
        <w:ind w:firstLine="630" w:firstLineChars="300"/>
        <w:rPr>
          <w:rFonts w:ascii="宋体" w:hAnsi="宋体"/>
          <w:szCs w:val="21"/>
          <w:highlight w:val="none"/>
          <w:u w:val="single"/>
        </w:rPr>
      </w:pPr>
      <w:r>
        <w:rPr>
          <w:rFonts w:hint="eastAsia" w:ascii="宋体" w:hAnsi="宋体"/>
          <w:szCs w:val="21"/>
          <w:highlight w:val="none"/>
        </w:rPr>
        <w:sym w:font="Wingdings" w:char="00A8"/>
      </w:r>
      <w:r>
        <w:rPr>
          <w:rFonts w:hint="eastAsia" w:ascii="宋体" w:hAnsi="宋体"/>
          <w:szCs w:val="21"/>
          <w:highlight w:val="none"/>
        </w:rPr>
        <w:t>成本补偿：</w:t>
      </w:r>
      <w:r>
        <w:rPr>
          <w:rFonts w:hint="eastAsia" w:ascii="宋体" w:hAnsi="宋体"/>
          <w:szCs w:val="21"/>
          <w:highlight w:val="none"/>
          <w:u w:val="single"/>
        </w:rPr>
        <w:t xml:space="preserve">      （应明确按照成本补偿方式的支付方式和支付条件）   </w:t>
      </w:r>
    </w:p>
    <w:p w14:paraId="2A8A2CBF">
      <w:pPr>
        <w:adjustRightInd w:val="0"/>
        <w:snapToGrid w:val="0"/>
        <w:spacing w:before="0" w:beforeLines="0" w:line="400" w:lineRule="exact"/>
        <w:ind w:firstLine="630" w:firstLineChars="300"/>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绩效激励：</w:t>
      </w:r>
      <w:r>
        <w:rPr>
          <w:rFonts w:hint="eastAsia" w:ascii="宋体" w:hAnsi="宋体"/>
          <w:szCs w:val="21"/>
          <w:highlight w:val="none"/>
          <w:u w:val="single"/>
        </w:rPr>
        <w:t xml:space="preserve">      （应明确按照绩效激励方式的支付方式和支付条件）   </w:t>
      </w:r>
    </w:p>
    <w:p w14:paraId="39CD8A59">
      <w:pPr>
        <w:numPr>
          <w:ilvl w:val="0"/>
          <w:numId w:val="6"/>
        </w:numPr>
        <w:adjustRightInd w:val="0"/>
        <w:snapToGrid w:val="0"/>
        <w:spacing w:before="0" w:beforeLines="0" w:line="400" w:lineRule="exact"/>
        <w:ind w:firstLine="422" w:firstLineChars="200"/>
        <w:rPr>
          <w:rFonts w:ascii="宋体" w:hAnsi="宋体"/>
          <w:b/>
          <w:bCs w:val="0"/>
          <w:szCs w:val="21"/>
          <w:highlight w:val="none"/>
          <w:u w:val="single"/>
        </w:rPr>
      </w:pPr>
      <w:r>
        <w:rPr>
          <w:rFonts w:hint="eastAsia" w:ascii="宋体" w:hAnsi="宋体"/>
          <w:b/>
          <w:bCs w:val="0"/>
          <w:szCs w:val="21"/>
          <w:highlight w:val="none"/>
        </w:rPr>
        <w:t>合同履行</w:t>
      </w:r>
    </w:p>
    <w:p w14:paraId="40F31484">
      <w:pPr>
        <w:adjustRightInd w:val="0"/>
        <w:snapToGrid w:val="0"/>
        <w:spacing w:before="0" w:beforeLines="0" w:line="400" w:lineRule="exact"/>
        <w:ind w:firstLine="420" w:firstLineChars="200"/>
        <w:rPr>
          <w:rFonts w:hint="eastAsia" w:ascii="宋体" w:hAnsi="宋体" w:cs="宋体"/>
          <w:szCs w:val="21"/>
          <w:highlight w:val="none"/>
        </w:rPr>
      </w:pPr>
      <w:r>
        <w:rPr>
          <w:rFonts w:hint="eastAsia" w:ascii="宋体" w:hAnsi="宋体" w:cs="宋体"/>
          <w:szCs w:val="21"/>
          <w:highlight w:val="none"/>
        </w:rPr>
        <w:t>（1）起始日期：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日，完成日期：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27B57AB6">
      <w:pPr>
        <w:adjustRightInd w:val="0"/>
        <w:snapToGrid w:val="0"/>
        <w:spacing w:before="0" w:beforeLines="0"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（2）</w:t>
      </w:r>
      <w:r>
        <w:rPr>
          <w:rFonts w:hint="eastAsia" w:ascii="宋体" w:hAnsi="宋体" w:cs="宋体"/>
          <w:szCs w:val="21"/>
          <w:highlight w:val="none"/>
          <w:lang w:eastAsia="zh-CN"/>
        </w:rPr>
        <w:t>履约</w:t>
      </w:r>
      <w:r>
        <w:rPr>
          <w:rFonts w:hint="eastAsia" w:ascii="宋体" w:hAnsi="宋体" w:cs="宋体"/>
          <w:szCs w:val="21"/>
          <w:highlight w:val="none"/>
        </w:rPr>
        <w:t>地点</w:t>
      </w:r>
      <w:r>
        <w:rPr>
          <w:rFonts w:hint="eastAsia" w:ascii="宋体" w:hAnsi="宋体" w:cs="宋体"/>
          <w:b w:val="0"/>
          <w:bCs/>
          <w:szCs w:val="21"/>
          <w:highlight w:val="none"/>
        </w:rPr>
        <w:t>：</w:t>
      </w:r>
      <w:r>
        <w:rPr>
          <w:rFonts w:hint="eastAsia" w:ascii="宋体" w:hAnsi="宋体" w:cs="宋体"/>
          <w:szCs w:val="21"/>
          <w:highlight w:val="none"/>
          <w:u w:val="single"/>
        </w:rPr>
        <w:t xml:space="preserve">                             </w:t>
      </w:r>
    </w:p>
    <w:p w14:paraId="5BEF655E">
      <w:pPr>
        <w:adjustRightInd w:val="0"/>
        <w:snapToGrid w:val="0"/>
        <w:spacing w:before="0" w:beforeLines="0" w:line="400" w:lineRule="exact"/>
        <w:ind w:firstLine="420" w:firstLineChars="200"/>
        <w:rPr>
          <w:rFonts w:hint="eastAsia" w:ascii="宋体" w:hAnsi="宋体" w:eastAsia="宋体" w:cs="宋体"/>
          <w:sz w:val="21"/>
          <w:szCs w:val="21"/>
          <w:highlight w:val="none"/>
          <w:lang w:eastAsia="zh-CN"/>
        </w:rPr>
      </w:pPr>
      <w:r>
        <w:rPr>
          <w:rFonts w:hint="eastAsia" w:ascii="宋体" w:hAnsi="宋体" w:cs="宋体"/>
          <w:bCs/>
          <w:szCs w:val="21"/>
          <w:highlight w:val="none"/>
        </w:rPr>
        <w:t>（3）履约担保：</w:t>
      </w:r>
      <w:r>
        <w:rPr>
          <w:rFonts w:hint="eastAsia" w:ascii="宋体" w:hAnsi="宋体" w:eastAsia="宋体" w:cs="宋体"/>
          <w:sz w:val="21"/>
          <w:highlight w:val="none"/>
          <w:lang w:val="en-US" w:eastAsia="zh-CN"/>
        </w:rPr>
        <w:t>是否收取履约保证金：</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是</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lang w:eastAsia="zh-CN"/>
        </w:rPr>
        <w:t>否</w:t>
      </w:r>
    </w:p>
    <w:p w14:paraId="68B1B987">
      <w:pPr>
        <w:pStyle w:val="2"/>
        <w:spacing w:beforeLines="0"/>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w:t>
      </w:r>
      <w:r>
        <w:rPr>
          <w:rFonts w:hint="eastAsia" w:ascii="宋体" w:hAnsi="宋体" w:eastAsia="宋体" w:cs="宋体"/>
          <w:sz w:val="21"/>
          <w:highlight w:val="none"/>
          <w:lang w:val="en-US" w:eastAsia="zh-CN"/>
        </w:rPr>
        <w:t xml:space="preserve">  收取履约保证金形式：</w:t>
      </w:r>
      <w:r>
        <w:rPr>
          <w:rFonts w:hint="eastAsia" w:ascii="宋体" w:hAnsi="宋体" w:eastAsia="宋体" w:cs="宋体"/>
          <w:bCs/>
          <w:sz w:val="21"/>
          <w:szCs w:val="21"/>
          <w:highlight w:val="none"/>
          <w:u w:val="single"/>
        </w:rPr>
        <w:t xml:space="preserve">                            </w:t>
      </w:r>
    </w:p>
    <w:p w14:paraId="3077EFC0">
      <w:pPr>
        <w:pStyle w:val="2"/>
        <w:spacing w:beforeLines="0"/>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 xml:space="preserve">    收取履约保证金金额：</w:t>
      </w:r>
      <w:r>
        <w:rPr>
          <w:rFonts w:hint="eastAsia" w:ascii="宋体" w:hAnsi="宋体" w:eastAsia="宋体" w:cs="宋体"/>
          <w:bCs/>
          <w:sz w:val="21"/>
          <w:szCs w:val="21"/>
          <w:highlight w:val="none"/>
          <w:u w:val="single"/>
        </w:rPr>
        <w:t xml:space="preserve">                            </w:t>
      </w:r>
    </w:p>
    <w:p w14:paraId="36AF6AFE">
      <w:pPr>
        <w:snapToGrid w:val="0"/>
        <w:spacing w:beforeLines="0" w:line="400" w:lineRule="exact"/>
        <w:ind w:firstLine="420" w:firstLineChars="200"/>
        <w:rPr>
          <w:rFonts w:hint="eastAsia" w:ascii="宋体" w:hAnsi="宋体" w:eastAsia="宋体" w:cs="宋体"/>
          <w:sz w:val="21"/>
          <w:highlight w:val="none"/>
          <w:lang w:val="en-US" w:eastAsia="zh-CN"/>
        </w:rPr>
      </w:pPr>
      <w:r>
        <w:rPr>
          <w:rFonts w:hint="eastAsia" w:ascii="宋体" w:hAnsi="宋体" w:cs="宋体"/>
          <w:bCs/>
          <w:szCs w:val="21"/>
          <w:highlight w:val="none"/>
          <w:u w:val="none"/>
          <w:lang w:val="en-US" w:eastAsia="zh-CN"/>
        </w:rPr>
        <w:t xml:space="preserve">    履约担保期限</w:t>
      </w:r>
      <w:r>
        <w:rPr>
          <w:rFonts w:hint="eastAsia" w:ascii="宋体" w:hAnsi="宋体" w:cs="宋体"/>
          <w:bCs/>
          <w:szCs w:val="21"/>
          <w:highlight w:val="none"/>
          <w:u w:val="none"/>
          <w:lang w:eastAsia="zh-CN"/>
        </w:rPr>
        <w:t>：</w:t>
      </w: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single"/>
          <w:lang w:val="en-US" w:eastAsia="zh-CN"/>
        </w:rPr>
        <w:t xml:space="preserve">                     </w:t>
      </w:r>
      <w:r>
        <w:rPr>
          <w:rFonts w:hint="eastAsia" w:ascii="宋体" w:hAnsi="宋体" w:eastAsia="宋体" w:cs="宋体"/>
          <w:bCs/>
          <w:sz w:val="21"/>
          <w:szCs w:val="21"/>
          <w:highlight w:val="none"/>
          <w:u w:val="single"/>
        </w:rPr>
        <w:t xml:space="preserve">       </w:t>
      </w:r>
    </w:p>
    <w:p w14:paraId="6C024F3C">
      <w:pPr>
        <w:adjustRightInd w:val="0"/>
        <w:snapToGrid w:val="0"/>
        <w:spacing w:before="0" w:beforeLines="0" w:line="400" w:lineRule="exact"/>
        <w:ind w:firstLine="420" w:firstLineChars="200"/>
        <w:rPr>
          <w:rFonts w:hint="eastAsia" w:ascii="宋体" w:hAnsi="宋体" w:cs="宋体"/>
          <w:bCs/>
          <w:szCs w:val="21"/>
          <w:highlight w:val="none"/>
        </w:rPr>
      </w:pPr>
      <w:r>
        <w:rPr>
          <w:rFonts w:hint="eastAsia" w:ascii="宋体" w:hAnsi="宋体" w:cs="宋体"/>
          <w:bCs/>
          <w:szCs w:val="21"/>
          <w:highlight w:val="none"/>
        </w:rPr>
        <w:t>（4）分期履行要求：</w:t>
      </w:r>
      <w:r>
        <w:rPr>
          <w:rFonts w:hint="eastAsia" w:ascii="宋体" w:hAnsi="宋体" w:cs="宋体"/>
          <w:bCs/>
          <w:szCs w:val="21"/>
          <w:highlight w:val="none"/>
          <w:u w:val="single"/>
        </w:rPr>
        <w:t xml:space="preserve">                                                   </w:t>
      </w:r>
      <w:r>
        <w:rPr>
          <w:rFonts w:hint="eastAsia" w:ascii="宋体" w:hAnsi="宋体" w:cs="宋体"/>
          <w:bCs/>
          <w:szCs w:val="21"/>
          <w:highlight w:val="none"/>
          <w:u w:val="single"/>
          <w:lang w:val="en-US" w:eastAsia="zh-CN"/>
        </w:rPr>
        <w:t xml:space="preserve">    </w:t>
      </w:r>
      <w:r>
        <w:rPr>
          <w:rFonts w:hint="eastAsia" w:ascii="宋体" w:hAnsi="宋体" w:cs="宋体"/>
          <w:bCs/>
          <w:szCs w:val="21"/>
          <w:highlight w:val="none"/>
          <w:u w:val="single"/>
        </w:rPr>
        <w:t xml:space="preserve"> </w:t>
      </w:r>
    </w:p>
    <w:p w14:paraId="73F77825">
      <w:pPr>
        <w:adjustRightInd w:val="0"/>
        <w:snapToGrid w:val="0"/>
        <w:spacing w:before="0" w:beforeLines="0" w:line="400" w:lineRule="exact"/>
        <w:ind w:firstLine="420" w:firstLineChars="200"/>
        <w:rPr>
          <w:rFonts w:hint="eastAsia" w:ascii="宋体" w:hAnsi="宋体" w:cs="宋体"/>
          <w:szCs w:val="21"/>
          <w:highlight w:val="none"/>
          <w:u w:val="single"/>
        </w:rPr>
      </w:pPr>
      <w:r>
        <w:rPr>
          <w:rFonts w:hint="eastAsia" w:ascii="宋体" w:hAnsi="宋体" w:cs="宋体"/>
          <w:bCs/>
          <w:szCs w:val="21"/>
          <w:highlight w:val="none"/>
        </w:rPr>
        <w:t>（5）</w:t>
      </w:r>
      <w:r>
        <w:rPr>
          <w:rFonts w:hint="eastAsia" w:ascii="宋体" w:hAnsi="宋体" w:cs="宋体"/>
          <w:bCs/>
          <w:szCs w:val="21"/>
          <w:highlight w:val="none"/>
          <w:lang w:eastAsia="zh-CN"/>
        </w:rPr>
        <w:t>风险处置措施和替代方案</w:t>
      </w:r>
      <w:r>
        <w:rPr>
          <w:rFonts w:hint="eastAsia" w:ascii="宋体" w:hAnsi="宋体" w:cs="宋体"/>
          <w:bCs/>
          <w:szCs w:val="21"/>
          <w:highlight w:val="none"/>
        </w:rPr>
        <w:t>：</w:t>
      </w:r>
      <w:r>
        <w:rPr>
          <w:rFonts w:hint="eastAsia" w:ascii="宋体" w:hAnsi="宋体" w:cs="宋体"/>
          <w:color w:val="0000FF"/>
          <w:szCs w:val="21"/>
          <w:highlight w:val="none"/>
          <w:u w:val="single"/>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szCs w:val="21"/>
          <w:highlight w:val="none"/>
          <w:u w:val="single"/>
        </w:rPr>
        <w:t xml:space="preserve">                                                </w:t>
      </w:r>
    </w:p>
    <w:p w14:paraId="0087DA45">
      <w:pPr>
        <w:numPr>
          <w:ilvl w:val="0"/>
          <w:numId w:val="6"/>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合同验收</w:t>
      </w:r>
    </w:p>
    <w:p w14:paraId="65FF6D7B">
      <w:pPr>
        <w:numPr>
          <w:ilvl w:val="0"/>
          <w:numId w:val="8"/>
        </w:num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验收组织方式：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自行组织 </w:t>
      </w:r>
      <w:r>
        <w:rPr>
          <w:rFonts w:hint="eastAsia" w:ascii="宋体" w:hAnsi="宋体" w:eastAsia="宋体" w:cs="宋体"/>
          <w:sz w:val="21"/>
          <w:szCs w:val="21"/>
          <w:highlight w:val="none"/>
        </w:rPr>
        <w:sym w:font="Wingdings" w:char="00A8"/>
      </w:r>
      <w:r>
        <w:rPr>
          <w:rFonts w:hint="eastAsia" w:ascii="宋体" w:hAnsi="宋体"/>
          <w:bCs/>
          <w:szCs w:val="21"/>
          <w:highlight w:val="none"/>
        </w:rPr>
        <w:t>委托第三方组织</w:t>
      </w:r>
    </w:p>
    <w:p w14:paraId="08350944">
      <w:pPr>
        <w:numPr>
          <w:ilvl w:val="0"/>
          <w:numId w:val="0"/>
        </w:numPr>
        <w:adjustRightInd w:val="0"/>
        <w:snapToGrid w:val="0"/>
        <w:spacing w:before="0" w:beforeLines="0" w:line="400" w:lineRule="exact"/>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验收主体：</w:t>
      </w:r>
      <w:r>
        <w:rPr>
          <w:rFonts w:hint="eastAsia" w:ascii="宋体" w:hAnsi="宋体"/>
          <w:bCs/>
          <w:szCs w:val="21"/>
          <w:highlight w:val="none"/>
          <w:u w:val="single"/>
        </w:rPr>
        <w:t xml:space="preserve">                  </w:t>
      </w:r>
    </w:p>
    <w:p w14:paraId="4EA713D7">
      <w:pPr>
        <w:adjustRightInd w:val="0"/>
        <w:snapToGrid w:val="0"/>
        <w:spacing w:before="0" w:beforeLines="0" w:line="400" w:lineRule="exact"/>
        <w:ind w:firstLine="0" w:firstLineChars="0"/>
        <w:rPr>
          <w:rFonts w:ascii="宋体" w:hAnsi="宋体"/>
          <w:bCs/>
          <w:szCs w:val="21"/>
          <w:highlight w:val="none"/>
        </w:rPr>
      </w:pPr>
      <w:r>
        <w:rPr>
          <w:rFonts w:hint="eastAsia" w:ascii="宋体" w:hAnsi="宋体"/>
          <w:bCs/>
          <w:szCs w:val="21"/>
          <w:highlight w:val="none"/>
          <w:lang w:val="en-US" w:eastAsia="zh-CN"/>
        </w:rPr>
        <w:t xml:space="preserve">        </w:t>
      </w:r>
      <w:r>
        <w:rPr>
          <w:rFonts w:hint="eastAsia" w:ascii="宋体" w:hAnsi="宋体"/>
          <w:bCs/>
          <w:szCs w:val="21"/>
          <w:highlight w:val="none"/>
        </w:rPr>
        <w:t>是否邀请本项目的其他供应商</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066E798E">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是否邀请专家</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59C2FAD2">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是否邀请服务对象</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046D3CB5">
      <w:pPr>
        <w:adjustRightInd w:val="0"/>
        <w:snapToGrid w:val="0"/>
        <w:spacing w:before="0" w:beforeLines="0" w:line="400" w:lineRule="exact"/>
        <w:ind w:firstLine="840" w:firstLineChars="400"/>
        <w:rPr>
          <w:rFonts w:ascii="宋体" w:hAnsi="宋体"/>
          <w:bCs/>
          <w:szCs w:val="21"/>
          <w:highlight w:val="none"/>
        </w:rPr>
      </w:pPr>
      <w:r>
        <w:rPr>
          <w:rFonts w:hint="eastAsia" w:ascii="宋体" w:hAnsi="宋体"/>
          <w:bCs/>
          <w:szCs w:val="21"/>
          <w:highlight w:val="none"/>
        </w:rPr>
        <w:t>是否邀请第三方检测机构</w:t>
      </w:r>
      <w:r>
        <w:rPr>
          <w:rFonts w:hint="eastAsia" w:ascii="宋体" w:hAnsi="宋体"/>
          <w:bCs/>
          <w:szCs w:val="21"/>
          <w:highlight w:val="none"/>
          <w:lang w:eastAsia="zh-CN"/>
        </w:rPr>
        <w:t>参加验收</w:t>
      </w:r>
      <w:r>
        <w:rPr>
          <w:rFonts w:hint="eastAsia" w:ascii="宋体" w:hAnsi="宋体"/>
          <w:bCs/>
          <w:szCs w:val="21"/>
          <w:highlight w:val="none"/>
        </w:rPr>
        <w:t>：</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79654E3D">
      <w:pPr>
        <w:adjustRightInd w:val="0"/>
        <w:snapToGrid w:val="0"/>
        <w:spacing w:before="0" w:beforeLines="0" w:line="400" w:lineRule="exact"/>
        <w:ind w:firstLine="840" w:firstLineChars="400"/>
        <w:rPr>
          <w:rFonts w:hint="eastAsia" w:ascii="宋体" w:hAnsi="宋体"/>
          <w:bCs/>
          <w:szCs w:val="21"/>
          <w:highlight w:val="none"/>
        </w:rPr>
      </w:pPr>
      <w:r>
        <w:rPr>
          <w:rFonts w:hint="eastAsia" w:ascii="宋体" w:hAnsi="宋体"/>
          <w:bCs/>
          <w:szCs w:val="21"/>
          <w:highlight w:val="none"/>
          <w:lang w:eastAsia="zh-CN"/>
        </w:rPr>
        <w:t>是否进行抽查检测：</w:t>
      </w:r>
      <w:r>
        <w:rPr>
          <w:rFonts w:hint="eastAsia" w:ascii="宋体" w:hAnsi="宋体" w:eastAsia="宋体" w:cs="宋体"/>
          <w:sz w:val="21"/>
          <w:szCs w:val="21"/>
          <w:highlight w:val="none"/>
        </w:rPr>
        <w:sym w:font="Wingdings" w:char="00A8"/>
      </w:r>
      <w:r>
        <w:rPr>
          <w:rFonts w:hint="eastAsia" w:ascii="宋体" w:hAnsi="宋体"/>
          <w:bCs/>
          <w:szCs w:val="21"/>
          <w:highlight w:val="none"/>
        </w:rPr>
        <w:t>是</w:t>
      </w:r>
      <w:r>
        <w:rPr>
          <w:rFonts w:hint="eastAsia" w:ascii="宋体" w:hAnsi="宋体"/>
          <w:bCs/>
          <w:szCs w:val="21"/>
          <w:highlight w:val="none"/>
          <w:lang w:eastAsia="zh-CN"/>
        </w:rPr>
        <w:t>，抽查比例：</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r>
        <w:rPr>
          <w:rFonts w:hint="eastAsia" w:ascii="宋体" w:hAnsi="宋体"/>
          <w:bCs/>
          <w:szCs w:val="21"/>
          <w:highlight w:val="none"/>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否</w:t>
      </w:r>
    </w:p>
    <w:p w14:paraId="6EA3DACE">
      <w:pPr>
        <w:adjustRightInd w:val="0"/>
        <w:snapToGrid w:val="0"/>
        <w:spacing w:before="0" w:beforeLines="0" w:line="400" w:lineRule="exact"/>
        <w:ind w:firstLine="840" w:firstLineChars="400"/>
        <w:rPr>
          <w:rFonts w:hint="eastAsia" w:ascii="宋体" w:hAnsi="宋体" w:eastAsia="宋体"/>
          <w:bCs/>
          <w:szCs w:val="21"/>
          <w:highlight w:val="none"/>
          <w:u w:val="single"/>
          <w:lang w:eastAsia="zh-CN"/>
        </w:rPr>
      </w:pPr>
      <w:r>
        <w:rPr>
          <w:rFonts w:hint="eastAsia" w:ascii="宋体" w:hAnsi="宋体" w:eastAsia="宋体"/>
          <w:bCs/>
          <w:szCs w:val="21"/>
          <w:highlight w:val="none"/>
          <w:lang w:val="en-US" w:eastAsia="zh-CN"/>
        </w:rPr>
        <w:t>是否存在破坏性检测：</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是</w:t>
      </w:r>
      <w:r>
        <w:rPr>
          <w:rFonts w:hint="eastAsia" w:ascii="宋体" w:hAnsi="宋体" w:eastAsia="宋体"/>
          <w:bCs/>
          <w:szCs w:val="21"/>
          <w:highlight w:val="none"/>
          <w:lang w:eastAsia="zh-CN"/>
        </w:rPr>
        <w:t>，</w:t>
      </w:r>
      <w:r>
        <w:rPr>
          <w:rFonts w:hint="eastAsia" w:ascii="宋体" w:hAnsi="宋体" w:eastAsia="宋体"/>
          <w:bCs/>
          <w:szCs w:val="21"/>
          <w:highlight w:val="none"/>
          <w:u w:val="single"/>
          <w:lang w:eastAsia="zh-CN"/>
        </w:rPr>
        <w:t>（应明确对被破坏的检测产品的处理方式）</w:t>
      </w:r>
    </w:p>
    <w:p w14:paraId="3522A3BB">
      <w:pPr>
        <w:adjustRightInd w:val="0"/>
        <w:snapToGrid w:val="0"/>
        <w:spacing w:before="0" w:beforeLines="0" w:line="400" w:lineRule="exact"/>
        <w:ind w:firstLine="840" w:firstLineChars="400"/>
        <w:rPr>
          <w:rFonts w:hint="eastAsia" w:ascii="宋体" w:hAnsi="宋体" w:eastAsia="宋体"/>
          <w:bCs/>
          <w:szCs w:val="21"/>
          <w:highlight w:val="none"/>
          <w:lang w:eastAsia="zh-CN"/>
        </w:rPr>
      </w:pPr>
      <w:r>
        <w:rPr>
          <w:rFonts w:hint="eastAsia" w:ascii="宋体" w:hAnsi="宋体" w:eastAsia="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eastAsia="宋体"/>
          <w:bCs/>
          <w:szCs w:val="21"/>
          <w:highlight w:val="none"/>
        </w:rPr>
        <w:t>否</w:t>
      </w:r>
    </w:p>
    <w:p w14:paraId="10577E71">
      <w:pPr>
        <w:adjustRightInd w:val="0"/>
        <w:snapToGrid w:val="0"/>
        <w:spacing w:before="0" w:beforeLines="0" w:line="400" w:lineRule="exact"/>
        <w:ind w:firstLine="840" w:firstLineChars="400"/>
        <w:rPr>
          <w:rFonts w:hint="eastAsia" w:ascii="宋体" w:hAnsi="宋体"/>
          <w:bCs/>
          <w:szCs w:val="21"/>
          <w:highlight w:val="none"/>
          <w:u w:val="single"/>
        </w:rPr>
      </w:pPr>
      <w:r>
        <w:rPr>
          <w:rFonts w:hint="eastAsia" w:ascii="宋体" w:hAnsi="宋体"/>
          <w:bCs/>
          <w:szCs w:val="21"/>
          <w:highlight w:val="none"/>
        </w:rPr>
        <w:t>验收组织的其他事项：</w:t>
      </w:r>
      <w:r>
        <w:rPr>
          <w:rFonts w:hint="eastAsia" w:ascii="宋体" w:hAnsi="宋体"/>
          <w:bCs/>
          <w:szCs w:val="21"/>
          <w:highlight w:val="none"/>
          <w:u w:val="single"/>
        </w:rPr>
        <w:t xml:space="preserve">                </w:t>
      </w:r>
    </w:p>
    <w:p w14:paraId="2E26AD19">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（2）履约验收时间：</w:t>
      </w:r>
      <w:r>
        <w:rPr>
          <w:rFonts w:hint="eastAsia" w:ascii="宋体" w:hAnsi="宋体"/>
          <w:bCs/>
          <w:szCs w:val="21"/>
          <w:highlight w:val="none"/>
          <w:u w:val="single"/>
        </w:rPr>
        <w:t>（计划于何时验收/供应商提出验收申请之日起   日内组织验收）</w:t>
      </w:r>
      <w:r>
        <w:rPr>
          <w:rFonts w:hint="eastAsia" w:ascii="宋体" w:hAnsi="宋体"/>
          <w:bCs/>
          <w:szCs w:val="21"/>
          <w:highlight w:val="none"/>
          <w:u w:val="single"/>
          <w:lang w:val="en-US" w:eastAsia="zh-CN"/>
        </w:rPr>
        <w:t xml:space="preserve"> </w:t>
      </w:r>
    </w:p>
    <w:p w14:paraId="43AF0471">
      <w:pPr>
        <w:adjustRightInd w:val="0"/>
        <w:snapToGrid w:val="0"/>
        <w:spacing w:before="0" w:beforeLines="0" w:line="400" w:lineRule="exact"/>
        <w:ind w:firstLine="420" w:firstLineChars="200"/>
        <w:rPr>
          <w:rFonts w:hint="eastAsia" w:ascii="宋体" w:hAnsi="宋体"/>
          <w:bCs/>
          <w:szCs w:val="21"/>
          <w:highlight w:val="none"/>
        </w:rPr>
      </w:pPr>
      <w:r>
        <w:rPr>
          <w:rFonts w:hint="eastAsia" w:ascii="宋体" w:hAnsi="宋体"/>
          <w:bCs/>
          <w:szCs w:val="21"/>
          <w:highlight w:val="none"/>
        </w:rPr>
        <w:t>（3）履约验收方式：</w:t>
      </w:r>
      <w:r>
        <w:rPr>
          <w:rFonts w:hint="eastAsia" w:ascii="宋体" w:hAnsi="宋体" w:eastAsia="宋体" w:cs="宋体"/>
          <w:sz w:val="21"/>
          <w:szCs w:val="21"/>
          <w:highlight w:val="none"/>
        </w:rPr>
        <w:sym w:font="Wingdings" w:char="00A8"/>
      </w:r>
      <w:r>
        <w:rPr>
          <w:rFonts w:hint="eastAsia" w:ascii="宋体" w:hAnsi="宋体"/>
          <w:bCs/>
          <w:szCs w:val="21"/>
          <w:highlight w:val="none"/>
        </w:rPr>
        <w:t xml:space="preserve">一次性验收         </w:t>
      </w:r>
    </w:p>
    <w:p w14:paraId="2F08ECC8">
      <w:pPr>
        <w:adjustRightInd w:val="0"/>
        <w:snapToGrid w:val="0"/>
        <w:spacing w:before="0" w:beforeLines="0" w:line="400" w:lineRule="exact"/>
        <w:ind w:firstLine="0" w:firstLineChars="0"/>
        <w:rPr>
          <w:rFonts w:hint="eastAsia" w:ascii="宋体" w:hAnsi="宋体" w:eastAsia="宋体"/>
          <w:bCs/>
          <w:szCs w:val="21"/>
          <w:highlight w:val="none"/>
          <w:lang w:val="en-US" w:eastAsia="zh-CN"/>
        </w:rPr>
      </w:pPr>
      <w:r>
        <w:rPr>
          <w:rFonts w:hint="eastAsia" w:ascii="宋体" w:hAnsi="宋体"/>
          <w:bCs/>
          <w:szCs w:val="21"/>
          <w:highlight w:val="none"/>
          <w:lang w:val="en-US" w:eastAsia="zh-CN"/>
        </w:rPr>
        <w:t xml:space="preserve">                       </w:t>
      </w:r>
      <w:r>
        <w:rPr>
          <w:rFonts w:hint="eastAsia" w:ascii="宋体" w:hAnsi="宋体" w:eastAsia="宋体" w:cs="宋体"/>
          <w:sz w:val="21"/>
          <w:szCs w:val="21"/>
          <w:highlight w:val="none"/>
        </w:rPr>
        <w:sym w:font="Wingdings" w:char="00A8"/>
      </w:r>
      <w:r>
        <w:rPr>
          <w:rFonts w:hint="eastAsia" w:ascii="宋体" w:hAnsi="宋体"/>
          <w:bCs/>
          <w:szCs w:val="21"/>
          <w:highlight w:val="none"/>
        </w:rPr>
        <w:t>分期/分项验收</w:t>
      </w:r>
      <w:r>
        <w:rPr>
          <w:rFonts w:hint="eastAsia" w:ascii="宋体" w:hAnsi="宋体"/>
          <w:bCs/>
          <w:szCs w:val="21"/>
          <w:highlight w:val="non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（应明确分期</w:t>
      </w:r>
      <w:r>
        <w:rPr>
          <w:rFonts w:hint="default" w:ascii="宋体" w:hAnsi="宋体"/>
          <w:bCs/>
          <w:szCs w:val="21"/>
          <w:highlight w:val="none"/>
          <w:u w:val="single"/>
          <w:lang w:val="en" w:eastAsia="zh-CN"/>
        </w:rPr>
        <w:t>/</w:t>
      </w:r>
      <w:r>
        <w:rPr>
          <w:rFonts w:hint="eastAsia" w:ascii="宋体" w:hAnsi="宋体"/>
          <w:bCs/>
          <w:szCs w:val="21"/>
          <w:highlight w:val="none"/>
          <w:u w:val="single"/>
          <w:lang w:val="en" w:eastAsia="zh-CN"/>
        </w:rPr>
        <w:t>分项验收的工作安排</w:t>
      </w:r>
      <w:r>
        <w:rPr>
          <w:rFonts w:hint="eastAsia" w:ascii="宋体" w:hAnsi="宋体"/>
          <w:bCs/>
          <w:szCs w:val="21"/>
          <w:highlight w:val="none"/>
          <w:u w:val="single"/>
          <w:lang w:eastAsia="zh-CN"/>
        </w:rPr>
        <w:t>）</w:t>
      </w:r>
      <w:r>
        <w:rPr>
          <w:rFonts w:hint="eastAsia" w:ascii="宋体" w:hAnsi="宋体"/>
          <w:bCs/>
          <w:szCs w:val="21"/>
          <w:highlight w:val="none"/>
          <w:u w:val="single"/>
        </w:rPr>
        <w:t xml:space="preserve"> </w:t>
      </w:r>
      <w:r>
        <w:rPr>
          <w:rFonts w:hint="eastAsia" w:ascii="宋体" w:hAnsi="宋体"/>
          <w:bCs/>
          <w:szCs w:val="21"/>
          <w:highlight w:val="none"/>
          <w:u w:val="single"/>
          <w:lang w:val="en-US" w:eastAsia="zh-CN"/>
        </w:rPr>
        <w:t xml:space="preserve"> </w:t>
      </w:r>
    </w:p>
    <w:p w14:paraId="5D1F31A9">
      <w:pPr>
        <w:adjustRightInd w:val="0"/>
        <w:snapToGrid w:val="0"/>
        <w:spacing w:before="0" w:beforeLines="0" w:line="400" w:lineRule="exact"/>
        <w:ind w:firstLine="420" w:firstLineChars="200"/>
        <w:rPr>
          <w:rFonts w:ascii="宋体" w:hAnsi="宋体"/>
          <w:bCs/>
          <w:szCs w:val="21"/>
          <w:highlight w:val="none"/>
        </w:rPr>
      </w:pPr>
      <w:r>
        <w:rPr>
          <w:rFonts w:hint="eastAsia" w:ascii="宋体" w:hAnsi="宋体"/>
          <w:bCs/>
          <w:szCs w:val="21"/>
          <w:highlight w:val="none"/>
        </w:rPr>
        <w:t>（4）履约验收程序：</w:t>
      </w:r>
      <w:r>
        <w:rPr>
          <w:rFonts w:hint="eastAsia" w:ascii="宋体" w:hAnsi="宋体"/>
          <w:bCs/>
          <w:szCs w:val="21"/>
          <w:highlight w:val="none"/>
          <w:u w:val="single"/>
        </w:rPr>
        <w:t xml:space="preserve">                                         </w:t>
      </w:r>
    </w:p>
    <w:p w14:paraId="3D6CBF1B">
      <w:pPr>
        <w:adjustRightInd w:val="0"/>
        <w:snapToGrid w:val="0"/>
        <w:spacing w:before="0" w:beforeLines="0" w:line="400" w:lineRule="exact"/>
        <w:ind w:firstLine="420" w:firstLineChars="200"/>
        <w:rPr>
          <w:rFonts w:ascii="宋体" w:hAnsi="宋体"/>
          <w:bCs/>
          <w:szCs w:val="21"/>
          <w:highlight w:val="none"/>
          <w:u w:val="single"/>
        </w:rPr>
      </w:pPr>
      <w:r>
        <w:rPr>
          <w:rFonts w:hint="eastAsia" w:ascii="宋体" w:hAnsi="宋体"/>
          <w:bCs/>
          <w:szCs w:val="21"/>
          <w:highlight w:val="none"/>
        </w:rPr>
        <w:t>（5）履约验收的内容：</w:t>
      </w:r>
      <w:r>
        <w:rPr>
          <w:rFonts w:hint="eastAsia" w:ascii="宋体" w:hAnsi="宋体"/>
          <w:bCs/>
          <w:szCs w:val="21"/>
          <w:highlight w:val="none"/>
          <w:u w:val="single"/>
        </w:rPr>
        <w:t xml:space="preserve"> </w:t>
      </w:r>
      <w:r>
        <w:rPr>
          <w:rFonts w:hint="eastAsia" w:ascii="宋体" w:hAnsi="宋体"/>
          <w:bCs/>
          <w:szCs w:val="21"/>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szCs w:val="21"/>
          <w:highlight w:val="none"/>
          <w:u w:val="single"/>
        </w:rPr>
        <w:t xml:space="preserve">                                      </w:t>
      </w:r>
    </w:p>
    <w:p w14:paraId="5B91F2CD">
      <w:pPr>
        <w:adjustRightInd w:val="0"/>
        <w:snapToGrid w:val="0"/>
        <w:spacing w:before="0" w:beforeLines="0" w:line="400" w:lineRule="exact"/>
        <w:ind w:firstLine="420" w:firstLineChars="200"/>
        <w:rPr>
          <w:rFonts w:hint="eastAsia" w:ascii="宋体" w:hAnsi="宋体"/>
          <w:bCs/>
          <w:szCs w:val="21"/>
          <w:highlight w:val="none"/>
          <w:u w:val="single"/>
        </w:rPr>
      </w:pPr>
      <w:r>
        <w:rPr>
          <w:rFonts w:hint="eastAsia" w:ascii="宋体" w:hAnsi="宋体"/>
          <w:bCs/>
          <w:szCs w:val="21"/>
          <w:highlight w:val="none"/>
        </w:rPr>
        <w:t>（6）履约验收标准：</w:t>
      </w:r>
      <w:r>
        <w:rPr>
          <w:rFonts w:hint="eastAsia" w:ascii="宋体" w:hAnsi="宋体"/>
          <w:bCs/>
          <w:szCs w:val="21"/>
          <w:highlight w:val="none"/>
          <w:u w:val="single"/>
        </w:rPr>
        <w:t xml:space="preserve">                                         </w:t>
      </w:r>
    </w:p>
    <w:p w14:paraId="29634E29">
      <w:pPr>
        <w:pStyle w:val="2"/>
        <w:spacing w:beforeLines="0"/>
        <w:rPr>
          <w:rFonts w:hint="eastAsia" w:ascii="宋体" w:hAnsi="宋体" w:eastAsia="宋体" w:cs="宋体"/>
          <w:sz w:val="21"/>
          <w:highlight w:val="none"/>
          <w:lang w:eastAsia="zh-CN"/>
        </w:rPr>
      </w:pPr>
      <w:r>
        <w:rPr>
          <w:rFonts w:hint="eastAsia" w:ascii="宋体" w:hAnsi="宋体" w:eastAsia="宋体" w:cs="宋体"/>
          <w:bCs/>
          <w:sz w:val="21"/>
          <w:szCs w:val="21"/>
          <w:highlight w:val="none"/>
          <w:u w:val="none"/>
          <w:lang w:eastAsia="zh-CN"/>
        </w:rPr>
        <w:t>（</w:t>
      </w:r>
      <w:r>
        <w:rPr>
          <w:rFonts w:hint="eastAsia" w:ascii="宋体" w:hAnsi="宋体" w:eastAsia="宋体" w:cs="宋体"/>
          <w:bCs/>
          <w:sz w:val="21"/>
          <w:szCs w:val="21"/>
          <w:highlight w:val="none"/>
          <w:u w:val="none"/>
          <w:lang w:val="en-US" w:eastAsia="zh-CN"/>
        </w:rPr>
        <w:t>7</w:t>
      </w:r>
      <w:r>
        <w:rPr>
          <w:rFonts w:hint="eastAsia" w:ascii="宋体" w:hAnsi="宋体" w:eastAsia="宋体" w:cs="宋体"/>
          <w:bCs/>
          <w:sz w:val="21"/>
          <w:szCs w:val="21"/>
          <w:highlight w:val="none"/>
          <w:u w:val="none"/>
          <w:lang w:eastAsia="zh-CN"/>
        </w:rPr>
        <w:t>）是否以采购活动中供应商提供的样品作为参考：</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 xml:space="preserve">是  </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否</w:t>
      </w:r>
    </w:p>
    <w:p w14:paraId="2EFFD874">
      <w:pPr>
        <w:adjustRightInd w:val="0"/>
        <w:snapToGrid w:val="0"/>
        <w:spacing w:before="0" w:beforeLines="0" w:line="400" w:lineRule="exact"/>
        <w:ind w:firstLine="420" w:firstLineChars="200"/>
        <w:rPr>
          <w:rFonts w:hint="eastAsia" w:ascii="宋体" w:hAnsi="宋体" w:cs="宋体"/>
          <w:bCs/>
          <w:szCs w:val="21"/>
          <w:highlight w:val="none"/>
          <w:u w:val="single"/>
        </w:rPr>
      </w:pPr>
      <w:r>
        <w:rPr>
          <w:rFonts w:hint="eastAsia" w:ascii="宋体" w:hAnsi="宋体" w:cs="宋体"/>
          <w:bCs/>
          <w:szCs w:val="21"/>
          <w:highlight w:val="none"/>
        </w:rPr>
        <w:t>（8）履约验收其他事项：</w:t>
      </w:r>
      <w:r>
        <w:rPr>
          <w:rFonts w:hint="eastAsia" w:ascii="宋体" w:hAnsi="宋体" w:cs="宋体"/>
          <w:bCs/>
          <w:szCs w:val="21"/>
          <w:highlight w:val="none"/>
          <w:u w:val="single"/>
        </w:rPr>
        <w:t xml:space="preserve">      </w:t>
      </w:r>
      <w:r>
        <w:rPr>
          <w:rFonts w:hint="eastAsia" w:ascii="宋体" w:hAnsi="宋体" w:cs="宋体"/>
          <w:bCs/>
          <w:i w:val="0"/>
          <w:iCs w:val="0"/>
          <w:szCs w:val="21"/>
          <w:highlight w:val="none"/>
          <w:u w:val="single"/>
        </w:rPr>
        <w:t>（产权过户登记等）</w:t>
      </w:r>
      <w:r>
        <w:rPr>
          <w:rFonts w:hint="eastAsia" w:ascii="宋体" w:hAnsi="宋体" w:cs="宋体"/>
          <w:bCs/>
          <w:szCs w:val="21"/>
          <w:highlight w:val="none"/>
          <w:u w:val="single"/>
        </w:rPr>
        <w:t xml:space="preserve">          </w:t>
      </w:r>
    </w:p>
    <w:p w14:paraId="25E77763">
      <w:pPr>
        <w:numPr>
          <w:ilvl w:val="0"/>
          <w:numId w:val="6"/>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组成合同的文件</w:t>
      </w:r>
    </w:p>
    <w:p w14:paraId="4C12DE04">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本协议书与下列文件一起构成合同文件，如下述文件之间有任何抵触、矛盾或歧义，应按以下顺序解释：</w:t>
      </w:r>
    </w:p>
    <w:p w14:paraId="361AB458">
      <w:pPr>
        <w:adjustRightInd w:val="0"/>
        <w:snapToGrid w:val="0"/>
        <w:spacing w:before="0" w:beforeLines="0" w:line="400" w:lineRule="exact"/>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p>
    <w:p w14:paraId="00EE137E">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2</w:t>
      </w:r>
      <w:r>
        <w:rPr>
          <w:rFonts w:hint="eastAsia" w:ascii="宋体" w:hAnsi="宋体"/>
          <w:szCs w:val="21"/>
          <w:highlight w:val="none"/>
        </w:rPr>
        <w:t>）政府采购合同专用条款</w:t>
      </w:r>
    </w:p>
    <w:p w14:paraId="6DF8A7FF">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）政府采购合同通用条款</w:t>
      </w:r>
    </w:p>
    <w:p w14:paraId="557033DD">
      <w:pPr>
        <w:adjustRightInd w:val="0"/>
        <w:snapToGrid w:val="0"/>
        <w:spacing w:before="0" w:beforeLines="0"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p>
    <w:p w14:paraId="05C1C272">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）投标（响应）文件</w:t>
      </w:r>
    </w:p>
    <w:p w14:paraId="758408F3">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（6）采购文件</w:t>
      </w:r>
    </w:p>
    <w:p w14:paraId="6EA4C993">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（7）有关技术文件，图纸</w:t>
      </w:r>
    </w:p>
    <w:p w14:paraId="6B0D529E">
      <w:pPr>
        <w:pStyle w:val="2"/>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05D5A6F8">
      <w:pPr>
        <w:numPr>
          <w:ilvl w:val="0"/>
          <w:numId w:val="6"/>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合同生效</w:t>
      </w:r>
    </w:p>
    <w:p w14:paraId="6D9B3656">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本合同自</w:t>
      </w:r>
      <w:r>
        <w:rPr>
          <w:rFonts w:hint="eastAsia" w:ascii="宋体" w:hAnsi="宋体"/>
          <w:szCs w:val="21"/>
          <w:highlight w:val="none"/>
          <w:u w:val="single"/>
        </w:rPr>
        <w:t xml:space="preserve">                             </w:t>
      </w:r>
      <w:r>
        <w:rPr>
          <w:rFonts w:hint="eastAsia" w:ascii="宋体" w:hAnsi="宋体"/>
          <w:szCs w:val="21"/>
          <w:highlight w:val="none"/>
        </w:rPr>
        <w:t>生效。</w:t>
      </w:r>
    </w:p>
    <w:p w14:paraId="2292E6FA">
      <w:pPr>
        <w:numPr>
          <w:ilvl w:val="0"/>
          <w:numId w:val="6"/>
        </w:numPr>
        <w:adjustRightInd w:val="0"/>
        <w:snapToGrid w:val="0"/>
        <w:spacing w:before="0" w:beforeLines="0" w:line="400" w:lineRule="exact"/>
        <w:ind w:firstLine="422" w:firstLineChars="200"/>
        <w:rPr>
          <w:rFonts w:hint="eastAsia" w:ascii="宋体" w:hAnsi="宋体"/>
          <w:b/>
          <w:szCs w:val="21"/>
          <w:highlight w:val="none"/>
        </w:rPr>
      </w:pPr>
      <w:r>
        <w:rPr>
          <w:rFonts w:hint="eastAsia" w:ascii="宋体" w:hAnsi="宋体"/>
          <w:b/>
          <w:szCs w:val="21"/>
          <w:highlight w:val="none"/>
        </w:rPr>
        <w:t>合同份数</w:t>
      </w:r>
    </w:p>
    <w:p w14:paraId="6EE37286">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本合同一式</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甲方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w:t>
      </w:r>
      <w:r>
        <w:rPr>
          <w:rFonts w:hint="eastAsia" w:ascii="宋体" w:hAnsi="宋体"/>
          <w:szCs w:val="21"/>
          <w:highlight w:val="none"/>
          <w:lang w:eastAsia="zh-CN"/>
        </w:rPr>
        <w:t>乙方</w:t>
      </w:r>
      <w:r>
        <w:rPr>
          <w:rFonts w:hint="eastAsia" w:ascii="宋体" w:hAnsi="宋体"/>
          <w:szCs w:val="21"/>
          <w:highlight w:val="none"/>
        </w:rPr>
        <w:t>执</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份，均具有同等法律效力。</w:t>
      </w:r>
    </w:p>
    <w:p w14:paraId="406B755D">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合同订立时间：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14:paraId="197F0B15">
      <w:pPr>
        <w:adjustRightInd w:val="0"/>
        <w:snapToGrid w:val="0"/>
        <w:spacing w:before="0" w:beforeLines="0" w:line="400" w:lineRule="exact"/>
        <w:ind w:firstLine="420" w:firstLineChars="200"/>
        <w:rPr>
          <w:rFonts w:ascii="宋体" w:hAnsi="宋体"/>
          <w:szCs w:val="21"/>
          <w:highlight w:val="none"/>
        </w:rPr>
      </w:pPr>
      <w:r>
        <w:rPr>
          <w:rFonts w:hint="eastAsia" w:ascii="宋体" w:hAnsi="宋体"/>
          <w:szCs w:val="21"/>
          <w:highlight w:val="none"/>
        </w:rPr>
        <w:t>合同订立地点：</w:t>
      </w:r>
      <w:r>
        <w:rPr>
          <w:rFonts w:hint="eastAsia" w:ascii="宋体" w:hAnsi="宋体"/>
          <w:szCs w:val="21"/>
          <w:highlight w:val="none"/>
          <w:u w:val="single"/>
        </w:rPr>
        <w:t xml:space="preserve">                           </w:t>
      </w:r>
    </w:p>
    <w:p w14:paraId="77AA504F">
      <w:pPr>
        <w:adjustRightInd w:val="0"/>
        <w:snapToGrid w:val="0"/>
        <w:spacing w:before="0" w:beforeLines="0" w:line="400" w:lineRule="exact"/>
        <w:ind w:firstLine="420" w:firstLineChars="200"/>
        <w:rPr>
          <w:highlight w:val="none"/>
        </w:rPr>
      </w:pPr>
      <w:r>
        <w:rPr>
          <w:rFonts w:hint="eastAsia" w:ascii="宋体" w:hAnsi="宋体"/>
          <w:szCs w:val="21"/>
          <w:highlight w:val="none"/>
        </w:rPr>
        <w:t>附件：具体标</w:t>
      </w:r>
      <w:r>
        <w:rPr>
          <w:rFonts w:hint="eastAsia" w:ascii="宋体" w:hAnsi="宋体"/>
          <w:szCs w:val="21"/>
          <w:highlight w:val="none"/>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highlight w:val="none"/>
        </w:rPr>
        <w:t>、联合协议、分包</w:t>
      </w:r>
      <w:r>
        <w:rPr>
          <w:rFonts w:hint="eastAsia" w:ascii="宋体" w:hAnsi="宋体"/>
          <w:szCs w:val="21"/>
          <w:highlight w:val="none"/>
          <w:lang w:eastAsia="zh-CN"/>
        </w:rPr>
        <w:t>意向</w:t>
      </w:r>
      <w:r>
        <w:rPr>
          <w:rFonts w:hint="eastAsia" w:ascii="宋体" w:hAnsi="宋体"/>
          <w:szCs w:val="21"/>
          <w:highlight w:val="none"/>
        </w:rPr>
        <w:t>协议等。</w:t>
      </w:r>
    </w:p>
    <w:p w14:paraId="6304EC30">
      <w:pPr>
        <w:pStyle w:val="40"/>
        <w:spacing w:beforeLines="0" w:line="400" w:lineRule="exact"/>
        <w:rPr>
          <w:highlight w:val="none"/>
        </w:rPr>
      </w:pPr>
    </w:p>
    <w:p w14:paraId="4C2798C8">
      <w:pPr>
        <w:pStyle w:val="3"/>
        <w:spacing w:beforeLines="0" w:line="400" w:lineRule="exact"/>
        <w:rPr>
          <w:rFonts w:hint="eastAsia" w:ascii="宋体" w:hAnsi="宋体" w:cs="Times New Roman"/>
          <w:b w:val="0"/>
          <w:bCs w:val="0"/>
          <w:sz w:val="21"/>
          <w:szCs w:val="21"/>
          <w:highlight w:val="none"/>
          <w:lang w:val="en-US" w:eastAsia="zh-CN"/>
        </w:rPr>
      </w:pPr>
      <w:r>
        <w:rPr>
          <w:rFonts w:hint="default"/>
          <w:highlight w:val="none"/>
          <w:lang w:val="en"/>
        </w:rPr>
        <w:t xml:space="preserve">   </w:t>
      </w:r>
    </w:p>
    <w:p w14:paraId="255EE84C">
      <w:pPr>
        <w:rPr>
          <w:rFonts w:hint="eastAsia"/>
          <w:highlight w:val="none"/>
        </w:rPr>
      </w:pPr>
      <w:r>
        <w:rPr>
          <w:rFonts w:hint="eastAsia"/>
          <w:highlight w:val="none"/>
        </w:rPr>
        <w:br w:type="page"/>
      </w:r>
    </w:p>
    <w:p w14:paraId="24FE0BD7">
      <w:pPr>
        <w:pStyle w:val="40"/>
        <w:rPr>
          <w:rFonts w:hint="eastAsia"/>
          <w:highlight w:val="none"/>
        </w:rPr>
      </w:pPr>
    </w:p>
    <w:tbl>
      <w:tblPr>
        <w:tblStyle w:val="21"/>
        <w:tblW w:w="892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11"/>
        <w:gridCol w:w="2564"/>
        <w:gridCol w:w="2103"/>
        <w:gridCol w:w="2250"/>
      </w:tblGrid>
      <w:tr w14:paraId="315BBF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575" w:type="dxa"/>
            <w:gridSpan w:val="2"/>
            <w:tcBorders>
              <w:bottom w:val="single" w:color="auto" w:sz="2" w:space="0"/>
              <w:right w:val="single" w:color="auto" w:sz="2" w:space="0"/>
            </w:tcBorders>
            <w:vAlign w:val="center"/>
          </w:tcPr>
          <w:p w14:paraId="2DB54EE8">
            <w:pPr>
              <w:adjustRightInd w:val="0"/>
              <w:snapToGrid w:val="0"/>
              <w:spacing w:line="300" w:lineRule="exact"/>
              <w:jc w:val="center"/>
              <w:rPr>
                <w:highlight w:val="none"/>
              </w:rPr>
            </w:pPr>
            <w:r>
              <w:rPr>
                <w:szCs w:val="21"/>
                <w:highlight w:val="none"/>
              </w:rPr>
              <w:t>甲方</w:t>
            </w:r>
            <w:r>
              <w:rPr>
                <w:rFonts w:hint="eastAsia"/>
                <w:szCs w:val="21"/>
                <w:highlight w:val="none"/>
              </w:rPr>
              <w:t>（采购人</w:t>
            </w:r>
            <w:r>
              <w:rPr>
                <w:rFonts w:hint="eastAsia" w:ascii="宋体" w:hAnsi="宋体"/>
                <w:szCs w:val="21"/>
                <w:highlight w:val="none"/>
                <w:lang w:eastAsia="zh-CN"/>
              </w:rPr>
              <w:t>、受采购人委托签订合同的单位</w:t>
            </w:r>
            <w:r>
              <w:rPr>
                <w:rFonts w:hint="eastAsia" w:ascii="宋体" w:hAnsi="宋体"/>
                <w:szCs w:val="21"/>
                <w:highlight w:val="none"/>
              </w:rPr>
              <w:t>或</w:t>
            </w:r>
            <w:r>
              <w:rPr>
                <w:rFonts w:hint="eastAsia"/>
                <w:szCs w:val="21"/>
                <w:highlight w:val="none"/>
              </w:rPr>
              <w:t>采购文件约定的合同甲方）</w:t>
            </w:r>
          </w:p>
        </w:tc>
        <w:tc>
          <w:tcPr>
            <w:tcW w:w="4353" w:type="dxa"/>
            <w:gridSpan w:val="2"/>
            <w:tcBorders>
              <w:left w:val="single" w:color="auto" w:sz="2" w:space="0"/>
              <w:bottom w:val="single" w:color="auto" w:sz="2" w:space="0"/>
            </w:tcBorders>
            <w:vAlign w:val="center"/>
          </w:tcPr>
          <w:p w14:paraId="43028EEA">
            <w:pPr>
              <w:adjustRightInd w:val="0"/>
              <w:snapToGrid w:val="0"/>
              <w:spacing w:line="300" w:lineRule="exact"/>
              <w:jc w:val="center"/>
              <w:rPr>
                <w:highlight w:val="none"/>
              </w:rPr>
            </w:pPr>
            <w:r>
              <w:rPr>
                <w:szCs w:val="21"/>
                <w:highlight w:val="none"/>
              </w:rPr>
              <w:t>乙方</w:t>
            </w:r>
            <w:r>
              <w:rPr>
                <w:rFonts w:hint="eastAsia"/>
                <w:szCs w:val="21"/>
                <w:highlight w:val="none"/>
              </w:rPr>
              <w:t>（供应商）</w:t>
            </w:r>
          </w:p>
        </w:tc>
      </w:tr>
      <w:tr w14:paraId="098D82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11" w:type="dxa"/>
            <w:tcBorders>
              <w:top w:val="single" w:color="auto" w:sz="2" w:space="0"/>
              <w:bottom w:val="single" w:color="auto" w:sz="2" w:space="0"/>
              <w:right w:val="single" w:color="auto" w:sz="2" w:space="0"/>
            </w:tcBorders>
            <w:vAlign w:val="center"/>
          </w:tcPr>
          <w:p w14:paraId="132677DC">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2564" w:type="dxa"/>
            <w:tcBorders>
              <w:top w:val="single" w:color="auto" w:sz="2" w:space="0"/>
              <w:left w:val="single" w:color="auto" w:sz="2" w:space="0"/>
              <w:bottom w:val="single" w:color="auto" w:sz="2" w:space="0"/>
              <w:right w:val="single" w:color="auto" w:sz="2" w:space="0"/>
            </w:tcBorders>
            <w:vAlign w:val="center"/>
          </w:tcPr>
          <w:p w14:paraId="0C9D9031">
            <w:pPr>
              <w:adjustRightInd w:val="0"/>
              <w:snapToGrid w:val="0"/>
              <w:spacing w:line="300" w:lineRule="exact"/>
              <w:jc w:val="center"/>
              <w:rPr>
                <w:szCs w:val="21"/>
                <w:highlight w:val="none"/>
              </w:rPr>
            </w:pPr>
          </w:p>
        </w:tc>
        <w:tc>
          <w:tcPr>
            <w:tcW w:w="2103" w:type="dxa"/>
            <w:tcBorders>
              <w:top w:val="single" w:color="auto" w:sz="2" w:space="0"/>
              <w:left w:val="single" w:color="auto" w:sz="2" w:space="0"/>
              <w:bottom w:val="single" w:color="auto" w:sz="2" w:space="0"/>
              <w:right w:val="single" w:color="auto" w:sz="2" w:space="0"/>
            </w:tcBorders>
            <w:vAlign w:val="center"/>
          </w:tcPr>
          <w:p w14:paraId="7AC84FC7">
            <w:pPr>
              <w:adjustRightInd w:val="0"/>
              <w:snapToGrid w:val="0"/>
              <w:spacing w:line="300" w:lineRule="exact"/>
              <w:jc w:val="center"/>
              <w:rPr>
                <w:szCs w:val="21"/>
                <w:highlight w:val="none"/>
              </w:rPr>
            </w:pPr>
            <w:r>
              <w:rPr>
                <w:szCs w:val="21"/>
                <w:highlight w:val="none"/>
              </w:rPr>
              <w:t>单位名称</w:t>
            </w:r>
            <w:r>
              <w:rPr>
                <w:rFonts w:hint="eastAsia"/>
                <w:szCs w:val="21"/>
                <w:highlight w:val="none"/>
              </w:rPr>
              <w:t>（公章</w:t>
            </w:r>
            <w:r>
              <w:rPr>
                <w:rFonts w:hint="eastAsia"/>
                <w:szCs w:val="21"/>
                <w:highlight w:val="none"/>
                <w:lang w:eastAsia="zh-CN"/>
              </w:rPr>
              <w:t>或合同章</w:t>
            </w:r>
            <w:r>
              <w:rPr>
                <w:rFonts w:hint="eastAsia"/>
                <w:szCs w:val="21"/>
                <w:highlight w:val="none"/>
              </w:rPr>
              <w:t>）</w:t>
            </w:r>
          </w:p>
        </w:tc>
        <w:tc>
          <w:tcPr>
            <w:tcW w:w="2250" w:type="dxa"/>
            <w:tcBorders>
              <w:top w:val="single" w:color="auto" w:sz="2" w:space="0"/>
              <w:left w:val="single" w:color="auto" w:sz="2" w:space="0"/>
              <w:bottom w:val="single" w:color="auto" w:sz="2" w:space="0"/>
            </w:tcBorders>
            <w:vAlign w:val="center"/>
          </w:tcPr>
          <w:p w14:paraId="7483583C">
            <w:pPr>
              <w:adjustRightInd w:val="0"/>
              <w:snapToGrid w:val="0"/>
              <w:spacing w:line="300" w:lineRule="exact"/>
              <w:jc w:val="center"/>
              <w:rPr>
                <w:spacing w:val="20"/>
                <w:szCs w:val="21"/>
                <w:highlight w:val="none"/>
              </w:rPr>
            </w:pPr>
          </w:p>
        </w:tc>
      </w:tr>
      <w:tr w14:paraId="3010B4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11" w:type="dxa"/>
            <w:vMerge w:val="restart"/>
            <w:tcBorders>
              <w:top w:val="single" w:color="auto" w:sz="2" w:space="0"/>
              <w:right w:val="single" w:color="auto" w:sz="2" w:space="0"/>
            </w:tcBorders>
            <w:vAlign w:val="center"/>
          </w:tcPr>
          <w:p w14:paraId="238359F3">
            <w:pPr>
              <w:adjustRightInd w:val="0"/>
              <w:snapToGrid w:val="0"/>
              <w:spacing w:line="300" w:lineRule="exact"/>
              <w:jc w:val="center"/>
              <w:rPr>
                <w:szCs w:val="21"/>
                <w:highlight w:val="none"/>
              </w:rPr>
            </w:pPr>
            <w:r>
              <w:rPr>
                <w:szCs w:val="21"/>
                <w:highlight w:val="none"/>
              </w:rPr>
              <w:t>法定代表人</w:t>
            </w:r>
          </w:p>
          <w:p w14:paraId="6EE3849C">
            <w:pPr>
              <w:adjustRightInd w:val="0"/>
              <w:snapToGrid w:val="0"/>
              <w:spacing w:line="300" w:lineRule="exact"/>
              <w:ind w:firstLine="100" w:firstLineChars="48"/>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2564" w:type="dxa"/>
            <w:vMerge w:val="restart"/>
            <w:tcBorders>
              <w:top w:val="single" w:color="auto" w:sz="2" w:space="0"/>
              <w:left w:val="single" w:color="auto" w:sz="2" w:space="0"/>
              <w:right w:val="single" w:color="auto" w:sz="2" w:space="0"/>
            </w:tcBorders>
            <w:vAlign w:val="center"/>
          </w:tcPr>
          <w:p w14:paraId="7018F0BA">
            <w:pPr>
              <w:adjustRightInd w:val="0"/>
              <w:snapToGrid w:val="0"/>
              <w:spacing w:line="300" w:lineRule="exact"/>
              <w:jc w:val="center"/>
              <w:rPr>
                <w:szCs w:val="21"/>
                <w:highlight w:val="none"/>
              </w:rPr>
            </w:pPr>
          </w:p>
        </w:tc>
        <w:tc>
          <w:tcPr>
            <w:tcW w:w="2103" w:type="dxa"/>
            <w:tcBorders>
              <w:top w:val="single" w:color="auto" w:sz="2" w:space="0"/>
              <w:left w:val="single" w:color="auto" w:sz="2" w:space="0"/>
              <w:right w:val="single" w:color="auto" w:sz="2" w:space="0"/>
            </w:tcBorders>
            <w:vAlign w:val="center"/>
          </w:tcPr>
          <w:p w14:paraId="055305D6">
            <w:pPr>
              <w:adjustRightInd w:val="0"/>
              <w:snapToGrid w:val="0"/>
              <w:spacing w:line="300" w:lineRule="exact"/>
              <w:jc w:val="center"/>
              <w:rPr>
                <w:szCs w:val="21"/>
                <w:highlight w:val="none"/>
              </w:rPr>
            </w:pPr>
            <w:r>
              <w:rPr>
                <w:szCs w:val="21"/>
                <w:highlight w:val="none"/>
              </w:rPr>
              <w:t>法定代表人</w:t>
            </w:r>
          </w:p>
          <w:p w14:paraId="6FDC4134">
            <w:pPr>
              <w:adjustRightInd w:val="0"/>
              <w:snapToGrid w:val="0"/>
              <w:spacing w:line="300" w:lineRule="exact"/>
              <w:jc w:val="center"/>
              <w:rPr>
                <w:szCs w:val="21"/>
                <w:highlight w:val="none"/>
              </w:rPr>
            </w:pPr>
            <w:r>
              <w:rPr>
                <w:rFonts w:hint="eastAsia"/>
                <w:szCs w:val="21"/>
                <w:highlight w:val="none"/>
              </w:rPr>
              <w:t>或其</w:t>
            </w:r>
            <w:r>
              <w:rPr>
                <w:szCs w:val="21"/>
                <w:highlight w:val="none"/>
              </w:rPr>
              <w:t>委托代理人</w:t>
            </w:r>
            <w:r>
              <w:rPr>
                <w:rFonts w:hint="eastAsia"/>
                <w:szCs w:val="21"/>
                <w:highlight w:val="none"/>
              </w:rPr>
              <w:t>（签章）</w:t>
            </w:r>
          </w:p>
        </w:tc>
        <w:tc>
          <w:tcPr>
            <w:tcW w:w="2250" w:type="dxa"/>
            <w:tcBorders>
              <w:top w:val="single" w:color="auto" w:sz="2" w:space="0"/>
              <w:left w:val="single" w:color="auto" w:sz="2" w:space="0"/>
              <w:bottom w:val="single" w:color="auto" w:sz="2" w:space="0"/>
            </w:tcBorders>
            <w:vAlign w:val="center"/>
          </w:tcPr>
          <w:p w14:paraId="4D846A78">
            <w:pPr>
              <w:adjustRightInd w:val="0"/>
              <w:snapToGrid w:val="0"/>
              <w:spacing w:line="300" w:lineRule="exact"/>
              <w:jc w:val="center"/>
              <w:rPr>
                <w:szCs w:val="21"/>
                <w:highlight w:val="none"/>
              </w:rPr>
            </w:pPr>
          </w:p>
        </w:tc>
      </w:tr>
      <w:tr w14:paraId="17A628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1" w:type="dxa"/>
            <w:vMerge w:val="continue"/>
            <w:tcBorders>
              <w:bottom w:val="single" w:color="auto" w:sz="2" w:space="0"/>
              <w:right w:val="single" w:color="auto" w:sz="2" w:space="0"/>
            </w:tcBorders>
            <w:vAlign w:val="center"/>
          </w:tcPr>
          <w:p w14:paraId="7215B7A2">
            <w:pPr>
              <w:adjustRightInd w:val="0"/>
              <w:snapToGrid w:val="0"/>
              <w:spacing w:line="300" w:lineRule="exact"/>
              <w:jc w:val="center"/>
              <w:rPr>
                <w:szCs w:val="21"/>
                <w:highlight w:val="none"/>
              </w:rPr>
            </w:pPr>
          </w:p>
        </w:tc>
        <w:tc>
          <w:tcPr>
            <w:tcW w:w="2564" w:type="dxa"/>
            <w:vMerge w:val="continue"/>
            <w:tcBorders>
              <w:left w:val="single" w:color="auto" w:sz="2" w:space="0"/>
              <w:bottom w:val="single" w:color="auto" w:sz="2" w:space="0"/>
              <w:right w:val="single" w:color="auto" w:sz="2" w:space="0"/>
            </w:tcBorders>
            <w:vAlign w:val="center"/>
          </w:tcPr>
          <w:p w14:paraId="3629AE1E">
            <w:pPr>
              <w:adjustRightInd w:val="0"/>
              <w:snapToGrid w:val="0"/>
              <w:spacing w:line="300" w:lineRule="exact"/>
              <w:jc w:val="center"/>
              <w:rPr>
                <w:szCs w:val="21"/>
                <w:highlight w:val="none"/>
              </w:rPr>
            </w:pPr>
          </w:p>
        </w:tc>
        <w:tc>
          <w:tcPr>
            <w:tcW w:w="2103" w:type="dxa"/>
            <w:tcBorders>
              <w:top w:val="single" w:color="auto" w:sz="2" w:space="0"/>
              <w:left w:val="single" w:color="auto" w:sz="2" w:space="0"/>
              <w:bottom w:val="single" w:color="auto" w:sz="2" w:space="0"/>
              <w:right w:val="single" w:color="auto" w:sz="2" w:space="0"/>
            </w:tcBorders>
            <w:vAlign w:val="center"/>
          </w:tcPr>
          <w:p w14:paraId="79954786">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拥有者性别</w:t>
            </w:r>
          </w:p>
        </w:tc>
        <w:tc>
          <w:tcPr>
            <w:tcW w:w="2250" w:type="dxa"/>
            <w:tcBorders>
              <w:top w:val="single" w:color="auto" w:sz="2" w:space="0"/>
              <w:left w:val="single" w:color="auto" w:sz="2" w:space="0"/>
              <w:bottom w:val="single" w:color="auto" w:sz="2" w:space="0"/>
            </w:tcBorders>
            <w:vAlign w:val="center"/>
          </w:tcPr>
          <w:p w14:paraId="04D821CA">
            <w:pPr>
              <w:adjustRightInd w:val="0"/>
              <w:snapToGrid w:val="0"/>
              <w:spacing w:line="300" w:lineRule="exact"/>
              <w:jc w:val="center"/>
              <w:rPr>
                <w:spacing w:val="20"/>
                <w:szCs w:val="21"/>
                <w:highlight w:val="none"/>
              </w:rPr>
            </w:pPr>
          </w:p>
        </w:tc>
      </w:tr>
      <w:tr w14:paraId="570B86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1" w:type="dxa"/>
            <w:tcBorders>
              <w:top w:val="single" w:color="auto" w:sz="2" w:space="0"/>
              <w:bottom w:val="single" w:color="auto" w:sz="2" w:space="0"/>
              <w:right w:val="single" w:color="auto" w:sz="2" w:space="0"/>
            </w:tcBorders>
            <w:vAlign w:val="center"/>
          </w:tcPr>
          <w:p w14:paraId="04D96622">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2564" w:type="dxa"/>
            <w:tcBorders>
              <w:top w:val="single" w:color="auto" w:sz="2" w:space="0"/>
              <w:left w:val="single" w:color="auto" w:sz="2" w:space="0"/>
              <w:bottom w:val="single" w:color="auto" w:sz="2" w:space="0"/>
              <w:right w:val="single" w:color="auto" w:sz="2" w:space="0"/>
            </w:tcBorders>
            <w:vAlign w:val="center"/>
          </w:tcPr>
          <w:p w14:paraId="185287CC">
            <w:pPr>
              <w:adjustRightInd w:val="0"/>
              <w:snapToGrid w:val="0"/>
              <w:spacing w:line="300" w:lineRule="exact"/>
              <w:jc w:val="center"/>
              <w:rPr>
                <w:szCs w:val="21"/>
                <w:highlight w:val="none"/>
              </w:rPr>
            </w:pPr>
          </w:p>
        </w:tc>
        <w:tc>
          <w:tcPr>
            <w:tcW w:w="2103" w:type="dxa"/>
            <w:tcBorders>
              <w:top w:val="single" w:color="auto" w:sz="2" w:space="0"/>
              <w:left w:val="single" w:color="auto" w:sz="2" w:space="0"/>
              <w:bottom w:val="single" w:color="auto" w:sz="2" w:space="0"/>
              <w:right w:val="single" w:color="auto" w:sz="2" w:space="0"/>
            </w:tcBorders>
            <w:vAlign w:val="center"/>
          </w:tcPr>
          <w:p w14:paraId="6A12D2F7">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住</w:t>
            </w:r>
            <w:r>
              <w:rPr>
                <w:rFonts w:hint="eastAsia"/>
                <w:szCs w:val="21"/>
                <w:highlight w:val="none"/>
                <w:lang w:val="en-US" w:eastAsia="zh-CN"/>
              </w:rPr>
              <w:t xml:space="preserve">  </w:t>
            </w:r>
            <w:r>
              <w:rPr>
                <w:rFonts w:hint="eastAsia"/>
                <w:szCs w:val="21"/>
                <w:highlight w:val="none"/>
                <w:lang w:eastAsia="zh-CN"/>
              </w:rPr>
              <w:t>所</w:t>
            </w:r>
          </w:p>
        </w:tc>
        <w:tc>
          <w:tcPr>
            <w:tcW w:w="2250" w:type="dxa"/>
            <w:tcBorders>
              <w:top w:val="single" w:color="auto" w:sz="2" w:space="0"/>
              <w:left w:val="single" w:color="auto" w:sz="2" w:space="0"/>
              <w:bottom w:val="single" w:color="auto" w:sz="2" w:space="0"/>
            </w:tcBorders>
            <w:vAlign w:val="center"/>
          </w:tcPr>
          <w:p w14:paraId="6F98C8BA">
            <w:pPr>
              <w:adjustRightInd w:val="0"/>
              <w:snapToGrid w:val="0"/>
              <w:spacing w:line="300" w:lineRule="exact"/>
              <w:jc w:val="center"/>
              <w:rPr>
                <w:spacing w:val="20"/>
                <w:szCs w:val="21"/>
                <w:highlight w:val="none"/>
              </w:rPr>
            </w:pPr>
          </w:p>
        </w:tc>
      </w:tr>
      <w:tr w14:paraId="04361D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1" w:type="dxa"/>
            <w:tcBorders>
              <w:top w:val="single" w:color="auto" w:sz="2" w:space="0"/>
              <w:bottom w:val="single" w:color="auto" w:sz="2" w:space="0"/>
              <w:right w:val="single" w:color="auto" w:sz="2" w:space="0"/>
            </w:tcBorders>
            <w:vAlign w:val="center"/>
          </w:tcPr>
          <w:p w14:paraId="42621409">
            <w:pPr>
              <w:adjustRightInd w:val="0"/>
              <w:snapToGrid w:val="0"/>
              <w:spacing w:line="300" w:lineRule="exact"/>
              <w:jc w:val="center"/>
              <w:rPr>
                <w:szCs w:val="21"/>
                <w:highlight w:val="none"/>
              </w:rPr>
            </w:pPr>
            <w:r>
              <w:rPr>
                <w:szCs w:val="21"/>
                <w:highlight w:val="none"/>
              </w:rPr>
              <w:t>联 系 人</w:t>
            </w:r>
          </w:p>
        </w:tc>
        <w:tc>
          <w:tcPr>
            <w:tcW w:w="2564" w:type="dxa"/>
            <w:tcBorders>
              <w:top w:val="single" w:color="auto" w:sz="2" w:space="0"/>
              <w:left w:val="single" w:color="auto" w:sz="2" w:space="0"/>
              <w:bottom w:val="single" w:color="auto" w:sz="2" w:space="0"/>
              <w:right w:val="single" w:color="auto" w:sz="2" w:space="0"/>
            </w:tcBorders>
            <w:vAlign w:val="center"/>
          </w:tcPr>
          <w:p w14:paraId="78ACE6C9">
            <w:pPr>
              <w:adjustRightInd w:val="0"/>
              <w:snapToGrid w:val="0"/>
              <w:spacing w:line="300" w:lineRule="exact"/>
              <w:jc w:val="center"/>
              <w:rPr>
                <w:szCs w:val="21"/>
                <w:highlight w:val="none"/>
              </w:rPr>
            </w:pPr>
          </w:p>
        </w:tc>
        <w:tc>
          <w:tcPr>
            <w:tcW w:w="2103" w:type="dxa"/>
            <w:tcBorders>
              <w:top w:val="single" w:color="auto" w:sz="2" w:space="0"/>
              <w:left w:val="single" w:color="auto" w:sz="2" w:space="0"/>
              <w:bottom w:val="single" w:color="auto" w:sz="2" w:space="0"/>
              <w:right w:val="single" w:color="auto" w:sz="2" w:space="0"/>
            </w:tcBorders>
            <w:vAlign w:val="center"/>
          </w:tcPr>
          <w:p w14:paraId="284CCB60">
            <w:pPr>
              <w:adjustRightInd w:val="0"/>
              <w:snapToGrid w:val="0"/>
              <w:spacing w:line="300" w:lineRule="exact"/>
              <w:jc w:val="center"/>
              <w:rPr>
                <w:szCs w:val="21"/>
                <w:highlight w:val="none"/>
              </w:rPr>
            </w:pPr>
            <w:r>
              <w:rPr>
                <w:szCs w:val="21"/>
                <w:highlight w:val="none"/>
              </w:rPr>
              <w:t>联 系 人</w:t>
            </w:r>
          </w:p>
        </w:tc>
        <w:tc>
          <w:tcPr>
            <w:tcW w:w="2250" w:type="dxa"/>
            <w:tcBorders>
              <w:top w:val="single" w:color="auto" w:sz="2" w:space="0"/>
              <w:left w:val="single" w:color="auto" w:sz="2" w:space="0"/>
              <w:bottom w:val="single" w:color="auto" w:sz="2" w:space="0"/>
            </w:tcBorders>
            <w:vAlign w:val="center"/>
          </w:tcPr>
          <w:p w14:paraId="31654EE6">
            <w:pPr>
              <w:adjustRightInd w:val="0"/>
              <w:snapToGrid w:val="0"/>
              <w:spacing w:line="300" w:lineRule="exact"/>
              <w:jc w:val="center"/>
              <w:rPr>
                <w:spacing w:val="20"/>
                <w:szCs w:val="21"/>
                <w:highlight w:val="none"/>
              </w:rPr>
            </w:pPr>
          </w:p>
        </w:tc>
      </w:tr>
      <w:tr w14:paraId="1E0EE4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1" w:type="dxa"/>
            <w:tcBorders>
              <w:top w:val="single" w:color="auto" w:sz="2" w:space="0"/>
              <w:bottom w:val="single" w:color="auto" w:sz="2" w:space="0"/>
              <w:right w:val="single" w:color="auto" w:sz="2" w:space="0"/>
            </w:tcBorders>
            <w:vAlign w:val="center"/>
          </w:tcPr>
          <w:p w14:paraId="067B69F4">
            <w:pPr>
              <w:adjustRightInd w:val="0"/>
              <w:snapToGrid w:val="0"/>
              <w:spacing w:line="300" w:lineRule="exact"/>
              <w:jc w:val="center"/>
              <w:rPr>
                <w:szCs w:val="21"/>
                <w:highlight w:val="none"/>
              </w:rPr>
            </w:pPr>
            <w:r>
              <w:rPr>
                <w:szCs w:val="21"/>
                <w:highlight w:val="none"/>
              </w:rPr>
              <w:t>联系电话</w:t>
            </w:r>
          </w:p>
        </w:tc>
        <w:tc>
          <w:tcPr>
            <w:tcW w:w="2564" w:type="dxa"/>
            <w:tcBorders>
              <w:top w:val="single" w:color="auto" w:sz="2" w:space="0"/>
              <w:left w:val="single" w:color="auto" w:sz="2" w:space="0"/>
              <w:bottom w:val="single" w:color="auto" w:sz="2" w:space="0"/>
              <w:right w:val="single" w:color="auto" w:sz="2" w:space="0"/>
            </w:tcBorders>
            <w:vAlign w:val="center"/>
          </w:tcPr>
          <w:p w14:paraId="195F7553">
            <w:pPr>
              <w:adjustRightInd w:val="0"/>
              <w:snapToGrid w:val="0"/>
              <w:spacing w:line="300" w:lineRule="exact"/>
              <w:jc w:val="center"/>
              <w:rPr>
                <w:szCs w:val="21"/>
                <w:highlight w:val="none"/>
              </w:rPr>
            </w:pPr>
          </w:p>
        </w:tc>
        <w:tc>
          <w:tcPr>
            <w:tcW w:w="2103" w:type="dxa"/>
            <w:tcBorders>
              <w:top w:val="single" w:color="auto" w:sz="2" w:space="0"/>
              <w:left w:val="single" w:color="auto" w:sz="2" w:space="0"/>
              <w:bottom w:val="single" w:color="auto" w:sz="2" w:space="0"/>
              <w:right w:val="single" w:color="auto" w:sz="2" w:space="0"/>
            </w:tcBorders>
            <w:vAlign w:val="center"/>
          </w:tcPr>
          <w:p w14:paraId="71BE066F">
            <w:pPr>
              <w:adjustRightInd w:val="0"/>
              <w:snapToGrid w:val="0"/>
              <w:spacing w:line="300" w:lineRule="exact"/>
              <w:jc w:val="center"/>
              <w:rPr>
                <w:szCs w:val="21"/>
                <w:highlight w:val="none"/>
              </w:rPr>
            </w:pPr>
            <w:r>
              <w:rPr>
                <w:szCs w:val="21"/>
                <w:highlight w:val="none"/>
              </w:rPr>
              <w:t>联系电话</w:t>
            </w:r>
          </w:p>
        </w:tc>
        <w:tc>
          <w:tcPr>
            <w:tcW w:w="2250" w:type="dxa"/>
            <w:tcBorders>
              <w:top w:val="single" w:color="auto" w:sz="2" w:space="0"/>
              <w:left w:val="single" w:color="auto" w:sz="2" w:space="0"/>
              <w:bottom w:val="single" w:color="auto" w:sz="2" w:space="0"/>
            </w:tcBorders>
            <w:vAlign w:val="center"/>
          </w:tcPr>
          <w:p w14:paraId="75F5ABDE">
            <w:pPr>
              <w:adjustRightInd w:val="0"/>
              <w:snapToGrid w:val="0"/>
              <w:spacing w:line="300" w:lineRule="exact"/>
              <w:jc w:val="center"/>
              <w:rPr>
                <w:spacing w:val="20"/>
                <w:szCs w:val="21"/>
                <w:highlight w:val="none"/>
              </w:rPr>
            </w:pPr>
          </w:p>
        </w:tc>
      </w:tr>
      <w:tr w14:paraId="7CC154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1" w:type="dxa"/>
            <w:tcBorders>
              <w:top w:val="single" w:color="auto" w:sz="2" w:space="0"/>
              <w:bottom w:val="single" w:color="auto" w:sz="2" w:space="0"/>
              <w:right w:val="single" w:color="auto" w:sz="2" w:space="0"/>
            </w:tcBorders>
            <w:vAlign w:val="center"/>
          </w:tcPr>
          <w:p w14:paraId="27FB4D38">
            <w:pPr>
              <w:adjustRightInd w:val="0"/>
              <w:snapToGrid w:val="0"/>
              <w:spacing w:line="300" w:lineRule="exact"/>
              <w:jc w:val="center"/>
              <w:rPr>
                <w:rFonts w:hint="eastAsia" w:eastAsia="宋体"/>
                <w:szCs w:val="21"/>
                <w:highlight w:val="none"/>
                <w:lang w:eastAsia="zh-CN"/>
              </w:rPr>
            </w:pPr>
            <w:r>
              <w:rPr>
                <w:rFonts w:hint="eastAsia"/>
                <w:szCs w:val="21"/>
                <w:highlight w:val="none"/>
                <w:lang w:eastAsia="zh-CN"/>
              </w:rPr>
              <w:t>通信地址</w:t>
            </w:r>
          </w:p>
        </w:tc>
        <w:tc>
          <w:tcPr>
            <w:tcW w:w="2564" w:type="dxa"/>
            <w:tcBorders>
              <w:top w:val="single" w:color="auto" w:sz="2" w:space="0"/>
              <w:left w:val="single" w:color="auto" w:sz="2" w:space="0"/>
              <w:bottom w:val="single" w:color="auto" w:sz="2" w:space="0"/>
              <w:right w:val="single" w:color="auto" w:sz="2" w:space="0"/>
            </w:tcBorders>
            <w:vAlign w:val="center"/>
          </w:tcPr>
          <w:p w14:paraId="4583A5EC">
            <w:pPr>
              <w:adjustRightInd w:val="0"/>
              <w:snapToGrid w:val="0"/>
              <w:spacing w:line="300" w:lineRule="exact"/>
              <w:jc w:val="center"/>
              <w:rPr>
                <w:szCs w:val="21"/>
                <w:highlight w:val="none"/>
              </w:rPr>
            </w:pPr>
          </w:p>
        </w:tc>
        <w:tc>
          <w:tcPr>
            <w:tcW w:w="2103" w:type="dxa"/>
            <w:tcBorders>
              <w:top w:val="single" w:color="auto" w:sz="2" w:space="0"/>
              <w:left w:val="single" w:color="auto" w:sz="2" w:space="0"/>
              <w:bottom w:val="single" w:color="auto" w:sz="2" w:space="0"/>
              <w:right w:val="single" w:color="auto" w:sz="2" w:space="0"/>
            </w:tcBorders>
            <w:vAlign w:val="center"/>
          </w:tcPr>
          <w:p w14:paraId="3BD9344E">
            <w:pPr>
              <w:adjustRightInd w:val="0"/>
              <w:snapToGrid w:val="0"/>
              <w:spacing w:line="300" w:lineRule="exact"/>
              <w:jc w:val="center"/>
              <w:rPr>
                <w:szCs w:val="21"/>
                <w:highlight w:val="none"/>
              </w:rPr>
            </w:pPr>
            <w:r>
              <w:rPr>
                <w:rFonts w:hint="eastAsia"/>
                <w:szCs w:val="21"/>
                <w:highlight w:val="none"/>
                <w:lang w:eastAsia="zh-CN"/>
              </w:rPr>
              <w:t>通信地址</w:t>
            </w:r>
          </w:p>
        </w:tc>
        <w:tc>
          <w:tcPr>
            <w:tcW w:w="2250" w:type="dxa"/>
            <w:tcBorders>
              <w:top w:val="single" w:color="auto" w:sz="2" w:space="0"/>
              <w:left w:val="single" w:color="auto" w:sz="2" w:space="0"/>
              <w:bottom w:val="single" w:color="auto" w:sz="2" w:space="0"/>
            </w:tcBorders>
            <w:vAlign w:val="center"/>
          </w:tcPr>
          <w:p w14:paraId="07224110">
            <w:pPr>
              <w:adjustRightInd w:val="0"/>
              <w:snapToGrid w:val="0"/>
              <w:spacing w:line="300" w:lineRule="exact"/>
              <w:jc w:val="center"/>
              <w:rPr>
                <w:spacing w:val="20"/>
                <w:szCs w:val="21"/>
                <w:highlight w:val="none"/>
              </w:rPr>
            </w:pPr>
          </w:p>
        </w:tc>
      </w:tr>
      <w:tr w14:paraId="431675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1" w:type="dxa"/>
            <w:tcBorders>
              <w:top w:val="single" w:color="auto" w:sz="2" w:space="0"/>
              <w:bottom w:val="single" w:color="auto" w:sz="2" w:space="0"/>
              <w:right w:val="single" w:color="auto" w:sz="2" w:space="0"/>
            </w:tcBorders>
            <w:vAlign w:val="center"/>
          </w:tcPr>
          <w:p w14:paraId="58C7EDE9">
            <w:pPr>
              <w:adjustRightInd w:val="0"/>
              <w:snapToGrid w:val="0"/>
              <w:spacing w:line="300" w:lineRule="exact"/>
              <w:jc w:val="center"/>
              <w:rPr>
                <w:szCs w:val="21"/>
                <w:highlight w:val="none"/>
              </w:rPr>
            </w:pPr>
            <w:r>
              <w:rPr>
                <w:szCs w:val="21"/>
                <w:highlight w:val="none"/>
              </w:rPr>
              <w:t>邮政编码</w:t>
            </w:r>
          </w:p>
        </w:tc>
        <w:tc>
          <w:tcPr>
            <w:tcW w:w="2564" w:type="dxa"/>
            <w:tcBorders>
              <w:top w:val="single" w:color="auto" w:sz="2" w:space="0"/>
              <w:left w:val="single" w:color="auto" w:sz="2" w:space="0"/>
              <w:bottom w:val="single" w:color="auto" w:sz="2" w:space="0"/>
              <w:right w:val="single" w:color="auto" w:sz="2" w:space="0"/>
            </w:tcBorders>
            <w:vAlign w:val="center"/>
          </w:tcPr>
          <w:p w14:paraId="53414AF2">
            <w:pPr>
              <w:adjustRightInd w:val="0"/>
              <w:snapToGrid w:val="0"/>
              <w:spacing w:line="300" w:lineRule="exact"/>
              <w:jc w:val="center"/>
              <w:rPr>
                <w:szCs w:val="21"/>
                <w:highlight w:val="none"/>
              </w:rPr>
            </w:pPr>
          </w:p>
        </w:tc>
        <w:tc>
          <w:tcPr>
            <w:tcW w:w="2103" w:type="dxa"/>
            <w:tcBorders>
              <w:top w:val="single" w:color="auto" w:sz="2" w:space="0"/>
              <w:left w:val="single" w:color="auto" w:sz="2" w:space="0"/>
              <w:bottom w:val="single" w:color="auto" w:sz="2" w:space="0"/>
              <w:right w:val="single" w:color="auto" w:sz="2" w:space="0"/>
            </w:tcBorders>
            <w:vAlign w:val="center"/>
          </w:tcPr>
          <w:p w14:paraId="09635FA2">
            <w:pPr>
              <w:adjustRightInd w:val="0"/>
              <w:snapToGrid w:val="0"/>
              <w:spacing w:line="300" w:lineRule="exact"/>
              <w:jc w:val="center"/>
              <w:rPr>
                <w:szCs w:val="21"/>
                <w:highlight w:val="none"/>
              </w:rPr>
            </w:pPr>
            <w:r>
              <w:rPr>
                <w:szCs w:val="21"/>
                <w:highlight w:val="none"/>
              </w:rPr>
              <w:t>邮政编码</w:t>
            </w:r>
          </w:p>
        </w:tc>
        <w:tc>
          <w:tcPr>
            <w:tcW w:w="2250" w:type="dxa"/>
            <w:tcBorders>
              <w:top w:val="single" w:color="auto" w:sz="2" w:space="0"/>
              <w:left w:val="single" w:color="auto" w:sz="2" w:space="0"/>
              <w:bottom w:val="single" w:color="auto" w:sz="2" w:space="0"/>
            </w:tcBorders>
            <w:vAlign w:val="center"/>
          </w:tcPr>
          <w:p w14:paraId="46325374">
            <w:pPr>
              <w:adjustRightInd w:val="0"/>
              <w:snapToGrid w:val="0"/>
              <w:spacing w:line="300" w:lineRule="exact"/>
              <w:jc w:val="center"/>
              <w:rPr>
                <w:spacing w:val="20"/>
                <w:szCs w:val="21"/>
                <w:highlight w:val="none"/>
              </w:rPr>
            </w:pPr>
          </w:p>
        </w:tc>
      </w:tr>
      <w:tr w14:paraId="6037CE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1" w:type="dxa"/>
            <w:tcBorders>
              <w:top w:val="single" w:color="auto" w:sz="2" w:space="0"/>
              <w:bottom w:val="single" w:color="auto" w:sz="2" w:space="0"/>
              <w:right w:val="single" w:color="auto" w:sz="2" w:space="0"/>
            </w:tcBorders>
            <w:vAlign w:val="center"/>
          </w:tcPr>
          <w:p w14:paraId="7D24D8FA">
            <w:pPr>
              <w:adjustRightInd w:val="0"/>
              <w:snapToGrid w:val="0"/>
              <w:spacing w:line="300" w:lineRule="exact"/>
              <w:jc w:val="center"/>
              <w:rPr>
                <w:szCs w:val="21"/>
                <w:highlight w:val="none"/>
              </w:rPr>
            </w:pPr>
            <w:r>
              <w:rPr>
                <w:rFonts w:hint="eastAsia"/>
                <w:szCs w:val="21"/>
                <w:highlight w:val="none"/>
              </w:rPr>
              <w:t>电子邮箱</w:t>
            </w:r>
          </w:p>
        </w:tc>
        <w:tc>
          <w:tcPr>
            <w:tcW w:w="2564" w:type="dxa"/>
            <w:tcBorders>
              <w:top w:val="single" w:color="auto" w:sz="2" w:space="0"/>
              <w:left w:val="single" w:color="auto" w:sz="2" w:space="0"/>
              <w:bottom w:val="single" w:color="auto" w:sz="2" w:space="0"/>
              <w:right w:val="single" w:color="auto" w:sz="2" w:space="0"/>
            </w:tcBorders>
            <w:vAlign w:val="center"/>
          </w:tcPr>
          <w:p w14:paraId="3445926D">
            <w:pPr>
              <w:adjustRightInd w:val="0"/>
              <w:snapToGrid w:val="0"/>
              <w:spacing w:line="300" w:lineRule="exact"/>
              <w:jc w:val="center"/>
              <w:rPr>
                <w:szCs w:val="21"/>
                <w:highlight w:val="none"/>
              </w:rPr>
            </w:pPr>
          </w:p>
        </w:tc>
        <w:tc>
          <w:tcPr>
            <w:tcW w:w="2103" w:type="dxa"/>
            <w:tcBorders>
              <w:top w:val="single" w:color="auto" w:sz="2" w:space="0"/>
              <w:left w:val="single" w:color="auto" w:sz="2" w:space="0"/>
              <w:bottom w:val="single" w:color="auto" w:sz="2" w:space="0"/>
              <w:right w:val="single" w:color="auto" w:sz="2" w:space="0"/>
            </w:tcBorders>
            <w:vAlign w:val="center"/>
          </w:tcPr>
          <w:p w14:paraId="3903CAFC">
            <w:pPr>
              <w:adjustRightInd w:val="0"/>
              <w:snapToGrid w:val="0"/>
              <w:spacing w:line="300" w:lineRule="exact"/>
              <w:jc w:val="center"/>
              <w:rPr>
                <w:szCs w:val="21"/>
                <w:highlight w:val="none"/>
              </w:rPr>
            </w:pPr>
            <w:r>
              <w:rPr>
                <w:rFonts w:hint="eastAsia"/>
                <w:szCs w:val="21"/>
                <w:highlight w:val="none"/>
              </w:rPr>
              <w:t>电子邮箱</w:t>
            </w:r>
          </w:p>
        </w:tc>
        <w:tc>
          <w:tcPr>
            <w:tcW w:w="2250" w:type="dxa"/>
            <w:tcBorders>
              <w:top w:val="single" w:color="auto" w:sz="2" w:space="0"/>
              <w:left w:val="single" w:color="auto" w:sz="2" w:space="0"/>
              <w:bottom w:val="single" w:color="auto" w:sz="2" w:space="0"/>
            </w:tcBorders>
            <w:vAlign w:val="center"/>
          </w:tcPr>
          <w:p w14:paraId="5E4168A5">
            <w:pPr>
              <w:adjustRightInd w:val="0"/>
              <w:snapToGrid w:val="0"/>
              <w:spacing w:line="300" w:lineRule="exact"/>
              <w:jc w:val="center"/>
              <w:rPr>
                <w:spacing w:val="20"/>
                <w:szCs w:val="21"/>
                <w:highlight w:val="none"/>
              </w:rPr>
            </w:pPr>
          </w:p>
        </w:tc>
      </w:tr>
      <w:tr w14:paraId="3F61D8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1" w:type="dxa"/>
            <w:tcBorders>
              <w:top w:val="single" w:color="auto" w:sz="2" w:space="0"/>
              <w:bottom w:val="single" w:color="auto" w:sz="2" w:space="0"/>
              <w:right w:val="single" w:color="auto" w:sz="2" w:space="0"/>
            </w:tcBorders>
            <w:vAlign w:val="center"/>
          </w:tcPr>
          <w:p w14:paraId="1DC12C65">
            <w:pPr>
              <w:adjustRightInd w:val="0"/>
              <w:snapToGrid w:val="0"/>
              <w:spacing w:line="300" w:lineRule="exact"/>
              <w:jc w:val="center"/>
              <w:rPr>
                <w:szCs w:val="21"/>
                <w:highlight w:val="none"/>
              </w:rPr>
            </w:pPr>
            <w:r>
              <w:rPr>
                <w:rFonts w:hint="eastAsia"/>
                <w:szCs w:val="21"/>
                <w:highlight w:val="none"/>
              </w:rPr>
              <w:t>统一社会信用代码</w:t>
            </w:r>
          </w:p>
        </w:tc>
        <w:tc>
          <w:tcPr>
            <w:tcW w:w="2564" w:type="dxa"/>
            <w:tcBorders>
              <w:top w:val="single" w:color="auto" w:sz="2" w:space="0"/>
              <w:left w:val="single" w:color="auto" w:sz="2" w:space="0"/>
              <w:bottom w:val="single" w:color="auto" w:sz="2" w:space="0"/>
              <w:right w:val="single" w:color="auto" w:sz="2" w:space="0"/>
            </w:tcBorders>
            <w:vAlign w:val="center"/>
          </w:tcPr>
          <w:p w14:paraId="6BE59899">
            <w:pPr>
              <w:adjustRightInd w:val="0"/>
              <w:snapToGrid w:val="0"/>
              <w:spacing w:line="300" w:lineRule="exact"/>
              <w:jc w:val="center"/>
              <w:rPr>
                <w:szCs w:val="21"/>
                <w:highlight w:val="none"/>
              </w:rPr>
            </w:pPr>
          </w:p>
        </w:tc>
        <w:tc>
          <w:tcPr>
            <w:tcW w:w="2103" w:type="dxa"/>
            <w:tcBorders>
              <w:top w:val="single" w:color="auto" w:sz="2" w:space="0"/>
              <w:left w:val="single" w:color="auto" w:sz="2" w:space="0"/>
              <w:bottom w:val="single" w:color="auto" w:sz="2" w:space="0"/>
              <w:right w:val="single" w:color="auto" w:sz="2" w:space="0"/>
            </w:tcBorders>
            <w:vAlign w:val="center"/>
          </w:tcPr>
          <w:p w14:paraId="39EE5378">
            <w:pPr>
              <w:adjustRightInd w:val="0"/>
              <w:snapToGrid w:val="0"/>
              <w:spacing w:line="300" w:lineRule="exact"/>
              <w:jc w:val="center"/>
              <w:rPr>
                <w:szCs w:val="21"/>
                <w:highlight w:val="none"/>
              </w:rPr>
            </w:pPr>
            <w:r>
              <w:rPr>
                <w:rFonts w:hint="eastAsia"/>
                <w:szCs w:val="21"/>
                <w:highlight w:val="none"/>
              </w:rPr>
              <w:t>统一社会信用代码</w:t>
            </w:r>
          </w:p>
        </w:tc>
        <w:tc>
          <w:tcPr>
            <w:tcW w:w="2250" w:type="dxa"/>
            <w:tcBorders>
              <w:top w:val="single" w:color="auto" w:sz="2" w:space="0"/>
              <w:left w:val="single" w:color="auto" w:sz="2" w:space="0"/>
              <w:bottom w:val="single" w:color="auto" w:sz="2" w:space="0"/>
            </w:tcBorders>
            <w:vAlign w:val="center"/>
          </w:tcPr>
          <w:p w14:paraId="13F1E87A">
            <w:pPr>
              <w:adjustRightInd w:val="0"/>
              <w:snapToGrid w:val="0"/>
              <w:spacing w:line="300" w:lineRule="exact"/>
              <w:jc w:val="center"/>
              <w:rPr>
                <w:spacing w:val="20"/>
                <w:szCs w:val="21"/>
                <w:highlight w:val="none"/>
              </w:rPr>
            </w:pPr>
          </w:p>
        </w:tc>
      </w:tr>
      <w:tr w14:paraId="4A25F3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1" w:type="dxa"/>
            <w:tcBorders>
              <w:top w:val="single" w:color="auto" w:sz="2" w:space="0"/>
              <w:bottom w:val="single" w:color="auto" w:sz="2" w:space="0"/>
              <w:right w:val="single" w:color="auto" w:sz="2" w:space="0"/>
            </w:tcBorders>
            <w:vAlign w:val="center"/>
          </w:tcPr>
          <w:p w14:paraId="2E5FF40A">
            <w:pPr>
              <w:adjustRightInd w:val="0"/>
              <w:snapToGrid w:val="0"/>
              <w:spacing w:line="300" w:lineRule="exact"/>
              <w:jc w:val="center"/>
              <w:rPr>
                <w:szCs w:val="21"/>
                <w:highlight w:val="none"/>
              </w:rPr>
            </w:pPr>
          </w:p>
        </w:tc>
        <w:tc>
          <w:tcPr>
            <w:tcW w:w="2564" w:type="dxa"/>
            <w:tcBorders>
              <w:top w:val="single" w:color="auto" w:sz="2" w:space="0"/>
              <w:left w:val="single" w:color="auto" w:sz="2" w:space="0"/>
              <w:bottom w:val="single" w:color="auto" w:sz="2" w:space="0"/>
              <w:right w:val="single" w:color="auto" w:sz="2" w:space="0"/>
            </w:tcBorders>
            <w:vAlign w:val="center"/>
          </w:tcPr>
          <w:p w14:paraId="52CF26E7">
            <w:pPr>
              <w:adjustRightInd w:val="0"/>
              <w:snapToGrid w:val="0"/>
              <w:spacing w:line="300" w:lineRule="exact"/>
              <w:jc w:val="center"/>
              <w:rPr>
                <w:szCs w:val="21"/>
                <w:highlight w:val="none"/>
              </w:rPr>
            </w:pPr>
          </w:p>
        </w:tc>
        <w:tc>
          <w:tcPr>
            <w:tcW w:w="2103" w:type="dxa"/>
            <w:tcBorders>
              <w:top w:val="single" w:color="auto" w:sz="2" w:space="0"/>
              <w:left w:val="single" w:color="auto" w:sz="2" w:space="0"/>
              <w:bottom w:val="single" w:color="auto" w:sz="2" w:space="0"/>
              <w:right w:val="single" w:color="auto" w:sz="2" w:space="0"/>
            </w:tcBorders>
            <w:vAlign w:val="center"/>
          </w:tcPr>
          <w:p w14:paraId="7E8B420A">
            <w:pPr>
              <w:adjustRightInd w:val="0"/>
              <w:snapToGrid w:val="0"/>
              <w:spacing w:line="300" w:lineRule="exact"/>
              <w:jc w:val="center"/>
              <w:rPr>
                <w:szCs w:val="21"/>
                <w:highlight w:val="none"/>
              </w:rPr>
            </w:pPr>
            <w:r>
              <w:rPr>
                <w:szCs w:val="21"/>
                <w:highlight w:val="none"/>
              </w:rPr>
              <w:t>开户名称</w:t>
            </w:r>
          </w:p>
        </w:tc>
        <w:tc>
          <w:tcPr>
            <w:tcW w:w="2250" w:type="dxa"/>
            <w:tcBorders>
              <w:top w:val="single" w:color="auto" w:sz="2" w:space="0"/>
              <w:left w:val="single" w:color="auto" w:sz="2" w:space="0"/>
              <w:bottom w:val="single" w:color="auto" w:sz="2" w:space="0"/>
            </w:tcBorders>
            <w:vAlign w:val="center"/>
          </w:tcPr>
          <w:p w14:paraId="54C7E8D7">
            <w:pPr>
              <w:adjustRightInd w:val="0"/>
              <w:snapToGrid w:val="0"/>
              <w:spacing w:line="300" w:lineRule="exact"/>
              <w:jc w:val="center"/>
              <w:rPr>
                <w:spacing w:val="20"/>
                <w:szCs w:val="21"/>
                <w:highlight w:val="none"/>
              </w:rPr>
            </w:pPr>
          </w:p>
        </w:tc>
      </w:tr>
      <w:tr w14:paraId="25E0330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1" w:type="dxa"/>
            <w:tcBorders>
              <w:top w:val="single" w:color="auto" w:sz="2" w:space="0"/>
              <w:bottom w:val="single" w:color="auto" w:sz="2" w:space="0"/>
              <w:right w:val="single" w:color="auto" w:sz="2" w:space="0"/>
            </w:tcBorders>
            <w:vAlign w:val="center"/>
          </w:tcPr>
          <w:p w14:paraId="66231E7E">
            <w:pPr>
              <w:adjustRightInd w:val="0"/>
              <w:snapToGrid w:val="0"/>
              <w:spacing w:line="300" w:lineRule="exact"/>
              <w:jc w:val="center"/>
              <w:rPr>
                <w:szCs w:val="21"/>
                <w:highlight w:val="none"/>
              </w:rPr>
            </w:pPr>
          </w:p>
        </w:tc>
        <w:tc>
          <w:tcPr>
            <w:tcW w:w="2564" w:type="dxa"/>
            <w:tcBorders>
              <w:top w:val="single" w:color="auto" w:sz="2" w:space="0"/>
              <w:left w:val="single" w:color="auto" w:sz="2" w:space="0"/>
              <w:bottom w:val="single" w:color="auto" w:sz="2" w:space="0"/>
              <w:right w:val="single" w:color="auto" w:sz="2" w:space="0"/>
            </w:tcBorders>
            <w:vAlign w:val="center"/>
          </w:tcPr>
          <w:p w14:paraId="00DCBEE6">
            <w:pPr>
              <w:adjustRightInd w:val="0"/>
              <w:snapToGrid w:val="0"/>
              <w:spacing w:line="300" w:lineRule="exact"/>
              <w:jc w:val="center"/>
              <w:rPr>
                <w:szCs w:val="21"/>
                <w:highlight w:val="none"/>
              </w:rPr>
            </w:pPr>
          </w:p>
        </w:tc>
        <w:tc>
          <w:tcPr>
            <w:tcW w:w="2103" w:type="dxa"/>
            <w:tcBorders>
              <w:top w:val="single" w:color="auto" w:sz="2" w:space="0"/>
              <w:left w:val="single" w:color="auto" w:sz="2" w:space="0"/>
              <w:bottom w:val="single" w:color="auto" w:sz="2" w:space="0"/>
              <w:right w:val="single" w:color="auto" w:sz="2" w:space="0"/>
            </w:tcBorders>
            <w:vAlign w:val="center"/>
          </w:tcPr>
          <w:p w14:paraId="1B947C92">
            <w:pPr>
              <w:adjustRightInd w:val="0"/>
              <w:snapToGrid w:val="0"/>
              <w:spacing w:line="300" w:lineRule="exact"/>
              <w:jc w:val="center"/>
              <w:rPr>
                <w:szCs w:val="21"/>
                <w:highlight w:val="none"/>
              </w:rPr>
            </w:pPr>
            <w:r>
              <w:rPr>
                <w:szCs w:val="21"/>
                <w:highlight w:val="none"/>
              </w:rPr>
              <w:t>开户银行</w:t>
            </w:r>
          </w:p>
        </w:tc>
        <w:tc>
          <w:tcPr>
            <w:tcW w:w="2250" w:type="dxa"/>
            <w:tcBorders>
              <w:top w:val="single" w:color="auto" w:sz="2" w:space="0"/>
              <w:left w:val="single" w:color="auto" w:sz="2" w:space="0"/>
              <w:bottom w:val="single" w:color="auto" w:sz="2" w:space="0"/>
            </w:tcBorders>
            <w:vAlign w:val="center"/>
          </w:tcPr>
          <w:p w14:paraId="1712E509">
            <w:pPr>
              <w:adjustRightInd w:val="0"/>
              <w:snapToGrid w:val="0"/>
              <w:spacing w:line="300" w:lineRule="exact"/>
              <w:jc w:val="center"/>
              <w:rPr>
                <w:spacing w:val="20"/>
                <w:szCs w:val="21"/>
                <w:highlight w:val="none"/>
              </w:rPr>
            </w:pPr>
          </w:p>
        </w:tc>
      </w:tr>
      <w:tr w14:paraId="3094408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11" w:type="dxa"/>
            <w:tcBorders>
              <w:top w:val="single" w:color="auto" w:sz="2" w:space="0"/>
              <w:bottom w:val="single" w:color="auto" w:sz="2" w:space="0"/>
              <w:right w:val="single" w:color="auto" w:sz="2" w:space="0"/>
            </w:tcBorders>
            <w:vAlign w:val="center"/>
          </w:tcPr>
          <w:p w14:paraId="024D2105">
            <w:pPr>
              <w:adjustRightInd w:val="0"/>
              <w:snapToGrid w:val="0"/>
              <w:spacing w:line="300" w:lineRule="exact"/>
              <w:jc w:val="center"/>
              <w:rPr>
                <w:szCs w:val="21"/>
                <w:highlight w:val="none"/>
              </w:rPr>
            </w:pPr>
          </w:p>
        </w:tc>
        <w:tc>
          <w:tcPr>
            <w:tcW w:w="2564" w:type="dxa"/>
            <w:tcBorders>
              <w:top w:val="single" w:color="auto" w:sz="2" w:space="0"/>
              <w:left w:val="single" w:color="auto" w:sz="2" w:space="0"/>
              <w:bottom w:val="single" w:color="auto" w:sz="2" w:space="0"/>
              <w:right w:val="single" w:color="auto" w:sz="2" w:space="0"/>
            </w:tcBorders>
            <w:vAlign w:val="center"/>
          </w:tcPr>
          <w:p w14:paraId="392677B3">
            <w:pPr>
              <w:adjustRightInd w:val="0"/>
              <w:snapToGrid w:val="0"/>
              <w:spacing w:line="300" w:lineRule="exact"/>
              <w:jc w:val="center"/>
              <w:rPr>
                <w:szCs w:val="21"/>
                <w:highlight w:val="none"/>
              </w:rPr>
            </w:pPr>
          </w:p>
        </w:tc>
        <w:tc>
          <w:tcPr>
            <w:tcW w:w="2103" w:type="dxa"/>
            <w:tcBorders>
              <w:top w:val="single" w:color="auto" w:sz="2" w:space="0"/>
              <w:left w:val="single" w:color="auto" w:sz="2" w:space="0"/>
              <w:bottom w:val="single" w:color="auto" w:sz="2" w:space="0"/>
              <w:right w:val="single" w:color="auto" w:sz="2" w:space="0"/>
            </w:tcBorders>
            <w:vAlign w:val="center"/>
          </w:tcPr>
          <w:p w14:paraId="2AD979BB">
            <w:pPr>
              <w:adjustRightInd w:val="0"/>
              <w:snapToGrid w:val="0"/>
              <w:spacing w:line="300" w:lineRule="exact"/>
              <w:jc w:val="center"/>
              <w:rPr>
                <w:szCs w:val="21"/>
                <w:highlight w:val="none"/>
              </w:rPr>
            </w:pPr>
            <w:r>
              <w:rPr>
                <w:szCs w:val="21"/>
                <w:highlight w:val="none"/>
              </w:rPr>
              <w:t>银行账号</w:t>
            </w:r>
          </w:p>
        </w:tc>
        <w:tc>
          <w:tcPr>
            <w:tcW w:w="2250" w:type="dxa"/>
            <w:tcBorders>
              <w:top w:val="single" w:color="auto" w:sz="2" w:space="0"/>
              <w:left w:val="single" w:color="auto" w:sz="2" w:space="0"/>
              <w:bottom w:val="single" w:color="auto" w:sz="2" w:space="0"/>
            </w:tcBorders>
            <w:vAlign w:val="center"/>
          </w:tcPr>
          <w:p w14:paraId="6DD83A06">
            <w:pPr>
              <w:adjustRightInd w:val="0"/>
              <w:snapToGrid w:val="0"/>
              <w:spacing w:line="300" w:lineRule="exact"/>
              <w:jc w:val="center"/>
              <w:rPr>
                <w:spacing w:val="20"/>
                <w:szCs w:val="21"/>
                <w:highlight w:val="none"/>
              </w:rPr>
            </w:pPr>
          </w:p>
        </w:tc>
      </w:tr>
      <w:tr w14:paraId="20FBE6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928" w:type="dxa"/>
            <w:gridSpan w:val="4"/>
            <w:tcBorders>
              <w:top w:val="single" w:color="auto" w:sz="2" w:space="0"/>
            </w:tcBorders>
            <w:vAlign w:val="center"/>
          </w:tcPr>
          <w:p w14:paraId="114127EB">
            <w:pPr>
              <w:pStyle w:val="9"/>
              <w:adjustRightInd w:val="0"/>
              <w:snapToGrid w:val="0"/>
              <w:spacing w:before="156" w:beforeLines="50" w:after="0" w:line="360" w:lineRule="auto"/>
              <w:ind w:left="0" w:leftChars="0"/>
              <w:jc w:val="left"/>
              <w:rPr>
                <w:spacing w:val="20"/>
                <w:szCs w:val="21"/>
                <w:highlight w:val="none"/>
              </w:rPr>
            </w:pPr>
            <w:r>
              <w:rPr>
                <w:rFonts w:hint="eastAsia" w:ascii="宋体" w:hAnsi="宋体"/>
                <w:szCs w:val="21"/>
                <w:highlight w:val="none"/>
              </w:rPr>
              <w:t>注：涉及联合体或其他合同主体的信息应按上表格式加列。</w:t>
            </w:r>
          </w:p>
        </w:tc>
      </w:tr>
    </w:tbl>
    <w:p w14:paraId="5585C302">
      <w:pPr>
        <w:pStyle w:val="3"/>
        <w:adjustRightInd w:val="0"/>
        <w:snapToGrid w:val="0"/>
        <w:spacing w:before="156" w:beforeLines="50"/>
        <w:jc w:val="center"/>
        <w:rPr>
          <w:rFonts w:ascii="黑体" w:hAnsi="黑体" w:eastAsia="黑体"/>
          <w:sz w:val="28"/>
          <w:szCs w:val="28"/>
          <w:highlight w:val="none"/>
        </w:rPr>
      </w:pPr>
      <w:r>
        <w:rPr>
          <w:rFonts w:ascii="宋体" w:hAnsi="宋体"/>
          <w:sz w:val="21"/>
          <w:szCs w:val="21"/>
          <w:highlight w:val="none"/>
          <w:u w:val="single"/>
        </w:rPr>
        <w:br w:type="page"/>
      </w:r>
      <w:bookmarkStart w:id="62" w:name="_Toc27624"/>
      <w:r>
        <w:rPr>
          <w:rFonts w:hint="eastAsia" w:ascii="黑体" w:hAnsi="黑体" w:eastAsia="黑体"/>
          <w:b w:val="0"/>
          <w:bCs w:val="0"/>
          <w:sz w:val="28"/>
          <w:szCs w:val="28"/>
          <w:highlight w:val="none"/>
        </w:rPr>
        <w:t>第二节 政府采购合同通用条款</w:t>
      </w:r>
      <w:bookmarkEnd w:id="62"/>
    </w:p>
    <w:p w14:paraId="4A00D234">
      <w:pPr>
        <w:tabs>
          <w:tab w:val="left" w:pos="8820"/>
          <w:tab w:val="left" w:pos="9345"/>
          <w:tab w:val="left" w:pos="9765"/>
        </w:tabs>
        <w:adjustRightInd w:val="0"/>
        <w:snapToGrid w:val="0"/>
        <w:spacing w:before="0" w:line="400" w:lineRule="exact"/>
        <w:jc w:val="left"/>
        <w:rPr>
          <w:rFonts w:ascii="宋体" w:hAnsi="宋体"/>
          <w:b/>
          <w:bCs/>
          <w:sz w:val="24"/>
          <w:highlight w:val="none"/>
        </w:rPr>
      </w:pPr>
      <w:r>
        <w:rPr>
          <w:rFonts w:hint="eastAsia" w:ascii="宋体" w:hAnsi="宋体"/>
          <w:b/>
          <w:sz w:val="24"/>
          <w:highlight w:val="none"/>
        </w:rPr>
        <w:t>1.</w:t>
      </w:r>
      <w:r>
        <w:rPr>
          <w:rFonts w:hint="eastAsia" w:ascii="宋体" w:hAnsi="宋体"/>
          <w:b/>
          <w:sz w:val="24"/>
          <w:highlight w:val="none"/>
          <w:lang w:val="en-US" w:eastAsia="zh-CN"/>
        </w:rPr>
        <w:t xml:space="preserve"> </w:t>
      </w:r>
      <w:r>
        <w:rPr>
          <w:rFonts w:hint="eastAsia" w:ascii="宋体" w:hAnsi="宋体"/>
          <w:b/>
          <w:bCs/>
          <w:sz w:val="24"/>
          <w:highlight w:val="none"/>
        </w:rPr>
        <w:t>定义</w:t>
      </w:r>
    </w:p>
    <w:p w14:paraId="2AE7B41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6CB1652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6117F3E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5275D28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highlight w:val="none"/>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62CF8F5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2D4C4567">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highlight w:val="none"/>
          <w14:textFill>
            <w14:solidFill>
              <w14:schemeClr w14:val="tx1"/>
            </w14:solidFill>
          </w14:textFill>
        </w:rPr>
        <w:t>合同当事人意思表示达成一致的任何协议，包括签署的</w:t>
      </w:r>
      <w:r>
        <w:rPr>
          <w:rFonts w:hint="eastAsia" w:ascii="宋体" w:hAnsi="宋体"/>
          <w:color w:val="auto"/>
          <w:szCs w:val="21"/>
          <w:highlight w:val="none"/>
          <w:lang w:eastAsia="zh-CN"/>
        </w:rPr>
        <w:t>政府采购</w:t>
      </w:r>
      <w:r>
        <w:rPr>
          <w:rFonts w:hint="eastAsia" w:ascii="宋体" w:hAnsi="宋体"/>
          <w:color w:val="auto"/>
          <w:szCs w:val="21"/>
          <w:highlight w:val="none"/>
        </w:rPr>
        <w:t>合同协议书及其变更、补充</w:t>
      </w:r>
      <w:r>
        <w:rPr>
          <w:rFonts w:hint="eastAsia" w:ascii="宋体" w:hAnsi="宋体"/>
          <w:color w:val="auto"/>
          <w:szCs w:val="21"/>
          <w:highlight w:val="none"/>
          <w:lang w:eastAsia="zh-CN"/>
        </w:rPr>
        <w:t>协议，</w:t>
      </w:r>
      <w:r>
        <w:rPr>
          <w:rFonts w:hint="eastAsia" w:ascii="宋体" w:hAnsi="宋体"/>
          <w:szCs w:val="21"/>
          <w:highlight w:val="none"/>
        </w:rPr>
        <w:t>政府采购合同专用条款</w:t>
      </w:r>
      <w:r>
        <w:rPr>
          <w:rFonts w:hint="eastAsia" w:ascii="宋体" w:hAnsi="宋体"/>
          <w:szCs w:val="21"/>
          <w:highlight w:val="none"/>
          <w:lang w:eastAsia="zh-CN"/>
        </w:rPr>
        <w:t>，</w:t>
      </w:r>
      <w:r>
        <w:rPr>
          <w:rFonts w:hint="eastAsia" w:ascii="宋体" w:hAnsi="宋体"/>
          <w:szCs w:val="21"/>
          <w:highlight w:val="none"/>
        </w:rPr>
        <w:t>政府采购合同通用条款</w:t>
      </w:r>
      <w:r>
        <w:rPr>
          <w:rFonts w:hint="eastAsia" w:ascii="宋体" w:hAnsi="宋体"/>
          <w:szCs w:val="21"/>
          <w:highlight w:val="none"/>
          <w:lang w:eastAsia="zh-CN"/>
        </w:rPr>
        <w:t>，</w:t>
      </w:r>
      <w:r>
        <w:rPr>
          <w:rFonts w:hint="eastAsia" w:ascii="宋体" w:hAnsi="宋体"/>
          <w:color w:val="auto"/>
          <w:szCs w:val="21"/>
          <w:highlight w:val="none"/>
        </w:rPr>
        <w:t>中标</w:t>
      </w:r>
      <w:r>
        <w:rPr>
          <w:rFonts w:hint="eastAsia" w:ascii="宋体" w:hAnsi="宋体"/>
          <w:color w:val="auto"/>
          <w:szCs w:val="21"/>
          <w:highlight w:val="none"/>
          <w:lang w:eastAsia="zh-CN"/>
        </w:rPr>
        <w:t>（成交）</w:t>
      </w:r>
      <w:r>
        <w:rPr>
          <w:rFonts w:hint="eastAsia" w:ascii="宋体" w:hAnsi="宋体"/>
          <w:color w:val="auto"/>
          <w:szCs w:val="21"/>
          <w:highlight w:val="none"/>
        </w:rPr>
        <w:t>通知书</w:t>
      </w:r>
      <w:r>
        <w:rPr>
          <w:rFonts w:hint="eastAsia" w:ascii="宋体" w:hAnsi="宋体"/>
          <w:color w:val="auto"/>
          <w:szCs w:val="21"/>
          <w:highlight w:val="none"/>
          <w:lang w:eastAsia="zh-CN"/>
        </w:rPr>
        <w:t>，</w:t>
      </w:r>
      <w:r>
        <w:rPr>
          <w:rFonts w:hint="eastAsia" w:ascii="宋体" w:hAnsi="宋体"/>
          <w:szCs w:val="21"/>
          <w:highlight w:val="none"/>
        </w:rPr>
        <w:t>投标（响应）文件</w:t>
      </w:r>
      <w:r>
        <w:rPr>
          <w:rFonts w:hint="eastAsia" w:ascii="宋体" w:hAnsi="宋体"/>
          <w:szCs w:val="21"/>
          <w:highlight w:val="none"/>
          <w:lang w:eastAsia="zh-CN"/>
        </w:rPr>
        <w:t>，</w:t>
      </w:r>
      <w:r>
        <w:rPr>
          <w:rFonts w:hint="eastAsia" w:ascii="宋体" w:hAnsi="宋体"/>
          <w:szCs w:val="21"/>
          <w:highlight w:val="none"/>
        </w:rPr>
        <w:t>采购文件</w:t>
      </w:r>
      <w:r>
        <w:rPr>
          <w:rFonts w:hint="eastAsia" w:ascii="宋体" w:hAnsi="宋体"/>
          <w:szCs w:val="21"/>
          <w:highlight w:val="none"/>
          <w:lang w:eastAsia="zh-CN"/>
        </w:rPr>
        <w:t>，</w:t>
      </w:r>
      <w:r>
        <w:rPr>
          <w:rFonts w:hint="eastAsia" w:ascii="宋体" w:hAnsi="宋体"/>
          <w:szCs w:val="21"/>
          <w:highlight w:val="none"/>
        </w:rPr>
        <w:t>有关技术文件</w:t>
      </w:r>
      <w:r>
        <w:rPr>
          <w:rFonts w:hint="eastAsia" w:ascii="宋体" w:hAnsi="宋体"/>
          <w:szCs w:val="21"/>
          <w:highlight w:val="none"/>
          <w:lang w:eastAsia="zh-CN"/>
        </w:rPr>
        <w:t>和</w:t>
      </w:r>
      <w:r>
        <w:rPr>
          <w:rFonts w:hint="eastAsia" w:ascii="宋体" w:hAnsi="宋体"/>
          <w:szCs w:val="21"/>
          <w:highlight w:val="none"/>
        </w:rPr>
        <w:t>图纸</w:t>
      </w:r>
      <w:r>
        <w:rPr>
          <w:rFonts w:hint="eastAsia" w:ascii="宋体" w:hAnsi="宋体"/>
          <w:szCs w:val="21"/>
          <w:highlight w:val="none"/>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09A1149D">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055F9686">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03F1A716">
      <w:pPr>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64FFCC53">
      <w:pPr>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7764F931">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highlight w:val="none"/>
        </w:rPr>
        <w:t>“联合体”系指</w:t>
      </w:r>
      <w:r>
        <w:rPr>
          <w:rFonts w:hint="eastAsia" w:ascii="宋体" w:hAnsi="宋体"/>
          <w:szCs w:val="21"/>
          <w:highlight w:val="none"/>
          <w:lang w:eastAsia="zh-CN"/>
        </w:rPr>
        <w:t>由</w:t>
      </w:r>
      <w:r>
        <w:rPr>
          <w:rFonts w:hint="eastAsia" w:ascii="宋体" w:hAnsi="宋体"/>
          <w:szCs w:val="21"/>
          <w:highlight w:val="none"/>
        </w:rPr>
        <w:t>两个以上的自然人、法人或者</w:t>
      </w:r>
      <w:r>
        <w:rPr>
          <w:rFonts w:hint="eastAsia" w:ascii="宋体" w:hAnsi="宋体"/>
          <w:szCs w:val="21"/>
          <w:highlight w:val="none"/>
          <w:lang w:val="en-US" w:eastAsia="zh-CN"/>
        </w:rPr>
        <w:t>非法人</w:t>
      </w:r>
      <w:r>
        <w:rPr>
          <w:rFonts w:hint="eastAsia" w:ascii="宋体" w:hAnsi="宋体"/>
          <w:szCs w:val="21"/>
          <w:highlight w:val="none"/>
        </w:rPr>
        <w:t>组织组成，</w:t>
      </w:r>
      <w:r>
        <w:rPr>
          <w:rFonts w:hint="eastAsia" w:ascii="宋体" w:hAnsi="宋体"/>
          <w:szCs w:val="21"/>
          <w:highlight w:val="none"/>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689C6E1">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6A0A94E4">
      <w:pPr>
        <w:numPr>
          <w:ilvl w:val="0"/>
          <w:numId w:val="9"/>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7CF2C577">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44CF3F0B">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46CC2EE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highlight w:val="none"/>
        </w:rPr>
        <w:t>乙方应当在约定的时间、地点</w:t>
      </w:r>
      <w:r>
        <w:rPr>
          <w:rFonts w:hint="eastAsia" w:ascii="宋体" w:hAnsi="宋体" w:cs="宋体"/>
          <w:szCs w:val="21"/>
          <w:highlight w:val="none"/>
          <w:lang w:eastAsia="zh-CN"/>
        </w:rPr>
        <w:t>，按照约定</w:t>
      </w:r>
      <w:r>
        <w:rPr>
          <w:rFonts w:hint="eastAsia" w:ascii="宋体" w:hAnsi="宋体" w:eastAsia="宋体" w:cs="宋体"/>
          <w:szCs w:val="21"/>
          <w:highlight w:val="none"/>
        </w:rPr>
        <w:t>方式履行合同。</w:t>
      </w:r>
    </w:p>
    <w:p w14:paraId="0E97547F">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047908D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50369591">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028E9DFA">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650DD6F3">
      <w:pPr>
        <w:snapToGrid w:val="0"/>
        <w:spacing w:line="400" w:lineRule="exact"/>
        <w:ind w:firstLine="420" w:firstLineChars="200"/>
        <w:rPr>
          <w:rFonts w:hint="eastAsia" w:eastAsia="华文楷体"/>
          <w:highlight w:val="none"/>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2110AD11">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3A442DA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21D3D5F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AC8E19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7B9E737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775028FC">
      <w:pPr>
        <w:pStyle w:val="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073DA011">
      <w:pPr>
        <w:pStyle w:val="8"/>
        <w:spacing w:after="0" w:line="400" w:lineRule="exact"/>
        <w:ind w:firstLine="369"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5B54D7AF">
      <w:pPr>
        <w:numPr>
          <w:ilvl w:val="0"/>
          <w:numId w:val="10"/>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2CEA262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3BC32FA8">
      <w:pPr>
        <w:autoSpaceDE w:val="0"/>
        <w:autoSpaceDN w:val="0"/>
        <w:adjustRightInd w:val="0"/>
        <w:snapToGrid w:val="0"/>
        <w:spacing w:before="0" w:line="400" w:lineRule="exact"/>
        <w:ind w:firstLine="420" w:firstLineChars="200"/>
        <w:jc w:val="left"/>
        <w:rPr>
          <w:highlight w:val="none"/>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87A45BE">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67F0792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231AFB75">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633606D8">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10A31BD7">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4329172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highlight w:val="none"/>
        </w:rPr>
        <w:t>乙方在运输到达之前</w:t>
      </w:r>
      <w:r>
        <w:rPr>
          <w:rFonts w:hint="eastAsia" w:ascii="宋体" w:hAnsi="宋体" w:cs="宋体"/>
          <w:color w:val="000000"/>
          <w:szCs w:val="21"/>
          <w:highlight w:val="none"/>
          <w:lang w:eastAsia="zh-CN"/>
        </w:rPr>
        <w:t>应</w:t>
      </w:r>
      <w:r>
        <w:rPr>
          <w:rFonts w:hint="eastAsia" w:ascii="宋体" w:hAnsi="宋体" w:eastAsia="宋体" w:cs="宋体"/>
          <w:color w:val="000000"/>
          <w:szCs w:val="21"/>
          <w:highlight w:val="none"/>
        </w:rPr>
        <w:t>提前通知</w:t>
      </w:r>
      <w:r>
        <w:rPr>
          <w:rFonts w:hint="eastAsia" w:ascii="宋体" w:hAnsi="宋体" w:cs="宋体"/>
          <w:color w:val="000000"/>
          <w:szCs w:val="21"/>
          <w:highlight w:val="none"/>
          <w:lang w:eastAsia="zh-CN"/>
        </w:rPr>
        <w:t>甲方</w:t>
      </w:r>
      <w:r>
        <w:rPr>
          <w:rFonts w:hint="eastAsia" w:ascii="宋体" w:hAnsi="宋体" w:eastAsia="宋体" w:cs="宋体"/>
          <w:color w:val="000000"/>
          <w:szCs w:val="21"/>
          <w:highlight w:val="none"/>
        </w:rPr>
        <w:t>，并提示货物运输装卸的注意事项</w:t>
      </w:r>
      <w:r>
        <w:rPr>
          <w:rFonts w:hint="eastAsia" w:ascii="宋体" w:hAnsi="宋体" w:cs="宋体"/>
          <w:color w:val="000000"/>
          <w:szCs w:val="21"/>
          <w:highlight w:val="none"/>
          <w:lang w:eastAsia="zh-CN"/>
        </w:rPr>
        <w:t>，甲方配合乙方做好货物的接收工作。</w:t>
      </w:r>
    </w:p>
    <w:p w14:paraId="0CEABED6">
      <w:pPr>
        <w:pStyle w:val="2"/>
        <w:rPr>
          <w:rFonts w:hint="default" w:eastAsia="华文楷体"/>
          <w:sz w:val="21"/>
          <w:highlight w:val="none"/>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6F46083F">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0D53C960">
      <w:pPr>
        <w:pStyle w:val="10"/>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6416837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highlight w:val="none"/>
          <w:lang w:eastAsia="zh-CN"/>
        </w:rPr>
        <w:t>约</w:t>
      </w:r>
      <w:r>
        <w:rPr>
          <w:rFonts w:hint="eastAsia" w:ascii="宋体" w:hAnsi="宋体" w:eastAsia="宋体" w:cs="宋体"/>
          <w:color w:val="000000"/>
          <w:szCs w:val="21"/>
          <w:highlight w:val="none"/>
        </w:rPr>
        <w:t>定的</w:t>
      </w:r>
      <w:r>
        <w:rPr>
          <w:rFonts w:hint="eastAsia" w:ascii="宋体" w:hAnsi="宋体" w:eastAsia="宋体" w:cs="宋体"/>
          <w:szCs w:val="21"/>
          <w:highlight w:val="none"/>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5EB8AAAF">
      <w:pPr>
        <w:pStyle w:val="10"/>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45E646A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385949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4756D7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56C9195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highlight w:val="none"/>
        </w:rPr>
        <w:t>在其使用寿命期内具</w:t>
      </w:r>
      <w:r>
        <w:rPr>
          <w:rFonts w:hint="eastAsia" w:ascii="宋体" w:hAnsi="宋体" w:cs="宋体"/>
          <w:szCs w:val="21"/>
          <w:highlight w:val="none"/>
          <w:lang w:eastAsia="zh-CN"/>
        </w:rPr>
        <w:t>备合同约定</w:t>
      </w:r>
      <w:r>
        <w:rPr>
          <w:rFonts w:hint="eastAsia" w:ascii="宋体" w:hAnsi="宋体" w:eastAsia="宋体" w:cs="宋体"/>
          <w:szCs w:val="21"/>
          <w:highlight w:val="none"/>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222196D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104FEFF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13788F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13F61F71">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2E6BCD1A">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672C1AD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0EF270E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highlight w:val="none"/>
        </w:rPr>
        <w:t>乙方保证在交付的货物上不存在抵押权等担保物权。</w:t>
      </w:r>
    </w:p>
    <w:p w14:paraId="5B37670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190D387F">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364D133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63" w:name="_Hlk163047038"/>
      <w:r>
        <w:rPr>
          <w:rFonts w:hint="eastAsia" w:ascii="宋体" w:hAnsi="宋体" w:eastAsia="宋体" w:cs="宋体"/>
          <w:szCs w:val="15"/>
          <w:highlight w:val="none"/>
        </w:rPr>
        <w:t>因违反前述约定对第三人构成侵权的，应当由乙方向第三人承担法律责任；甲方依法向第三人赔偿后，有权向乙方追偿。甲方有其他损失的，乙方应当赔偿</w:t>
      </w:r>
      <w:bookmarkEnd w:id="63"/>
      <w:r>
        <w:rPr>
          <w:rFonts w:hint="eastAsia" w:ascii="宋体" w:hAnsi="宋体"/>
          <w:color w:val="auto"/>
          <w:szCs w:val="21"/>
          <w:highlight w:val="none"/>
        </w:rPr>
        <w:t>。</w:t>
      </w:r>
    </w:p>
    <w:p w14:paraId="68956A4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5CCDC5B2">
      <w:pPr>
        <w:autoSpaceDE w:val="0"/>
        <w:autoSpaceDN w:val="0"/>
        <w:adjustRightInd w:val="0"/>
        <w:snapToGrid w:val="0"/>
        <w:spacing w:before="0" w:line="400" w:lineRule="exact"/>
        <w:ind w:firstLine="420" w:firstLineChars="200"/>
        <w:jc w:val="left"/>
        <w:rPr>
          <w:rFonts w:hint="eastAsia" w:ascii="宋体" w:hAnsi="宋体" w:eastAsia="宋体" w:cs="宋体"/>
          <w:szCs w:val="15"/>
          <w:highlight w:val="none"/>
        </w:rPr>
      </w:pPr>
      <w:r>
        <w:rPr>
          <w:rFonts w:hint="eastAsia" w:ascii="宋体" w:hAnsi="宋体" w:cs="宋体"/>
          <w:szCs w:val="15"/>
          <w:highlight w:val="none"/>
          <w:lang w:val="en-US" w:eastAsia="zh-CN"/>
        </w:rPr>
        <w:t xml:space="preserve">11.1 </w:t>
      </w:r>
      <w:r>
        <w:rPr>
          <w:rFonts w:hint="eastAsia" w:ascii="宋体" w:hAnsi="宋体" w:eastAsia="宋体" w:cs="宋体"/>
          <w:szCs w:val="15"/>
          <w:highlight w:val="none"/>
        </w:rPr>
        <w:t>甲、乙双方</w:t>
      </w:r>
      <w:r>
        <w:rPr>
          <w:rFonts w:hint="eastAsia" w:ascii="宋体" w:hAnsi="宋体" w:cs="宋体"/>
          <w:szCs w:val="15"/>
          <w:highlight w:val="none"/>
          <w:lang w:eastAsia="zh-CN"/>
        </w:rPr>
        <w:t>对</w:t>
      </w:r>
      <w:r>
        <w:rPr>
          <w:rFonts w:hint="eastAsia" w:ascii="宋体" w:hAnsi="宋体" w:eastAsia="宋体" w:cs="宋体"/>
          <w:szCs w:val="15"/>
          <w:highlight w:val="none"/>
        </w:rPr>
        <w:t>采购和合同履行过程中所获悉的</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商业秘密或者其他应当保密的信息，均有保密义务</w:t>
      </w:r>
      <w:r>
        <w:rPr>
          <w:rFonts w:hint="eastAsia" w:ascii="宋体" w:hAnsi="宋体" w:cs="宋体"/>
          <w:szCs w:val="15"/>
          <w:highlight w:val="none"/>
          <w:lang w:eastAsia="zh-CN"/>
        </w:rPr>
        <w:t>且不受合同有效期所限，直至该信息成为公开信息</w:t>
      </w:r>
      <w:r>
        <w:rPr>
          <w:rFonts w:hint="eastAsia" w:ascii="宋体" w:hAnsi="宋体" w:eastAsia="宋体" w:cs="宋体"/>
          <w:szCs w:val="15"/>
          <w:highlight w:val="none"/>
        </w:rPr>
        <w:t>。泄露、不正当地使用</w:t>
      </w:r>
      <w:r>
        <w:rPr>
          <w:rFonts w:hint="eastAsia" w:ascii="宋体" w:hAnsi="宋体" w:cs="宋体"/>
          <w:szCs w:val="15"/>
          <w:highlight w:val="none"/>
          <w:lang w:eastAsia="zh-CN"/>
        </w:rPr>
        <w:t>国家秘密、工作秘密、</w:t>
      </w:r>
      <w:r>
        <w:rPr>
          <w:rFonts w:hint="eastAsia" w:ascii="宋体" w:hAnsi="宋体" w:eastAsia="宋体" w:cs="宋体"/>
          <w:szCs w:val="15"/>
          <w:highlight w:val="none"/>
        </w:rPr>
        <w:t>商业秘密或者</w:t>
      </w:r>
      <w:r>
        <w:rPr>
          <w:rFonts w:hint="eastAsia" w:ascii="宋体" w:hAnsi="宋体" w:cs="宋体"/>
          <w:szCs w:val="15"/>
          <w:highlight w:val="none"/>
          <w:lang w:eastAsia="zh-CN"/>
        </w:rPr>
        <w:t>其他应当保密的</w:t>
      </w:r>
      <w:r>
        <w:rPr>
          <w:rFonts w:hint="eastAsia" w:ascii="宋体" w:hAnsi="宋体" w:eastAsia="宋体" w:cs="宋体"/>
          <w:szCs w:val="15"/>
          <w:highlight w:val="none"/>
        </w:rPr>
        <w:t>信息，应当承担</w:t>
      </w:r>
      <w:r>
        <w:rPr>
          <w:rFonts w:hint="eastAsia" w:ascii="宋体" w:hAnsi="宋体" w:cs="宋体"/>
          <w:szCs w:val="15"/>
          <w:highlight w:val="none"/>
          <w:lang w:eastAsia="zh-CN"/>
        </w:rPr>
        <w:t>相应</w:t>
      </w:r>
      <w:r>
        <w:rPr>
          <w:rFonts w:hint="eastAsia" w:ascii="宋体" w:hAnsi="宋体" w:eastAsia="宋体" w:cs="宋体"/>
          <w:szCs w:val="15"/>
          <w:highlight w:val="none"/>
        </w:rPr>
        <w:t>责任。其他应当保密的信息由双方在</w:t>
      </w:r>
      <w:r>
        <w:rPr>
          <w:rFonts w:hint="eastAsia" w:ascii="宋体" w:hAnsi="宋体" w:eastAsia="宋体" w:cs="宋体"/>
          <w:b/>
          <w:bCs/>
          <w:szCs w:val="15"/>
          <w:highlight w:val="none"/>
        </w:rPr>
        <w:t>【政府采购合同专用条款】</w:t>
      </w:r>
      <w:r>
        <w:rPr>
          <w:rFonts w:hint="eastAsia" w:ascii="宋体" w:hAnsi="宋体" w:eastAsia="宋体" w:cs="宋体"/>
          <w:szCs w:val="15"/>
          <w:highlight w:val="none"/>
        </w:rPr>
        <w:t>中约定。</w:t>
      </w:r>
    </w:p>
    <w:p w14:paraId="144831D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203D4891">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5BA1A55">
      <w:pPr>
        <w:pStyle w:val="3"/>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6ABEF893">
      <w:pPr>
        <w:pStyle w:val="8"/>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75236B23">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highlight w:val="none"/>
        </w:rPr>
        <w:t>乙方应当以支票、汇票、本票或者金融机构、担保机构出具的保函等非现金形式提交。</w:t>
      </w:r>
    </w:p>
    <w:p w14:paraId="367D0843">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37E115D6">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6F7AD24C">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0B4C14F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1FBA37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11385D7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679973A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319ECAD2">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highlight w:val="none"/>
          <w:lang w:eastAsia="zh-CN"/>
        </w:rPr>
        <w:t>；</w:t>
      </w:r>
    </w:p>
    <w:p w14:paraId="6031A7A4">
      <w:pPr>
        <w:pStyle w:val="2"/>
        <w:rPr>
          <w:rFonts w:hint="eastAsia" w:ascii="宋体" w:hAnsi="宋体" w:eastAsia="宋体" w:cs="宋体"/>
          <w:sz w:val="21"/>
          <w:szCs w:val="21"/>
          <w:highlight w:val="none"/>
        </w:rPr>
      </w:pPr>
      <w:r>
        <w:rPr>
          <w:rFonts w:hint="eastAsia" w:ascii="宋体" w:hAnsi="宋体" w:eastAsia="宋体" w:cs="宋体"/>
          <w:sz w:val="21"/>
          <w:szCs w:val="21"/>
          <w:highlight w:val="none"/>
        </w:rPr>
        <w:t>（5）依照法律、行政法规的规定或者按照</w:t>
      </w:r>
      <w:r>
        <w:rPr>
          <w:rFonts w:hint="eastAsia" w:ascii="宋体" w:hAnsi="宋体" w:eastAsia="宋体" w:cs="宋体"/>
          <w:b/>
          <w:bCs/>
          <w:sz w:val="21"/>
          <w:szCs w:val="21"/>
          <w:highlight w:val="none"/>
        </w:rPr>
        <w:t>【政府采购合同专用条款】</w:t>
      </w:r>
      <w:r>
        <w:rPr>
          <w:rFonts w:hint="eastAsia" w:ascii="宋体" w:hAnsi="宋体" w:eastAsia="宋体" w:cs="宋体"/>
          <w:sz w:val="21"/>
          <w:szCs w:val="21"/>
          <w:highlight w:val="none"/>
        </w:rPr>
        <w:t>约定，货物在有效使用年限届满后应予回收的，乙方负有自行或者委托第三人对货物予以回收的义务；</w:t>
      </w:r>
    </w:p>
    <w:p w14:paraId="3AC3EAF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AB0450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3FECF372">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6DC318F">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96DB756">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64998FD8">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3303A25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34F5546">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049A045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7070D0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63B0C47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1F6D6F58">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5E20B8CD">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7F1BA1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7C338B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BE699A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40DE298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D89D6D0">
      <w:pPr>
        <w:pStyle w:val="2"/>
        <w:jc w:val="both"/>
        <w:rPr>
          <w:sz w:val="21"/>
          <w:highlight w:val="none"/>
        </w:rPr>
      </w:pPr>
      <w:r>
        <w:rPr>
          <w:rFonts w:hint="eastAsia" w:ascii="宋体" w:hAnsi="宋体" w:eastAsia="宋体" w:cs="宋体"/>
          <w:sz w:val="21"/>
          <w:highlight w:val="none"/>
        </w:rPr>
        <w:t>（3）乙方分立、合并或者变更住所的，应当及时以书面形式告知甲方。乙方没有</w:t>
      </w:r>
      <w:r>
        <w:rPr>
          <w:rFonts w:hint="eastAsia" w:ascii="宋体" w:hAnsi="宋体" w:eastAsia="宋体" w:cs="宋体"/>
          <w:sz w:val="21"/>
          <w:highlight w:val="none"/>
          <w:lang w:eastAsia="zh-CN"/>
        </w:rPr>
        <w:t>及时告知</w:t>
      </w:r>
      <w:r>
        <w:rPr>
          <w:rFonts w:hint="eastAsia" w:ascii="宋体" w:hAnsi="宋体" w:eastAsia="宋体" w:cs="宋体"/>
          <w:sz w:val="21"/>
          <w:highlight w:val="none"/>
        </w:rPr>
        <w:t>甲方，致使</w:t>
      </w:r>
      <w:r>
        <w:rPr>
          <w:rFonts w:hint="eastAsia" w:ascii="宋体" w:hAnsi="宋体" w:eastAsia="宋体" w:cs="宋体"/>
          <w:sz w:val="21"/>
          <w:highlight w:val="none"/>
          <w:lang w:eastAsia="zh-CN"/>
        </w:rPr>
        <w:t>合同</w:t>
      </w:r>
      <w:r>
        <w:rPr>
          <w:rFonts w:hint="eastAsia" w:ascii="宋体" w:hAnsi="宋体" w:eastAsia="宋体" w:cs="宋体"/>
          <w:sz w:val="21"/>
          <w:highlight w:val="none"/>
        </w:rPr>
        <w:t>履行发生困难的，甲方可以中止合同履行并要求乙方承担由此给甲方造成的损失。</w:t>
      </w:r>
    </w:p>
    <w:p w14:paraId="6B7B9AA8">
      <w:pPr>
        <w:snapToGrid w:val="0"/>
        <w:spacing w:line="400" w:lineRule="exact"/>
        <w:ind w:firstLine="420" w:firstLineChars="200"/>
        <w:jc w:val="left"/>
        <w:rPr>
          <w:sz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59492F47">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37C9126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08823784">
      <w:pPr>
        <w:snapToGrid w:val="0"/>
        <w:spacing w:line="400" w:lineRule="exact"/>
        <w:ind w:firstLine="420" w:firstLineChars="200"/>
        <w:rPr>
          <w:rFonts w:hint="eastAsia" w:ascii="宋体" w:hAnsi="宋体" w:eastAsia="宋体" w:cs="宋体"/>
          <w:szCs w:val="21"/>
          <w:highlight w:val="none"/>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highlight w:val="none"/>
        </w:rPr>
        <w:t>并追究乙方的违约责</w:t>
      </w:r>
      <w:r>
        <w:rPr>
          <w:rFonts w:hint="eastAsia" w:ascii="宋体" w:hAnsi="宋体" w:cs="宋体"/>
          <w:szCs w:val="21"/>
          <w:highlight w:val="none"/>
          <w:lang w:val="en-US" w:eastAsia="zh-CN"/>
        </w:rPr>
        <w:t>任</w:t>
      </w:r>
      <w:r>
        <w:rPr>
          <w:rFonts w:hint="eastAsia" w:ascii="宋体" w:hAnsi="宋体"/>
          <w:color w:val="auto"/>
          <w:szCs w:val="21"/>
          <w:highlight w:val="none"/>
        </w:rPr>
        <w:t>。</w:t>
      </w:r>
    </w:p>
    <w:p w14:paraId="0CA50BDB">
      <w:pPr>
        <w:pStyle w:val="2"/>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09C2421">
      <w:pPr>
        <w:pStyle w:val="2"/>
        <w:jc w:val="both"/>
        <w:rPr>
          <w:sz w:val="21"/>
          <w:highlight w:val="none"/>
        </w:rPr>
      </w:pPr>
      <w:r>
        <w:rPr>
          <w:rFonts w:hint="eastAsia" w:ascii="宋体" w:hAnsi="宋体" w:eastAsia="宋体" w:cs="宋体"/>
          <w:sz w:val="21"/>
          <w:highlight w:val="none"/>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highlight w:val="none"/>
        </w:rPr>
        <w:t>中止</w:t>
      </w:r>
      <w:r>
        <w:rPr>
          <w:rFonts w:hint="eastAsia" w:ascii="宋体" w:hAnsi="宋体" w:eastAsia="宋体" w:cs="宋体"/>
          <w:sz w:val="21"/>
          <w:highlight w:val="none"/>
          <w:lang w:eastAsia="zh-CN"/>
        </w:rPr>
        <w:t>或者终止</w:t>
      </w:r>
      <w:r>
        <w:rPr>
          <w:rFonts w:hint="eastAsia" w:ascii="宋体" w:hAnsi="宋体" w:eastAsia="宋体" w:cs="宋体"/>
          <w:sz w:val="21"/>
          <w:highlight w:val="none"/>
        </w:rPr>
        <w:t>合同。有过错的一方应当承担赔偿责任，双方都有过错的，各自承担相应的责任。</w:t>
      </w:r>
    </w:p>
    <w:p w14:paraId="77A49EF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1BEF5DC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2BE6BD3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03B298F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11FB682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085FDCD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2DEB6D9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03A007E9">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6A000721">
      <w:pPr>
        <w:pStyle w:val="2"/>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.1 因本合同及合同有关事项发生的争议，由</w:t>
      </w:r>
      <w:r>
        <w:rPr>
          <w:rFonts w:hint="eastAsia" w:ascii="宋体" w:hAnsi="宋体" w:eastAsia="宋体" w:cs="宋体"/>
          <w:sz w:val="21"/>
          <w:highlight w:val="none"/>
          <w:lang w:eastAsia="zh-CN"/>
        </w:rPr>
        <w:t>甲乙双</w:t>
      </w:r>
      <w:r>
        <w:rPr>
          <w:rFonts w:hint="eastAsia" w:ascii="宋体" w:hAnsi="宋体" w:eastAsia="宋体" w:cs="宋体"/>
          <w:sz w:val="21"/>
          <w:highlight w:val="none"/>
        </w:rPr>
        <w:t>方友好协商解决。协商不成时，可以</w:t>
      </w:r>
      <w:r>
        <w:rPr>
          <w:rFonts w:hint="eastAsia" w:ascii="宋体" w:hAnsi="宋体" w:eastAsia="宋体" w:cs="宋体"/>
          <w:sz w:val="21"/>
          <w:highlight w:val="none"/>
          <w:lang w:eastAsia="zh-CN"/>
        </w:rPr>
        <w:t>向有关组织申请</w:t>
      </w:r>
      <w:r>
        <w:rPr>
          <w:rFonts w:hint="eastAsia" w:ascii="宋体" w:hAnsi="宋体" w:eastAsia="宋体" w:cs="宋体"/>
          <w:sz w:val="21"/>
          <w:highlight w:val="none"/>
        </w:rPr>
        <w:t>调解。合同一方或</w:t>
      </w:r>
      <w:r>
        <w:rPr>
          <w:rFonts w:hint="eastAsia" w:ascii="宋体" w:hAnsi="宋体" w:eastAsia="宋体" w:cs="宋体"/>
          <w:sz w:val="21"/>
          <w:highlight w:val="none"/>
          <w:lang w:eastAsia="zh-CN"/>
        </w:rPr>
        <w:t>双</w:t>
      </w:r>
      <w:r>
        <w:rPr>
          <w:rFonts w:hint="eastAsia" w:ascii="宋体" w:hAnsi="宋体" w:eastAsia="宋体" w:cs="宋体"/>
          <w:sz w:val="21"/>
          <w:highlight w:val="none"/>
        </w:rPr>
        <w:t>方不愿调解或调解不成的，可以通过仲裁或诉讼的方式解决争议。</w:t>
      </w:r>
    </w:p>
    <w:p w14:paraId="438B53FA">
      <w:pPr>
        <w:pStyle w:val="2"/>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highlight w:val="none"/>
        </w:rPr>
        <w:t>中进一步约定选择与争议有实际联系的地点的人民法院管辖，但管辖法院的约定不得违反级别管辖和专属管辖的规定。</w:t>
      </w:r>
    </w:p>
    <w:p w14:paraId="1870769D">
      <w:pPr>
        <w:pStyle w:val="2"/>
        <w:jc w:val="both"/>
        <w:rPr>
          <w:rFonts w:hint="eastAsia" w:ascii="宋体" w:hAnsi="宋体" w:eastAsia="宋体" w:cs="宋体"/>
          <w:sz w:val="21"/>
          <w:highlight w:val="none"/>
        </w:rPr>
      </w:pPr>
      <w:r>
        <w:rPr>
          <w:rFonts w:hint="eastAsia" w:ascii="宋体" w:hAnsi="宋体" w:eastAsia="宋体" w:cs="宋体"/>
          <w:sz w:val="21"/>
          <w:highlight w:val="none"/>
          <w:lang w:val="en-US" w:eastAsia="zh-CN"/>
        </w:rPr>
        <w:t>19</w:t>
      </w:r>
      <w:r>
        <w:rPr>
          <w:rFonts w:hint="eastAsia" w:ascii="宋体" w:hAnsi="宋体" w:eastAsia="宋体" w:cs="宋体"/>
          <w:sz w:val="21"/>
          <w:highlight w:val="none"/>
        </w:rPr>
        <w:t>.3 如</w:t>
      </w:r>
      <w:r>
        <w:rPr>
          <w:rFonts w:hint="eastAsia" w:ascii="宋体" w:hAnsi="宋体" w:eastAsia="宋体" w:cs="宋体"/>
          <w:sz w:val="21"/>
          <w:highlight w:val="none"/>
          <w:lang w:eastAsia="zh-CN"/>
        </w:rPr>
        <w:t>甲乙双方</w:t>
      </w:r>
      <w:r>
        <w:rPr>
          <w:rFonts w:hint="eastAsia" w:ascii="宋体" w:hAnsi="宋体" w:eastAsia="宋体" w:cs="宋体"/>
          <w:sz w:val="21"/>
          <w:highlight w:val="none"/>
        </w:rPr>
        <w:t>有争议的事项不影响合同其他部分的履行，在争议解决期间，合同其他部分应</w:t>
      </w:r>
      <w:r>
        <w:rPr>
          <w:rFonts w:hint="eastAsia" w:ascii="宋体" w:hAnsi="宋体" w:eastAsia="宋体" w:cs="宋体"/>
          <w:sz w:val="21"/>
          <w:highlight w:val="none"/>
          <w:lang w:eastAsia="zh-CN"/>
        </w:rPr>
        <w:t>当</w:t>
      </w:r>
      <w:r>
        <w:rPr>
          <w:rFonts w:hint="eastAsia" w:ascii="宋体" w:hAnsi="宋体" w:eastAsia="宋体" w:cs="宋体"/>
          <w:sz w:val="21"/>
          <w:highlight w:val="none"/>
        </w:rPr>
        <w:t>继续履行。</w:t>
      </w:r>
    </w:p>
    <w:p w14:paraId="76637E77">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1C5FB064">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highlight w:val="none"/>
          <w:lang w:val="en-GB"/>
        </w:rPr>
        <w:t>本合同应当按照规定执行政府采购政策。</w:t>
      </w:r>
    </w:p>
    <w:p w14:paraId="011F24C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highlight w:val="none"/>
          <w:lang w:eastAsia="zh-CN"/>
        </w:rPr>
        <w:t>甲乙双方</w:t>
      </w:r>
      <w:r>
        <w:rPr>
          <w:rFonts w:hint="eastAsia" w:ascii="宋体" w:hAnsi="宋体" w:eastAsia="宋体" w:cs="宋体"/>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19622EEF">
      <w:pPr>
        <w:pStyle w:val="8"/>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075835C">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730931FE">
      <w:pPr>
        <w:pStyle w:val="2"/>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.1 本合同的订立、生效、解释、履行及与本合同有关的争议解决，均适用法律、行政法规。</w:t>
      </w:r>
    </w:p>
    <w:p w14:paraId="5D7E8FFA">
      <w:pPr>
        <w:pStyle w:val="2"/>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.2 本合同条款与法律、行政法规的强制性规定不一致的，双方当事人应按照法律、行政法规的强制性规定修改本合同的相关条款。</w:t>
      </w:r>
    </w:p>
    <w:p w14:paraId="51368DBD">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69549FA1">
      <w:pPr>
        <w:pStyle w:val="2"/>
        <w:jc w:val="both"/>
        <w:rPr>
          <w:rFonts w:hint="eastAsia" w:ascii="宋体" w:hAnsi="宋体" w:eastAsia="宋体" w:cs="宋体"/>
          <w:sz w:val="21"/>
          <w:highlight w:val="none"/>
        </w:rPr>
      </w:pP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.1</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本合同任何一方向对方发出的通知、信件、数据电文等，应当发送至本合同第一部分《政府采购合同协议书》所约定的通讯地址、联系人、联系电话或电子邮箱。</w:t>
      </w:r>
    </w:p>
    <w:p w14:paraId="52086B84">
      <w:pPr>
        <w:pStyle w:val="2"/>
        <w:ind w:firstLine="0" w:firstLineChars="0"/>
        <w:jc w:val="both"/>
        <w:rPr>
          <w:sz w:val="21"/>
          <w:highlight w:val="none"/>
        </w:rPr>
      </w:pP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2</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一方当事人变更名称、</w:t>
      </w:r>
      <w:r>
        <w:rPr>
          <w:rFonts w:hint="eastAsia" w:ascii="宋体" w:hAnsi="宋体" w:eastAsia="宋体" w:cs="宋体"/>
          <w:sz w:val="21"/>
          <w:highlight w:val="none"/>
          <w:lang w:eastAsia="zh-CN"/>
        </w:rPr>
        <w:t>住所</w:t>
      </w:r>
      <w:r>
        <w:rPr>
          <w:rFonts w:hint="eastAsia" w:ascii="宋体" w:hAnsi="宋体" w:eastAsia="宋体" w:cs="宋体"/>
          <w:sz w:val="21"/>
          <w:highlight w:val="none"/>
        </w:rPr>
        <w:t>、联系人、联系电话或电子邮箱</w:t>
      </w:r>
      <w:r>
        <w:rPr>
          <w:rFonts w:hint="eastAsia" w:ascii="宋体" w:hAnsi="宋体" w:eastAsia="宋体" w:cs="宋体"/>
          <w:sz w:val="21"/>
          <w:highlight w:val="none"/>
          <w:lang w:eastAsia="zh-CN"/>
        </w:rPr>
        <w:t>等信息</w:t>
      </w:r>
      <w:r>
        <w:rPr>
          <w:rFonts w:hint="eastAsia" w:ascii="宋体" w:hAnsi="宋体" w:eastAsia="宋体" w:cs="宋体"/>
          <w:sz w:val="21"/>
          <w:highlight w:val="none"/>
        </w:rPr>
        <w:t>的，应当在变更后3日内及时书面通知对方，对方实际收到变更通知前的送达仍为有效送达。</w:t>
      </w:r>
    </w:p>
    <w:p w14:paraId="52B07F2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3750A33C">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3F42AA30">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2E17C77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FD22E8A">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Cs w:val="21"/>
          <w:highlight w:val="none"/>
          <w:lang w:val="en-US" w:eastAsia="zh-CN"/>
        </w:rPr>
        <w:t xml:space="preserve">    23.2 合同附件与合同正文具有同等的法律效力。</w:t>
      </w:r>
      <w:bookmarkStart w:id="64" w:name="_Toc20313"/>
    </w:p>
    <w:p w14:paraId="04CFEC7D">
      <w:pPr>
        <w:adjustRightInd w:val="0"/>
        <w:snapToGrid w:val="0"/>
        <w:jc w:val="center"/>
        <w:rPr>
          <w:rFonts w:hint="eastAsia" w:ascii="黑体" w:hAnsi="华文中宋" w:eastAsia="黑体"/>
          <w:b w:val="0"/>
          <w:bCs w:val="0"/>
          <w:sz w:val="28"/>
          <w:szCs w:val="28"/>
          <w:highlight w:val="none"/>
        </w:rPr>
      </w:pPr>
      <w:r>
        <w:rPr>
          <w:rFonts w:hint="eastAsia" w:ascii="黑体" w:hAnsi="华文中宋" w:eastAsia="黑体"/>
          <w:b w:val="0"/>
          <w:bCs w:val="0"/>
          <w:sz w:val="28"/>
          <w:szCs w:val="28"/>
          <w:highlight w:val="none"/>
        </w:rPr>
        <w:br w:type="page"/>
      </w:r>
    </w:p>
    <w:p w14:paraId="794C4106">
      <w:pPr>
        <w:pStyle w:val="3"/>
        <w:adjustRightInd w:val="0"/>
        <w:snapToGrid w:val="0"/>
        <w:jc w:val="center"/>
        <w:rPr>
          <w:rFonts w:ascii="黑体" w:hAnsi="华文中宋" w:eastAsia="黑体"/>
          <w:b w:val="0"/>
          <w:bCs w:val="0"/>
          <w:sz w:val="28"/>
          <w:szCs w:val="28"/>
          <w:highlight w:val="none"/>
        </w:rPr>
      </w:pPr>
      <w:r>
        <w:rPr>
          <w:rFonts w:hint="eastAsia" w:ascii="黑体" w:hAnsi="华文中宋" w:eastAsia="黑体"/>
          <w:b w:val="0"/>
          <w:bCs w:val="0"/>
          <w:sz w:val="28"/>
          <w:szCs w:val="28"/>
          <w:highlight w:val="none"/>
        </w:rPr>
        <w:t>第三节 政府采购合同专用条款</w:t>
      </w:r>
      <w:bookmarkEnd w:id="64"/>
    </w:p>
    <w:tbl>
      <w:tblPr>
        <w:tblStyle w:val="2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3BEF0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A50762">
            <w:pPr>
              <w:adjustRightInd w:val="0"/>
              <w:snapToGrid w:val="0"/>
              <w:jc w:val="center"/>
              <w:rPr>
                <w:rFonts w:ascii="宋体" w:hAnsi="宋体"/>
                <w:szCs w:val="21"/>
                <w:highlight w:val="none"/>
              </w:rPr>
            </w:pPr>
            <w:r>
              <w:rPr>
                <w:rFonts w:hint="eastAsia" w:ascii="宋体" w:hAnsi="宋体"/>
                <w:szCs w:val="21"/>
                <w:highlight w:val="none"/>
              </w:rPr>
              <w:t>第二节</w:t>
            </w:r>
          </w:p>
          <w:p w14:paraId="04E1343D">
            <w:pPr>
              <w:adjustRightInd w:val="0"/>
              <w:snapToGrid w:val="0"/>
              <w:jc w:val="center"/>
              <w:rPr>
                <w:rFonts w:ascii="宋体" w:hAnsi="宋体"/>
                <w:szCs w:val="21"/>
                <w:highlight w:val="none"/>
              </w:rPr>
            </w:pPr>
            <w:r>
              <w:rPr>
                <w:rFonts w:hint="eastAsia" w:ascii="宋体" w:hAnsi="宋体"/>
                <w:szCs w:val="21"/>
                <w:highlight w:val="none"/>
              </w:rPr>
              <w:t>第1.2（</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28906E51">
            <w:pPr>
              <w:adjustRightInd w:val="0"/>
              <w:snapToGrid w:val="0"/>
              <w:jc w:val="left"/>
              <w:rPr>
                <w:rFonts w:ascii="宋体" w:hAnsi="宋体"/>
                <w:szCs w:val="21"/>
                <w:highlight w:val="none"/>
              </w:rPr>
            </w:pPr>
            <w:r>
              <w:rPr>
                <w:rFonts w:hint="eastAsia" w:ascii="宋体" w:hAnsi="宋体"/>
                <w:szCs w:val="21"/>
                <w:highlight w:val="none"/>
                <w:lang w:eastAsia="zh-CN"/>
              </w:rPr>
              <w:t>联合体具体要求</w:t>
            </w:r>
          </w:p>
        </w:tc>
        <w:tc>
          <w:tcPr>
            <w:tcW w:w="5170" w:type="dxa"/>
            <w:vAlign w:val="center"/>
          </w:tcPr>
          <w:p w14:paraId="4ECB36F1">
            <w:pPr>
              <w:adjustRightInd w:val="0"/>
              <w:snapToGrid w:val="0"/>
              <w:jc w:val="left"/>
              <w:rPr>
                <w:rFonts w:ascii="宋体" w:hAnsi="宋体"/>
                <w:szCs w:val="21"/>
                <w:highlight w:val="none"/>
              </w:rPr>
            </w:pPr>
          </w:p>
        </w:tc>
      </w:tr>
      <w:tr w14:paraId="319661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64AA7EF">
            <w:pPr>
              <w:adjustRightInd w:val="0"/>
              <w:snapToGrid w:val="0"/>
              <w:jc w:val="center"/>
              <w:rPr>
                <w:rFonts w:ascii="宋体" w:hAnsi="宋体"/>
                <w:szCs w:val="21"/>
                <w:highlight w:val="none"/>
              </w:rPr>
            </w:pPr>
            <w:r>
              <w:rPr>
                <w:rFonts w:hint="eastAsia" w:ascii="宋体" w:hAnsi="宋体"/>
                <w:szCs w:val="21"/>
                <w:highlight w:val="none"/>
              </w:rPr>
              <w:t>第二节</w:t>
            </w:r>
          </w:p>
          <w:p w14:paraId="3C0BE212">
            <w:pPr>
              <w:adjustRightInd w:val="0"/>
              <w:snapToGrid w:val="0"/>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第1.2（</w:t>
            </w:r>
            <w:r>
              <w:rPr>
                <w:rFonts w:hint="eastAsia" w:ascii="宋体" w:hAnsi="宋体"/>
                <w:szCs w:val="21"/>
                <w:highlight w:val="none"/>
                <w:lang w:val="en-US" w:eastAsia="zh-CN"/>
              </w:rPr>
              <w:t>7</w:t>
            </w:r>
            <w:r>
              <w:rPr>
                <w:rFonts w:hint="eastAsia" w:ascii="宋体" w:hAnsi="宋体"/>
                <w:szCs w:val="21"/>
                <w:highlight w:val="none"/>
              </w:rPr>
              <w:t>）项</w:t>
            </w:r>
          </w:p>
        </w:tc>
        <w:tc>
          <w:tcPr>
            <w:tcW w:w="1742" w:type="dxa"/>
            <w:vAlign w:val="center"/>
          </w:tcPr>
          <w:p w14:paraId="59715E0B">
            <w:pPr>
              <w:adjustRightInd w:val="0"/>
              <w:snapToGrid w:val="0"/>
              <w:jc w:val="left"/>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其他术语解释</w:t>
            </w:r>
          </w:p>
        </w:tc>
        <w:tc>
          <w:tcPr>
            <w:tcW w:w="5170" w:type="dxa"/>
            <w:vAlign w:val="center"/>
          </w:tcPr>
          <w:p w14:paraId="0B6701EA">
            <w:pPr>
              <w:adjustRightInd w:val="0"/>
              <w:snapToGrid w:val="0"/>
              <w:jc w:val="left"/>
              <w:rPr>
                <w:rFonts w:ascii="宋体" w:hAnsi="宋体" w:eastAsia="宋体" w:cs="Times New Roman"/>
                <w:kern w:val="2"/>
                <w:sz w:val="21"/>
                <w:szCs w:val="21"/>
                <w:highlight w:val="none"/>
                <w:lang w:val="en-US" w:eastAsia="zh-CN" w:bidi="ar-SA"/>
              </w:rPr>
            </w:pPr>
          </w:p>
        </w:tc>
      </w:tr>
      <w:tr w14:paraId="0A008B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F8591D">
            <w:pPr>
              <w:adjustRightInd w:val="0"/>
              <w:snapToGrid w:val="0"/>
              <w:jc w:val="center"/>
              <w:rPr>
                <w:rFonts w:ascii="宋体" w:hAnsi="宋体"/>
                <w:szCs w:val="21"/>
                <w:highlight w:val="none"/>
              </w:rPr>
            </w:pPr>
            <w:r>
              <w:rPr>
                <w:rFonts w:hint="eastAsia" w:ascii="宋体" w:hAnsi="宋体"/>
                <w:szCs w:val="21"/>
                <w:highlight w:val="none"/>
              </w:rPr>
              <w:t>第二节</w:t>
            </w:r>
          </w:p>
          <w:p w14:paraId="7A6BBCBA">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4.4款</w:t>
            </w:r>
          </w:p>
        </w:tc>
        <w:tc>
          <w:tcPr>
            <w:tcW w:w="1742" w:type="dxa"/>
            <w:vAlign w:val="center"/>
          </w:tcPr>
          <w:p w14:paraId="1D1A00A5">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履约验收中甲方提出异议或作出说明的期限</w:t>
            </w:r>
          </w:p>
        </w:tc>
        <w:tc>
          <w:tcPr>
            <w:tcW w:w="5170" w:type="dxa"/>
            <w:vAlign w:val="center"/>
          </w:tcPr>
          <w:p w14:paraId="6480A86E">
            <w:pPr>
              <w:adjustRightInd w:val="0"/>
              <w:snapToGrid w:val="0"/>
              <w:jc w:val="left"/>
              <w:rPr>
                <w:rFonts w:ascii="宋体" w:hAnsi="宋体" w:eastAsia="宋体" w:cs="Times New Roman"/>
                <w:kern w:val="2"/>
                <w:sz w:val="21"/>
                <w:szCs w:val="21"/>
                <w:highlight w:val="none"/>
                <w:lang w:val="en-US" w:eastAsia="zh-CN" w:bidi="ar-SA"/>
              </w:rPr>
            </w:pPr>
          </w:p>
        </w:tc>
      </w:tr>
      <w:tr w14:paraId="0B58B0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2F968A8">
            <w:pPr>
              <w:adjustRightInd w:val="0"/>
              <w:snapToGrid w:val="0"/>
              <w:jc w:val="center"/>
              <w:rPr>
                <w:rFonts w:ascii="宋体" w:hAnsi="宋体"/>
                <w:szCs w:val="21"/>
                <w:highlight w:val="none"/>
              </w:rPr>
            </w:pPr>
            <w:r>
              <w:rPr>
                <w:rFonts w:hint="eastAsia" w:ascii="宋体" w:hAnsi="宋体"/>
                <w:szCs w:val="21"/>
                <w:highlight w:val="none"/>
              </w:rPr>
              <w:t>第二节</w:t>
            </w:r>
          </w:p>
          <w:p w14:paraId="42ABECFC">
            <w:pPr>
              <w:adjustRightInd w:val="0"/>
              <w:snapToGrid w:val="0"/>
              <w:jc w:val="center"/>
              <w:rPr>
                <w:rFonts w:hint="eastAsia" w:ascii="宋体" w:hAnsi="宋体"/>
                <w:szCs w:val="21"/>
                <w:highlight w:val="none"/>
              </w:rPr>
            </w:pPr>
            <w:r>
              <w:rPr>
                <w:rFonts w:hint="eastAsia" w:ascii="宋体" w:hAnsi="宋体"/>
                <w:szCs w:val="21"/>
                <w:highlight w:val="none"/>
                <w:lang w:eastAsia="zh-CN"/>
              </w:rPr>
              <w:t>第</w:t>
            </w:r>
            <w:r>
              <w:rPr>
                <w:rFonts w:hint="eastAsia" w:ascii="宋体" w:hAnsi="宋体"/>
                <w:szCs w:val="21"/>
                <w:highlight w:val="none"/>
                <w:lang w:val="en-US" w:eastAsia="zh-CN"/>
              </w:rPr>
              <w:t>4.6款</w:t>
            </w:r>
          </w:p>
        </w:tc>
        <w:tc>
          <w:tcPr>
            <w:tcW w:w="1742" w:type="dxa"/>
            <w:vAlign w:val="center"/>
          </w:tcPr>
          <w:p w14:paraId="7D495D26">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约定甲方承担的其他义务和责任</w:t>
            </w:r>
          </w:p>
        </w:tc>
        <w:tc>
          <w:tcPr>
            <w:tcW w:w="5170" w:type="dxa"/>
            <w:vAlign w:val="center"/>
          </w:tcPr>
          <w:p w14:paraId="0923BDB1">
            <w:pPr>
              <w:adjustRightInd w:val="0"/>
              <w:snapToGrid w:val="0"/>
              <w:jc w:val="left"/>
              <w:rPr>
                <w:rFonts w:ascii="宋体" w:hAnsi="宋体" w:eastAsia="宋体" w:cs="Times New Roman"/>
                <w:kern w:val="2"/>
                <w:sz w:val="21"/>
                <w:szCs w:val="21"/>
                <w:highlight w:val="none"/>
                <w:lang w:val="en-US" w:eastAsia="zh-CN" w:bidi="ar-SA"/>
              </w:rPr>
            </w:pPr>
          </w:p>
        </w:tc>
      </w:tr>
      <w:tr w14:paraId="28CCE8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E44C98">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7A2CB23E">
            <w:pPr>
              <w:snapToGrid w:val="0"/>
              <w:jc w:val="center"/>
              <w:rPr>
                <w:rFonts w:hint="default"/>
                <w:highlight w:val="none"/>
                <w:lang w:val="en-US" w:eastAsia="zh-CN"/>
              </w:rPr>
            </w:pPr>
            <w:r>
              <w:rPr>
                <w:rFonts w:hint="eastAsia" w:ascii="宋体" w:hAnsi="宋体"/>
                <w:szCs w:val="21"/>
                <w:highlight w:val="none"/>
                <w:lang w:eastAsia="zh-CN"/>
              </w:rPr>
              <w:t>第</w:t>
            </w:r>
            <w:r>
              <w:rPr>
                <w:rFonts w:hint="eastAsia" w:ascii="宋体" w:hAnsi="宋体"/>
                <w:szCs w:val="21"/>
                <w:highlight w:val="none"/>
                <w:lang w:val="en-US" w:eastAsia="zh-CN"/>
              </w:rPr>
              <w:t>5.4款</w:t>
            </w:r>
          </w:p>
        </w:tc>
        <w:tc>
          <w:tcPr>
            <w:tcW w:w="1742" w:type="dxa"/>
            <w:vAlign w:val="center"/>
          </w:tcPr>
          <w:p w14:paraId="320C52EC">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约定乙方承担的其他义务和责任</w:t>
            </w:r>
          </w:p>
        </w:tc>
        <w:tc>
          <w:tcPr>
            <w:tcW w:w="5170" w:type="dxa"/>
            <w:vAlign w:val="center"/>
          </w:tcPr>
          <w:p w14:paraId="72DDDF07">
            <w:pPr>
              <w:adjustRightInd w:val="0"/>
              <w:snapToGrid w:val="0"/>
              <w:jc w:val="left"/>
              <w:rPr>
                <w:rFonts w:ascii="宋体" w:hAnsi="宋体" w:eastAsia="宋体" w:cs="Times New Roman"/>
                <w:kern w:val="2"/>
                <w:sz w:val="21"/>
                <w:szCs w:val="21"/>
                <w:highlight w:val="none"/>
                <w:lang w:val="en-US" w:eastAsia="zh-CN" w:bidi="ar-SA"/>
              </w:rPr>
            </w:pPr>
          </w:p>
        </w:tc>
      </w:tr>
      <w:tr w14:paraId="70C4FF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353E2E">
            <w:pPr>
              <w:adjustRightInd w:val="0"/>
              <w:snapToGrid w:val="0"/>
              <w:jc w:val="center"/>
              <w:rPr>
                <w:rFonts w:hint="eastAsia" w:ascii="宋体" w:hAnsi="宋体"/>
                <w:szCs w:val="21"/>
                <w:highlight w:val="none"/>
                <w:lang w:eastAsia="zh-CN"/>
              </w:rPr>
            </w:pPr>
            <w:r>
              <w:rPr>
                <w:rFonts w:hint="eastAsia" w:ascii="宋体" w:hAnsi="宋体"/>
                <w:szCs w:val="21"/>
                <w:highlight w:val="none"/>
                <w:lang w:eastAsia="zh-CN"/>
              </w:rPr>
              <w:t>第二节</w:t>
            </w:r>
          </w:p>
          <w:p w14:paraId="1BEF22CB">
            <w:pPr>
              <w:snapToGrid w:val="0"/>
              <w:jc w:val="center"/>
              <w:rPr>
                <w:rFonts w:hint="eastAsia" w:ascii="宋体" w:hAnsi="宋体"/>
                <w:szCs w:val="21"/>
                <w:highlight w:val="none"/>
                <w:lang w:eastAsia="zh-CN"/>
              </w:rPr>
            </w:pPr>
            <w:r>
              <w:rPr>
                <w:rFonts w:hint="eastAsia" w:ascii="宋体" w:hAnsi="宋体"/>
                <w:szCs w:val="21"/>
                <w:highlight w:val="none"/>
                <w:lang w:eastAsia="zh-CN"/>
              </w:rPr>
              <w:t>第</w:t>
            </w:r>
            <w:r>
              <w:rPr>
                <w:rFonts w:hint="eastAsia" w:ascii="宋体" w:hAnsi="宋体"/>
                <w:szCs w:val="21"/>
                <w:highlight w:val="none"/>
                <w:lang w:val="en-US" w:eastAsia="zh-CN"/>
              </w:rPr>
              <w:t>6.1款</w:t>
            </w:r>
          </w:p>
        </w:tc>
        <w:tc>
          <w:tcPr>
            <w:tcW w:w="1742" w:type="dxa"/>
            <w:vAlign w:val="center"/>
          </w:tcPr>
          <w:p w14:paraId="3D8F6BC1">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履行合同义务的顺序</w:t>
            </w:r>
          </w:p>
        </w:tc>
        <w:tc>
          <w:tcPr>
            <w:tcW w:w="5170" w:type="dxa"/>
            <w:vAlign w:val="center"/>
          </w:tcPr>
          <w:p w14:paraId="5F02A3C4">
            <w:pPr>
              <w:adjustRightInd w:val="0"/>
              <w:snapToGrid w:val="0"/>
              <w:jc w:val="left"/>
              <w:rPr>
                <w:rFonts w:ascii="宋体" w:hAnsi="宋体" w:eastAsia="宋体" w:cs="Times New Roman"/>
                <w:kern w:val="2"/>
                <w:sz w:val="21"/>
                <w:szCs w:val="21"/>
                <w:highlight w:val="none"/>
                <w:lang w:val="en-US" w:eastAsia="zh-CN" w:bidi="ar-SA"/>
              </w:rPr>
            </w:pPr>
          </w:p>
        </w:tc>
      </w:tr>
      <w:tr w14:paraId="5EB9D5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65AFFFD">
            <w:pPr>
              <w:adjustRightInd w:val="0"/>
              <w:snapToGrid w:val="0"/>
              <w:jc w:val="center"/>
              <w:rPr>
                <w:rFonts w:ascii="宋体" w:hAnsi="宋体"/>
                <w:szCs w:val="21"/>
                <w:highlight w:val="none"/>
              </w:rPr>
            </w:pPr>
            <w:r>
              <w:rPr>
                <w:rFonts w:hint="eastAsia" w:ascii="宋体" w:hAnsi="宋体"/>
                <w:szCs w:val="21"/>
                <w:highlight w:val="none"/>
              </w:rPr>
              <w:t>第二节</w:t>
            </w:r>
          </w:p>
          <w:p w14:paraId="44EC9D57">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.1</w:t>
            </w:r>
            <w:r>
              <w:rPr>
                <w:rFonts w:hint="eastAsia" w:ascii="宋体" w:hAnsi="宋体"/>
                <w:szCs w:val="21"/>
                <w:highlight w:val="none"/>
                <w:lang w:val="en-US" w:eastAsia="zh-CN"/>
              </w:rPr>
              <w:t>款</w:t>
            </w:r>
          </w:p>
        </w:tc>
        <w:tc>
          <w:tcPr>
            <w:tcW w:w="1742" w:type="dxa"/>
            <w:vAlign w:val="center"/>
          </w:tcPr>
          <w:p w14:paraId="225373D6">
            <w:pPr>
              <w:adjustRightInd w:val="0"/>
              <w:snapToGrid w:val="0"/>
              <w:jc w:val="left"/>
              <w:rPr>
                <w:rFonts w:ascii="宋体" w:hAnsi="宋体"/>
                <w:szCs w:val="21"/>
                <w:highlight w:val="none"/>
              </w:rPr>
            </w:pPr>
            <w:r>
              <w:rPr>
                <w:rFonts w:hint="eastAsia" w:ascii="宋体" w:hAnsi="宋体"/>
                <w:szCs w:val="21"/>
                <w:highlight w:val="none"/>
              </w:rPr>
              <w:t>包装</w:t>
            </w:r>
            <w:r>
              <w:rPr>
                <w:rFonts w:hint="eastAsia" w:ascii="宋体" w:hAnsi="宋体"/>
                <w:szCs w:val="21"/>
                <w:highlight w:val="none"/>
                <w:lang w:eastAsia="zh-CN"/>
              </w:rPr>
              <w:t>特殊要求</w:t>
            </w:r>
          </w:p>
        </w:tc>
        <w:tc>
          <w:tcPr>
            <w:tcW w:w="5170" w:type="dxa"/>
            <w:vAlign w:val="center"/>
          </w:tcPr>
          <w:p w14:paraId="42557285">
            <w:pPr>
              <w:rPr>
                <w:highlight w:val="none"/>
              </w:rPr>
            </w:pPr>
          </w:p>
        </w:tc>
      </w:tr>
      <w:tr w14:paraId="3A4375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D4FD8D9">
            <w:pPr>
              <w:adjustRightInd w:val="0"/>
              <w:snapToGrid w:val="0"/>
              <w:jc w:val="center"/>
              <w:rPr>
                <w:rFonts w:hint="eastAsia" w:ascii="宋体" w:hAnsi="宋体"/>
                <w:szCs w:val="21"/>
                <w:highlight w:val="none"/>
              </w:rPr>
            </w:pPr>
          </w:p>
        </w:tc>
        <w:tc>
          <w:tcPr>
            <w:tcW w:w="1742" w:type="dxa"/>
            <w:vAlign w:val="center"/>
          </w:tcPr>
          <w:p w14:paraId="42743DA6">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指定现场</w:t>
            </w:r>
          </w:p>
        </w:tc>
        <w:tc>
          <w:tcPr>
            <w:tcW w:w="5170" w:type="dxa"/>
            <w:vAlign w:val="center"/>
          </w:tcPr>
          <w:p w14:paraId="2B137417">
            <w:pPr>
              <w:rPr>
                <w:rFonts w:hint="eastAsia"/>
                <w:highlight w:val="none"/>
              </w:rPr>
            </w:pPr>
          </w:p>
        </w:tc>
      </w:tr>
      <w:tr w14:paraId="25293E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0C0A9752">
            <w:pPr>
              <w:adjustRightInd w:val="0"/>
              <w:snapToGrid w:val="0"/>
              <w:jc w:val="center"/>
              <w:rPr>
                <w:rFonts w:ascii="宋体" w:hAnsi="宋体"/>
                <w:szCs w:val="21"/>
                <w:highlight w:val="none"/>
              </w:rPr>
            </w:pPr>
            <w:r>
              <w:rPr>
                <w:rFonts w:hint="eastAsia" w:ascii="宋体" w:hAnsi="宋体"/>
                <w:szCs w:val="21"/>
                <w:highlight w:val="none"/>
              </w:rPr>
              <w:t>第二节</w:t>
            </w:r>
          </w:p>
          <w:p w14:paraId="74094E20">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vAlign w:val="center"/>
          </w:tcPr>
          <w:p w14:paraId="5BD6643D">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运输特殊要求</w:t>
            </w:r>
          </w:p>
        </w:tc>
        <w:tc>
          <w:tcPr>
            <w:tcW w:w="5170" w:type="dxa"/>
            <w:vAlign w:val="center"/>
          </w:tcPr>
          <w:p w14:paraId="1629F257">
            <w:pPr>
              <w:rPr>
                <w:rFonts w:hint="eastAsia"/>
                <w:highlight w:val="none"/>
              </w:rPr>
            </w:pPr>
          </w:p>
        </w:tc>
      </w:tr>
      <w:tr w14:paraId="451CE6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7F6E9FD">
            <w:pPr>
              <w:adjustRightInd w:val="0"/>
              <w:snapToGrid w:val="0"/>
              <w:jc w:val="center"/>
              <w:rPr>
                <w:rFonts w:ascii="宋体" w:hAnsi="宋体"/>
                <w:szCs w:val="21"/>
                <w:highlight w:val="none"/>
              </w:rPr>
            </w:pPr>
            <w:r>
              <w:rPr>
                <w:rFonts w:hint="eastAsia" w:ascii="宋体" w:hAnsi="宋体"/>
                <w:szCs w:val="21"/>
                <w:highlight w:val="none"/>
              </w:rPr>
              <w:t>第二节</w:t>
            </w:r>
          </w:p>
          <w:p w14:paraId="77A7C456">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7</w:t>
            </w:r>
            <w:r>
              <w:rPr>
                <w:rFonts w:hint="eastAsia" w:ascii="宋体" w:hAnsi="宋体"/>
                <w:szCs w:val="21"/>
                <w:highlight w:val="none"/>
              </w:rPr>
              <w:t>.3</w:t>
            </w:r>
            <w:r>
              <w:rPr>
                <w:rFonts w:hint="eastAsia" w:ascii="宋体" w:hAnsi="宋体"/>
                <w:szCs w:val="21"/>
                <w:highlight w:val="none"/>
                <w:lang w:val="en-US" w:eastAsia="zh-CN"/>
              </w:rPr>
              <w:t>款</w:t>
            </w:r>
          </w:p>
        </w:tc>
        <w:tc>
          <w:tcPr>
            <w:tcW w:w="1742" w:type="dxa"/>
            <w:vAlign w:val="center"/>
          </w:tcPr>
          <w:p w14:paraId="2159670D">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lang w:eastAsia="zh-CN"/>
              </w:rPr>
              <w:t>保险要求</w:t>
            </w:r>
          </w:p>
        </w:tc>
        <w:tc>
          <w:tcPr>
            <w:tcW w:w="5170" w:type="dxa"/>
            <w:vAlign w:val="center"/>
          </w:tcPr>
          <w:p w14:paraId="4AE92349">
            <w:pPr>
              <w:rPr>
                <w:rFonts w:hint="eastAsia"/>
                <w:highlight w:val="none"/>
              </w:rPr>
            </w:pPr>
          </w:p>
        </w:tc>
      </w:tr>
      <w:tr w14:paraId="4A1579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002AC9">
            <w:pPr>
              <w:adjustRightInd w:val="0"/>
              <w:snapToGrid w:val="0"/>
              <w:jc w:val="center"/>
              <w:rPr>
                <w:rFonts w:ascii="宋体" w:hAnsi="宋体"/>
                <w:szCs w:val="21"/>
                <w:highlight w:val="none"/>
              </w:rPr>
            </w:pPr>
            <w:r>
              <w:rPr>
                <w:rFonts w:hint="eastAsia" w:ascii="宋体" w:hAnsi="宋体"/>
                <w:szCs w:val="21"/>
                <w:highlight w:val="none"/>
              </w:rPr>
              <w:t>第二节</w:t>
            </w:r>
          </w:p>
          <w:p w14:paraId="37DF501F">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.2（1）项</w:t>
            </w:r>
          </w:p>
        </w:tc>
        <w:tc>
          <w:tcPr>
            <w:tcW w:w="1742" w:type="dxa"/>
            <w:vAlign w:val="center"/>
          </w:tcPr>
          <w:p w14:paraId="35A86E5C">
            <w:pPr>
              <w:adjustRightInd w:val="0"/>
              <w:snapToGrid w:val="0"/>
              <w:jc w:val="left"/>
              <w:rPr>
                <w:rFonts w:ascii="宋体" w:hAnsi="宋体"/>
                <w:szCs w:val="21"/>
                <w:highlight w:val="none"/>
              </w:rPr>
            </w:pPr>
            <w:r>
              <w:rPr>
                <w:rFonts w:hint="eastAsia" w:ascii="宋体" w:hAnsi="宋体"/>
                <w:szCs w:val="21"/>
                <w:highlight w:val="none"/>
              </w:rPr>
              <w:t>质量保证期</w:t>
            </w:r>
          </w:p>
        </w:tc>
        <w:tc>
          <w:tcPr>
            <w:tcW w:w="5170" w:type="dxa"/>
            <w:vAlign w:val="center"/>
          </w:tcPr>
          <w:p w14:paraId="3233B12B">
            <w:pPr>
              <w:autoSpaceDE w:val="0"/>
              <w:autoSpaceDN w:val="0"/>
              <w:adjustRightInd w:val="0"/>
              <w:snapToGrid w:val="0"/>
              <w:ind w:firstLine="420" w:firstLineChars="200"/>
              <w:jc w:val="left"/>
              <w:rPr>
                <w:rFonts w:ascii="宋体" w:hAnsi="宋体"/>
                <w:szCs w:val="21"/>
                <w:highlight w:val="none"/>
              </w:rPr>
            </w:pPr>
          </w:p>
        </w:tc>
      </w:tr>
      <w:tr w14:paraId="46598A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599018">
            <w:pPr>
              <w:adjustRightInd w:val="0"/>
              <w:snapToGrid w:val="0"/>
              <w:jc w:val="center"/>
              <w:rPr>
                <w:rFonts w:ascii="宋体" w:hAnsi="宋体"/>
                <w:szCs w:val="21"/>
                <w:highlight w:val="none"/>
              </w:rPr>
            </w:pPr>
            <w:r>
              <w:rPr>
                <w:rFonts w:hint="eastAsia" w:ascii="宋体" w:hAnsi="宋体"/>
                <w:szCs w:val="21"/>
                <w:highlight w:val="none"/>
              </w:rPr>
              <w:t>第二节</w:t>
            </w:r>
          </w:p>
          <w:p w14:paraId="30CEB6C7">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8</w:t>
            </w:r>
            <w:r>
              <w:rPr>
                <w:rFonts w:hint="eastAsia" w:ascii="宋体" w:hAnsi="宋体"/>
                <w:szCs w:val="21"/>
                <w:highlight w:val="none"/>
              </w:rPr>
              <w:t>.2（3）项</w:t>
            </w:r>
          </w:p>
        </w:tc>
        <w:tc>
          <w:tcPr>
            <w:tcW w:w="1742" w:type="dxa"/>
            <w:vAlign w:val="center"/>
          </w:tcPr>
          <w:p w14:paraId="52522A69">
            <w:pPr>
              <w:adjustRightInd w:val="0"/>
              <w:snapToGrid w:val="0"/>
              <w:jc w:val="left"/>
              <w:rPr>
                <w:rFonts w:hint="eastAsia" w:ascii="宋体" w:hAnsi="宋体"/>
                <w:szCs w:val="21"/>
                <w:highlight w:val="none"/>
                <w:lang w:eastAsia="zh-CN"/>
              </w:rPr>
            </w:pPr>
            <w:r>
              <w:rPr>
                <w:rFonts w:hint="eastAsia" w:ascii="宋体" w:hAnsi="宋体"/>
                <w:szCs w:val="21"/>
                <w:highlight w:val="none"/>
                <w:lang w:eastAsia="zh-CN"/>
              </w:rPr>
              <w:t>货物质量缺陷</w:t>
            </w:r>
          </w:p>
          <w:p w14:paraId="5EDF6AC1">
            <w:pPr>
              <w:adjustRightInd w:val="0"/>
              <w:snapToGrid w:val="0"/>
              <w:jc w:val="left"/>
              <w:rPr>
                <w:rFonts w:ascii="宋体" w:hAnsi="宋体"/>
                <w:szCs w:val="21"/>
                <w:highlight w:val="none"/>
              </w:rPr>
            </w:pPr>
            <w:r>
              <w:rPr>
                <w:rFonts w:hint="eastAsia" w:ascii="宋体" w:hAnsi="宋体"/>
                <w:szCs w:val="21"/>
                <w:highlight w:val="none"/>
              </w:rPr>
              <w:t>响应时间</w:t>
            </w:r>
          </w:p>
        </w:tc>
        <w:tc>
          <w:tcPr>
            <w:tcW w:w="5170" w:type="dxa"/>
            <w:vAlign w:val="center"/>
          </w:tcPr>
          <w:p w14:paraId="5F31146B">
            <w:pPr>
              <w:adjustRightInd w:val="0"/>
              <w:snapToGrid w:val="0"/>
              <w:jc w:val="left"/>
              <w:rPr>
                <w:rFonts w:ascii="宋体" w:hAnsi="宋体"/>
                <w:szCs w:val="21"/>
                <w:highlight w:val="none"/>
              </w:rPr>
            </w:pPr>
          </w:p>
        </w:tc>
      </w:tr>
      <w:tr w14:paraId="4D47B1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294A04">
            <w:pPr>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第二节</w:t>
            </w:r>
          </w:p>
          <w:p w14:paraId="5CFF380A">
            <w:pPr>
              <w:pStyle w:val="2"/>
              <w:ind w:firstLine="0" w:firstLineChars="0"/>
              <w:jc w:val="center"/>
              <w:rPr>
                <w:rFonts w:hint="default"/>
                <w:highlight w:val="none"/>
                <w:lang w:val="en-US" w:eastAsia="zh-CN"/>
              </w:rPr>
            </w:pPr>
            <w:r>
              <w:rPr>
                <w:rFonts w:hint="eastAsia" w:ascii="宋体" w:hAnsi="宋体" w:eastAsia="宋体" w:cs="宋体"/>
                <w:szCs w:val="21"/>
                <w:highlight w:val="none"/>
                <w:lang w:val="en-US" w:eastAsia="zh-CN"/>
              </w:rPr>
              <w:t>第11.1款</w:t>
            </w:r>
          </w:p>
        </w:tc>
        <w:tc>
          <w:tcPr>
            <w:tcW w:w="1742" w:type="dxa"/>
            <w:vAlign w:val="center"/>
          </w:tcPr>
          <w:p w14:paraId="1A385C59">
            <w:pPr>
              <w:adjustRightInd w:val="0"/>
              <w:snapToGrid w:val="0"/>
              <w:jc w:val="both"/>
              <w:rPr>
                <w:rFonts w:hint="default" w:ascii="宋体" w:hAnsi="宋体" w:eastAsia="宋体"/>
                <w:szCs w:val="21"/>
                <w:highlight w:val="none"/>
                <w:lang w:val="en-US" w:eastAsia="zh-CN"/>
              </w:rPr>
            </w:pPr>
            <w:r>
              <w:rPr>
                <w:rFonts w:hint="eastAsia" w:ascii="宋体" w:hAnsi="宋体"/>
                <w:szCs w:val="21"/>
                <w:highlight w:val="none"/>
                <w:lang w:val="en-US" w:eastAsia="zh-CN"/>
              </w:rPr>
              <w:t>其他应当保密的信息</w:t>
            </w:r>
          </w:p>
        </w:tc>
        <w:tc>
          <w:tcPr>
            <w:tcW w:w="5170" w:type="dxa"/>
            <w:vAlign w:val="center"/>
          </w:tcPr>
          <w:p w14:paraId="5678F8F2">
            <w:pPr>
              <w:adjustRightInd w:val="0"/>
              <w:snapToGrid w:val="0"/>
              <w:jc w:val="left"/>
              <w:rPr>
                <w:rFonts w:ascii="宋体" w:hAnsi="宋体"/>
                <w:szCs w:val="21"/>
                <w:highlight w:val="none"/>
              </w:rPr>
            </w:pPr>
          </w:p>
        </w:tc>
      </w:tr>
      <w:tr w14:paraId="2F87D9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4BBBFF7">
            <w:pPr>
              <w:adjustRightInd w:val="0"/>
              <w:snapToGrid w:val="0"/>
              <w:jc w:val="center"/>
              <w:rPr>
                <w:rFonts w:ascii="宋体" w:hAnsi="宋体"/>
                <w:szCs w:val="21"/>
                <w:highlight w:val="none"/>
              </w:rPr>
            </w:pPr>
            <w:r>
              <w:rPr>
                <w:rFonts w:hint="eastAsia" w:ascii="宋体" w:hAnsi="宋体"/>
                <w:szCs w:val="21"/>
                <w:highlight w:val="none"/>
              </w:rPr>
              <w:t>第二节</w:t>
            </w:r>
          </w:p>
          <w:p w14:paraId="10811835">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2</w:t>
            </w:r>
            <w:r>
              <w:rPr>
                <w:rFonts w:hint="eastAsia" w:ascii="宋体" w:hAnsi="宋体"/>
                <w:szCs w:val="21"/>
                <w:highlight w:val="none"/>
              </w:rPr>
              <w:t>.2款</w:t>
            </w:r>
          </w:p>
        </w:tc>
        <w:tc>
          <w:tcPr>
            <w:tcW w:w="1742" w:type="dxa"/>
            <w:vAlign w:val="center"/>
          </w:tcPr>
          <w:p w14:paraId="5BFA460B">
            <w:pPr>
              <w:adjustRightInd w:val="0"/>
              <w:snapToGrid w:val="0"/>
              <w:jc w:val="left"/>
              <w:rPr>
                <w:rFonts w:hint="eastAsia" w:ascii="宋体" w:hAnsi="宋体" w:eastAsia="宋体"/>
                <w:szCs w:val="21"/>
                <w:highlight w:val="none"/>
                <w:lang w:eastAsia="zh-CN"/>
              </w:rPr>
            </w:pPr>
            <w:r>
              <w:rPr>
                <w:rFonts w:hint="eastAsia" w:ascii="宋体" w:hAnsi="宋体"/>
                <w:szCs w:val="21"/>
                <w:highlight w:val="none"/>
              </w:rPr>
              <w:t>合同价款支付</w:t>
            </w:r>
            <w:r>
              <w:rPr>
                <w:rFonts w:hint="eastAsia" w:ascii="宋体" w:hAnsi="宋体"/>
                <w:szCs w:val="21"/>
                <w:highlight w:val="none"/>
                <w:lang w:eastAsia="zh-CN"/>
              </w:rPr>
              <w:t>时间</w:t>
            </w:r>
          </w:p>
        </w:tc>
        <w:tc>
          <w:tcPr>
            <w:tcW w:w="5170" w:type="dxa"/>
            <w:vAlign w:val="center"/>
          </w:tcPr>
          <w:p w14:paraId="7C1B7243">
            <w:pPr>
              <w:adjustRightInd w:val="0"/>
              <w:snapToGrid w:val="0"/>
              <w:jc w:val="left"/>
              <w:rPr>
                <w:rFonts w:ascii="宋体" w:hAnsi="宋体"/>
                <w:szCs w:val="21"/>
                <w:highlight w:val="none"/>
              </w:rPr>
            </w:pPr>
          </w:p>
        </w:tc>
      </w:tr>
      <w:tr w14:paraId="01FD5E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F6B21B7">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6B39574C">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13.2</w:t>
            </w:r>
            <w:r>
              <w:rPr>
                <w:rFonts w:hint="eastAsia" w:ascii="宋体" w:hAnsi="宋体"/>
                <w:szCs w:val="21"/>
                <w:highlight w:val="none"/>
              </w:rPr>
              <w:t>款</w:t>
            </w:r>
          </w:p>
        </w:tc>
        <w:tc>
          <w:tcPr>
            <w:tcW w:w="1742" w:type="dxa"/>
            <w:vAlign w:val="center"/>
          </w:tcPr>
          <w:p w14:paraId="41EE36C9">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履约保证金不予退还的情形</w:t>
            </w:r>
          </w:p>
        </w:tc>
        <w:tc>
          <w:tcPr>
            <w:tcW w:w="5170" w:type="dxa"/>
            <w:vAlign w:val="center"/>
          </w:tcPr>
          <w:p w14:paraId="2D46A801">
            <w:pPr>
              <w:adjustRightInd w:val="0"/>
              <w:snapToGrid w:val="0"/>
              <w:jc w:val="left"/>
              <w:rPr>
                <w:rFonts w:ascii="宋体" w:hAnsi="宋体"/>
                <w:szCs w:val="21"/>
                <w:highlight w:val="none"/>
              </w:rPr>
            </w:pPr>
          </w:p>
        </w:tc>
      </w:tr>
      <w:tr w14:paraId="0570DF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74FCEA">
            <w:pPr>
              <w:adjustRightInd w:val="0"/>
              <w:snapToGrid w:val="0"/>
              <w:jc w:val="center"/>
              <w:rPr>
                <w:rFonts w:hint="eastAsia" w:ascii="宋体" w:hAnsi="宋体"/>
                <w:szCs w:val="21"/>
                <w:highlight w:val="none"/>
              </w:rPr>
            </w:pPr>
            <w:r>
              <w:rPr>
                <w:rFonts w:hint="eastAsia" w:ascii="宋体" w:hAnsi="宋体"/>
                <w:szCs w:val="21"/>
                <w:highlight w:val="none"/>
              </w:rPr>
              <w:t>第二节</w:t>
            </w:r>
          </w:p>
          <w:p w14:paraId="42F59ED4">
            <w:pPr>
              <w:adjustRightInd w:val="0"/>
              <w:snapToGrid w:val="0"/>
              <w:jc w:val="center"/>
              <w:rPr>
                <w:rFonts w:hint="eastAsia"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13.3</w:t>
            </w:r>
            <w:r>
              <w:rPr>
                <w:rFonts w:hint="eastAsia" w:ascii="宋体" w:hAnsi="宋体"/>
                <w:szCs w:val="21"/>
                <w:highlight w:val="none"/>
              </w:rPr>
              <w:t>款</w:t>
            </w:r>
          </w:p>
        </w:tc>
        <w:tc>
          <w:tcPr>
            <w:tcW w:w="1742" w:type="dxa"/>
            <w:vAlign w:val="center"/>
          </w:tcPr>
          <w:p w14:paraId="01AE417A">
            <w:pPr>
              <w:adjustRightInd w:val="0"/>
              <w:snapToGrid w:val="0"/>
              <w:jc w:val="left"/>
              <w:rPr>
                <w:rFonts w:ascii="宋体" w:hAnsi="宋体"/>
                <w:szCs w:val="21"/>
                <w:highlight w:val="none"/>
              </w:rPr>
            </w:pPr>
            <w:r>
              <w:rPr>
                <w:rFonts w:hint="eastAsia" w:ascii="宋体" w:hAnsi="宋体"/>
                <w:szCs w:val="21"/>
                <w:highlight w:val="none"/>
              </w:rPr>
              <w:t>履约保证金退还时间及</w:t>
            </w:r>
            <w:r>
              <w:rPr>
                <w:rFonts w:hint="eastAsia" w:ascii="宋体" w:hAnsi="宋体"/>
                <w:szCs w:val="21"/>
                <w:highlight w:val="none"/>
                <w:lang w:eastAsia="zh-CN"/>
              </w:rPr>
              <w:t>逾期退还的</w:t>
            </w:r>
            <w:r>
              <w:rPr>
                <w:rFonts w:hint="eastAsia" w:ascii="宋体" w:hAnsi="宋体"/>
                <w:szCs w:val="21"/>
                <w:highlight w:val="none"/>
              </w:rPr>
              <w:t>违约金</w:t>
            </w:r>
          </w:p>
        </w:tc>
        <w:tc>
          <w:tcPr>
            <w:tcW w:w="5170" w:type="dxa"/>
            <w:vAlign w:val="center"/>
          </w:tcPr>
          <w:p w14:paraId="1A5652DA">
            <w:pPr>
              <w:adjustRightInd w:val="0"/>
              <w:snapToGrid w:val="0"/>
              <w:jc w:val="left"/>
              <w:rPr>
                <w:rFonts w:ascii="宋体" w:hAnsi="宋体"/>
                <w:szCs w:val="21"/>
                <w:highlight w:val="none"/>
              </w:rPr>
            </w:pPr>
          </w:p>
        </w:tc>
      </w:tr>
      <w:tr w14:paraId="17EF0D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3B9E3A2">
            <w:pPr>
              <w:adjustRightInd w:val="0"/>
              <w:snapToGrid w:val="0"/>
              <w:jc w:val="center"/>
              <w:rPr>
                <w:rFonts w:ascii="宋体" w:hAnsi="宋体"/>
                <w:szCs w:val="21"/>
                <w:highlight w:val="none"/>
              </w:rPr>
            </w:pPr>
            <w:r>
              <w:rPr>
                <w:rFonts w:hint="eastAsia" w:ascii="宋体" w:hAnsi="宋体"/>
                <w:szCs w:val="21"/>
                <w:highlight w:val="none"/>
              </w:rPr>
              <w:t>第二节</w:t>
            </w:r>
          </w:p>
          <w:p w14:paraId="222483CC">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）项</w:t>
            </w:r>
          </w:p>
        </w:tc>
        <w:tc>
          <w:tcPr>
            <w:tcW w:w="1742" w:type="dxa"/>
            <w:vAlign w:val="center"/>
          </w:tcPr>
          <w:p w14:paraId="2B5D12ED">
            <w:pPr>
              <w:adjustRightInd w:val="0"/>
              <w:snapToGrid w:val="0"/>
              <w:jc w:val="left"/>
              <w:rPr>
                <w:rFonts w:hint="eastAsia" w:ascii="宋体" w:hAnsi="宋体"/>
                <w:szCs w:val="21"/>
                <w:highlight w:val="none"/>
                <w:lang w:val="en-US" w:eastAsia="zh-CN"/>
              </w:rPr>
            </w:pPr>
            <w:r>
              <w:rPr>
                <w:rFonts w:hint="eastAsia" w:ascii="宋体" w:hAnsi="宋体"/>
                <w:szCs w:val="21"/>
                <w:highlight w:val="none"/>
                <w:lang w:val="en-US" w:eastAsia="zh-CN"/>
              </w:rPr>
              <w:t>运行监督、维修期限</w:t>
            </w:r>
          </w:p>
        </w:tc>
        <w:tc>
          <w:tcPr>
            <w:tcW w:w="5170" w:type="dxa"/>
            <w:vAlign w:val="center"/>
          </w:tcPr>
          <w:p w14:paraId="41791674">
            <w:pPr>
              <w:adjustRightInd w:val="0"/>
              <w:snapToGrid w:val="0"/>
              <w:jc w:val="left"/>
              <w:rPr>
                <w:rFonts w:ascii="宋体" w:hAnsi="宋体"/>
                <w:szCs w:val="21"/>
                <w:highlight w:val="none"/>
              </w:rPr>
            </w:pPr>
          </w:p>
        </w:tc>
      </w:tr>
      <w:tr w14:paraId="3E18CA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A9CA940">
            <w:pPr>
              <w:adjustRightInd w:val="0"/>
              <w:snapToGrid w:val="0"/>
              <w:jc w:val="center"/>
              <w:rPr>
                <w:rFonts w:ascii="宋体" w:hAnsi="宋体"/>
                <w:szCs w:val="21"/>
                <w:highlight w:val="none"/>
              </w:rPr>
            </w:pPr>
            <w:r>
              <w:rPr>
                <w:rFonts w:hint="eastAsia" w:ascii="宋体" w:hAnsi="宋体"/>
                <w:szCs w:val="21"/>
                <w:highlight w:val="none"/>
              </w:rPr>
              <w:t>第二节</w:t>
            </w:r>
          </w:p>
          <w:p w14:paraId="083572C1">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5</w:t>
            </w:r>
            <w:r>
              <w:rPr>
                <w:rFonts w:hint="eastAsia" w:ascii="宋体" w:hAnsi="宋体"/>
                <w:szCs w:val="21"/>
                <w:highlight w:val="none"/>
              </w:rPr>
              <w:t>）项</w:t>
            </w:r>
          </w:p>
        </w:tc>
        <w:tc>
          <w:tcPr>
            <w:tcW w:w="1742" w:type="dxa"/>
            <w:vAlign w:val="center"/>
          </w:tcPr>
          <w:p w14:paraId="5F8D4BB4">
            <w:pPr>
              <w:adjustRightInd w:val="0"/>
              <w:snapToGrid w:val="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货物回收的约定</w:t>
            </w:r>
          </w:p>
        </w:tc>
        <w:tc>
          <w:tcPr>
            <w:tcW w:w="5170" w:type="dxa"/>
            <w:vAlign w:val="center"/>
          </w:tcPr>
          <w:p w14:paraId="7528F614">
            <w:pPr>
              <w:adjustRightInd w:val="0"/>
              <w:snapToGrid w:val="0"/>
              <w:jc w:val="left"/>
              <w:rPr>
                <w:rFonts w:ascii="宋体" w:hAnsi="宋体"/>
                <w:szCs w:val="21"/>
                <w:highlight w:val="none"/>
              </w:rPr>
            </w:pPr>
          </w:p>
        </w:tc>
      </w:tr>
      <w:tr w14:paraId="2F3E2B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E5B18F">
            <w:pPr>
              <w:adjustRightInd w:val="0"/>
              <w:snapToGrid w:val="0"/>
              <w:jc w:val="center"/>
              <w:rPr>
                <w:rFonts w:ascii="宋体" w:hAnsi="宋体"/>
                <w:szCs w:val="21"/>
                <w:highlight w:val="none"/>
              </w:rPr>
            </w:pPr>
            <w:r>
              <w:rPr>
                <w:rFonts w:hint="eastAsia" w:ascii="宋体" w:hAnsi="宋体"/>
                <w:szCs w:val="21"/>
                <w:highlight w:val="none"/>
              </w:rPr>
              <w:t>第二节</w:t>
            </w:r>
          </w:p>
          <w:p w14:paraId="4144E0FD">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3E585E12">
            <w:pPr>
              <w:adjustRightInd w:val="0"/>
              <w:snapToGrid w:val="0"/>
              <w:jc w:val="left"/>
              <w:rPr>
                <w:rFonts w:ascii="宋体" w:hAnsi="宋体"/>
                <w:szCs w:val="21"/>
                <w:highlight w:val="none"/>
              </w:rPr>
            </w:pPr>
            <w:r>
              <w:rPr>
                <w:rFonts w:hint="eastAsia" w:ascii="宋体" w:hAnsi="宋体"/>
                <w:szCs w:val="21"/>
                <w:highlight w:val="none"/>
              </w:rPr>
              <w:t>乙方提供的其他服务</w:t>
            </w:r>
          </w:p>
        </w:tc>
        <w:tc>
          <w:tcPr>
            <w:tcW w:w="5170" w:type="dxa"/>
            <w:vAlign w:val="center"/>
          </w:tcPr>
          <w:p w14:paraId="30ABF074">
            <w:pPr>
              <w:adjustRightInd w:val="0"/>
              <w:snapToGrid w:val="0"/>
              <w:jc w:val="left"/>
              <w:rPr>
                <w:rFonts w:ascii="宋体" w:hAnsi="宋体"/>
                <w:szCs w:val="21"/>
                <w:highlight w:val="none"/>
              </w:rPr>
            </w:pPr>
          </w:p>
        </w:tc>
      </w:tr>
      <w:tr w14:paraId="2C8FA5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5E08C55">
            <w:pPr>
              <w:adjustRightInd w:val="0"/>
              <w:snapToGrid w:val="0"/>
              <w:jc w:val="center"/>
              <w:rPr>
                <w:rFonts w:ascii="宋体" w:hAnsi="宋体"/>
                <w:szCs w:val="21"/>
                <w:highlight w:val="none"/>
              </w:rPr>
            </w:pPr>
            <w:r>
              <w:rPr>
                <w:rFonts w:hint="eastAsia" w:ascii="宋体" w:hAnsi="宋体"/>
                <w:szCs w:val="21"/>
                <w:highlight w:val="none"/>
              </w:rPr>
              <w:t>第二节</w:t>
            </w:r>
          </w:p>
          <w:p w14:paraId="5DD03CE5">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1款</w:t>
            </w:r>
          </w:p>
        </w:tc>
        <w:tc>
          <w:tcPr>
            <w:tcW w:w="1742" w:type="dxa"/>
            <w:vAlign w:val="center"/>
          </w:tcPr>
          <w:p w14:paraId="18CE1177">
            <w:pPr>
              <w:adjustRightInd w:val="0"/>
              <w:snapToGrid w:val="0"/>
              <w:jc w:val="left"/>
              <w:rPr>
                <w:rFonts w:hint="eastAsia" w:ascii="宋体" w:hAnsi="宋体"/>
                <w:szCs w:val="21"/>
                <w:highlight w:val="none"/>
              </w:rPr>
            </w:pPr>
            <w:r>
              <w:rPr>
                <w:rFonts w:hint="eastAsia" w:ascii="宋体" w:hAnsi="宋体"/>
                <w:color w:val="auto"/>
                <w:szCs w:val="21"/>
                <w:highlight w:val="none"/>
                <w:lang w:eastAsia="zh-CN"/>
              </w:rPr>
              <w:t>修理、重作、更换相关具体规定</w:t>
            </w:r>
          </w:p>
        </w:tc>
        <w:tc>
          <w:tcPr>
            <w:tcW w:w="5170" w:type="dxa"/>
            <w:vAlign w:val="center"/>
          </w:tcPr>
          <w:p w14:paraId="0A856408">
            <w:pPr>
              <w:adjustRightInd w:val="0"/>
              <w:snapToGrid w:val="0"/>
              <w:jc w:val="left"/>
              <w:rPr>
                <w:rFonts w:ascii="宋体" w:hAnsi="宋体"/>
                <w:szCs w:val="21"/>
                <w:highlight w:val="none"/>
              </w:rPr>
            </w:pPr>
          </w:p>
        </w:tc>
      </w:tr>
      <w:tr w14:paraId="600623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A96AAC">
            <w:pPr>
              <w:adjustRightInd w:val="0"/>
              <w:snapToGrid w:val="0"/>
              <w:jc w:val="center"/>
              <w:rPr>
                <w:rFonts w:ascii="宋体" w:hAnsi="宋体"/>
                <w:szCs w:val="21"/>
                <w:highlight w:val="none"/>
              </w:rPr>
            </w:pPr>
            <w:r>
              <w:rPr>
                <w:rFonts w:hint="eastAsia" w:ascii="宋体" w:hAnsi="宋体"/>
                <w:szCs w:val="21"/>
                <w:highlight w:val="none"/>
              </w:rPr>
              <w:t>第二节</w:t>
            </w:r>
          </w:p>
          <w:p w14:paraId="6DF5E955">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.2（2）项</w:t>
            </w:r>
          </w:p>
        </w:tc>
        <w:tc>
          <w:tcPr>
            <w:tcW w:w="1742" w:type="dxa"/>
            <w:vAlign w:val="center"/>
          </w:tcPr>
          <w:p w14:paraId="5EE3A2B2">
            <w:pPr>
              <w:adjustRightInd w:val="0"/>
              <w:snapToGrid w:val="0"/>
              <w:jc w:val="left"/>
              <w:rPr>
                <w:rFonts w:ascii="宋体" w:hAnsi="宋体"/>
                <w:szCs w:val="21"/>
                <w:highlight w:val="none"/>
              </w:rPr>
            </w:pPr>
            <w:r>
              <w:rPr>
                <w:rFonts w:hint="eastAsia" w:ascii="宋体" w:hAnsi="宋体"/>
                <w:szCs w:val="21"/>
                <w:highlight w:val="none"/>
              </w:rPr>
              <w:t>迟延交货赔偿费</w:t>
            </w:r>
          </w:p>
        </w:tc>
        <w:tc>
          <w:tcPr>
            <w:tcW w:w="5170" w:type="dxa"/>
            <w:vAlign w:val="center"/>
          </w:tcPr>
          <w:p w14:paraId="22D80C0D">
            <w:pPr>
              <w:adjustRightInd w:val="0"/>
              <w:snapToGrid w:val="0"/>
              <w:jc w:val="left"/>
              <w:rPr>
                <w:rFonts w:ascii="宋体" w:hAnsi="宋体"/>
                <w:szCs w:val="21"/>
                <w:highlight w:val="none"/>
                <w:u w:val="single"/>
              </w:rPr>
            </w:pPr>
          </w:p>
        </w:tc>
      </w:tr>
      <w:tr w14:paraId="70E426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57CD70">
            <w:pPr>
              <w:adjustRightInd w:val="0"/>
              <w:snapToGrid w:val="0"/>
              <w:jc w:val="center"/>
              <w:rPr>
                <w:rFonts w:ascii="宋体" w:hAnsi="宋体"/>
                <w:szCs w:val="21"/>
                <w:highlight w:val="none"/>
              </w:rPr>
            </w:pPr>
            <w:r>
              <w:rPr>
                <w:rFonts w:hint="eastAsia" w:ascii="宋体" w:hAnsi="宋体"/>
                <w:szCs w:val="21"/>
                <w:highlight w:val="none"/>
              </w:rPr>
              <w:t>第二节</w:t>
            </w:r>
          </w:p>
          <w:p w14:paraId="5A1AF9BB">
            <w:pPr>
              <w:adjustRightInd w:val="0"/>
              <w:snapToGrid w:val="0"/>
              <w:jc w:val="center"/>
              <w:rPr>
                <w:rFonts w:hint="eastAsia"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w:t>
            </w:r>
            <w:r>
              <w:rPr>
                <w:rFonts w:hint="eastAsia" w:ascii="宋体" w:hAnsi="宋体"/>
                <w:szCs w:val="21"/>
                <w:highlight w:val="none"/>
                <w:lang w:val="en-US" w:eastAsia="zh-CN"/>
              </w:rPr>
              <w:t>3款</w:t>
            </w:r>
          </w:p>
        </w:tc>
        <w:tc>
          <w:tcPr>
            <w:tcW w:w="1742" w:type="dxa"/>
            <w:vAlign w:val="center"/>
          </w:tcPr>
          <w:p w14:paraId="2A6FC767">
            <w:pPr>
              <w:adjustRightInd w:val="0"/>
              <w:snapToGrid w:val="0"/>
              <w:jc w:val="left"/>
              <w:rPr>
                <w:rFonts w:hint="eastAsia" w:ascii="宋体" w:hAnsi="宋体"/>
                <w:szCs w:val="21"/>
                <w:highlight w:val="none"/>
              </w:rPr>
            </w:pPr>
            <w:r>
              <w:rPr>
                <w:rFonts w:hint="eastAsia" w:ascii="宋体" w:hAnsi="宋体"/>
                <w:szCs w:val="21"/>
                <w:highlight w:val="none"/>
              </w:rPr>
              <w:t>逾期付款利息</w:t>
            </w:r>
          </w:p>
        </w:tc>
        <w:tc>
          <w:tcPr>
            <w:tcW w:w="5170" w:type="dxa"/>
            <w:vAlign w:val="center"/>
          </w:tcPr>
          <w:p w14:paraId="7B12C4B4">
            <w:pPr>
              <w:adjustRightInd w:val="0"/>
              <w:snapToGrid w:val="0"/>
              <w:jc w:val="left"/>
              <w:rPr>
                <w:rFonts w:ascii="宋体" w:hAnsi="宋体"/>
                <w:szCs w:val="21"/>
                <w:highlight w:val="none"/>
                <w:u w:val="single"/>
              </w:rPr>
            </w:pPr>
          </w:p>
        </w:tc>
      </w:tr>
      <w:tr w14:paraId="12C633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DF9D051">
            <w:pPr>
              <w:adjustRightInd w:val="0"/>
              <w:snapToGrid w:val="0"/>
              <w:jc w:val="center"/>
              <w:rPr>
                <w:rFonts w:ascii="宋体" w:hAnsi="宋体"/>
                <w:szCs w:val="21"/>
                <w:highlight w:val="none"/>
              </w:rPr>
            </w:pPr>
            <w:r>
              <w:rPr>
                <w:rFonts w:hint="eastAsia" w:ascii="宋体" w:hAnsi="宋体"/>
                <w:szCs w:val="21"/>
                <w:highlight w:val="none"/>
              </w:rPr>
              <w:t>第二节</w:t>
            </w:r>
          </w:p>
          <w:p w14:paraId="4ECE7878">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rPr>
              <w:t>.4</w:t>
            </w:r>
            <w:r>
              <w:rPr>
                <w:rFonts w:hint="eastAsia" w:ascii="宋体" w:hAnsi="宋体"/>
                <w:szCs w:val="21"/>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12805793">
            <w:pPr>
              <w:adjustRightInd w:val="0"/>
              <w:snapToGrid w:val="0"/>
              <w:jc w:val="left"/>
              <w:rPr>
                <w:rFonts w:ascii="宋体" w:hAnsi="宋体"/>
                <w:szCs w:val="21"/>
                <w:highlight w:val="none"/>
              </w:rPr>
            </w:pPr>
            <w:r>
              <w:rPr>
                <w:rFonts w:hint="eastAsia" w:ascii="宋体" w:hAnsi="宋体"/>
                <w:szCs w:val="21"/>
                <w:highlight w:val="none"/>
              </w:rPr>
              <w:t>其他违约责任</w:t>
            </w:r>
          </w:p>
        </w:tc>
        <w:tc>
          <w:tcPr>
            <w:tcW w:w="5170" w:type="dxa"/>
            <w:tcBorders>
              <w:left w:val="single" w:color="auto" w:sz="2" w:space="0"/>
              <w:bottom w:val="single" w:color="auto" w:sz="2" w:space="0"/>
            </w:tcBorders>
            <w:vAlign w:val="center"/>
          </w:tcPr>
          <w:p w14:paraId="3C866C59">
            <w:pPr>
              <w:adjustRightInd w:val="0"/>
              <w:snapToGrid w:val="0"/>
              <w:jc w:val="left"/>
              <w:rPr>
                <w:rFonts w:ascii="宋体" w:hAnsi="宋体"/>
                <w:szCs w:val="21"/>
                <w:highlight w:val="none"/>
                <w:u w:val="single"/>
              </w:rPr>
            </w:pPr>
          </w:p>
        </w:tc>
      </w:tr>
      <w:tr w14:paraId="1816C6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7CA2FA7">
            <w:pPr>
              <w:adjustRightInd w:val="0"/>
              <w:snapToGrid w:val="0"/>
              <w:jc w:val="center"/>
              <w:rPr>
                <w:rFonts w:ascii="宋体" w:hAnsi="宋体"/>
                <w:szCs w:val="21"/>
                <w:highlight w:val="none"/>
              </w:rPr>
            </w:pPr>
            <w:r>
              <w:rPr>
                <w:rFonts w:hint="eastAsia" w:ascii="宋体" w:hAnsi="宋体"/>
                <w:szCs w:val="21"/>
                <w:highlight w:val="none"/>
              </w:rPr>
              <w:t>第二节</w:t>
            </w:r>
          </w:p>
          <w:p w14:paraId="5FF964DF">
            <w:pPr>
              <w:adjustRightInd w:val="0"/>
              <w:snapToGrid w:val="0"/>
              <w:jc w:val="center"/>
              <w:rPr>
                <w:rFonts w:ascii="宋体" w:hAnsi="宋体"/>
                <w:szCs w:val="21"/>
                <w:highlight w:val="none"/>
              </w:rPr>
            </w:pPr>
            <w:r>
              <w:rPr>
                <w:rFonts w:hint="eastAsia" w:ascii="宋体" w:hAnsi="宋体"/>
                <w:szCs w:val="21"/>
                <w:highlight w:val="none"/>
              </w:rPr>
              <w:t>第</w:t>
            </w:r>
            <w:r>
              <w:rPr>
                <w:rFonts w:hint="eastAsia" w:ascii="宋体" w:hAnsi="宋体"/>
                <w:szCs w:val="21"/>
                <w:highlight w:val="none"/>
                <w:lang w:val="en-US" w:eastAsia="zh-CN"/>
              </w:rPr>
              <w:t>19</w:t>
            </w:r>
            <w:r>
              <w:rPr>
                <w:rFonts w:hint="eastAsia" w:ascii="宋体" w:hAnsi="宋体"/>
                <w:szCs w:val="21"/>
                <w:highlight w:val="none"/>
              </w:rPr>
              <w:t>.2</w:t>
            </w:r>
            <w:r>
              <w:rPr>
                <w:rFonts w:hint="eastAsia" w:ascii="宋体" w:hAnsi="宋体"/>
                <w:szCs w:val="21"/>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59F2AEF0">
            <w:pPr>
              <w:adjustRightInd w:val="0"/>
              <w:snapToGrid w:val="0"/>
              <w:jc w:val="left"/>
              <w:rPr>
                <w:rFonts w:ascii="宋体" w:hAnsi="宋体"/>
                <w:szCs w:val="21"/>
                <w:highlight w:val="none"/>
              </w:rPr>
            </w:pPr>
            <w:r>
              <w:rPr>
                <w:rFonts w:hint="eastAsia" w:ascii="宋体" w:hAnsi="宋体"/>
                <w:szCs w:val="21"/>
                <w:highlight w:val="none"/>
                <w:lang w:val="en-US" w:eastAsia="zh-CN"/>
              </w:rPr>
              <w:t>解决争议的方法</w:t>
            </w:r>
          </w:p>
        </w:tc>
        <w:tc>
          <w:tcPr>
            <w:tcW w:w="5170" w:type="dxa"/>
            <w:tcBorders>
              <w:top w:val="single" w:color="auto" w:sz="2" w:space="0"/>
              <w:left w:val="single" w:color="auto" w:sz="2" w:space="0"/>
            </w:tcBorders>
            <w:vAlign w:val="center"/>
          </w:tcPr>
          <w:p w14:paraId="23A3A96C">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因本合同及合同有关事项发生的争议，按下列第</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种方式解决：</w:t>
            </w:r>
          </w:p>
          <w:p w14:paraId="0AF38A48">
            <w:pPr>
              <w:autoSpaceDE w:val="0"/>
              <w:autoSpaceDN w:val="0"/>
              <w:adjustRightInd w:val="0"/>
              <w:snapToGrid w:val="0"/>
              <w:spacing w:line="400" w:lineRule="exact"/>
              <w:jc w:val="left"/>
              <w:rPr>
                <w:rFonts w:hint="eastAsia" w:ascii="宋体" w:hAnsi="宋体" w:eastAsia="宋体" w:cs="宋体"/>
                <w:b w:val="0"/>
                <w:bCs w:val="0"/>
                <w:iCs/>
                <w:szCs w:val="21"/>
                <w:highlight w:val="none"/>
              </w:rPr>
            </w:pPr>
            <w:r>
              <w:rPr>
                <w:rFonts w:hint="eastAsia" w:ascii="宋体" w:hAnsi="宋体" w:eastAsia="宋体" w:cs="宋体"/>
                <w:b w:val="0"/>
                <w:bCs w:val="0"/>
                <w:iCs/>
                <w:szCs w:val="21"/>
                <w:highlight w:val="none"/>
              </w:rPr>
              <w:t>（1）向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仲裁委员会申请仲裁，仲裁地点为</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w:t>
            </w:r>
          </w:p>
          <w:p w14:paraId="2F8077CE">
            <w:pPr>
              <w:adjustRightInd w:val="0"/>
              <w:snapToGrid w:val="0"/>
              <w:ind w:firstLine="0" w:firstLineChars="0"/>
              <w:jc w:val="left"/>
              <w:rPr>
                <w:rFonts w:ascii="宋体" w:hAnsi="宋体"/>
                <w:szCs w:val="21"/>
                <w:highlight w:val="none"/>
                <w:u w:val="single"/>
              </w:rPr>
            </w:pPr>
            <w:r>
              <w:rPr>
                <w:rFonts w:hint="eastAsia" w:ascii="宋体" w:hAnsi="宋体" w:eastAsia="宋体" w:cs="宋体"/>
                <w:b w:val="0"/>
                <w:bCs w:val="0"/>
                <w:iCs/>
                <w:szCs w:val="21"/>
                <w:highlight w:val="none"/>
              </w:rPr>
              <w:t>（2）向</w:t>
            </w:r>
            <w:r>
              <w:rPr>
                <w:rFonts w:hint="eastAsia" w:ascii="宋体" w:hAnsi="宋体" w:eastAsia="宋体" w:cs="宋体"/>
                <w:b w:val="0"/>
                <w:bCs w:val="0"/>
                <w:iCs/>
                <w:szCs w:val="21"/>
                <w:highlight w:val="none"/>
                <w:u w:val="single"/>
              </w:rPr>
              <w:t xml:space="preserve">                    </w:t>
            </w:r>
            <w:r>
              <w:rPr>
                <w:rFonts w:hint="eastAsia" w:ascii="宋体" w:hAnsi="宋体" w:eastAsia="宋体" w:cs="宋体"/>
                <w:b w:val="0"/>
                <w:bCs w:val="0"/>
                <w:iCs/>
                <w:szCs w:val="21"/>
                <w:highlight w:val="none"/>
              </w:rPr>
              <w:t>人民法院起诉。</w:t>
            </w:r>
          </w:p>
        </w:tc>
      </w:tr>
      <w:tr w14:paraId="1E0802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3EF17EBF">
            <w:pPr>
              <w:adjustRightInd w:val="0"/>
              <w:snapToGrid w:val="0"/>
              <w:jc w:val="center"/>
              <w:rPr>
                <w:rFonts w:ascii="宋体" w:hAnsi="宋体"/>
                <w:szCs w:val="21"/>
                <w:highlight w:val="none"/>
              </w:rPr>
            </w:pPr>
            <w:r>
              <w:rPr>
                <w:rFonts w:hint="eastAsia" w:ascii="宋体" w:hAnsi="宋体"/>
                <w:szCs w:val="21"/>
                <w:highlight w:val="none"/>
              </w:rPr>
              <w:t>第二节</w:t>
            </w:r>
          </w:p>
          <w:p w14:paraId="16E98012">
            <w:pPr>
              <w:adjustRightInd w:val="0"/>
              <w:snapToGrid w:val="0"/>
              <w:jc w:val="center"/>
              <w:rPr>
                <w:rFonts w:ascii="宋体" w:hAnsi="宋体"/>
                <w:szCs w:val="21"/>
                <w:highlight w:val="none"/>
              </w:rPr>
            </w:pPr>
            <w:r>
              <w:rPr>
                <w:rFonts w:hint="eastAsia" w:ascii="宋体" w:hAnsi="宋体"/>
                <w:szCs w:val="21"/>
                <w:highlight w:val="none"/>
              </w:rPr>
              <w:t>第2</w:t>
            </w:r>
            <w:r>
              <w:rPr>
                <w:rFonts w:hint="eastAsia" w:ascii="宋体" w:hAnsi="宋体"/>
                <w:szCs w:val="21"/>
                <w:highlight w:val="none"/>
                <w:lang w:val="en-US" w:eastAsia="zh-CN"/>
              </w:rPr>
              <w:t>3.1</w:t>
            </w:r>
            <w:r>
              <w:rPr>
                <w:rFonts w:hint="eastAsia" w:ascii="宋体" w:hAnsi="宋体"/>
                <w:szCs w:val="21"/>
                <w:highlight w:val="none"/>
                <w:lang w:eastAsia="zh-CN"/>
              </w:rPr>
              <w:t>款</w:t>
            </w:r>
          </w:p>
        </w:tc>
        <w:tc>
          <w:tcPr>
            <w:tcW w:w="1742" w:type="dxa"/>
            <w:vAlign w:val="center"/>
          </w:tcPr>
          <w:p w14:paraId="552F30F3">
            <w:pPr>
              <w:adjustRightInd w:val="0"/>
              <w:snapToGrid w:val="0"/>
              <w:jc w:val="left"/>
              <w:rPr>
                <w:rFonts w:ascii="宋体" w:hAnsi="宋体"/>
                <w:szCs w:val="21"/>
                <w:highlight w:val="none"/>
              </w:rPr>
            </w:pPr>
            <w:r>
              <w:rPr>
                <w:rFonts w:hint="eastAsia" w:ascii="宋体" w:hAnsi="宋体"/>
                <w:bCs/>
                <w:color w:val="auto"/>
                <w:szCs w:val="21"/>
                <w:highlight w:val="none"/>
                <w:lang w:eastAsia="zh-CN"/>
              </w:rPr>
              <w:t>其他专用条款</w:t>
            </w:r>
          </w:p>
        </w:tc>
        <w:tc>
          <w:tcPr>
            <w:tcW w:w="5170" w:type="dxa"/>
            <w:vAlign w:val="center"/>
          </w:tcPr>
          <w:p w14:paraId="5A146AB4">
            <w:pPr>
              <w:adjustRightInd w:val="0"/>
              <w:snapToGrid w:val="0"/>
              <w:jc w:val="left"/>
              <w:rPr>
                <w:rFonts w:hint="default" w:ascii="宋体" w:hAnsi="宋体" w:eastAsia="宋体"/>
                <w:szCs w:val="21"/>
                <w:highlight w:val="none"/>
                <w:lang w:val="en-US" w:eastAsia="zh-CN"/>
              </w:rPr>
            </w:pPr>
          </w:p>
        </w:tc>
      </w:tr>
    </w:tbl>
    <w:p w14:paraId="69356BF7">
      <w:pPr>
        <w:rPr>
          <w:highlight w:val="none"/>
        </w:rPr>
      </w:pPr>
    </w:p>
    <w:p w14:paraId="4A0517D3">
      <w:pPr>
        <w:rPr>
          <w:highlight w:val="none"/>
        </w:rPr>
      </w:pPr>
    </w:p>
    <w:p w14:paraId="7DF2CDC1">
      <w:pPr>
        <w:rPr>
          <w:highlight w:val="none"/>
        </w:rPr>
      </w:pPr>
    </w:p>
    <w:p w14:paraId="27A767F2">
      <w:pPr>
        <w:pStyle w:val="8"/>
        <w:spacing w:line="360" w:lineRule="auto"/>
        <w:jc w:val="center"/>
        <w:rPr>
          <w:rFonts w:ascii="黑体"/>
          <w:color w:val="auto"/>
          <w:w w:val="110"/>
          <w:sz w:val="44"/>
          <w:szCs w:val="44"/>
          <w:highlight w:val="none"/>
        </w:rPr>
      </w:pPr>
      <w:bookmarkStart w:id="65" w:name="_Toc29854"/>
      <w:bookmarkStart w:id="66" w:name="_Toc477194751"/>
      <w:r>
        <w:rPr>
          <w:rFonts w:ascii="黑体"/>
          <w:color w:val="auto"/>
          <w:w w:val="110"/>
          <w:sz w:val="44"/>
          <w:szCs w:val="44"/>
          <w:highlight w:val="none"/>
        </w:rPr>
        <w:tab/>
      </w:r>
    </w:p>
    <w:p w14:paraId="7A3C6ED7">
      <w:pPr>
        <w:pStyle w:val="8"/>
        <w:spacing w:line="360" w:lineRule="auto"/>
        <w:jc w:val="center"/>
        <w:rPr>
          <w:rFonts w:ascii="黑体"/>
          <w:color w:val="auto"/>
          <w:w w:val="110"/>
          <w:sz w:val="44"/>
          <w:szCs w:val="44"/>
          <w:highlight w:val="none"/>
        </w:rPr>
      </w:pPr>
    </w:p>
    <w:p w14:paraId="1940093E">
      <w:pPr>
        <w:pStyle w:val="8"/>
        <w:spacing w:line="360" w:lineRule="auto"/>
        <w:jc w:val="center"/>
        <w:rPr>
          <w:rFonts w:ascii="黑体"/>
          <w:color w:val="auto"/>
          <w:w w:val="110"/>
          <w:sz w:val="44"/>
          <w:szCs w:val="44"/>
          <w:highlight w:val="none"/>
        </w:rPr>
      </w:pPr>
    </w:p>
    <w:p w14:paraId="5FB52AD4">
      <w:pPr>
        <w:pStyle w:val="8"/>
        <w:spacing w:line="360" w:lineRule="auto"/>
        <w:jc w:val="center"/>
        <w:rPr>
          <w:rFonts w:ascii="黑体"/>
          <w:color w:val="auto"/>
          <w:w w:val="110"/>
          <w:sz w:val="44"/>
          <w:szCs w:val="44"/>
          <w:highlight w:val="none"/>
        </w:rPr>
      </w:pPr>
    </w:p>
    <w:p w14:paraId="31DE6D59">
      <w:pPr>
        <w:pStyle w:val="8"/>
        <w:spacing w:line="360" w:lineRule="auto"/>
        <w:jc w:val="center"/>
        <w:rPr>
          <w:rFonts w:ascii="黑体"/>
          <w:color w:val="auto"/>
          <w:w w:val="110"/>
          <w:sz w:val="44"/>
          <w:szCs w:val="44"/>
          <w:highlight w:val="none"/>
        </w:rPr>
      </w:pPr>
    </w:p>
    <w:p w14:paraId="30357ECA">
      <w:pPr>
        <w:pStyle w:val="8"/>
        <w:spacing w:line="360" w:lineRule="auto"/>
        <w:jc w:val="center"/>
        <w:rPr>
          <w:rFonts w:ascii="黑体"/>
          <w:color w:val="auto"/>
          <w:w w:val="110"/>
          <w:sz w:val="44"/>
          <w:szCs w:val="44"/>
          <w:highlight w:val="none"/>
        </w:rPr>
      </w:pPr>
    </w:p>
    <w:p w14:paraId="19DE88A7">
      <w:pPr>
        <w:pStyle w:val="8"/>
        <w:spacing w:line="360" w:lineRule="auto"/>
        <w:jc w:val="center"/>
        <w:rPr>
          <w:rFonts w:ascii="黑体"/>
          <w:color w:val="auto"/>
          <w:w w:val="110"/>
          <w:sz w:val="44"/>
          <w:szCs w:val="44"/>
          <w:highlight w:val="none"/>
        </w:rPr>
      </w:pPr>
    </w:p>
    <w:p w14:paraId="790AF4A7">
      <w:pPr>
        <w:pStyle w:val="8"/>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第五章   投标文件格式</w:t>
      </w:r>
      <w:bookmarkEnd w:id="65"/>
      <w:bookmarkEnd w:id="66"/>
    </w:p>
    <w:p w14:paraId="5C1461DA">
      <w:pPr>
        <w:spacing w:line="360" w:lineRule="exact"/>
        <w:rPr>
          <w:rFonts w:ascii="宋体" w:hAnsi="宋体" w:cs="宋体"/>
          <w:color w:val="auto"/>
          <w:highlight w:val="none"/>
        </w:rPr>
      </w:pPr>
    </w:p>
    <w:p w14:paraId="5132FF92">
      <w:pPr>
        <w:adjustRightInd w:val="0"/>
        <w:snapToGrid w:val="0"/>
        <w:spacing w:line="400" w:lineRule="atLeast"/>
        <w:jc w:val="center"/>
        <w:rPr>
          <w:rFonts w:ascii="宋体" w:hAnsi="宋体" w:cs="宋体"/>
          <w:bCs/>
          <w:color w:val="auto"/>
          <w:sz w:val="52"/>
          <w:szCs w:val="52"/>
          <w:highlight w:val="none"/>
        </w:rPr>
      </w:pPr>
    </w:p>
    <w:p w14:paraId="3AAC378E">
      <w:pPr>
        <w:adjustRightInd w:val="0"/>
        <w:snapToGrid w:val="0"/>
        <w:spacing w:line="400" w:lineRule="atLeast"/>
        <w:jc w:val="center"/>
        <w:rPr>
          <w:rFonts w:ascii="宋体" w:hAnsi="宋体" w:cs="宋体"/>
          <w:bCs/>
          <w:color w:val="auto"/>
          <w:sz w:val="52"/>
          <w:szCs w:val="52"/>
          <w:highlight w:val="none"/>
        </w:rPr>
      </w:pPr>
    </w:p>
    <w:p w14:paraId="36C2C448">
      <w:pPr>
        <w:adjustRightInd w:val="0"/>
        <w:snapToGrid w:val="0"/>
        <w:spacing w:line="400" w:lineRule="atLeast"/>
        <w:jc w:val="center"/>
        <w:rPr>
          <w:rFonts w:ascii="宋体" w:hAnsi="宋体" w:cs="宋体"/>
          <w:b/>
          <w:bCs w:val="0"/>
          <w:color w:val="auto"/>
          <w:sz w:val="72"/>
          <w:szCs w:val="72"/>
          <w:highlight w:val="none"/>
        </w:rPr>
      </w:pPr>
      <w:r>
        <w:rPr>
          <w:rFonts w:hint="eastAsia" w:ascii="宋体" w:hAnsi="宋体" w:cs="宋体"/>
          <w:b/>
          <w:bCs w:val="0"/>
          <w:color w:val="auto"/>
          <w:sz w:val="72"/>
          <w:szCs w:val="72"/>
          <w:highlight w:val="none"/>
        </w:rPr>
        <w:t>投 标 文 件</w:t>
      </w:r>
    </w:p>
    <w:p w14:paraId="5CEA1359">
      <w:pPr>
        <w:spacing w:before="240" w:beforeLines="100"/>
        <w:jc w:val="both"/>
        <w:rPr>
          <w:rFonts w:ascii="宋体" w:hAnsi="宋体" w:cs="宋体"/>
          <w:b/>
          <w:color w:val="auto"/>
          <w:sz w:val="44"/>
          <w:szCs w:val="44"/>
          <w:highlight w:val="none"/>
        </w:rPr>
      </w:pPr>
    </w:p>
    <w:p w14:paraId="28B45063">
      <w:pPr>
        <w:spacing w:before="240" w:beforeLines="100"/>
        <w:jc w:val="center"/>
        <w:rPr>
          <w:rFonts w:ascii="宋体" w:hAnsi="宋体" w:cs="宋体"/>
          <w:b/>
          <w:color w:val="auto"/>
          <w:sz w:val="28"/>
          <w:szCs w:val="28"/>
          <w:highlight w:val="none"/>
        </w:rPr>
      </w:pPr>
      <w:r>
        <w:rPr>
          <w:rFonts w:hint="eastAsia" w:ascii="宋体" w:hAnsi="宋体" w:cs="宋体"/>
          <w:b/>
          <w:color w:val="auto"/>
          <w:sz w:val="36"/>
          <w:szCs w:val="36"/>
          <w:highlight w:val="none"/>
        </w:rPr>
        <w:t xml:space="preserve"> </w:t>
      </w:r>
    </w:p>
    <w:p w14:paraId="342571EE">
      <w:pPr>
        <w:rPr>
          <w:rFonts w:ascii="宋体" w:hAnsi="宋体" w:cs="宋体"/>
          <w:color w:val="auto"/>
          <w:sz w:val="28"/>
          <w:szCs w:val="28"/>
          <w:highlight w:val="none"/>
        </w:rPr>
      </w:pPr>
    </w:p>
    <w:p w14:paraId="76A18138">
      <w:pPr>
        <w:snapToGrid w:val="0"/>
        <w:spacing w:before="240" w:beforeLines="100" w:after="240" w:afterLines="100" w:line="360" w:lineRule="auto"/>
        <w:ind w:firstLine="993" w:firstLineChars="412"/>
        <w:rPr>
          <w:rFonts w:ascii="宋体" w:hAnsi="宋体" w:cs="宋体"/>
          <w:b/>
          <w:bCs/>
          <w:color w:val="auto"/>
          <w:sz w:val="24"/>
          <w:highlight w:val="none"/>
        </w:rPr>
      </w:pPr>
      <w:r>
        <w:rPr>
          <w:rFonts w:hint="eastAsia" w:ascii="宋体" w:hAnsi="宋体" w:cs="宋体"/>
          <w:b/>
          <w:bCs/>
          <w:color w:val="auto"/>
          <w:sz w:val="24"/>
          <w:highlight w:val="none"/>
        </w:rPr>
        <w:t>项目名称：</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 xml:space="preserve">            </w:t>
      </w:r>
    </w:p>
    <w:p w14:paraId="5B4C4624">
      <w:pPr>
        <w:snapToGrid w:val="0"/>
        <w:spacing w:before="240" w:beforeLines="100" w:after="240" w:afterLines="100" w:line="360" w:lineRule="auto"/>
        <w:ind w:firstLine="985" w:firstLineChars="409"/>
        <w:rPr>
          <w:rFonts w:ascii="宋体" w:hAnsi="宋体" w:cs="宋体"/>
          <w:b/>
          <w:bCs/>
          <w:color w:val="auto"/>
          <w:sz w:val="24"/>
          <w:highlight w:val="none"/>
        </w:rPr>
      </w:pPr>
      <w:r>
        <w:rPr>
          <w:rFonts w:hint="eastAsia" w:ascii="宋体" w:hAnsi="宋体" w:cs="宋体"/>
          <w:b/>
          <w:bCs/>
          <w:color w:val="auto"/>
          <w:sz w:val="24"/>
          <w:highlight w:val="none"/>
        </w:rPr>
        <w:t>项目编号：</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rPr>
        <w:t xml:space="preserve">           </w:t>
      </w:r>
      <w:r>
        <w:rPr>
          <w:rFonts w:hint="eastAsia" w:ascii="宋体" w:hAnsi="宋体" w:cs="宋体"/>
          <w:b/>
          <w:bCs/>
          <w:color w:val="auto"/>
          <w:sz w:val="24"/>
          <w:highlight w:val="none"/>
        </w:rPr>
        <w:t xml:space="preserve">     </w:t>
      </w:r>
    </w:p>
    <w:p w14:paraId="7021C7FE">
      <w:pPr>
        <w:pStyle w:val="6"/>
        <w:snapToGrid w:val="0"/>
        <w:spacing w:before="240" w:beforeLines="100" w:after="240" w:afterLines="100" w:line="360" w:lineRule="auto"/>
        <w:ind w:firstLine="981" w:firstLineChars="407"/>
        <w:rPr>
          <w:rFonts w:ascii="宋体" w:hAnsi="宋体" w:cs="宋体"/>
          <w:b/>
          <w:bCs/>
          <w:color w:val="auto"/>
          <w:sz w:val="24"/>
          <w:szCs w:val="24"/>
          <w:highlight w:val="none"/>
        </w:rPr>
      </w:pPr>
      <w:r>
        <w:rPr>
          <w:rFonts w:hint="eastAsia" w:ascii="宋体" w:hAnsi="宋体" w:cs="宋体"/>
          <w:b/>
          <w:bCs/>
          <w:color w:val="auto"/>
          <w:sz w:val="24"/>
          <w:szCs w:val="24"/>
          <w:highlight w:val="none"/>
        </w:rPr>
        <w:t>投标供应商名称：</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加盖公章）</w:t>
      </w:r>
    </w:p>
    <w:p w14:paraId="6990E30F">
      <w:pPr>
        <w:pStyle w:val="6"/>
        <w:snapToGrid w:val="0"/>
        <w:spacing w:before="240" w:beforeLines="100" w:after="240" w:afterLines="100" w:line="360" w:lineRule="auto"/>
        <w:ind w:firstLine="985" w:firstLineChars="409"/>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投标供应商地址：</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p>
    <w:p w14:paraId="14BD6C2F">
      <w:pPr>
        <w:pStyle w:val="6"/>
        <w:snapToGrid w:val="0"/>
        <w:spacing w:before="240" w:beforeLines="100" w:after="240" w:afterLines="100" w:line="360" w:lineRule="auto"/>
        <w:ind w:firstLine="985" w:firstLineChars="409"/>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投标联系人：</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电话:</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rPr>
        <w:t xml:space="preserve">          </w:t>
      </w:r>
    </w:p>
    <w:p w14:paraId="66D4EDD7">
      <w:pPr>
        <w:snapToGrid w:val="0"/>
        <w:spacing w:before="120" w:beforeLines="50" w:after="50"/>
        <w:ind w:firstLine="626" w:firstLineChars="261"/>
        <w:rPr>
          <w:rFonts w:ascii="宋体" w:hAnsi="宋体" w:cs="宋体"/>
          <w:bCs/>
          <w:color w:val="auto"/>
          <w:sz w:val="24"/>
          <w:highlight w:val="none"/>
        </w:rPr>
      </w:pPr>
    </w:p>
    <w:p w14:paraId="08C5906B">
      <w:pPr>
        <w:snapToGrid w:val="0"/>
        <w:spacing w:before="120" w:beforeLines="50" w:after="50"/>
        <w:ind w:firstLine="626" w:firstLineChars="261"/>
        <w:rPr>
          <w:rFonts w:ascii="宋体" w:hAnsi="宋体" w:cs="宋体"/>
          <w:bCs/>
          <w:color w:val="auto"/>
          <w:sz w:val="24"/>
          <w:highlight w:val="none"/>
        </w:rPr>
      </w:pPr>
    </w:p>
    <w:p w14:paraId="7C3A5F88">
      <w:pPr>
        <w:snapToGrid w:val="0"/>
        <w:spacing w:before="120" w:beforeLines="50" w:after="50"/>
        <w:ind w:firstLine="626" w:firstLineChars="261"/>
        <w:rPr>
          <w:rFonts w:ascii="宋体" w:hAnsi="宋体" w:cs="宋体"/>
          <w:bCs/>
          <w:color w:val="auto"/>
          <w:sz w:val="24"/>
          <w:highlight w:val="none"/>
        </w:rPr>
      </w:pPr>
    </w:p>
    <w:p w14:paraId="254D8DF0">
      <w:pPr>
        <w:snapToGrid w:val="0"/>
        <w:spacing w:before="120" w:beforeLines="50" w:after="50"/>
        <w:ind w:firstLine="626" w:firstLineChars="261"/>
        <w:rPr>
          <w:rFonts w:ascii="宋体" w:hAnsi="宋体" w:cs="宋体"/>
          <w:bCs/>
          <w:color w:val="auto"/>
          <w:sz w:val="24"/>
          <w:highlight w:val="none"/>
        </w:rPr>
      </w:pPr>
    </w:p>
    <w:p w14:paraId="255558C7">
      <w:pPr>
        <w:snapToGrid w:val="0"/>
        <w:spacing w:before="120" w:beforeLines="50" w:after="50"/>
        <w:ind w:firstLine="626" w:firstLineChars="261"/>
        <w:rPr>
          <w:rFonts w:ascii="宋体" w:hAnsi="宋体" w:cs="宋体"/>
          <w:bCs/>
          <w:color w:val="auto"/>
          <w:sz w:val="24"/>
          <w:highlight w:val="none"/>
        </w:rPr>
      </w:pPr>
    </w:p>
    <w:p w14:paraId="02997901">
      <w:pPr>
        <w:autoSpaceDE w:val="0"/>
        <w:autoSpaceDN w:val="0"/>
        <w:adjustRightInd w:val="0"/>
        <w:snapToGrid w:val="0"/>
        <w:spacing w:before="120" w:beforeLines="50" w:after="120" w:afterLines="50" w:line="360" w:lineRule="auto"/>
        <w:jc w:val="center"/>
        <w:rPr>
          <w:rFonts w:ascii="宋体" w:hAnsi="宋体" w:cs="宋体"/>
          <w:b/>
          <w:color w:val="auto"/>
          <w:sz w:val="32"/>
          <w:szCs w:val="32"/>
          <w:highlight w:val="none"/>
        </w:rPr>
      </w:pPr>
      <w:r>
        <w:rPr>
          <w:rFonts w:hint="eastAsia" w:ascii="宋体" w:hAnsi="宋体" w:cs="宋体"/>
          <w:bCs/>
          <w:vanish/>
          <w:color w:val="auto"/>
          <w:sz w:val="24"/>
          <w:highlight w:val="none"/>
        </w:rPr>
        <w:t>：容aobiao</w:t>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vanish/>
          <w:color w:val="auto"/>
          <w:sz w:val="24"/>
          <w:highlight w:val="none"/>
        </w:rPr>
        <w:pgNum/>
      </w:r>
      <w:r>
        <w:rPr>
          <w:rFonts w:hint="eastAsia" w:ascii="宋体" w:hAnsi="宋体" w:cs="宋体"/>
          <w:bCs/>
          <w:color w:val="auto"/>
          <w:sz w:val="24"/>
          <w:highlight w:val="none"/>
        </w:rPr>
        <w:t xml:space="preserve">                      </w:t>
      </w:r>
      <w:bookmarkStart w:id="67" w:name="_Toc430714682"/>
      <w:r>
        <w:rPr>
          <w:rFonts w:hint="eastAsia" w:ascii="宋体" w:hAnsi="宋体" w:cs="宋体"/>
          <w:bCs/>
          <w:color w:val="auto"/>
          <w:sz w:val="24"/>
          <w:highlight w:val="none"/>
        </w:rPr>
        <w:t>年   月   日</w:t>
      </w:r>
      <w:bookmarkEnd w:id="67"/>
    </w:p>
    <w:p w14:paraId="28E508B8">
      <w:pPr>
        <w:spacing w:line="360" w:lineRule="auto"/>
        <w:rPr>
          <w:rFonts w:ascii="宋体" w:hAnsi="宋体" w:cs="宋体"/>
          <w:b/>
          <w:color w:val="auto"/>
          <w:sz w:val="28"/>
          <w:szCs w:val="28"/>
          <w:highlight w:val="none"/>
        </w:rPr>
      </w:pPr>
      <w:bookmarkStart w:id="68" w:name="_Toc476929730"/>
    </w:p>
    <w:bookmarkEnd w:id="68"/>
    <w:p w14:paraId="3C3D04E4">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投标文件目录</w:t>
      </w:r>
    </w:p>
    <w:p w14:paraId="5E5EED8B">
      <w:pPr>
        <w:spacing w:line="360" w:lineRule="auto"/>
        <w:jc w:val="center"/>
        <w:rPr>
          <w:rFonts w:ascii="宋体" w:hAnsi="宋体" w:cs="宋体"/>
          <w:b/>
          <w:color w:val="auto"/>
          <w:sz w:val="28"/>
          <w:szCs w:val="28"/>
          <w:highlight w:val="none"/>
        </w:rPr>
      </w:pPr>
    </w:p>
    <w:p w14:paraId="4F1856E3">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附件1-响应函</w:t>
      </w:r>
    </w:p>
    <w:p w14:paraId="22C13619">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附件2-法定代表人身份证明书</w:t>
      </w:r>
    </w:p>
    <w:p w14:paraId="3172330A">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附件3-法定代表人授权书</w:t>
      </w:r>
    </w:p>
    <w:p w14:paraId="0E4C91C6">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附件4-响应报价一览表</w:t>
      </w:r>
    </w:p>
    <w:p w14:paraId="39425046">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5</w:t>
      </w:r>
      <w:r>
        <w:rPr>
          <w:rFonts w:hint="eastAsia" w:ascii="宋体" w:hAnsi="宋体" w:cs="宋体"/>
          <w:b/>
          <w:bCs/>
          <w:color w:val="auto"/>
          <w:sz w:val="24"/>
          <w:szCs w:val="24"/>
          <w:highlight w:val="none"/>
          <w:lang w:val="zh-CN"/>
        </w:rPr>
        <w:t>-资格证明文件</w:t>
      </w:r>
    </w:p>
    <w:p w14:paraId="30DC47CE">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zh-CN"/>
        </w:rPr>
        <w:t>-供应商承诺函</w:t>
      </w:r>
    </w:p>
    <w:p w14:paraId="7ACB272B">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lang w:val="zh-CN"/>
        </w:rPr>
        <w:t>-本项目拟派出项目负责人履历表</w:t>
      </w:r>
    </w:p>
    <w:p w14:paraId="0A1A117C">
      <w:pPr>
        <w:adjustRightInd w:val="0"/>
        <w:snapToGrid w:val="0"/>
        <w:spacing w:line="360" w:lineRule="auto"/>
        <w:ind w:firstLine="482" w:firstLineChars="200"/>
        <w:jc w:val="left"/>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8</w:t>
      </w:r>
      <w:r>
        <w:rPr>
          <w:rFonts w:hint="eastAsia" w:ascii="宋体" w:hAnsi="宋体" w:cs="宋体"/>
          <w:b/>
          <w:bCs/>
          <w:color w:val="auto"/>
          <w:sz w:val="24"/>
          <w:szCs w:val="24"/>
          <w:highlight w:val="none"/>
          <w:lang w:val="zh-CN"/>
        </w:rPr>
        <w:t>-证明货物的合</w:t>
      </w:r>
      <w:r>
        <w:rPr>
          <w:rFonts w:hint="eastAsia" w:ascii="宋体" w:hAnsi="宋体" w:eastAsia="宋体" w:cs="宋体"/>
          <w:b/>
          <w:bCs/>
          <w:color w:val="auto"/>
          <w:sz w:val="24"/>
          <w:szCs w:val="24"/>
          <w:highlight w:val="none"/>
          <w:lang w:val="zh-CN"/>
        </w:rPr>
        <w:t>格性和符合招标文件规定的</w:t>
      </w:r>
      <w:r>
        <w:rPr>
          <w:rFonts w:hint="eastAsia" w:ascii="宋体" w:hAnsi="宋体" w:eastAsia="宋体" w:cs="宋体"/>
          <w:b/>
          <w:bCs/>
          <w:color w:val="auto"/>
          <w:sz w:val="24"/>
          <w:szCs w:val="24"/>
          <w:highlight w:val="none"/>
          <w:lang w:val="en-US" w:eastAsia="zh-CN"/>
        </w:rPr>
        <w:t>资料</w:t>
      </w:r>
      <w:r>
        <w:rPr>
          <w:rFonts w:hint="eastAsia" w:ascii="宋体" w:hAnsi="宋体" w:eastAsia="宋体" w:cs="宋体"/>
          <w:b/>
          <w:bCs/>
          <w:color w:val="auto"/>
          <w:sz w:val="24"/>
          <w:szCs w:val="24"/>
          <w:highlight w:val="none"/>
          <w:lang w:val="zh-CN"/>
        </w:rPr>
        <w:t>应包括下列内容：</w:t>
      </w:r>
    </w:p>
    <w:p w14:paraId="440D6CEF">
      <w:pPr>
        <w:adjustRightInd w:val="0"/>
        <w:snapToGrid w:val="0"/>
        <w:spacing w:line="360" w:lineRule="auto"/>
        <w:ind w:firstLine="482" w:firstLineChars="200"/>
        <w:jc w:val="left"/>
        <w:rPr>
          <w:rFonts w:hint="eastAsia"/>
          <w:color w:val="auto"/>
          <w:highlight w:val="none"/>
          <w:lang w:val="zh-CN"/>
        </w:rPr>
      </w:pPr>
      <w:r>
        <w:rPr>
          <w:rFonts w:hint="eastAsia" w:ascii="宋体" w:hAnsi="宋体" w:eastAsia="宋体" w:cs="宋体"/>
          <w:b/>
          <w:bCs/>
          <w:color w:val="auto"/>
          <w:sz w:val="24"/>
          <w:szCs w:val="24"/>
          <w:highlight w:val="none"/>
          <w:lang w:val="en-US" w:eastAsia="zh-CN"/>
        </w:rPr>
        <w:t>1、投标供应商认为有必要提供的其它证明文件。</w:t>
      </w:r>
    </w:p>
    <w:p w14:paraId="1CE24394">
      <w:pPr>
        <w:adjustRightInd w:val="0"/>
        <w:snapToGri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9-企业近三年</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投标截止日止前三年</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类似业绩（附合同或中标</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成交</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通知书复印件）</w:t>
      </w:r>
    </w:p>
    <w:p w14:paraId="5320ADDC">
      <w:pPr>
        <w:adjustRightInd w:val="0"/>
        <w:snapToGrid w:val="0"/>
        <w:spacing w:line="360" w:lineRule="auto"/>
        <w:ind w:firstLine="482" w:firstLineChars="200"/>
        <w:jc w:val="left"/>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val="en-US" w:eastAsia="zh-CN"/>
        </w:rPr>
        <w:t>0-投标设备的详细配置（技术性能详述）及参数描述</w:t>
      </w:r>
    </w:p>
    <w:p w14:paraId="03E7B988">
      <w:pPr>
        <w:adjustRightInd w:val="0"/>
        <w:snapToGrid w:val="0"/>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rPr>
        <w:t>-售后服务承诺</w:t>
      </w:r>
    </w:p>
    <w:p w14:paraId="6F357F49">
      <w:pPr>
        <w:adjustRightInd w:val="0"/>
        <w:snapToGrid w:val="0"/>
        <w:spacing w:line="360" w:lineRule="auto"/>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lang w:val="en-US" w:eastAsia="zh-CN"/>
        </w:rPr>
        <w:t>12</w:t>
      </w:r>
      <w:r>
        <w:rPr>
          <w:rFonts w:hint="eastAsia" w:ascii="宋体" w:hAnsi="宋体" w:cs="宋体"/>
          <w:b/>
          <w:bCs/>
          <w:color w:val="auto"/>
          <w:sz w:val="24"/>
          <w:szCs w:val="24"/>
          <w:highlight w:val="none"/>
        </w:rPr>
        <w:t>-项目</w:t>
      </w:r>
      <w:r>
        <w:rPr>
          <w:rFonts w:hint="eastAsia" w:ascii="宋体" w:hAnsi="宋体" w:cs="宋体"/>
          <w:b/>
          <w:bCs/>
          <w:color w:val="auto"/>
          <w:sz w:val="24"/>
          <w:szCs w:val="24"/>
          <w:highlight w:val="none"/>
          <w:lang w:val="en-US" w:eastAsia="zh-CN"/>
        </w:rPr>
        <w:t>实施</w:t>
      </w:r>
      <w:r>
        <w:rPr>
          <w:rFonts w:hint="eastAsia" w:ascii="宋体" w:hAnsi="宋体" w:cs="宋体"/>
          <w:b/>
          <w:bCs/>
          <w:color w:val="auto"/>
          <w:sz w:val="24"/>
          <w:szCs w:val="24"/>
          <w:highlight w:val="none"/>
        </w:rPr>
        <w:t>组织方案</w:t>
      </w:r>
    </w:p>
    <w:p w14:paraId="1D7C7EF2">
      <w:pPr>
        <w:adjustRightInd w:val="0"/>
        <w:snapToGrid w:val="0"/>
        <w:spacing w:line="360" w:lineRule="auto"/>
        <w:ind w:firstLine="482" w:firstLineChars="200"/>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附件</w:t>
      </w: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zh-CN"/>
        </w:rPr>
        <w:t>供应商认为有必要提供的其它材料</w:t>
      </w:r>
    </w:p>
    <w:p w14:paraId="1831E37D">
      <w:pPr>
        <w:adjustRightInd w:val="0"/>
        <w:snapToGrid w:val="0"/>
        <w:spacing w:line="360" w:lineRule="auto"/>
        <w:ind w:firstLine="482" w:firstLineChars="200"/>
        <w:jc w:val="left"/>
        <w:rPr>
          <w:rFonts w:hint="default" w:eastAsia="宋体"/>
          <w:color w:val="auto"/>
          <w:highlight w:val="none"/>
          <w:lang w:val="en-US" w:eastAsia="zh-CN"/>
        </w:rPr>
      </w:pPr>
      <w:r>
        <w:rPr>
          <w:rFonts w:hint="eastAsia" w:ascii="宋体" w:hAnsi="宋体" w:cs="宋体"/>
          <w:b/>
          <w:bCs/>
          <w:color w:val="auto"/>
          <w:sz w:val="24"/>
          <w:szCs w:val="24"/>
          <w:highlight w:val="none"/>
          <w:lang w:val="zh-CN"/>
        </w:rPr>
        <w:t>供应商提供的以上材料必须真实有效，任何一项的虚假将导致其响应被拒绝，</w:t>
      </w:r>
      <w:r>
        <w:rPr>
          <w:rFonts w:hint="eastAsia" w:ascii="宋体" w:hAnsi="宋体" w:cs="宋体"/>
          <w:b/>
          <w:bCs/>
          <w:color w:val="auto"/>
          <w:sz w:val="24"/>
          <w:szCs w:val="24"/>
          <w:highlight w:val="none"/>
          <w:lang w:val="en-US" w:eastAsia="zh-CN"/>
        </w:rPr>
        <w:t>包括但不限于以上内容。</w:t>
      </w:r>
    </w:p>
    <w:p w14:paraId="7F9541EC">
      <w:pPr>
        <w:keepNext/>
        <w:keepLines/>
        <w:autoSpaceDE w:val="0"/>
        <w:autoSpaceDN w:val="0"/>
        <w:adjustRightInd w:val="0"/>
        <w:spacing w:before="260" w:after="260" w:line="360" w:lineRule="auto"/>
        <w:jc w:val="left"/>
        <w:rPr>
          <w:rFonts w:hint="eastAsia" w:ascii="宋体" w:cs="宋体"/>
          <w:color w:val="auto"/>
          <w:kern w:val="0"/>
          <w:sz w:val="24"/>
          <w:highlight w:val="none"/>
          <w:lang w:val="zh-CN"/>
        </w:rPr>
      </w:pPr>
    </w:p>
    <w:p w14:paraId="2E41C40D">
      <w:pPr>
        <w:pStyle w:val="2"/>
        <w:rPr>
          <w:rFonts w:hint="eastAsia" w:ascii="宋体" w:cs="宋体"/>
          <w:color w:val="auto"/>
          <w:kern w:val="0"/>
          <w:sz w:val="24"/>
          <w:highlight w:val="none"/>
          <w:lang w:val="zh-CN"/>
        </w:rPr>
      </w:pPr>
    </w:p>
    <w:p w14:paraId="365D8770">
      <w:pPr>
        <w:pStyle w:val="2"/>
        <w:rPr>
          <w:rFonts w:hint="eastAsia" w:ascii="宋体" w:cs="宋体"/>
          <w:color w:val="auto"/>
          <w:kern w:val="0"/>
          <w:sz w:val="24"/>
          <w:highlight w:val="none"/>
          <w:lang w:val="zh-CN"/>
        </w:rPr>
      </w:pPr>
    </w:p>
    <w:p w14:paraId="6FDE46D0">
      <w:pPr>
        <w:pStyle w:val="8"/>
        <w:rPr>
          <w:rFonts w:hint="eastAsia" w:ascii="宋体" w:cs="宋体"/>
          <w:color w:val="auto"/>
          <w:kern w:val="0"/>
          <w:sz w:val="24"/>
          <w:highlight w:val="none"/>
          <w:lang w:val="zh-CN"/>
        </w:rPr>
      </w:pPr>
    </w:p>
    <w:p w14:paraId="65E7D086">
      <w:pPr>
        <w:pStyle w:val="11"/>
        <w:rPr>
          <w:rFonts w:hint="eastAsia"/>
          <w:color w:val="auto"/>
          <w:highlight w:val="none"/>
          <w:lang w:val="zh-CN"/>
        </w:rPr>
      </w:pPr>
    </w:p>
    <w:p w14:paraId="1FDB9141">
      <w:pPr>
        <w:pStyle w:val="8"/>
        <w:rPr>
          <w:rFonts w:hint="eastAsia"/>
          <w:color w:val="auto"/>
          <w:highlight w:val="none"/>
          <w:lang w:val="zh-CN"/>
        </w:rPr>
      </w:pPr>
    </w:p>
    <w:p w14:paraId="70E960C8">
      <w:pPr>
        <w:keepNext/>
        <w:keepLines/>
        <w:autoSpaceDE w:val="0"/>
        <w:autoSpaceDN w:val="0"/>
        <w:adjustRightInd w:val="0"/>
        <w:spacing w:before="260" w:after="260" w:line="360" w:lineRule="auto"/>
        <w:jc w:val="left"/>
        <w:rPr>
          <w:rFonts w:ascii="Arial" w:hAnsi="Arial" w:cs="Arial"/>
          <w:b/>
          <w:bCs/>
          <w:color w:val="auto"/>
          <w:kern w:val="0"/>
          <w:sz w:val="28"/>
          <w:szCs w:val="28"/>
          <w:highlight w:val="none"/>
        </w:rPr>
      </w:pPr>
      <w:r>
        <w:rPr>
          <w:rFonts w:hint="eastAsia" w:ascii="宋体" w:cs="宋体"/>
          <w:color w:val="auto"/>
          <w:kern w:val="0"/>
          <w:sz w:val="24"/>
          <w:highlight w:val="none"/>
          <w:lang w:val="zh-CN"/>
        </w:rPr>
        <w:t>附件</w:t>
      </w:r>
      <w:r>
        <w:rPr>
          <w:rFonts w:ascii="Arial" w:hAnsi="Arial" w:cs="Arial"/>
          <w:color w:val="auto"/>
          <w:kern w:val="0"/>
          <w:sz w:val="24"/>
          <w:highlight w:val="none"/>
        </w:rPr>
        <w:t xml:space="preserve">1 </w:t>
      </w:r>
      <w:r>
        <w:rPr>
          <w:rFonts w:hint="eastAsia" w:ascii="Arial" w:hAnsi="Arial" w:cs="Arial"/>
          <w:color w:val="auto"/>
          <w:kern w:val="0"/>
          <w:sz w:val="24"/>
          <w:highlight w:val="none"/>
        </w:rPr>
        <w:t xml:space="preserve">                             </w:t>
      </w:r>
      <w:r>
        <w:rPr>
          <w:rFonts w:hint="eastAsia" w:ascii="Arial" w:hAnsi="Arial" w:cs="Arial"/>
          <w:b/>
          <w:bCs/>
          <w:color w:val="auto"/>
          <w:kern w:val="0"/>
          <w:sz w:val="28"/>
          <w:szCs w:val="28"/>
          <w:highlight w:val="none"/>
        </w:rPr>
        <w:t xml:space="preserve"> </w:t>
      </w:r>
    </w:p>
    <w:p w14:paraId="6A566F9C">
      <w:pPr>
        <w:keepNext/>
        <w:keepLines/>
        <w:autoSpaceDE w:val="0"/>
        <w:autoSpaceDN w:val="0"/>
        <w:adjustRightInd w:val="0"/>
        <w:spacing w:before="260" w:after="260" w:line="416" w:lineRule="atLeast"/>
        <w:jc w:val="center"/>
        <w:rPr>
          <w:rFonts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t>响</w:t>
      </w:r>
      <w:r>
        <w:rPr>
          <w:rFonts w:hint="eastAsia" w:ascii="宋体" w:hAnsi="Arial" w:cs="宋体"/>
          <w:b/>
          <w:bCs/>
          <w:color w:val="auto"/>
          <w:kern w:val="0"/>
          <w:sz w:val="28"/>
          <w:szCs w:val="28"/>
          <w:highlight w:val="none"/>
        </w:rPr>
        <w:t xml:space="preserve"> </w:t>
      </w:r>
      <w:r>
        <w:rPr>
          <w:rFonts w:hint="eastAsia" w:ascii="宋体" w:hAnsi="Arial" w:cs="宋体"/>
          <w:b/>
          <w:bCs/>
          <w:color w:val="auto"/>
          <w:kern w:val="0"/>
          <w:sz w:val="28"/>
          <w:szCs w:val="28"/>
          <w:highlight w:val="none"/>
          <w:lang w:val="zh-CN"/>
        </w:rPr>
        <w:t>应</w:t>
      </w:r>
      <w:r>
        <w:rPr>
          <w:rFonts w:hint="eastAsia" w:ascii="宋体" w:hAnsi="Arial" w:cs="宋体"/>
          <w:b/>
          <w:bCs/>
          <w:color w:val="auto"/>
          <w:kern w:val="0"/>
          <w:sz w:val="28"/>
          <w:szCs w:val="28"/>
          <w:highlight w:val="none"/>
        </w:rPr>
        <w:t xml:space="preserve"> </w:t>
      </w:r>
      <w:r>
        <w:rPr>
          <w:rFonts w:hint="eastAsia" w:ascii="宋体" w:hAnsi="Arial" w:cs="宋体"/>
          <w:b/>
          <w:bCs/>
          <w:color w:val="auto"/>
          <w:kern w:val="0"/>
          <w:sz w:val="28"/>
          <w:szCs w:val="28"/>
          <w:highlight w:val="none"/>
          <w:lang w:val="zh-CN"/>
        </w:rPr>
        <w:t>函</w:t>
      </w:r>
    </w:p>
    <w:p w14:paraId="0F1F5925">
      <w:pPr>
        <w:tabs>
          <w:tab w:val="left" w:pos="5580"/>
        </w:tabs>
        <w:autoSpaceDE w:val="0"/>
        <w:autoSpaceDN w:val="0"/>
        <w:adjustRightInd w:val="0"/>
        <w:spacing w:line="48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致 </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(采购人或采购代理机构)：</w:t>
      </w:r>
    </w:p>
    <w:p w14:paraId="04A23C52">
      <w:pPr>
        <w:keepNext w:val="0"/>
        <w:keepLines w:val="0"/>
        <w:pageBreakBefore w:val="0"/>
        <w:widowControl w:val="0"/>
        <w:tabs>
          <w:tab w:val="left" w:pos="5580"/>
        </w:tabs>
        <w:kinsoku/>
        <w:wordWrap w:val="0"/>
        <w:overflowPunct/>
        <w:topLinePunct w:val="0"/>
        <w:autoSpaceDE w:val="0"/>
        <w:autoSpaceDN w:val="0"/>
        <w:bidi w:val="0"/>
        <w:adjustRightInd w:val="0"/>
        <w:snapToGrid/>
        <w:spacing w:line="480" w:lineRule="auto"/>
        <w:ind w:firstLine="480" w:firstLineChars="200"/>
        <w:jc w:val="left"/>
        <w:textAlignment w:val="auto"/>
        <w:rPr>
          <w:rFonts w:ascii="宋体" w:cs="宋体"/>
          <w:color w:val="auto"/>
          <w:kern w:val="0"/>
          <w:sz w:val="24"/>
          <w:highlight w:val="none"/>
          <w:lang w:val="zh-CN"/>
        </w:rPr>
      </w:pPr>
      <w:r>
        <w:rPr>
          <w:rFonts w:hint="eastAsia" w:ascii="宋体" w:cs="宋体"/>
          <w:color w:val="auto"/>
          <w:kern w:val="0"/>
          <w:sz w:val="24"/>
          <w:highlight w:val="none"/>
          <w:lang w:val="zh-CN"/>
        </w:rPr>
        <w:t>我方己仔细研究了</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(项目名称)的采购文件（项目号：</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）的全部内容，知悉参加投标的风险，我方承诺接受采购文件的全部条款且无任何异议。</w:t>
      </w:r>
    </w:p>
    <w:p w14:paraId="03FDFA3B">
      <w:pPr>
        <w:keepNext w:val="0"/>
        <w:keepLines w:val="0"/>
        <w:pageBreakBefore w:val="0"/>
        <w:widowControl w:val="0"/>
        <w:tabs>
          <w:tab w:val="left" w:pos="5580"/>
        </w:tabs>
        <w:kinsoku/>
        <w:wordWrap w:val="0"/>
        <w:overflowPunct/>
        <w:topLinePunct w:val="0"/>
        <w:autoSpaceDE w:val="0"/>
        <w:autoSpaceDN w:val="0"/>
        <w:bidi w:val="0"/>
        <w:adjustRightInd w:val="0"/>
        <w:snapToGrid/>
        <w:spacing w:line="480" w:lineRule="auto"/>
        <w:jc w:val="left"/>
        <w:textAlignment w:val="auto"/>
        <w:rPr>
          <w:rFonts w:ascii="宋体" w:cs="宋体"/>
          <w:color w:val="auto"/>
          <w:kern w:val="0"/>
          <w:sz w:val="24"/>
          <w:highlight w:val="none"/>
          <w:lang w:val="zh-CN"/>
        </w:rPr>
      </w:pPr>
      <w:r>
        <w:rPr>
          <w:rFonts w:hint="eastAsia" w:ascii="宋体" w:cs="宋体"/>
          <w:color w:val="auto"/>
          <w:kern w:val="0"/>
          <w:sz w:val="24"/>
          <w:highlight w:val="none"/>
          <w:lang w:val="zh-CN"/>
        </w:rPr>
        <w:t>一、我方同意在采购文件中规定的提交投标文件截止时间起</w:t>
      </w:r>
      <w:r>
        <w:rPr>
          <w:rFonts w:hint="eastAsia" w:ascii="宋体" w:cs="宋体"/>
          <w:color w:val="auto"/>
          <w:kern w:val="0"/>
          <w:sz w:val="24"/>
          <w:highlight w:val="none"/>
          <w:lang w:val="en-US" w:eastAsia="zh-CN"/>
        </w:rPr>
        <w:t>60</w:t>
      </w:r>
      <w:r>
        <w:rPr>
          <w:rFonts w:hint="eastAsia" w:ascii="宋体" w:cs="宋体"/>
          <w:color w:val="auto"/>
          <w:kern w:val="0"/>
          <w:sz w:val="24"/>
          <w:highlight w:val="none"/>
          <w:lang w:val="zh-CN"/>
        </w:rPr>
        <w:t>日内(投标文件有效期)遵守本投标文件中的承诺且在此期限期满之前均具有法律约束力。</w:t>
      </w:r>
    </w:p>
    <w:p w14:paraId="022755DA">
      <w:pPr>
        <w:tabs>
          <w:tab w:val="left" w:pos="5580"/>
        </w:tabs>
        <w:autoSpaceDE w:val="0"/>
        <w:autoSpaceDN w:val="0"/>
        <w:adjustRightInd w:val="0"/>
        <w:spacing w:line="48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二、提交投标文件投标文件电子版1份，不留密码，无病毒，并保证投标文件提供的数据和材料是真实、准确的。否则，愿承担《中华人民共和国政府采购法》第七十七条规定的法律责任。</w:t>
      </w:r>
    </w:p>
    <w:p w14:paraId="2E4AAD49">
      <w:pPr>
        <w:tabs>
          <w:tab w:val="left" w:pos="5580"/>
        </w:tabs>
        <w:autoSpaceDE w:val="0"/>
        <w:autoSpaceDN w:val="0"/>
        <w:adjustRightInd w:val="0"/>
        <w:spacing w:line="48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三、我方愿意向贵方提供任何与本项采购有关的数据、情况和技术资料。若贵方需要，我方愿意提供我方作出的一切承诺的证明材料。</w:t>
      </w:r>
    </w:p>
    <w:p w14:paraId="4FB0E81E">
      <w:pPr>
        <w:tabs>
          <w:tab w:val="left" w:pos="5580"/>
        </w:tabs>
        <w:autoSpaceDE w:val="0"/>
        <w:autoSpaceDN w:val="0"/>
        <w:adjustRightInd w:val="0"/>
        <w:spacing w:line="48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四、我方承诺遵守《中华人民共和国政府采购法》的有关规定，保证在获得中标资格后，按照采购文件确定的事项签订政府采购合同，履行双方所签订的合同，并承担合同规定的责任和义务。</w:t>
      </w:r>
    </w:p>
    <w:p w14:paraId="777A516E">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643C7698">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1C6CB418">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7DD1BF26">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1BC50285">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4E0965F1">
      <w:pPr>
        <w:pStyle w:val="12"/>
        <w:snapToGrid w:val="0"/>
        <w:ind w:firstLine="960" w:firstLineChars="400"/>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14:paraId="584A34D5">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27641DB5">
      <w:pPr>
        <w:tabs>
          <w:tab w:val="left" w:pos="1260"/>
        </w:tabs>
        <w:spacing w:line="440" w:lineRule="exact"/>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附件2 </w:t>
      </w:r>
    </w:p>
    <w:p w14:paraId="19C15F4A">
      <w:pPr>
        <w:keepNext/>
        <w:keepLines/>
        <w:autoSpaceDE w:val="0"/>
        <w:autoSpaceDN w:val="0"/>
        <w:adjustRightInd w:val="0"/>
        <w:spacing w:before="260" w:after="260" w:line="416" w:lineRule="atLeast"/>
        <w:jc w:val="center"/>
        <w:rPr>
          <w:rFonts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t>法定代表人资格证明书</w:t>
      </w:r>
    </w:p>
    <w:p w14:paraId="03CBC053">
      <w:pPr>
        <w:tabs>
          <w:tab w:val="left" w:pos="1260"/>
        </w:tabs>
        <w:spacing w:line="440" w:lineRule="exact"/>
        <w:rPr>
          <w:rFonts w:ascii="宋体" w:hAnsi="宋体" w:cs="宋体"/>
          <w:b/>
          <w:bCs/>
          <w:color w:val="auto"/>
          <w:sz w:val="28"/>
          <w:szCs w:val="28"/>
          <w:highlight w:val="none"/>
        </w:rPr>
      </w:pPr>
    </w:p>
    <w:p w14:paraId="454D4700">
      <w:pPr>
        <w:tabs>
          <w:tab w:val="left" w:pos="1260"/>
        </w:tabs>
        <w:spacing w:line="56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单位名称：</w:t>
      </w:r>
      <w:r>
        <w:rPr>
          <w:rFonts w:hint="eastAsia" w:ascii="宋体" w:hAnsi="宋体" w:cs="宋体"/>
          <w:bCs/>
          <w:color w:val="auto"/>
          <w:sz w:val="24"/>
          <w:highlight w:val="none"/>
          <w:u w:val="single"/>
        </w:rPr>
        <w:t xml:space="preserve">                                              </w:t>
      </w:r>
    </w:p>
    <w:p w14:paraId="15D16A0A">
      <w:pPr>
        <w:tabs>
          <w:tab w:val="left" w:pos="1260"/>
        </w:tabs>
        <w:spacing w:line="56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单位性质：</w:t>
      </w:r>
      <w:r>
        <w:rPr>
          <w:rFonts w:hint="eastAsia" w:ascii="宋体" w:hAnsi="宋体" w:cs="宋体"/>
          <w:bCs/>
          <w:color w:val="auto"/>
          <w:sz w:val="24"/>
          <w:highlight w:val="none"/>
          <w:u w:val="single"/>
        </w:rPr>
        <w:t xml:space="preserve">                                              </w:t>
      </w:r>
    </w:p>
    <w:p w14:paraId="50AE2B9C">
      <w:pPr>
        <w:tabs>
          <w:tab w:val="left" w:pos="1260"/>
        </w:tabs>
        <w:spacing w:line="560" w:lineRule="exact"/>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地    址：</w:t>
      </w:r>
      <w:r>
        <w:rPr>
          <w:rFonts w:hint="eastAsia" w:ascii="宋体" w:hAnsi="宋体" w:cs="宋体"/>
          <w:bCs/>
          <w:color w:val="auto"/>
          <w:sz w:val="24"/>
          <w:highlight w:val="none"/>
          <w:u w:val="single"/>
        </w:rPr>
        <w:t xml:space="preserve">                                              </w:t>
      </w:r>
    </w:p>
    <w:p w14:paraId="120F72DF">
      <w:pPr>
        <w:tabs>
          <w:tab w:val="left" w:pos="1260"/>
        </w:tabs>
        <w:spacing w:line="5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成立时间：</w:t>
      </w:r>
      <w:r>
        <w:rPr>
          <w:rFonts w:hint="eastAsia" w:ascii="宋体" w:hAnsi="宋体" w:cs="宋体"/>
          <w:bCs/>
          <w:color w:val="auto"/>
          <w:sz w:val="24"/>
          <w:highlight w:val="none"/>
          <w:u w:val="single"/>
        </w:rPr>
        <w:t xml:space="preserve">                                              </w:t>
      </w:r>
    </w:p>
    <w:p w14:paraId="62BB897E">
      <w:pPr>
        <w:tabs>
          <w:tab w:val="left" w:pos="1260"/>
        </w:tabs>
        <w:spacing w:line="5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经营期限：</w:t>
      </w:r>
      <w:r>
        <w:rPr>
          <w:rFonts w:hint="eastAsia" w:ascii="宋体" w:hAnsi="宋体" w:cs="宋体"/>
          <w:bCs/>
          <w:color w:val="auto"/>
          <w:sz w:val="24"/>
          <w:highlight w:val="none"/>
          <w:u w:val="single"/>
        </w:rPr>
        <w:t xml:space="preserve">                                              </w:t>
      </w:r>
    </w:p>
    <w:p w14:paraId="4D2D23DC">
      <w:pPr>
        <w:tabs>
          <w:tab w:val="left" w:pos="1260"/>
        </w:tabs>
        <w:spacing w:line="5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姓    名：</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性别：</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年龄：</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职务：</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 xml:space="preserve">      </w:t>
      </w:r>
    </w:p>
    <w:p w14:paraId="61374686">
      <w:pPr>
        <w:tabs>
          <w:tab w:val="left" w:pos="1260"/>
        </w:tabs>
        <w:spacing w:line="5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系 </w:t>
      </w:r>
      <w:r>
        <w:rPr>
          <w:rFonts w:hint="eastAsia" w:ascii="宋体" w:hAnsi="宋体" w:cs="宋体"/>
          <w:bCs/>
          <w:color w:val="auto"/>
          <w:sz w:val="24"/>
          <w:highlight w:val="none"/>
          <w:u w:val="single"/>
        </w:rPr>
        <w:t xml:space="preserve">       （投标供应商单位名称）       </w:t>
      </w:r>
      <w:r>
        <w:rPr>
          <w:rFonts w:hint="eastAsia" w:ascii="宋体" w:hAnsi="宋体" w:cs="宋体"/>
          <w:bCs/>
          <w:color w:val="auto"/>
          <w:sz w:val="24"/>
          <w:highlight w:val="none"/>
        </w:rPr>
        <w:t>的法定代表人。</w:t>
      </w:r>
    </w:p>
    <w:p w14:paraId="476DC36A">
      <w:pPr>
        <w:tabs>
          <w:tab w:val="left" w:pos="1260"/>
        </w:tabs>
        <w:spacing w:line="56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特此证明。</w:t>
      </w:r>
    </w:p>
    <w:p w14:paraId="666D3540">
      <w:pPr>
        <w:tabs>
          <w:tab w:val="left" w:pos="1260"/>
        </w:tabs>
        <w:spacing w:line="440" w:lineRule="exact"/>
        <w:rPr>
          <w:rFonts w:ascii="宋体" w:hAnsi="宋体" w:cs="宋体"/>
          <w:bCs/>
          <w:color w:val="auto"/>
          <w:sz w:val="24"/>
          <w:highlight w:val="none"/>
        </w:rPr>
      </w:pPr>
    </w:p>
    <w:p w14:paraId="03F12398">
      <w:pPr>
        <w:autoSpaceDE w:val="0"/>
        <w:autoSpaceDN w:val="0"/>
        <w:adjustRightInd w:val="0"/>
        <w:spacing w:line="360" w:lineRule="auto"/>
        <w:jc w:val="left"/>
        <w:rPr>
          <w:rFonts w:ascii="宋体" w:cs="宋体"/>
          <w:color w:val="auto"/>
          <w:kern w:val="0"/>
          <w:sz w:val="24"/>
          <w:highlight w:val="none"/>
          <w:lang w:val="zh-CN"/>
        </w:rPr>
      </w:pPr>
    </w:p>
    <w:p w14:paraId="54E24317">
      <w:pPr>
        <w:autoSpaceDE w:val="0"/>
        <w:autoSpaceDN w:val="0"/>
        <w:adjustRightInd w:val="0"/>
        <w:spacing w:line="360" w:lineRule="auto"/>
        <w:jc w:val="left"/>
        <w:rPr>
          <w:color w:val="auto"/>
          <w:kern w:val="0"/>
          <w:sz w:val="24"/>
          <w:highlight w:val="none"/>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1085BE6D">
      <w:pPr>
        <w:tabs>
          <w:tab w:val="left" w:pos="1260"/>
        </w:tabs>
        <w:spacing w:line="440" w:lineRule="exact"/>
        <w:jc w:val="right"/>
        <w:rPr>
          <w:rFonts w:ascii="宋体" w:hAnsi="宋体" w:cs="宋体"/>
          <w:bCs/>
          <w:color w:val="auto"/>
          <w:sz w:val="24"/>
          <w:highlight w:val="none"/>
        </w:rPr>
      </w:pPr>
    </w:p>
    <w:p w14:paraId="4ECA7815">
      <w:pPr>
        <w:pStyle w:val="12"/>
        <w:snapToGrid w:val="0"/>
        <w:ind w:firstLine="960" w:firstLineChars="400"/>
        <w:rPr>
          <w:color w:val="auto"/>
          <w:sz w:val="24"/>
          <w:highlight w:val="none"/>
        </w:rPr>
      </w:pPr>
      <w:r>
        <w:rPr>
          <w:rFonts w:hint="eastAsia" w:cs="宋体"/>
          <w:color w:val="auto"/>
          <w:kern w:val="0"/>
          <w:sz w:val="24"/>
          <w:highlight w:val="none"/>
          <w:lang w:val="zh-CN"/>
        </w:rPr>
        <w:t xml:space="preserve"> </w:t>
      </w: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14:paraId="61098629">
      <w:pPr>
        <w:autoSpaceDE w:val="0"/>
        <w:autoSpaceDN w:val="0"/>
        <w:adjustRightInd w:val="0"/>
        <w:spacing w:line="480" w:lineRule="auto"/>
        <w:ind w:firstLine="5280" w:firstLineChars="2200"/>
        <w:jc w:val="left"/>
        <w:rPr>
          <w:color w:val="auto"/>
          <w:kern w:val="0"/>
          <w:sz w:val="24"/>
          <w:highlight w:val="none"/>
        </w:rPr>
      </w:pPr>
    </w:p>
    <w:p w14:paraId="390FEE48">
      <w:pPr>
        <w:tabs>
          <w:tab w:val="left" w:pos="1260"/>
        </w:tabs>
        <w:spacing w:line="440" w:lineRule="exact"/>
        <w:jc w:val="center"/>
        <w:rPr>
          <w:rFonts w:ascii="宋体" w:hAnsi="宋体" w:cs="宋体"/>
          <w:b/>
          <w:bCs/>
          <w:color w:val="auto"/>
          <w:sz w:val="24"/>
          <w:highlight w:val="none"/>
        </w:rPr>
      </w:pPr>
    </w:p>
    <w:p w14:paraId="7718410C">
      <w:pPr>
        <w:tabs>
          <w:tab w:val="left" w:pos="1260"/>
        </w:tabs>
        <w:spacing w:line="440" w:lineRule="exact"/>
        <w:jc w:val="center"/>
        <w:rPr>
          <w:rFonts w:ascii="宋体" w:hAnsi="宋体" w:cs="宋体"/>
          <w:b/>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1388110</wp:posOffset>
                </wp:positionH>
                <wp:positionV relativeFrom="paragraph">
                  <wp:posOffset>433070</wp:posOffset>
                </wp:positionV>
                <wp:extent cx="3067050" cy="1783080"/>
                <wp:effectExtent l="4445" t="4445" r="14605" b="22225"/>
                <wp:wrapNone/>
                <wp:docPr id="1" name="矩形 1"/>
                <wp:cNvGraphicFramePr/>
                <a:graphic xmlns:a="http://schemas.openxmlformats.org/drawingml/2006/main">
                  <a:graphicData uri="http://schemas.microsoft.com/office/word/2010/wordprocessingShape">
                    <wps:wsp>
                      <wps:cNvSpPr/>
                      <wps:spPr>
                        <a:xfrm>
                          <a:off x="0" y="0"/>
                          <a:ext cx="306705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6B6B40">
                            <w:pPr>
                              <w:jc w:val="center"/>
                            </w:pPr>
                          </w:p>
                          <w:p w14:paraId="348E72F3">
                            <w:pPr>
                              <w:jc w:val="center"/>
                            </w:pPr>
                          </w:p>
                          <w:p w14:paraId="11E55C10">
                            <w:pPr>
                              <w:jc w:val="center"/>
                            </w:pPr>
                          </w:p>
                          <w:p w14:paraId="69D7BFBB">
                            <w:pPr>
                              <w:jc w:val="center"/>
                              <w:rPr>
                                <w:sz w:val="24"/>
                              </w:rPr>
                            </w:pPr>
                            <w:r>
                              <w:rPr>
                                <w:rFonts w:hint="eastAsia"/>
                                <w:sz w:val="24"/>
                              </w:rPr>
                              <w:t>身份证正反面复印件</w:t>
                            </w:r>
                          </w:p>
                          <w:p w14:paraId="32816557">
                            <w:pPr>
                              <w:jc w:val="center"/>
                              <w:rPr>
                                <w:sz w:val="24"/>
                              </w:rPr>
                            </w:pPr>
                          </w:p>
                        </w:txbxContent>
                      </wps:txbx>
                      <wps:bodyPr upright="1"/>
                    </wps:wsp>
                  </a:graphicData>
                </a:graphic>
              </wp:anchor>
            </w:drawing>
          </mc:Choice>
          <mc:Fallback>
            <w:pict>
              <v:rect id="_x0000_s1026" o:spid="_x0000_s1026" o:spt="1" style="position:absolute;left:0pt;margin-left:109.3pt;margin-top:34.1pt;height:140.4pt;width:241.5pt;z-index:251660288;mso-width-relative:page;mso-height-relative:page;" fillcolor="#FFFFFF" filled="t" stroked="t" coordsize="21600,21600" o:gfxdata="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u1XKdgAAAAKAQAADwAAAAAAAAABACAAAAAiAAAAZHJz&#10;L2Rvd25yZXYueG1sUEsBAhQAFAAAAAgAh07iQKCvsHgEAgAAKgQAAA4AAAAAAAAAAQAgAAAAJwEA&#10;AGRycy9lMm9Eb2MueG1sUEsFBgAAAAAGAAYAWQEAAJ0FAAAAAA==&#10;">
                <v:fill on="t" focussize="0,0"/>
                <v:stroke color="#000000" joinstyle="miter"/>
                <v:imagedata o:title=""/>
                <o:lock v:ext="edit" aspectratio="f"/>
                <v:textbox>
                  <w:txbxContent>
                    <w:p w14:paraId="3E6B6B40">
                      <w:pPr>
                        <w:jc w:val="center"/>
                      </w:pPr>
                    </w:p>
                    <w:p w14:paraId="348E72F3">
                      <w:pPr>
                        <w:jc w:val="center"/>
                      </w:pPr>
                    </w:p>
                    <w:p w14:paraId="11E55C10">
                      <w:pPr>
                        <w:jc w:val="center"/>
                      </w:pPr>
                    </w:p>
                    <w:p w14:paraId="69D7BFBB">
                      <w:pPr>
                        <w:jc w:val="center"/>
                        <w:rPr>
                          <w:sz w:val="24"/>
                        </w:rPr>
                      </w:pPr>
                      <w:r>
                        <w:rPr>
                          <w:rFonts w:hint="eastAsia"/>
                          <w:sz w:val="24"/>
                        </w:rPr>
                        <w:t>身份证正反面复印件</w:t>
                      </w:r>
                    </w:p>
                    <w:p w14:paraId="32816557">
                      <w:pPr>
                        <w:jc w:val="center"/>
                        <w:rPr>
                          <w:sz w:val="24"/>
                        </w:rPr>
                      </w:pPr>
                    </w:p>
                  </w:txbxContent>
                </v:textbox>
              </v:rect>
            </w:pict>
          </mc:Fallback>
        </mc:AlternateContent>
      </w:r>
    </w:p>
    <w:p w14:paraId="06225F6C">
      <w:pPr>
        <w:tabs>
          <w:tab w:val="left" w:pos="1260"/>
        </w:tabs>
        <w:spacing w:line="440" w:lineRule="exact"/>
        <w:jc w:val="center"/>
        <w:rPr>
          <w:rFonts w:ascii="宋体" w:hAnsi="宋体" w:cs="宋体"/>
          <w:b/>
          <w:bCs/>
          <w:color w:val="auto"/>
          <w:sz w:val="24"/>
          <w:highlight w:val="none"/>
        </w:rPr>
      </w:pPr>
    </w:p>
    <w:p w14:paraId="12155D65">
      <w:pPr>
        <w:tabs>
          <w:tab w:val="left" w:pos="1260"/>
        </w:tabs>
        <w:spacing w:line="440" w:lineRule="exact"/>
        <w:jc w:val="center"/>
        <w:rPr>
          <w:rFonts w:ascii="宋体" w:hAnsi="宋体" w:cs="宋体"/>
          <w:b/>
          <w:bCs/>
          <w:color w:val="auto"/>
          <w:sz w:val="24"/>
          <w:highlight w:val="none"/>
        </w:rPr>
      </w:pPr>
    </w:p>
    <w:p w14:paraId="06AD25A5">
      <w:pPr>
        <w:tabs>
          <w:tab w:val="left" w:pos="1260"/>
        </w:tabs>
        <w:spacing w:line="440" w:lineRule="exact"/>
        <w:jc w:val="center"/>
        <w:rPr>
          <w:rFonts w:ascii="宋体" w:hAnsi="宋体" w:cs="宋体"/>
          <w:b/>
          <w:bCs/>
          <w:color w:val="auto"/>
          <w:sz w:val="24"/>
          <w:highlight w:val="none"/>
        </w:rPr>
      </w:pPr>
    </w:p>
    <w:p w14:paraId="64E7437A">
      <w:pPr>
        <w:tabs>
          <w:tab w:val="left" w:pos="1260"/>
        </w:tabs>
        <w:spacing w:line="440" w:lineRule="exact"/>
        <w:jc w:val="center"/>
        <w:rPr>
          <w:rFonts w:ascii="宋体" w:hAnsi="宋体" w:cs="宋体"/>
          <w:b/>
          <w:bCs/>
          <w:color w:val="auto"/>
          <w:sz w:val="24"/>
          <w:highlight w:val="none"/>
        </w:rPr>
      </w:pPr>
    </w:p>
    <w:p w14:paraId="1477CB98">
      <w:pPr>
        <w:tabs>
          <w:tab w:val="left" w:pos="1260"/>
        </w:tabs>
        <w:spacing w:line="440" w:lineRule="exact"/>
        <w:jc w:val="center"/>
        <w:rPr>
          <w:rFonts w:ascii="宋体" w:hAnsi="宋体" w:cs="宋体"/>
          <w:b/>
          <w:bCs/>
          <w:color w:val="auto"/>
          <w:sz w:val="24"/>
          <w:highlight w:val="none"/>
        </w:rPr>
      </w:pPr>
    </w:p>
    <w:p w14:paraId="3FA09C27">
      <w:pPr>
        <w:tabs>
          <w:tab w:val="left" w:pos="1260"/>
        </w:tabs>
        <w:spacing w:line="440" w:lineRule="exact"/>
        <w:jc w:val="center"/>
        <w:rPr>
          <w:rFonts w:ascii="宋体" w:hAnsi="宋体" w:cs="宋体"/>
          <w:b/>
          <w:bCs/>
          <w:color w:val="auto"/>
          <w:sz w:val="24"/>
          <w:highlight w:val="none"/>
        </w:rPr>
      </w:pPr>
    </w:p>
    <w:p w14:paraId="2B0C76E9">
      <w:pPr>
        <w:tabs>
          <w:tab w:val="left" w:pos="1260"/>
        </w:tabs>
        <w:spacing w:line="440" w:lineRule="exact"/>
        <w:jc w:val="left"/>
        <w:rPr>
          <w:rFonts w:ascii="宋体" w:cs="宋体"/>
          <w:color w:val="auto"/>
          <w:kern w:val="0"/>
          <w:sz w:val="24"/>
          <w:highlight w:val="none"/>
          <w:lang w:val="zh-CN"/>
        </w:rPr>
      </w:pPr>
    </w:p>
    <w:p w14:paraId="5505FBA3">
      <w:pPr>
        <w:tabs>
          <w:tab w:val="left" w:pos="1260"/>
        </w:tabs>
        <w:spacing w:line="440" w:lineRule="exact"/>
        <w:jc w:val="left"/>
        <w:rPr>
          <w:rFonts w:hint="eastAsia" w:ascii="宋体" w:cs="宋体"/>
          <w:color w:val="auto"/>
          <w:kern w:val="0"/>
          <w:sz w:val="24"/>
          <w:highlight w:val="none"/>
          <w:lang w:val="zh-CN"/>
        </w:rPr>
      </w:pPr>
    </w:p>
    <w:p w14:paraId="149051D9">
      <w:pPr>
        <w:tabs>
          <w:tab w:val="left" w:pos="1260"/>
        </w:tabs>
        <w:spacing w:line="440" w:lineRule="exact"/>
        <w:jc w:val="left"/>
        <w:rPr>
          <w:rFonts w:ascii="宋体" w:cs="宋体"/>
          <w:color w:val="auto"/>
          <w:kern w:val="0"/>
          <w:sz w:val="24"/>
          <w:highlight w:val="none"/>
          <w:lang w:val="zh-CN"/>
        </w:rPr>
      </w:pPr>
      <w:r>
        <w:rPr>
          <w:rFonts w:hint="eastAsia" w:ascii="宋体" w:cs="宋体"/>
          <w:color w:val="auto"/>
          <w:kern w:val="0"/>
          <w:sz w:val="24"/>
          <w:highlight w:val="none"/>
          <w:lang w:val="zh-CN"/>
        </w:rPr>
        <w:t>附件</w:t>
      </w:r>
      <w:r>
        <w:rPr>
          <w:rFonts w:hint="eastAsia" w:ascii="宋体" w:cs="宋体"/>
          <w:color w:val="auto"/>
          <w:kern w:val="0"/>
          <w:sz w:val="24"/>
          <w:highlight w:val="none"/>
        </w:rPr>
        <w:t>3</w:t>
      </w:r>
    </w:p>
    <w:p w14:paraId="6C856019">
      <w:pPr>
        <w:keepNext/>
        <w:keepLines/>
        <w:autoSpaceDE w:val="0"/>
        <w:autoSpaceDN w:val="0"/>
        <w:adjustRightInd w:val="0"/>
        <w:spacing w:before="260" w:after="260" w:line="416" w:lineRule="atLeast"/>
        <w:jc w:val="center"/>
        <w:rPr>
          <w:rFonts w:ascii="宋体" w:cs="宋体"/>
          <w:color w:val="auto"/>
          <w:kern w:val="0"/>
          <w:sz w:val="24"/>
          <w:highlight w:val="none"/>
          <w:lang w:val="zh-CN"/>
        </w:rPr>
      </w:pPr>
      <w:r>
        <w:rPr>
          <w:rFonts w:hint="eastAsia" w:ascii="宋体" w:hAnsi="Arial" w:cs="宋体"/>
          <w:b/>
          <w:bCs/>
          <w:color w:val="auto"/>
          <w:kern w:val="0"/>
          <w:sz w:val="28"/>
          <w:szCs w:val="28"/>
          <w:highlight w:val="none"/>
          <w:lang w:val="zh-CN"/>
        </w:rPr>
        <w:t>法定代表人授权委托书</w:t>
      </w:r>
    </w:p>
    <w:p w14:paraId="7CC52899">
      <w:pPr>
        <w:tabs>
          <w:tab w:val="left" w:pos="5580"/>
        </w:tabs>
        <w:autoSpaceDE w:val="0"/>
        <w:autoSpaceDN w:val="0"/>
        <w:adjustRightInd w:val="0"/>
        <w:spacing w:line="480" w:lineRule="auto"/>
        <w:jc w:val="left"/>
        <w:rPr>
          <w:rFonts w:ascii="宋体" w:cs="宋体"/>
          <w:color w:val="auto"/>
          <w:kern w:val="0"/>
          <w:sz w:val="24"/>
          <w:highlight w:val="none"/>
          <w:lang w:val="zh-CN"/>
        </w:rPr>
      </w:pPr>
      <w:r>
        <w:rPr>
          <w:rFonts w:ascii="宋体" w:cs="宋体"/>
          <w:color w:val="auto"/>
          <w:kern w:val="0"/>
          <w:sz w:val="24"/>
          <w:highlight w:val="none"/>
          <w:lang w:val="zh-CN"/>
        </w:rPr>
        <w:t xml:space="preserve">    我</w:t>
      </w:r>
      <w:r>
        <w:rPr>
          <w:rFonts w:ascii="宋体" w:cs="宋体"/>
          <w:color w:val="auto"/>
          <w:kern w:val="0"/>
          <w:sz w:val="24"/>
          <w:highlight w:val="none"/>
          <w:u w:val="single"/>
          <w:lang w:val="zh-CN"/>
        </w:rPr>
        <w:t xml:space="preserve"> </w:t>
      </w:r>
      <w:r>
        <w:rPr>
          <w:rFonts w:hint="eastAsia" w:ascii="宋体" w:cs="宋体"/>
          <w:color w:val="auto"/>
          <w:kern w:val="0"/>
          <w:sz w:val="24"/>
          <w:highlight w:val="none"/>
          <w:u w:val="single"/>
        </w:rPr>
        <w:t>（法定代表人</w:t>
      </w:r>
      <w:r>
        <w:rPr>
          <w:rFonts w:hint="eastAsia" w:ascii="宋体" w:cs="宋体"/>
          <w:color w:val="auto"/>
          <w:kern w:val="0"/>
          <w:sz w:val="24"/>
          <w:highlight w:val="none"/>
          <w:u w:val="single"/>
          <w:lang w:val="zh-CN"/>
        </w:rPr>
        <w:t>姓名</w:t>
      </w:r>
      <w:r>
        <w:rPr>
          <w:rFonts w:hint="eastAsia" w:ascii="宋体" w:cs="宋体"/>
          <w:color w:val="auto"/>
          <w:kern w:val="0"/>
          <w:sz w:val="24"/>
          <w:highlight w:val="none"/>
          <w:u w:val="single"/>
        </w:rPr>
        <w:t xml:space="preserve">） </w:t>
      </w:r>
      <w:r>
        <w:rPr>
          <w:rFonts w:ascii="宋体" w:cs="宋体"/>
          <w:color w:val="auto"/>
          <w:kern w:val="0"/>
          <w:sz w:val="24"/>
          <w:highlight w:val="none"/>
          <w:lang w:val="zh-CN"/>
        </w:rPr>
        <w:t>是</w:t>
      </w:r>
      <w:r>
        <w:rPr>
          <w:rFonts w:ascii="宋体" w:cs="宋体"/>
          <w:color w:val="auto"/>
          <w:kern w:val="0"/>
          <w:sz w:val="24"/>
          <w:highlight w:val="none"/>
          <w:u w:val="single"/>
          <w:lang w:val="zh-CN"/>
        </w:rPr>
        <w:t xml:space="preserve"> </w:t>
      </w:r>
      <w:r>
        <w:rPr>
          <w:rFonts w:hint="eastAsia" w:ascii="宋体" w:cs="宋体"/>
          <w:color w:val="auto"/>
          <w:kern w:val="0"/>
          <w:sz w:val="24"/>
          <w:highlight w:val="none"/>
          <w:u w:val="single"/>
          <w:lang w:val="zh-CN"/>
        </w:rPr>
        <w:t>（供应商名称）</w:t>
      </w:r>
      <w:r>
        <w:rPr>
          <w:rFonts w:hint="eastAsia" w:ascii="宋体" w:cs="宋体"/>
          <w:color w:val="auto"/>
          <w:kern w:val="0"/>
          <w:sz w:val="24"/>
          <w:highlight w:val="none"/>
          <w:u w:val="single"/>
        </w:rPr>
        <w:t xml:space="preserve">  </w:t>
      </w:r>
      <w:r>
        <w:rPr>
          <w:rFonts w:ascii="宋体" w:cs="宋体"/>
          <w:color w:val="auto"/>
          <w:kern w:val="0"/>
          <w:sz w:val="24"/>
          <w:highlight w:val="none"/>
          <w:lang w:val="zh-CN"/>
        </w:rPr>
        <w:t>的法定代表人</w:t>
      </w:r>
      <w:r>
        <w:rPr>
          <w:rFonts w:hint="eastAsia" w:ascii="宋体" w:cs="宋体"/>
          <w:color w:val="auto"/>
          <w:kern w:val="0"/>
          <w:sz w:val="24"/>
          <w:highlight w:val="none"/>
          <w:lang w:val="zh-CN"/>
        </w:rPr>
        <w:t>，</w:t>
      </w:r>
      <w:r>
        <w:rPr>
          <w:rFonts w:ascii="宋体" w:cs="宋体"/>
          <w:color w:val="auto"/>
          <w:kern w:val="0"/>
          <w:sz w:val="24"/>
          <w:highlight w:val="none"/>
          <w:lang w:val="zh-CN"/>
        </w:rPr>
        <w:t>为办理我（单位）参加</w:t>
      </w:r>
      <w:r>
        <w:rPr>
          <w:rFonts w:hint="eastAsia" w:ascii="宋体" w:cs="宋体"/>
          <w:color w:val="auto"/>
          <w:kern w:val="0"/>
          <w:sz w:val="24"/>
          <w:highlight w:val="none"/>
          <w:u w:val="single"/>
        </w:rPr>
        <w:t xml:space="preserve">           （项目名称）                   </w:t>
      </w:r>
      <w:r>
        <w:rPr>
          <w:rFonts w:hint="eastAsia" w:ascii="宋体" w:cs="宋体"/>
          <w:color w:val="auto"/>
          <w:kern w:val="0"/>
          <w:sz w:val="24"/>
          <w:highlight w:val="none"/>
          <w:lang w:val="zh-CN"/>
        </w:rPr>
        <w:t>，特授权我单位</w:t>
      </w:r>
      <w:r>
        <w:rPr>
          <w:rFonts w:hint="eastAsia" w:ascii="宋体" w:cs="宋体"/>
          <w:color w:val="auto"/>
          <w:kern w:val="0"/>
          <w:sz w:val="24"/>
          <w:highlight w:val="none"/>
          <w:u w:val="single"/>
          <w:lang w:val="zh-CN"/>
        </w:rPr>
        <w:t xml:space="preserve"> （被授权人姓名）</w:t>
      </w:r>
      <w:r>
        <w:rPr>
          <w:rFonts w:hint="eastAsia" w:ascii="宋体" w:cs="宋体"/>
          <w:color w:val="auto"/>
          <w:kern w:val="0"/>
          <w:sz w:val="24"/>
          <w:highlight w:val="none"/>
          <w:u w:val="single"/>
        </w:rPr>
        <w:t xml:space="preserve"> </w:t>
      </w:r>
      <w:r>
        <w:rPr>
          <w:rFonts w:hint="eastAsia" w:ascii="宋体" w:cs="宋体"/>
          <w:color w:val="auto"/>
          <w:kern w:val="0"/>
          <w:sz w:val="24"/>
          <w:highlight w:val="none"/>
          <w:lang w:val="zh-CN"/>
        </w:rPr>
        <w:t>（职务：</w:t>
      </w:r>
      <w:r>
        <w:rPr>
          <w:rFonts w:hint="eastAsia" w:ascii="宋体" w:cs="宋体"/>
          <w:color w:val="auto"/>
          <w:kern w:val="0"/>
          <w:sz w:val="24"/>
          <w:highlight w:val="none"/>
          <w:u w:val="single"/>
        </w:rPr>
        <w:t xml:space="preserve">         </w:t>
      </w:r>
      <w:r>
        <w:rPr>
          <w:rFonts w:hint="eastAsia" w:ascii="宋体" w:cs="宋体"/>
          <w:color w:val="auto"/>
          <w:kern w:val="0"/>
          <w:sz w:val="24"/>
          <w:highlight w:val="none"/>
          <w:u w:val="single"/>
          <w:lang w:val="zh-CN"/>
        </w:rPr>
        <w:t xml:space="preserve"> </w:t>
      </w:r>
      <w:r>
        <w:rPr>
          <w:rFonts w:hint="eastAsia" w:ascii="宋体" w:cs="宋体"/>
          <w:color w:val="auto"/>
          <w:kern w:val="0"/>
          <w:sz w:val="24"/>
          <w:highlight w:val="none"/>
          <w:lang w:val="zh-CN"/>
        </w:rPr>
        <w:t>）为我（单位）的授权代理人，全权代表我（单位）办理上述事项中的一切有关事宜。代理人在办理上述事项中所签署的一切有关文件，我（单位）均予承认，并承担相应的法律责任。</w:t>
      </w:r>
    </w:p>
    <w:p w14:paraId="4E0691EA">
      <w:pPr>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本授权书于</w:t>
      </w:r>
      <w:r>
        <w:rPr>
          <w:rFonts w:hint="eastAsia" w:ascii="宋体" w:cs="宋体"/>
          <w:color w:val="auto"/>
          <w:kern w:val="0"/>
          <w:sz w:val="24"/>
          <w:highlight w:val="none"/>
          <w:lang w:val="en-US" w:eastAsia="zh-CN"/>
        </w:rPr>
        <w:t xml:space="preserve">    </w:t>
      </w:r>
      <w:r>
        <w:rPr>
          <w:rFonts w:hint="eastAsia" w:ascii="宋体" w:cs="宋体"/>
          <w:color w:val="auto"/>
          <w:kern w:val="0"/>
          <w:sz w:val="24"/>
          <w:highlight w:val="none"/>
          <w:lang w:val="zh-CN"/>
        </w:rPr>
        <w:t>年</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月</w:t>
      </w:r>
      <w:r>
        <w:rPr>
          <w:rFonts w:hint="eastAsia" w:ascii="宋体" w:cs="宋体"/>
          <w:color w:val="auto"/>
          <w:kern w:val="0"/>
          <w:sz w:val="24"/>
          <w:highlight w:val="none"/>
        </w:rPr>
        <w:t xml:space="preserve">  </w:t>
      </w:r>
      <w:r>
        <w:rPr>
          <w:rFonts w:hint="eastAsia" w:ascii="宋体" w:cs="宋体"/>
          <w:color w:val="auto"/>
          <w:kern w:val="0"/>
          <w:sz w:val="24"/>
          <w:highlight w:val="none"/>
          <w:lang w:val="zh-CN"/>
        </w:rPr>
        <w:t>日签字生效</w:t>
      </w:r>
      <w:r>
        <w:rPr>
          <w:rFonts w:ascii="宋体" w:cs="宋体"/>
          <w:color w:val="auto"/>
          <w:kern w:val="0"/>
          <w:sz w:val="24"/>
          <w:highlight w:val="none"/>
          <w:lang w:val="zh-CN"/>
        </w:rPr>
        <w:t>,</w:t>
      </w:r>
      <w:r>
        <w:rPr>
          <w:rFonts w:hint="eastAsia" w:ascii="宋体" w:cs="宋体"/>
          <w:color w:val="auto"/>
          <w:kern w:val="0"/>
          <w:sz w:val="24"/>
          <w:highlight w:val="none"/>
          <w:lang w:val="zh-CN"/>
        </w:rPr>
        <w:t>特此声明。</w:t>
      </w:r>
    </w:p>
    <w:p w14:paraId="536F908A">
      <w:pPr>
        <w:autoSpaceDE w:val="0"/>
        <w:autoSpaceDN w:val="0"/>
        <w:adjustRightInd w:val="0"/>
        <w:spacing w:line="360" w:lineRule="auto"/>
        <w:jc w:val="left"/>
        <w:rPr>
          <w:rFonts w:ascii="宋体" w:cs="宋体"/>
          <w:color w:val="auto"/>
          <w:kern w:val="0"/>
          <w:sz w:val="24"/>
          <w:highlight w:val="none"/>
          <w:lang w:val="zh-CN"/>
        </w:rPr>
      </w:pPr>
    </w:p>
    <w:p w14:paraId="75E6DC0A">
      <w:pPr>
        <w:autoSpaceDE w:val="0"/>
        <w:autoSpaceDN w:val="0"/>
        <w:adjustRightInd w:val="0"/>
        <w:spacing w:line="360" w:lineRule="auto"/>
        <w:jc w:val="left"/>
        <w:rPr>
          <w:rFonts w:hint="eastAsia" w:ascii="宋体" w:cs="宋体"/>
          <w:color w:val="auto"/>
          <w:kern w:val="0"/>
          <w:sz w:val="24"/>
          <w:highlight w:val="none"/>
          <w:lang w:val="zh-CN"/>
        </w:rPr>
      </w:pPr>
      <w:r>
        <w:rPr>
          <w:rFonts w:hint="eastAsia" w:ascii="宋体" w:cs="宋体"/>
          <w:color w:val="auto"/>
          <w:kern w:val="0"/>
          <w:sz w:val="24"/>
          <w:highlight w:val="none"/>
          <w:lang w:val="zh-CN"/>
        </w:rPr>
        <w:t>后附被授权委托人身份证。</w:t>
      </w:r>
    </w:p>
    <w:p w14:paraId="4A4A53CF">
      <w:pPr>
        <w:pStyle w:val="2"/>
        <w:rPr>
          <w:rFonts w:hint="eastAsia"/>
          <w:highlight w:val="none"/>
          <w:lang w:val="zh-CN"/>
        </w:rPr>
      </w:pPr>
      <w:r>
        <w:rPr>
          <w:rFonts w:ascii="宋体" w:hAnsi="宋体" w:cs="宋体"/>
          <w:b/>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1592580</wp:posOffset>
                </wp:positionH>
                <wp:positionV relativeFrom="paragraph">
                  <wp:posOffset>58420</wp:posOffset>
                </wp:positionV>
                <wp:extent cx="3067050" cy="1783080"/>
                <wp:effectExtent l="4445" t="4445" r="14605" b="22225"/>
                <wp:wrapNone/>
                <wp:docPr id="13" name="矩形 13"/>
                <wp:cNvGraphicFramePr/>
                <a:graphic xmlns:a="http://schemas.openxmlformats.org/drawingml/2006/main">
                  <a:graphicData uri="http://schemas.microsoft.com/office/word/2010/wordprocessingShape">
                    <wps:wsp>
                      <wps:cNvSpPr/>
                      <wps:spPr>
                        <a:xfrm>
                          <a:off x="0" y="0"/>
                          <a:ext cx="3067050" cy="1783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9D84B7">
                            <w:pPr>
                              <w:jc w:val="center"/>
                            </w:pPr>
                          </w:p>
                          <w:p w14:paraId="20CEB443">
                            <w:pPr>
                              <w:jc w:val="center"/>
                            </w:pPr>
                          </w:p>
                          <w:p w14:paraId="46FD3C7F">
                            <w:pPr>
                              <w:jc w:val="center"/>
                            </w:pPr>
                          </w:p>
                          <w:p w14:paraId="505FE257">
                            <w:pPr>
                              <w:jc w:val="center"/>
                              <w:rPr>
                                <w:sz w:val="24"/>
                              </w:rPr>
                            </w:pPr>
                            <w:r>
                              <w:rPr>
                                <w:rFonts w:hint="eastAsia"/>
                                <w:sz w:val="24"/>
                              </w:rPr>
                              <w:t>身份证正反面复印件</w:t>
                            </w:r>
                          </w:p>
                          <w:p w14:paraId="6DF2A7F0">
                            <w:pPr>
                              <w:jc w:val="center"/>
                              <w:rPr>
                                <w:sz w:val="24"/>
                              </w:rPr>
                            </w:pPr>
                          </w:p>
                        </w:txbxContent>
                      </wps:txbx>
                      <wps:bodyPr upright="1"/>
                    </wps:wsp>
                  </a:graphicData>
                </a:graphic>
              </wp:anchor>
            </w:drawing>
          </mc:Choice>
          <mc:Fallback>
            <w:pict>
              <v:rect id="_x0000_s1026" o:spid="_x0000_s1026" o:spt="1" style="position:absolute;left:0pt;margin-left:125.4pt;margin-top:4.6pt;height:140.4pt;width:241.5pt;z-index:251662336;mso-width-relative:page;mso-height-relative:page;" fillcolor="#FFFFFF" filled="t" stroked="t" coordsize="21600,21600" o:gfxdata="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m66HNYAAAAJAQAADwAAAAAAAAABACAAAAAiAAAAZHJz&#10;L2Rvd25yZXYueG1sUEsBAhQAFAAAAAgAh07iQE8S9AIGAgAALAQAAA4AAAAAAAAAAQAgAAAAJQEA&#10;AGRycy9lMm9Eb2MueG1sUEsFBgAAAAAGAAYAWQEAAJ0FAAAAAA==&#10;">
                <v:fill on="t" focussize="0,0"/>
                <v:stroke color="#000000" joinstyle="miter"/>
                <v:imagedata o:title=""/>
                <o:lock v:ext="edit" aspectratio="f"/>
                <v:textbox>
                  <w:txbxContent>
                    <w:p w14:paraId="3A9D84B7">
                      <w:pPr>
                        <w:jc w:val="center"/>
                      </w:pPr>
                    </w:p>
                    <w:p w14:paraId="20CEB443">
                      <w:pPr>
                        <w:jc w:val="center"/>
                      </w:pPr>
                    </w:p>
                    <w:p w14:paraId="46FD3C7F">
                      <w:pPr>
                        <w:jc w:val="center"/>
                      </w:pPr>
                    </w:p>
                    <w:p w14:paraId="505FE257">
                      <w:pPr>
                        <w:jc w:val="center"/>
                        <w:rPr>
                          <w:sz w:val="24"/>
                        </w:rPr>
                      </w:pPr>
                      <w:r>
                        <w:rPr>
                          <w:rFonts w:hint="eastAsia"/>
                          <w:sz w:val="24"/>
                        </w:rPr>
                        <w:t>身份证正反面复印件</w:t>
                      </w:r>
                    </w:p>
                    <w:p w14:paraId="6DF2A7F0">
                      <w:pPr>
                        <w:jc w:val="center"/>
                        <w:rPr>
                          <w:sz w:val="24"/>
                        </w:rPr>
                      </w:pPr>
                    </w:p>
                  </w:txbxContent>
                </v:textbox>
              </v:rect>
            </w:pict>
          </mc:Fallback>
        </mc:AlternateContent>
      </w:r>
    </w:p>
    <w:p w14:paraId="7000CD98">
      <w:pPr>
        <w:pStyle w:val="8"/>
        <w:rPr>
          <w:color w:val="auto"/>
          <w:highlight w:val="none"/>
          <w:lang w:val="zh-CN"/>
        </w:rPr>
      </w:pPr>
    </w:p>
    <w:p w14:paraId="79BFCF35">
      <w:pPr>
        <w:pStyle w:val="8"/>
        <w:rPr>
          <w:color w:val="auto"/>
          <w:highlight w:val="none"/>
          <w:lang w:val="zh-CN"/>
        </w:rPr>
      </w:pPr>
    </w:p>
    <w:p w14:paraId="653509A7">
      <w:pPr>
        <w:autoSpaceDE w:val="0"/>
        <w:autoSpaceDN w:val="0"/>
        <w:adjustRightInd w:val="0"/>
        <w:spacing w:line="360" w:lineRule="auto"/>
        <w:jc w:val="left"/>
        <w:rPr>
          <w:rFonts w:ascii="宋体" w:cs="宋体"/>
          <w:color w:val="auto"/>
          <w:kern w:val="0"/>
          <w:sz w:val="24"/>
          <w:highlight w:val="none"/>
          <w:lang w:val="zh-CN"/>
        </w:rPr>
      </w:pPr>
    </w:p>
    <w:p w14:paraId="5990FA61">
      <w:pPr>
        <w:pStyle w:val="2"/>
        <w:rPr>
          <w:rFonts w:ascii="宋体" w:cs="宋体"/>
          <w:color w:val="auto"/>
          <w:kern w:val="0"/>
          <w:sz w:val="24"/>
          <w:highlight w:val="none"/>
          <w:lang w:val="zh-CN"/>
        </w:rPr>
      </w:pPr>
    </w:p>
    <w:p w14:paraId="34A7F412">
      <w:pPr>
        <w:pStyle w:val="2"/>
        <w:rPr>
          <w:rFonts w:ascii="宋体" w:cs="宋体"/>
          <w:color w:val="auto"/>
          <w:kern w:val="0"/>
          <w:sz w:val="24"/>
          <w:highlight w:val="none"/>
          <w:lang w:val="zh-CN"/>
        </w:rPr>
      </w:pPr>
    </w:p>
    <w:p w14:paraId="34206D02">
      <w:pPr>
        <w:pStyle w:val="2"/>
        <w:rPr>
          <w:rFonts w:ascii="宋体" w:cs="宋体"/>
          <w:color w:val="auto"/>
          <w:kern w:val="0"/>
          <w:sz w:val="24"/>
          <w:highlight w:val="none"/>
          <w:lang w:val="zh-CN"/>
        </w:rPr>
      </w:pPr>
    </w:p>
    <w:p w14:paraId="1E253CAA">
      <w:pPr>
        <w:pStyle w:val="2"/>
        <w:rPr>
          <w:highlight w:val="none"/>
          <w:lang w:val="zh-CN"/>
        </w:rPr>
      </w:pPr>
    </w:p>
    <w:p w14:paraId="0CE90D2B">
      <w:pPr>
        <w:autoSpaceDE w:val="0"/>
        <w:autoSpaceDN w:val="0"/>
        <w:adjustRightInd w:val="0"/>
        <w:spacing w:line="360" w:lineRule="auto"/>
        <w:jc w:val="right"/>
        <w:rPr>
          <w:color w:val="auto"/>
          <w:kern w:val="0"/>
          <w:sz w:val="24"/>
          <w:highlight w:val="none"/>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570A63C8">
      <w:pPr>
        <w:tabs>
          <w:tab w:val="left" w:pos="5580"/>
        </w:tabs>
        <w:autoSpaceDE w:val="0"/>
        <w:autoSpaceDN w:val="0"/>
        <w:adjustRightInd w:val="0"/>
        <w:spacing w:line="360" w:lineRule="auto"/>
        <w:jc w:val="right"/>
        <w:rPr>
          <w:rFonts w:ascii="宋体" w:cs="宋体"/>
          <w:color w:val="auto"/>
          <w:kern w:val="0"/>
          <w:sz w:val="24"/>
          <w:highlight w:val="none"/>
          <w:lang w:val="zh-CN"/>
        </w:rPr>
      </w:pPr>
    </w:p>
    <w:p w14:paraId="350FC14D">
      <w:pPr>
        <w:tabs>
          <w:tab w:val="left" w:pos="5580"/>
        </w:tabs>
        <w:autoSpaceDE w:val="0"/>
        <w:autoSpaceDN w:val="0"/>
        <w:adjustRightInd w:val="0"/>
        <w:spacing w:line="360" w:lineRule="auto"/>
        <w:jc w:val="right"/>
        <w:rPr>
          <w:color w:val="auto"/>
          <w:kern w:val="0"/>
          <w:sz w:val="24"/>
          <w:highlight w:val="none"/>
          <w:u w:val="single"/>
        </w:rPr>
      </w:pPr>
      <w:r>
        <w:rPr>
          <w:rFonts w:hint="eastAsia" w:ascii="宋体" w:cs="宋体"/>
          <w:color w:val="auto"/>
          <w:kern w:val="0"/>
          <w:sz w:val="24"/>
          <w:highlight w:val="none"/>
          <w:lang w:val="zh-CN"/>
        </w:rPr>
        <w:t>法定代表人</w:t>
      </w:r>
      <w:r>
        <w:rPr>
          <w:rFonts w:hint="eastAsia" w:ascii="宋体" w:cs="宋体"/>
          <w:color w:val="auto"/>
          <w:kern w:val="0"/>
          <w:sz w:val="24"/>
          <w:highlight w:val="non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5D5BE63B">
      <w:pPr>
        <w:tabs>
          <w:tab w:val="left" w:pos="5580"/>
        </w:tabs>
        <w:autoSpaceDE w:val="0"/>
        <w:autoSpaceDN w:val="0"/>
        <w:adjustRightInd w:val="0"/>
        <w:spacing w:line="360" w:lineRule="auto"/>
        <w:jc w:val="right"/>
        <w:rPr>
          <w:color w:val="auto"/>
          <w:kern w:val="0"/>
          <w:sz w:val="24"/>
          <w:highlight w:val="none"/>
        </w:rPr>
      </w:pPr>
    </w:p>
    <w:p w14:paraId="1BC9E45F">
      <w:pPr>
        <w:tabs>
          <w:tab w:val="left" w:pos="5580"/>
        </w:tabs>
        <w:autoSpaceDE w:val="0"/>
        <w:autoSpaceDN w:val="0"/>
        <w:adjustRightInd w:val="0"/>
        <w:spacing w:line="360" w:lineRule="auto"/>
        <w:jc w:val="right"/>
        <w:rPr>
          <w:color w:val="auto"/>
          <w:kern w:val="0"/>
          <w:sz w:val="24"/>
          <w:highlight w:val="none"/>
          <w:u w:val="single"/>
        </w:rPr>
      </w:pPr>
      <w:r>
        <w:rPr>
          <w:rFonts w:hint="eastAsia"/>
          <w:color w:val="auto"/>
          <w:kern w:val="0"/>
          <w:sz w:val="24"/>
          <w:highlight w:val="none"/>
        </w:rPr>
        <w:t>被授权人签字：</w:t>
      </w:r>
      <w:r>
        <w:rPr>
          <w:rFonts w:hint="eastAsia"/>
          <w:color w:val="auto"/>
          <w:kern w:val="0"/>
          <w:sz w:val="24"/>
          <w:highlight w:val="none"/>
          <w:u w:val="single"/>
        </w:rPr>
        <w:t xml:space="preserve"> </w:t>
      </w:r>
      <w:r>
        <w:rPr>
          <w:color w:val="auto"/>
          <w:kern w:val="0"/>
          <w:sz w:val="24"/>
          <w:highlight w:val="none"/>
          <w:u w:val="single"/>
        </w:rPr>
        <w:t xml:space="preserve">  </w:t>
      </w:r>
      <w:r>
        <w:rPr>
          <w:rFonts w:hint="eastAsia"/>
          <w:color w:val="auto"/>
          <w:kern w:val="0"/>
          <w:sz w:val="24"/>
          <w:highlight w:val="none"/>
          <w:u w:val="single"/>
        </w:rPr>
        <w:t xml:space="preserve">         （</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11F2F6C6">
      <w:pPr>
        <w:tabs>
          <w:tab w:val="left" w:pos="5580"/>
        </w:tabs>
        <w:autoSpaceDE w:val="0"/>
        <w:autoSpaceDN w:val="0"/>
        <w:adjustRightInd w:val="0"/>
        <w:spacing w:line="480" w:lineRule="auto"/>
        <w:ind w:firstLine="480"/>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3747D91E">
      <w:pPr>
        <w:autoSpaceDE w:val="0"/>
        <w:autoSpaceDN w:val="0"/>
        <w:adjustRightInd w:val="0"/>
        <w:spacing w:line="48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4DE7F950">
      <w:pPr>
        <w:pStyle w:val="12"/>
        <w:snapToGrid w:val="0"/>
        <w:ind w:firstLine="960" w:firstLineChars="400"/>
        <w:jc w:val="right"/>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14:paraId="6EEB46BA">
      <w:pPr>
        <w:keepNext/>
        <w:keepLines/>
        <w:autoSpaceDE w:val="0"/>
        <w:autoSpaceDN w:val="0"/>
        <w:adjustRightInd w:val="0"/>
        <w:spacing w:before="260" w:after="260" w:line="416" w:lineRule="atLeast"/>
        <w:jc w:val="left"/>
        <w:rPr>
          <w:rFonts w:ascii="宋体" w:cs="宋体"/>
          <w:color w:val="auto"/>
          <w:kern w:val="0"/>
          <w:sz w:val="24"/>
          <w:highlight w:val="none"/>
          <w:lang w:val="zh-CN"/>
        </w:rPr>
      </w:pPr>
      <w:r>
        <w:rPr>
          <w:rFonts w:hint="eastAsia" w:ascii="宋体" w:cs="宋体"/>
          <w:color w:val="auto"/>
          <w:kern w:val="0"/>
          <w:sz w:val="24"/>
          <w:highlight w:val="none"/>
          <w:lang w:val="zh-CN"/>
        </w:rPr>
        <w:t>附件</w:t>
      </w:r>
      <w:r>
        <w:rPr>
          <w:rFonts w:hint="eastAsia" w:ascii="宋体" w:cs="宋体"/>
          <w:color w:val="auto"/>
          <w:kern w:val="0"/>
          <w:sz w:val="24"/>
          <w:highlight w:val="none"/>
        </w:rPr>
        <w:t>4</w:t>
      </w:r>
    </w:p>
    <w:p w14:paraId="40174EDC">
      <w:pPr>
        <w:keepNext/>
        <w:keepLines/>
        <w:autoSpaceDE w:val="0"/>
        <w:autoSpaceDN w:val="0"/>
        <w:adjustRightInd w:val="0"/>
        <w:spacing w:before="260" w:after="260" w:line="416" w:lineRule="atLeast"/>
        <w:jc w:val="center"/>
        <w:rPr>
          <w:rFonts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t>响应报价一览表</w:t>
      </w:r>
    </w:p>
    <w:p w14:paraId="54AC0FEE">
      <w:pPr>
        <w:autoSpaceDE w:val="0"/>
        <w:autoSpaceDN w:val="0"/>
        <w:adjustRightInd w:val="0"/>
        <w:jc w:val="center"/>
        <w:rPr>
          <w:rFonts w:ascii="宋体" w:hAnsi="Arial" w:cs="宋体"/>
          <w:color w:val="auto"/>
          <w:kern w:val="0"/>
          <w:sz w:val="24"/>
          <w:highlight w:val="none"/>
          <w:lang w:val="zh-CN"/>
        </w:rPr>
      </w:pPr>
    </w:p>
    <w:p w14:paraId="16353F0A">
      <w:pPr>
        <w:spacing w:line="36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w:t>
      </w:r>
    </w:p>
    <w:tbl>
      <w:tblPr>
        <w:tblStyle w:val="21"/>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0"/>
        <w:gridCol w:w="2195"/>
        <w:gridCol w:w="5499"/>
      </w:tblGrid>
      <w:tr w14:paraId="23DD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670" w:type="dxa"/>
            <w:tcBorders>
              <w:top w:val="single" w:color="000000" w:sz="2" w:space="0"/>
              <w:left w:val="single" w:color="000000" w:sz="2" w:space="0"/>
              <w:right w:val="single" w:color="000000" w:sz="2" w:space="0"/>
            </w:tcBorders>
            <w:vAlign w:val="center"/>
          </w:tcPr>
          <w:p w14:paraId="27DEA7FC">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序号</w:t>
            </w:r>
          </w:p>
        </w:tc>
        <w:tc>
          <w:tcPr>
            <w:tcW w:w="2195" w:type="dxa"/>
            <w:tcBorders>
              <w:top w:val="single" w:color="000000" w:sz="2" w:space="0"/>
              <w:left w:val="single" w:color="auto" w:sz="4" w:space="0"/>
            </w:tcBorders>
            <w:vAlign w:val="center"/>
          </w:tcPr>
          <w:p w14:paraId="0E8A0C9E">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rPr>
              <w:t>项目</w:t>
            </w:r>
            <w:r>
              <w:rPr>
                <w:rFonts w:hint="eastAsia" w:ascii="宋体" w:hAnsi="宋体" w:cs="宋体"/>
                <w:color w:val="auto"/>
                <w:sz w:val="24"/>
                <w:highlight w:val="none"/>
                <w:lang w:val="zh-CN"/>
              </w:rPr>
              <w:t>名称</w:t>
            </w:r>
          </w:p>
        </w:tc>
        <w:tc>
          <w:tcPr>
            <w:tcW w:w="5499" w:type="dxa"/>
            <w:tcBorders>
              <w:top w:val="single" w:color="000000" w:sz="2" w:space="0"/>
              <w:left w:val="single" w:color="auto" w:sz="4" w:space="0"/>
            </w:tcBorders>
            <w:vAlign w:val="center"/>
          </w:tcPr>
          <w:p w14:paraId="31B1BF2D">
            <w:pPr>
              <w:spacing w:line="400" w:lineRule="exact"/>
              <w:jc w:val="center"/>
              <w:rPr>
                <w:rFonts w:hint="eastAsia" w:ascii="宋体" w:hAnsi="宋体" w:eastAsia="宋体" w:cs="宋体"/>
                <w:color w:val="auto"/>
                <w:sz w:val="24"/>
                <w:highlight w:val="none"/>
                <w:lang w:val="zh-CN" w:eastAsia="zh-CN"/>
              </w:rPr>
            </w:pPr>
            <w:r>
              <w:rPr>
                <w:rFonts w:hint="eastAsia" w:ascii="宋体" w:hAnsi="宋体" w:cs="宋体"/>
                <w:color w:val="auto"/>
                <w:sz w:val="24"/>
                <w:szCs w:val="24"/>
                <w:highlight w:val="none"/>
                <w:lang w:val="en-US" w:eastAsia="zh-CN"/>
              </w:rPr>
              <w:t xml:space="preserve"> </w:t>
            </w:r>
          </w:p>
        </w:tc>
      </w:tr>
      <w:tr w14:paraId="648A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670" w:type="dxa"/>
            <w:vMerge w:val="restart"/>
            <w:tcBorders>
              <w:top w:val="single" w:color="auto" w:sz="4" w:space="0"/>
              <w:left w:val="single" w:color="000000" w:sz="2" w:space="0"/>
              <w:right w:val="single" w:color="000000" w:sz="2" w:space="0"/>
            </w:tcBorders>
            <w:vAlign w:val="center"/>
          </w:tcPr>
          <w:p w14:paraId="15B71862">
            <w:pPr>
              <w:spacing w:line="240" w:lineRule="atLeast"/>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1</w:t>
            </w:r>
          </w:p>
        </w:tc>
        <w:tc>
          <w:tcPr>
            <w:tcW w:w="2195" w:type="dxa"/>
            <w:vMerge w:val="restart"/>
            <w:tcBorders>
              <w:top w:val="single" w:color="auto" w:sz="4" w:space="0"/>
              <w:left w:val="single" w:color="auto" w:sz="4" w:space="0"/>
              <w:right w:val="single" w:color="auto" w:sz="4" w:space="0"/>
            </w:tcBorders>
            <w:vAlign w:val="center"/>
          </w:tcPr>
          <w:p w14:paraId="2177FAC2">
            <w:pPr>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报价</w:t>
            </w:r>
          </w:p>
          <w:p w14:paraId="49CCDE76">
            <w:pPr>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（币种：人民币）</w:t>
            </w:r>
          </w:p>
        </w:tc>
        <w:tc>
          <w:tcPr>
            <w:tcW w:w="5499" w:type="dxa"/>
            <w:tcBorders>
              <w:top w:val="single" w:color="auto" w:sz="4" w:space="0"/>
              <w:left w:val="single" w:color="auto" w:sz="4" w:space="0"/>
              <w:right w:val="single" w:color="000000" w:sz="2" w:space="0"/>
            </w:tcBorders>
            <w:vAlign w:val="center"/>
          </w:tcPr>
          <w:p w14:paraId="447166C7">
            <w:pPr>
              <w:widowControl/>
              <w:spacing w:line="300" w:lineRule="exact"/>
              <w:jc w:val="left"/>
              <w:rPr>
                <w:rFonts w:hint="default" w:ascii="宋体" w:hAnsi="Arial" w:eastAsia="宋体" w:cs="宋体"/>
                <w:color w:val="auto"/>
                <w:kern w:val="0"/>
                <w:sz w:val="24"/>
                <w:highlight w:val="none"/>
                <w:lang w:val="en-US" w:eastAsia="zh-CN"/>
              </w:rPr>
            </w:pPr>
            <w:r>
              <w:rPr>
                <w:rFonts w:hint="eastAsia" w:ascii="宋体" w:hAnsi="Arial" w:cs="宋体"/>
                <w:color w:val="auto"/>
                <w:kern w:val="0"/>
                <w:sz w:val="24"/>
                <w:highlight w:val="none"/>
                <w:lang w:val="zh-CN"/>
              </w:rPr>
              <w:t>小写：</w:t>
            </w:r>
            <w:r>
              <w:rPr>
                <w:rFonts w:hint="eastAsia" w:ascii="宋体" w:hAnsi="Arial" w:cs="宋体"/>
                <w:color w:val="auto"/>
                <w:kern w:val="0"/>
                <w:sz w:val="24"/>
                <w:highlight w:val="none"/>
                <w:lang w:val="en-US" w:eastAsia="zh-CN"/>
              </w:rPr>
              <w:t xml:space="preserve">         元</w:t>
            </w:r>
          </w:p>
        </w:tc>
      </w:tr>
      <w:tr w14:paraId="5521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8" w:hRule="atLeast"/>
          <w:jc w:val="center"/>
        </w:trPr>
        <w:tc>
          <w:tcPr>
            <w:tcW w:w="670" w:type="dxa"/>
            <w:vMerge w:val="continue"/>
            <w:tcBorders>
              <w:left w:val="single" w:color="000000" w:sz="2" w:space="0"/>
              <w:right w:val="single" w:color="000000" w:sz="2" w:space="0"/>
            </w:tcBorders>
            <w:vAlign w:val="center"/>
          </w:tcPr>
          <w:p w14:paraId="182534C3">
            <w:pPr>
              <w:spacing w:line="240" w:lineRule="atLeast"/>
              <w:jc w:val="center"/>
              <w:rPr>
                <w:rFonts w:ascii="宋体" w:hAnsi="Arial" w:cs="宋体"/>
                <w:color w:val="auto"/>
                <w:kern w:val="0"/>
                <w:sz w:val="24"/>
                <w:highlight w:val="none"/>
                <w:lang w:val="zh-CN"/>
              </w:rPr>
            </w:pPr>
          </w:p>
        </w:tc>
        <w:tc>
          <w:tcPr>
            <w:tcW w:w="2195" w:type="dxa"/>
            <w:vMerge w:val="continue"/>
            <w:tcBorders>
              <w:left w:val="single" w:color="auto" w:sz="4" w:space="0"/>
              <w:right w:val="single" w:color="auto" w:sz="4" w:space="0"/>
            </w:tcBorders>
            <w:vAlign w:val="center"/>
          </w:tcPr>
          <w:p w14:paraId="303EFB7D">
            <w:pPr>
              <w:jc w:val="center"/>
              <w:rPr>
                <w:rFonts w:ascii="宋体" w:hAnsi="Arial" w:cs="宋体"/>
                <w:color w:val="auto"/>
                <w:kern w:val="0"/>
                <w:sz w:val="24"/>
                <w:highlight w:val="none"/>
                <w:lang w:val="zh-CN"/>
              </w:rPr>
            </w:pPr>
          </w:p>
        </w:tc>
        <w:tc>
          <w:tcPr>
            <w:tcW w:w="5499" w:type="dxa"/>
            <w:tcBorders>
              <w:top w:val="single" w:color="auto" w:sz="4" w:space="0"/>
              <w:left w:val="single" w:color="auto" w:sz="4" w:space="0"/>
              <w:right w:val="single" w:color="000000" w:sz="2" w:space="0"/>
            </w:tcBorders>
            <w:vAlign w:val="center"/>
          </w:tcPr>
          <w:p w14:paraId="5B0C91D2">
            <w:pPr>
              <w:widowControl/>
              <w:spacing w:line="300" w:lineRule="exact"/>
              <w:jc w:val="left"/>
              <w:rPr>
                <w:rFonts w:hint="default" w:ascii="宋体" w:hAnsi="Arial" w:eastAsia="宋体" w:cs="宋体"/>
                <w:color w:val="auto"/>
                <w:kern w:val="0"/>
                <w:sz w:val="24"/>
                <w:highlight w:val="none"/>
                <w:lang w:val="en-US" w:eastAsia="zh-CN"/>
              </w:rPr>
            </w:pPr>
            <w:r>
              <w:rPr>
                <w:rFonts w:hint="eastAsia" w:ascii="宋体" w:hAnsi="Arial" w:cs="宋体"/>
                <w:color w:val="auto"/>
                <w:kern w:val="0"/>
                <w:sz w:val="24"/>
                <w:highlight w:val="none"/>
                <w:lang w:val="zh-CN"/>
              </w:rPr>
              <w:t>大写：</w:t>
            </w:r>
            <w:r>
              <w:rPr>
                <w:rFonts w:hint="eastAsia" w:ascii="宋体" w:hAnsi="Arial" w:cs="宋体"/>
                <w:color w:val="auto"/>
                <w:kern w:val="0"/>
                <w:sz w:val="24"/>
                <w:highlight w:val="none"/>
                <w:lang w:val="en-US" w:eastAsia="zh-CN"/>
              </w:rPr>
              <w:t xml:space="preserve">                              </w:t>
            </w:r>
          </w:p>
        </w:tc>
      </w:tr>
      <w:tr w14:paraId="32B5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9" w:hRule="atLeast"/>
          <w:jc w:val="center"/>
        </w:trPr>
        <w:tc>
          <w:tcPr>
            <w:tcW w:w="670" w:type="dxa"/>
            <w:tcBorders>
              <w:left w:val="single" w:color="000000" w:sz="2" w:space="0"/>
              <w:bottom w:val="single" w:color="000000" w:sz="2" w:space="0"/>
              <w:right w:val="single" w:color="000000" w:sz="2" w:space="0"/>
            </w:tcBorders>
            <w:vAlign w:val="center"/>
          </w:tcPr>
          <w:p w14:paraId="79CC2E21">
            <w:pPr>
              <w:spacing w:line="240" w:lineRule="atLeast"/>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2</w:t>
            </w:r>
          </w:p>
        </w:tc>
        <w:tc>
          <w:tcPr>
            <w:tcW w:w="2195" w:type="dxa"/>
            <w:tcBorders>
              <w:top w:val="single" w:color="auto" w:sz="4" w:space="0"/>
              <w:left w:val="single" w:color="auto" w:sz="4" w:space="0"/>
              <w:bottom w:val="single" w:color="000000" w:sz="2" w:space="0"/>
              <w:right w:val="single" w:color="auto" w:sz="4" w:space="0"/>
            </w:tcBorders>
            <w:vAlign w:val="center"/>
          </w:tcPr>
          <w:p w14:paraId="065BDCAE">
            <w:pPr>
              <w:spacing w:line="400" w:lineRule="exact"/>
              <w:jc w:val="center"/>
              <w:rPr>
                <w:rFonts w:hint="eastAsia" w:ascii="宋体" w:hAnsi="Arial" w:eastAsia="宋体" w:cs="宋体"/>
                <w:color w:val="auto"/>
                <w:kern w:val="0"/>
                <w:sz w:val="24"/>
                <w:highlight w:val="none"/>
                <w:lang w:val="zh-CN" w:eastAsia="zh-CN"/>
              </w:rPr>
            </w:pPr>
            <w:r>
              <w:rPr>
                <w:rFonts w:hint="eastAsia" w:ascii="宋体" w:hAnsi="宋体" w:cs="宋体"/>
                <w:color w:val="auto"/>
                <w:sz w:val="24"/>
                <w:highlight w:val="none"/>
                <w:lang w:eastAsia="zh-CN"/>
              </w:rPr>
              <w:t>合同履约期限</w:t>
            </w:r>
          </w:p>
        </w:tc>
        <w:tc>
          <w:tcPr>
            <w:tcW w:w="5499" w:type="dxa"/>
            <w:tcBorders>
              <w:top w:val="single" w:color="auto" w:sz="4" w:space="0"/>
              <w:left w:val="single" w:color="auto" w:sz="4" w:space="0"/>
              <w:bottom w:val="single" w:color="000000" w:sz="2" w:space="0"/>
              <w:right w:val="single" w:color="000000" w:sz="2" w:space="0"/>
            </w:tcBorders>
            <w:vAlign w:val="center"/>
          </w:tcPr>
          <w:p w14:paraId="656523B8">
            <w:pPr>
              <w:spacing w:line="400" w:lineRule="exact"/>
              <w:jc w:val="center"/>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zh-CN"/>
              </w:rPr>
              <w:t>合同签订之日起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zh-CN"/>
              </w:rPr>
              <w:t>日内完成本项目所有工作内容</w:t>
            </w:r>
            <w:r>
              <w:rPr>
                <w:rFonts w:hint="eastAsia" w:ascii="宋体" w:hAnsi="宋体" w:eastAsia="宋体" w:cs="宋体"/>
                <w:color w:val="auto"/>
                <w:sz w:val="24"/>
                <w:szCs w:val="24"/>
                <w:highlight w:val="none"/>
                <w:lang w:val="zh-CN"/>
              </w:rPr>
              <w:t>。</w:t>
            </w:r>
          </w:p>
        </w:tc>
      </w:tr>
      <w:tr w14:paraId="15D5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14:paraId="79FA1F5C">
            <w:pPr>
              <w:jc w:val="center"/>
              <w:rPr>
                <w:rFonts w:ascii="宋体" w:hAnsi="Arial" w:cs="宋体"/>
                <w:color w:val="auto"/>
                <w:kern w:val="0"/>
                <w:sz w:val="24"/>
                <w:highlight w:val="none"/>
                <w:lang w:val="zh-CN"/>
              </w:rPr>
            </w:pPr>
            <w:r>
              <w:rPr>
                <w:rFonts w:hint="eastAsia" w:ascii="宋体" w:hAnsi="Arial" w:cs="宋体"/>
                <w:color w:val="auto"/>
                <w:kern w:val="0"/>
                <w:sz w:val="24"/>
                <w:highlight w:val="none"/>
                <w:lang w:val="zh-CN"/>
              </w:rPr>
              <w:t>3</w:t>
            </w:r>
          </w:p>
        </w:tc>
        <w:tc>
          <w:tcPr>
            <w:tcW w:w="2195" w:type="dxa"/>
            <w:tcBorders>
              <w:top w:val="single" w:color="auto" w:sz="4" w:space="0"/>
              <w:left w:val="single" w:color="auto" w:sz="4" w:space="0"/>
              <w:bottom w:val="single" w:color="000000" w:sz="2" w:space="0"/>
              <w:right w:val="single" w:color="000000" w:sz="2" w:space="0"/>
            </w:tcBorders>
            <w:vAlign w:val="center"/>
          </w:tcPr>
          <w:p w14:paraId="087589AF">
            <w:pPr>
              <w:spacing w:line="400" w:lineRule="exact"/>
              <w:jc w:val="center"/>
              <w:rPr>
                <w:rFonts w:hint="default"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val="en-US" w:eastAsia="zh-CN"/>
              </w:rPr>
              <w:t>服务标准</w:t>
            </w:r>
          </w:p>
        </w:tc>
        <w:tc>
          <w:tcPr>
            <w:tcW w:w="5499" w:type="dxa"/>
            <w:tcBorders>
              <w:top w:val="single" w:color="auto" w:sz="4" w:space="0"/>
              <w:left w:val="single" w:color="auto" w:sz="4" w:space="0"/>
              <w:bottom w:val="single" w:color="000000" w:sz="2" w:space="0"/>
              <w:right w:val="single" w:color="000000" w:sz="2" w:space="0"/>
            </w:tcBorders>
            <w:vAlign w:val="center"/>
          </w:tcPr>
          <w:p w14:paraId="5EDD51D7">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zh-CN"/>
              </w:rPr>
              <w:t>本项目执行国家相关行业标准及采购文件、合同要求标准</w:t>
            </w:r>
          </w:p>
        </w:tc>
      </w:tr>
      <w:tr w14:paraId="4DD5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8"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14:paraId="1DF85929">
            <w:pPr>
              <w:jc w:val="center"/>
              <w:rPr>
                <w:rFonts w:hint="eastAsia" w:ascii="宋体" w:hAnsi="Arial" w:cs="宋体"/>
                <w:color w:val="auto"/>
                <w:kern w:val="0"/>
                <w:sz w:val="24"/>
                <w:highlight w:val="none"/>
                <w:lang w:val="zh-CN"/>
              </w:rPr>
            </w:pPr>
            <w:r>
              <w:rPr>
                <w:rFonts w:hint="eastAsia" w:ascii="宋体" w:hAnsi="Arial" w:cs="宋体"/>
                <w:color w:val="auto"/>
                <w:kern w:val="0"/>
                <w:sz w:val="24"/>
                <w:highlight w:val="none"/>
              </w:rPr>
              <w:t>4</w:t>
            </w:r>
          </w:p>
        </w:tc>
        <w:tc>
          <w:tcPr>
            <w:tcW w:w="2195" w:type="dxa"/>
            <w:tcBorders>
              <w:top w:val="single" w:color="auto" w:sz="4" w:space="0"/>
              <w:left w:val="single" w:color="auto" w:sz="4" w:space="0"/>
              <w:bottom w:val="single" w:color="000000" w:sz="2" w:space="0"/>
              <w:right w:val="single" w:color="000000" w:sz="2" w:space="0"/>
            </w:tcBorders>
            <w:vAlign w:val="center"/>
          </w:tcPr>
          <w:p w14:paraId="78524298">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质保期</w:t>
            </w:r>
          </w:p>
        </w:tc>
        <w:tc>
          <w:tcPr>
            <w:tcW w:w="5499" w:type="dxa"/>
            <w:tcBorders>
              <w:top w:val="single" w:color="auto" w:sz="4" w:space="0"/>
              <w:left w:val="single" w:color="auto" w:sz="4" w:space="0"/>
              <w:bottom w:val="single" w:color="000000" w:sz="2" w:space="0"/>
              <w:right w:val="single" w:color="000000" w:sz="2" w:space="0"/>
            </w:tcBorders>
            <w:vAlign w:val="center"/>
          </w:tcPr>
          <w:p w14:paraId="6A8A3D7E">
            <w:pPr>
              <w:spacing w:line="400" w:lineRule="exact"/>
              <w:jc w:val="center"/>
              <w:rPr>
                <w:rFonts w:hint="eastAsia" w:ascii="宋体" w:hAnsi="宋体" w:eastAsia="宋体" w:cs="宋体"/>
                <w:color w:val="auto"/>
                <w:sz w:val="24"/>
                <w:szCs w:val="24"/>
                <w:highlight w:val="none"/>
                <w:lang w:val="en-US" w:eastAsia="zh-CN"/>
              </w:rPr>
            </w:pPr>
          </w:p>
        </w:tc>
      </w:tr>
      <w:tr w14:paraId="359D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4" w:hRule="atLeast"/>
          <w:jc w:val="center"/>
        </w:trPr>
        <w:tc>
          <w:tcPr>
            <w:tcW w:w="670" w:type="dxa"/>
            <w:tcBorders>
              <w:top w:val="single" w:color="auto" w:sz="4" w:space="0"/>
              <w:left w:val="single" w:color="000000" w:sz="2" w:space="0"/>
              <w:bottom w:val="single" w:color="000000" w:sz="2" w:space="0"/>
              <w:right w:val="single" w:color="000000" w:sz="2" w:space="0"/>
            </w:tcBorders>
            <w:vAlign w:val="center"/>
          </w:tcPr>
          <w:p w14:paraId="7DE5CCAA">
            <w:pPr>
              <w:jc w:val="center"/>
              <w:rPr>
                <w:rFonts w:hint="eastAsia" w:ascii="宋体" w:hAnsi="Arial" w:eastAsia="宋体" w:cs="宋体"/>
                <w:color w:val="auto"/>
                <w:kern w:val="0"/>
                <w:sz w:val="24"/>
                <w:highlight w:val="none"/>
                <w:lang w:val="en-US" w:eastAsia="zh-CN"/>
              </w:rPr>
            </w:pPr>
            <w:r>
              <w:rPr>
                <w:rFonts w:hint="eastAsia" w:ascii="宋体" w:hAnsi="Arial" w:cs="宋体"/>
                <w:color w:val="auto"/>
                <w:kern w:val="0"/>
                <w:sz w:val="24"/>
                <w:highlight w:val="none"/>
                <w:lang w:val="en-US" w:eastAsia="zh-CN"/>
              </w:rPr>
              <w:t>5</w:t>
            </w:r>
          </w:p>
        </w:tc>
        <w:tc>
          <w:tcPr>
            <w:tcW w:w="2195" w:type="dxa"/>
            <w:tcBorders>
              <w:top w:val="single" w:color="auto" w:sz="4" w:space="0"/>
              <w:left w:val="single" w:color="auto" w:sz="4" w:space="0"/>
              <w:bottom w:val="single" w:color="000000" w:sz="2" w:space="0"/>
              <w:right w:val="single" w:color="000000" w:sz="2" w:space="0"/>
            </w:tcBorders>
            <w:vAlign w:val="center"/>
          </w:tcPr>
          <w:p w14:paraId="3EE111F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其他事项申明</w:t>
            </w:r>
          </w:p>
        </w:tc>
        <w:tc>
          <w:tcPr>
            <w:tcW w:w="5499" w:type="dxa"/>
            <w:tcBorders>
              <w:top w:val="single" w:color="auto" w:sz="4" w:space="0"/>
              <w:left w:val="single" w:color="auto" w:sz="4" w:space="0"/>
              <w:bottom w:val="single" w:color="000000" w:sz="2" w:space="0"/>
              <w:right w:val="single" w:color="000000" w:sz="2" w:space="0"/>
            </w:tcBorders>
            <w:vAlign w:val="center"/>
          </w:tcPr>
          <w:p w14:paraId="3F966245">
            <w:pPr>
              <w:spacing w:line="240" w:lineRule="atLeast"/>
              <w:rPr>
                <w:rFonts w:ascii="宋体" w:hAnsi="Arial" w:cs="宋体"/>
                <w:color w:val="auto"/>
                <w:kern w:val="0"/>
                <w:sz w:val="24"/>
                <w:highlight w:val="none"/>
                <w:lang w:val="zh-CN"/>
              </w:rPr>
            </w:pPr>
          </w:p>
        </w:tc>
      </w:tr>
      <w:tr w14:paraId="1747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9" w:hRule="exact"/>
          <w:jc w:val="center"/>
        </w:trPr>
        <w:tc>
          <w:tcPr>
            <w:tcW w:w="8364" w:type="dxa"/>
            <w:gridSpan w:val="3"/>
            <w:tcBorders>
              <w:top w:val="single" w:color="auto" w:sz="4" w:space="0"/>
              <w:left w:val="single" w:color="000000" w:sz="2" w:space="0"/>
              <w:bottom w:val="single" w:color="000000" w:sz="2" w:space="0"/>
              <w:right w:val="single" w:color="000000" w:sz="2" w:space="0"/>
            </w:tcBorders>
            <w:vAlign w:val="center"/>
          </w:tcPr>
          <w:p w14:paraId="157E1063">
            <w:pPr>
              <w:pStyle w:val="10"/>
              <w:outlineLvl w:val="1"/>
              <w:rPr>
                <w:rFonts w:hAnsi="Arial" w:cs="宋体"/>
                <w:color w:val="auto"/>
                <w:kern w:val="0"/>
                <w:sz w:val="24"/>
                <w:szCs w:val="24"/>
                <w:highlight w:val="none"/>
              </w:rPr>
            </w:pPr>
            <w:r>
              <w:rPr>
                <w:rFonts w:hint="eastAsia" w:hAnsi="Arial" w:cs="宋体"/>
                <w:color w:val="auto"/>
                <w:kern w:val="0"/>
                <w:sz w:val="24"/>
                <w:szCs w:val="24"/>
                <w:highlight w:val="none"/>
              </w:rPr>
              <w:t>备注：</w:t>
            </w:r>
          </w:p>
        </w:tc>
      </w:tr>
    </w:tbl>
    <w:p w14:paraId="2BB8B71C">
      <w:pPr>
        <w:tabs>
          <w:tab w:val="left" w:pos="5580"/>
        </w:tabs>
        <w:autoSpaceDE w:val="0"/>
        <w:autoSpaceDN w:val="0"/>
        <w:adjustRightInd w:val="0"/>
        <w:ind w:left="538" w:leftChars="132" w:hanging="261" w:hangingChars="109"/>
        <w:rPr>
          <w:rFonts w:ascii="宋体" w:cs="宋体"/>
          <w:b/>
          <w:bCs/>
          <w:color w:val="auto"/>
          <w:kern w:val="0"/>
          <w:sz w:val="24"/>
          <w:highlight w:val="none"/>
          <w:lang w:val="zh-CN"/>
        </w:rPr>
      </w:pPr>
      <w:r>
        <w:rPr>
          <w:rFonts w:hint="eastAsia" w:ascii="宋体" w:cs="宋体"/>
          <w:color w:val="auto"/>
          <w:kern w:val="0"/>
          <w:sz w:val="24"/>
          <w:highlight w:val="none"/>
          <w:lang w:val="zh-CN"/>
        </w:rPr>
        <w:t>注：</w:t>
      </w:r>
      <w:r>
        <w:rPr>
          <w:rFonts w:ascii="宋体" w:cs="宋体"/>
          <w:color w:val="auto"/>
          <w:kern w:val="0"/>
          <w:sz w:val="24"/>
          <w:highlight w:val="none"/>
          <w:lang w:val="zh-CN"/>
        </w:rPr>
        <w:t>1</w:t>
      </w:r>
      <w:r>
        <w:rPr>
          <w:rFonts w:hint="eastAsia" w:ascii="宋体" w:cs="宋体"/>
          <w:color w:val="auto"/>
          <w:kern w:val="0"/>
          <w:sz w:val="24"/>
          <w:highlight w:val="none"/>
          <w:lang w:val="zh-CN"/>
        </w:rPr>
        <w:t>、响应报价是供应商为完成本项目、满足采购文件第</w:t>
      </w:r>
      <w:r>
        <w:rPr>
          <w:rFonts w:hint="eastAsia" w:ascii="宋体" w:cs="宋体"/>
          <w:color w:val="auto"/>
          <w:kern w:val="0"/>
          <w:sz w:val="24"/>
          <w:highlight w:val="none"/>
          <w:lang w:val="en-US" w:eastAsia="zh-CN"/>
        </w:rPr>
        <w:t>六</w:t>
      </w:r>
      <w:r>
        <w:rPr>
          <w:rFonts w:hint="eastAsia" w:ascii="宋体" w:cs="宋体"/>
          <w:color w:val="auto"/>
          <w:kern w:val="0"/>
          <w:sz w:val="24"/>
          <w:highlight w:val="none"/>
          <w:lang w:val="zh-CN"/>
        </w:rPr>
        <w:t>部分要求的所有费用。</w:t>
      </w:r>
    </w:p>
    <w:p w14:paraId="2D5C4997">
      <w:pPr>
        <w:keepNext/>
        <w:keepLines/>
        <w:autoSpaceDE w:val="0"/>
        <w:autoSpaceDN w:val="0"/>
        <w:adjustRightInd w:val="0"/>
        <w:spacing w:before="260" w:after="260" w:line="416" w:lineRule="atLeast"/>
        <w:jc w:val="left"/>
        <w:rPr>
          <w:rFonts w:ascii="宋体" w:cs="宋体"/>
          <w:color w:val="auto"/>
          <w:kern w:val="0"/>
          <w:sz w:val="24"/>
          <w:highlight w:val="none"/>
          <w:lang w:val="zh-CN"/>
        </w:rPr>
      </w:pPr>
    </w:p>
    <w:p w14:paraId="5A0D0AE3">
      <w:pPr>
        <w:spacing w:line="360" w:lineRule="exact"/>
        <w:rPr>
          <w:rFonts w:ascii="宋体" w:hAnsi="Arial" w:cs="宋体"/>
          <w:color w:val="auto"/>
          <w:kern w:val="0"/>
          <w:sz w:val="24"/>
          <w:highlight w:val="none"/>
          <w:lang w:val="zh-CN"/>
        </w:rPr>
      </w:pPr>
    </w:p>
    <w:p w14:paraId="36E3AC9E">
      <w:pPr>
        <w:pStyle w:val="8"/>
        <w:rPr>
          <w:rFonts w:ascii="宋体" w:hAnsi="Arial" w:cs="宋体"/>
          <w:color w:val="auto"/>
          <w:kern w:val="0"/>
          <w:sz w:val="24"/>
          <w:highlight w:val="none"/>
          <w:lang w:val="zh-CN"/>
        </w:rPr>
      </w:pPr>
    </w:p>
    <w:p w14:paraId="08692B81">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0CF07D1E">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00B35058">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2CC8CCE9">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5A23D2DD">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34D70EED">
      <w:pPr>
        <w:pStyle w:val="12"/>
        <w:snapToGrid w:val="0"/>
        <w:ind w:firstLine="960" w:firstLineChars="400"/>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14:paraId="73C7D872">
      <w:pPr>
        <w:pStyle w:val="12"/>
        <w:snapToGrid w:val="0"/>
        <w:ind w:firstLine="960" w:firstLineChars="400"/>
        <w:rPr>
          <w:color w:val="auto"/>
          <w:sz w:val="24"/>
          <w:highlight w:val="none"/>
        </w:rPr>
      </w:pPr>
    </w:p>
    <w:p w14:paraId="26EA39F9">
      <w:pPr>
        <w:pStyle w:val="12"/>
        <w:snapToGrid w:val="0"/>
        <w:ind w:firstLine="960" w:firstLineChars="400"/>
        <w:rPr>
          <w:color w:val="auto"/>
          <w:sz w:val="24"/>
          <w:highlight w:val="none"/>
          <w:lang w:val="zh-CN"/>
        </w:rPr>
      </w:pPr>
    </w:p>
    <w:p w14:paraId="4AF5E69F">
      <w:pPr>
        <w:keepNext/>
        <w:keepLines/>
        <w:autoSpaceDE w:val="0"/>
        <w:autoSpaceDN w:val="0"/>
        <w:adjustRightInd w:val="0"/>
        <w:spacing w:before="260" w:after="260" w:line="416" w:lineRule="atLeast"/>
        <w:jc w:val="center"/>
        <w:rPr>
          <w:rFonts w:hint="eastAsia" w:ascii="宋体" w:cs="宋体"/>
          <w:color w:val="auto"/>
          <w:kern w:val="0"/>
          <w:sz w:val="24"/>
          <w:highlight w:val="none"/>
          <w:lang w:val="zh-CN"/>
        </w:rPr>
      </w:pPr>
      <w:r>
        <w:rPr>
          <w:rFonts w:hint="eastAsia" w:ascii="宋体" w:hAnsi="Arial" w:cs="宋体"/>
          <w:b/>
          <w:bCs/>
          <w:color w:val="auto"/>
          <w:kern w:val="0"/>
          <w:sz w:val="28"/>
          <w:szCs w:val="28"/>
          <w:highlight w:val="none"/>
          <w:lang w:val="zh-CN"/>
        </w:rPr>
        <w:t>投标报价明细表</w:t>
      </w:r>
    </w:p>
    <w:p w14:paraId="6A61E5C7">
      <w:pPr>
        <w:pStyle w:val="10"/>
        <w:ind w:firstLine="480" w:firstLineChars="200"/>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　项目名称：</w:t>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hint="eastAsia" w:ascii="Times New Roman" w:hAnsi="Times New Roman"/>
          <w:color w:val="auto"/>
          <w:sz w:val="24"/>
          <w:szCs w:val="24"/>
          <w:highlight w:val="none"/>
        </w:rPr>
        <w:t>项目编号：　</w:t>
      </w:r>
    </w:p>
    <w:p w14:paraId="0DCB50B7">
      <w:pPr>
        <w:pStyle w:val="10"/>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　包号：</w:t>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ascii="Times New Roman" w:hAnsi="Times New Roman"/>
          <w:color w:val="auto"/>
          <w:sz w:val="24"/>
          <w:szCs w:val="24"/>
          <w:highlight w:val="none"/>
        </w:rPr>
        <w:tab/>
      </w:r>
      <w:r>
        <w:rPr>
          <w:rFonts w:hint="eastAsia" w:ascii="Times New Roman" w:hAnsi="Times New Roman"/>
          <w:color w:val="auto"/>
          <w:sz w:val="24"/>
          <w:szCs w:val="24"/>
          <w:highlight w:val="none"/>
        </w:rPr>
        <w:t>金额单位：元</w:t>
      </w:r>
    </w:p>
    <w:tbl>
      <w:tblPr>
        <w:tblStyle w:val="21"/>
        <w:tblW w:w="7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261"/>
        <w:gridCol w:w="1007"/>
        <w:gridCol w:w="939"/>
        <w:gridCol w:w="807"/>
        <w:gridCol w:w="915"/>
        <w:gridCol w:w="1228"/>
      </w:tblGrid>
      <w:tr w14:paraId="5553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14:paraId="60A56C69">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序号</w:t>
            </w:r>
          </w:p>
        </w:tc>
        <w:tc>
          <w:tcPr>
            <w:tcW w:w="1261" w:type="dxa"/>
            <w:vAlign w:val="center"/>
          </w:tcPr>
          <w:p w14:paraId="49476478">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货物</w:t>
            </w:r>
          </w:p>
          <w:p w14:paraId="768BCAD9">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名称</w:t>
            </w:r>
          </w:p>
        </w:tc>
        <w:tc>
          <w:tcPr>
            <w:tcW w:w="1007" w:type="dxa"/>
            <w:vAlign w:val="center"/>
          </w:tcPr>
          <w:p w14:paraId="361F8A72">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规格</w:t>
            </w:r>
          </w:p>
          <w:p w14:paraId="24A4E6D2">
            <w:pPr>
              <w:pStyle w:val="10"/>
              <w:jc w:val="center"/>
              <w:rPr>
                <w:rFonts w:ascii="Times New Roman" w:hAnsi="Times New Roman" w:eastAsia="MingLiU_HKSCS"/>
                <w:color w:val="auto"/>
                <w:sz w:val="24"/>
                <w:szCs w:val="24"/>
                <w:highlight w:val="none"/>
              </w:rPr>
            </w:pPr>
            <w:r>
              <w:rPr>
                <w:rFonts w:hint="eastAsia" w:ascii="Times New Roman" w:hAnsi="Times New Roman"/>
                <w:color w:val="auto"/>
                <w:sz w:val="24"/>
                <w:szCs w:val="24"/>
                <w:highlight w:val="none"/>
              </w:rPr>
              <w:t>型号</w:t>
            </w:r>
          </w:p>
        </w:tc>
        <w:tc>
          <w:tcPr>
            <w:tcW w:w="939" w:type="dxa"/>
            <w:vAlign w:val="center"/>
          </w:tcPr>
          <w:p w14:paraId="06C9D224">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单价</w:t>
            </w:r>
          </w:p>
        </w:tc>
        <w:tc>
          <w:tcPr>
            <w:tcW w:w="807" w:type="dxa"/>
            <w:vAlign w:val="center"/>
          </w:tcPr>
          <w:p w14:paraId="7E4A8484">
            <w:pPr>
              <w:pStyle w:val="10"/>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数量</w:t>
            </w:r>
          </w:p>
        </w:tc>
        <w:tc>
          <w:tcPr>
            <w:tcW w:w="915" w:type="dxa"/>
            <w:vAlign w:val="center"/>
          </w:tcPr>
          <w:p w14:paraId="69017E89">
            <w:pPr>
              <w:pStyle w:val="10"/>
              <w:jc w:val="center"/>
              <w:rPr>
                <w:rFonts w:hint="eastAsia" w:ascii="Times New Roman" w:hAnsi="Times New Roman" w:eastAsiaTheme="minorEastAsia"/>
                <w:color w:val="auto"/>
                <w:sz w:val="24"/>
                <w:szCs w:val="24"/>
                <w:highlight w:val="none"/>
                <w:lang w:val="en-US" w:eastAsia="zh-CN"/>
              </w:rPr>
            </w:pPr>
            <w:r>
              <w:rPr>
                <w:rFonts w:hint="eastAsia"/>
                <w:color w:val="auto"/>
                <w:sz w:val="24"/>
                <w:szCs w:val="24"/>
                <w:highlight w:val="none"/>
                <w:lang w:val="en-US" w:eastAsia="zh-CN"/>
              </w:rPr>
              <w:t>合计</w:t>
            </w:r>
          </w:p>
        </w:tc>
        <w:tc>
          <w:tcPr>
            <w:tcW w:w="1228" w:type="dxa"/>
            <w:vAlign w:val="center"/>
          </w:tcPr>
          <w:p w14:paraId="7C54FA0C">
            <w:pPr>
              <w:pStyle w:val="10"/>
              <w:jc w:val="center"/>
              <w:rPr>
                <w:rFonts w:hint="eastAsia" w:ascii="Times New Roman" w:hAnsi="Times New Roman" w:eastAsiaTheme="minorEastAsia"/>
                <w:color w:val="auto"/>
                <w:sz w:val="24"/>
                <w:szCs w:val="24"/>
                <w:highlight w:val="none"/>
                <w:lang w:eastAsia="zh-CN"/>
              </w:rPr>
            </w:pPr>
            <w:r>
              <w:rPr>
                <w:rFonts w:hint="eastAsia" w:ascii="Times New Roman" w:hAnsi="Times New Roman"/>
                <w:color w:val="auto"/>
                <w:sz w:val="24"/>
                <w:szCs w:val="24"/>
                <w:highlight w:val="none"/>
                <w:lang w:val="en-US" w:eastAsia="zh-CN"/>
              </w:rPr>
              <w:t>备注</w:t>
            </w:r>
          </w:p>
        </w:tc>
      </w:tr>
      <w:tr w14:paraId="6933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14:paraId="5D4154D5">
            <w:pPr>
              <w:pStyle w:val="10"/>
              <w:jc w:val="center"/>
              <w:rPr>
                <w:rFonts w:ascii="Times New Roman" w:hAnsi="Times New Roman"/>
                <w:color w:val="auto"/>
                <w:sz w:val="24"/>
                <w:szCs w:val="24"/>
                <w:highlight w:val="none"/>
              </w:rPr>
            </w:pPr>
            <w:r>
              <w:rPr>
                <w:rFonts w:ascii="Times New Roman" w:hAnsi="Times New Roman"/>
                <w:color w:val="auto"/>
                <w:sz w:val="24"/>
                <w:szCs w:val="24"/>
                <w:highlight w:val="none"/>
              </w:rPr>
              <w:t>1</w:t>
            </w:r>
          </w:p>
        </w:tc>
        <w:tc>
          <w:tcPr>
            <w:tcW w:w="1261" w:type="dxa"/>
            <w:vAlign w:val="center"/>
          </w:tcPr>
          <w:p w14:paraId="2D3B1346">
            <w:pPr>
              <w:pStyle w:val="10"/>
              <w:jc w:val="center"/>
              <w:rPr>
                <w:rFonts w:ascii="Times New Roman" w:hAnsi="Times New Roman"/>
                <w:color w:val="auto"/>
                <w:sz w:val="24"/>
                <w:szCs w:val="24"/>
                <w:highlight w:val="none"/>
              </w:rPr>
            </w:pPr>
          </w:p>
        </w:tc>
        <w:tc>
          <w:tcPr>
            <w:tcW w:w="1007" w:type="dxa"/>
            <w:vAlign w:val="center"/>
          </w:tcPr>
          <w:p w14:paraId="11521611">
            <w:pPr>
              <w:pStyle w:val="10"/>
              <w:jc w:val="center"/>
              <w:rPr>
                <w:rFonts w:ascii="Times New Roman" w:hAnsi="Times New Roman"/>
                <w:color w:val="auto"/>
                <w:sz w:val="24"/>
                <w:szCs w:val="24"/>
                <w:highlight w:val="none"/>
              </w:rPr>
            </w:pPr>
          </w:p>
        </w:tc>
        <w:tc>
          <w:tcPr>
            <w:tcW w:w="939" w:type="dxa"/>
            <w:vAlign w:val="center"/>
          </w:tcPr>
          <w:p w14:paraId="26893A8D">
            <w:pPr>
              <w:pStyle w:val="10"/>
              <w:jc w:val="center"/>
              <w:rPr>
                <w:rFonts w:ascii="Times New Roman" w:hAnsi="Times New Roman"/>
                <w:color w:val="auto"/>
                <w:sz w:val="24"/>
                <w:szCs w:val="24"/>
                <w:highlight w:val="none"/>
              </w:rPr>
            </w:pPr>
          </w:p>
        </w:tc>
        <w:tc>
          <w:tcPr>
            <w:tcW w:w="807" w:type="dxa"/>
            <w:vAlign w:val="center"/>
          </w:tcPr>
          <w:p w14:paraId="1AD0D30A">
            <w:pPr>
              <w:pStyle w:val="10"/>
              <w:jc w:val="center"/>
              <w:rPr>
                <w:rFonts w:ascii="Times New Roman" w:hAnsi="Times New Roman"/>
                <w:color w:val="auto"/>
                <w:sz w:val="24"/>
                <w:szCs w:val="24"/>
                <w:highlight w:val="none"/>
              </w:rPr>
            </w:pPr>
          </w:p>
        </w:tc>
        <w:tc>
          <w:tcPr>
            <w:tcW w:w="915" w:type="dxa"/>
            <w:vAlign w:val="center"/>
          </w:tcPr>
          <w:p w14:paraId="345B4220">
            <w:pPr>
              <w:pStyle w:val="10"/>
              <w:jc w:val="center"/>
              <w:rPr>
                <w:rFonts w:ascii="Times New Roman" w:hAnsi="Times New Roman"/>
                <w:color w:val="auto"/>
                <w:sz w:val="24"/>
                <w:szCs w:val="24"/>
                <w:highlight w:val="none"/>
              </w:rPr>
            </w:pPr>
          </w:p>
        </w:tc>
        <w:tc>
          <w:tcPr>
            <w:tcW w:w="1228" w:type="dxa"/>
            <w:vAlign w:val="center"/>
          </w:tcPr>
          <w:p w14:paraId="23BCA8BD">
            <w:pPr>
              <w:pStyle w:val="10"/>
              <w:jc w:val="center"/>
              <w:rPr>
                <w:rFonts w:ascii="Times New Roman" w:hAnsi="Times New Roman"/>
                <w:color w:val="auto"/>
                <w:sz w:val="24"/>
                <w:szCs w:val="24"/>
                <w:highlight w:val="none"/>
              </w:rPr>
            </w:pPr>
          </w:p>
        </w:tc>
      </w:tr>
      <w:tr w14:paraId="0CBD3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14:paraId="0ADD28CD">
            <w:pPr>
              <w:pStyle w:val="10"/>
              <w:jc w:val="center"/>
              <w:rPr>
                <w:rFonts w:ascii="Times New Roman" w:hAnsi="Times New Roman"/>
                <w:color w:val="auto"/>
                <w:sz w:val="24"/>
                <w:szCs w:val="24"/>
                <w:highlight w:val="none"/>
              </w:rPr>
            </w:pPr>
            <w:r>
              <w:rPr>
                <w:rFonts w:ascii="Times New Roman" w:hAnsi="Times New Roman"/>
                <w:color w:val="auto"/>
                <w:sz w:val="24"/>
                <w:szCs w:val="24"/>
                <w:highlight w:val="none"/>
              </w:rPr>
              <w:t>2</w:t>
            </w:r>
          </w:p>
        </w:tc>
        <w:tc>
          <w:tcPr>
            <w:tcW w:w="1261" w:type="dxa"/>
            <w:vAlign w:val="center"/>
          </w:tcPr>
          <w:p w14:paraId="6AA1EE9C">
            <w:pPr>
              <w:pStyle w:val="10"/>
              <w:jc w:val="center"/>
              <w:rPr>
                <w:rFonts w:ascii="Times New Roman" w:hAnsi="Times New Roman"/>
                <w:color w:val="auto"/>
                <w:sz w:val="24"/>
                <w:szCs w:val="24"/>
                <w:highlight w:val="none"/>
              </w:rPr>
            </w:pPr>
          </w:p>
        </w:tc>
        <w:tc>
          <w:tcPr>
            <w:tcW w:w="1007" w:type="dxa"/>
            <w:vAlign w:val="center"/>
          </w:tcPr>
          <w:p w14:paraId="2619BD15">
            <w:pPr>
              <w:pStyle w:val="10"/>
              <w:jc w:val="center"/>
              <w:rPr>
                <w:rFonts w:ascii="Times New Roman" w:hAnsi="Times New Roman"/>
                <w:color w:val="auto"/>
                <w:sz w:val="24"/>
                <w:szCs w:val="24"/>
                <w:highlight w:val="none"/>
              </w:rPr>
            </w:pPr>
          </w:p>
        </w:tc>
        <w:tc>
          <w:tcPr>
            <w:tcW w:w="939" w:type="dxa"/>
            <w:vAlign w:val="center"/>
          </w:tcPr>
          <w:p w14:paraId="3D6C4BDC">
            <w:pPr>
              <w:pStyle w:val="10"/>
              <w:jc w:val="center"/>
              <w:rPr>
                <w:rFonts w:ascii="Times New Roman" w:hAnsi="Times New Roman"/>
                <w:color w:val="auto"/>
                <w:sz w:val="24"/>
                <w:szCs w:val="24"/>
                <w:highlight w:val="none"/>
              </w:rPr>
            </w:pPr>
          </w:p>
        </w:tc>
        <w:tc>
          <w:tcPr>
            <w:tcW w:w="807" w:type="dxa"/>
            <w:vAlign w:val="center"/>
          </w:tcPr>
          <w:p w14:paraId="6F30C033">
            <w:pPr>
              <w:pStyle w:val="10"/>
              <w:jc w:val="center"/>
              <w:rPr>
                <w:rFonts w:ascii="Times New Roman" w:hAnsi="Times New Roman"/>
                <w:color w:val="auto"/>
                <w:sz w:val="24"/>
                <w:szCs w:val="24"/>
                <w:highlight w:val="none"/>
              </w:rPr>
            </w:pPr>
          </w:p>
        </w:tc>
        <w:tc>
          <w:tcPr>
            <w:tcW w:w="915" w:type="dxa"/>
            <w:vAlign w:val="center"/>
          </w:tcPr>
          <w:p w14:paraId="14EDDF35">
            <w:pPr>
              <w:pStyle w:val="10"/>
              <w:jc w:val="center"/>
              <w:rPr>
                <w:rFonts w:ascii="Times New Roman" w:hAnsi="Times New Roman"/>
                <w:color w:val="auto"/>
                <w:sz w:val="24"/>
                <w:szCs w:val="24"/>
                <w:highlight w:val="none"/>
              </w:rPr>
            </w:pPr>
          </w:p>
        </w:tc>
        <w:tc>
          <w:tcPr>
            <w:tcW w:w="1228" w:type="dxa"/>
            <w:vAlign w:val="center"/>
          </w:tcPr>
          <w:p w14:paraId="18E45248">
            <w:pPr>
              <w:pStyle w:val="10"/>
              <w:jc w:val="center"/>
              <w:rPr>
                <w:rFonts w:ascii="Times New Roman" w:hAnsi="Times New Roman"/>
                <w:color w:val="auto"/>
                <w:sz w:val="24"/>
                <w:szCs w:val="24"/>
                <w:highlight w:val="none"/>
              </w:rPr>
            </w:pPr>
          </w:p>
        </w:tc>
      </w:tr>
      <w:tr w14:paraId="695A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14:paraId="23EB65E1">
            <w:pPr>
              <w:pStyle w:val="10"/>
              <w:jc w:val="center"/>
              <w:rPr>
                <w:rFonts w:ascii="Times New Roman" w:hAnsi="Times New Roman"/>
                <w:color w:val="auto"/>
                <w:sz w:val="24"/>
                <w:szCs w:val="24"/>
                <w:highlight w:val="none"/>
              </w:rPr>
            </w:pPr>
            <w:r>
              <w:rPr>
                <w:rFonts w:ascii="Times New Roman" w:hAnsi="Times New Roman"/>
                <w:color w:val="auto"/>
                <w:sz w:val="24"/>
                <w:szCs w:val="24"/>
                <w:highlight w:val="none"/>
              </w:rPr>
              <w:t>3</w:t>
            </w:r>
          </w:p>
        </w:tc>
        <w:tc>
          <w:tcPr>
            <w:tcW w:w="1261" w:type="dxa"/>
            <w:vAlign w:val="center"/>
          </w:tcPr>
          <w:p w14:paraId="28ED137F">
            <w:pPr>
              <w:pStyle w:val="10"/>
              <w:jc w:val="center"/>
              <w:rPr>
                <w:rFonts w:ascii="Times New Roman" w:hAnsi="Times New Roman"/>
                <w:color w:val="auto"/>
                <w:sz w:val="24"/>
                <w:szCs w:val="24"/>
                <w:highlight w:val="none"/>
              </w:rPr>
            </w:pPr>
          </w:p>
        </w:tc>
        <w:tc>
          <w:tcPr>
            <w:tcW w:w="1007" w:type="dxa"/>
            <w:vAlign w:val="center"/>
          </w:tcPr>
          <w:p w14:paraId="758BCDFC">
            <w:pPr>
              <w:pStyle w:val="10"/>
              <w:jc w:val="center"/>
              <w:rPr>
                <w:rFonts w:ascii="Times New Roman" w:hAnsi="Times New Roman"/>
                <w:color w:val="auto"/>
                <w:sz w:val="24"/>
                <w:szCs w:val="24"/>
                <w:highlight w:val="none"/>
              </w:rPr>
            </w:pPr>
          </w:p>
        </w:tc>
        <w:tc>
          <w:tcPr>
            <w:tcW w:w="939" w:type="dxa"/>
            <w:vAlign w:val="center"/>
          </w:tcPr>
          <w:p w14:paraId="17A624BE">
            <w:pPr>
              <w:pStyle w:val="10"/>
              <w:jc w:val="center"/>
              <w:rPr>
                <w:rFonts w:ascii="Times New Roman" w:hAnsi="Times New Roman"/>
                <w:color w:val="auto"/>
                <w:sz w:val="24"/>
                <w:szCs w:val="24"/>
                <w:highlight w:val="none"/>
              </w:rPr>
            </w:pPr>
          </w:p>
        </w:tc>
        <w:tc>
          <w:tcPr>
            <w:tcW w:w="807" w:type="dxa"/>
            <w:vAlign w:val="center"/>
          </w:tcPr>
          <w:p w14:paraId="4C0A4B4D">
            <w:pPr>
              <w:pStyle w:val="10"/>
              <w:jc w:val="center"/>
              <w:rPr>
                <w:rFonts w:ascii="Times New Roman" w:hAnsi="Times New Roman"/>
                <w:color w:val="auto"/>
                <w:sz w:val="24"/>
                <w:szCs w:val="24"/>
                <w:highlight w:val="none"/>
              </w:rPr>
            </w:pPr>
          </w:p>
        </w:tc>
        <w:tc>
          <w:tcPr>
            <w:tcW w:w="915" w:type="dxa"/>
            <w:vAlign w:val="center"/>
          </w:tcPr>
          <w:p w14:paraId="2286958D">
            <w:pPr>
              <w:pStyle w:val="10"/>
              <w:jc w:val="center"/>
              <w:rPr>
                <w:rFonts w:ascii="Times New Roman" w:hAnsi="Times New Roman"/>
                <w:color w:val="auto"/>
                <w:sz w:val="24"/>
                <w:szCs w:val="24"/>
                <w:highlight w:val="none"/>
              </w:rPr>
            </w:pPr>
          </w:p>
        </w:tc>
        <w:tc>
          <w:tcPr>
            <w:tcW w:w="1228" w:type="dxa"/>
            <w:vAlign w:val="center"/>
          </w:tcPr>
          <w:p w14:paraId="0D39C46E">
            <w:pPr>
              <w:pStyle w:val="10"/>
              <w:jc w:val="center"/>
              <w:rPr>
                <w:rFonts w:ascii="Times New Roman" w:hAnsi="Times New Roman"/>
                <w:color w:val="auto"/>
                <w:sz w:val="24"/>
                <w:szCs w:val="24"/>
                <w:highlight w:val="none"/>
              </w:rPr>
            </w:pPr>
          </w:p>
        </w:tc>
      </w:tr>
      <w:tr w14:paraId="7ED3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vAlign w:val="center"/>
          </w:tcPr>
          <w:p w14:paraId="1881D5B1">
            <w:pPr>
              <w:pStyle w:val="10"/>
              <w:jc w:val="center"/>
              <w:rPr>
                <w:rFonts w:ascii="Times New Roman" w:hAnsi="Times New Roman"/>
                <w:color w:val="auto"/>
                <w:sz w:val="24"/>
                <w:szCs w:val="24"/>
                <w:highlight w:val="none"/>
              </w:rPr>
            </w:pPr>
            <w:r>
              <w:rPr>
                <w:rFonts w:hint="eastAsia" w:ascii="MS Mincho" w:hAnsi="MS Mincho" w:eastAsia="MS Mincho" w:cs="MS Mincho"/>
                <w:color w:val="auto"/>
                <w:sz w:val="24"/>
                <w:szCs w:val="24"/>
                <w:highlight w:val="none"/>
              </w:rPr>
              <w:t>⋮</w:t>
            </w:r>
          </w:p>
        </w:tc>
        <w:tc>
          <w:tcPr>
            <w:tcW w:w="1261" w:type="dxa"/>
            <w:vAlign w:val="center"/>
          </w:tcPr>
          <w:p w14:paraId="676575FA">
            <w:pPr>
              <w:pStyle w:val="10"/>
              <w:jc w:val="center"/>
              <w:rPr>
                <w:rFonts w:ascii="Times New Roman" w:hAnsi="Times New Roman"/>
                <w:color w:val="auto"/>
                <w:sz w:val="24"/>
                <w:szCs w:val="24"/>
                <w:highlight w:val="none"/>
              </w:rPr>
            </w:pPr>
          </w:p>
        </w:tc>
        <w:tc>
          <w:tcPr>
            <w:tcW w:w="1007" w:type="dxa"/>
            <w:vAlign w:val="center"/>
          </w:tcPr>
          <w:p w14:paraId="31AC8EEA">
            <w:pPr>
              <w:pStyle w:val="10"/>
              <w:jc w:val="center"/>
              <w:rPr>
                <w:rFonts w:ascii="Times New Roman" w:hAnsi="Times New Roman"/>
                <w:color w:val="auto"/>
                <w:sz w:val="24"/>
                <w:szCs w:val="24"/>
                <w:highlight w:val="none"/>
              </w:rPr>
            </w:pPr>
          </w:p>
        </w:tc>
        <w:tc>
          <w:tcPr>
            <w:tcW w:w="939" w:type="dxa"/>
            <w:vAlign w:val="center"/>
          </w:tcPr>
          <w:p w14:paraId="5AC02F35">
            <w:pPr>
              <w:pStyle w:val="10"/>
              <w:jc w:val="center"/>
              <w:rPr>
                <w:rFonts w:ascii="Times New Roman" w:hAnsi="Times New Roman"/>
                <w:color w:val="auto"/>
                <w:sz w:val="24"/>
                <w:szCs w:val="24"/>
                <w:highlight w:val="none"/>
              </w:rPr>
            </w:pPr>
          </w:p>
        </w:tc>
        <w:tc>
          <w:tcPr>
            <w:tcW w:w="807" w:type="dxa"/>
            <w:vAlign w:val="center"/>
          </w:tcPr>
          <w:p w14:paraId="6C0F8D2B">
            <w:pPr>
              <w:pStyle w:val="10"/>
              <w:jc w:val="center"/>
              <w:rPr>
                <w:rFonts w:ascii="Times New Roman" w:hAnsi="Times New Roman"/>
                <w:color w:val="auto"/>
                <w:sz w:val="24"/>
                <w:szCs w:val="24"/>
                <w:highlight w:val="none"/>
              </w:rPr>
            </w:pPr>
          </w:p>
        </w:tc>
        <w:tc>
          <w:tcPr>
            <w:tcW w:w="915" w:type="dxa"/>
            <w:vAlign w:val="center"/>
          </w:tcPr>
          <w:p w14:paraId="6682A8A7">
            <w:pPr>
              <w:pStyle w:val="10"/>
              <w:jc w:val="center"/>
              <w:rPr>
                <w:rFonts w:ascii="Times New Roman" w:hAnsi="Times New Roman"/>
                <w:color w:val="auto"/>
                <w:sz w:val="24"/>
                <w:szCs w:val="24"/>
                <w:highlight w:val="none"/>
              </w:rPr>
            </w:pPr>
          </w:p>
        </w:tc>
        <w:tc>
          <w:tcPr>
            <w:tcW w:w="1228" w:type="dxa"/>
            <w:vAlign w:val="center"/>
          </w:tcPr>
          <w:p w14:paraId="4A20CD68">
            <w:pPr>
              <w:pStyle w:val="10"/>
              <w:jc w:val="center"/>
              <w:rPr>
                <w:rFonts w:ascii="Times New Roman" w:hAnsi="Times New Roman"/>
                <w:color w:val="auto"/>
                <w:sz w:val="24"/>
                <w:szCs w:val="24"/>
                <w:highlight w:val="none"/>
              </w:rPr>
            </w:pPr>
          </w:p>
        </w:tc>
      </w:tr>
      <w:tr w14:paraId="1782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vAlign w:val="center"/>
          </w:tcPr>
          <w:p w14:paraId="06592C5C">
            <w:pPr>
              <w:pStyle w:val="10"/>
              <w:jc w:val="center"/>
              <w:rPr>
                <w:rFonts w:hint="eastAsia" w:ascii="Times New Roman" w:hAnsi="Times New Roman" w:eastAsiaTheme="minorEastAsia"/>
                <w:color w:val="auto"/>
                <w:sz w:val="24"/>
                <w:szCs w:val="24"/>
                <w:highlight w:val="none"/>
                <w:lang w:val="en-US" w:eastAsia="zh-CN"/>
              </w:rPr>
            </w:pPr>
            <w:r>
              <w:rPr>
                <w:rFonts w:hint="eastAsia" w:ascii="Times New Roman" w:hAnsi="Times New Roman"/>
                <w:color w:val="auto"/>
                <w:sz w:val="24"/>
                <w:szCs w:val="24"/>
                <w:highlight w:val="none"/>
                <w:lang w:val="en-US" w:eastAsia="zh-CN"/>
              </w:rPr>
              <w:t>投标总价</w:t>
            </w:r>
          </w:p>
        </w:tc>
        <w:tc>
          <w:tcPr>
            <w:tcW w:w="4896" w:type="dxa"/>
            <w:gridSpan w:val="5"/>
            <w:vAlign w:val="center"/>
          </w:tcPr>
          <w:p w14:paraId="475AB3F1">
            <w:pPr>
              <w:pStyle w:val="10"/>
              <w:jc w:val="center"/>
              <w:rPr>
                <w:rFonts w:ascii="Times New Roman" w:hAnsi="Times New Roman"/>
                <w:color w:val="auto"/>
                <w:sz w:val="24"/>
                <w:szCs w:val="24"/>
                <w:highlight w:val="none"/>
              </w:rPr>
            </w:pPr>
          </w:p>
        </w:tc>
      </w:tr>
    </w:tbl>
    <w:p w14:paraId="18C16149">
      <w:pPr>
        <w:pStyle w:val="10"/>
        <w:ind w:firstLine="480" w:firstLineChars="200"/>
        <w:rPr>
          <w:rFonts w:hint="eastAsia" w:ascii="Times New Roman" w:hAnsi="Times New Roman"/>
          <w:color w:val="auto"/>
          <w:sz w:val="24"/>
          <w:szCs w:val="24"/>
          <w:highlight w:val="none"/>
        </w:rPr>
      </w:pPr>
    </w:p>
    <w:p w14:paraId="1510A69D">
      <w:pPr>
        <w:pStyle w:val="10"/>
        <w:ind w:firstLine="480" w:firstLineChars="200"/>
        <w:rPr>
          <w:rFonts w:hint="default" w:ascii="Times New Roman" w:hAnsi="Times New Roman" w:eastAsiaTheme="minorEastAsia"/>
          <w:color w:val="auto"/>
          <w:sz w:val="24"/>
          <w:szCs w:val="24"/>
          <w:highlight w:val="none"/>
          <w:lang w:val="en-US" w:eastAsia="zh-CN"/>
        </w:rPr>
      </w:pPr>
      <w:r>
        <w:rPr>
          <w:rFonts w:hint="eastAsia" w:ascii="Times New Roman" w:hAnsi="Times New Roman"/>
          <w:color w:val="auto"/>
          <w:sz w:val="24"/>
          <w:szCs w:val="24"/>
          <w:highlight w:val="none"/>
        </w:rPr>
        <w:t>说明：</w:t>
      </w:r>
      <w:r>
        <w:rPr>
          <w:rFonts w:hint="eastAsia" w:ascii="Times New Roman" w:hAnsi="Times New Roman"/>
          <w:color w:val="auto"/>
          <w:sz w:val="24"/>
          <w:szCs w:val="24"/>
          <w:highlight w:val="none"/>
          <w:lang w:val="en-US" w:eastAsia="zh-CN"/>
        </w:rPr>
        <w:t>投标总价需包含但不限于安装费、调试费、售后服务、运输费、税费等费用一切费用。</w:t>
      </w:r>
    </w:p>
    <w:p w14:paraId="09DF8DCD">
      <w:pPr>
        <w:pStyle w:val="11"/>
        <w:rPr>
          <w:rFonts w:hint="eastAsia" w:ascii="宋体" w:cs="宋体"/>
          <w:color w:val="auto"/>
          <w:kern w:val="0"/>
          <w:sz w:val="24"/>
          <w:highlight w:val="none"/>
          <w:lang w:val="zh-CN"/>
        </w:rPr>
      </w:pPr>
    </w:p>
    <w:p w14:paraId="7DC2A568">
      <w:pPr>
        <w:rPr>
          <w:rFonts w:hint="eastAsia"/>
          <w:color w:val="auto"/>
          <w:highlight w:val="none"/>
          <w:lang w:val="zh-CN"/>
        </w:rPr>
      </w:pPr>
    </w:p>
    <w:p w14:paraId="49300CD7">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04E40C94">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512D8EEB">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602ED77C">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07E65A90">
      <w:pPr>
        <w:pStyle w:val="12"/>
        <w:snapToGrid w:val="0"/>
        <w:ind w:firstLine="960" w:firstLineChars="400"/>
        <w:jc w:val="right"/>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14:paraId="759976F8">
      <w:pPr>
        <w:pStyle w:val="10"/>
        <w:spacing w:line="360" w:lineRule="auto"/>
        <w:rPr>
          <w:rFonts w:ascii="Times New Roman" w:hAnsi="Times New Roman"/>
          <w:bCs/>
          <w:color w:val="auto"/>
          <w:sz w:val="24"/>
          <w:highlight w:val="none"/>
          <w:lang w:val="zh-CN"/>
        </w:rPr>
      </w:pPr>
      <w:r>
        <w:rPr>
          <w:rFonts w:hint="eastAsia" w:hAnsi="宋体" w:cs="宋体"/>
          <w:color w:val="auto"/>
          <w:sz w:val="24"/>
          <w:highlight w:val="none"/>
        </w:rPr>
        <w:br w:type="page"/>
      </w:r>
      <w:r>
        <w:rPr>
          <w:rFonts w:hint="eastAsia" w:ascii="Times New Roman" w:hAnsi="Times New Roman"/>
          <w:bCs/>
          <w:color w:val="auto"/>
          <w:sz w:val="24"/>
          <w:highlight w:val="none"/>
          <w:lang w:val="zh-CN"/>
        </w:rPr>
        <w:t>附件</w:t>
      </w:r>
      <w:r>
        <w:rPr>
          <w:rFonts w:hint="eastAsia" w:ascii="Times New Roman" w:hAnsi="Times New Roman"/>
          <w:bCs/>
          <w:color w:val="auto"/>
          <w:sz w:val="24"/>
          <w:highlight w:val="none"/>
        </w:rPr>
        <w:t>5</w:t>
      </w:r>
    </w:p>
    <w:p w14:paraId="065E5324">
      <w:pPr>
        <w:pStyle w:val="17"/>
        <w:wordWrap w:val="0"/>
        <w:spacing w:line="480" w:lineRule="auto"/>
        <w:jc w:val="center"/>
        <w:rPr>
          <w:rFonts w:hint="eastAsia" w:hAnsi="Arial"/>
          <w:b/>
          <w:bCs/>
          <w:color w:val="auto"/>
          <w:sz w:val="28"/>
          <w:szCs w:val="28"/>
          <w:highlight w:val="none"/>
          <w:lang w:val="zh-CN"/>
        </w:rPr>
      </w:pPr>
      <w:r>
        <w:rPr>
          <w:rFonts w:hint="eastAsia" w:hAnsi="Arial"/>
          <w:b/>
          <w:bCs/>
          <w:color w:val="auto"/>
          <w:sz w:val="28"/>
          <w:szCs w:val="28"/>
          <w:highlight w:val="none"/>
          <w:lang w:val="zh-CN"/>
        </w:rPr>
        <w:t>资格证明文件（必须提供）</w:t>
      </w:r>
    </w:p>
    <w:tbl>
      <w:tblPr>
        <w:tblStyle w:val="39"/>
        <w:tblW w:w="8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80"/>
      </w:tblGrid>
      <w:tr w14:paraId="66E100BB">
        <w:tblPrEx>
          <w:tblCellMar>
            <w:top w:w="0" w:type="dxa"/>
            <w:left w:w="0" w:type="dxa"/>
            <w:bottom w:w="0" w:type="dxa"/>
            <w:right w:w="0" w:type="dxa"/>
          </w:tblCellMar>
        </w:tblPrEx>
        <w:trPr>
          <w:trHeight w:val="594" w:hRule="atLeast"/>
        </w:trPr>
        <w:tc>
          <w:tcPr>
            <w:tcW w:w="8780" w:type="dxa"/>
            <w:vAlign w:val="center"/>
          </w:tcPr>
          <w:p w14:paraId="14049B46">
            <w:pPr>
              <w:numPr>
                <w:ilvl w:val="0"/>
                <w:numId w:val="0"/>
              </w:numPr>
              <w:jc w:val="both"/>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(1)投标供应商营业执照彩扫件</w:t>
            </w:r>
          </w:p>
        </w:tc>
      </w:tr>
      <w:tr w14:paraId="7612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9" w:hRule="atLeast"/>
        </w:trPr>
        <w:tc>
          <w:tcPr>
            <w:tcW w:w="8780" w:type="dxa"/>
            <w:vAlign w:val="top"/>
          </w:tcPr>
          <w:p w14:paraId="1D454F09">
            <w:pPr>
              <w:numPr>
                <w:ilvl w:val="0"/>
                <w:numId w:val="0"/>
              </w:numPr>
              <w:jc w:val="both"/>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（2）提供（2024 年）财务审计报告或财务报表，公司成立不满一年提供资信证明或财务报表（营业执照成立日期开始），当月新成立公司不需提供，（财务报表应至少包括资产负债表、损益表、现金流量表、财务会计附注表等）。</w:t>
            </w:r>
          </w:p>
        </w:tc>
      </w:tr>
      <w:tr w14:paraId="3145F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8780" w:type="dxa"/>
            <w:vAlign w:val="top"/>
          </w:tcPr>
          <w:p w14:paraId="6D04858F">
            <w:pPr>
              <w:numPr>
                <w:ilvl w:val="0"/>
                <w:numId w:val="0"/>
              </w:numPr>
              <w:jc w:val="both"/>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（3）履行本合同所必需的设备清单和具有专业技术的人员承诺书。</w:t>
            </w:r>
          </w:p>
        </w:tc>
      </w:tr>
      <w:tr w14:paraId="60442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trPr>
        <w:tc>
          <w:tcPr>
            <w:tcW w:w="8780" w:type="dxa"/>
            <w:vAlign w:val="center"/>
          </w:tcPr>
          <w:p w14:paraId="1394B911">
            <w:pPr>
              <w:numPr>
                <w:ilvl w:val="0"/>
                <w:numId w:val="0"/>
              </w:numPr>
              <w:jc w:val="left"/>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（4）提供近三个月</w:t>
            </w:r>
            <w:r>
              <w:rPr>
                <w:rFonts w:hint="eastAsia" w:ascii="宋体" w:hAnsi="宋体" w:cs="宋体"/>
                <w:b w:val="0"/>
                <w:bCs w:val="0"/>
                <w:color w:val="auto"/>
                <w:sz w:val="24"/>
                <w:szCs w:val="24"/>
                <w:highlight w:val="none"/>
                <w:lang w:val="en-US" w:eastAsia="zh-CN"/>
              </w:rPr>
              <w:t>（投标截止时间前），新公司从成立之日起提供</w:t>
            </w:r>
            <w:r>
              <w:rPr>
                <w:rFonts w:hint="default" w:ascii="宋体" w:hAnsi="宋体" w:cs="宋体"/>
                <w:b w:val="0"/>
                <w:bCs w:val="0"/>
                <w:color w:val="auto"/>
                <w:sz w:val="24"/>
                <w:szCs w:val="24"/>
                <w:highlight w:val="none"/>
                <w:lang w:val="en-US" w:eastAsia="zh-CN"/>
              </w:rPr>
              <w:t>依法缴纳税收的良好记录</w:t>
            </w:r>
          </w:p>
        </w:tc>
      </w:tr>
      <w:tr w14:paraId="18346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5" w:hRule="atLeast"/>
        </w:trPr>
        <w:tc>
          <w:tcPr>
            <w:tcW w:w="8780" w:type="dxa"/>
            <w:vAlign w:val="center"/>
          </w:tcPr>
          <w:p w14:paraId="6A4EEA88">
            <w:pPr>
              <w:numPr>
                <w:ilvl w:val="0"/>
                <w:numId w:val="0"/>
              </w:numPr>
              <w:jc w:val="left"/>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（5）提供声明函。</w:t>
            </w:r>
          </w:p>
        </w:tc>
      </w:tr>
      <w:tr w14:paraId="688DD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 w:hRule="atLeast"/>
        </w:trPr>
        <w:tc>
          <w:tcPr>
            <w:tcW w:w="8780" w:type="dxa"/>
            <w:vAlign w:val="top"/>
          </w:tcPr>
          <w:p w14:paraId="05AACAF1">
            <w:pPr>
              <w:numPr>
                <w:ilvl w:val="0"/>
                <w:numId w:val="0"/>
              </w:numPr>
              <w:jc w:val="both"/>
              <w:rPr>
                <w:rFonts w:hint="default" w:ascii="宋体" w:hAnsi="宋体" w:cs="宋体"/>
                <w:b w:val="0"/>
                <w:bCs w:val="0"/>
                <w:color w:val="auto"/>
                <w:sz w:val="24"/>
                <w:szCs w:val="24"/>
                <w:highlight w:val="none"/>
                <w:lang w:val="en-US" w:eastAsia="zh-CN"/>
              </w:rPr>
            </w:pPr>
            <w:r>
              <w:rPr>
                <w:rFonts w:hint="default" w:ascii="宋体" w:hAnsi="宋体" w:cs="宋体"/>
                <w:b w:val="0"/>
                <w:bCs w:val="0"/>
                <w:color w:val="auto"/>
                <w:sz w:val="24"/>
                <w:szCs w:val="24"/>
                <w:highlight w:val="none"/>
                <w:lang w:val="en-US" w:eastAsia="zh-CN"/>
              </w:rPr>
              <w:t>（6）法律、行政法规规定的其他条件声明函。</w:t>
            </w:r>
          </w:p>
        </w:tc>
      </w:tr>
    </w:tbl>
    <w:p w14:paraId="0085D91E">
      <w:pPr>
        <w:spacing w:line="480" w:lineRule="auto"/>
        <w:jc w:val="left"/>
        <w:rPr>
          <w:rFonts w:hint="eastAsia" w:ascii="宋体" w:hAnsi="宋体" w:cs="宋体"/>
          <w:b/>
          <w:bCs/>
          <w:color w:val="auto"/>
          <w:kern w:val="0"/>
          <w:sz w:val="24"/>
          <w:szCs w:val="24"/>
          <w:highlight w:val="none"/>
        </w:rPr>
      </w:pPr>
    </w:p>
    <w:p w14:paraId="727AB178">
      <w:pPr>
        <w:spacing w:line="480" w:lineRule="auto"/>
        <w:ind w:firstLine="482" w:firstLineChars="200"/>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以上为必备条件，所提供的材料必须在有效期内，如有一项未提供或所提供的材料不在有效期内，在资格性审查时将视其为不合格投标供应商，其投标为无效投标。</w:t>
      </w:r>
    </w:p>
    <w:p w14:paraId="5BB87A50">
      <w:pPr>
        <w:jc w:val="center"/>
        <w:rPr>
          <w:b/>
          <w:bCs/>
          <w:color w:val="auto"/>
          <w:sz w:val="24"/>
          <w:highlight w:val="none"/>
          <w:lang w:val="zh-CN"/>
        </w:rPr>
      </w:pPr>
    </w:p>
    <w:p w14:paraId="73340AA2">
      <w:pPr>
        <w:jc w:val="center"/>
        <w:rPr>
          <w:b/>
          <w:bCs/>
          <w:color w:val="auto"/>
          <w:sz w:val="24"/>
          <w:highlight w:val="none"/>
          <w:lang w:val="zh-CN"/>
        </w:rPr>
      </w:pPr>
    </w:p>
    <w:p w14:paraId="6CDEFA79">
      <w:pPr>
        <w:jc w:val="center"/>
        <w:rPr>
          <w:b/>
          <w:bCs/>
          <w:color w:val="auto"/>
          <w:sz w:val="24"/>
          <w:highlight w:val="none"/>
          <w:lang w:val="zh-CN"/>
        </w:rPr>
      </w:pPr>
    </w:p>
    <w:p w14:paraId="7553F41C">
      <w:pPr>
        <w:jc w:val="center"/>
        <w:rPr>
          <w:b/>
          <w:bCs/>
          <w:color w:val="auto"/>
          <w:sz w:val="24"/>
          <w:highlight w:val="none"/>
          <w:lang w:val="zh-CN"/>
        </w:rPr>
      </w:pPr>
    </w:p>
    <w:p w14:paraId="7D1EFF33">
      <w:pPr>
        <w:jc w:val="center"/>
        <w:rPr>
          <w:b/>
          <w:bCs/>
          <w:color w:val="auto"/>
          <w:sz w:val="24"/>
          <w:highlight w:val="none"/>
          <w:lang w:val="zh-CN"/>
        </w:rPr>
      </w:pPr>
      <w:r>
        <w:rPr>
          <w:b/>
          <w:bCs/>
          <w:color w:val="auto"/>
          <w:sz w:val="24"/>
          <w:highlight w:val="none"/>
          <w:lang w:val="zh-CN"/>
        </w:rPr>
        <w:br w:type="textWrapping"/>
      </w:r>
    </w:p>
    <w:p w14:paraId="600E74FA">
      <w:pPr>
        <w:rPr>
          <w:b/>
          <w:bCs/>
          <w:color w:val="auto"/>
          <w:sz w:val="24"/>
          <w:highlight w:val="none"/>
          <w:lang w:val="zh-CN"/>
        </w:rPr>
      </w:pPr>
      <w:r>
        <w:rPr>
          <w:b/>
          <w:bCs/>
          <w:color w:val="auto"/>
          <w:sz w:val="24"/>
          <w:highlight w:val="none"/>
          <w:lang w:val="zh-CN"/>
        </w:rPr>
        <w:br w:type="page"/>
      </w:r>
    </w:p>
    <w:p w14:paraId="574D655D">
      <w:pPr>
        <w:pStyle w:val="10"/>
        <w:spacing w:line="360" w:lineRule="auto"/>
        <w:jc w:val="left"/>
        <w:rPr>
          <w:rFonts w:ascii="Times New Roman" w:hAnsi="Times New Roman" w:eastAsia="宋体" w:cs="Times New Roman"/>
          <w:bCs/>
          <w:color w:val="auto"/>
          <w:sz w:val="24"/>
          <w:highlight w:val="none"/>
        </w:rPr>
      </w:pPr>
      <w:r>
        <w:rPr>
          <w:rFonts w:hint="eastAsia" w:ascii="Times New Roman" w:hAnsi="Times New Roman" w:eastAsia="宋体" w:cs="Times New Roman"/>
          <w:bCs/>
          <w:color w:val="auto"/>
          <w:sz w:val="24"/>
          <w:highlight w:val="none"/>
          <w:lang w:val="zh-CN"/>
        </w:rPr>
        <w:t>附件</w:t>
      </w:r>
      <w:r>
        <w:rPr>
          <w:rFonts w:hint="eastAsia" w:ascii="Times New Roman" w:hAnsi="Times New Roman" w:cs="Times New Roman"/>
          <w:bCs/>
          <w:color w:val="auto"/>
          <w:sz w:val="24"/>
          <w:highlight w:val="none"/>
        </w:rPr>
        <w:t>6</w:t>
      </w:r>
    </w:p>
    <w:p w14:paraId="310604D1">
      <w:pPr>
        <w:pStyle w:val="10"/>
        <w:spacing w:line="360" w:lineRule="auto"/>
        <w:jc w:val="center"/>
        <w:rPr>
          <w:rFonts w:hAnsi="Arial" w:eastAsia="宋体" w:cs="宋体"/>
          <w:b/>
          <w:bCs/>
          <w:color w:val="auto"/>
          <w:kern w:val="0"/>
          <w:sz w:val="28"/>
          <w:szCs w:val="28"/>
          <w:highlight w:val="none"/>
          <w:lang w:val="zh-CN"/>
        </w:rPr>
      </w:pPr>
      <w:r>
        <w:rPr>
          <w:rFonts w:hint="eastAsia" w:hAnsi="Arial" w:eastAsia="宋体" w:cs="宋体"/>
          <w:b/>
          <w:bCs/>
          <w:color w:val="auto"/>
          <w:kern w:val="0"/>
          <w:sz w:val="28"/>
          <w:szCs w:val="28"/>
          <w:highlight w:val="none"/>
          <w:lang w:val="zh-CN"/>
        </w:rPr>
        <w:t>供应商承诺函</w:t>
      </w:r>
    </w:p>
    <w:p w14:paraId="3AFF5914">
      <w:pPr>
        <w:autoSpaceDE w:val="0"/>
        <w:autoSpaceDN w:val="0"/>
        <w:adjustRightInd w:val="0"/>
        <w:spacing w:line="40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致：</w:t>
      </w:r>
      <w:r>
        <w:rPr>
          <w:rFonts w:hint="eastAsia" w:ascii="宋体" w:hAnsi="宋体" w:cs="宋体"/>
          <w:color w:val="auto"/>
          <w:kern w:val="0"/>
          <w:sz w:val="24"/>
          <w:szCs w:val="24"/>
          <w:highlight w:val="none"/>
          <w:u w:val="single"/>
          <w:lang w:val="en-US" w:eastAsia="zh-CN"/>
        </w:rPr>
        <w:t xml:space="preserve">              （采购人）</w:t>
      </w:r>
    </w:p>
    <w:p w14:paraId="1FEC1E7C">
      <w:pPr>
        <w:autoSpaceDE w:val="0"/>
        <w:autoSpaceDN w:val="0"/>
        <w:adjustRightInd w:val="0"/>
        <w:spacing w:line="400" w:lineRule="exact"/>
        <w:rPr>
          <w:rFonts w:ascii="宋体" w:hAnsi="宋体" w:cs="宋体"/>
          <w:color w:val="auto"/>
          <w:kern w:val="0"/>
          <w:sz w:val="24"/>
          <w:szCs w:val="24"/>
          <w:highlight w:val="none"/>
          <w:lang w:val="zh-CN"/>
        </w:rPr>
      </w:pPr>
      <w:bookmarkStart w:id="69" w:name="_Toc22430"/>
      <w:bookmarkStart w:id="70" w:name="_Toc7119"/>
      <w:bookmarkStart w:id="71" w:name="_Toc7720"/>
      <w:r>
        <w:rPr>
          <w:rFonts w:hint="eastAsia" w:ascii="宋体" w:hAnsi="宋体" w:cs="宋体"/>
          <w:color w:val="auto"/>
          <w:kern w:val="0"/>
          <w:sz w:val="24"/>
          <w:szCs w:val="24"/>
          <w:highlight w:val="none"/>
          <w:lang w:val="zh-CN"/>
        </w:rPr>
        <w:t xml:space="preserve">    我公司作为本次采购项目的竞标人，根据采购文件要求，现郑重承诺如下：</w:t>
      </w:r>
      <w:bookmarkEnd w:id="69"/>
      <w:bookmarkEnd w:id="70"/>
      <w:bookmarkEnd w:id="71"/>
    </w:p>
    <w:p w14:paraId="3A297B2E">
      <w:pPr>
        <w:autoSpaceDE w:val="0"/>
        <w:autoSpaceDN w:val="0"/>
        <w:adjustRightInd w:val="0"/>
        <w:spacing w:line="400" w:lineRule="exact"/>
        <w:rPr>
          <w:rFonts w:ascii="宋体" w:hAnsi="宋体" w:cs="宋体"/>
          <w:color w:val="auto"/>
          <w:kern w:val="0"/>
          <w:sz w:val="24"/>
          <w:szCs w:val="24"/>
          <w:highlight w:val="none"/>
          <w:lang w:val="zh-CN"/>
        </w:rPr>
      </w:pPr>
      <w:bookmarkStart w:id="72" w:name="_Toc10209"/>
      <w:bookmarkStart w:id="73" w:name="_Toc18575"/>
      <w:bookmarkStart w:id="74" w:name="_Toc1527"/>
      <w:r>
        <w:rPr>
          <w:rFonts w:hint="eastAsia" w:ascii="宋体" w:hAnsi="宋体" w:cs="宋体"/>
          <w:color w:val="auto"/>
          <w:kern w:val="0"/>
          <w:sz w:val="24"/>
          <w:szCs w:val="24"/>
          <w:highlight w:val="none"/>
          <w:lang w:val="zh-CN"/>
        </w:rPr>
        <w:t xml:space="preserve">    一、具备《中华人民共和国政府采购法》第二十二条第一款和本项目规定的条件：</w:t>
      </w:r>
      <w:bookmarkEnd w:id="72"/>
      <w:bookmarkEnd w:id="73"/>
      <w:bookmarkEnd w:id="74"/>
    </w:p>
    <w:p w14:paraId="6CB46449">
      <w:pPr>
        <w:autoSpaceDE w:val="0"/>
        <w:autoSpaceDN w:val="0"/>
        <w:adjustRightInd w:val="0"/>
        <w:spacing w:line="400" w:lineRule="exact"/>
        <w:rPr>
          <w:rFonts w:hint="eastAsia" w:ascii="宋体" w:hAnsi="宋体" w:cs="宋体"/>
          <w:color w:val="auto"/>
          <w:kern w:val="0"/>
          <w:sz w:val="24"/>
          <w:szCs w:val="24"/>
          <w:highlight w:val="none"/>
          <w:lang w:val="zh-CN"/>
        </w:rPr>
      </w:pPr>
      <w:bookmarkStart w:id="75" w:name="_Toc23652"/>
      <w:bookmarkStart w:id="76" w:name="_Toc3381"/>
      <w:bookmarkStart w:id="77" w:name="_Toc979"/>
      <w:r>
        <w:rPr>
          <w:rFonts w:hint="eastAsia" w:ascii="宋体" w:hAnsi="宋体" w:cs="宋体"/>
          <w:color w:val="auto"/>
          <w:kern w:val="0"/>
          <w:sz w:val="24"/>
          <w:szCs w:val="24"/>
          <w:highlight w:val="none"/>
          <w:lang w:val="zh-CN"/>
        </w:rPr>
        <w:t xml:space="preserve">    （一）具有独立承担民事责任的能力； </w:t>
      </w:r>
    </w:p>
    <w:p w14:paraId="34B6E02A">
      <w:pPr>
        <w:autoSpaceDE w:val="0"/>
        <w:autoSpaceDN w:val="0"/>
        <w:adjustRightInd w:val="0"/>
        <w:spacing w:line="400" w:lineRule="exac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（二）具有良好的商业信誉和健全的财务会计制度； </w:t>
      </w:r>
    </w:p>
    <w:p w14:paraId="34042FB3">
      <w:pPr>
        <w:autoSpaceDE w:val="0"/>
        <w:autoSpaceDN w:val="0"/>
        <w:adjustRightInd w:val="0"/>
        <w:spacing w:line="400" w:lineRule="exac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（三）具有履行合同所必需的设备和专业技术能力； </w:t>
      </w:r>
    </w:p>
    <w:p w14:paraId="609187E3">
      <w:pPr>
        <w:autoSpaceDE w:val="0"/>
        <w:autoSpaceDN w:val="0"/>
        <w:adjustRightInd w:val="0"/>
        <w:spacing w:line="400" w:lineRule="exac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　　（四）有依法缴纳税收和社会保障资金的良好记录； </w:t>
      </w:r>
    </w:p>
    <w:p w14:paraId="627802FC">
      <w:pPr>
        <w:autoSpaceDE w:val="0"/>
        <w:autoSpaceDN w:val="0"/>
        <w:adjustRightInd w:val="0"/>
        <w:spacing w:line="400" w:lineRule="exac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（五）参加政府采购活动前三年内，在经营活动中没有重大违法记录；</w:t>
      </w:r>
      <w:bookmarkEnd w:id="75"/>
      <w:bookmarkEnd w:id="76"/>
      <w:bookmarkEnd w:id="77"/>
    </w:p>
    <w:p w14:paraId="12CE7675">
      <w:pPr>
        <w:autoSpaceDE w:val="0"/>
        <w:autoSpaceDN w:val="0"/>
        <w:adjustRightInd w:val="0"/>
        <w:spacing w:line="400" w:lineRule="exact"/>
        <w:rPr>
          <w:rFonts w:ascii="宋体" w:hAnsi="宋体" w:cs="宋体"/>
          <w:color w:val="auto"/>
          <w:kern w:val="0"/>
          <w:sz w:val="24"/>
          <w:szCs w:val="24"/>
          <w:highlight w:val="none"/>
          <w:lang w:val="zh-CN"/>
        </w:rPr>
      </w:pPr>
      <w:bookmarkStart w:id="78" w:name="_Toc3184"/>
      <w:bookmarkStart w:id="79" w:name="_Toc7985"/>
      <w:bookmarkStart w:id="80" w:name="_Toc22240"/>
      <w:r>
        <w:rPr>
          <w:rFonts w:hint="eastAsia" w:ascii="宋体" w:hAnsi="宋体" w:cs="宋体"/>
          <w:color w:val="auto"/>
          <w:kern w:val="0"/>
          <w:sz w:val="24"/>
          <w:szCs w:val="24"/>
          <w:highlight w:val="none"/>
          <w:lang w:val="zh-CN"/>
        </w:rPr>
        <w:t xml:space="preserve">    （六）法律、行政法规规定的其他条件；</w:t>
      </w:r>
      <w:bookmarkEnd w:id="78"/>
      <w:bookmarkEnd w:id="79"/>
      <w:bookmarkEnd w:id="80"/>
    </w:p>
    <w:p w14:paraId="36C71ADB">
      <w:pPr>
        <w:autoSpaceDE w:val="0"/>
        <w:autoSpaceDN w:val="0"/>
        <w:adjustRightInd w:val="0"/>
        <w:spacing w:line="400" w:lineRule="exact"/>
        <w:rPr>
          <w:rFonts w:ascii="宋体" w:hAnsi="宋体" w:cs="宋体"/>
          <w:color w:val="auto"/>
          <w:kern w:val="0"/>
          <w:sz w:val="24"/>
          <w:szCs w:val="24"/>
          <w:highlight w:val="none"/>
          <w:lang w:val="zh-CN"/>
        </w:rPr>
      </w:pPr>
      <w:bookmarkStart w:id="81" w:name="_Toc7435"/>
      <w:bookmarkStart w:id="82" w:name="_Toc30930"/>
      <w:bookmarkStart w:id="83" w:name="_Toc16198"/>
      <w:r>
        <w:rPr>
          <w:rFonts w:hint="eastAsia" w:ascii="宋体" w:hAnsi="宋体" w:cs="宋体"/>
          <w:color w:val="auto"/>
          <w:kern w:val="0"/>
          <w:sz w:val="24"/>
          <w:szCs w:val="24"/>
          <w:highlight w:val="none"/>
          <w:lang w:val="zh-CN"/>
        </w:rPr>
        <w:t xml:space="preserve">    （七）根据采购项目提出的特殊条件。</w:t>
      </w:r>
      <w:bookmarkEnd w:id="81"/>
      <w:bookmarkEnd w:id="82"/>
      <w:bookmarkEnd w:id="83"/>
    </w:p>
    <w:p w14:paraId="3BC1C6CE">
      <w:pPr>
        <w:autoSpaceDE w:val="0"/>
        <w:autoSpaceDN w:val="0"/>
        <w:adjustRightInd w:val="0"/>
        <w:spacing w:line="400" w:lineRule="exact"/>
        <w:rPr>
          <w:rFonts w:ascii="宋体" w:hAnsi="宋体" w:cs="宋体"/>
          <w:color w:val="auto"/>
          <w:kern w:val="0"/>
          <w:sz w:val="24"/>
          <w:szCs w:val="24"/>
          <w:highlight w:val="none"/>
          <w:lang w:val="zh-CN"/>
        </w:rPr>
      </w:pPr>
      <w:bookmarkStart w:id="84" w:name="_Toc32438"/>
      <w:bookmarkStart w:id="85" w:name="_Toc11396"/>
      <w:bookmarkStart w:id="86" w:name="_Toc15208"/>
      <w:r>
        <w:rPr>
          <w:rFonts w:hint="eastAsia" w:ascii="宋体" w:hAnsi="宋体" w:cs="宋体"/>
          <w:color w:val="auto"/>
          <w:kern w:val="0"/>
          <w:sz w:val="24"/>
          <w:szCs w:val="24"/>
          <w:highlight w:val="none"/>
          <w:lang w:val="zh-CN"/>
        </w:rPr>
        <w:t xml:space="preserve">    二、完全接受和满足本项目采购文件中规定的实质性要求，如对采购文件有异议，已在响应文件提交截止时间届满前依法进行维权救济，不存在对采购文件有异议的同时又参加</w:t>
      </w:r>
      <w:r>
        <w:rPr>
          <w:rFonts w:hint="eastAsia" w:ascii="宋体" w:hAnsi="宋体" w:cs="宋体"/>
          <w:color w:val="auto"/>
          <w:kern w:val="0"/>
          <w:sz w:val="24"/>
          <w:szCs w:val="24"/>
          <w:highlight w:val="none"/>
          <w:lang w:val="en-US" w:eastAsia="zh-CN"/>
        </w:rPr>
        <w:t>投标</w:t>
      </w:r>
      <w:r>
        <w:rPr>
          <w:rFonts w:hint="eastAsia" w:ascii="宋体" w:hAnsi="宋体" w:cs="宋体"/>
          <w:color w:val="auto"/>
          <w:kern w:val="0"/>
          <w:sz w:val="24"/>
          <w:szCs w:val="24"/>
          <w:highlight w:val="none"/>
          <w:lang w:val="zh-CN"/>
        </w:rPr>
        <w:t>活动以求侥幸成交或者为实现其他非法目的的行为。</w:t>
      </w:r>
      <w:bookmarkEnd w:id="84"/>
      <w:bookmarkEnd w:id="85"/>
      <w:bookmarkEnd w:id="86"/>
    </w:p>
    <w:p w14:paraId="483B50EC">
      <w:pPr>
        <w:autoSpaceDE w:val="0"/>
        <w:autoSpaceDN w:val="0"/>
        <w:adjustRightInd w:val="0"/>
        <w:spacing w:line="400" w:lineRule="exact"/>
        <w:rPr>
          <w:rFonts w:ascii="宋体" w:hAnsi="宋体" w:cs="宋体"/>
          <w:color w:val="auto"/>
          <w:kern w:val="0"/>
          <w:sz w:val="24"/>
          <w:szCs w:val="24"/>
          <w:highlight w:val="none"/>
          <w:lang w:val="zh-CN"/>
        </w:rPr>
      </w:pPr>
      <w:bookmarkStart w:id="87" w:name="_Toc22801"/>
      <w:bookmarkStart w:id="88" w:name="_Toc13743"/>
      <w:bookmarkStart w:id="89" w:name="_Toc2572"/>
      <w:r>
        <w:rPr>
          <w:rFonts w:hint="eastAsia" w:ascii="宋体" w:hAnsi="宋体" w:cs="宋体"/>
          <w:color w:val="auto"/>
          <w:kern w:val="0"/>
          <w:sz w:val="24"/>
          <w:szCs w:val="24"/>
          <w:highlight w:val="none"/>
          <w:lang w:val="zh-CN"/>
        </w:rPr>
        <w:t xml:space="preserve">    三、参加本次采购活动，不存在与单位负责人为同一人或者存在直接控股、管理关系的其他供应商参与同一合同项下的政府采购活动的行为。</w:t>
      </w:r>
      <w:bookmarkEnd w:id="87"/>
      <w:bookmarkEnd w:id="88"/>
      <w:bookmarkEnd w:id="89"/>
    </w:p>
    <w:p w14:paraId="46681760">
      <w:pPr>
        <w:autoSpaceDE w:val="0"/>
        <w:autoSpaceDN w:val="0"/>
        <w:adjustRightInd w:val="0"/>
        <w:spacing w:line="400" w:lineRule="exact"/>
        <w:rPr>
          <w:rFonts w:ascii="宋体" w:hAnsi="宋体" w:cs="宋体"/>
          <w:color w:val="auto"/>
          <w:kern w:val="0"/>
          <w:sz w:val="24"/>
          <w:szCs w:val="24"/>
          <w:highlight w:val="none"/>
          <w:lang w:val="zh-CN"/>
        </w:rPr>
      </w:pPr>
      <w:bookmarkStart w:id="90" w:name="_Toc16665"/>
      <w:bookmarkStart w:id="91" w:name="_Toc12407"/>
      <w:bookmarkStart w:id="92" w:name="_Toc5206"/>
      <w:r>
        <w:rPr>
          <w:rFonts w:hint="eastAsia" w:ascii="宋体" w:hAnsi="宋体" w:cs="宋体"/>
          <w:color w:val="auto"/>
          <w:kern w:val="0"/>
          <w:sz w:val="24"/>
          <w:szCs w:val="24"/>
          <w:highlight w:val="none"/>
          <w:lang w:val="zh-CN"/>
        </w:rPr>
        <w:t xml:space="preserve">    四、参加本次采购活动，不存在和其他供应商在同一合同项下的采购项目中，同时委托同一个自然人、同一家庭的人员、同一单位的人员作为代理人的行为。</w:t>
      </w:r>
      <w:bookmarkEnd w:id="90"/>
      <w:bookmarkEnd w:id="91"/>
      <w:bookmarkEnd w:id="92"/>
    </w:p>
    <w:p w14:paraId="1615EFF4">
      <w:pPr>
        <w:autoSpaceDE w:val="0"/>
        <w:autoSpaceDN w:val="0"/>
        <w:adjustRightInd w:val="0"/>
        <w:spacing w:line="400" w:lineRule="exact"/>
        <w:rPr>
          <w:rFonts w:ascii="宋体" w:hAnsi="宋体" w:cs="宋体"/>
          <w:color w:val="auto"/>
          <w:kern w:val="0"/>
          <w:sz w:val="24"/>
          <w:szCs w:val="24"/>
          <w:highlight w:val="none"/>
          <w:lang w:val="zh-CN"/>
        </w:rPr>
      </w:pPr>
      <w:bookmarkStart w:id="93" w:name="_Toc25142"/>
      <w:bookmarkStart w:id="94" w:name="_Toc2005"/>
      <w:bookmarkStart w:id="95" w:name="_Toc21948"/>
      <w:r>
        <w:rPr>
          <w:rFonts w:hint="eastAsia" w:ascii="宋体" w:hAnsi="宋体" w:cs="宋体"/>
          <w:color w:val="auto"/>
          <w:kern w:val="0"/>
          <w:sz w:val="24"/>
          <w:szCs w:val="24"/>
          <w:highlight w:val="none"/>
          <w:lang w:val="zh-CN"/>
        </w:rPr>
        <w:t xml:space="preserve">    五、响应文件中提供的能够给予我公司带来优惠的任何材料和技术、服务、商务等响应承诺情况都是真实的、有效的、合法的。</w:t>
      </w:r>
      <w:bookmarkEnd w:id="93"/>
      <w:bookmarkEnd w:id="94"/>
      <w:bookmarkEnd w:id="95"/>
    </w:p>
    <w:p w14:paraId="32EBDD9B">
      <w:pPr>
        <w:autoSpaceDE w:val="0"/>
        <w:autoSpaceDN w:val="0"/>
        <w:adjustRightInd w:val="0"/>
        <w:spacing w:line="400" w:lineRule="exact"/>
        <w:rPr>
          <w:rFonts w:ascii="宋体" w:hAnsi="宋体" w:cs="宋体"/>
          <w:color w:val="auto"/>
          <w:kern w:val="0"/>
          <w:sz w:val="24"/>
          <w:szCs w:val="24"/>
          <w:highlight w:val="none"/>
          <w:lang w:val="zh-CN"/>
        </w:rPr>
      </w:pPr>
      <w:bookmarkStart w:id="96" w:name="_Toc7871"/>
      <w:bookmarkStart w:id="97" w:name="_Toc10356"/>
      <w:bookmarkStart w:id="98" w:name="_Toc11089"/>
      <w:r>
        <w:rPr>
          <w:rFonts w:hint="eastAsia" w:ascii="宋体" w:hAnsi="宋体" w:cs="宋体"/>
          <w:color w:val="auto"/>
          <w:kern w:val="0"/>
          <w:sz w:val="24"/>
          <w:szCs w:val="24"/>
          <w:highlight w:val="none"/>
          <w:lang w:val="zh-CN"/>
        </w:rPr>
        <w:t xml:space="preserve">    六、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bookmarkEnd w:id="96"/>
      <w:bookmarkEnd w:id="97"/>
      <w:bookmarkEnd w:id="98"/>
    </w:p>
    <w:p w14:paraId="59FECCCF">
      <w:pPr>
        <w:autoSpaceDE w:val="0"/>
        <w:autoSpaceDN w:val="0"/>
        <w:adjustRightInd w:val="0"/>
        <w:spacing w:line="400" w:lineRule="exact"/>
        <w:rPr>
          <w:rFonts w:ascii="宋体" w:hAnsi="宋体" w:cs="宋体"/>
          <w:color w:val="auto"/>
          <w:kern w:val="0"/>
          <w:sz w:val="24"/>
          <w:szCs w:val="24"/>
          <w:highlight w:val="none"/>
          <w:lang w:val="zh-CN"/>
        </w:rPr>
      </w:pPr>
      <w:bookmarkStart w:id="99" w:name="_Toc1862"/>
      <w:bookmarkStart w:id="100" w:name="_Toc29952"/>
      <w:bookmarkStart w:id="101" w:name="_Toc21187"/>
      <w:r>
        <w:rPr>
          <w:rFonts w:hint="eastAsia" w:ascii="宋体" w:hAnsi="宋体" w:cs="宋体"/>
          <w:color w:val="auto"/>
          <w:kern w:val="0"/>
          <w:sz w:val="24"/>
          <w:szCs w:val="24"/>
          <w:highlight w:val="none"/>
          <w:lang w:val="zh-CN"/>
        </w:rPr>
        <w:t xml:space="preserve">    本公司对上述承诺的内容事项真实性负责。如经查实上述承诺的内容事项存在虚假，我公司愿意接受以提供虚假材料谋取成交的法律责任。</w:t>
      </w:r>
      <w:bookmarkEnd w:id="99"/>
      <w:bookmarkEnd w:id="100"/>
      <w:bookmarkEnd w:id="101"/>
    </w:p>
    <w:p w14:paraId="129BE418">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314E3DEC">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502FB2AD">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5A0A605F">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0A8C89E0">
      <w:pPr>
        <w:tabs>
          <w:tab w:val="left" w:pos="5580"/>
        </w:tabs>
        <w:autoSpaceDE w:val="0"/>
        <w:autoSpaceDN w:val="0"/>
        <w:adjustRightInd w:val="0"/>
        <w:spacing w:line="360" w:lineRule="auto"/>
        <w:jc w:val="left"/>
        <w:rPr>
          <w:color w:val="auto"/>
          <w:sz w:val="24"/>
          <w:szCs w:val="24"/>
          <w:highlight w:val="none"/>
        </w:rPr>
      </w:pPr>
      <w:r>
        <w:rPr>
          <w:rFonts w:hint="eastAsia" w:ascii="宋体" w:cs="宋体"/>
          <w:color w:val="auto"/>
          <w:kern w:val="0"/>
          <w:sz w:val="24"/>
          <w:highlight w:val="none"/>
          <w:lang w:val="zh-CN"/>
        </w:rPr>
        <w:t xml:space="preserve">      </w:t>
      </w:r>
      <w:r>
        <w:rPr>
          <w:rFonts w:hint="eastAsia"/>
          <w:color w:val="auto"/>
          <w:sz w:val="24"/>
          <w:szCs w:val="24"/>
          <w:highlight w:val="none"/>
        </w:rPr>
        <w:t>年  月   日</w:t>
      </w:r>
    </w:p>
    <w:p w14:paraId="7186B587">
      <w:pPr>
        <w:keepNext/>
        <w:keepLines/>
        <w:autoSpaceDE w:val="0"/>
        <w:autoSpaceDN w:val="0"/>
        <w:adjustRightInd w:val="0"/>
        <w:spacing w:after="260" w:line="360" w:lineRule="auto"/>
        <w:rPr>
          <w:bCs/>
          <w:color w:val="auto"/>
          <w:sz w:val="24"/>
          <w:highlight w:val="none"/>
        </w:rPr>
      </w:pPr>
      <w:r>
        <w:rPr>
          <w:rFonts w:ascii="Arial" w:hAnsi="Arial" w:cs="Arial"/>
          <w:b/>
          <w:bCs/>
          <w:color w:val="auto"/>
          <w:kern w:val="0"/>
          <w:sz w:val="32"/>
          <w:szCs w:val="32"/>
          <w:highlight w:val="none"/>
        </w:rPr>
        <w:br w:type="page"/>
      </w:r>
      <w:r>
        <w:rPr>
          <w:rFonts w:hint="eastAsia"/>
          <w:bCs/>
          <w:color w:val="auto"/>
          <w:sz w:val="24"/>
          <w:highlight w:val="none"/>
          <w:lang w:val="zh-CN"/>
        </w:rPr>
        <w:t>附件</w:t>
      </w:r>
      <w:r>
        <w:rPr>
          <w:rFonts w:hint="eastAsia"/>
          <w:bCs/>
          <w:color w:val="auto"/>
          <w:sz w:val="24"/>
          <w:highlight w:val="none"/>
        </w:rPr>
        <w:t>7</w:t>
      </w:r>
    </w:p>
    <w:p w14:paraId="0E5F19DA">
      <w:pPr>
        <w:tabs>
          <w:tab w:val="left" w:pos="1260"/>
        </w:tabs>
        <w:spacing w:line="440" w:lineRule="exact"/>
        <w:jc w:val="center"/>
        <w:rPr>
          <w:rFonts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t>本项目拟派出项目负责人履历表</w:t>
      </w:r>
    </w:p>
    <w:p w14:paraId="43018330">
      <w:pPr>
        <w:tabs>
          <w:tab w:val="left" w:pos="1260"/>
        </w:tabs>
        <w:spacing w:line="440" w:lineRule="exact"/>
        <w:rPr>
          <w:rFonts w:ascii="宋体" w:hAnsi="Arial" w:cs="宋体"/>
          <w:b/>
          <w:bCs/>
          <w:color w:val="auto"/>
          <w:kern w:val="0"/>
          <w:sz w:val="28"/>
          <w:szCs w:val="28"/>
          <w:highlight w:val="none"/>
          <w:lang w:val="zh-CN"/>
        </w:rPr>
      </w:pPr>
    </w:p>
    <w:tbl>
      <w:tblPr>
        <w:tblStyle w:val="21"/>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1473"/>
        <w:gridCol w:w="1473"/>
        <w:gridCol w:w="1473"/>
        <w:gridCol w:w="1473"/>
        <w:gridCol w:w="2091"/>
      </w:tblGrid>
      <w:tr w14:paraId="1138C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834" w:type="dxa"/>
            <w:vAlign w:val="center"/>
          </w:tcPr>
          <w:p w14:paraId="7B712BEE">
            <w:pPr>
              <w:tabs>
                <w:tab w:val="left" w:pos="1260"/>
              </w:tabs>
              <w:spacing w:line="440" w:lineRule="exact"/>
              <w:jc w:val="center"/>
              <w:rPr>
                <w:rFonts w:ascii="宋体" w:hAnsi="宋体" w:cs="宋体"/>
                <w:bCs/>
                <w:color w:val="auto"/>
                <w:sz w:val="24"/>
                <w:szCs w:val="24"/>
                <w:highlight w:val="none"/>
              </w:rPr>
            </w:pPr>
            <w:r>
              <w:rPr>
                <w:rFonts w:hint="eastAsia" w:ascii="宋体" w:hAnsi="宋体" w:cs="宋体"/>
                <w:bCs/>
                <w:color w:val="auto"/>
                <w:sz w:val="24"/>
                <w:szCs w:val="24"/>
                <w:highlight w:val="none"/>
              </w:rPr>
              <w:t>姓名</w:t>
            </w:r>
          </w:p>
        </w:tc>
        <w:tc>
          <w:tcPr>
            <w:tcW w:w="1473" w:type="dxa"/>
            <w:vAlign w:val="center"/>
          </w:tcPr>
          <w:p w14:paraId="323DF59A">
            <w:pPr>
              <w:tabs>
                <w:tab w:val="left" w:pos="1260"/>
              </w:tabs>
              <w:spacing w:line="440" w:lineRule="exact"/>
              <w:jc w:val="center"/>
              <w:rPr>
                <w:rFonts w:ascii="宋体" w:hAnsi="宋体" w:cs="宋体"/>
                <w:bCs/>
                <w:color w:val="auto"/>
                <w:sz w:val="24"/>
                <w:szCs w:val="24"/>
                <w:highlight w:val="none"/>
              </w:rPr>
            </w:pPr>
          </w:p>
        </w:tc>
        <w:tc>
          <w:tcPr>
            <w:tcW w:w="1473" w:type="dxa"/>
            <w:vAlign w:val="center"/>
          </w:tcPr>
          <w:p w14:paraId="24E232EC">
            <w:pPr>
              <w:tabs>
                <w:tab w:val="left" w:pos="1260"/>
              </w:tabs>
              <w:spacing w:line="440" w:lineRule="exact"/>
              <w:jc w:val="center"/>
              <w:rPr>
                <w:rFonts w:ascii="宋体" w:hAnsi="宋体" w:cs="宋体"/>
                <w:bCs/>
                <w:color w:val="auto"/>
                <w:sz w:val="24"/>
                <w:szCs w:val="24"/>
                <w:highlight w:val="none"/>
              </w:rPr>
            </w:pPr>
            <w:r>
              <w:rPr>
                <w:rFonts w:hint="eastAsia" w:ascii="宋体" w:hAnsi="宋体" w:cs="宋体"/>
                <w:bCs/>
                <w:color w:val="auto"/>
                <w:sz w:val="24"/>
                <w:szCs w:val="24"/>
                <w:highlight w:val="none"/>
              </w:rPr>
              <w:t>性别</w:t>
            </w:r>
          </w:p>
        </w:tc>
        <w:tc>
          <w:tcPr>
            <w:tcW w:w="1473" w:type="dxa"/>
            <w:vAlign w:val="center"/>
          </w:tcPr>
          <w:p w14:paraId="68DD2C43">
            <w:pPr>
              <w:tabs>
                <w:tab w:val="left" w:pos="1260"/>
              </w:tabs>
              <w:spacing w:line="440" w:lineRule="exact"/>
              <w:jc w:val="center"/>
              <w:rPr>
                <w:rFonts w:ascii="宋体" w:hAnsi="宋体" w:cs="宋体"/>
                <w:bCs/>
                <w:color w:val="auto"/>
                <w:sz w:val="24"/>
                <w:szCs w:val="24"/>
                <w:highlight w:val="none"/>
              </w:rPr>
            </w:pPr>
          </w:p>
        </w:tc>
        <w:tc>
          <w:tcPr>
            <w:tcW w:w="1473" w:type="dxa"/>
            <w:vAlign w:val="center"/>
          </w:tcPr>
          <w:p w14:paraId="78345E4B">
            <w:pPr>
              <w:tabs>
                <w:tab w:val="left" w:pos="1260"/>
              </w:tabs>
              <w:spacing w:line="440" w:lineRule="exact"/>
              <w:jc w:val="center"/>
              <w:rPr>
                <w:rFonts w:ascii="宋体" w:hAnsi="宋体" w:cs="宋体"/>
                <w:bCs/>
                <w:color w:val="auto"/>
                <w:sz w:val="24"/>
                <w:szCs w:val="24"/>
                <w:highlight w:val="none"/>
              </w:rPr>
            </w:pPr>
            <w:r>
              <w:rPr>
                <w:rFonts w:hint="eastAsia" w:ascii="宋体" w:hAnsi="宋体" w:cs="宋体"/>
                <w:bCs/>
                <w:color w:val="auto"/>
                <w:sz w:val="24"/>
                <w:szCs w:val="24"/>
                <w:highlight w:val="none"/>
              </w:rPr>
              <w:t>出生年月</w:t>
            </w:r>
          </w:p>
        </w:tc>
        <w:tc>
          <w:tcPr>
            <w:tcW w:w="2091" w:type="dxa"/>
            <w:vAlign w:val="center"/>
          </w:tcPr>
          <w:p w14:paraId="473D590D">
            <w:pPr>
              <w:tabs>
                <w:tab w:val="left" w:pos="1260"/>
              </w:tabs>
              <w:spacing w:line="440" w:lineRule="exact"/>
              <w:jc w:val="center"/>
              <w:rPr>
                <w:rFonts w:ascii="宋体" w:hAnsi="宋体" w:cs="宋体"/>
                <w:bCs/>
                <w:color w:val="auto"/>
                <w:sz w:val="24"/>
                <w:szCs w:val="24"/>
                <w:highlight w:val="none"/>
              </w:rPr>
            </w:pPr>
          </w:p>
        </w:tc>
      </w:tr>
      <w:tr w14:paraId="73BC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834" w:type="dxa"/>
            <w:vAlign w:val="center"/>
          </w:tcPr>
          <w:p w14:paraId="1AFF8E00">
            <w:pPr>
              <w:tabs>
                <w:tab w:val="left" w:pos="1260"/>
              </w:tabs>
              <w:spacing w:line="440" w:lineRule="exact"/>
              <w:jc w:val="center"/>
              <w:rPr>
                <w:rFonts w:ascii="宋体" w:hAnsi="宋体" w:cs="宋体"/>
                <w:bCs/>
                <w:color w:val="auto"/>
                <w:sz w:val="24"/>
                <w:szCs w:val="24"/>
                <w:highlight w:val="none"/>
              </w:rPr>
            </w:pPr>
            <w:r>
              <w:rPr>
                <w:rFonts w:hint="eastAsia" w:ascii="宋体" w:hAnsi="宋体" w:cs="宋体"/>
                <w:bCs/>
                <w:color w:val="auto"/>
                <w:sz w:val="24"/>
                <w:szCs w:val="24"/>
                <w:highlight w:val="none"/>
              </w:rPr>
              <w:t>职称</w:t>
            </w:r>
          </w:p>
        </w:tc>
        <w:tc>
          <w:tcPr>
            <w:tcW w:w="1473" w:type="dxa"/>
            <w:vAlign w:val="center"/>
          </w:tcPr>
          <w:p w14:paraId="69D5B5FB">
            <w:pPr>
              <w:tabs>
                <w:tab w:val="left" w:pos="1260"/>
              </w:tabs>
              <w:spacing w:line="440" w:lineRule="exact"/>
              <w:jc w:val="center"/>
              <w:rPr>
                <w:rFonts w:ascii="宋体" w:hAnsi="宋体" w:cs="宋体"/>
                <w:bCs/>
                <w:color w:val="auto"/>
                <w:sz w:val="24"/>
                <w:szCs w:val="24"/>
                <w:highlight w:val="none"/>
              </w:rPr>
            </w:pPr>
          </w:p>
        </w:tc>
        <w:tc>
          <w:tcPr>
            <w:tcW w:w="1473" w:type="dxa"/>
            <w:vAlign w:val="center"/>
          </w:tcPr>
          <w:p w14:paraId="22EF1B0C">
            <w:pPr>
              <w:tabs>
                <w:tab w:val="left" w:pos="1260"/>
              </w:tabs>
              <w:spacing w:line="440" w:lineRule="exact"/>
              <w:jc w:val="center"/>
              <w:rPr>
                <w:rFonts w:ascii="宋体" w:hAnsi="宋体" w:cs="宋体"/>
                <w:bCs/>
                <w:color w:val="auto"/>
                <w:sz w:val="24"/>
                <w:szCs w:val="24"/>
                <w:highlight w:val="none"/>
              </w:rPr>
            </w:pPr>
            <w:r>
              <w:rPr>
                <w:rFonts w:hint="eastAsia" w:ascii="宋体" w:hAnsi="宋体" w:cs="宋体"/>
                <w:bCs/>
                <w:color w:val="auto"/>
                <w:sz w:val="24"/>
                <w:szCs w:val="24"/>
                <w:highlight w:val="none"/>
              </w:rPr>
              <w:t>职务</w:t>
            </w:r>
          </w:p>
        </w:tc>
        <w:tc>
          <w:tcPr>
            <w:tcW w:w="5037" w:type="dxa"/>
            <w:gridSpan w:val="3"/>
            <w:vAlign w:val="center"/>
          </w:tcPr>
          <w:p w14:paraId="20F2A50F">
            <w:pPr>
              <w:tabs>
                <w:tab w:val="left" w:pos="1260"/>
              </w:tabs>
              <w:spacing w:line="440" w:lineRule="exact"/>
              <w:jc w:val="center"/>
              <w:rPr>
                <w:rFonts w:ascii="宋体" w:hAnsi="宋体" w:cs="宋体"/>
                <w:bCs/>
                <w:color w:val="auto"/>
                <w:sz w:val="24"/>
                <w:szCs w:val="24"/>
                <w:highlight w:val="none"/>
              </w:rPr>
            </w:pPr>
          </w:p>
        </w:tc>
      </w:tr>
      <w:tr w14:paraId="6123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834" w:type="dxa"/>
            <w:vAlign w:val="center"/>
          </w:tcPr>
          <w:p w14:paraId="32E178D2">
            <w:pPr>
              <w:tabs>
                <w:tab w:val="left" w:pos="1260"/>
              </w:tabs>
              <w:spacing w:line="440" w:lineRule="exact"/>
              <w:jc w:val="center"/>
              <w:rPr>
                <w:rFonts w:ascii="宋体" w:hAnsi="宋体" w:cs="宋体"/>
                <w:bCs/>
                <w:color w:val="auto"/>
                <w:sz w:val="24"/>
                <w:szCs w:val="24"/>
                <w:highlight w:val="none"/>
              </w:rPr>
            </w:pPr>
            <w:r>
              <w:rPr>
                <w:rFonts w:hint="eastAsia" w:ascii="宋体" w:hAnsi="宋体" w:cs="宋体"/>
                <w:bCs/>
                <w:color w:val="auto"/>
                <w:sz w:val="24"/>
                <w:szCs w:val="24"/>
                <w:highlight w:val="none"/>
              </w:rPr>
              <w:t>毕业时间、学校、专业、最终学历</w:t>
            </w:r>
          </w:p>
        </w:tc>
        <w:tc>
          <w:tcPr>
            <w:tcW w:w="7983" w:type="dxa"/>
            <w:gridSpan w:val="5"/>
            <w:vAlign w:val="center"/>
          </w:tcPr>
          <w:p w14:paraId="4EC9D20C">
            <w:pPr>
              <w:tabs>
                <w:tab w:val="left" w:pos="1260"/>
              </w:tabs>
              <w:spacing w:line="440" w:lineRule="exact"/>
              <w:jc w:val="center"/>
              <w:rPr>
                <w:rFonts w:ascii="宋体" w:hAnsi="宋体" w:cs="宋体"/>
                <w:bCs/>
                <w:color w:val="auto"/>
                <w:sz w:val="24"/>
                <w:szCs w:val="24"/>
                <w:highlight w:val="none"/>
              </w:rPr>
            </w:pPr>
          </w:p>
        </w:tc>
      </w:tr>
      <w:tr w14:paraId="3A03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34" w:type="dxa"/>
            <w:vAlign w:val="center"/>
          </w:tcPr>
          <w:p w14:paraId="68727649">
            <w:pPr>
              <w:tabs>
                <w:tab w:val="left" w:pos="1260"/>
              </w:tabs>
              <w:spacing w:line="440" w:lineRule="exact"/>
              <w:jc w:val="center"/>
              <w:rPr>
                <w:rFonts w:ascii="宋体" w:hAnsi="宋体" w:cs="宋体"/>
                <w:bCs/>
                <w:color w:val="auto"/>
                <w:sz w:val="24"/>
                <w:szCs w:val="24"/>
                <w:highlight w:val="none"/>
              </w:rPr>
            </w:pPr>
            <w:r>
              <w:rPr>
                <w:rFonts w:hint="eastAsia" w:ascii="宋体" w:hAnsi="宋体" w:cs="宋体"/>
                <w:bCs/>
                <w:color w:val="auto"/>
                <w:sz w:val="24"/>
                <w:szCs w:val="24"/>
                <w:highlight w:val="none"/>
              </w:rPr>
              <w:t>工作年限</w:t>
            </w:r>
          </w:p>
        </w:tc>
        <w:tc>
          <w:tcPr>
            <w:tcW w:w="7983" w:type="dxa"/>
            <w:gridSpan w:val="5"/>
            <w:vAlign w:val="center"/>
          </w:tcPr>
          <w:p w14:paraId="29ED299C">
            <w:pPr>
              <w:tabs>
                <w:tab w:val="left" w:pos="1260"/>
              </w:tabs>
              <w:spacing w:line="440" w:lineRule="exact"/>
              <w:jc w:val="center"/>
              <w:rPr>
                <w:rFonts w:ascii="宋体" w:hAnsi="宋体" w:cs="宋体"/>
                <w:bCs/>
                <w:color w:val="auto"/>
                <w:sz w:val="24"/>
                <w:szCs w:val="24"/>
                <w:highlight w:val="none"/>
              </w:rPr>
            </w:pPr>
          </w:p>
        </w:tc>
      </w:tr>
    </w:tbl>
    <w:p w14:paraId="0E49F5AF">
      <w:pPr>
        <w:tabs>
          <w:tab w:val="left" w:pos="1260"/>
        </w:tabs>
        <w:spacing w:line="440" w:lineRule="exact"/>
        <w:rPr>
          <w:rFonts w:hint="default" w:ascii="宋体" w:hAnsi="宋体" w:eastAsia="宋体" w:cs="宋体"/>
          <w:b/>
          <w:bCs/>
          <w:color w:val="auto"/>
          <w:sz w:val="28"/>
          <w:szCs w:val="28"/>
          <w:highlight w:val="none"/>
          <w:lang w:val="en-US" w:eastAsia="zh-CN"/>
        </w:rPr>
      </w:pPr>
    </w:p>
    <w:p w14:paraId="7E2A61B9">
      <w:pPr>
        <w:tabs>
          <w:tab w:val="left" w:pos="5580"/>
        </w:tabs>
        <w:autoSpaceDE w:val="0"/>
        <w:autoSpaceDN w:val="0"/>
        <w:adjustRightInd w:val="0"/>
        <w:spacing w:line="360" w:lineRule="auto"/>
        <w:jc w:val="left"/>
        <w:rPr>
          <w:rFonts w:hint="default" w:ascii="宋体" w:cs="宋体"/>
          <w:color w:val="auto"/>
          <w:kern w:val="0"/>
          <w:sz w:val="24"/>
          <w:highlight w:val="none"/>
          <w:lang w:val="en-US" w:eastAsia="zh-CN"/>
        </w:rPr>
      </w:pPr>
      <w:r>
        <w:rPr>
          <w:rFonts w:hint="eastAsia" w:ascii="宋体" w:cs="宋体"/>
          <w:color w:val="auto"/>
          <w:kern w:val="0"/>
          <w:sz w:val="24"/>
          <w:highlight w:val="none"/>
          <w:lang w:val="en-US" w:eastAsia="zh-CN"/>
        </w:rPr>
        <w:t>注：附相关证书等证明材料。</w:t>
      </w:r>
    </w:p>
    <w:p w14:paraId="3790CD17">
      <w:pPr>
        <w:pStyle w:val="2"/>
        <w:rPr>
          <w:rFonts w:hint="default"/>
          <w:highlight w:val="none"/>
          <w:lang w:val="en-US" w:eastAsia="zh-CN"/>
        </w:rPr>
      </w:pPr>
    </w:p>
    <w:p w14:paraId="056F83BC">
      <w:pPr>
        <w:pStyle w:val="2"/>
        <w:rPr>
          <w:rFonts w:hint="default"/>
          <w:highlight w:val="none"/>
          <w:lang w:val="en-US" w:eastAsia="zh-CN"/>
        </w:rPr>
      </w:pPr>
    </w:p>
    <w:p w14:paraId="7B02A5E8">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00DA5937">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7AAA7BAE">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7B5F9AF4">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338602C6">
      <w:pPr>
        <w:pStyle w:val="12"/>
        <w:snapToGrid w:val="0"/>
        <w:ind w:firstLine="960" w:firstLineChars="400"/>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14:paraId="54EF460B">
      <w:pPr>
        <w:jc w:val="center"/>
        <w:rPr>
          <w:rFonts w:ascii="宋体" w:hAnsi="宋体" w:cs="宋体"/>
          <w:b/>
          <w:color w:val="auto"/>
          <w:sz w:val="28"/>
          <w:szCs w:val="28"/>
          <w:highlight w:val="none"/>
        </w:rPr>
      </w:pPr>
    </w:p>
    <w:p w14:paraId="46362274">
      <w:pPr>
        <w:jc w:val="center"/>
        <w:rPr>
          <w:rFonts w:ascii="宋体" w:hAnsi="宋体" w:cs="宋体"/>
          <w:b/>
          <w:color w:val="auto"/>
          <w:sz w:val="28"/>
          <w:szCs w:val="28"/>
          <w:highlight w:val="none"/>
        </w:rPr>
      </w:pPr>
    </w:p>
    <w:p w14:paraId="58B9CBB9">
      <w:pPr>
        <w:pStyle w:val="2"/>
        <w:rPr>
          <w:rFonts w:ascii="宋体" w:hAnsi="宋体" w:cs="宋体"/>
          <w:b/>
          <w:color w:val="auto"/>
          <w:sz w:val="28"/>
          <w:szCs w:val="28"/>
          <w:highlight w:val="none"/>
        </w:rPr>
      </w:pPr>
    </w:p>
    <w:p w14:paraId="49A3A2CC">
      <w:pPr>
        <w:pStyle w:val="2"/>
        <w:rPr>
          <w:rFonts w:ascii="宋体" w:hAnsi="宋体" w:cs="宋体"/>
          <w:b/>
          <w:color w:val="auto"/>
          <w:sz w:val="28"/>
          <w:szCs w:val="28"/>
          <w:highlight w:val="none"/>
        </w:rPr>
      </w:pPr>
    </w:p>
    <w:p w14:paraId="7DD98886">
      <w:pPr>
        <w:pStyle w:val="2"/>
        <w:rPr>
          <w:rFonts w:ascii="宋体" w:hAnsi="宋体" w:cs="宋体"/>
          <w:b/>
          <w:color w:val="auto"/>
          <w:sz w:val="28"/>
          <w:szCs w:val="28"/>
          <w:highlight w:val="none"/>
        </w:rPr>
      </w:pPr>
    </w:p>
    <w:p w14:paraId="08700747">
      <w:pPr>
        <w:pStyle w:val="2"/>
        <w:rPr>
          <w:rFonts w:ascii="宋体" w:hAnsi="宋体" w:cs="宋体"/>
          <w:b/>
          <w:color w:val="auto"/>
          <w:sz w:val="28"/>
          <w:szCs w:val="28"/>
          <w:highlight w:val="none"/>
        </w:rPr>
      </w:pPr>
    </w:p>
    <w:p w14:paraId="203171AC">
      <w:pPr>
        <w:pStyle w:val="2"/>
        <w:rPr>
          <w:rFonts w:ascii="宋体" w:hAnsi="宋体" w:cs="宋体"/>
          <w:b/>
          <w:color w:val="auto"/>
          <w:sz w:val="28"/>
          <w:szCs w:val="28"/>
          <w:highlight w:val="none"/>
        </w:rPr>
      </w:pPr>
    </w:p>
    <w:p w14:paraId="1D054739">
      <w:pPr>
        <w:pStyle w:val="2"/>
        <w:rPr>
          <w:rFonts w:ascii="宋体" w:hAnsi="宋体" w:cs="宋体"/>
          <w:b/>
          <w:color w:val="auto"/>
          <w:sz w:val="28"/>
          <w:szCs w:val="28"/>
          <w:highlight w:val="none"/>
        </w:rPr>
      </w:pPr>
    </w:p>
    <w:p w14:paraId="240B7AFD">
      <w:pPr>
        <w:pStyle w:val="2"/>
        <w:rPr>
          <w:rFonts w:ascii="宋体" w:hAnsi="宋体" w:cs="宋体"/>
          <w:b/>
          <w:color w:val="auto"/>
          <w:sz w:val="28"/>
          <w:szCs w:val="28"/>
          <w:highlight w:val="none"/>
        </w:rPr>
      </w:pPr>
    </w:p>
    <w:p w14:paraId="61150419">
      <w:pPr>
        <w:pStyle w:val="2"/>
        <w:rPr>
          <w:highlight w:val="none"/>
        </w:rPr>
      </w:pPr>
    </w:p>
    <w:p w14:paraId="469741EF">
      <w:pPr>
        <w:spacing w:line="360" w:lineRule="exact"/>
        <w:rPr>
          <w:rFonts w:hint="default" w:eastAsia="宋体"/>
          <w:bCs/>
          <w:color w:val="auto"/>
          <w:sz w:val="24"/>
          <w:highlight w:val="none"/>
          <w:lang w:val="en-US" w:eastAsia="zh-CN"/>
        </w:rPr>
      </w:pPr>
      <w:r>
        <w:rPr>
          <w:rFonts w:hint="eastAsia"/>
          <w:bCs/>
          <w:color w:val="auto"/>
          <w:sz w:val="24"/>
          <w:highlight w:val="none"/>
          <w:lang w:val="zh-CN"/>
        </w:rPr>
        <w:t>附件</w:t>
      </w:r>
      <w:r>
        <w:rPr>
          <w:rFonts w:hint="eastAsia"/>
          <w:bCs/>
          <w:color w:val="auto"/>
          <w:sz w:val="24"/>
          <w:highlight w:val="none"/>
        </w:rPr>
        <w:t>8</w:t>
      </w:r>
      <w:r>
        <w:rPr>
          <w:rFonts w:hint="eastAsia"/>
          <w:bCs/>
          <w:color w:val="auto"/>
          <w:sz w:val="24"/>
          <w:highlight w:val="none"/>
          <w:lang w:val="zh-CN"/>
        </w:rPr>
        <w:t>（</w:t>
      </w:r>
      <w:r>
        <w:rPr>
          <w:rFonts w:hint="eastAsia"/>
          <w:bCs/>
          <w:color w:val="auto"/>
          <w:sz w:val="24"/>
          <w:highlight w:val="none"/>
          <w:lang w:val="en-US" w:eastAsia="zh-CN"/>
        </w:rPr>
        <w:t>格式自拟</w:t>
      </w:r>
      <w:r>
        <w:rPr>
          <w:rFonts w:hint="eastAsia"/>
          <w:bCs/>
          <w:color w:val="auto"/>
          <w:sz w:val="24"/>
          <w:highlight w:val="none"/>
          <w:lang w:val="zh-CN"/>
        </w:rPr>
        <w:t>）：</w:t>
      </w:r>
      <w:r>
        <w:rPr>
          <w:rFonts w:hint="eastAsia"/>
          <w:bCs/>
          <w:color w:val="auto"/>
          <w:sz w:val="24"/>
          <w:highlight w:val="none"/>
          <w:lang w:val="en-US" w:eastAsia="zh-CN"/>
        </w:rPr>
        <w:t>未提供的按照招标文件要求填写</w:t>
      </w:r>
    </w:p>
    <w:p w14:paraId="30B3ADE6">
      <w:pPr>
        <w:tabs>
          <w:tab w:val="left" w:pos="1260"/>
        </w:tabs>
        <w:spacing w:line="440" w:lineRule="exact"/>
        <w:jc w:val="center"/>
        <w:rPr>
          <w:rFonts w:hint="eastAsia"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br w:type="textWrapping"/>
      </w:r>
    </w:p>
    <w:p w14:paraId="6D99B5DC">
      <w:pPr>
        <w:rPr>
          <w:rFonts w:hint="eastAsia"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br w:type="page"/>
      </w:r>
    </w:p>
    <w:p w14:paraId="5669DCB1">
      <w:pPr>
        <w:tabs>
          <w:tab w:val="left" w:pos="1260"/>
        </w:tabs>
        <w:spacing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附：</w:t>
      </w:r>
    </w:p>
    <w:p w14:paraId="3132071F">
      <w:pPr>
        <w:tabs>
          <w:tab w:val="left" w:pos="1260"/>
        </w:tabs>
        <w:spacing w:line="440" w:lineRule="exact"/>
        <w:rPr>
          <w:rFonts w:ascii="宋体" w:hAnsi="宋体" w:cs="宋体"/>
          <w:b/>
          <w:bCs/>
          <w:color w:val="auto"/>
          <w:sz w:val="24"/>
          <w:szCs w:val="24"/>
          <w:highlight w:val="none"/>
        </w:rPr>
      </w:pPr>
    </w:p>
    <w:p w14:paraId="63E320C8">
      <w:pPr>
        <w:tabs>
          <w:tab w:val="left" w:pos="1260"/>
        </w:tabs>
        <w:spacing w:line="440" w:lineRule="exact"/>
        <w:jc w:val="center"/>
        <w:rPr>
          <w:rFonts w:ascii="宋体" w:hAnsi="Arial" w:cs="宋体"/>
          <w:b/>
          <w:bCs/>
          <w:color w:val="auto"/>
          <w:kern w:val="0"/>
          <w:sz w:val="28"/>
          <w:szCs w:val="28"/>
          <w:highlight w:val="none"/>
          <w:lang w:val="zh-CN"/>
        </w:rPr>
      </w:pPr>
      <w:r>
        <w:rPr>
          <w:rFonts w:hint="eastAsia" w:ascii="宋体" w:hAnsi="Arial" w:cs="宋体"/>
          <w:b/>
          <w:bCs/>
          <w:color w:val="auto"/>
          <w:kern w:val="0"/>
          <w:sz w:val="28"/>
          <w:szCs w:val="28"/>
          <w:highlight w:val="none"/>
          <w:lang w:val="zh-CN"/>
        </w:rPr>
        <w:t>本项目专业技术人员</w:t>
      </w:r>
    </w:p>
    <w:p w14:paraId="1D2FA9DA">
      <w:pPr>
        <w:rPr>
          <w:rFonts w:ascii="宋体" w:hAnsi="宋体" w:cs="宋体"/>
          <w:color w:val="auto"/>
          <w:sz w:val="24"/>
          <w:szCs w:val="24"/>
          <w:highlight w:val="none"/>
        </w:rPr>
      </w:pPr>
    </w:p>
    <w:tbl>
      <w:tblPr>
        <w:tblStyle w:val="21"/>
        <w:tblW w:w="8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478"/>
        <w:gridCol w:w="1193"/>
        <w:gridCol w:w="1193"/>
        <w:gridCol w:w="1193"/>
        <w:gridCol w:w="1193"/>
        <w:gridCol w:w="1193"/>
      </w:tblGrid>
      <w:tr w14:paraId="29A1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193" w:type="dxa"/>
            <w:vAlign w:val="center"/>
          </w:tcPr>
          <w:p w14:paraId="06572D61">
            <w:pPr>
              <w:jc w:val="center"/>
              <w:rPr>
                <w:rFonts w:ascii="宋体" w:hAnsi="宋体" w:cs="宋体"/>
                <w:color w:val="auto"/>
                <w:sz w:val="24"/>
                <w:szCs w:val="24"/>
                <w:highlight w:val="none"/>
              </w:rPr>
            </w:pPr>
            <w:r>
              <w:rPr>
                <w:rFonts w:hint="eastAsia" w:ascii="宋体" w:hAnsi="宋体" w:cs="宋体"/>
                <w:color w:val="auto"/>
                <w:sz w:val="24"/>
                <w:szCs w:val="24"/>
                <w:highlight w:val="none"/>
              </w:rPr>
              <w:t>岗位</w:t>
            </w:r>
          </w:p>
        </w:tc>
        <w:tc>
          <w:tcPr>
            <w:tcW w:w="1478" w:type="dxa"/>
            <w:vAlign w:val="center"/>
          </w:tcPr>
          <w:p w14:paraId="51B4179C">
            <w:pPr>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193" w:type="dxa"/>
            <w:vAlign w:val="center"/>
          </w:tcPr>
          <w:p w14:paraId="36A644C7">
            <w:pPr>
              <w:jc w:val="center"/>
              <w:rPr>
                <w:rFonts w:ascii="宋体" w:hAnsi="宋体" w:cs="宋体"/>
                <w:color w:val="auto"/>
                <w:sz w:val="24"/>
                <w:szCs w:val="24"/>
                <w:highlight w:val="none"/>
              </w:rPr>
            </w:pPr>
            <w:r>
              <w:rPr>
                <w:rFonts w:hint="eastAsia" w:ascii="宋体" w:hAnsi="宋体" w:cs="宋体"/>
                <w:color w:val="auto"/>
                <w:sz w:val="24"/>
                <w:szCs w:val="24"/>
                <w:highlight w:val="none"/>
              </w:rPr>
              <w:t>性别</w:t>
            </w:r>
          </w:p>
        </w:tc>
        <w:tc>
          <w:tcPr>
            <w:tcW w:w="1193" w:type="dxa"/>
            <w:vAlign w:val="center"/>
          </w:tcPr>
          <w:p w14:paraId="58243DCB">
            <w:pPr>
              <w:jc w:val="center"/>
              <w:rPr>
                <w:rFonts w:ascii="宋体" w:hAnsi="宋体" w:cs="宋体"/>
                <w:color w:val="auto"/>
                <w:sz w:val="24"/>
                <w:szCs w:val="24"/>
                <w:highlight w:val="none"/>
              </w:rPr>
            </w:pPr>
            <w:r>
              <w:rPr>
                <w:rFonts w:hint="eastAsia" w:ascii="宋体" w:hAnsi="宋体" w:cs="宋体"/>
                <w:color w:val="auto"/>
                <w:sz w:val="24"/>
                <w:szCs w:val="24"/>
                <w:highlight w:val="none"/>
              </w:rPr>
              <w:t>年龄</w:t>
            </w:r>
          </w:p>
        </w:tc>
        <w:tc>
          <w:tcPr>
            <w:tcW w:w="1193" w:type="dxa"/>
            <w:vAlign w:val="center"/>
          </w:tcPr>
          <w:p w14:paraId="44057518">
            <w:pPr>
              <w:jc w:val="center"/>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1193" w:type="dxa"/>
            <w:vAlign w:val="center"/>
          </w:tcPr>
          <w:p w14:paraId="726369CD">
            <w:pPr>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1193" w:type="dxa"/>
            <w:vAlign w:val="center"/>
          </w:tcPr>
          <w:p w14:paraId="3CD91B0A">
            <w:pPr>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r>
      <w:tr w14:paraId="3EFD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93" w:type="dxa"/>
          </w:tcPr>
          <w:p w14:paraId="6AC0876D">
            <w:pPr>
              <w:jc w:val="center"/>
              <w:rPr>
                <w:rFonts w:ascii="宋体" w:hAnsi="宋体" w:cs="宋体"/>
                <w:color w:val="auto"/>
                <w:sz w:val="24"/>
                <w:szCs w:val="24"/>
                <w:highlight w:val="none"/>
              </w:rPr>
            </w:pPr>
          </w:p>
        </w:tc>
        <w:tc>
          <w:tcPr>
            <w:tcW w:w="1478" w:type="dxa"/>
          </w:tcPr>
          <w:p w14:paraId="6DC15002">
            <w:pPr>
              <w:jc w:val="center"/>
              <w:rPr>
                <w:rFonts w:ascii="宋体" w:hAnsi="宋体" w:cs="宋体"/>
                <w:color w:val="auto"/>
                <w:sz w:val="24"/>
                <w:szCs w:val="24"/>
                <w:highlight w:val="none"/>
              </w:rPr>
            </w:pPr>
          </w:p>
        </w:tc>
        <w:tc>
          <w:tcPr>
            <w:tcW w:w="1193" w:type="dxa"/>
          </w:tcPr>
          <w:p w14:paraId="10AC40A9">
            <w:pPr>
              <w:jc w:val="center"/>
              <w:rPr>
                <w:rFonts w:ascii="宋体" w:hAnsi="宋体" w:cs="宋体"/>
                <w:color w:val="auto"/>
                <w:sz w:val="24"/>
                <w:szCs w:val="24"/>
                <w:highlight w:val="none"/>
              </w:rPr>
            </w:pPr>
          </w:p>
        </w:tc>
        <w:tc>
          <w:tcPr>
            <w:tcW w:w="1193" w:type="dxa"/>
          </w:tcPr>
          <w:p w14:paraId="77A09128">
            <w:pPr>
              <w:jc w:val="center"/>
              <w:rPr>
                <w:rFonts w:ascii="宋体" w:hAnsi="宋体" w:cs="宋体"/>
                <w:color w:val="auto"/>
                <w:sz w:val="24"/>
                <w:szCs w:val="24"/>
                <w:highlight w:val="none"/>
              </w:rPr>
            </w:pPr>
          </w:p>
        </w:tc>
        <w:tc>
          <w:tcPr>
            <w:tcW w:w="1193" w:type="dxa"/>
          </w:tcPr>
          <w:p w14:paraId="367A89E1">
            <w:pPr>
              <w:jc w:val="center"/>
              <w:rPr>
                <w:rFonts w:ascii="宋体" w:hAnsi="宋体" w:cs="宋体"/>
                <w:color w:val="auto"/>
                <w:sz w:val="24"/>
                <w:szCs w:val="24"/>
                <w:highlight w:val="none"/>
              </w:rPr>
            </w:pPr>
          </w:p>
        </w:tc>
        <w:tc>
          <w:tcPr>
            <w:tcW w:w="1193" w:type="dxa"/>
          </w:tcPr>
          <w:p w14:paraId="5C283DA7">
            <w:pPr>
              <w:jc w:val="center"/>
              <w:rPr>
                <w:rFonts w:ascii="宋体" w:hAnsi="宋体" w:cs="宋体"/>
                <w:color w:val="auto"/>
                <w:sz w:val="24"/>
                <w:szCs w:val="24"/>
                <w:highlight w:val="none"/>
              </w:rPr>
            </w:pPr>
          </w:p>
        </w:tc>
        <w:tc>
          <w:tcPr>
            <w:tcW w:w="1193" w:type="dxa"/>
          </w:tcPr>
          <w:p w14:paraId="0443FF6E">
            <w:pPr>
              <w:jc w:val="center"/>
              <w:rPr>
                <w:rFonts w:ascii="宋体" w:hAnsi="宋体" w:cs="宋体"/>
                <w:color w:val="auto"/>
                <w:sz w:val="24"/>
                <w:szCs w:val="24"/>
                <w:highlight w:val="none"/>
              </w:rPr>
            </w:pPr>
          </w:p>
        </w:tc>
      </w:tr>
      <w:tr w14:paraId="455A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93" w:type="dxa"/>
          </w:tcPr>
          <w:p w14:paraId="6FBA5895">
            <w:pPr>
              <w:jc w:val="center"/>
              <w:rPr>
                <w:rFonts w:ascii="宋体" w:hAnsi="宋体" w:cs="宋体"/>
                <w:color w:val="auto"/>
                <w:sz w:val="24"/>
                <w:szCs w:val="24"/>
                <w:highlight w:val="none"/>
              </w:rPr>
            </w:pPr>
          </w:p>
        </w:tc>
        <w:tc>
          <w:tcPr>
            <w:tcW w:w="1478" w:type="dxa"/>
          </w:tcPr>
          <w:p w14:paraId="55A3235D">
            <w:pPr>
              <w:jc w:val="center"/>
              <w:rPr>
                <w:rFonts w:ascii="宋体" w:hAnsi="宋体" w:cs="宋体"/>
                <w:color w:val="auto"/>
                <w:sz w:val="24"/>
                <w:szCs w:val="24"/>
                <w:highlight w:val="none"/>
              </w:rPr>
            </w:pPr>
          </w:p>
        </w:tc>
        <w:tc>
          <w:tcPr>
            <w:tcW w:w="1193" w:type="dxa"/>
          </w:tcPr>
          <w:p w14:paraId="71F41CA9">
            <w:pPr>
              <w:jc w:val="center"/>
              <w:rPr>
                <w:rFonts w:ascii="宋体" w:hAnsi="宋体" w:cs="宋体"/>
                <w:color w:val="auto"/>
                <w:sz w:val="24"/>
                <w:szCs w:val="24"/>
                <w:highlight w:val="none"/>
              </w:rPr>
            </w:pPr>
          </w:p>
        </w:tc>
        <w:tc>
          <w:tcPr>
            <w:tcW w:w="1193" w:type="dxa"/>
          </w:tcPr>
          <w:p w14:paraId="4D340D94">
            <w:pPr>
              <w:jc w:val="center"/>
              <w:rPr>
                <w:rFonts w:ascii="宋体" w:hAnsi="宋体" w:cs="宋体"/>
                <w:color w:val="auto"/>
                <w:sz w:val="24"/>
                <w:szCs w:val="24"/>
                <w:highlight w:val="none"/>
              </w:rPr>
            </w:pPr>
          </w:p>
        </w:tc>
        <w:tc>
          <w:tcPr>
            <w:tcW w:w="1193" w:type="dxa"/>
          </w:tcPr>
          <w:p w14:paraId="50FC26C8">
            <w:pPr>
              <w:jc w:val="center"/>
              <w:rPr>
                <w:rFonts w:ascii="宋体" w:hAnsi="宋体" w:cs="宋体"/>
                <w:color w:val="auto"/>
                <w:sz w:val="24"/>
                <w:szCs w:val="24"/>
                <w:highlight w:val="none"/>
              </w:rPr>
            </w:pPr>
          </w:p>
        </w:tc>
        <w:tc>
          <w:tcPr>
            <w:tcW w:w="1193" w:type="dxa"/>
          </w:tcPr>
          <w:p w14:paraId="5968C28E">
            <w:pPr>
              <w:jc w:val="center"/>
              <w:rPr>
                <w:rFonts w:ascii="宋体" w:hAnsi="宋体" w:cs="宋体"/>
                <w:color w:val="auto"/>
                <w:sz w:val="24"/>
                <w:szCs w:val="24"/>
                <w:highlight w:val="none"/>
              </w:rPr>
            </w:pPr>
          </w:p>
        </w:tc>
        <w:tc>
          <w:tcPr>
            <w:tcW w:w="1193" w:type="dxa"/>
          </w:tcPr>
          <w:p w14:paraId="7E338A57">
            <w:pPr>
              <w:jc w:val="center"/>
              <w:rPr>
                <w:rFonts w:ascii="宋体" w:hAnsi="宋体" w:cs="宋体"/>
                <w:color w:val="auto"/>
                <w:sz w:val="24"/>
                <w:szCs w:val="24"/>
                <w:highlight w:val="none"/>
              </w:rPr>
            </w:pPr>
          </w:p>
        </w:tc>
      </w:tr>
      <w:tr w14:paraId="33D6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93" w:type="dxa"/>
          </w:tcPr>
          <w:p w14:paraId="695E2B77">
            <w:pPr>
              <w:jc w:val="center"/>
              <w:rPr>
                <w:rFonts w:ascii="宋体" w:hAnsi="宋体" w:cs="宋体"/>
                <w:color w:val="auto"/>
                <w:sz w:val="24"/>
                <w:szCs w:val="24"/>
                <w:highlight w:val="none"/>
              </w:rPr>
            </w:pPr>
          </w:p>
        </w:tc>
        <w:tc>
          <w:tcPr>
            <w:tcW w:w="1478" w:type="dxa"/>
          </w:tcPr>
          <w:p w14:paraId="7108B5FC">
            <w:pPr>
              <w:jc w:val="center"/>
              <w:rPr>
                <w:rFonts w:ascii="宋体" w:hAnsi="宋体" w:cs="宋体"/>
                <w:color w:val="auto"/>
                <w:sz w:val="24"/>
                <w:szCs w:val="24"/>
                <w:highlight w:val="none"/>
              </w:rPr>
            </w:pPr>
          </w:p>
        </w:tc>
        <w:tc>
          <w:tcPr>
            <w:tcW w:w="1193" w:type="dxa"/>
          </w:tcPr>
          <w:p w14:paraId="03A84A21">
            <w:pPr>
              <w:jc w:val="center"/>
              <w:rPr>
                <w:rFonts w:ascii="宋体" w:hAnsi="宋体" w:cs="宋体"/>
                <w:color w:val="auto"/>
                <w:sz w:val="24"/>
                <w:szCs w:val="24"/>
                <w:highlight w:val="none"/>
              </w:rPr>
            </w:pPr>
          </w:p>
        </w:tc>
        <w:tc>
          <w:tcPr>
            <w:tcW w:w="1193" w:type="dxa"/>
          </w:tcPr>
          <w:p w14:paraId="274D0A7E">
            <w:pPr>
              <w:jc w:val="center"/>
              <w:rPr>
                <w:rFonts w:ascii="宋体" w:hAnsi="宋体" w:cs="宋体"/>
                <w:color w:val="auto"/>
                <w:sz w:val="24"/>
                <w:szCs w:val="24"/>
                <w:highlight w:val="none"/>
              </w:rPr>
            </w:pPr>
          </w:p>
        </w:tc>
        <w:tc>
          <w:tcPr>
            <w:tcW w:w="1193" w:type="dxa"/>
          </w:tcPr>
          <w:p w14:paraId="747194F7">
            <w:pPr>
              <w:jc w:val="center"/>
              <w:rPr>
                <w:rFonts w:ascii="宋体" w:hAnsi="宋体" w:cs="宋体"/>
                <w:color w:val="auto"/>
                <w:sz w:val="24"/>
                <w:szCs w:val="24"/>
                <w:highlight w:val="none"/>
              </w:rPr>
            </w:pPr>
          </w:p>
        </w:tc>
        <w:tc>
          <w:tcPr>
            <w:tcW w:w="1193" w:type="dxa"/>
          </w:tcPr>
          <w:p w14:paraId="59F371C8">
            <w:pPr>
              <w:jc w:val="center"/>
              <w:rPr>
                <w:rFonts w:ascii="宋体" w:hAnsi="宋体" w:cs="宋体"/>
                <w:color w:val="auto"/>
                <w:sz w:val="24"/>
                <w:szCs w:val="24"/>
                <w:highlight w:val="none"/>
              </w:rPr>
            </w:pPr>
          </w:p>
        </w:tc>
        <w:tc>
          <w:tcPr>
            <w:tcW w:w="1193" w:type="dxa"/>
          </w:tcPr>
          <w:p w14:paraId="71C682A5">
            <w:pPr>
              <w:jc w:val="center"/>
              <w:rPr>
                <w:rFonts w:ascii="宋体" w:hAnsi="宋体" w:cs="宋体"/>
                <w:color w:val="auto"/>
                <w:sz w:val="24"/>
                <w:szCs w:val="24"/>
                <w:highlight w:val="none"/>
              </w:rPr>
            </w:pPr>
          </w:p>
        </w:tc>
      </w:tr>
      <w:tr w14:paraId="002D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93" w:type="dxa"/>
          </w:tcPr>
          <w:p w14:paraId="3244D598">
            <w:pPr>
              <w:jc w:val="center"/>
              <w:rPr>
                <w:rFonts w:ascii="宋体" w:hAnsi="宋体" w:cs="宋体"/>
                <w:color w:val="auto"/>
                <w:sz w:val="24"/>
                <w:szCs w:val="24"/>
                <w:highlight w:val="none"/>
              </w:rPr>
            </w:pPr>
          </w:p>
        </w:tc>
        <w:tc>
          <w:tcPr>
            <w:tcW w:w="1478" w:type="dxa"/>
          </w:tcPr>
          <w:p w14:paraId="232D3597">
            <w:pPr>
              <w:jc w:val="center"/>
              <w:rPr>
                <w:rFonts w:ascii="宋体" w:hAnsi="宋体" w:cs="宋体"/>
                <w:color w:val="auto"/>
                <w:sz w:val="24"/>
                <w:szCs w:val="24"/>
                <w:highlight w:val="none"/>
              </w:rPr>
            </w:pPr>
          </w:p>
        </w:tc>
        <w:tc>
          <w:tcPr>
            <w:tcW w:w="1193" w:type="dxa"/>
          </w:tcPr>
          <w:p w14:paraId="5D766787">
            <w:pPr>
              <w:jc w:val="center"/>
              <w:rPr>
                <w:rFonts w:ascii="宋体" w:hAnsi="宋体" w:cs="宋体"/>
                <w:color w:val="auto"/>
                <w:sz w:val="24"/>
                <w:szCs w:val="24"/>
                <w:highlight w:val="none"/>
              </w:rPr>
            </w:pPr>
          </w:p>
        </w:tc>
        <w:tc>
          <w:tcPr>
            <w:tcW w:w="1193" w:type="dxa"/>
          </w:tcPr>
          <w:p w14:paraId="0F564550">
            <w:pPr>
              <w:jc w:val="center"/>
              <w:rPr>
                <w:rFonts w:ascii="宋体" w:hAnsi="宋体" w:cs="宋体"/>
                <w:color w:val="auto"/>
                <w:sz w:val="24"/>
                <w:szCs w:val="24"/>
                <w:highlight w:val="none"/>
              </w:rPr>
            </w:pPr>
          </w:p>
        </w:tc>
        <w:tc>
          <w:tcPr>
            <w:tcW w:w="1193" w:type="dxa"/>
          </w:tcPr>
          <w:p w14:paraId="3BADFD8D">
            <w:pPr>
              <w:jc w:val="center"/>
              <w:rPr>
                <w:rFonts w:ascii="宋体" w:hAnsi="宋体" w:cs="宋体"/>
                <w:color w:val="auto"/>
                <w:sz w:val="24"/>
                <w:szCs w:val="24"/>
                <w:highlight w:val="none"/>
              </w:rPr>
            </w:pPr>
          </w:p>
        </w:tc>
        <w:tc>
          <w:tcPr>
            <w:tcW w:w="1193" w:type="dxa"/>
          </w:tcPr>
          <w:p w14:paraId="086BBBCB">
            <w:pPr>
              <w:jc w:val="center"/>
              <w:rPr>
                <w:rFonts w:ascii="宋体" w:hAnsi="宋体" w:cs="宋体"/>
                <w:color w:val="auto"/>
                <w:sz w:val="24"/>
                <w:szCs w:val="24"/>
                <w:highlight w:val="none"/>
              </w:rPr>
            </w:pPr>
          </w:p>
        </w:tc>
        <w:tc>
          <w:tcPr>
            <w:tcW w:w="1193" w:type="dxa"/>
          </w:tcPr>
          <w:p w14:paraId="727E91BF">
            <w:pPr>
              <w:jc w:val="center"/>
              <w:rPr>
                <w:rFonts w:ascii="宋体" w:hAnsi="宋体" w:cs="宋体"/>
                <w:color w:val="auto"/>
                <w:sz w:val="24"/>
                <w:szCs w:val="24"/>
                <w:highlight w:val="none"/>
              </w:rPr>
            </w:pPr>
          </w:p>
        </w:tc>
      </w:tr>
      <w:tr w14:paraId="5706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93" w:type="dxa"/>
          </w:tcPr>
          <w:p w14:paraId="579809F6">
            <w:pPr>
              <w:jc w:val="center"/>
              <w:rPr>
                <w:rFonts w:ascii="宋体" w:hAnsi="宋体" w:cs="宋体"/>
                <w:color w:val="auto"/>
                <w:sz w:val="24"/>
                <w:szCs w:val="24"/>
                <w:highlight w:val="none"/>
              </w:rPr>
            </w:pPr>
          </w:p>
        </w:tc>
        <w:tc>
          <w:tcPr>
            <w:tcW w:w="1478" w:type="dxa"/>
          </w:tcPr>
          <w:p w14:paraId="403A22A2">
            <w:pPr>
              <w:jc w:val="center"/>
              <w:rPr>
                <w:rFonts w:ascii="宋体" w:hAnsi="宋体" w:cs="宋体"/>
                <w:color w:val="auto"/>
                <w:sz w:val="24"/>
                <w:szCs w:val="24"/>
                <w:highlight w:val="none"/>
              </w:rPr>
            </w:pPr>
          </w:p>
        </w:tc>
        <w:tc>
          <w:tcPr>
            <w:tcW w:w="1193" w:type="dxa"/>
          </w:tcPr>
          <w:p w14:paraId="60551D63">
            <w:pPr>
              <w:jc w:val="center"/>
              <w:rPr>
                <w:rFonts w:ascii="宋体" w:hAnsi="宋体" w:cs="宋体"/>
                <w:color w:val="auto"/>
                <w:sz w:val="24"/>
                <w:szCs w:val="24"/>
                <w:highlight w:val="none"/>
              </w:rPr>
            </w:pPr>
          </w:p>
        </w:tc>
        <w:tc>
          <w:tcPr>
            <w:tcW w:w="1193" w:type="dxa"/>
          </w:tcPr>
          <w:p w14:paraId="6DE44AEB">
            <w:pPr>
              <w:jc w:val="center"/>
              <w:rPr>
                <w:rFonts w:ascii="宋体" w:hAnsi="宋体" w:cs="宋体"/>
                <w:color w:val="auto"/>
                <w:sz w:val="24"/>
                <w:szCs w:val="24"/>
                <w:highlight w:val="none"/>
              </w:rPr>
            </w:pPr>
          </w:p>
        </w:tc>
        <w:tc>
          <w:tcPr>
            <w:tcW w:w="1193" w:type="dxa"/>
          </w:tcPr>
          <w:p w14:paraId="162CF5AF">
            <w:pPr>
              <w:jc w:val="center"/>
              <w:rPr>
                <w:rFonts w:ascii="宋体" w:hAnsi="宋体" w:cs="宋体"/>
                <w:color w:val="auto"/>
                <w:sz w:val="24"/>
                <w:szCs w:val="24"/>
                <w:highlight w:val="none"/>
              </w:rPr>
            </w:pPr>
          </w:p>
        </w:tc>
        <w:tc>
          <w:tcPr>
            <w:tcW w:w="1193" w:type="dxa"/>
          </w:tcPr>
          <w:p w14:paraId="44BED138">
            <w:pPr>
              <w:jc w:val="center"/>
              <w:rPr>
                <w:rFonts w:ascii="宋体" w:hAnsi="宋体" w:cs="宋体"/>
                <w:color w:val="auto"/>
                <w:sz w:val="24"/>
                <w:szCs w:val="24"/>
                <w:highlight w:val="none"/>
              </w:rPr>
            </w:pPr>
          </w:p>
        </w:tc>
        <w:tc>
          <w:tcPr>
            <w:tcW w:w="1193" w:type="dxa"/>
          </w:tcPr>
          <w:p w14:paraId="11558951">
            <w:pPr>
              <w:jc w:val="center"/>
              <w:rPr>
                <w:rFonts w:ascii="宋体" w:hAnsi="宋体" w:cs="宋体"/>
                <w:color w:val="auto"/>
                <w:sz w:val="24"/>
                <w:szCs w:val="24"/>
                <w:highlight w:val="none"/>
              </w:rPr>
            </w:pPr>
          </w:p>
        </w:tc>
      </w:tr>
      <w:tr w14:paraId="7D74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93" w:type="dxa"/>
          </w:tcPr>
          <w:p w14:paraId="568B3506">
            <w:pPr>
              <w:jc w:val="center"/>
              <w:rPr>
                <w:rFonts w:ascii="宋体" w:hAnsi="宋体" w:cs="宋体"/>
                <w:color w:val="auto"/>
                <w:sz w:val="24"/>
                <w:szCs w:val="24"/>
                <w:highlight w:val="none"/>
              </w:rPr>
            </w:pPr>
          </w:p>
        </w:tc>
        <w:tc>
          <w:tcPr>
            <w:tcW w:w="1478" w:type="dxa"/>
          </w:tcPr>
          <w:p w14:paraId="0DBF70D0">
            <w:pPr>
              <w:jc w:val="center"/>
              <w:rPr>
                <w:rFonts w:ascii="宋体" w:hAnsi="宋体" w:cs="宋体"/>
                <w:color w:val="auto"/>
                <w:sz w:val="24"/>
                <w:szCs w:val="24"/>
                <w:highlight w:val="none"/>
              </w:rPr>
            </w:pPr>
          </w:p>
        </w:tc>
        <w:tc>
          <w:tcPr>
            <w:tcW w:w="1193" w:type="dxa"/>
          </w:tcPr>
          <w:p w14:paraId="229D4115">
            <w:pPr>
              <w:jc w:val="center"/>
              <w:rPr>
                <w:rFonts w:ascii="宋体" w:hAnsi="宋体" w:cs="宋体"/>
                <w:color w:val="auto"/>
                <w:sz w:val="24"/>
                <w:szCs w:val="24"/>
                <w:highlight w:val="none"/>
              </w:rPr>
            </w:pPr>
          </w:p>
        </w:tc>
        <w:tc>
          <w:tcPr>
            <w:tcW w:w="1193" w:type="dxa"/>
          </w:tcPr>
          <w:p w14:paraId="3883F10E">
            <w:pPr>
              <w:jc w:val="center"/>
              <w:rPr>
                <w:rFonts w:ascii="宋体" w:hAnsi="宋体" w:cs="宋体"/>
                <w:color w:val="auto"/>
                <w:sz w:val="24"/>
                <w:szCs w:val="24"/>
                <w:highlight w:val="none"/>
              </w:rPr>
            </w:pPr>
          </w:p>
        </w:tc>
        <w:tc>
          <w:tcPr>
            <w:tcW w:w="1193" w:type="dxa"/>
          </w:tcPr>
          <w:p w14:paraId="18884A92">
            <w:pPr>
              <w:jc w:val="center"/>
              <w:rPr>
                <w:rFonts w:ascii="宋体" w:hAnsi="宋体" w:cs="宋体"/>
                <w:color w:val="auto"/>
                <w:sz w:val="24"/>
                <w:szCs w:val="24"/>
                <w:highlight w:val="none"/>
              </w:rPr>
            </w:pPr>
          </w:p>
        </w:tc>
        <w:tc>
          <w:tcPr>
            <w:tcW w:w="1193" w:type="dxa"/>
          </w:tcPr>
          <w:p w14:paraId="12E4AEA6">
            <w:pPr>
              <w:jc w:val="center"/>
              <w:rPr>
                <w:rFonts w:ascii="宋体" w:hAnsi="宋体" w:cs="宋体"/>
                <w:color w:val="auto"/>
                <w:sz w:val="24"/>
                <w:szCs w:val="24"/>
                <w:highlight w:val="none"/>
              </w:rPr>
            </w:pPr>
          </w:p>
        </w:tc>
        <w:tc>
          <w:tcPr>
            <w:tcW w:w="1193" w:type="dxa"/>
          </w:tcPr>
          <w:p w14:paraId="4DB18285">
            <w:pPr>
              <w:jc w:val="center"/>
              <w:rPr>
                <w:rFonts w:ascii="宋体" w:hAnsi="宋体" w:cs="宋体"/>
                <w:color w:val="auto"/>
                <w:sz w:val="24"/>
                <w:szCs w:val="24"/>
                <w:highlight w:val="none"/>
              </w:rPr>
            </w:pPr>
          </w:p>
        </w:tc>
      </w:tr>
      <w:tr w14:paraId="502B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93" w:type="dxa"/>
          </w:tcPr>
          <w:p w14:paraId="55CFCE82">
            <w:pPr>
              <w:jc w:val="center"/>
              <w:rPr>
                <w:rFonts w:ascii="宋体" w:hAnsi="宋体" w:cs="宋体"/>
                <w:color w:val="auto"/>
                <w:sz w:val="24"/>
                <w:szCs w:val="24"/>
                <w:highlight w:val="none"/>
              </w:rPr>
            </w:pPr>
          </w:p>
        </w:tc>
        <w:tc>
          <w:tcPr>
            <w:tcW w:w="1478" w:type="dxa"/>
          </w:tcPr>
          <w:p w14:paraId="604A6EAC">
            <w:pPr>
              <w:jc w:val="center"/>
              <w:rPr>
                <w:rFonts w:ascii="宋体" w:hAnsi="宋体" w:cs="宋体"/>
                <w:color w:val="auto"/>
                <w:sz w:val="24"/>
                <w:szCs w:val="24"/>
                <w:highlight w:val="none"/>
              </w:rPr>
            </w:pPr>
          </w:p>
        </w:tc>
        <w:tc>
          <w:tcPr>
            <w:tcW w:w="1193" w:type="dxa"/>
          </w:tcPr>
          <w:p w14:paraId="31CEFFB2">
            <w:pPr>
              <w:jc w:val="center"/>
              <w:rPr>
                <w:rFonts w:ascii="宋体" w:hAnsi="宋体" w:cs="宋体"/>
                <w:color w:val="auto"/>
                <w:sz w:val="24"/>
                <w:szCs w:val="24"/>
                <w:highlight w:val="none"/>
              </w:rPr>
            </w:pPr>
          </w:p>
        </w:tc>
        <w:tc>
          <w:tcPr>
            <w:tcW w:w="1193" w:type="dxa"/>
          </w:tcPr>
          <w:p w14:paraId="2CA0B016">
            <w:pPr>
              <w:jc w:val="center"/>
              <w:rPr>
                <w:rFonts w:ascii="宋体" w:hAnsi="宋体" w:cs="宋体"/>
                <w:color w:val="auto"/>
                <w:sz w:val="24"/>
                <w:szCs w:val="24"/>
                <w:highlight w:val="none"/>
              </w:rPr>
            </w:pPr>
          </w:p>
        </w:tc>
        <w:tc>
          <w:tcPr>
            <w:tcW w:w="1193" w:type="dxa"/>
          </w:tcPr>
          <w:p w14:paraId="6DF9AFB3">
            <w:pPr>
              <w:jc w:val="center"/>
              <w:rPr>
                <w:rFonts w:ascii="宋体" w:hAnsi="宋体" w:cs="宋体"/>
                <w:color w:val="auto"/>
                <w:sz w:val="24"/>
                <w:szCs w:val="24"/>
                <w:highlight w:val="none"/>
              </w:rPr>
            </w:pPr>
          </w:p>
        </w:tc>
        <w:tc>
          <w:tcPr>
            <w:tcW w:w="1193" w:type="dxa"/>
          </w:tcPr>
          <w:p w14:paraId="51F68F4A">
            <w:pPr>
              <w:jc w:val="center"/>
              <w:rPr>
                <w:rFonts w:ascii="宋体" w:hAnsi="宋体" w:cs="宋体"/>
                <w:color w:val="auto"/>
                <w:sz w:val="24"/>
                <w:szCs w:val="24"/>
                <w:highlight w:val="none"/>
              </w:rPr>
            </w:pPr>
          </w:p>
        </w:tc>
        <w:tc>
          <w:tcPr>
            <w:tcW w:w="1193" w:type="dxa"/>
          </w:tcPr>
          <w:p w14:paraId="11EB844E">
            <w:pPr>
              <w:jc w:val="center"/>
              <w:rPr>
                <w:rFonts w:ascii="宋体" w:hAnsi="宋体" w:cs="宋体"/>
                <w:color w:val="auto"/>
                <w:sz w:val="24"/>
                <w:szCs w:val="24"/>
                <w:highlight w:val="none"/>
              </w:rPr>
            </w:pPr>
          </w:p>
        </w:tc>
      </w:tr>
      <w:tr w14:paraId="1F9E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93" w:type="dxa"/>
          </w:tcPr>
          <w:p w14:paraId="51BB5D29">
            <w:pPr>
              <w:jc w:val="center"/>
              <w:rPr>
                <w:rFonts w:ascii="宋体" w:hAnsi="宋体" w:cs="宋体"/>
                <w:color w:val="auto"/>
                <w:sz w:val="24"/>
                <w:szCs w:val="24"/>
                <w:highlight w:val="none"/>
              </w:rPr>
            </w:pPr>
          </w:p>
        </w:tc>
        <w:tc>
          <w:tcPr>
            <w:tcW w:w="1478" w:type="dxa"/>
          </w:tcPr>
          <w:p w14:paraId="44648B7B">
            <w:pPr>
              <w:jc w:val="center"/>
              <w:rPr>
                <w:rFonts w:ascii="宋体" w:hAnsi="宋体" w:cs="宋体"/>
                <w:color w:val="auto"/>
                <w:sz w:val="24"/>
                <w:szCs w:val="24"/>
                <w:highlight w:val="none"/>
              </w:rPr>
            </w:pPr>
          </w:p>
        </w:tc>
        <w:tc>
          <w:tcPr>
            <w:tcW w:w="1193" w:type="dxa"/>
          </w:tcPr>
          <w:p w14:paraId="6CD89CF3">
            <w:pPr>
              <w:jc w:val="center"/>
              <w:rPr>
                <w:rFonts w:ascii="宋体" w:hAnsi="宋体" w:cs="宋体"/>
                <w:color w:val="auto"/>
                <w:sz w:val="24"/>
                <w:szCs w:val="24"/>
                <w:highlight w:val="none"/>
              </w:rPr>
            </w:pPr>
          </w:p>
        </w:tc>
        <w:tc>
          <w:tcPr>
            <w:tcW w:w="1193" w:type="dxa"/>
          </w:tcPr>
          <w:p w14:paraId="55D89C6D">
            <w:pPr>
              <w:jc w:val="center"/>
              <w:rPr>
                <w:rFonts w:ascii="宋体" w:hAnsi="宋体" w:cs="宋体"/>
                <w:color w:val="auto"/>
                <w:sz w:val="24"/>
                <w:szCs w:val="24"/>
                <w:highlight w:val="none"/>
              </w:rPr>
            </w:pPr>
          </w:p>
        </w:tc>
        <w:tc>
          <w:tcPr>
            <w:tcW w:w="1193" w:type="dxa"/>
          </w:tcPr>
          <w:p w14:paraId="3E7F0239">
            <w:pPr>
              <w:jc w:val="center"/>
              <w:rPr>
                <w:rFonts w:ascii="宋体" w:hAnsi="宋体" w:cs="宋体"/>
                <w:color w:val="auto"/>
                <w:sz w:val="24"/>
                <w:szCs w:val="24"/>
                <w:highlight w:val="none"/>
              </w:rPr>
            </w:pPr>
          </w:p>
        </w:tc>
        <w:tc>
          <w:tcPr>
            <w:tcW w:w="1193" w:type="dxa"/>
          </w:tcPr>
          <w:p w14:paraId="404DABA1">
            <w:pPr>
              <w:jc w:val="center"/>
              <w:rPr>
                <w:rFonts w:ascii="宋体" w:hAnsi="宋体" w:cs="宋体"/>
                <w:color w:val="auto"/>
                <w:sz w:val="24"/>
                <w:szCs w:val="24"/>
                <w:highlight w:val="none"/>
              </w:rPr>
            </w:pPr>
          </w:p>
        </w:tc>
        <w:tc>
          <w:tcPr>
            <w:tcW w:w="1193" w:type="dxa"/>
          </w:tcPr>
          <w:p w14:paraId="7DA59479">
            <w:pPr>
              <w:jc w:val="center"/>
              <w:rPr>
                <w:rFonts w:ascii="宋体" w:hAnsi="宋体" w:cs="宋体"/>
                <w:color w:val="auto"/>
                <w:sz w:val="24"/>
                <w:szCs w:val="24"/>
                <w:highlight w:val="none"/>
              </w:rPr>
            </w:pPr>
          </w:p>
        </w:tc>
      </w:tr>
      <w:tr w14:paraId="4E8B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93" w:type="dxa"/>
          </w:tcPr>
          <w:p w14:paraId="2B477BC7">
            <w:pPr>
              <w:jc w:val="center"/>
              <w:rPr>
                <w:rFonts w:ascii="宋体" w:hAnsi="宋体" w:cs="宋体"/>
                <w:color w:val="auto"/>
                <w:sz w:val="24"/>
                <w:szCs w:val="24"/>
                <w:highlight w:val="none"/>
              </w:rPr>
            </w:pPr>
          </w:p>
        </w:tc>
        <w:tc>
          <w:tcPr>
            <w:tcW w:w="1478" w:type="dxa"/>
          </w:tcPr>
          <w:p w14:paraId="0235C867">
            <w:pPr>
              <w:jc w:val="center"/>
              <w:rPr>
                <w:rFonts w:ascii="宋体" w:hAnsi="宋体" w:cs="宋体"/>
                <w:color w:val="auto"/>
                <w:sz w:val="24"/>
                <w:szCs w:val="24"/>
                <w:highlight w:val="none"/>
              </w:rPr>
            </w:pPr>
          </w:p>
        </w:tc>
        <w:tc>
          <w:tcPr>
            <w:tcW w:w="1193" w:type="dxa"/>
          </w:tcPr>
          <w:p w14:paraId="054CD522">
            <w:pPr>
              <w:jc w:val="center"/>
              <w:rPr>
                <w:rFonts w:ascii="宋体" w:hAnsi="宋体" w:cs="宋体"/>
                <w:color w:val="auto"/>
                <w:sz w:val="24"/>
                <w:szCs w:val="24"/>
                <w:highlight w:val="none"/>
              </w:rPr>
            </w:pPr>
          </w:p>
        </w:tc>
        <w:tc>
          <w:tcPr>
            <w:tcW w:w="1193" w:type="dxa"/>
          </w:tcPr>
          <w:p w14:paraId="00D937C6">
            <w:pPr>
              <w:jc w:val="center"/>
              <w:rPr>
                <w:rFonts w:ascii="宋体" w:hAnsi="宋体" w:cs="宋体"/>
                <w:color w:val="auto"/>
                <w:sz w:val="24"/>
                <w:szCs w:val="24"/>
                <w:highlight w:val="none"/>
              </w:rPr>
            </w:pPr>
          </w:p>
        </w:tc>
        <w:tc>
          <w:tcPr>
            <w:tcW w:w="1193" w:type="dxa"/>
          </w:tcPr>
          <w:p w14:paraId="709E0772">
            <w:pPr>
              <w:jc w:val="center"/>
              <w:rPr>
                <w:rFonts w:ascii="宋体" w:hAnsi="宋体" w:cs="宋体"/>
                <w:color w:val="auto"/>
                <w:sz w:val="24"/>
                <w:szCs w:val="24"/>
                <w:highlight w:val="none"/>
              </w:rPr>
            </w:pPr>
          </w:p>
        </w:tc>
        <w:tc>
          <w:tcPr>
            <w:tcW w:w="1193" w:type="dxa"/>
          </w:tcPr>
          <w:p w14:paraId="1B1DB9C2">
            <w:pPr>
              <w:jc w:val="center"/>
              <w:rPr>
                <w:rFonts w:ascii="宋体" w:hAnsi="宋体" w:cs="宋体"/>
                <w:color w:val="auto"/>
                <w:sz w:val="24"/>
                <w:szCs w:val="24"/>
                <w:highlight w:val="none"/>
              </w:rPr>
            </w:pPr>
          </w:p>
        </w:tc>
        <w:tc>
          <w:tcPr>
            <w:tcW w:w="1193" w:type="dxa"/>
          </w:tcPr>
          <w:p w14:paraId="46BED235">
            <w:pPr>
              <w:jc w:val="center"/>
              <w:rPr>
                <w:rFonts w:ascii="宋体" w:hAnsi="宋体" w:cs="宋体"/>
                <w:color w:val="auto"/>
                <w:sz w:val="24"/>
                <w:szCs w:val="24"/>
                <w:highlight w:val="none"/>
              </w:rPr>
            </w:pPr>
          </w:p>
        </w:tc>
      </w:tr>
    </w:tbl>
    <w:p w14:paraId="6CC306B7">
      <w:pPr>
        <w:ind w:firstLine="210" w:firstLineChars="100"/>
        <w:jc w:val="both"/>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注：</w:t>
      </w:r>
      <w:r>
        <w:rPr>
          <w:rFonts w:hint="eastAsia" w:ascii="宋体" w:hAnsi="宋体"/>
          <w:color w:val="auto"/>
          <w:szCs w:val="21"/>
          <w:highlight w:val="none"/>
        </w:rPr>
        <w:t>提供相关人员</w:t>
      </w:r>
      <w:r>
        <w:rPr>
          <w:rFonts w:hint="eastAsia" w:ascii="宋体" w:hAnsi="宋体"/>
          <w:color w:val="auto"/>
          <w:szCs w:val="21"/>
          <w:highlight w:val="none"/>
          <w:lang w:val="en-US" w:eastAsia="zh-CN"/>
        </w:rPr>
        <w:t>证件。</w:t>
      </w:r>
    </w:p>
    <w:p w14:paraId="303B75C1">
      <w:pPr>
        <w:jc w:val="center"/>
        <w:rPr>
          <w:rFonts w:ascii="宋体" w:hAnsi="宋体" w:cs="宋体"/>
          <w:color w:val="auto"/>
          <w:highlight w:val="none"/>
        </w:rPr>
      </w:pPr>
    </w:p>
    <w:p w14:paraId="329F20C5">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供应商名称：</w:t>
      </w:r>
      <w:r>
        <w:rPr>
          <w:color w:val="auto"/>
          <w:kern w:val="0"/>
          <w:sz w:val="24"/>
          <w:highlight w:val="none"/>
          <w:u w:val="single"/>
        </w:rPr>
        <w:t xml:space="preserve">                       </w:t>
      </w:r>
      <w:r>
        <w:rPr>
          <w:rFonts w:hint="eastAsia"/>
          <w:color w:val="auto"/>
          <w:kern w:val="0"/>
          <w:sz w:val="24"/>
          <w:highlight w:val="none"/>
          <w:u w:val="single"/>
        </w:rPr>
        <w:t>（盖章）</w:t>
      </w:r>
      <w:r>
        <w:rPr>
          <w:color w:val="auto"/>
          <w:kern w:val="0"/>
          <w:sz w:val="24"/>
          <w:highlight w:val="none"/>
          <w:u w:val="single"/>
        </w:rPr>
        <w:t xml:space="preserve"> </w:t>
      </w:r>
    </w:p>
    <w:p w14:paraId="354C2391">
      <w:pPr>
        <w:tabs>
          <w:tab w:val="left" w:pos="5580"/>
        </w:tabs>
        <w:autoSpaceDE w:val="0"/>
        <w:autoSpaceDN w:val="0"/>
        <w:adjustRightInd w:val="0"/>
        <w:spacing w:line="360" w:lineRule="auto"/>
        <w:jc w:val="left"/>
        <w:rPr>
          <w:rFonts w:ascii="宋体" w:cs="宋体"/>
          <w:color w:val="auto"/>
          <w:kern w:val="0"/>
          <w:sz w:val="24"/>
          <w:highlight w:val="none"/>
          <w:lang w:val="zh-CN"/>
        </w:rPr>
      </w:pPr>
    </w:p>
    <w:p w14:paraId="5895D863">
      <w:pPr>
        <w:tabs>
          <w:tab w:val="left" w:pos="5580"/>
        </w:tabs>
        <w:autoSpaceDE w:val="0"/>
        <w:autoSpaceDN w:val="0"/>
        <w:adjustRightInd w:val="0"/>
        <w:spacing w:line="360" w:lineRule="auto"/>
        <w:jc w:val="left"/>
        <w:rPr>
          <w:color w:val="auto"/>
          <w:kern w:val="0"/>
          <w:sz w:val="24"/>
          <w:highlight w:val="none"/>
          <w:u w:val="single"/>
        </w:rPr>
      </w:pPr>
      <w:r>
        <w:rPr>
          <w:rFonts w:hint="eastAsia" w:ascii="宋体" w:cs="宋体"/>
          <w:color w:val="auto"/>
          <w:kern w:val="0"/>
          <w:sz w:val="24"/>
          <w:highlight w:val="none"/>
          <w:lang w:val="zh-CN"/>
        </w:rPr>
        <w:t>法定代表人或其委托代理人：</w:t>
      </w:r>
      <w:r>
        <w:rPr>
          <w:rFonts w:hint="eastAsia" w:ascii="宋体" w:cs="宋体"/>
          <w:color w:val="auto"/>
          <w:kern w:val="0"/>
          <w:sz w:val="24"/>
          <w:highlight w:val="none"/>
          <w:u w:val="single"/>
        </w:rPr>
        <w:t xml:space="preserve">              </w:t>
      </w:r>
      <w:r>
        <w:rPr>
          <w:rFonts w:hint="eastAsia"/>
          <w:color w:val="auto"/>
          <w:kern w:val="0"/>
          <w:sz w:val="24"/>
          <w:highlight w:val="none"/>
          <w:u w:val="single"/>
        </w:rPr>
        <w:t>（</w:t>
      </w:r>
      <w:r>
        <w:rPr>
          <w:rFonts w:hint="eastAsia" w:ascii="宋体" w:cs="宋体"/>
          <w:color w:val="auto"/>
          <w:kern w:val="0"/>
          <w:sz w:val="24"/>
          <w:highlight w:val="none"/>
          <w:u w:val="single"/>
        </w:rPr>
        <w:t xml:space="preserve"> </w:t>
      </w:r>
      <w:r>
        <w:rPr>
          <w:rFonts w:hint="eastAsia"/>
          <w:color w:val="auto"/>
          <w:kern w:val="0"/>
          <w:sz w:val="24"/>
          <w:highlight w:val="none"/>
          <w:u w:val="single"/>
        </w:rPr>
        <w:t>签字或盖章）</w:t>
      </w:r>
      <w:r>
        <w:rPr>
          <w:color w:val="auto"/>
          <w:kern w:val="0"/>
          <w:sz w:val="24"/>
          <w:highlight w:val="none"/>
          <w:u w:val="single"/>
        </w:rPr>
        <w:t xml:space="preserve">   </w:t>
      </w:r>
    </w:p>
    <w:p w14:paraId="64BE1953">
      <w:pPr>
        <w:tabs>
          <w:tab w:val="left" w:pos="5580"/>
        </w:tabs>
        <w:autoSpaceDE w:val="0"/>
        <w:autoSpaceDN w:val="0"/>
        <w:adjustRightInd w:val="0"/>
        <w:spacing w:line="360" w:lineRule="auto"/>
        <w:jc w:val="left"/>
        <w:rPr>
          <w:rFonts w:ascii="宋体" w:cs="宋体"/>
          <w:color w:val="auto"/>
          <w:kern w:val="0"/>
          <w:sz w:val="24"/>
          <w:highlight w:val="none"/>
          <w:lang w:val="zh-CN"/>
        </w:rPr>
      </w:pPr>
      <w:r>
        <w:rPr>
          <w:rFonts w:hint="eastAsia" w:ascii="宋体" w:cs="宋体"/>
          <w:color w:val="auto"/>
          <w:kern w:val="0"/>
          <w:sz w:val="24"/>
          <w:highlight w:val="none"/>
          <w:lang w:val="zh-CN"/>
        </w:rPr>
        <w:t xml:space="preserve">            </w:t>
      </w:r>
    </w:p>
    <w:p w14:paraId="53CA85D9">
      <w:pPr>
        <w:pStyle w:val="12"/>
        <w:snapToGrid w:val="0"/>
        <w:ind w:firstLine="960" w:firstLineChars="400"/>
        <w:rPr>
          <w:color w:val="auto"/>
          <w:sz w:val="24"/>
          <w:highlight w:val="none"/>
        </w:rPr>
      </w:pPr>
      <w:r>
        <w:rPr>
          <w:rFonts w:hint="eastAsia"/>
          <w:color w:val="auto"/>
          <w:sz w:val="24"/>
          <w:highlight w:val="none"/>
        </w:rPr>
        <w:t xml:space="preserve">年  </w:t>
      </w:r>
      <w:r>
        <w:rPr>
          <w:rFonts w:hint="eastAsia"/>
          <w:color w:val="auto"/>
          <w:sz w:val="24"/>
          <w:highlight w:val="none"/>
        </w:rPr>
        <w:tab/>
      </w:r>
      <w:r>
        <w:rPr>
          <w:rFonts w:hint="eastAsia"/>
          <w:color w:val="auto"/>
          <w:sz w:val="24"/>
          <w:highlight w:val="none"/>
        </w:rPr>
        <w:t>月</w:t>
      </w:r>
      <w:r>
        <w:rPr>
          <w:rFonts w:hint="eastAsia"/>
          <w:color w:val="auto"/>
          <w:sz w:val="24"/>
          <w:highlight w:val="none"/>
        </w:rPr>
        <w:tab/>
      </w:r>
      <w:r>
        <w:rPr>
          <w:rFonts w:hint="eastAsia"/>
          <w:color w:val="auto"/>
          <w:sz w:val="24"/>
          <w:highlight w:val="none"/>
        </w:rPr>
        <w:t xml:space="preserve">   日</w:t>
      </w:r>
    </w:p>
    <w:p w14:paraId="07570B1E">
      <w:pPr>
        <w:jc w:val="center"/>
        <w:rPr>
          <w:rFonts w:ascii="宋体" w:hAnsi="宋体" w:cs="宋体"/>
          <w:b/>
          <w:color w:val="auto"/>
          <w:sz w:val="28"/>
          <w:szCs w:val="28"/>
          <w:highlight w:val="none"/>
        </w:rPr>
      </w:pPr>
    </w:p>
    <w:p w14:paraId="06FE928B">
      <w:pPr>
        <w:tabs>
          <w:tab w:val="left" w:pos="1260"/>
        </w:tabs>
        <w:spacing w:line="440" w:lineRule="exact"/>
        <w:ind w:left="536" w:leftChars="-85" w:hanging="714" w:hangingChars="340"/>
        <w:rPr>
          <w:rFonts w:ascii="宋体" w:hAnsi="宋体" w:cs="宋体"/>
          <w:bCs/>
          <w:color w:val="auto"/>
          <w:szCs w:val="21"/>
          <w:highlight w:val="none"/>
        </w:rPr>
      </w:pPr>
    </w:p>
    <w:p w14:paraId="0F297B3E">
      <w:pPr>
        <w:keepNext/>
        <w:keepLines/>
        <w:autoSpaceDE w:val="0"/>
        <w:autoSpaceDN w:val="0"/>
        <w:adjustRightInd w:val="0"/>
        <w:spacing w:after="260" w:line="360" w:lineRule="auto"/>
        <w:jc w:val="center"/>
        <w:rPr>
          <w:rFonts w:ascii="宋体" w:hAnsi="Arial" w:cs="宋体"/>
          <w:b/>
          <w:bCs/>
          <w:color w:val="auto"/>
          <w:kern w:val="0"/>
          <w:sz w:val="28"/>
          <w:szCs w:val="28"/>
          <w:highlight w:val="none"/>
          <w:lang w:val="zh-CN"/>
        </w:rPr>
      </w:pPr>
    </w:p>
    <w:p w14:paraId="1079875F">
      <w:pPr>
        <w:keepNext/>
        <w:keepLines/>
        <w:autoSpaceDE w:val="0"/>
        <w:autoSpaceDN w:val="0"/>
        <w:adjustRightInd w:val="0"/>
        <w:spacing w:after="260" w:line="360" w:lineRule="auto"/>
        <w:rPr>
          <w:rFonts w:ascii="宋体" w:cs="宋体"/>
          <w:color w:val="auto"/>
          <w:kern w:val="0"/>
          <w:sz w:val="24"/>
          <w:highlight w:val="none"/>
          <w:lang w:val="zh-CN"/>
        </w:rPr>
      </w:pPr>
    </w:p>
    <w:p w14:paraId="65360DA3">
      <w:pPr>
        <w:keepNext/>
        <w:keepLines/>
        <w:autoSpaceDE w:val="0"/>
        <w:autoSpaceDN w:val="0"/>
        <w:adjustRightInd w:val="0"/>
        <w:spacing w:after="260" w:line="360" w:lineRule="auto"/>
        <w:rPr>
          <w:rFonts w:ascii="宋体" w:cs="宋体"/>
          <w:color w:val="auto"/>
          <w:kern w:val="0"/>
          <w:sz w:val="24"/>
          <w:highlight w:val="none"/>
          <w:lang w:val="zh-CN"/>
        </w:rPr>
      </w:pPr>
    </w:p>
    <w:p w14:paraId="510691AF">
      <w:pPr>
        <w:keepNext/>
        <w:keepLines/>
        <w:autoSpaceDE w:val="0"/>
        <w:autoSpaceDN w:val="0"/>
        <w:adjustRightInd w:val="0"/>
        <w:spacing w:after="260" w:line="360" w:lineRule="auto"/>
        <w:rPr>
          <w:rFonts w:ascii="宋体" w:cs="宋体"/>
          <w:color w:val="auto"/>
          <w:kern w:val="0"/>
          <w:sz w:val="24"/>
          <w:highlight w:val="none"/>
          <w:lang w:val="zh-CN"/>
        </w:rPr>
      </w:pPr>
    </w:p>
    <w:p w14:paraId="5A7EA093">
      <w:pPr>
        <w:pStyle w:val="8"/>
        <w:rPr>
          <w:color w:val="auto"/>
          <w:highlight w:val="none"/>
          <w:lang w:val="zh-CN"/>
        </w:rPr>
      </w:pPr>
    </w:p>
    <w:p w14:paraId="2CB27EAF">
      <w:pPr>
        <w:keepNext/>
        <w:keepLines/>
        <w:autoSpaceDE w:val="0"/>
        <w:autoSpaceDN w:val="0"/>
        <w:adjustRightInd w:val="0"/>
        <w:spacing w:after="260" w:line="360" w:lineRule="auto"/>
        <w:rPr>
          <w:rFonts w:hint="eastAsia" w:eastAsia="宋体"/>
          <w:bCs/>
          <w:color w:val="auto"/>
          <w:sz w:val="24"/>
          <w:highlight w:val="none"/>
          <w:lang w:eastAsia="zh-CN"/>
        </w:rPr>
      </w:pPr>
      <w:r>
        <w:rPr>
          <w:rFonts w:hint="eastAsia"/>
          <w:bCs/>
          <w:color w:val="auto"/>
          <w:sz w:val="24"/>
          <w:highlight w:val="none"/>
          <w:lang w:val="zh-CN"/>
        </w:rPr>
        <w:t>附件</w:t>
      </w:r>
      <w:r>
        <w:rPr>
          <w:rFonts w:hint="eastAsia"/>
          <w:bCs/>
          <w:color w:val="auto"/>
          <w:sz w:val="24"/>
          <w:highlight w:val="none"/>
          <w:lang w:val="en-US" w:eastAsia="zh-CN"/>
        </w:rPr>
        <w:t>9</w:t>
      </w:r>
    </w:p>
    <w:p w14:paraId="11919EC1">
      <w:pPr>
        <w:tabs>
          <w:tab w:val="left" w:pos="1260"/>
        </w:tabs>
        <w:spacing w:line="440" w:lineRule="exact"/>
        <w:jc w:val="center"/>
        <w:rPr>
          <w:rFonts w:hint="eastAsia" w:ascii="宋体" w:hAnsi="Arial" w:eastAsia="宋体" w:cs="宋体"/>
          <w:b/>
          <w:bCs/>
          <w:color w:val="auto"/>
          <w:kern w:val="0"/>
          <w:sz w:val="28"/>
          <w:szCs w:val="28"/>
          <w:highlight w:val="none"/>
          <w:lang w:eastAsia="zh-CN"/>
        </w:rPr>
      </w:pPr>
      <w:r>
        <w:rPr>
          <w:rFonts w:hint="eastAsia" w:ascii="宋体" w:hAnsi="Arial" w:cs="宋体"/>
          <w:b/>
          <w:bCs/>
          <w:color w:val="auto"/>
          <w:kern w:val="0"/>
          <w:sz w:val="28"/>
          <w:szCs w:val="28"/>
          <w:highlight w:val="none"/>
        </w:rPr>
        <w:t>企业近三年类似业绩</w:t>
      </w:r>
      <w:r>
        <w:rPr>
          <w:rFonts w:hint="eastAsia" w:ascii="宋体" w:hAnsi="Arial" w:cs="宋体"/>
          <w:b/>
          <w:bCs/>
          <w:color w:val="auto"/>
          <w:kern w:val="0"/>
          <w:sz w:val="28"/>
          <w:szCs w:val="28"/>
          <w:highlight w:val="none"/>
          <w:lang w:eastAsia="zh-CN"/>
        </w:rPr>
        <w:t>（</w:t>
      </w:r>
      <w:r>
        <w:rPr>
          <w:rFonts w:hint="eastAsia" w:ascii="宋体" w:hAnsi="Arial" w:cs="宋体"/>
          <w:b/>
          <w:bCs/>
          <w:color w:val="auto"/>
          <w:kern w:val="0"/>
          <w:sz w:val="28"/>
          <w:szCs w:val="28"/>
          <w:highlight w:val="none"/>
          <w:lang w:val="en-US" w:eastAsia="zh-CN"/>
        </w:rPr>
        <w:t>投标截止日止前三年</w:t>
      </w:r>
      <w:r>
        <w:rPr>
          <w:rFonts w:hint="eastAsia" w:ascii="宋体" w:hAnsi="Arial" w:cs="宋体"/>
          <w:b/>
          <w:bCs/>
          <w:color w:val="auto"/>
          <w:kern w:val="0"/>
          <w:sz w:val="28"/>
          <w:szCs w:val="28"/>
          <w:highlight w:val="none"/>
          <w:lang w:eastAsia="zh-CN"/>
        </w:rPr>
        <w:t>）</w:t>
      </w:r>
    </w:p>
    <w:p w14:paraId="5A3247EE">
      <w:pPr>
        <w:keepNext/>
        <w:keepLines/>
        <w:autoSpaceDE w:val="0"/>
        <w:autoSpaceDN w:val="0"/>
        <w:adjustRightInd w:val="0"/>
        <w:spacing w:after="260" w:line="360" w:lineRule="auto"/>
        <w:jc w:val="center"/>
        <w:rPr>
          <w:bCs/>
          <w:color w:val="auto"/>
          <w:sz w:val="24"/>
          <w:highlight w:val="none"/>
        </w:rPr>
      </w:pPr>
      <w:r>
        <w:rPr>
          <w:rFonts w:hint="eastAsia"/>
          <w:bCs/>
          <w:color w:val="auto"/>
          <w:sz w:val="24"/>
          <w:highlight w:val="none"/>
        </w:rPr>
        <w:t>（格式自拟，需后附中标（成交）通知书或合同）</w:t>
      </w:r>
    </w:p>
    <w:p w14:paraId="6CCC9F4E">
      <w:pPr>
        <w:keepNext/>
        <w:keepLines/>
        <w:autoSpaceDE w:val="0"/>
        <w:autoSpaceDN w:val="0"/>
        <w:adjustRightInd w:val="0"/>
        <w:spacing w:after="260" w:line="360" w:lineRule="auto"/>
        <w:rPr>
          <w:bCs/>
          <w:color w:val="auto"/>
          <w:sz w:val="24"/>
          <w:highlight w:val="none"/>
          <w:lang w:val="zh-CN"/>
        </w:rPr>
      </w:pPr>
    </w:p>
    <w:p w14:paraId="01F6A93E">
      <w:pPr>
        <w:keepNext/>
        <w:keepLines/>
        <w:autoSpaceDE w:val="0"/>
        <w:autoSpaceDN w:val="0"/>
        <w:adjustRightInd w:val="0"/>
        <w:spacing w:after="260" w:line="360" w:lineRule="auto"/>
        <w:rPr>
          <w:rFonts w:hint="eastAsia" w:eastAsia="宋体"/>
          <w:bCs/>
          <w:color w:val="auto"/>
          <w:sz w:val="24"/>
          <w:highlight w:val="none"/>
          <w:lang w:eastAsia="zh-CN"/>
        </w:rPr>
      </w:pPr>
      <w:r>
        <w:rPr>
          <w:rFonts w:hint="eastAsia"/>
          <w:bCs/>
          <w:color w:val="auto"/>
          <w:sz w:val="24"/>
          <w:highlight w:val="none"/>
          <w:lang w:val="zh-CN"/>
        </w:rPr>
        <w:t>附件</w:t>
      </w:r>
      <w:r>
        <w:rPr>
          <w:rFonts w:hint="eastAsia"/>
          <w:bCs/>
          <w:color w:val="auto"/>
          <w:sz w:val="24"/>
          <w:highlight w:val="none"/>
        </w:rPr>
        <w:t>1</w:t>
      </w:r>
      <w:r>
        <w:rPr>
          <w:rFonts w:hint="eastAsia"/>
          <w:bCs/>
          <w:color w:val="auto"/>
          <w:sz w:val="24"/>
          <w:highlight w:val="none"/>
          <w:lang w:val="en-US" w:eastAsia="zh-CN"/>
        </w:rPr>
        <w:t>0</w:t>
      </w:r>
    </w:p>
    <w:p w14:paraId="45C6BA07">
      <w:pPr>
        <w:pStyle w:val="8"/>
        <w:jc w:val="center"/>
        <w:rPr>
          <w:rFonts w:hint="eastAsia" w:ascii="宋体" w:hAnsi="Arial" w:cs="宋体"/>
          <w:b/>
          <w:bCs/>
          <w:color w:val="auto"/>
          <w:kern w:val="0"/>
          <w:sz w:val="28"/>
          <w:szCs w:val="28"/>
          <w:highlight w:val="none"/>
        </w:rPr>
      </w:pPr>
      <w:r>
        <w:rPr>
          <w:rFonts w:hint="eastAsia" w:ascii="Times New Roman" w:hAnsi="Times New Roman" w:eastAsia="宋体" w:cs="Times New Roman"/>
          <w:bCs/>
          <w:color w:val="auto"/>
          <w:kern w:val="0"/>
          <w:sz w:val="24"/>
          <w:szCs w:val="20"/>
          <w:highlight w:val="none"/>
          <w:lang w:val="en-US" w:eastAsia="zh-CN" w:bidi="ar-SA"/>
        </w:rPr>
        <w:t>投标设备的详细配置（技术性能详述）及参数描述</w:t>
      </w:r>
    </w:p>
    <w:p w14:paraId="16EB7F75">
      <w:pPr>
        <w:pStyle w:val="11"/>
        <w:ind w:left="0" w:leftChars="0" w:firstLine="0" w:firstLineChars="0"/>
        <w:jc w:val="center"/>
        <w:rPr>
          <w:rFonts w:hint="eastAsia" w:eastAsia="宋体"/>
          <w:color w:val="auto"/>
          <w:highlight w:val="none"/>
          <w:lang w:eastAsia="zh-CN"/>
        </w:rPr>
      </w:pPr>
      <w:r>
        <w:rPr>
          <w:rFonts w:hint="eastAsia"/>
          <w:bCs/>
          <w:color w:val="auto"/>
          <w:sz w:val="24"/>
          <w:highlight w:val="none"/>
        </w:rPr>
        <w:t>（格式自拟</w:t>
      </w:r>
      <w:r>
        <w:rPr>
          <w:rFonts w:hint="eastAsia"/>
          <w:bCs/>
          <w:color w:val="auto"/>
          <w:sz w:val="24"/>
          <w:highlight w:val="none"/>
          <w:lang w:eastAsia="zh-CN"/>
        </w:rPr>
        <w:t>）</w:t>
      </w:r>
    </w:p>
    <w:p w14:paraId="0315A31B">
      <w:pPr>
        <w:tabs>
          <w:tab w:val="left" w:pos="1260"/>
        </w:tabs>
        <w:spacing w:line="440" w:lineRule="exact"/>
        <w:rPr>
          <w:rFonts w:hint="eastAsia"/>
          <w:bCs/>
          <w:color w:val="auto"/>
          <w:sz w:val="24"/>
          <w:highlight w:val="none"/>
          <w:lang w:val="zh-CN"/>
        </w:rPr>
      </w:pPr>
    </w:p>
    <w:p w14:paraId="40FF70EE">
      <w:pPr>
        <w:rPr>
          <w:rFonts w:hint="eastAsia"/>
          <w:bCs/>
          <w:color w:val="auto"/>
          <w:sz w:val="24"/>
          <w:highlight w:val="none"/>
          <w:lang w:val="zh-CN"/>
        </w:rPr>
      </w:pPr>
      <w:r>
        <w:rPr>
          <w:rFonts w:hint="eastAsia"/>
          <w:bCs/>
          <w:color w:val="auto"/>
          <w:sz w:val="24"/>
          <w:highlight w:val="none"/>
          <w:lang w:val="zh-CN"/>
        </w:rPr>
        <w:br w:type="page"/>
      </w:r>
    </w:p>
    <w:p w14:paraId="10EF3315">
      <w:pPr>
        <w:pStyle w:val="31"/>
        <w:rPr>
          <w:rFonts w:hint="eastAsia"/>
          <w:color w:val="auto"/>
          <w:highlight w:val="none"/>
          <w:lang w:val="zh-CN"/>
        </w:rPr>
      </w:pPr>
    </w:p>
    <w:p w14:paraId="3FAEE655">
      <w:pPr>
        <w:tabs>
          <w:tab w:val="left" w:pos="1260"/>
        </w:tabs>
        <w:spacing w:line="440" w:lineRule="exact"/>
        <w:rPr>
          <w:rFonts w:hint="eastAsia" w:eastAsia="宋体"/>
          <w:bCs/>
          <w:color w:val="auto"/>
          <w:sz w:val="24"/>
          <w:highlight w:val="none"/>
          <w:lang w:eastAsia="zh-CN"/>
        </w:rPr>
      </w:pPr>
      <w:r>
        <w:rPr>
          <w:rFonts w:hint="eastAsia"/>
          <w:bCs/>
          <w:color w:val="auto"/>
          <w:sz w:val="24"/>
          <w:highlight w:val="none"/>
          <w:lang w:val="zh-CN"/>
        </w:rPr>
        <w:t>附件</w:t>
      </w:r>
      <w:r>
        <w:rPr>
          <w:rFonts w:hint="eastAsia"/>
          <w:bCs/>
          <w:color w:val="auto"/>
          <w:sz w:val="24"/>
          <w:highlight w:val="none"/>
        </w:rPr>
        <w:t>1</w:t>
      </w:r>
      <w:r>
        <w:rPr>
          <w:rFonts w:hint="eastAsia"/>
          <w:bCs/>
          <w:color w:val="auto"/>
          <w:sz w:val="24"/>
          <w:highlight w:val="none"/>
          <w:lang w:val="en-US" w:eastAsia="zh-CN"/>
        </w:rPr>
        <w:t>1</w:t>
      </w:r>
    </w:p>
    <w:p w14:paraId="774381FB">
      <w:pPr>
        <w:tabs>
          <w:tab w:val="left" w:pos="1260"/>
        </w:tabs>
        <w:spacing w:line="440" w:lineRule="exact"/>
        <w:jc w:val="center"/>
        <w:rPr>
          <w:rFonts w:hint="eastAsia" w:ascii="宋体" w:hAnsi="Arial" w:eastAsia="宋体" w:cs="宋体"/>
          <w:b/>
          <w:bCs/>
          <w:color w:val="auto"/>
          <w:kern w:val="0"/>
          <w:sz w:val="28"/>
          <w:szCs w:val="28"/>
          <w:highlight w:val="none"/>
          <w:lang w:eastAsia="zh-CN"/>
        </w:rPr>
      </w:pPr>
      <w:r>
        <w:rPr>
          <w:rFonts w:hint="eastAsia" w:ascii="宋体" w:hAnsi="Arial" w:cs="宋体"/>
          <w:b/>
          <w:bCs/>
          <w:color w:val="auto"/>
          <w:kern w:val="0"/>
          <w:sz w:val="28"/>
          <w:szCs w:val="28"/>
          <w:highlight w:val="none"/>
        </w:rPr>
        <w:t>售后服务承诺</w:t>
      </w:r>
      <w:r>
        <w:rPr>
          <w:rFonts w:hint="eastAsia" w:ascii="宋体" w:hAnsi="Arial" w:cs="宋体"/>
          <w:b/>
          <w:bCs/>
          <w:color w:val="auto"/>
          <w:kern w:val="0"/>
          <w:sz w:val="28"/>
          <w:szCs w:val="28"/>
          <w:highlight w:val="none"/>
          <w:lang w:eastAsia="zh-CN"/>
        </w:rPr>
        <w:t>（</w:t>
      </w:r>
      <w:r>
        <w:rPr>
          <w:rFonts w:hint="eastAsia" w:ascii="宋体" w:hAnsi="Arial" w:cs="宋体"/>
          <w:b/>
          <w:bCs/>
          <w:color w:val="auto"/>
          <w:kern w:val="0"/>
          <w:sz w:val="28"/>
          <w:szCs w:val="28"/>
          <w:highlight w:val="none"/>
          <w:lang w:val="en-US" w:eastAsia="zh-CN"/>
        </w:rPr>
        <w:t>包括但不限于以下内容</w:t>
      </w:r>
      <w:r>
        <w:rPr>
          <w:rFonts w:hint="eastAsia" w:ascii="宋体" w:hAnsi="Arial" w:cs="宋体"/>
          <w:b/>
          <w:bCs/>
          <w:color w:val="auto"/>
          <w:kern w:val="0"/>
          <w:sz w:val="28"/>
          <w:szCs w:val="28"/>
          <w:highlight w:val="none"/>
          <w:lang w:eastAsia="zh-CN"/>
        </w:rPr>
        <w:t>）</w:t>
      </w:r>
    </w:p>
    <w:p w14:paraId="6263D826">
      <w:pPr>
        <w:pStyle w:val="29"/>
        <w:spacing w:line="500" w:lineRule="exact"/>
        <w:jc w:val="center"/>
        <w:rPr>
          <w:rFonts w:ascii="宋体" w:hAnsi="宋体"/>
          <w:bCs/>
          <w:color w:val="auto"/>
          <w:highlight w:val="none"/>
        </w:rPr>
      </w:pPr>
      <w:r>
        <w:rPr>
          <w:rFonts w:hint="eastAsia" w:ascii="宋体" w:hAnsi="宋体"/>
          <w:bCs/>
          <w:color w:val="auto"/>
          <w:highlight w:val="none"/>
        </w:rPr>
        <w:t>该承诺书格式由投标商自行确定。</w:t>
      </w:r>
    </w:p>
    <w:p w14:paraId="42AB3300">
      <w:pPr>
        <w:tabs>
          <w:tab w:val="left" w:pos="6521"/>
        </w:tabs>
        <w:spacing w:line="500" w:lineRule="exact"/>
        <w:ind w:left="-52" w:leftChars="-171" w:hanging="307" w:hangingChars="128"/>
        <w:rPr>
          <w:rFonts w:hint="default" w:ascii="宋体" w:hAnsi="宋体"/>
          <w:color w:val="auto"/>
          <w:sz w:val="24"/>
          <w:szCs w:val="24"/>
          <w:highlight w:val="none"/>
          <w:lang w:val="en-US"/>
        </w:rPr>
      </w:pPr>
      <w:r>
        <w:rPr>
          <w:rFonts w:hint="eastAsia" w:ascii="宋体" w:hAnsi="宋体"/>
          <w:color w:val="auto"/>
          <w:sz w:val="24"/>
          <w:szCs w:val="24"/>
          <w:highlight w:val="none"/>
        </w:rPr>
        <w:t xml:space="preserve">       1、应提供配套设备的免费保修，质保期：</w:t>
      </w:r>
      <w:r>
        <w:rPr>
          <w:rFonts w:hint="eastAsia" w:ascii="宋体" w:hAnsi="宋体"/>
          <w:color w:val="auto"/>
          <w:sz w:val="24"/>
          <w:szCs w:val="24"/>
          <w:highlight w:val="none"/>
          <w:u w:val="single"/>
          <w:lang w:val="en-US" w:eastAsia="zh-CN"/>
        </w:rPr>
        <w:t xml:space="preserve">                   </w:t>
      </w:r>
    </w:p>
    <w:p w14:paraId="58AE3D70">
      <w:pPr>
        <w:spacing w:line="500" w:lineRule="exact"/>
        <w:ind w:left="-399" w:leftChars="-190" w:firstLine="48" w:firstLineChars="20"/>
        <w:rPr>
          <w:rFonts w:ascii="宋体" w:hAnsi="宋体"/>
          <w:color w:val="auto"/>
          <w:sz w:val="24"/>
          <w:szCs w:val="24"/>
          <w:highlight w:val="none"/>
        </w:rPr>
      </w:pPr>
      <w:r>
        <w:rPr>
          <w:rFonts w:hint="eastAsia" w:ascii="宋体" w:hAnsi="宋体"/>
          <w:color w:val="auto"/>
          <w:sz w:val="24"/>
          <w:szCs w:val="24"/>
          <w:highlight w:val="none"/>
        </w:rPr>
        <w:t xml:space="preserve">       2、售后服务：提供相关的技术培训和技术资料，包括安装、调试等，质保期限内免费维护。</w:t>
      </w:r>
    </w:p>
    <w:p w14:paraId="6E6F1258">
      <w:pPr>
        <w:spacing w:line="500" w:lineRule="exact"/>
        <w:ind w:left="-52" w:leftChars="-171" w:hanging="307" w:hangingChars="128"/>
        <w:rPr>
          <w:rFonts w:ascii="宋体" w:hAnsi="宋体"/>
          <w:color w:val="auto"/>
          <w:sz w:val="24"/>
          <w:szCs w:val="24"/>
          <w:highlight w:val="none"/>
        </w:rPr>
      </w:pPr>
      <w:r>
        <w:rPr>
          <w:rFonts w:hint="eastAsia" w:ascii="宋体" w:hAnsi="宋体"/>
          <w:color w:val="auto"/>
          <w:sz w:val="24"/>
          <w:szCs w:val="24"/>
          <w:highlight w:val="none"/>
        </w:rPr>
        <w:t xml:space="preserve">       3、保修期内和保修期后，如</w:t>
      </w:r>
      <w:r>
        <w:rPr>
          <w:rFonts w:hint="eastAsia" w:ascii="宋体" w:hAnsi="宋体"/>
          <w:color w:val="auto"/>
          <w:sz w:val="24"/>
          <w:szCs w:val="24"/>
          <w:highlight w:val="none"/>
          <w:lang w:val="en-US" w:eastAsia="zh-CN"/>
        </w:rPr>
        <w:t>货物</w:t>
      </w:r>
      <w:r>
        <w:rPr>
          <w:rFonts w:hint="eastAsia" w:ascii="宋体" w:hAnsi="宋体"/>
          <w:color w:val="auto"/>
          <w:sz w:val="24"/>
          <w:szCs w:val="24"/>
          <w:highlight w:val="none"/>
        </w:rPr>
        <w:t>出现故障，售后响应</w:t>
      </w:r>
      <w:r>
        <w:rPr>
          <w:rFonts w:hint="eastAsia" w:ascii="宋体" w:hAnsi="宋体"/>
          <w:color w:val="auto"/>
          <w:sz w:val="24"/>
          <w:szCs w:val="24"/>
          <w:highlight w:val="none"/>
          <w:lang w:val="en-US" w:eastAsia="zh-CN"/>
        </w:rPr>
        <w:t>时间</w:t>
      </w:r>
      <w:r>
        <w:rPr>
          <w:rFonts w:hint="eastAsia" w:ascii="宋体" w:hAnsi="宋体"/>
          <w:color w:val="auto"/>
          <w:sz w:val="24"/>
          <w:szCs w:val="24"/>
          <w:highlight w:val="none"/>
        </w:rPr>
        <w:t>，问题解决</w:t>
      </w:r>
      <w:r>
        <w:rPr>
          <w:rFonts w:hint="eastAsia" w:ascii="宋体" w:hAnsi="宋体"/>
          <w:color w:val="auto"/>
          <w:sz w:val="24"/>
          <w:szCs w:val="24"/>
          <w:highlight w:val="none"/>
          <w:lang w:val="en-US" w:eastAsia="zh-CN"/>
        </w:rPr>
        <w:t>时间</w:t>
      </w:r>
      <w:r>
        <w:rPr>
          <w:rFonts w:hint="eastAsia" w:ascii="宋体" w:hAnsi="宋体"/>
          <w:color w:val="auto"/>
          <w:sz w:val="24"/>
          <w:szCs w:val="24"/>
          <w:highlight w:val="none"/>
        </w:rPr>
        <w:t>，保修期内免费维修，主要零配件送达时间不超过3天。</w:t>
      </w:r>
    </w:p>
    <w:p w14:paraId="5A3117BB">
      <w:pPr>
        <w:spacing w:line="500" w:lineRule="exact"/>
        <w:ind w:left="-52" w:leftChars="-171" w:hanging="307" w:hangingChars="128"/>
        <w:rPr>
          <w:rFonts w:ascii="宋体" w:hAnsi="宋体"/>
          <w:bCs/>
          <w:color w:val="auto"/>
          <w:sz w:val="24"/>
          <w:szCs w:val="24"/>
          <w:highlight w:val="none"/>
        </w:rPr>
      </w:pPr>
      <w:r>
        <w:rPr>
          <w:rFonts w:hint="eastAsia" w:ascii="宋体" w:hAnsi="宋体"/>
          <w:color w:val="auto"/>
          <w:sz w:val="24"/>
          <w:szCs w:val="24"/>
          <w:highlight w:val="none"/>
        </w:rPr>
        <w:t xml:space="preserve">       4、</w:t>
      </w:r>
      <w:r>
        <w:rPr>
          <w:rFonts w:hint="eastAsia" w:ascii="宋体" w:hAnsi="宋体"/>
          <w:bCs/>
          <w:color w:val="auto"/>
          <w:sz w:val="24"/>
          <w:szCs w:val="24"/>
          <w:highlight w:val="none"/>
        </w:rPr>
        <w:t>请提供一份详细的售后服务承诺书和计划书。</w:t>
      </w:r>
    </w:p>
    <w:p w14:paraId="61275BA1">
      <w:pPr>
        <w:spacing w:line="500" w:lineRule="exact"/>
        <w:ind w:firstLine="480" w:firstLineChars="200"/>
        <w:rPr>
          <w:rFonts w:ascii="宋体" w:hAnsi="宋体"/>
          <w:color w:val="auto"/>
          <w:sz w:val="24"/>
          <w:szCs w:val="24"/>
          <w:highlight w:val="none"/>
        </w:rPr>
      </w:pPr>
      <w:r>
        <w:rPr>
          <w:rFonts w:hint="eastAsia" w:ascii="宋体" w:hAnsi="宋体"/>
          <w:bCs/>
          <w:color w:val="auto"/>
          <w:sz w:val="24"/>
          <w:szCs w:val="24"/>
          <w:highlight w:val="none"/>
        </w:rPr>
        <w:t>（注：投标人可适当增加售后服务内容）</w:t>
      </w:r>
    </w:p>
    <w:p w14:paraId="091EFA27">
      <w:pPr>
        <w:pStyle w:val="29"/>
        <w:spacing w:line="500" w:lineRule="exact"/>
        <w:rPr>
          <w:rFonts w:ascii="宋体" w:hAnsi="宋体"/>
          <w:bCs/>
          <w:color w:val="auto"/>
          <w:highlight w:val="none"/>
        </w:rPr>
      </w:pPr>
    </w:p>
    <w:p w14:paraId="23AFEE60">
      <w:pPr>
        <w:pStyle w:val="29"/>
        <w:spacing w:line="500" w:lineRule="exact"/>
        <w:rPr>
          <w:rFonts w:ascii="宋体" w:hAnsi="宋体"/>
          <w:color w:val="auto"/>
          <w:highlight w:val="none"/>
        </w:rPr>
      </w:pPr>
    </w:p>
    <w:p w14:paraId="2728F541">
      <w:pPr>
        <w:pStyle w:val="29"/>
        <w:spacing w:line="500" w:lineRule="exact"/>
        <w:ind w:firstLine="4200" w:firstLineChars="1750"/>
        <w:rPr>
          <w:rFonts w:ascii="宋体" w:hAnsi="宋体"/>
          <w:color w:val="auto"/>
          <w:highlight w:val="none"/>
        </w:rPr>
      </w:pPr>
    </w:p>
    <w:p w14:paraId="46D5CB53">
      <w:pPr>
        <w:adjustRightInd w:val="0"/>
        <w:snapToGrid w:val="0"/>
        <w:spacing w:line="360" w:lineRule="auto"/>
        <w:ind w:firstLine="420" w:firstLineChars="200"/>
        <w:rPr>
          <w:rFonts w:ascii="宋体" w:hAnsi="宋体"/>
          <w:color w:val="auto"/>
          <w:sz w:val="24"/>
          <w:szCs w:val="21"/>
          <w:highlight w:val="none"/>
        </w:rPr>
      </w:pPr>
      <w:r>
        <w:rPr>
          <w:rFonts w:hint="eastAsia" w:ascii="宋体" w:hAnsi="宋体"/>
          <w:color w:val="auto"/>
          <w:highlight w:val="none"/>
        </w:rPr>
        <w:t xml:space="preserve">                                           </w:t>
      </w:r>
    </w:p>
    <w:p w14:paraId="441AD018">
      <w:pPr>
        <w:adjustRightInd w:val="0"/>
        <w:snapToGrid w:val="0"/>
        <w:spacing w:line="360" w:lineRule="auto"/>
        <w:ind w:firstLine="480" w:firstLineChars="200"/>
        <w:rPr>
          <w:rFonts w:ascii="宋体" w:hAnsi="宋体"/>
          <w:color w:val="auto"/>
          <w:sz w:val="24"/>
          <w:szCs w:val="21"/>
          <w:highlight w:val="none"/>
        </w:rPr>
      </w:pPr>
      <w:r>
        <w:rPr>
          <w:rFonts w:hint="eastAsia" w:ascii="宋体" w:hAnsi="宋体"/>
          <w:color w:val="auto"/>
          <w:sz w:val="24"/>
          <w:szCs w:val="21"/>
          <w:highlight w:val="none"/>
        </w:rPr>
        <w:t>投标人（盖单位章）：</w:t>
      </w:r>
    </w:p>
    <w:p w14:paraId="63610C46">
      <w:pPr>
        <w:adjustRightInd w:val="0"/>
        <w:snapToGrid w:val="0"/>
        <w:spacing w:line="360" w:lineRule="auto"/>
        <w:ind w:left="479" w:leftChars="228" w:firstLine="9360" w:firstLineChars="3900"/>
        <w:rPr>
          <w:rFonts w:ascii="宋体" w:hAnsi="宋体"/>
          <w:color w:val="auto"/>
          <w:sz w:val="24"/>
          <w:szCs w:val="21"/>
          <w:highlight w:val="none"/>
        </w:rPr>
      </w:pPr>
      <w:r>
        <w:rPr>
          <w:rFonts w:hint="eastAsia" w:ascii="宋体" w:hAnsi="宋体"/>
          <w:color w:val="auto"/>
          <w:sz w:val="24"/>
          <w:szCs w:val="21"/>
          <w:highlight w:val="none"/>
        </w:rPr>
        <w:t xml:space="preserve"> 法定代表人或其委托代理人签字：</w:t>
      </w:r>
      <w:r>
        <w:rPr>
          <w:rFonts w:hint="eastAsia" w:ascii="宋体" w:hAnsi="宋体"/>
          <w:color w:val="auto"/>
          <w:sz w:val="24"/>
          <w:szCs w:val="21"/>
          <w:highlight w:val="none"/>
          <w:u w:val="single"/>
        </w:rPr>
        <w:t xml:space="preserve">       </w:t>
      </w:r>
    </w:p>
    <w:p w14:paraId="5039AC4A">
      <w:pPr>
        <w:adjustRightInd w:val="0"/>
        <w:snapToGrid w:val="0"/>
        <w:spacing w:line="360" w:lineRule="auto"/>
        <w:ind w:left="479" w:leftChars="228" w:right="24" w:firstLine="9360" w:firstLineChars="3900"/>
        <w:rPr>
          <w:rFonts w:ascii="宋体" w:hAnsi="宋体"/>
          <w:bCs/>
          <w:color w:val="auto"/>
          <w:sz w:val="36"/>
          <w:szCs w:val="28"/>
          <w:highlight w:val="none"/>
        </w:rPr>
      </w:pPr>
      <w:r>
        <w:rPr>
          <w:rFonts w:hint="eastAsia" w:ascii="宋体" w:hAnsi="宋体"/>
          <w:color w:val="auto"/>
          <w:sz w:val="24"/>
          <w:szCs w:val="21"/>
          <w:highlight w:val="none"/>
        </w:rPr>
        <w:t xml:space="preserve">  日期：</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年</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月</w:t>
      </w:r>
      <w:r>
        <w:rPr>
          <w:rFonts w:hint="eastAsia" w:ascii="宋体" w:hAnsi="宋体"/>
          <w:color w:val="auto"/>
          <w:sz w:val="24"/>
          <w:szCs w:val="21"/>
          <w:highlight w:val="none"/>
          <w:u w:val="single"/>
        </w:rPr>
        <w:t xml:space="preserve">   </w:t>
      </w:r>
      <w:r>
        <w:rPr>
          <w:rFonts w:hint="eastAsia" w:ascii="宋体" w:hAnsi="宋体"/>
          <w:color w:val="auto"/>
          <w:sz w:val="24"/>
          <w:szCs w:val="21"/>
          <w:highlight w:val="none"/>
        </w:rPr>
        <w:t>日</w:t>
      </w:r>
    </w:p>
    <w:p w14:paraId="014600F6">
      <w:pPr>
        <w:tabs>
          <w:tab w:val="left" w:pos="1260"/>
        </w:tabs>
        <w:spacing w:line="440" w:lineRule="exact"/>
        <w:jc w:val="center"/>
        <w:rPr>
          <w:rFonts w:ascii="宋体" w:hAnsi="Arial" w:cs="宋体"/>
          <w:b/>
          <w:bCs/>
          <w:color w:val="auto"/>
          <w:kern w:val="0"/>
          <w:sz w:val="28"/>
          <w:szCs w:val="28"/>
          <w:highlight w:val="none"/>
        </w:rPr>
      </w:pPr>
    </w:p>
    <w:p w14:paraId="1D6477F8">
      <w:pPr>
        <w:rPr>
          <w:rFonts w:ascii="宋体" w:hAnsi="宋体" w:cs="宋体"/>
          <w:b/>
          <w:bCs/>
          <w:color w:val="auto"/>
          <w:sz w:val="24"/>
          <w:highlight w:val="none"/>
        </w:rPr>
      </w:pPr>
      <w:r>
        <w:rPr>
          <w:rFonts w:ascii="宋体" w:hAnsi="宋体" w:cs="宋体"/>
          <w:b/>
          <w:bCs/>
          <w:color w:val="auto"/>
          <w:sz w:val="24"/>
          <w:highlight w:val="none"/>
        </w:rPr>
        <w:br w:type="page"/>
      </w:r>
    </w:p>
    <w:p w14:paraId="2D38F2C6">
      <w:pPr>
        <w:tabs>
          <w:tab w:val="left" w:pos="1260"/>
        </w:tabs>
        <w:spacing w:line="440" w:lineRule="exact"/>
        <w:rPr>
          <w:rFonts w:hint="default" w:eastAsia="宋体"/>
          <w:bCs/>
          <w:color w:val="auto"/>
          <w:sz w:val="24"/>
          <w:highlight w:val="none"/>
          <w:lang w:val="en-US" w:eastAsia="zh-CN"/>
        </w:rPr>
      </w:pPr>
      <w:r>
        <w:rPr>
          <w:rFonts w:hint="eastAsia"/>
          <w:bCs/>
          <w:color w:val="auto"/>
          <w:sz w:val="24"/>
          <w:highlight w:val="none"/>
          <w:lang w:val="zh-CN"/>
        </w:rPr>
        <w:t>附件</w:t>
      </w:r>
      <w:r>
        <w:rPr>
          <w:rFonts w:hint="eastAsia"/>
          <w:bCs/>
          <w:color w:val="auto"/>
          <w:sz w:val="24"/>
          <w:highlight w:val="none"/>
          <w:lang w:val="en-US" w:eastAsia="zh-CN"/>
        </w:rPr>
        <w:t>12</w:t>
      </w:r>
    </w:p>
    <w:p w14:paraId="73D9CF76">
      <w:pPr>
        <w:pStyle w:val="16"/>
        <w:rPr>
          <w:color w:val="auto"/>
          <w:highlight w:val="none"/>
        </w:rPr>
      </w:pPr>
    </w:p>
    <w:p w14:paraId="0B6AD25F">
      <w:pPr>
        <w:keepNext/>
        <w:keepLines/>
        <w:autoSpaceDE w:val="0"/>
        <w:autoSpaceDN w:val="0"/>
        <w:adjustRightInd w:val="0"/>
        <w:spacing w:after="260" w:line="360" w:lineRule="auto"/>
        <w:jc w:val="left"/>
        <w:rPr>
          <w:rFonts w:hint="eastAsia"/>
          <w:bCs/>
          <w:color w:val="auto"/>
          <w:sz w:val="24"/>
          <w:highlight w:val="none"/>
          <w:lang w:val="en-GB"/>
        </w:rPr>
      </w:pPr>
      <w:r>
        <w:rPr>
          <w:rFonts w:hint="eastAsia"/>
          <w:bCs/>
          <w:color w:val="auto"/>
          <w:sz w:val="24"/>
          <w:highlight w:val="none"/>
          <w:lang w:val="en-GB"/>
        </w:rPr>
        <w:t>项目</w:t>
      </w:r>
      <w:r>
        <w:rPr>
          <w:rFonts w:hint="eastAsia"/>
          <w:bCs/>
          <w:color w:val="auto"/>
          <w:sz w:val="24"/>
          <w:highlight w:val="none"/>
          <w:lang w:val="en-GB" w:eastAsia="zh-CN"/>
        </w:rPr>
        <w:t>实施</w:t>
      </w:r>
      <w:r>
        <w:rPr>
          <w:rFonts w:hint="eastAsia"/>
          <w:bCs/>
          <w:color w:val="auto"/>
          <w:sz w:val="24"/>
          <w:highlight w:val="none"/>
          <w:lang w:val="en-GB"/>
        </w:rPr>
        <w:t>组织方案</w:t>
      </w:r>
    </w:p>
    <w:p w14:paraId="0864916B">
      <w:pPr>
        <w:pStyle w:val="2"/>
        <w:ind w:left="0" w:leftChars="0" w:firstLine="0" w:firstLineChars="0"/>
        <w:rPr>
          <w:rFonts w:hint="eastAsia"/>
          <w:bCs/>
          <w:color w:val="auto"/>
          <w:sz w:val="24"/>
          <w:highlight w:val="none"/>
          <w:lang w:val="en-GB"/>
        </w:rPr>
      </w:pPr>
      <w:r>
        <w:rPr>
          <w:rFonts w:hint="eastAsia"/>
          <w:bCs/>
          <w:color w:val="auto"/>
          <w:sz w:val="24"/>
          <w:highlight w:val="none"/>
          <w:lang w:val="en-GB"/>
        </w:rPr>
        <w:t>…………</w:t>
      </w:r>
    </w:p>
    <w:p w14:paraId="025D041D">
      <w:pPr>
        <w:keepNext/>
        <w:keepLines/>
        <w:autoSpaceDE w:val="0"/>
        <w:autoSpaceDN w:val="0"/>
        <w:adjustRightInd w:val="0"/>
        <w:spacing w:after="260" w:line="360" w:lineRule="auto"/>
        <w:jc w:val="left"/>
        <w:rPr>
          <w:bCs/>
          <w:color w:val="auto"/>
          <w:sz w:val="24"/>
          <w:highlight w:val="none"/>
        </w:rPr>
      </w:pPr>
      <w:r>
        <w:rPr>
          <w:rFonts w:hint="eastAsia" w:ascii="Times New Roman" w:hAnsi="Times New Roman" w:eastAsia="宋体" w:cs="Times New Roman"/>
          <w:bCs/>
          <w:color w:val="auto"/>
          <w:sz w:val="24"/>
          <w:highlight w:val="none"/>
          <w:lang w:val="en-US" w:eastAsia="zh-CN"/>
        </w:rPr>
        <w:t>各投标供应商根据评</w:t>
      </w:r>
      <w:r>
        <w:rPr>
          <w:rFonts w:hint="eastAsia" w:cs="Times New Roman"/>
          <w:bCs/>
          <w:color w:val="auto"/>
          <w:sz w:val="24"/>
          <w:highlight w:val="none"/>
          <w:lang w:val="en-US" w:eastAsia="zh-CN"/>
        </w:rPr>
        <w:t>分</w:t>
      </w:r>
      <w:r>
        <w:rPr>
          <w:rFonts w:hint="eastAsia" w:ascii="Times New Roman" w:hAnsi="Times New Roman" w:eastAsia="宋体" w:cs="Times New Roman"/>
          <w:bCs/>
          <w:color w:val="auto"/>
          <w:sz w:val="24"/>
          <w:highlight w:val="none"/>
          <w:lang w:val="en-US" w:eastAsia="zh-CN"/>
        </w:rPr>
        <w:t>标准相关内容自行</w:t>
      </w:r>
      <w:r>
        <w:rPr>
          <w:rFonts w:hint="eastAsia" w:cs="Times New Roman"/>
          <w:bCs/>
          <w:color w:val="auto"/>
          <w:sz w:val="24"/>
          <w:highlight w:val="none"/>
          <w:lang w:val="en-US" w:eastAsia="zh-CN"/>
        </w:rPr>
        <w:t>体现方案内容</w:t>
      </w:r>
      <w:r>
        <w:rPr>
          <w:rFonts w:hint="eastAsia"/>
          <w:bCs/>
          <w:color w:val="auto"/>
          <w:sz w:val="24"/>
          <w:highlight w:val="none"/>
        </w:rPr>
        <w:t>。</w:t>
      </w:r>
    </w:p>
    <w:p w14:paraId="106F6B42">
      <w:pPr>
        <w:tabs>
          <w:tab w:val="left" w:pos="1260"/>
        </w:tabs>
        <w:spacing w:line="440" w:lineRule="exact"/>
        <w:rPr>
          <w:rFonts w:hint="eastAsia"/>
          <w:bCs/>
          <w:color w:val="auto"/>
          <w:sz w:val="24"/>
          <w:highlight w:val="none"/>
          <w:lang w:val="zh-CN"/>
        </w:rPr>
      </w:pPr>
    </w:p>
    <w:p w14:paraId="60BE8180">
      <w:pPr>
        <w:tabs>
          <w:tab w:val="left" w:pos="1260"/>
        </w:tabs>
        <w:spacing w:line="440" w:lineRule="exact"/>
        <w:rPr>
          <w:rFonts w:hint="default" w:eastAsia="宋体"/>
          <w:bCs/>
          <w:color w:val="auto"/>
          <w:sz w:val="24"/>
          <w:highlight w:val="none"/>
          <w:lang w:val="en-US" w:eastAsia="zh-CN"/>
        </w:rPr>
      </w:pPr>
      <w:r>
        <w:rPr>
          <w:rFonts w:hint="eastAsia"/>
          <w:bCs/>
          <w:color w:val="auto"/>
          <w:sz w:val="24"/>
          <w:highlight w:val="none"/>
          <w:lang w:val="zh-CN"/>
        </w:rPr>
        <w:t>附件</w:t>
      </w:r>
      <w:r>
        <w:rPr>
          <w:rFonts w:hint="eastAsia"/>
          <w:bCs/>
          <w:color w:val="auto"/>
          <w:sz w:val="24"/>
          <w:highlight w:val="none"/>
          <w:lang w:val="en-US" w:eastAsia="zh-CN"/>
        </w:rPr>
        <w:t>13</w:t>
      </w:r>
    </w:p>
    <w:p w14:paraId="0A6347DD">
      <w:pPr>
        <w:tabs>
          <w:tab w:val="left" w:pos="1260"/>
        </w:tabs>
        <w:spacing w:line="440" w:lineRule="exact"/>
        <w:jc w:val="center"/>
        <w:rPr>
          <w:rFonts w:hint="eastAsia" w:ascii="宋体" w:hAnsi="Arial" w:cs="宋体"/>
          <w:b/>
          <w:bCs/>
          <w:color w:val="auto"/>
          <w:kern w:val="0"/>
          <w:sz w:val="28"/>
          <w:szCs w:val="28"/>
          <w:highlight w:val="none"/>
          <w:lang w:val="en-US" w:eastAsia="zh-CN"/>
        </w:rPr>
      </w:pPr>
      <w:r>
        <w:rPr>
          <w:rFonts w:hint="eastAsia" w:ascii="宋体" w:hAnsi="Arial" w:cs="宋体"/>
          <w:b/>
          <w:bCs/>
          <w:color w:val="auto"/>
          <w:kern w:val="0"/>
          <w:sz w:val="28"/>
          <w:szCs w:val="28"/>
          <w:highlight w:val="none"/>
          <w:lang w:val="en-US" w:eastAsia="zh-CN"/>
        </w:rPr>
        <w:t>投标保证金</w:t>
      </w:r>
    </w:p>
    <w:p w14:paraId="6F2F9854">
      <w:pPr>
        <w:pStyle w:val="2"/>
        <w:ind w:left="0" w:leftChars="0" w:firstLine="0" w:firstLineChars="0"/>
        <w:jc w:val="center"/>
        <w:rPr>
          <w:rFonts w:hint="default"/>
          <w:sz w:val="22"/>
          <w:szCs w:val="22"/>
          <w:highlight w:val="none"/>
          <w:lang w:val="en-US" w:eastAsia="zh-CN"/>
        </w:rPr>
      </w:pPr>
      <w:r>
        <w:rPr>
          <w:rFonts w:hint="eastAsia" w:ascii="宋体" w:hAnsi="Arial" w:cs="宋体"/>
          <w:b/>
          <w:bCs/>
          <w:color w:val="auto"/>
          <w:kern w:val="0"/>
          <w:sz w:val="22"/>
          <w:szCs w:val="22"/>
          <w:highlight w:val="none"/>
          <w:lang w:val="en-US" w:eastAsia="zh-CN"/>
        </w:rPr>
        <w:t>(提供银行电子回单凭证)</w:t>
      </w:r>
    </w:p>
    <w:p w14:paraId="58860C06">
      <w:pPr>
        <w:tabs>
          <w:tab w:val="left" w:pos="1260"/>
        </w:tabs>
        <w:spacing w:line="440" w:lineRule="exact"/>
        <w:jc w:val="center"/>
        <w:rPr>
          <w:rFonts w:hint="eastAsia" w:ascii="宋体" w:hAnsi="Arial" w:cs="宋体"/>
          <w:b/>
          <w:bCs/>
          <w:color w:val="auto"/>
          <w:kern w:val="0"/>
          <w:sz w:val="28"/>
          <w:szCs w:val="28"/>
          <w:highlight w:val="none"/>
        </w:rPr>
      </w:pPr>
    </w:p>
    <w:p w14:paraId="2CF200B8">
      <w:pPr>
        <w:tabs>
          <w:tab w:val="left" w:pos="1260"/>
        </w:tabs>
        <w:spacing w:line="440" w:lineRule="exact"/>
        <w:jc w:val="center"/>
        <w:rPr>
          <w:rFonts w:hint="eastAsia" w:ascii="宋体" w:hAnsi="Arial" w:cs="宋体"/>
          <w:b/>
          <w:bCs/>
          <w:color w:val="auto"/>
          <w:kern w:val="0"/>
          <w:sz w:val="28"/>
          <w:szCs w:val="28"/>
          <w:highlight w:val="none"/>
        </w:rPr>
      </w:pPr>
    </w:p>
    <w:p w14:paraId="6981FC03">
      <w:pPr>
        <w:tabs>
          <w:tab w:val="left" w:pos="1260"/>
        </w:tabs>
        <w:spacing w:line="440" w:lineRule="exact"/>
        <w:jc w:val="center"/>
        <w:rPr>
          <w:rFonts w:hint="eastAsia" w:ascii="宋体" w:hAnsi="Arial" w:cs="宋体"/>
          <w:b/>
          <w:bCs/>
          <w:color w:val="auto"/>
          <w:kern w:val="0"/>
          <w:sz w:val="28"/>
          <w:szCs w:val="28"/>
          <w:highlight w:val="none"/>
        </w:rPr>
      </w:pPr>
    </w:p>
    <w:p w14:paraId="209A688D">
      <w:pPr>
        <w:tabs>
          <w:tab w:val="left" w:pos="1260"/>
        </w:tabs>
        <w:spacing w:line="440" w:lineRule="exact"/>
        <w:jc w:val="center"/>
        <w:rPr>
          <w:rFonts w:hint="eastAsia" w:ascii="宋体" w:hAnsi="Arial" w:cs="宋体"/>
          <w:b/>
          <w:bCs/>
          <w:color w:val="auto"/>
          <w:kern w:val="0"/>
          <w:sz w:val="28"/>
          <w:szCs w:val="28"/>
          <w:highlight w:val="none"/>
        </w:rPr>
      </w:pPr>
    </w:p>
    <w:p w14:paraId="42F11196">
      <w:pPr>
        <w:tabs>
          <w:tab w:val="left" w:pos="1260"/>
        </w:tabs>
        <w:spacing w:line="440" w:lineRule="exact"/>
        <w:jc w:val="center"/>
        <w:rPr>
          <w:rFonts w:hint="eastAsia" w:ascii="宋体" w:hAnsi="Arial" w:cs="宋体"/>
          <w:b/>
          <w:bCs/>
          <w:color w:val="auto"/>
          <w:kern w:val="0"/>
          <w:sz w:val="28"/>
          <w:szCs w:val="28"/>
          <w:highlight w:val="none"/>
        </w:rPr>
      </w:pPr>
      <w:r>
        <w:rPr>
          <w:rFonts w:hint="eastAsia" w:ascii="宋体" w:hAnsi="Arial" w:cs="宋体"/>
          <w:b/>
          <w:bCs/>
          <w:color w:val="auto"/>
          <w:kern w:val="0"/>
          <w:sz w:val="28"/>
          <w:szCs w:val="28"/>
          <w:highlight w:val="none"/>
        </w:rPr>
        <w:t>投标供应商认为需要提供的其它资料</w:t>
      </w:r>
    </w:p>
    <w:p w14:paraId="1E01CE1F">
      <w:pPr>
        <w:keepNext/>
        <w:keepLines/>
        <w:autoSpaceDE w:val="0"/>
        <w:autoSpaceDN w:val="0"/>
        <w:adjustRightInd w:val="0"/>
        <w:spacing w:after="260" w:line="360" w:lineRule="auto"/>
        <w:jc w:val="left"/>
        <w:rPr>
          <w:rFonts w:hint="eastAsia" w:ascii="Times New Roman" w:hAnsi="Times New Roman" w:eastAsia="宋体" w:cs="Times New Roman"/>
          <w:bCs/>
          <w:color w:val="auto"/>
          <w:sz w:val="24"/>
          <w:highlight w:val="none"/>
          <w:lang w:val="en-US" w:eastAsia="zh-CN"/>
        </w:rPr>
      </w:pPr>
    </w:p>
    <w:p w14:paraId="4B82C8E7">
      <w:pPr>
        <w:keepNext/>
        <w:keepLines/>
        <w:autoSpaceDE w:val="0"/>
        <w:autoSpaceDN w:val="0"/>
        <w:adjustRightInd w:val="0"/>
        <w:spacing w:after="260" w:line="360" w:lineRule="auto"/>
        <w:jc w:val="left"/>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各投标供应商根据评标标准相关内容自行添加内容</w:t>
      </w:r>
    </w:p>
    <w:p w14:paraId="2DEA504C">
      <w:pPr>
        <w:keepNext/>
        <w:keepLines/>
        <w:autoSpaceDE w:val="0"/>
        <w:autoSpaceDN w:val="0"/>
        <w:adjustRightInd w:val="0"/>
        <w:spacing w:after="260" w:line="360" w:lineRule="auto"/>
        <w:rPr>
          <w:rFonts w:hint="eastAsia"/>
          <w:bCs/>
          <w:color w:val="auto"/>
          <w:sz w:val="24"/>
          <w:highlight w:val="none"/>
          <w:lang w:val="zh-CN"/>
        </w:rPr>
      </w:pPr>
      <w:r>
        <w:rPr>
          <w:rFonts w:hint="eastAsia"/>
          <w:bCs/>
          <w:color w:val="auto"/>
          <w:sz w:val="24"/>
          <w:highlight w:val="none"/>
          <w:lang w:val="zh-CN"/>
        </w:rPr>
        <w:t xml:space="preserve">   </w:t>
      </w:r>
    </w:p>
    <w:p w14:paraId="19F36934">
      <w:pPr>
        <w:pStyle w:val="31"/>
        <w:rPr>
          <w:rFonts w:hint="eastAsia"/>
          <w:bCs/>
          <w:color w:val="auto"/>
          <w:sz w:val="24"/>
          <w:highlight w:val="none"/>
          <w:lang w:val="zh-CN"/>
        </w:rPr>
      </w:pPr>
    </w:p>
    <w:p w14:paraId="48A804E0">
      <w:pPr>
        <w:pStyle w:val="31"/>
        <w:rPr>
          <w:rFonts w:hint="eastAsia"/>
          <w:bCs/>
          <w:color w:val="auto"/>
          <w:sz w:val="24"/>
          <w:highlight w:val="none"/>
          <w:lang w:val="zh-CN"/>
        </w:rPr>
      </w:pPr>
    </w:p>
    <w:p w14:paraId="2E5BC008">
      <w:pPr>
        <w:pStyle w:val="31"/>
        <w:rPr>
          <w:rFonts w:hint="eastAsia"/>
          <w:bCs/>
          <w:color w:val="auto"/>
          <w:sz w:val="24"/>
          <w:highlight w:val="none"/>
          <w:lang w:val="zh-CN"/>
        </w:rPr>
      </w:pPr>
    </w:p>
    <w:p w14:paraId="0F4AA0E5">
      <w:pPr>
        <w:pStyle w:val="31"/>
        <w:rPr>
          <w:rFonts w:hint="eastAsia"/>
          <w:bCs/>
          <w:color w:val="auto"/>
          <w:sz w:val="24"/>
          <w:highlight w:val="none"/>
          <w:lang w:val="zh-CN"/>
        </w:rPr>
      </w:pPr>
    </w:p>
    <w:p w14:paraId="6A4ECC50">
      <w:pPr>
        <w:pStyle w:val="31"/>
        <w:rPr>
          <w:rFonts w:hint="eastAsia"/>
          <w:bCs/>
          <w:color w:val="auto"/>
          <w:sz w:val="24"/>
          <w:highlight w:val="none"/>
          <w:lang w:val="zh-CN"/>
        </w:rPr>
      </w:pPr>
    </w:p>
    <w:p w14:paraId="069F92E8">
      <w:pPr>
        <w:pStyle w:val="31"/>
        <w:rPr>
          <w:rFonts w:hint="eastAsia"/>
          <w:bCs/>
          <w:color w:val="auto"/>
          <w:sz w:val="24"/>
          <w:highlight w:val="none"/>
          <w:lang w:val="zh-CN"/>
        </w:rPr>
      </w:pPr>
    </w:p>
    <w:p w14:paraId="733604D2">
      <w:pPr>
        <w:pStyle w:val="31"/>
        <w:rPr>
          <w:rFonts w:hint="eastAsia"/>
          <w:bCs/>
          <w:color w:val="auto"/>
          <w:sz w:val="24"/>
          <w:highlight w:val="none"/>
          <w:lang w:val="zh-CN"/>
        </w:rPr>
      </w:pPr>
    </w:p>
    <w:p w14:paraId="7626B062">
      <w:pPr>
        <w:pStyle w:val="31"/>
        <w:rPr>
          <w:rFonts w:hint="eastAsia"/>
          <w:bCs/>
          <w:color w:val="auto"/>
          <w:sz w:val="24"/>
          <w:highlight w:val="none"/>
          <w:lang w:val="zh-CN"/>
        </w:rPr>
      </w:pPr>
    </w:p>
    <w:p w14:paraId="075F744A">
      <w:pPr>
        <w:pStyle w:val="31"/>
        <w:rPr>
          <w:rFonts w:hint="eastAsia"/>
          <w:bCs/>
          <w:color w:val="auto"/>
          <w:sz w:val="24"/>
          <w:highlight w:val="none"/>
          <w:lang w:val="zh-CN"/>
        </w:rPr>
      </w:pPr>
    </w:p>
    <w:p w14:paraId="0736D363">
      <w:pPr>
        <w:pStyle w:val="31"/>
        <w:rPr>
          <w:rFonts w:hint="eastAsia"/>
          <w:bCs/>
          <w:color w:val="auto"/>
          <w:sz w:val="24"/>
          <w:highlight w:val="none"/>
          <w:lang w:val="zh-CN"/>
        </w:rPr>
      </w:pPr>
    </w:p>
    <w:p w14:paraId="4E5C6A6B">
      <w:pPr>
        <w:pStyle w:val="31"/>
        <w:rPr>
          <w:rFonts w:hint="eastAsia"/>
          <w:bCs/>
          <w:color w:val="auto"/>
          <w:sz w:val="24"/>
          <w:highlight w:val="none"/>
          <w:lang w:val="zh-CN"/>
        </w:rPr>
      </w:pPr>
    </w:p>
    <w:p w14:paraId="58FBD761">
      <w:pPr>
        <w:pStyle w:val="31"/>
        <w:rPr>
          <w:rFonts w:hint="eastAsia"/>
          <w:bCs/>
          <w:color w:val="auto"/>
          <w:sz w:val="24"/>
          <w:highlight w:val="none"/>
          <w:lang w:val="zh-CN"/>
        </w:rPr>
      </w:pPr>
    </w:p>
    <w:p w14:paraId="6CC89982">
      <w:pPr>
        <w:pStyle w:val="31"/>
        <w:rPr>
          <w:rFonts w:hint="eastAsia"/>
          <w:bCs/>
          <w:color w:val="auto"/>
          <w:sz w:val="24"/>
          <w:highlight w:val="none"/>
          <w:lang w:val="zh-CN"/>
        </w:rPr>
      </w:pPr>
    </w:p>
    <w:p w14:paraId="5ADC3FF1">
      <w:pPr>
        <w:pStyle w:val="31"/>
        <w:rPr>
          <w:rFonts w:hint="eastAsia"/>
          <w:bCs/>
          <w:color w:val="auto"/>
          <w:sz w:val="24"/>
          <w:highlight w:val="none"/>
          <w:lang w:val="zh-CN"/>
        </w:rPr>
      </w:pPr>
    </w:p>
    <w:p w14:paraId="5140C9A3">
      <w:pPr>
        <w:pStyle w:val="31"/>
        <w:rPr>
          <w:rFonts w:hint="eastAsia"/>
          <w:bCs/>
          <w:color w:val="auto"/>
          <w:sz w:val="24"/>
          <w:highlight w:val="none"/>
          <w:lang w:val="zh-CN"/>
        </w:rPr>
      </w:pPr>
    </w:p>
    <w:p w14:paraId="6250828A">
      <w:pPr>
        <w:pStyle w:val="31"/>
        <w:rPr>
          <w:rFonts w:hint="eastAsia"/>
          <w:bCs/>
          <w:color w:val="auto"/>
          <w:sz w:val="24"/>
          <w:highlight w:val="none"/>
          <w:lang w:val="zh-CN"/>
        </w:rPr>
      </w:pPr>
    </w:p>
    <w:p w14:paraId="0E3437C7">
      <w:pPr>
        <w:pStyle w:val="8"/>
        <w:rPr>
          <w:bCs/>
          <w:color w:val="auto"/>
          <w:sz w:val="24"/>
          <w:szCs w:val="20"/>
          <w:highlight w:val="none"/>
          <w:lang w:val="zh-CN"/>
        </w:rPr>
      </w:pPr>
    </w:p>
    <w:p w14:paraId="53E71F75">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color w:val="auto"/>
          <w:sz w:val="24"/>
          <w:highlight w:val="none"/>
          <w:lang w:val="en-US"/>
        </w:rPr>
      </w:pPr>
      <w:r>
        <w:rPr>
          <w:rFonts w:hint="eastAsia" w:ascii="Times New Roman" w:hAnsi="Times New Roman" w:eastAsia="宋体" w:cs="Times New Roman"/>
          <w:bCs/>
          <w:color w:val="auto"/>
          <w:sz w:val="24"/>
          <w:highlight w:val="none"/>
          <w:lang w:val="en-US"/>
        </w:rPr>
        <w:t>其他材料（</w:t>
      </w:r>
      <w:r>
        <w:rPr>
          <w:rFonts w:hint="eastAsia" w:ascii="Times New Roman" w:hAnsi="Times New Roman" w:eastAsia="宋体" w:cs="Times New Roman"/>
          <w:bCs/>
          <w:color w:val="auto"/>
          <w:sz w:val="24"/>
          <w:highlight w:val="none"/>
          <w:lang w:val="en-US" w:eastAsia="zh-CN"/>
        </w:rPr>
        <w:t>供应商为中小企业</w:t>
      </w:r>
      <w:r>
        <w:rPr>
          <w:rFonts w:hint="eastAsia" w:cs="Times New Roman"/>
          <w:bCs/>
          <w:color w:val="auto"/>
          <w:sz w:val="24"/>
          <w:highlight w:val="none"/>
          <w:lang w:val="en-US" w:eastAsia="zh-CN"/>
        </w:rPr>
        <w:t>）</w:t>
      </w:r>
      <w:r>
        <w:rPr>
          <w:rFonts w:hint="eastAsia" w:ascii="Times New Roman" w:hAnsi="Times New Roman" w:eastAsia="宋体" w:cs="Times New Roman"/>
          <w:bCs/>
          <w:color w:val="auto"/>
          <w:sz w:val="24"/>
          <w:highlight w:val="none"/>
          <w:lang w:val="en-US" w:eastAsia="zh-CN"/>
        </w:rPr>
        <w:t>，落实</w:t>
      </w:r>
      <w:r>
        <w:rPr>
          <w:rFonts w:hint="eastAsia" w:ascii="Times New Roman" w:hAnsi="Times New Roman" w:eastAsia="宋体" w:cs="Times New Roman"/>
          <w:bCs/>
          <w:color w:val="auto"/>
          <w:sz w:val="24"/>
          <w:highlight w:val="none"/>
          <w:lang w:val="en-US"/>
        </w:rPr>
        <w:t>《政府采购促进中小企业发展管理办法》（财库〔2020〕46号）、《关于进一步加大政府采购支持中小企业力度的通知》（财库〔2022〕19号）</w:t>
      </w:r>
      <w:r>
        <w:rPr>
          <w:rFonts w:hint="eastAsia" w:ascii="Times New Roman" w:hAnsi="Times New Roman" w:eastAsia="宋体" w:cs="Times New Roman"/>
          <w:bCs/>
          <w:color w:val="auto"/>
          <w:sz w:val="24"/>
          <w:highlight w:val="none"/>
          <w:lang w:val="en-US" w:eastAsia="zh-CN"/>
        </w:rPr>
        <w:t>、</w:t>
      </w:r>
      <w:r>
        <w:rPr>
          <w:rFonts w:hint="eastAsia" w:ascii="Times New Roman" w:hAnsi="Times New Roman" w:eastAsia="宋体" w:cs="Times New Roman"/>
          <w:bCs/>
          <w:color w:val="auto"/>
          <w:sz w:val="24"/>
          <w:highlight w:val="none"/>
          <w:lang w:val="en-US"/>
        </w:rPr>
        <w:t>《关于落实好政府采购支持中小企业发展的通知》（新财购〔2022〕22号）</w:t>
      </w:r>
      <w:r>
        <w:rPr>
          <w:rFonts w:hint="eastAsia" w:ascii="Times New Roman" w:hAnsi="Times New Roman" w:eastAsia="宋体" w:cs="Times New Roman"/>
          <w:bCs/>
          <w:color w:val="auto"/>
          <w:sz w:val="24"/>
          <w:highlight w:val="none"/>
          <w:lang w:val="en-US" w:eastAsia="zh-CN"/>
        </w:rPr>
        <w:t>、</w:t>
      </w:r>
      <w:r>
        <w:rPr>
          <w:rFonts w:hint="eastAsia" w:ascii="Times New Roman" w:hAnsi="Times New Roman" w:eastAsia="宋体" w:cs="Times New Roman"/>
          <w:bCs/>
          <w:color w:val="auto"/>
          <w:sz w:val="24"/>
          <w:highlight w:val="none"/>
          <w:lang w:val="en-US"/>
        </w:rPr>
        <w:t>《财政部、司法部关于政府采购支持监狱企业发展有关问题的通知》（财库〔2014〕68号）</w:t>
      </w:r>
      <w:r>
        <w:rPr>
          <w:rFonts w:hint="eastAsia" w:ascii="Times New Roman" w:hAnsi="Times New Roman" w:eastAsia="宋体" w:cs="Times New Roman"/>
          <w:bCs/>
          <w:color w:val="auto"/>
          <w:sz w:val="24"/>
          <w:highlight w:val="none"/>
          <w:lang w:val="en-US" w:eastAsia="zh-CN"/>
        </w:rPr>
        <w:t>、</w:t>
      </w:r>
      <w:r>
        <w:rPr>
          <w:rFonts w:hint="eastAsia" w:ascii="Times New Roman" w:hAnsi="Times New Roman" w:eastAsia="宋体" w:cs="Times New Roman"/>
          <w:bCs/>
          <w:color w:val="auto"/>
          <w:sz w:val="24"/>
          <w:highlight w:val="none"/>
          <w:lang w:val="en-US"/>
        </w:rPr>
        <w:t>《财政部 民政部 中国残疾人联合会关于促进残疾人就业政府采购政策的通知》财库〔2017〕141号</w:t>
      </w:r>
      <w:r>
        <w:rPr>
          <w:rFonts w:hint="eastAsia" w:ascii="Times New Roman" w:hAnsi="Times New Roman" w:eastAsia="宋体" w:cs="Times New Roman"/>
          <w:bCs/>
          <w:color w:val="auto"/>
          <w:sz w:val="24"/>
          <w:highlight w:val="none"/>
          <w:lang w:val="en-US" w:eastAsia="zh-CN"/>
        </w:rPr>
        <w:t>以及相关规定；投标供应商为小微企业仅需提供中小企业声明函或监狱企业证明文件或残疾人福利性单位声明函（如若投标供应商为中型企业，需提供分包协议、接受分包小微企业的中小企业声明函或监狱企业证明文件或残疾人福利性单位声明函）</w:t>
      </w:r>
    </w:p>
    <w:p w14:paraId="14423EFD">
      <w:pPr>
        <w:pStyle w:val="12"/>
        <w:autoSpaceDE/>
        <w:autoSpaceDN/>
        <w:snapToGrid w:val="0"/>
        <w:ind w:left="0"/>
        <w:jc w:val="center"/>
        <w:rPr>
          <w:rFonts w:hint="eastAsia" w:ascii="宋体" w:hAnsi="宋体" w:eastAsia="宋体" w:cs="宋体"/>
          <w:color w:val="auto"/>
          <w:kern w:val="2"/>
          <w:szCs w:val="28"/>
          <w:highlight w:val="none"/>
          <w:lang w:val="en-US" w:bidi="ar-SA"/>
        </w:rPr>
      </w:pPr>
    </w:p>
    <w:p w14:paraId="7FEF7128">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（1）</w:t>
      </w:r>
      <w:r>
        <w:rPr>
          <w:rFonts w:hint="eastAsia" w:ascii="Times New Roman" w:hAnsi="Times New Roman" w:eastAsia="宋体" w:cs="Times New Roman"/>
          <w:bCs/>
          <w:color w:val="auto"/>
          <w:sz w:val="24"/>
          <w:highlight w:val="none"/>
          <w:lang w:val="en-US"/>
        </w:rPr>
        <w:t>监狱企业证明文件</w:t>
      </w:r>
      <w:r>
        <w:rPr>
          <w:rFonts w:hint="eastAsia" w:ascii="Times New Roman" w:hAnsi="Times New Roman" w:eastAsia="宋体" w:cs="Times New Roman"/>
          <w:bCs/>
          <w:color w:val="auto"/>
          <w:sz w:val="24"/>
          <w:highlight w:val="none"/>
          <w:lang w:val="en-US" w:eastAsia="zh-CN"/>
        </w:rPr>
        <w:t>；</w:t>
      </w:r>
    </w:p>
    <w:p w14:paraId="6907A2AC">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（2）</w:t>
      </w:r>
      <w:r>
        <w:rPr>
          <w:rFonts w:hint="eastAsia" w:ascii="Times New Roman" w:hAnsi="Times New Roman" w:eastAsia="宋体" w:cs="Times New Roman"/>
          <w:bCs/>
          <w:color w:val="auto"/>
          <w:sz w:val="24"/>
          <w:highlight w:val="none"/>
          <w:lang w:val="en-US"/>
        </w:rPr>
        <w:t>中小企业声明函</w:t>
      </w:r>
      <w:r>
        <w:rPr>
          <w:rFonts w:hint="eastAsia" w:ascii="Times New Roman" w:hAnsi="Times New Roman" w:eastAsia="宋体" w:cs="Times New Roman"/>
          <w:bCs/>
          <w:color w:val="auto"/>
          <w:sz w:val="24"/>
          <w:highlight w:val="none"/>
          <w:lang w:val="en-US" w:eastAsia="zh-CN"/>
        </w:rPr>
        <w:t>；</w:t>
      </w:r>
    </w:p>
    <w:p w14:paraId="5327B168">
      <w:pPr>
        <w:keepNext/>
        <w:keepLines/>
        <w:autoSpaceDE w:val="0"/>
        <w:autoSpaceDN w:val="0"/>
        <w:adjustRightInd w:val="0"/>
        <w:spacing w:after="260" w:line="360" w:lineRule="auto"/>
        <w:ind w:firstLine="480" w:firstLineChars="200"/>
        <w:jc w:val="left"/>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w:t>
      </w:r>
      <w:r>
        <w:rPr>
          <w:rFonts w:hint="eastAsia" w:cs="Times New Roman"/>
          <w:bCs/>
          <w:color w:val="auto"/>
          <w:sz w:val="24"/>
          <w:highlight w:val="none"/>
          <w:lang w:val="en-US" w:eastAsia="zh-CN"/>
        </w:rPr>
        <w:t>3</w:t>
      </w:r>
      <w:r>
        <w:rPr>
          <w:rFonts w:hint="eastAsia" w:ascii="Times New Roman" w:hAnsi="Times New Roman" w:eastAsia="宋体" w:cs="Times New Roman"/>
          <w:bCs/>
          <w:color w:val="auto"/>
          <w:sz w:val="24"/>
          <w:highlight w:val="none"/>
          <w:lang w:val="en-US" w:eastAsia="zh-CN"/>
        </w:rPr>
        <w:t>）</w:t>
      </w:r>
      <w:r>
        <w:rPr>
          <w:rFonts w:hint="eastAsia" w:ascii="Times New Roman" w:hAnsi="Times New Roman" w:eastAsia="宋体" w:cs="Times New Roman"/>
          <w:bCs/>
          <w:color w:val="auto"/>
          <w:sz w:val="24"/>
          <w:highlight w:val="none"/>
          <w:lang w:val="en-US"/>
        </w:rPr>
        <w:t>残疾人福利性单位声明函</w:t>
      </w:r>
      <w:r>
        <w:rPr>
          <w:rFonts w:hint="eastAsia" w:ascii="Times New Roman" w:hAnsi="Times New Roman" w:eastAsia="宋体" w:cs="Times New Roman"/>
          <w:bCs/>
          <w:color w:val="auto"/>
          <w:sz w:val="24"/>
          <w:highlight w:val="none"/>
          <w:lang w:val="en-US" w:eastAsia="zh-CN"/>
        </w:rPr>
        <w:t>；</w:t>
      </w:r>
    </w:p>
    <w:p w14:paraId="3CE758B4">
      <w:pPr>
        <w:keepNext/>
        <w:keepLines/>
        <w:autoSpaceDE w:val="0"/>
        <w:autoSpaceDN w:val="0"/>
        <w:adjustRightInd w:val="0"/>
        <w:spacing w:after="260" w:line="360" w:lineRule="auto"/>
        <w:ind w:firstLine="720" w:firstLineChars="300"/>
        <w:jc w:val="left"/>
        <w:rPr>
          <w:rFonts w:hint="default"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w:t>
      </w:r>
    </w:p>
    <w:p w14:paraId="0DBB7035">
      <w:pPr>
        <w:keepNext/>
        <w:keepLines/>
        <w:autoSpaceDE w:val="0"/>
        <w:autoSpaceDN w:val="0"/>
        <w:adjustRightInd w:val="0"/>
        <w:spacing w:after="260" w:line="360" w:lineRule="auto"/>
        <w:jc w:val="left"/>
        <w:rPr>
          <w:rFonts w:hint="eastAsia" w:ascii="Times New Roman" w:hAnsi="Times New Roman" w:eastAsia="宋体" w:cs="Times New Roman"/>
          <w:bCs/>
          <w:color w:val="auto"/>
          <w:sz w:val="24"/>
          <w:highlight w:val="none"/>
          <w:lang w:val="en-GB"/>
        </w:rPr>
      </w:pPr>
    </w:p>
    <w:p w14:paraId="4E770223">
      <w:pPr>
        <w:snapToGrid w:val="0"/>
        <w:spacing w:line="360" w:lineRule="auto"/>
        <w:rPr>
          <w:rFonts w:hint="eastAsia" w:ascii="宋体" w:hAnsi="宋体" w:eastAsia="宋体" w:cs="宋体"/>
          <w:color w:val="auto"/>
          <w:kern w:val="2"/>
          <w:sz w:val="24"/>
          <w:szCs w:val="24"/>
          <w:highlight w:val="none"/>
          <w:lang w:bidi="ar-SA"/>
        </w:rPr>
      </w:pPr>
    </w:p>
    <w:p w14:paraId="67BB5675">
      <w:pPr>
        <w:pStyle w:val="2"/>
        <w:rPr>
          <w:rFonts w:hint="eastAsia" w:ascii="宋体" w:hAnsi="宋体" w:eastAsia="宋体" w:cs="宋体"/>
          <w:color w:val="auto"/>
          <w:kern w:val="2"/>
          <w:sz w:val="24"/>
          <w:szCs w:val="24"/>
          <w:highlight w:val="none"/>
          <w:lang w:bidi="ar-SA"/>
        </w:rPr>
      </w:pPr>
    </w:p>
    <w:p w14:paraId="64C76D13">
      <w:pPr>
        <w:pStyle w:val="2"/>
        <w:rPr>
          <w:rFonts w:hint="eastAsia" w:ascii="宋体" w:hAnsi="宋体" w:eastAsia="宋体" w:cs="宋体"/>
          <w:color w:val="auto"/>
          <w:kern w:val="2"/>
          <w:sz w:val="24"/>
          <w:szCs w:val="24"/>
          <w:highlight w:val="none"/>
          <w:lang w:bidi="ar-SA"/>
        </w:rPr>
      </w:pPr>
    </w:p>
    <w:p w14:paraId="402B3668">
      <w:pPr>
        <w:pStyle w:val="2"/>
        <w:rPr>
          <w:rFonts w:hint="eastAsia" w:ascii="宋体" w:hAnsi="宋体" w:eastAsia="宋体" w:cs="宋体"/>
          <w:color w:val="auto"/>
          <w:kern w:val="2"/>
          <w:sz w:val="24"/>
          <w:szCs w:val="24"/>
          <w:highlight w:val="none"/>
          <w:lang w:bidi="ar-SA"/>
        </w:rPr>
      </w:pPr>
    </w:p>
    <w:p w14:paraId="1A009D17">
      <w:pPr>
        <w:pStyle w:val="2"/>
        <w:rPr>
          <w:rFonts w:hint="eastAsia" w:ascii="宋体" w:hAnsi="宋体" w:eastAsia="宋体" w:cs="宋体"/>
          <w:color w:val="auto"/>
          <w:kern w:val="2"/>
          <w:sz w:val="24"/>
          <w:szCs w:val="24"/>
          <w:highlight w:val="none"/>
          <w:lang w:bidi="ar-SA"/>
        </w:rPr>
      </w:pPr>
    </w:p>
    <w:p w14:paraId="15EDA856">
      <w:pPr>
        <w:pStyle w:val="2"/>
        <w:rPr>
          <w:rFonts w:hint="eastAsia" w:ascii="宋体" w:hAnsi="宋体" w:eastAsia="宋体" w:cs="宋体"/>
          <w:color w:val="auto"/>
          <w:kern w:val="2"/>
          <w:sz w:val="24"/>
          <w:szCs w:val="24"/>
          <w:highlight w:val="none"/>
          <w:lang w:bidi="ar-SA"/>
        </w:rPr>
      </w:pPr>
    </w:p>
    <w:p w14:paraId="0959F1B0">
      <w:pPr>
        <w:pStyle w:val="2"/>
        <w:rPr>
          <w:rFonts w:hint="eastAsia" w:ascii="宋体" w:hAnsi="宋体" w:eastAsia="宋体" w:cs="宋体"/>
          <w:color w:val="auto"/>
          <w:kern w:val="2"/>
          <w:sz w:val="24"/>
          <w:szCs w:val="24"/>
          <w:highlight w:val="none"/>
          <w:lang w:bidi="ar-SA"/>
        </w:rPr>
      </w:pPr>
    </w:p>
    <w:p w14:paraId="07D0153F">
      <w:pPr>
        <w:pStyle w:val="2"/>
        <w:rPr>
          <w:rFonts w:hint="eastAsia" w:ascii="宋体" w:hAnsi="宋体" w:eastAsia="宋体" w:cs="宋体"/>
          <w:color w:val="auto"/>
          <w:kern w:val="2"/>
          <w:sz w:val="24"/>
          <w:szCs w:val="24"/>
          <w:highlight w:val="none"/>
          <w:lang w:bidi="ar-SA"/>
        </w:rPr>
      </w:pPr>
    </w:p>
    <w:p w14:paraId="1D1DA7D6">
      <w:pPr>
        <w:pStyle w:val="2"/>
        <w:rPr>
          <w:rFonts w:hint="eastAsia" w:ascii="宋体" w:hAnsi="宋体" w:eastAsia="宋体" w:cs="宋体"/>
          <w:color w:val="auto"/>
          <w:kern w:val="2"/>
          <w:sz w:val="24"/>
          <w:szCs w:val="24"/>
          <w:highlight w:val="none"/>
          <w:lang w:bidi="ar-SA"/>
        </w:rPr>
      </w:pPr>
    </w:p>
    <w:p w14:paraId="001C64AF">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bookmarkStart w:id="102" w:name="_Toc19164_WPSOffice_Level2"/>
      <w:bookmarkStart w:id="103" w:name="_Toc4541_WPSOffice_Level2"/>
    </w:p>
    <w:p w14:paraId="6960C048">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中小企业声明函</w:t>
      </w:r>
      <w:bookmarkEnd w:id="102"/>
      <w:bookmarkEnd w:id="103"/>
    </w:p>
    <w:p w14:paraId="7501E800">
      <w:pPr>
        <w:widowControl/>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rPr>
        <w:t>本公司</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联合体</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郑重声明，根据《政府采购促进中小企业发展</w:t>
      </w:r>
      <w:r>
        <w:rPr>
          <w:rFonts w:hint="eastAsia" w:ascii="宋体" w:hAnsi="宋体" w:eastAsia="宋体" w:cs="宋体"/>
          <w:color w:val="auto"/>
          <w:kern w:val="0"/>
          <w:sz w:val="24"/>
          <w:szCs w:val="24"/>
          <w:highlight w:val="none"/>
          <w:lang w:val="en-US" w:eastAsia="zh-CN"/>
        </w:rPr>
        <w:t>管理</w:t>
      </w:r>
      <w:r>
        <w:rPr>
          <w:rFonts w:hint="eastAsia" w:ascii="宋体" w:hAnsi="宋体" w:eastAsia="宋体" w:cs="宋体"/>
          <w:color w:val="auto"/>
          <w:kern w:val="0"/>
          <w:sz w:val="24"/>
          <w:szCs w:val="24"/>
          <w:highlight w:val="none"/>
        </w:rPr>
        <w:t>办法》（财库[20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rPr>
        <w:t>号）的规定，本公司</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联合体</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参加</w:t>
      </w:r>
      <w:r>
        <w:rPr>
          <w:rFonts w:hint="eastAsia" w:ascii="宋体" w:hAnsi="宋体" w:eastAsia="宋体" w:cs="宋体"/>
          <w:color w:val="auto"/>
          <w:kern w:val="0"/>
          <w:sz w:val="24"/>
          <w:szCs w:val="24"/>
          <w:highlight w:val="none"/>
          <w:u w:val="single"/>
          <w:lang w:val="en-US" w:eastAsia="zh-CN"/>
        </w:rPr>
        <w:t>（单位名称）</w:t>
      </w:r>
      <w:r>
        <w:rPr>
          <w:rFonts w:hint="eastAsia" w:ascii="宋体" w:hAnsi="宋体" w:eastAsia="宋体" w:cs="宋体"/>
          <w:color w:val="auto"/>
          <w:kern w:val="0"/>
          <w:sz w:val="24"/>
          <w:szCs w:val="24"/>
          <w:highlight w:val="none"/>
          <w:u w:val="none"/>
          <w:lang w:val="en-US" w:eastAsia="zh-CN"/>
        </w:rPr>
        <w:t>的</w:t>
      </w:r>
      <w:r>
        <w:rPr>
          <w:rFonts w:hint="eastAsia" w:ascii="宋体" w:hAnsi="宋体" w:eastAsia="宋体" w:cs="宋体"/>
          <w:color w:val="auto"/>
          <w:kern w:val="0"/>
          <w:sz w:val="24"/>
          <w:szCs w:val="24"/>
          <w:highlight w:val="none"/>
          <w:u w:val="single"/>
          <w:lang w:val="en-US" w:eastAsia="zh-CN"/>
        </w:rPr>
        <w:t>（项目名称）</w:t>
      </w:r>
      <w:r>
        <w:rPr>
          <w:rFonts w:hint="eastAsia" w:ascii="宋体" w:hAnsi="宋体" w:eastAsia="宋体" w:cs="宋体"/>
          <w:color w:val="auto"/>
          <w:kern w:val="0"/>
          <w:sz w:val="24"/>
          <w:szCs w:val="24"/>
          <w:highlight w:val="none"/>
          <w:u w:val="none"/>
          <w:lang w:val="en-US" w:eastAsia="zh-CN"/>
        </w:rPr>
        <w:t>采购活动，提供的货物全部</w:t>
      </w:r>
      <w:r>
        <w:rPr>
          <w:rFonts w:hint="eastAsia" w:ascii="宋体" w:hAnsi="宋体" w:cs="宋体"/>
          <w:color w:val="auto"/>
          <w:kern w:val="0"/>
          <w:sz w:val="24"/>
          <w:szCs w:val="24"/>
          <w:highlight w:val="none"/>
          <w:u w:val="none"/>
          <w:lang w:val="en-US" w:eastAsia="zh-CN"/>
        </w:rPr>
        <w:t>由</w:t>
      </w:r>
      <w:r>
        <w:rPr>
          <w:rFonts w:hint="eastAsia" w:ascii="宋体" w:hAnsi="宋体" w:eastAsia="宋体" w:cs="宋体"/>
          <w:color w:val="auto"/>
          <w:kern w:val="0"/>
          <w:sz w:val="24"/>
          <w:szCs w:val="24"/>
          <w:highlight w:val="none"/>
          <w:u w:val="none"/>
          <w:lang w:val="en-US" w:eastAsia="zh-CN"/>
        </w:rPr>
        <w:t>符合政策要求的中小企业</w:t>
      </w:r>
      <w:r>
        <w:rPr>
          <w:rFonts w:hint="eastAsia" w:ascii="宋体" w:hAnsi="宋体" w:cs="宋体"/>
          <w:color w:val="auto"/>
          <w:kern w:val="0"/>
          <w:sz w:val="24"/>
          <w:szCs w:val="24"/>
          <w:highlight w:val="none"/>
          <w:u w:val="none"/>
          <w:lang w:val="en-US" w:eastAsia="zh-CN"/>
        </w:rPr>
        <w:t>制造</w:t>
      </w:r>
      <w:r>
        <w:rPr>
          <w:rFonts w:hint="eastAsia" w:ascii="宋体" w:hAnsi="宋体" w:eastAsia="宋体" w:cs="宋体"/>
          <w:color w:val="auto"/>
          <w:kern w:val="0"/>
          <w:sz w:val="24"/>
          <w:szCs w:val="24"/>
          <w:highlight w:val="none"/>
          <w:u w:val="none"/>
          <w:lang w:val="en-US" w:eastAsia="zh-CN"/>
        </w:rPr>
        <w:t>。相关企业（含联合体中的中小企业、签订分包意向协议的中小企业）的具体情况如下：</w:t>
      </w:r>
    </w:p>
    <w:p w14:paraId="79790B5B">
      <w:pPr>
        <w:widowControl/>
        <w:numPr>
          <w:ilvl w:val="0"/>
          <w:numId w:val="13"/>
        </w:numPr>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u w:val="none"/>
          <w:lang w:val="en-US" w:eastAsia="zh-CN"/>
        </w:rPr>
        <w:t>；制造商为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u w:val="none"/>
          <w:lang w:val="en-US" w:eastAsia="zh-CN"/>
        </w:rPr>
        <w:t>，从业人员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人，营业收入为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万元，资产总额为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万</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（中型企业、小型企业、微型企业）</w:t>
      </w:r>
      <w:r>
        <w:rPr>
          <w:rFonts w:hint="eastAsia" w:ascii="宋体" w:hAnsi="宋体" w:eastAsia="宋体" w:cs="宋体"/>
          <w:color w:val="auto"/>
          <w:kern w:val="0"/>
          <w:sz w:val="24"/>
          <w:szCs w:val="24"/>
          <w:highlight w:val="none"/>
          <w:u w:val="none"/>
          <w:lang w:val="en-US" w:eastAsia="zh-CN"/>
        </w:rPr>
        <w:t>；</w:t>
      </w:r>
    </w:p>
    <w:p w14:paraId="43452CE6">
      <w:pPr>
        <w:widowControl/>
        <w:numPr>
          <w:ilvl w:val="0"/>
          <w:numId w:val="13"/>
        </w:numPr>
        <w:spacing w:line="360" w:lineRule="auto"/>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u w:val="none"/>
          <w:lang w:val="en-US" w:eastAsia="zh-CN"/>
        </w:rPr>
        <w:t>；制造商为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u w:val="none"/>
          <w:lang w:val="en-US" w:eastAsia="zh-CN"/>
        </w:rPr>
        <w:t>，从业人员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人，营业收入为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万元，资产总额为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万元，属于</w:t>
      </w:r>
      <w:r>
        <w:rPr>
          <w:rFonts w:hint="eastAsia" w:ascii="宋体" w:hAnsi="宋体" w:eastAsia="宋体" w:cs="宋体"/>
          <w:color w:val="auto"/>
          <w:kern w:val="0"/>
          <w:sz w:val="24"/>
          <w:szCs w:val="24"/>
          <w:highlight w:val="none"/>
          <w:u w:val="single"/>
          <w:lang w:val="en-US" w:eastAsia="zh-CN"/>
        </w:rPr>
        <w:t>（中型企业、小型企业、微型企业）</w:t>
      </w:r>
      <w:r>
        <w:rPr>
          <w:rFonts w:hint="eastAsia" w:ascii="宋体" w:hAnsi="宋体" w:eastAsia="宋体" w:cs="宋体"/>
          <w:color w:val="auto"/>
          <w:kern w:val="0"/>
          <w:sz w:val="24"/>
          <w:szCs w:val="24"/>
          <w:highlight w:val="none"/>
          <w:u w:val="none"/>
          <w:lang w:val="en-US" w:eastAsia="zh-CN"/>
        </w:rPr>
        <w:t>；</w:t>
      </w:r>
    </w:p>
    <w:p w14:paraId="7B9D8353">
      <w:pPr>
        <w:widowControl/>
        <w:numPr>
          <w:ilvl w:val="0"/>
          <w:numId w:val="0"/>
        </w:numPr>
        <w:spacing w:line="360" w:lineRule="auto"/>
        <w:ind w:firstLine="42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w:t>
      </w:r>
    </w:p>
    <w:p w14:paraId="60CBBD51">
      <w:pPr>
        <w:widowControl/>
        <w:numPr>
          <w:ilvl w:val="0"/>
          <w:numId w:val="0"/>
        </w:numPr>
        <w:spacing w:line="360" w:lineRule="auto"/>
        <w:ind w:firstLine="42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以上企业，不属于大企业的分支机构，不存在控股股东为大企业的情形，也不存在与大企业的负责人为同一人的情形。</w:t>
      </w:r>
    </w:p>
    <w:p w14:paraId="7940FE9B">
      <w:pPr>
        <w:widowControl/>
        <w:numPr>
          <w:ilvl w:val="0"/>
          <w:numId w:val="0"/>
        </w:numPr>
        <w:spacing w:line="360" w:lineRule="auto"/>
        <w:ind w:firstLine="42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本企业对上述声明内容的真实性负责。如有虚假，将依法承担相应责任。</w:t>
      </w:r>
    </w:p>
    <w:p w14:paraId="08B72C7F">
      <w:pPr>
        <w:autoSpaceDN w:val="0"/>
        <w:spacing w:line="440" w:lineRule="exact"/>
        <w:ind w:right="170"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DD7AADA">
      <w:pPr>
        <w:adjustRightInd w:val="0"/>
        <w:snapToGrid w:val="0"/>
        <w:spacing w:line="360" w:lineRule="auto"/>
        <w:ind w:right="105" w:rightChars="50" w:firstLine="544" w:firstLineChars="227"/>
        <w:jc w:val="left"/>
        <w:rPr>
          <w:rFonts w:hint="eastAsia" w:ascii="宋体" w:hAnsi="宋体" w:eastAsia="宋体" w:cs="宋体"/>
          <w:color w:val="auto"/>
          <w:sz w:val="24"/>
          <w:szCs w:val="24"/>
          <w:highlight w:val="none"/>
        </w:rPr>
      </w:pPr>
    </w:p>
    <w:p w14:paraId="410BF85E">
      <w:pPr>
        <w:adjustRightInd w:val="0"/>
        <w:snapToGrid w:val="0"/>
        <w:spacing w:line="480" w:lineRule="auto"/>
        <w:ind w:right="105" w:rightChars="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企业</w:t>
      </w:r>
      <w:r>
        <w:rPr>
          <w:rFonts w:hint="eastAsia" w:ascii="宋体" w:hAnsi="宋体" w:eastAsia="宋体" w:cs="宋体"/>
          <w:color w:val="auto"/>
          <w:sz w:val="24"/>
          <w:szCs w:val="24"/>
          <w:highlight w:val="none"/>
        </w:rPr>
        <w:t>名称（盖章）：</w:t>
      </w:r>
    </w:p>
    <w:p w14:paraId="752CF55D">
      <w:pPr>
        <w:adjustRightInd w:val="0"/>
        <w:snapToGrid w:val="0"/>
        <w:spacing w:line="480" w:lineRule="auto"/>
        <w:ind w:right="105" w:rightChars="5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p>
    <w:p w14:paraId="7AF8D24C">
      <w:pPr>
        <w:adjustRightInd w:val="0"/>
        <w:snapToGrid w:val="0"/>
        <w:spacing w:line="480" w:lineRule="auto"/>
        <w:ind w:right="105" w:rightChars="50"/>
        <w:jc w:val="left"/>
        <w:rPr>
          <w:rFonts w:hint="eastAsia" w:ascii="宋体" w:hAnsi="宋体" w:eastAsia="宋体" w:cs="宋体"/>
          <w:color w:val="auto"/>
          <w:sz w:val="24"/>
          <w:szCs w:val="24"/>
          <w:highlight w:val="none"/>
          <w:u w:val="single"/>
        </w:rPr>
      </w:pPr>
    </w:p>
    <w:p w14:paraId="555C418E">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14:paraId="7660428D">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A5C3247">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从业人员、营业收入、资产总额填报上一年度数据，无上一年度数据的新成立企业可不填报。</w:t>
      </w:r>
    </w:p>
    <w:p w14:paraId="07312CD8">
      <w:pPr>
        <w:pStyle w:val="3"/>
        <w:adjustRightInd w:val="0"/>
        <w:snapToGrid w:val="0"/>
        <w:spacing w:before="0" w:after="0" w:line="240" w:lineRule="auto"/>
        <w:jc w:val="both"/>
        <w:rPr>
          <w:rFonts w:hint="eastAsia" w:ascii="宋体" w:hAnsi="宋体" w:eastAsia="宋体" w:cs="宋体"/>
          <w:b/>
          <w:bCs/>
          <w:spacing w:val="-3"/>
          <w:sz w:val="24"/>
          <w:szCs w:val="24"/>
          <w:lang w:val="en-US" w:eastAsia="zh-CN"/>
        </w:rPr>
      </w:pPr>
      <w:bookmarkStart w:id="104" w:name="_Toc13566_WPSOffice_Level2"/>
      <w:bookmarkStart w:id="105" w:name="_Toc29880_WPSOffice_Level2"/>
    </w:p>
    <w:p w14:paraId="320A5240">
      <w:pPr>
        <w:pStyle w:val="3"/>
        <w:adjustRightInd w:val="0"/>
        <w:snapToGrid w:val="0"/>
        <w:spacing w:before="0" w:after="0" w:line="240" w:lineRule="auto"/>
        <w:jc w:val="both"/>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供应商应对标的名称的制造商进行逐一响应</w:t>
      </w:r>
    </w:p>
    <w:p w14:paraId="52921E53">
      <w:pPr>
        <w:rPr>
          <w:rFonts w:hint="eastAsia" w:ascii="宋体" w:hAnsi="宋体" w:eastAsia="宋体" w:cs="宋体"/>
          <w:b/>
          <w:bCs/>
          <w:spacing w:val="-3"/>
          <w:sz w:val="24"/>
          <w:szCs w:val="24"/>
          <w:lang w:val="en-US" w:eastAsia="zh-CN"/>
        </w:rPr>
      </w:pPr>
    </w:p>
    <w:p w14:paraId="0744E380">
      <w:pPr>
        <w:pStyle w:val="2"/>
        <w:rPr>
          <w:rFonts w:hint="eastAsia" w:ascii="宋体" w:hAnsi="宋体" w:eastAsia="宋体" w:cs="宋体"/>
          <w:b/>
          <w:bCs/>
          <w:spacing w:val="-3"/>
          <w:sz w:val="24"/>
          <w:szCs w:val="24"/>
          <w:lang w:val="en-US" w:eastAsia="zh-CN"/>
        </w:rPr>
      </w:pPr>
    </w:p>
    <w:p w14:paraId="2BBF9365">
      <w:pPr>
        <w:pStyle w:val="2"/>
        <w:rPr>
          <w:rFonts w:hint="eastAsia" w:ascii="宋体" w:hAnsi="宋体" w:eastAsia="宋体" w:cs="宋体"/>
          <w:b/>
          <w:bCs/>
          <w:spacing w:val="-3"/>
          <w:sz w:val="24"/>
          <w:szCs w:val="24"/>
          <w:lang w:val="en-US" w:eastAsia="zh-CN"/>
        </w:rPr>
      </w:pPr>
    </w:p>
    <w:p w14:paraId="1CC76D7F">
      <w:pPr>
        <w:pStyle w:val="2"/>
        <w:rPr>
          <w:rFonts w:hint="eastAsia" w:ascii="宋体" w:hAnsi="宋体" w:eastAsia="宋体" w:cs="宋体"/>
          <w:b/>
          <w:bCs/>
          <w:spacing w:val="-3"/>
          <w:sz w:val="24"/>
          <w:szCs w:val="24"/>
          <w:lang w:val="en-US" w:eastAsia="zh-CN"/>
        </w:rPr>
      </w:pPr>
    </w:p>
    <w:p w14:paraId="547F3DF0">
      <w:pPr>
        <w:pStyle w:val="2"/>
        <w:rPr>
          <w:rFonts w:hint="eastAsia" w:ascii="宋体" w:hAnsi="宋体" w:eastAsia="宋体" w:cs="宋体"/>
          <w:b/>
          <w:bCs/>
          <w:spacing w:val="-3"/>
          <w:sz w:val="24"/>
          <w:szCs w:val="24"/>
          <w:lang w:val="en-US" w:eastAsia="zh-CN"/>
        </w:rPr>
      </w:pPr>
    </w:p>
    <w:p w14:paraId="1B60CD68">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bookmarkEnd w:id="104"/>
      <w:bookmarkEnd w:id="105"/>
    </w:p>
    <w:p w14:paraId="4467FC9D">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单位的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3A9957A">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本单位对上述声明的真实性负责。如有虚假，将依法承担相应责任。</w:t>
      </w:r>
    </w:p>
    <w:tbl>
      <w:tblPr>
        <w:tblStyle w:val="21"/>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555E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noWrap w:val="0"/>
            <w:vAlign w:val="center"/>
          </w:tcPr>
          <w:p w14:paraId="72D2CFA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582" w:type="dxa"/>
            <w:noWrap w:val="0"/>
            <w:vAlign w:val="center"/>
          </w:tcPr>
          <w:p w14:paraId="0B7353F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  名</w:t>
            </w:r>
          </w:p>
        </w:tc>
        <w:tc>
          <w:tcPr>
            <w:tcW w:w="1587" w:type="dxa"/>
            <w:noWrap w:val="0"/>
            <w:vAlign w:val="center"/>
          </w:tcPr>
          <w:p w14:paraId="4347DFDF">
            <w:pPr>
              <w:widowControl/>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1427" w:type="dxa"/>
            <w:noWrap w:val="0"/>
            <w:vAlign w:val="center"/>
          </w:tcPr>
          <w:p w14:paraId="664BC615">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w:t>
            </w:r>
          </w:p>
          <w:p w14:paraId="47EA62FA">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型号</w:t>
            </w:r>
          </w:p>
        </w:tc>
        <w:tc>
          <w:tcPr>
            <w:tcW w:w="1427" w:type="dxa"/>
            <w:noWrap w:val="0"/>
            <w:vAlign w:val="center"/>
          </w:tcPr>
          <w:p w14:paraId="5638A38E">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生产</w:t>
            </w:r>
          </w:p>
          <w:p w14:paraId="108C1CA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厂家</w:t>
            </w:r>
          </w:p>
        </w:tc>
        <w:tc>
          <w:tcPr>
            <w:tcW w:w="1344" w:type="dxa"/>
            <w:noWrap w:val="0"/>
            <w:vAlign w:val="center"/>
          </w:tcPr>
          <w:p w14:paraId="3FF854CB">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w:t>
            </w:r>
          </w:p>
        </w:tc>
      </w:tr>
      <w:tr w14:paraId="50E8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08CBDAA0">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582" w:type="dxa"/>
            <w:noWrap w:val="0"/>
            <w:vAlign w:val="center"/>
          </w:tcPr>
          <w:p w14:paraId="35D1A5D9">
            <w:pPr>
              <w:jc w:val="center"/>
              <w:rPr>
                <w:rFonts w:hint="eastAsia" w:asciiTheme="minorEastAsia" w:hAnsiTheme="minorEastAsia" w:eastAsiaTheme="minorEastAsia" w:cstheme="minorEastAsia"/>
                <w:color w:val="auto"/>
                <w:sz w:val="24"/>
                <w:szCs w:val="24"/>
                <w:highlight w:val="none"/>
              </w:rPr>
            </w:pPr>
          </w:p>
        </w:tc>
        <w:tc>
          <w:tcPr>
            <w:tcW w:w="1587" w:type="dxa"/>
            <w:noWrap w:val="0"/>
            <w:vAlign w:val="center"/>
          </w:tcPr>
          <w:p w14:paraId="37D3A0DA">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2CF89073">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478BA694">
            <w:pPr>
              <w:jc w:val="center"/>
              <w:rPr>
                <w:rFonts w:hint="eastAsia" w:asciiTheme="minorEastAsia" w:hAnsiTheme="minorEastAsia" w:eastAsiaTheme="minorEastAsia" w:cstheme="minorEastAsia"/>
                <w:color w:val="auto"/>
                <w:sz w:val="24"/>
                <w:szCs w:val="24"/>
                <w:highlight w:val="none"/>
              </w:rPr>
            </w:pPr>
          </w:p>
        </w:tc>
        <w:tc>
          <w:tcPr>
            <w:tcW w:w="1344" w:type="dxa"/>
            <w:noWrap w:val="0"/>
            <w:vAlign w:val="center"/>
          </w:tcPr>
          <w:p w14:paraId="151A8947">
            <w:pPr>
              <w:spacing w:line="360" w:lineRule="auto"/>
              <w:rPr>
                <w:rFonts w:hint="eastAsia" w:asciiTheme="minorEastAsia" w:hAnsiTheme="minorEastAsia" w:eastAsiaTheme="minorEastAsia" w:cstheme="minorEastAsia"/>
                <w:color w:val="auto"/>
                <w:sz w:val="24"/>
                <w:szCs w:val="24"/>
                <w:highlight w:val="none"/>
              </w:rPr>
            </w:pPr>
          </w:p>
        </w:tc>
      </w:tr>
      <w:tr w14:paraId="650A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10D167E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582" w:type="dxa"/>
            <w:noWrap w:val="0"/>
            <w:vAlign w:val="center"/>
          </w:tcPr>
          <w:p w14:paraId="00E0CCD5">
            <w:pPr>
              <w:jc w:val="center"/>
              <w:rPr>
                <w:rFonts w:hint="eastAsia" w:asciiTheme="minorEastAsia" w:hAnsiTheme="minorEastAsia" w:eastAsiaTheme="minorEastAsia" w:cstheme="minorEastAsia"/>
                <w:color w:val="auto"/>
                <w:sz w:val="24"/>
                <w:szCs w:val="24"/>
                <w:highlight w:val="none"/>
              </w:rPr>
            </w:pPr>
          </w:p>
        </w:tc>
        <w:tc>
          <w:tcPr>
            <w:tcW w:w="1587" w:type="dxa"/>
            <w:noWrap w:val="0"/>
            <w:vAlign w:val="center"/>
          </w:tcPr>
          <w:p w14:paraId="2C362830">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4C71009E">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3F083100">
            <w:pPr>
              <w:jc w:val="center"/>
              <w:rPr>
                <w:rFonts w:hint="eastAsia" w:asciiTheme="minorEastAsia" w:hAnsiTheme="minorEastAsia" w:eastAsiaTheme="minorEastAsia" w:cstheme="minorEastAsia"/>
                <w:color w:val="auto"/>
                <w:sz w:val="24"/>
                <w:szCs w:val="24"/>
                <w:highlight w:val="none"/>
              </w:rPr>
            </w:pPr>
          </w:p>
        </w:tc>
        <w:tc>
          <w:tcPr>
            <w:tcW w:w="1344" w:type="dxa"/>
            <w:noWrap w:val="0"/>
            <w:vAlign w:val="center"/>
          </w:tcPr>
          <w:p w14:paraId="0DBC864B">
            <w:pPr>
              <w:spacing w:line="360" w:lineRule="auto"/>
              <w:rPr>
                <w:rFonts w:hint="eastAsia" w:asciiTheme="minorEastAsia" w:hAnsiTheme="minorEastAsia" w:eastAsiaTheme="minorEastAsia" w:cstheme="minorEastAsia"/>
                <w:color w:val="auto"/>
                <w:sz w:val="24"/>
                <w:szCs w:val="24"/>
                <w:highlight w:val="none"/>
              </w:rPr>
            </w:pPr>
          </w:p>
        </w:tc>
      </w:tr>
      <w:tr w14:paraId="326C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4CD04AA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582" w:type="dxa"/>
            <w:noWrap w:val="0"/>
            <w:vAlign w:val="center"/>
          </w:tcPr>
          <w:p w14:paraId="4954ABE7">
            <w:pPr>
              <w:jc w:val="center"/>
              <w:rPr>
                <w:rFonts w:hint="eastAsia" w:asciiTheme="minorEastAsia" w:hAnsiTheme="minorEastAsia" w:eastAsiaTheme="minorEastAsia" w:cstheme="minorEastAsia"/>
                <w:color w:val="auto"/>
                <w:sz w:val="24"/>
                <w:szCs w:val="24"/>
                <w:highlight w:val="none"/>
              </w:rPr>
            </w:pPr>
          </w:p>
        </w:tc>
        <w:tc>
          <w:tcPr>
            <w:tcW w:w="1587" w:type="dxa"/>
            <w:noWrap w:val="0"/>
            <w:vAlign w:val="center"/>
          </w:tcPr>
          <w:p w14:paraId="4D549409">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41820B57">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5C58275B">
            <w:pPr>
              <w:jc w:val="center"/>
              <w:rPr>
                <w:rFonts w:hint="eastAsia" w:asciiTheme="minorEastAsia" w:hAnsiTheme="minorEastAsia" w:eastAsiaTheme="minorEastAsia" w:cstheme="minorEastAsia"/>
                <w:color w:val="auto"/>
                <w:sz w:val="24"/>
                <w:szCs w:val="24"/>
                <w:highlight w:val="none"/>
              </w:rPr>
            </w:pPr>
          </w:p>
        </w:tc>
        <w:tc>
          <w:tcPr>
            <w:tcW w:w="1344" w:type="dxa"/>
            <w:noWrap w:val="0"/>
            <w:vAlign w:val="center"/>
          </w:tcPr>
          <w:p w14:paraId="06633E8D">
            <w:pPr>
              <w:spacing w:line="360" w:lineRule="auto"/>
              <w:rPr>
                <w:rFonts w:hint="eastAsia" w:asciiTheme="minorEastAsia" w:hAnsiTheme="minorEastAsia" w:eastAsiaTheme="minorEastAsia" w:cstheme="minorEastAsia"/>
                <w:color w:val="auto"/>
                <w:sz w:val="24"/>
                <w:szCs w:val="24"/>
                <w:highlight w:val="none"/>
              </w:rPr>
            </w:pPr>
          </w:p>
        </w:tc>
      </w:tr>
      <w:tr w14:paraId="62D6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noWrap w:val="0"/>
            <w:vAlign w:val="center"/>
          </w:tcPr>
          <w:p w14:paraId="7C911DFF">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1582" w:type="dxa"/>
            <w:noWrap w:val="0"/>
            <w:vAlign w:val="center"/>
          </w:tcPr>
          <w:p w14:paraId="2E67894D">
            <w:pPr>
              <w:jc w:val="center"/>
              <w:rPr>
                <w:rFonts w:hint="eastAsia" w:asciiTheme="minorEastAsia" w:hAnsiTheme="minorEastAsia" w:eastAsiaTheme="minorEastAsia" w:cstheme="minorEastAsia"/>
                <w:color w:val="auto"/>
                <w:sz w:val="24"/>
                <w:szCs w:val="24"/>
                <w:highlight w:val="none"/>
              </w:rPr>
            </w:pPr>
          </w:p>
        </w:tc>
        <w:tc>
          <w:tcPr>
            <w:tcW w:w="1587" w:type="dxa"/>
            <w:noWrap w:val="0"/>
            <w:vAlign w:val="center"/>
          </w:tcPr>
          <w:p w14:paraId="4DCC0FEA">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5919B7BD">
            <w:pPr>
              <w:jc w:val="center"/>
              <w:rPr>
                <w:rFonts w:hint="eastAsia" w:asciiTheme="minorEastAsia" w:hAnsiTheme="minorEastAsia" w:eastAsiaTheme="minorEastAsia" w:cstheme="minorEastAsia"/>
                <w:color w:val="auto"/>
                <w:sz w:val="24"/>
                <w:szCs w:val="24"/>
                <w:highlight w:val="none"/>
              </w:rPr>
            </w:pPr>
          </w:p>
        </w:tc>
        <w:tc>
          <w:tcPr>
            <w:tcW w:w="1427" w:type="dxa"/>
            <w:noWrap w:val="0"/>
            <w:vAlign w:val="center"/>
          </w:tcPr>
          <w:p w14:paraId="6C3F02A8">
            <w:pPr>
              <w:jc w:val="center"/>
              <w:rPr>
                <w:rFonts w:hint="eastAsia" w:asciiTheme="minorEastAsia" w:hAnsiTheme="minorEastAsia" w:eastAsiaTheme="minorEastAsia" w:cstheme="minorEastAsia"/>
                <w:color w:val="auto"/>
                <w:sz w:val="24"/>
                <w:szCs w:val="24"/>
                <w:highlight w:val="none"/>
              </w:rPr>
            </w:pPr>
          </w:p>
        </w:tc>
        <w:tc>
          <w:tcPr>
            <w:tcW w:w="1344" w:type="dxa"/>
            <w:noWrap w:val="0"/>
            <w:vAlign w:val="center"/>
          </w:tcPr>
          <w:p w14:paraId="164E3CCC">
            <w:pPr>
              <w:spacing w:line="360" w:lineRule="auto"/>
              <w:rPr>
                <w:rFonts w:hint="eastAsia" w:asciiTheme="minorEastAsia" w:hAnsiTheme="minorEastAsia" w:eastAsiaTheme="minorEastAsia" w:cstheme="minorEastAsia"/>
                <w:color w:val="auto"/>
                <w:sz w:val="24"/>
                <w:szCs w:val="24"/>
                <w:highlight w:val="none"/>
              </w:rPr>
            </w:pPr>
          </w:p>
        </w:tc>
      </w:tr>
      <w:tr w14:paraId="7D22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320" w:type="dxa"/>
            <w:gridSpan w:val="6"/>
            <w:noWrap w:val="0"/>
            <w:vAlign w:val="center"/>
          </w:tcPr>
          <w:p w14:paraId="34F9995E">
            <w:pPr>
              <w:ind w:firstLine="482"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lang w:val="zh-CN"/>
              </w:rPr>
              <w:t>投标文件中所提供投标的以上伴随产品为我单位生产的产品，</w:t>
            </w:r>
            <w:r>
              <w:rPr>
                <w:rFonts w:hint="eastAsia" w:asciiTheme="minorEastAsia" w:hAnsiTheme="minorEastAsia" w:eastAsiaTheme="minorEastAsia" w:cstheme="minorEastAsia"/>
                <w:b/>
                <w:color w:val="auto"/>
                <w:sz w:val="24"/>
                <w:szCs w:val="24"/>
                <w:highlight w:val="none"/>
              </w:rPr>
              <w:t>如有虚假</w:t>
            </w:r>
            <w:r>
              <w:rPr>
                <w:rFonts w:hint="eastAsia" w:asciiTheme="minorEastAsia" w:hAnsiTheme="minorEastAsia" w:eastAsiaTheme="minorEastAsia" w:cstheme="minorEastAsia"/>
                <w:b/>
                <w:color w:val="auto"/>
                <w:sz w:val="24"/>
                <w:szCs w:val="24"/>
                <w:highlight w:val="none"/>
                <w:lang w:val="zh-CN"/>
              </w:rPr>
              <w:t>，我单位承担由此产生的一切后果</w:t>
            </w:r>
            <w:r>
              <w:rPr>
                <w:rFonts w:hint="eastAsia" w:asciiTheme="minorEastAsia" w:hAnsiTheme="minorEastAsia" w:eastAsiaTheme="minorEastAsia" w:cstheme="minorEastAsia"/>
                <w:color w:val="auto"/>
                <w:sz w:val="24"/>
                <w:szCs w:val="24"/>
                <w:highlight w:val="none"/>
                <w:lang w:val="zh-CN"/>
              </w:rPr>
              <w:t>。</w:t>
            </w:r>
          </w:p>
        </w:tc>
      </w:tr>
    </w:tbl>
    <w:p w14:paraId="4D23C3FC">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p>
    <w:p w14:paraId="4C90486A">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注：1、供应商为非残疾人福利性单位的，无需填写此声明函。</w:t>
      </w:r>
    </w:p>
    <w:p w14:paraId="6DB5820D">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2、仅为本项目提供服务，未提供服务所伴随产品的，此表格可不填写。</w:t>
      </w:r>
    </w:p>
    <w:p w14:paraId="7AE9552F">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3、如为本项目提供本单位伴随产品的，请填写此表格。</w:t>
      </w:r>
    </w:p>
    <w:p w14:paraId="08D3B277">
      <w:pPr>
        <w:adjustRightInd w:val="0"/>
        <w:snapToGrid w:val="0"/>
        <w:spacing w:line="360" w:lineRule="auto"/>
        <w:ind w:right="105" w:rightChars="50" w:firstLine="544" w:firstLineChars="227"/>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4、如为本项目提供的伴随产品是其他单位生产的，无需填写此表格，但需生产单位按此格式出具此声明。</w:t>
      </w:r>
    </w:p>
    <w:p w14:paraId="19810BE5">
      <w:pPr>
        <w:adjustRightInd w:val="0"/>
        <w:snapToGrid w:val="0"/>
        <w:spacing w:line="360" w:lineRule="auto"/>
        <w:ind w:right="105" w:rightChars="50"/>
        <w:jc w:val="left"/>
        <w:rPr>
          <w:rFonts w:hint="eastAsia" w:asciiTheme="minorEastAsia" w:hAnsiTheme="minorEastAsia" w:eastAsiaTheme="minorEastAsia" w:cstheme="minorEastAsia"/>
          <w:color w:val="auto"/>
          <w:sz w:val="24"/>
          <w:szCs w:val="24"/>
          <w:highlight w:val="none"/>
        </w:rPr>
      </w:pPr>
    </w:p>
    <w:p w14:paraId="62461E3C">
      <w:pPr>
        <w:adjustRightInd w:val="0"/>
        <w:snapToGrid w:val="0"/>
        <w:spacing w:line="360" w:lineRule="auto"/>
        <w:ind w:right="105" w:rightChars="50"/>
        <w:jc w:val="left"/>
        <w:rPr>
          <w:rFonts w:hint="eastAsia" w:asciiTheme="minorEastAsia" w:hAnsiTheme="minorEastAsia" w:eastAsiaTheme="minorEastAsia" w:cstheme="minorEastAsia"/>
          <w:color w:val="auto"/>
          <w:sz w:val="24"/>
          <w:szCs w:val="24"/>
          <w:highlight w:val="none"/>
        </w:rPr>
      </w:pPr>
    </w:p>
    <w:p w14:paraId="49DCD993">
      <w:pPr>
        <w:adjustRightInd w:val="0"/>
        <w:snapToGrid w:val="0"/>
        <w:spacing w:line="360" w:lineRule="auto"/>
        <w:ind w:right="105" w:rightChars="50"/>
        <w:jc w:val="left"/>
        <w:rPr>
          <w:rFonts w:hint="eastAsia" w:asciiTheme="minorEastAsia" w:hAnsiTheme="minorEastAsia" w:eastAsiaTheme="minorEastAsia" w:cstheme="minorEastAsia"/>
          <w:color w:val="auto"/>
          <w:sz w:val="24"/>
          <w:szCs w:val="24"/>
          <w:highlight w:val="none"/>
        </w:rPr>
      </w:pPr>
    </w:p>
    <w:p w14:paraId="06BA2CC2">
      <w:pPr>
        <w:adjustRightInd w:val="0"/>
        <w:snapToGrid w:val="0"/>
        <w:spacing w:line="480" w:lineRule="auto"/>
        <w:ind w:right="105" w:rightChars="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投标人名称（加盖单位公章）：</w:t>
      </w:r>
      <w:r>
        <w:rPr>
          <w:rFonts w:hint="eastAsia" w:asciiTheme="minorEastAsia" w:hAnsiTheme="minorEastAsia" w:eastAsiaTheme="minorEastAsia" w:cstheme="minorEastAsia"/>
          <w:color w:val="auto"/>
          <w:sz w:val="24"/>
          <w:szCs w:val="24"/>
          <w:highlight w:val="none"/>
          <w:u w:val="single"/>
        </w:rPr>
        <w:t xml:space="preserve">              </w:t>
      </w:r>
    </w:p>
    <w:p w14:paraId="05BC7503">
      <w:pPr>
        <w:adjustRightInd w:val="0"/>
        <w:snapToGrid w:val="0"/>
        <w:spacing w:line="480" w:lineRule="auto"/>
        <w:ind w:right="105" w:rightChars="5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w:t>
      </w:r>
    </w:p>
    <w:p w14:paraId="5A017695">
      <w:pPr>
        <w:adjustRightInd w:val="0"/>
        <w:snapToGrid w:val="0"/>
        <w:spacing w:line="360" w:lineRule="auto"/>
        <w:ind w:right="105" w:rightChars="50"/>
        <w:jc w:val="left"/>
        <w:rPr>
          <w:rFonts w:hint="eastAsia" w:ascii="宋体" w:hAnsi="宋体" w:eastAsia="宋体" w:cs="宋体"/>
          <w:color w:val="auto"/>
          <w:szCs w:val="21"/>
          <w:highlight w:val="none"/>
          <w:u w:val="single"/>
        </w:rPr>
      </w:pPr>
    </w:p>
    <w:p w14:paraId="513535E5">
      <w:pPr>
        <w:pStyle w:val="8"/>
        <w:spacing w:line="360" w:lineRule="auto"/>
        <w:jc w:val="center"/>
        <w:rPr>
          <w:rFonts w:hint="eastAsia" w:ascii="宋体" w:hAnsi="宋体" w:cs="宋体"/>
          <w:b/>
          <w:color w:val="auto"/>
          <w:sz w:val="32"/>
          <w:highlight w:val="none"/>
        </w:rPr>
      </w:pPr>
    </w:p>
    <w:p w14:paraId="2882CBD1">
      <w:pPr>
        <w:keepNext w:val="0"/>
        <w:keepLines w:val="0"/>
        <w:pageBreakBefore w:val="0"/>
        <w:widowControl w:val="0"/>
        <w:numPr>
          <w:ilvl w:val="0"/>
          <w:numId w:val="14"/>
        </w:numPr>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32"/>
          <w:highlight w:val="none"/>
        </w:rPr>
      </w:pPr>
      <w:r>
        <w:rPr>
          <w:rFonts w:hint="eastAsia" w:ascii="宋体" w:hAnsi="宋体" w:cs="宋体"/>
          <w:b/>
          <w:color w:val="auto"/>
          <w:sz w:val="32"/>
          <w:highlight w:val="none"/>
        </w:rPr>
        <w:t>项目基本情况及</w:t>
      </w:r>
      <w:bookmarkEnd w:id="26"/>
      <w:r>
        <w:rPr>
          <w:rFonts w:hint="eastAsia" w:ascii="宋体" w:hAnsi="宋体" w:cs="宋体"/>
          <w:b/>
          <w:color w:val="auto"/>
          <w:sz w:val="32"/>
          <w:highlight w:val="none"/>
          <w:lang w:val="en-US" w:eastAsia="zh-CN"/>
        </w:rPr>
        <w:t>附件</w:t>
      </w:r>
    </w:p>
    <w:p w14:paraId="4A74526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color w:val="auto"/>
          <w:sz w:val="32"/>
          <w:highlight w:val="none"/>
          <w:lang w:eastAsia="zh-CN"/>
        </w:rPr>
      </w:pPr>
    </w:p>
    <w:p w14:paraId="296F0E0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color w:val="auto"/>
          <w:sz w:val="32"/>
          <w:highlight w:val="none"/>
        </w:rPr>
      </w:pPr>
      <w:r>
        <w:rPr>
          <w:rFonts w:hint="eastAsia" w:ascii="宋体" w:hAnsi="宋体" w:cs="宋体"/>
          <w:b/>
          <w:color w:val="auto"/>
          <w:sz w:val="32"/>
          <w:highlight w:val="none"/>
          <w:lang w:eastAsia="zh-CN"/>
        </w:rPr>
        <w:t>（</w:t>
      </w:r>
      <w:r>
        <w:rPr>
          <w:rFonts w:hint="eastAsia" w:ascii="宋体" w:hAnsi="宋体" w:cs="宋体"/>
          <w:b/>
          <w:color w:val="auto"/>
          <w:sz w:val="32"/>
          <w:highlight w:val="none"/>
          <w:lang w:val="en-US" w:eastAsia="zh-CN"/>
        </w:rPr>
        <w:t>另附附件</w:t>
      </w:r>
      <w:r>
        <w:rPr>
          <w:rFonts w:hint="eastAsia" w:ascii="宋体" w:hAnsi="宋体" w:cs="宋体"/>
          <w:b/>
          <w:color w:val="auto"/>
          <w:sz w:val="32"/>
          <w:highlight w:val="none"/>
          <w:lang w:eastAsia="zh-CN"/>
        </w:rPr>
        <w:t>）</w:t>
      </w:r>
    </w:p>
    <w:p w14:paraId="56703A28">
      <w:pPr>
        <w:pStyle w:val="2"/>
        <w:rPr>
          <w:rFonts w:hint="default" w:ascii="宋体" w:hAnsi="宋体" w:cs="宋体"/>
          <w:b w:val="0"/>
          <w:bCs/>
          <w:color w:val="auto"/>
          <w:sz w:val="32"/>
          <w:highlight w:val="none"/>
          <w:lang w:val="en-US" w:eastAsia="zh-CN"/>
        </w:rPr>
      </w:pPr>
    </w:p>
    <w:p w14:paraId="5289BA7B">
      <w:pPr>
        <w:pStyle w:val="2"/>
        <w:rPr>
          <w:rFonts w:hint="eastAsia" w:ascii="宋体" w:hAnsi="宋体" w:cs="宋体"/>
          <w:b/>
          <w:color w:val="auto"/>
          <w:sz w:val="32"/>
          <w:highlight w:val="none"/>
          <w:lang w:eastAsia="zh-CN"/>
        </w:rPr>
      </w:pPr>
    </w:p>
    <w:p w14:paraId="680B4E62">
      <w:pPr>
        <w:pStyle w:val="2"/>
        <w:rPr>
          <w:rFonts w:hint="eastAsia" w:ascii="宋体" w:hAnsi="宋体" w:cs="宋体"/>
          <w:b/>
          <w:color w:val="auto"/>
          <w:sz w:val="32"/>
          <w:highlight w:val="none"/>
          <w:lang w:eastAsia="zh-CN"/>
        </w:rPr>
      </w:pPr>
    </w:p>
    <w:p w14:paraId="354675FB">
      <w:pPr>
        <w:pStyle w:val="2"/>
        <w:rPr>
          <w:rFonts w:hint="eastAsia" w:ascii="宋体" w:hAnsi="宋体" w:cs="宋体"/>
          <w:b/>
          <w:color w:val="auto"/>
          <w:sz w:val="32"/>
          <w:highlight w:val="none"/>
          <w:lang w:eastAsia="zh-CN"/>
        </w:rPr>
      </w:pPr>
    </w:p>
    <w:p w14:paraId="724C6FE8">
      <w:pPr>
        <w:pStyle w:val="2"/>
        <w:rPr>
          <w:rFonts w:hint="eastAsia" w:ascii="宋体" w:hAnsi="宋体" w:cs="宋体"/>
          <w:b/>
          <w:color w:val="auto"/>
          <w:sz w:val="32"/>
          <w:highlight w:val="none"/>
          <w:lang w:eastAsia="zh-CN"/>
        </w:rPr>
      </w:pPr>
    </w:p>
    <w:p w14:paraId="7F750630">
      <w:pPr>
        <w:pStyle w:val="2"/>
        <w:rPr>
          <w:rFonts w:hint="eastAsia" w:ascii="宋体" w:hAnsi="宋体" w:cs="宋体"/>
          <w:b/>
          <w:color w:val="auto"/>
          <w:sz w:val="32"/>
          <w:highlight w:val="none"/>
          <w:lang w:eastAsia="zh-CN"/>
        </w:rPr>
      </w:pPr>
    </w:p>
    <w:p w14:paraId="05E7388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备注：</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投标单位可参照该项目的技术标准选择其他品牌产品替代，并做出说明，原则上不能降低投标产品性能。</w:t>
      </w:r>
    </w:p>
    <w:p w14:paraId="0602135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）如果以上参数关于外观、功能或重量、尺寸（需现场定制或影响使用的情况除外）的表述为某一品牌独有的，可不作为必须满足的条件。投标人应在投标文件中对此种情况做出说明。</w:t>
      </w:r>
    </w:p>
    <w:p w14:paraId="6533D8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投标文件</w:t>
      </w:r>
      <w:r>
        <w:rPr>
          <w:rFonts w:hint="eastAsia" w:asciiTheme="minorEastAsia" w:hAnsiTheme="minorEastAsia" w:eastAsiaTheme="minorEastAsia" w:cstheme="minorEastAsia"/>
          <w:b/>
          <w:bCs/>
          <w:color w:val="auto"/>
          <w:sz w:val="24"/>
          <w:szCs w:val="24"/>
          <w:highlight w:val="none"/>
        </w:rPr>
        <w:t>中需附所投产品</w:t>
      </w:r>
      <w:r>
        <w:rPr>
          <w:rFonts w:hint="eastAsia" w:asciiTheme="minorEastAsia" w:hAnsiTheme="minorEastAsia" w:eastAsiaTheme="minorEastAsia" w:cstheme="minorEastAsia"/>
          <w:b/>
          <w:bCs/>
          <w:color w:val="auto"/>
          <w:sz w:val="24"/>
          <w:szCs w:val="24"/>
          <w:highlight w:val="none"/>
          <w:lang w:eastAsia="zh-CN"/>
        </w:rPr>
        <w:t>的</w:t>
      </w:r>
      <w:r>
        <w:rPr>
          <w:rFonts w:hint="eastAsia" w:asciiTheme="minorEastAsia" w:hAnsiTheme="minorEastAsia" w:eastAsiaTheme="minorEastAsia" w:cstheme="minorEastAsia"/>
          <w:b/>
          <w:bCs/>
          <w:color w:val="auto"/>
          <w:sz w:val="24"/>
          <w:szCs w:val="24"/>
          <w:highlight w:val="none"/>
          <w:lang w:val="en-US" w:eastAsia="zh-CN"/>
        </w:rPr>
        <w:t>效果图</w:t>
      </w:r>
      <w:r>
        <w:rPr>
          <w:rFonts w:hint="eastAsia" w:asciiTheme="minorEastAsia" w:hAnsiTheme="minorEastAsia" w:eastAsiaTheme="minorEastAsia" w:cstheme="minorEastAsia"/>
          <w:b/>
          <w:bCs/>
          <w:color w:val="auto"/>
          <w:sz w:val="24"/>
          <w:szCs w:val="24"/>
          <w:highlight w:val="none"/>
        </w:rPr>
        <w:t>。</w:t>
      </w:r>
    </w:p>
    <w:p w14:paraId="2D2B677E">
      <w:pPr>
        <w:rPr>
          <w:color w:val="auto"/>
          <w:highlight w:val="none"/>
        </w:rPr>
      </w:pPr>
    </w:p>
    <w:sectPr>
      <w:headerReference r:id="rId12" w:type="first"/>
      <w:footerReference r:id="rId15" w:type="first"/>
      <w:headerReference r:id="rId10" w:type="default"/>
      <w:footerReference r:id="rId13" w:type="default"/>
      <w:headerReference r:id="rId11" w:type="even"/>
      <w:footerReference r:id="rId14" w:type="even"/>
      <w:pgSz w:w="11906" w:h="16838"/>
      <w:pgMar w:top="1474" w:right="1531" w:bottom="1474"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DFC07D6-D261-41A2-85B6-23E2A5382B36}"/>
  </w:font>
  <w:font w:name="Arial">
    <w:panose1 w:val="020B0604020202020204"/>
    <w:charset w:val="01"/>
    <w:family w:val="swiss"/>
    <w:pitch w:val="default"/>
    <w:sig w:usb0="E0002EFF" w:usb1="C000785B" w:usb2="00000009" w:usb3="00000000" w:csb0="400001FF" w:csb1="FFFF0000"/>
    <w:embedRegular r:id="rId2" w:fontKey="{7A32B662-7D93-4428-9C8D-D30980460833}"/>
  </w:font>
  <w:font w:name="黑体">
    <w:panose1 w:val="02010609060101010101"/>
    <w:charset w:val="86"/>
    <w:family w:val="auto"/>
    <w:pitch w:val="default"/>
    <w:sig w:usb0="800002BF" w:usb1="38CF7CFA" w:usb2="00000016" w:usb3="00000000" w:csb0="00040001" w:csb1="00000000"/>
    <w:embedRegular r:id="rId3" w:fontKey="{1D06B299-9059-4B1B-BC5B-BEA235C968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华文楷体">
    <w:panose1 w:val="02010600040101010101"/>
    <w:charset w:val="86"/>
    <w:family w:val="auto"/>
    <w:pitch w:val="default"/>
    <w:sig w:usb0="A00002BF" w:usb1="78CF7CFB" w:usb2="00000016" w:usb3="00000000" w:csb0="6006009F" w:csb1="DFD70000"/>
    <w:embedRegular r:id="rId4" w:fontKey="{BE5B0614-827B-40A1-B896-7BD1DD3182C8}"/>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D365FBBA-6D8D-4E9E-9E0C-A1149FD90C69}"/>
  </w:font>
  <w:font w:name="楷体_GB2312">
    <w:panose1 w:val="02010609030101010101"/>
    <w:charset w:val="86"/>
    <w:family w:val="modern"/>
    <w:pitch w:val="default"/>
    <w:sig w:usb0="00000001" w:usb1="080E0000" w:usb2="00000000" w:usb3="00000000" w:csb0="00040000" w:csb1="00000000"/>
    <w:embedRegular r:id="rId6" w:fontKey="{1C75B385-96A5-42E7-953E-C55BB0E61FCE}"/>
  </w:font>
  <w:font w:name="新宋体">
    <w:panose1 w:val="02010609030101010101"/>
    <w:charset w:val="86"/>
    <w:family w:val="modern"/>
    <w:pitch w:val="default"/>
    <w:sig w:usb0="00000203" w:usb1="288F0000" w:usb2="00000006" w:usb3="00000000" w:csb0="00040001" w:csb1="00000000"/>
    <w:embedRegular r:id="rId7" w:fontKey="{ACB8DC55-F680-4584-AA3D-22FE9AE26D58}"/>
  </w:font>
  <w:font w:name="Wingdings 2">
    <w:panose1 w:val="05020102010507070707"/>
    <w:charset w:val="02"/>
    <w:family w:val="auto"/>
    <w:pitch w:val="default"/>
    <w:sig w:usb0="00000000" w:usb1="00000000" w:usb2="00000000" w:usb3="00000000" w:csb0="80000000" w:csb1="00000000"/>
    <w:embedRegular r:id="rId8" w:fontKey="{A9B536DE-5BD9-4950-A666-CAEC130B6E78}"/>
  </w:font>
  <w:font w:name="华文中宋">
    <w:panose1 w:val="02010600040101010101"/>
    <w:charset w:val="86"/>
    <w:family w:val="auto"/>
    <w:pitch w:val="default"/>
    <w:sig w:usb0="00000287" w:usb1="080F0000" w:usb2="00000000" w:usb3="00000000" w:csb0="0004009F" w:csb1="DFD70000"/>
    <w:embedRegular r:id="rId9" w:fontKey="{1FEA9B78-E140-4F64-8DD4-EFEBC82F005F}"/>
  </w:font>
  <w:font w:name="汉仪书宋二S">
    <w:altName w:val="宋体"/>
    <w:panose1 w:val="00000000000000000000"/>
    <w:charset w:val="00"/>
    <w:family w:val="auto"/>
    <w:pitch w:val="default"/>
    <w:sig w:usb0="00000000" w:usb1="00000000" w:usb2="00000000" w:usb3="00000000" w:csb0="00000000" w:csb1="00000000"/>
    <w:embedRegular r:id="rId10" w:fontKey="{E6427662-9E70-48F1-8F40-ED4EBB680457}"/>
  </w:font>
  <w:font w:name="MingLiU_HKSCS">
    <w:altName w:val="PMingLiU-ExtB"/>
    <w:panose1 w:val="02020500000000000000"/>
    <w:charset w:val="88"/>
    <w:family w:val="roman"/>
    <w:pitch w:val="default"/>
    <w:sig w:usb0="00000000" w:usb1="00000000" w:usb2="00000016" w:usb3="00000000" w:csb0="00100001" w:csb1="00000000"/>
    <w:embedRegular r:id="rId11" w:fontKey="{3972F100-E6AA-4004-BA50-293BCAB2A569}"/>
  </w:font>
  <w:font w:name="PMingLiU-ExtB">
    <w:panose1 w:val="02020500000000000000"/>
    <w:charset w:val="88"/>
    <w:family w:val="auto"/>
    <w:pitch w:val="default"/>
    <w:sig w:usb0="8000002F" w:usb1="02000008" w:usb2="00000000" w:usb3="00000000" w:csb0="00100001" w:csb1="00000000"/>
  </w:font>
  <w:font w:name="MS Mincho">
    <w:panose1 w:val="02020609040205080304"/>
    <w:charset w:val="80"/>
    <w:family w:val="modern"/>
    <w:pitch w:val="default"/>
    <w:sig w:usb0="A00002BF" w:usb1="68C7FCFB" w:usb2="00000010" w:usb3="00000000" w:csb0="4002009F" w:csb1="DFD70000"/>
    <w:embedRegular r:id="rId12" w:fontKey="{751E1D1E-D62B-43DB-B335-88185A8C8DCF}"/>
  </w:font>
  <w:font w:name="楷体">
    <w:panose1 w:val="02010609060101010101"/>
    <w:charset w:val="86"/>
    <w:family w:val="auto"/>
    <w:pitch w:val="default"/>
    <w:sig w:usb0="800002BF" w:usb1="38CF7CFA" w:usb2="00000016" w:usb3="00000000" w:csb0="00040001" w:csb1="00000000"/>
    <w:embedRegular r:id="rId13" w:fontKey="{B313E5AB-5759-48AC-A993-9AB1B519E719}"/>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3A10D">
    <w:pPr>
      <w:pStyle w:val="13"/>
      <w:jc w:val="both"/>
      <w:rPr>
        <w:rFonts w:eastAsia="楷体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DE743">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2FDE743">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DC582">
    <w:pPr>
      <w:pStyle w:val="13"/>
      <w:framePr w:wrap="around" w:vAnchor="text" w:hAnchor="margin" w:xAlign="center" w:y="1"/>
      <w:rPr>
        <w:rStyle w:val="25"/>
      </w:rPr>
    </w:pPr>
    <w:r>
      <w:fldChar w:fldCharType="begin"/>
    </w:r>
    <w:r>
      <w:rPr>
        <w:rStyle w:val="25"/>
      </w:rPr>
      <w:instrText xml:space="preserve">PAGE  </w:instrText>
    </w:r>
    <w:r>
      <w:fldChar w:fldCharType="end"/>
    </w:r>
  </w:p>
  <w:p w14:paraId="115A94E1">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FC615">
    <w:pPr>
      <w:pStyle w:val="13"/>
      <w:tabs>
        <w:tab w:val="left" w:pos="5166"/>
      </w:tabs>
      <w:ind w:left="180" w:hanging="180" w:hangingChars="100"/>
      <w:jc w:val="left"/>
      <w:rPr>
        <w:rFonts w:hint="eastAsia" w:eastAsia="楷体_GB2312"/>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E595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C5E5952">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楷体_GB2312"/>
        <w:lang w:eastAsia="zh-CN"/>
      </w:rPr>
      <w:tab/>
    </w:r>
    <w:r>
      <w:rPr>
        <w:rFonts w:hint="eastAsia" w:eastAsia="楷体_GB2312"/>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760A4">
    <w:pPr>
      <w:pStyle w:val="13"/>
      <w:tabs>
        <w:tab w:val="left" w:pos="5032"/>
        <w:tab w:val="clear" w:pos="4153"/>
      </w:tabs>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4ABF5">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0B4ABF5">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375A">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99A2CD">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399A2CD">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0BA17">
    <w:pPr>
      <w:pStyle w:val="13"/>
      <w:tabs>
        <w:tab w:val="left" w:pos="899"/>
        <w:tab w:val="clear" w:pos="4153"/>
        <w:tab w:val="clear" w:pos="8306"/>
      </w:tabs>
      <w:ind w:right="360"/>
      <w:rPr>
        <w:rFonts w:ascii="仿宋_GB2312" w:eastAsia="仿宋_GB2312"/>
        <w:b/>
        <w:i/>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5C23C">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D85C23C">
                    <w:pPr>
                      <w:pStyle w:val="13"/>
                    </w:pPr>
                    <w:r>
                      <w:fldChar w:fldCharType="begin"/>
                    </w:r>
                    <w:r>
                      <w:instrText xml:space="preserve"> PAGE  \* MERGEFORMAT </w:instrText>
                    </w:r>
                    <w:r>
                      <w:fldChar w:fldCharType="separate"/>
                    </w:r>
                    <w:r>
                      <w:t>38</w:t>
                    </w:r>
                    <w:r>
                      <w:fldChar w:fldCharType="end"/>
                    </w:r>
                  </w:p>
                </w:txbxContent>
              </v:textbox>
            </v:shape>
          </w:pict>
        </mc:Fallback>
      </mc:AlternateContent>
    </w:r>
    <w:r>
      <w:rPr>
        <w:rFonts w:ascii="仿宋_GB2312" w:eastAsia="仿宋_GB2312"/>
        <w:b/>
        <w:i/>
        <w:szCs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EFDED">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14:paraId="2F263CDB">
    <w:pPr>
      <w:pStyle w:val="13"/>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E26BB">
    <w:pPr>
      <w:pStyle w:val="13"/>
      <w:ind w:right="-6"/>
      <w:rPr>
        <w:rFonts w:ascii="仿宋_GB2312" w:eastAsia="仿宋_GB2312"/>
        <w:b/>
        <w:i/>
        <w:sz w:val="15"/>
        <w:szCs w:val="15"/>
        <w:u w:val="single"/>
      </w:rPr>
    </w:pPr>
    <w:r>
      <w:rPr>
        <w:rFonts w:hint="eastAsia" w:ascii="仿宋_GB2312" w:eastAsia="仿宋_GB2312"/>
        <w:b/>
        <w:i/>
        <w:sz w:val="15"/>
        <w:szCs w:val="15"/>
        <w:u w:val="single"/>
      </w:rPr>
      <w:t xml:space="preserve">                                                                                                                           </w:t>
    </w:r>
  </w:p>
  <w:p w14:paraId="173A3175">
    <w:pPr>
      <w:pStyle w:val="13"/>
      <w:ind w:right="-6"/>
      <w:rPr>
        <w:rFonts w:ascii="楷体" w:hAnsi="楷体" w:eastAsia="楷体"/>
        <w:b/>
        <w:i/>
        <w:sz w:val="15"/>
        <w:szCs w:val="15"/>
      </w:rPr>
    </w:pPr>
    <w:r>
      <w:rPr>
        <w:rFonts w:hint="eastAsia" w:ascii="楷体" w:hAnsi="楷体" w:eastAsia="楷体"/>
        <w:b/>
        <w:i/>
        <w:sz w:val="15"/>
        <w:szCs w:val="15"/>
      </w:rPr>
      <w:t>电话：0999-3626250     0999-3626250                                                            察布查尔锡伯自治县政府采购中心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091C0">
    <w:pPr>
      <w:pStyle w:val="14"/>
      <w:pBdr>
        <w:bottom w:val="none" w:color="auto" w:sz="0" w:space="0"/>
      </w:pBdr>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D257E">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9A220">
    <w:pPr>
      <w:pStyle w:val="14"/>
      <w:jc w:val="both"/>
      <w:rPr>
        <w:rFonts w:ascii="楷体" w:hAnsi="楷体" w:eastAsia="楷体"/>
        <w:szCs w:val="18"/>
      </w:rPr>
    </w:pPr>
    <w:r>
      <w:rPr>
        <w:rFonts w:hint="eastAsia" w:ascii="楷体" w:hAnsi="楷体" w:eastAsia="楷体"/>
        <w:b/>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856BB">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BD21D">
    <w:pPr>
      <w:pStyle w:val="14"/>
      <w:jc w:val="both"/>
      <w:rPr>
        <w:rFonts w:ascii="楷体" w:hAnsi="楷体" w:eastAsia="楷体"/>
        <w:b/>
        <w:i/>
        <w:sz w:val="21"/>
        <w:szCs w:val="21"/>
      </w:rPr>
    </w:pPr>
    <w:r>
      <w:rPr>
        <w:rFonts w:hint="eastAsia" w:ascii="楷体" w:hAnsi="楷体" w:eastAsia="楷体"/>
        <w:b/>
        <w:i/>
        <w:sz w:val="21"/>
        <w:szCs w:val="21"/>
      </w:rPr>
      <w:t>察布查尔锡伯自治县政府采购文件</w:t>
    </w:r>
    <w:r>
      <w:rPr>
        <w:rFonts w:hint="eastAsia" w:ascii="楷体" w:hAnsi="楷体" w:eastAsia="楷体"/>
        <w:b/>
        <w:sz w:val="21"/>
        <w:szCs w:val="21"/>
      </w:rPr>
      <w:t xml:space="preserve">     </w:t>
    </w:r>
    <w:r>
      <w:rPr>
        <w:rFonts w:hint="eastAsia" w:ascii="楷体" w:hAnsi="楷体" w:eastAsia="楷体"/>
        <w:sz w:val="21"/>
        <w:szCs w:val="21"/>
      </w:rPr>
      <w:t xml:space="preserve">                                    </w:t>
    </w:r>
    <w:r>
      <w:rPr>
        <w:rFonts w:hint="eastAsia" w:ascii="楷体" w:hAnsi="楷体" w:eastAsia="楷体"/>
        <w:b/>
        <w:i/>
        <w:sz w:val="21"/>
        <w:szCs w:val="21"/>
      </w:rPr>
      <w:t>CXCG-2017GK-017号</w:t>
    </w:r>
    <w:r>
      <w:rPr>
        <w:rFonts w:hint="eastAsia" w:ascii="楷体" w:hAnsi="楷体" w:eastAsia="楷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A3A21"/>
    <w:multiLevelType w:val="singleLevel"/>
    <w:tmpl w:val="84CA3A21"/>
    <w:lvl w:ilvl="0" w:tentative="0">
      <w:start w:val="1"/>
      <w:numFmt w:val="chineseCounting"/>
      <w:suff w:val="nothing"/>
      <w:lvlText w:val="%1、"/>
      <w:lvlJc w:val="left"/>
      <w:rPr>
        <w:rFonts w:hint="eastAsia"/>
        <w:b/>
        <w:bCs/>
        <w:sz w:val="28"/>
        <w:szCs w:val="28"/>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6FCC4D6"/>
    <w:multiLevelType w:val="singleLevel"/>
    <w:tmpl w:val="06FCC4D6"/>
    <w:lvl w:ilvl="0" w:tentative="0">
      <w:start w:val="1"/>
      <w:numFmt w:val="chineseCounting"/>
      <w:suff w:val="nothing"/>
      <w:lvlText w:val="（%1）"/>
      <w:lvlJc w:val="left"/>
      <w:rPr>
        <w:rFonts w:hint="eastAsia"/>
      </w:rPr>
    </w:lvl>
  </w:abstractNum>
  <w:abstractNum w:abstractNumId="8">
    <w:nsid w:val="0ADFAC67"/>
    <w:multiLevelType w:val="singleLevel"/>
    <w:tmpl w:val="0ADFAC67"/>
    <w:lvl w:ilvl="0" w:tentative="0">
      <w:start w:val="1"/>
      <w:numFmt w:val="decimal"/>
      <w:suff w:val="nothing"/>
      <w:lvlText w:val="%1、"/>
      <w:lvlJc w:val="left"/>
    </w:lvl>
  </w:abstractNum>
  <w:abstractNum w:abstractNumId="9">
    <w:nsid w:val="49D5FC88"/>
    <w:multiLevelType w:val="singleLevel"/>
    <w:tmpl w:val="49D5FC88"/>
    <w:lvl w:ilvl="0" w:tentative="0">
      <w:start w:val="6"/>
      <w:numFmt w:val="chineseCounting"/>
      <w:suff w:val="space"/>
      <w:lvlText w:val="第%1章"/>
      <w:lvlJc w:val="left"/>
      <w:rPr>
        <w:rFonts w:hint="eastAsia"/>
      </w:rPr>
    </w:lvl>
  </w:abstractNum>
  <w:abstractNum w:abstractNumId="10">
    <w:nsid w:val="53E41B25"/>
    <w:multiLevelType w:val="singleLevel"/>
    <w:tmpl w:val="53E41B25"/>
    <w:lvl w:ilvl="0" w:tentative="0">
      <w:start w:val="1"/>
      <w:numFmt w:val="chineseCounting"/>
      <w:suff w:val="space"/>
      <w:lvlText w:val="第%1章"/>
      <w:lvlJc w:val="left"/>
      <w:rPr>
        <w:rFonts w:hint="eastAsia"/>
      </w:rPr>
    </w:lvl>
  </w:abstractNum>
  <w:abstractNum w:abstractNumId="11">
    <w:nsid w:val="599F83FD"/>
    <w:multiLevelType w:val="singleLevel"/>
    <w:tmpl w:val="599F83FD"/>
    <w:lvl w:ilvl="0" w:tentative="0">
      <w:start w:val="2"/>
      <w:numFmt w:val="chineseCounting"/>
      <w:suff w:val="nothing"/>
      <w:lvlText w:val="（%1）"/>
      <w:lvlJc w:val="left"/>
      <w:rPr>
        <w:rFonts w:hint="eastAsia"/>
      </w:rPr>
    </w:lvl>
  </w:abstractNum>
  <w:abstractNum w:abstractNumId="12">
    <w:nsid w:val="7314C4CC"/>
    <w:multiLevelType w:val="singleLevel"/>
    <w:tmpl w:val="7314C4CC"/>
    <w:lvl w:ilvl="0" w:tentative="0">
      <w:start w:val="1"/>
      <w:numFmt w:val="decimal"/>
      <w:lvlText w:val="%1."/>
      <w:lvlJc w:val="left"/>
      <w:pPr>
        <w:tabs>
          <w:tab w:val="left" w:pos="312"/>
        </w:tabs>
      </w:pPr>
    </w:lvl>
  </w:abstractNum>
  <w:abstractNum w:abstractNumId="13">
    <w:nsid w:val="7A0F6431"/>
    <w:multiLevelType w:val="singleLevel"/>
    <w:tmpl w:val="7A0F6431"/>
    <w:lvl w:ilvl="0" w:tentative="0">
      <w:start w:val="1"/>
      <w:numFmt w:val="decimal"/>
      <w:suff w:val="space"/>
      <w:lvlText w:val="%1."/>
      <w:lvlJc w:val="left"/>
    </w:lvl>
  </w:abstractNum>
  <w:num w:numId="1">
    <w:abstractNumId w:val="10"/>
  </w:num>
  <w:num w:numId="2">
    <w:abstractNumId w:val="8"/>
  </w:num>
  <w:num w:numId="3">
    <w:abstractNumId w:val="0"/>
  </w:num>
  <w:num w:numId="4">
    <w:abstractNumId w:val="7"/>
  </w:num>
  <w:num w:numId="5">
    <w:abstractNumId w:val="11"/>
  </w:num>
  <w:num w:numId="6">
    <w:abstractNumId w:val="13"/>
  </w:num>
  <w:num w:numId="7">
    <w:abstractNumId w:val="2"/>
  </w:num>
  <w:num w:numId="8">
    <w:abstractNumId w:val="6"/>
  </w:num>
  <w:num w:numId="9">
    <w:abstractNumId w:val="4"/>
  </w:num>
  <w:num w:numId="10">
    <w:abstractNumId w:val="3"/>
  </w:num>
  <w:num w:numId="11">
    <w:abstractNumId w:val="1"/>
  </w:num>
  <w:num w:numId="12">
    <w:abstractNumId w:val="5"/>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ZDExZTUyODg2NDk1YjRiYjFiZjZiMGQ0OWJlZTIifQ=="/>
  </w:docVars>
  <w:rsids>
    <w:rsidRoot w:val="57EB7020"/>
    <w:rsid w:val="03A272AF"/>
    <w:rsid w:val="05B708F0"/>
    <w:rsid w:val="079F6204"/>
    <w:rsid w:val="07B33531"/>
    <w:rsid w:val="086230FE"/>
    <w:rsid w:val="0D9E433A"/>
    <w:rsid w:val="0E2F3F20"/>
    <w:rsid w:val="0EC31B94"/>
    <w:rsid w:val="0FC258A0"/>
    <w:rsid w:val="102A4178"/>
    <w:rsid w:val="10B7300A"/>
    <w:rsid w:val="10CE2258"/>
    <w:rsid w:val="12E823C0"/>
    <w:rsid w:val="171F0B4E"/>
    <w:rsid w:val="1A6E2FAD"/>
    <w:rsid w:val="1B26412D"/>
    <w:rsid w:val="1BC841E6"/>
    <w:rsid w:val="1D312928"/>
    <w:rsid w:val="1EDE58F5"/>
    <w:rsid w:val="1FD40B49"/>
    <w:rsid w:val="202C5668"/>
    <w:rsid w:val="206D3F96"/>
    <w:rsid w:val="2579362E"/>
    <w:rsid w:val="26C00468"/>
    <w:rsid w:val="292550C5"/>
    <w:rsid w:val="295C598A"/>
    <w:rsid w:val="298505A2"/>
    <w:rsid w:val="2BDE4899"/>
    <w:rsid w:val="31EF7E14"/>
    <w:rsid w:val="36F10FCE"/>
    <w:rsid w:val="3A8F302F"/>
    <w:rsid w:val="3C14332E"/>
    <w:rsid w:val="3D4E3EC2"/>
    <w:rsid w:val="418C2076"/>
    <w:rsid w:val="42222498"/>
    <w:rsid w:val="42B37AD7"/>
    <w:rsid w:val="445350CD"/>
    <w:rsid w:val="48A96B60"/>
    <w:rsid w:val="48C94C0C"/>
    <w:rsid w:val="4A8E6D65"/>
    <w:rsid w:val="515A3F3F"/>
    <w:rsid w:val="5161270B"/>
    <w:rsid w:val="564A4959"/>
    <w:rsid w:val="57C36E8F"/>
    <w:rsid w:val="57EB7020"/>
    <w:rsid w:val="5B1B1E1C"/>
    <w:rsid w:val="5F2967EB"/>
    <w:rsid w:val="60F33C17"/>
    <w:rsid w:val="625F501B"/>
    <w:rsid w:val="6519004A"/>
    <w:rsid w:val="68AC4F32"/>
    <w:rsid w:val="69B6668F"/>
    <w:rsid w:val="6D8E0D6A"/>
    <w:rsid w:val="6E9A5987"/>
    <w:rsid w:val="70420332"/>
    <w:rsid w:val="71084157"/>
    <w:rsid w:val="71D32ECD"/>
    <w:rsid w:val="73154050"/>
    <w:rsid w:val="7354206C"/>
    <w:rsid w:val="765A7E97"/>
    <w:rsid w:val="7687735E"/>
    <w:rsid w:val="77C90C27"/>
    <w:rsid w:val="786731E2"/>
    <w:rsid w:val="7BBD65F3"/>
    <w:rsid w:val="7C60661F"/>
    <w:rsid w:val="7C91383C"/>
    <w:rsid w:val="7EB2217F"/>
    <w:rsid w:val="7F1B6170"/>
    <w:rsid w:val="7F997B74"/>
    <w:rsid w:val="7FDD7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Black" w:hAnsi="Arial Black"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00"/>
      <w:outlineLvl w:val="3"/>
    </w:pPr>
    <w:rPr>
      <w:i/>
      <w:iCs/>
      <w:color w:val="4F81BD"/>
      <w:sz w:val="20"/>
      <w:szCs w:val="20"/>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next w:val="1"/>
    <w:qFormat/>
    <w:uiPriority w:val="0"/>
    <w:pPr>
      <w:widowControl/>
      <w:ind w:firstLine="420"/>
      <w:jc w:val="left"/>
    </w:pPr>
    <w:rPr>
      <w:kern w:val="0"/>
      <w:sz w:val="20"/>
    </w:rPr>
  </w:style>
  <w:style w:type="paragraph" w:styleId="7">
    <w:name w:val="annotation text"/>
    <w:basedOn w:val="1"/>
    <w:qFormat/>
    <w:uiPriority w:val="0"/>
    <w:pPr>
      <w:jc w:val="left"/>
    </w:pPr>
    <w:rPr>
      <w:szCs w:val="24"/>
    </w:rPr>
  </w:style>
  <w:style w:type="paragraph" w:styleId="8">
    <w:name w:val="Body Text"/>
    <w:basedOn w:val="1"/>
    <w:next w:val="1"/>
    <w:qFormat/>
    <w:uiPriority w:val="0"/>
    <w:pPr>
      <w:spacing w:after="120"/>
    </w:pPr>
    <w:rPr>
      <w:szCs w:val="24"/>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eastAsiaTheme="minorEastAsia" w:cstheme="minorBidi"/>
      <w:szCs w:val="22"/>
    </w:rPr>
  </w:style>
  <w:style w:type="paragraph" w:styleId="11">
    <w:name w:val="Date"/>
    <w:basedOn w:val="1"/>
    <w:next w:val="1"/>
    <w:qFormat/>
    <w:uiPriority w:val="0"/>
    <w:pPr>
      <w:adjustRightInd w:val="0"/>
      <w:spacing w:line="360" w:lineRule="atLeast"/>
      <w:ind w:firstLine="454"/>
      <w:textAlignment w:val="baseline"/>
    </w:pPr>
    <w:rPr>
      <w:kern w:val="0"/>
    </w:rPr>
  </w:style>
  <w:style w:type="paragraph" w:styleId="12">
    <w:name w:val="Body Text Indent 2"/>
    <w:basedOn w:val="1"/>
    <w:qFormat/>
    <w:uiPriority w:val="0"/>
    <w:pPr>
      <w:ind w:firstLine="480"/>
    </w:pPr>
    <w:rPr>
      <w:rFonts w:ascii="宋体" w:hAnsi="宋体"/>
      <w:sz w:val="30"/>
      <w:szCs w:val="24"/>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List"/>
    <w:basedOn w:val="1"/>
    <w:qFormat/>
    <w:uiPriority w:val="99"/>
    <w:pPr>
      <w:ind w:left="200" w:hanging="200" w:hangingChars="200"/>
    </w:pPr>
  </w:style>
  <w:style w:type="paragraph" w:styleId="17">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8">
    <w:name w:val="Title"/>
    <w:basedOn w:val="1"/>
    <w:next w:val="1"/>
    <w:qFormat/>
    <w:uiPriority w:val="0"/>
    <w:pPr>
      <w:spacing w:before="240" w:after="60"/>
      <w:jc w:val="center"/>
      <w:outlineLvl w:val="0"/>
    </w:pPr>
    <w:rPr>
      <w:rFonts w:ascii="Cambria" w:hAnsi="Cambria"/>
      <w:b/>
      <w:sz w:val="32"/>
      <w:szCs w:val="24"/>
    </w:rPr>
  </w:style>
  <w:style w:type="paragraph" w:styleId="19">
    <w:name w:val="Body Text First Indent"/>
    <w:basedOn w:val="8"/>
    <w:next w:val="1"/>
    <w:unhideWhenUsed/>
    <w:qFormat/>
    <w:uiPriority w:val="99"/>
    <w:pPr>
      <w:ind w:firstLine="420" w:firstLineChars="100"/>
    </w:pPr>
  </w:style>
  <w:style w:type="paragraph" w:styleId="20">
    <w:name w:val="Body Text First Indent 2"/>
    <w:basedOn w:val="9"/>
    <w:next w:val="1"/>
    <w:qFormat/>
    <w:uiPriority w:val="99"/>
    <w:pPr>
      <w:ind w:firstLine="420" w:firstLineChars="200"/>
    </w:pPr>
    <w:rPr>
      <w:rFonts w:ascii="仿宋_GB2312" w:hAnsi="Calibri" w:eastAsia="Times New Roman"/>
      <w:color w:val="000000"/>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paragraph" w:customStyle="1" w:styleId="26">
    <w:name w:val="首行缩进"/>
    <w:basedOn w:val="1"/>
    <w:qFormat/>
    <w:uiPriority w:val="0"/>
    <w:pPr>
      <w:ind w:firstLine="480" w:firstLineChars="200"/>
    </w:pPr>
    <w:rPr>
      <w:lang w:val="zh-CN"/>
    </w:rPr>
  </w:style>
  <w:style w:type="paragraph" w:customStyle="1" w:styleId="27">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0">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32">
    <w:name w:val="NormalCharacter"/>
    <w:semiHidden/>
    <w:qFormat/>
    <w:uiPriority w:val="0"/>
  </w:style>
  <w:style w:type="paragraph" w:customStyle="1" w:styleId="33">
    <w:name w:val="正文缩进1"/>
    <w:basedOn w:val="1"/>
    <w:qFormat/>
    <w:uiPriority w:val="0"/>
    <w:pPr>
      <w:autoSpaceDE w:val="0"/>
      <w:autoSpaceDN w:val="0"/>
      <w:adjustRightInd w:val="0"/>
      <w:ind w:firstLine="420"/>
      <w:jc w:val="left"/>
    </w:pPr>
    <w:rPr>
      <w:rFonts w:ascii="宋体" w:hAnsiTheme="minorHAnsi" w:eastAsiaTheme="minorEastAsia" w:cstheme="minorBidi"/>
      <w:sz w:val="24"/>
      <w:szCs w:val="22"/>
    </w:rPr>
  </w:style>
  <w:style w:type="paragraph" w:customStyle="1" w:styleId="34">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35">
    <w:name w:val="Table Paragraph"/>
    <w:basedOn w:val="1"/>
    <w:qFormat/>
    <w:uiPriority w:val="1"/>
    <w:pPr>
      <w:spacing w:before="45"/>
      <w:ind w:left="107"/>
    </w:pPr>
    <w:rPr>
      <w:rFonts w:ascii="宋体" w:hAnsi="宋体" w:eastAsia="宋体" w:cs="宋体"/>
      <w:lang w:val="zh-CN" w:eastAsia="zh-CN" w:bidi="zh-CN"/>
    </w:rPr>
  </w:style>
  <w:style w:type="paragraph" w:customStyle="1" w:styleId="36">
    <w:name w:val="正文1"/>
    <w:qFormat/>
    <w:uiPriority w:val="0"/>
    <w:pPr>
      <w:jc w:val="both"/>
    </w:pPr>
    <w:rPr>
      <w:rFonts w:ascii="Calibri" w:hAnsi="Calibri" w:eastAsia="宋体" w:cs="Calibri"/>
      <w:kern w:val="2"/>
      <w:sz w:val="21"/>
      <w:szCs w:val="21"/>
      <w:lang w:val="en-US" w:eastAsia="zh-CN" w:bidi="ar-SA"/>
    </w:rPr>
  </w:style>
  <w:style w:type="paragraph" w:styleId="37">
    <w:name w:val="List Paragraph"/>
    <w:basedOn w:val="1"/>
    <w:qFormat/>
    <w:uiPriority w:val="34"/>
    <w:pPr>
      <w:ind w:firstLine="420" w:firstLineChars="200"/>
    </w:pPr>
  </w:style>
  <w:style w:type="paragraph" w:customStyle="1" w:styleId="38">
    <w:name w:val="Table Text"/>
    <w:basedOn w:val="1"/>
    <w:semiHidden/>
    <w:qFormat/>
    <w:uiPriority w:val="0"/>
    <w:rPr>
      <w:rFonts w:ascii="宋体" w:hAnsi="宋体" w:eastAsia="宋体" w:cs="宋体"/>
      <w:sz w:val="24"/>
      <w:szCs w:val="24"/>
      <w:lang w:val="en-US" w:eastAsia="en-US" w:bidi="ar-SA"/>
    </w:rPr>
  </w:style>
  <w:style w:type="table" w:customStyle="1" w:styleId="39">
    <w:name w:val="Table Normal"/>
    <w:semiHidden/>
    <w:unhideWhenUsed/>
    <w:qFormat/>
    <w:uiPriority w:val="0"/>
    <w:tblPr>
      <w:tblCellMar>
        <w:top w:w="0" w:type="dxa"/>
        <w:left w:w="0" w:type="dxa"/>
        <w:bottom w:w="0" w:type="dxa"/>
        <w:right w:w="0" w:type="dxa"/>
      </w:tblCellMar>
    </w:tblPr>
  </w:style>
  <w:style w:type="paragraph" w:customStyle="1" w:styleId="40">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17103</Words>
  <Characters>18294</Characters>
  <Lines>0</Lines>
  <Paragraphs>0</Paragraphs>
  <TotalTime>9</TotalTime>
  <ScaleCrop>false</ScaleCrop>
  <LinksUpToDate>false</LinksUpToDate>
  <CharactersWithSpaces>18666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2023-10-19T06:35:00Z</dcterms:created>
  <dc:creator>文档存本地丢失不负责</dc:creator>
  <cp:lastModifiedBy>蓝天白云</cp:lastModifiedBy>
  <dcterms:modified xsi:type="dcterms:W3CDTF">2025-07-02T03:57:30Z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74F66CE4CD1C41F497DE907F50E60AC3_13</vt:lpwstr>
  </property>
  <property fmtid="{D5CDD505-2E9C-101B-9397-08002B2CF9AE}" pid="4" name="KSOTemplateDocerSaveRecord">
    <vt:lpwstr>eyJoZGlkIjoiMzdiY2I4YTZjMzAyNTY3NjBlNDg5MGFiMGE3ODFhN2MiLCJ1c2VySWQiOiIzMjM2Mjc5NDYifQ==</vt:lpwstr>
  </property>
</Properties>
</file>