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60" w:beforeAutospacing="0" w:after="60" w:afterAutospacing="0" w:line="315" w:lineRule="atLeast"/>
        <w:ind w:left="0" w:right="0" w:firstLine="0"/>
        <w:jc w:val="center"/>
        <w:rPr>
          <w:rStyle w:val="6"/>
          <w:rFonts w:hint="default" w:ascii="黑体" w:hAnsi="宋体" w:eastAsia="黑体" w:cs="黑体"/>
          <w:i w:val="0"/>
          <w:iCs w:val="0"/>
          <w:caps w:val="0"/>
          <w:color w:val="000000"/>
          <w:spacing w:val="0"/>
          <w:sz w:val="28"/>
          <w:szCs w:val="28"/>
        </w:rPr>
      </w:pPr>
      <w:r>
        <w:rPr>
          <w:rStyle w:val="6"/>
          <w:rFonts w:hint="default" w:ascii="黑体" w:hAnsi="宋体" w:eastAsia="黑体" w:cs="黑体"/>
          <w:i w:val="0"/>
          <w:iCs w:val="0"/>
          <w:caps w:val="0"/>
          <w:color w:val="000000"/>
          <w:spacing w:val="0"/>
          <w:sz w:val="28"/>
          <w:szCs w:val="28"/>
        </w:rPr>
        <w:t>新疆塔里木河重要源流区（阿克苏河流域）山水林田湖草沙一体化保护和修复工程项目—柯柯牙河下游卡尔斯亚沟生态治理项目四标段：0+000—11+700段机电设备及金属结构生态系统保护和修复辅助性服务项目二次的中标(成交)结果公告</w:t>
      </w:r>
    </w:p>
    <w:p>
      <w:pPr>
        <w:pStyle w:val="3"/>
        <w:keepNext w:val="0"/>
        <w:keepLines w:val="0"/>
        <w:widowControl/>
        <w:suppressLineNumbers w:val="0"/>
        <w:spacing w:before="60" w:beforeAutospacing="0" w:after="60" w:afterAutospacing="0" w:line="315" w:lineRule="atLeast"/>
        <w:ind w:left="0" w:right="0" w:firstLine="0"/>
        <w:rPr>
          <w:rFonts w:ascii="sans-serif" w:hAnsi="sans-serif" w:eastAsia="sans-serif" w:cs="sans-serif"/>
          <w:i w:val="0"/>
          <w:iCs w:val="0"/>
          <w:caps w:val="0"/>
          <w:color w:val="000000"/>
          <w:spacing w:val="0"/>
          <w:sz w:val="19"/>
          <w:szCs w:val="19"/>
        </w:rPr>
      </w:pPr>
      <w:r>
        <w:rPr>
          <w:rStyle w:val="6"/>
          <w:rFonts w:hint="default" w:ascii="黑体" w:hAnsi="宋体" w:eastAsia="黑体" w:cs="黑体"/>
          <w:i w:val="0"/>
          <w:iCs w:val="0"/>
          <w:caps w:val="0"/>
          <w:color w:val="000000"/>
          <w:spacing w:val="0"/>
          <w:sz w:val="21"/>
          <w:szCs w:val="21"/>
        </w:rPr>
        <w:t>一、项目编号：</w:t>
      </w:r>
      <w:r>
        <w:rPr>
          <w:rFonts w:hint="eastAsia" w:ascii="黑体" w:hAnsi="宋体" w:eastAsia="黑体" w:cs="黑体"/>
          <w:i w:val="0"/>
          <w:iCs w:val="0"/>
          <w:caps w:val="0"/>
          <w:color w:val="000000"/>
          <w:spacing w:val="0"/>
          <w:sz w:val="21"/>
          <w:szCs w:val="21"/>
        </w:rPr>
        <w:t> 2022-C-56-4-1 </w:t>
      </w:r>
      <w:r>
        <w:rPr>
          <w:rFonts w:hint="default" w:ascii="sans-serif" w:hAnsi="sans-serif" w:eastAsia="sans-serif" w:cs="sans-serif"/>
          <w:i w:val="0"/>
          <w:iCs w:val="0"/>
          <w:caps w:val="0"/>
          <w:color w:val="000000"/>
          <w:spacing w:val="0"/>
          <w:sz w:val="19"/>
          <w:szCs w:val="19"/>
        </w:rPr>
        <w:t>                 </w:t>
      </w:r>
    </w:p>
    <w:p>
      <w:pPr>
        <w:pStyle w:val="3"/>
        <w:keepNext w:val="0"/>
        <w:keepLines w:val="0"/>
        <w:widowControl/>
        <w:suppressLineNumbers w:val="0"/>
        <w:spacing w:before="204" w:beforeAutospacing="0" w:after="204" w:afterAutospacing="0" w:line="315" w:lineRule="atLeast"/>
        <w:ind w:left="0" w:right="0" w:firstLine="0"/>
        <w:jc w:val="both"/>
        <w:rPr>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t>二、项目名称：</w:t>
      </w:r>
      <w:r>
        <w:rPr>
          <w:rFonts w:hint="default" w:ascii="黑体" w:hAnsi="宋体" w:eastAsia="黑体" w:cs="黑体"/>
          <w:i w:val="0"/>
          <w:iCs w:val="0"/>
          <w:caps w:val="0"/>
          <w:color w:val="000000"/>
          <w:spacing w:val="0"/>
          <w:sz w:val="21"/>
          <w:szCs w:val="21"/>
        </w:rPr>
        <w:t> 新疆塔里木河重要源流区（阿克苏河流域）山水林田湖草沙一体化保护和修复工程项目—柯柯牙河下游卡尔斯亚沟生态治理项目四标段：0+000—11+700段机电设备及金属结构生态系统保护和修复辅助性服务项目二次                     </w:t>
      </w:r>
    </w:p>
    <w:p>
      <w:pPr>
        <w:pStyle w:val="3"/>
        <w:keepNext w:val="0"/>
        <w:keepLines w:val="0"/>
        <w:widowControl/>
        <w:suppressLineNumbers w:val="0"/>
        <w:spacing w:before="60" w:beforeAutospacing="0" w:after="180" w:afterAutospacing="0" w:line="315" w:lineRule="atLeast"/>
        <w:ind w:left="0" w:right="0" w:firstLine="0"/>
        <w:rPr>
          <w:rFonts w:hint="default" w:ascii="sans-serif" w:hAnsi="sans-serif" w:eastAsia="sans-serif" w:cs="sans-serif"/>
          <w:i w:val="0"/>
          <w:iCs w:val="0"/>
          <w:caps w:val="0"/>
          <w:color w:val="000000"/>
          <w:spacing w:val="0"/>
          <w:sz w:val="19"/>
          <w:szCs w:val="19"/>
        </w:rPr>
      </w:pPr>
      <w:r>
        <w:rPr>
          <w:rStyle w:val="6"/>
          <w:rFonts w:hint="default" w:ascii="黑体" w:hAnsi="宋体" w:eastAsia="黑体" w:cs="黑体"/>
          <w:i w:val="0"/>
          <w:iCs w:val="0"/>
          <w:caps w:val="0"/>
          <w:color w:val="000000"/>
          <w:spacing w:val="0"/>
          <w:sz w:val="21"/>
          <w:szCs w:val="21"/>
        </w:rPr>
        <w:t>三、中标（成交）信息</w:t>
      </w:r>
      <w:r>
        <w:rPr>
          <w:rFonts w:hint="default" w:ascii="sans-serif" w:hAnsi="sans-serif" w:eastAsia="sans-serif" w:cs="sans-serif"/>
          <w:i w:val="0"/>
          <w:iCs w:val="0"/>
          <w:caps w:val="0"/>
          <w:color w:val="000000"/>
          <w:spacing w:val="0"/>
          <w:sz w:val="19"/>
          <w:szCs w:val="19"/>
        </w:rPr>
        <w:t>                    </w:t>
      </w:r>
    </w:p>
    <w:p>
      <w:pPr>
        <w:pStyle w:val="3"/>
        <w:keepNext w:val="0"/>
        <w:keepLines w:val="0"/>
        <w:widowControl/>
        <w:suppressLineNumbers w:val="0"/>
        <w:spacing w:before="60" w:beforeAutospacing="0" w:after="60" w:afterAutospacing="0" w:line="240" w:lineRule="auto"/>
        <w:ind w:left="0" w:right="0"/>
      </w:pPr>
      <w:r>
        <w:rPr>
          <w:rFonts w:ascii="仿宋" w:hAnsi="仿宋" w:eastAsia="仿宋" w:cs="仿宋"/>
          <w:i w:val="0"/>
          <w:iCs w:val="0"/>
          <w:caps w:val="0"/>
          <w:color w:val="000000"/>
          <w:spacing w:val="0"/>
          <w:sz w:val="21"/>
          <w:szCs w:val="21"/>
        </w:rPr>
        <w:t>   1.中标结果：</w:t>
      </w:r>
      <w:r>
        <w:rPr>
          <w:rFonts w:hint="eastAsia" w:ascii="仿宋" w:hAnsi="仿宋" w:eastAsia="仿宋" w:cs="仿宋"/>
          <w:i w:val="0"/>
          <w:iCs w:val="0"/>
          <w:caps w:val="0"/>
          <w:color w:val="000000"/>
          <w:spacing w:val="0"/>
          <w:sz w:val="21"/>
          <w:szCs w:val="21"/>
        </w:rPr>
        <w:t>    </w:t>
      </w:r>
    </w:p>
    <w:tbl>
      <w:tblPr>
        <w:tblStyle w:val="4"/>
        <w:tblpPr w:leftFromText="180" w:rightFromText="180" w:vertAnchor="text" w:horzAnchor="page" w:tblpX="1437" w:tblpY="339"/>
        <w:tblOverlap w:val="never"/>
        <w:tblW w:w="554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15" w:type="dxa"/>
          <w:left w:w="15" w:type="dxa"/>
          <w:bottom w:w="15" w:type="dxa"/>
          <w:right w:w="15" w:type="dxa"/>
        </w:tblCellMar>
      </w:tblPr>
      <w:tblGrid>
        <w:gridCol w:w="583"/>
        <w:gridCol w:w="1940"/>
        <w:gridCol w:w="986"/>
        <w:gridCol w:w="697"/>
        <w:gridCol w:w="576"/>
        <w:gridCol w:w="849"/>
        <w:gridCol w:w="1259"/>
        <w:gridCol w:w="1092"/>
        <w:gridCol w:w="16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c>
          <w:tcPr>
            <w:tcW w:w="304"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1011"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514"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规格型号</w:t>
            </w:r>
          </w:p>
        </w:tc>
        <w:tc>
          <w:tcPr>
            <w:tcW w:w="363"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数量</w:t>
            </w:r>
          </w:p>
        </w:tc>
        <w:tc>
          <w:tcPr>
            <w:tcW w:w="300"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单位</w:t>
            </w:r>
          </w:p>
        </w:tc>
        <w:tc>
          <w:tcPr>
            <w:tcW w:w="442"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总价(元)</w:t>
            </w:r>
          </w:p>
        </w:tc>
        <w:tc>
          <w:tcPr>
            <w:tcW w:w="656"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中标供应商名称</w:t>
            </w:r>
          </w:p>
        </w:tc>
        <w:tc>
          <w:tcPr>
            <w:tcW w:w="569"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中标供应商地址</w:t>
            </w:r>
          </w:p>
        </w:tc>
        <w:tc>
          <w:tcPr>
            <w:tcW w:w="837"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中标供应商统一社会信用代码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c>
          <w:tcPr>
            <w:tcW w:w="304"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1011"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新疆塔里木河重要源流区（阿克苏河流域）山水林田湖草沙一体化保护和修复工程项目—柯柯牙河下游卡尔斯亚沟生态治理项目四标段：0+000—11+700段机电设备及金属结构生态系统保护和修复辅助性服务项目二次</w:t>
            </w:r>
          </w:p>
        </w:tc>
        <w:tc>
          <w:tcPr>
            <w:tcW w:w="514"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（详情见采购清单）</w:t>
            </w:r>
          </w:p>
        </w:tc>
        <w:tc>
          <w:tcPr>
            <w:tcW w:w="363"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不限</w:t>
            </w:r>
          </w:p>
        </w:tc>
        <w:tc>
          <w:tcPr>
            <w:tcW w:w="300"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批</w:t>
            </w:r>
          </w:p>
        </w:tc>
        <w:tc>
          <w:tcPr>
            <w:tcW w:w="442"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报价:13728680(元)</w:t>
            </w:r>
          </w:p>
        </w:tc>
        <w:tc>
          <w:tcPr>
            <w:tcW w:w="656"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河北昊宇水工机械工程有限公司</w:t>
            </w:r>
          </w:p>
        </w:tc>
        <w:tc>
          <w:tcPr>
            <w:tcW w:w="569"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衡水市冀州区西王镇西吕津村</w:t>
            </w:r>
          </w:p>
        </w:tc>
        <w:tc>
          <w:tcPr>
            <w:tcW w:w="837" w:type="pct"/>
            <w:tcBorders>
              <w:tl2br w:val="nil"/>
              <w:tr2bl w:val="nil"/>
            </w:tcBorders>
            <w:shd w:val="clear" w:color="auto" w:fill="auto"/>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911311815700572289</w:t>
            </w:r>
          </w:p>
        </w:tc>
      </w:tr>
    </w:tbl>
    <w:p>
      <w:pPr>
        <w:pStyle w:val="3"/>
        <w:keepNext w:val="0"/>
        <w:keepLines w:val="0"/>
        <w:widowControl/>
        <w:suppressLineNumbers w:val="0"/>
        <w:spacing w:before="60" w:beforeAutospacing="0" w:after="60" w:afterAutospacing="0" w:line="240" w:lineRule="auto"/>
        <w:ind w:left="0" w:right="0"/>
      </w:pPr>
      <w:r>
        <w:rPr>
          <w:rFonts w:hint="eastAsia" w:ascii="仿宋" w:hAnsi="仿宋" w:eastAsia="仿宋" w:cs="仿宋"/>
          <w:i w:val="0"/>
          <w:iCs w:val="0"/>
          <w:caps w:val="0"/>
          <w:color w:val="000000"/>
          <w:spacing w:val="0"/>
          <w:sz w:val="21"/>
          <w:szCs w:val="21"/>
        </w:rPr>
        <w:t>         </w:t>
      </w:r>
    </w:p>
    <w:p>
      <w:pPr>
        <w:keepNext w:val="0"/>
        <w:keepLines w:val="0"/>
        <w:widowControl/>
        <w:suppressLineNumbers w:val="0"/>
        <w:spacing w:line="240" w:lineRule="atLeast"/>
        <w:ind w:left="0" w:firstLine="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                    </w:t>
      </w:r>
    </w:p>
    <w:p>
      <w:pPr>
        <w:rPr>
          <w:rStyle w:val="6"/>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br w:type="page"/>
      </w:r>
    </w:p>
    <w:p>
      <w:pPr>
        <w:pStyle w:val="3"/>
        <w:keepNext w:val="0"/>
        <w:keepLines w:val="0"/>
        <w:widowControl/>
        <w:suppressLineNumbers w:val="0"/>
        <w:spacing w:before="204" w:beforeAutospacing="0" w:after="204" w:afterAutospacing="0" w:line="360" w:lineRule="atLeast"/>
        <w:ind w:left="0" w:right="0" w:firstLine="0"/>
        <w:jc w:val="both"/>
        <w:rPr>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t>四、主要标的信息</w:t>
      </w:r>
      <w:r>
        <w:rPr>
          <w:rFonts w:hint="default" w:ascii="黑体" w:hAnsi="宋体" w:eastAsia="黑体" w:cs="黑体"/>
          <w:i w:val="0"/>
          <w:iCs w:val="0"/>
          <w:caps w:val="0"/>
          <w:color w:val="000000"/>
          <w:spacing w:val="0"/>
          <w:sz w:val="21"/>
          <w:szCs w:val="21"/>
        </w:rPr>
        <w:t>                    </w:t>
      </w:r>
    </w:p>
    <w:p>
      <w:pPr>
        <w:pStyle w:val="3"/>
        <w:keepNext w:val="0"/>
        <w:keepLines w:val="0"/>
        <w:widowControl/>
        <w:suppressLineNumbers w:val="0"/>
        <w:spacing w:before="60" w:beforeAutospacing="0" w:after="60" w:afterAutospacing="0" w:line="240" w:lineRule="auto"/>
        <w:ind w:left="0" w:right="0"/>
      </w:pPr>
      <w:r>
        <w:rPr>
          <w:rFonts w:hint="eastAsia" w:ascii="仿宋" w:hAnsi="仿宋" w:eastAsia="仿宋" w:cs="仿宋"/>
          <w:i w:val="0"/>
          <w:iCs w:val="0"/>
          <w:caps w:val="0"/>
          <w:color w:val="000000"/>
          <w:spacing w:val="0"/>
          <w:sz w:val="21"/>
          <w:szCs w:val="21"/>
        </w:rPr>
        <w:t>   服务类主要标的信息：</w:t>
      </w:r>
    </w:p>
    <w:p>
      <w:pPr>
        <w:pStyle w:val="3"/>
        <w:keepNext w:val="0"/>
        <w:keepLines w:val="0"/>
        <w:widowControl/>
        <w:suppressLineNumbers w:val="0"/>
        <w:spacing w:before="60" w:beforeAutospacing="0" w:after="60" w:afterAutospacing="0" w:line="240" w:lineRule="auto"/>
        <w:ind w:left="0" w:right="0"/>
      </w:pPr>
      <w:r>
        <w:rPr>
          <w:rFonts w:hint="eastAsia" w:ascii="仿宋" w:hAnsi="仿宋" w:eastAsia="仿宋" w:cs="仿宋"/>
          <w:i w:val="0"/>
          <w:iCs w:val="0"/>
          <w:caps w:val="0"/>
          <w:color w:val="000000"/>
          <w:spacing w:val="0"/>
          <w:sz w:val="21"/>
          <w:szCs w:val="21"/>
        </w:rPr>
        <w:t>          </w:t>
      </w:r>
    </w:p>
    <w:tbl>
      <w:tblPr>
        <w:tblW w:w="555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Layout w:type="fixed"/>
        <w:tblCellMar>
          <w:top w:w="15" w:type="dxa"/>
          <w:left w:w="15" w:type="dxa"/>
          <w:bottom w:w="15" w:type="dxa"/>
          <w:right w:w="15" w:type="dxa"/>
        </w:tblCellMar>
      </w:tblPr>
      <w:tblGrid>
        <w:gridCol w:w="1231"/>
        <w:gridCol w:w="3445"/>
        <w:gridCol w:w="1198"/>
        <w:gridCol w:w="1243"/>
        <w:gridCol w:w="1107"/>
        <w:gridCol w:w="13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15" w:type="dxa"/>
            <w:left w:w="15" w:type="dxa"/>
            <w:bottom w:w="15" w:type="dxa"/>
            <w:right w:w="15" w:type="dxa"/>
          </w:tblCellMar>
        </w:tblPrEx>
        <w:tc>
          <w:tcPr>
            <w:tcW w:w="640"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1793"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标项名称</w:t>
            </w:r>
          </w:p>
        </w:tc>
        <w:tc>
          <w:tcPr>
            <w:tcW w:w="623"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服务范围</w:t>
            </w:r>
          </w:p>
        </w:tc>
        <w:tc>
          <w:tcPr>
            <w:tcW w:w="647"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服务要求</w:t>
            </w:r>
          </w:p>
        </w:tc>
        <w:tc>
          <w:tcPr>
            <w:tcW w:w="576"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服务时间</w:t>
            </w:r>
          </w:p>
        </w:tc>
        <w:tc>
          <w:tcPr>
            <w:tcW w:w="718"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服务标准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15" w:type="dxa"/>
            <w:left w:w="15" w:type="dxa"/>
            <w:bottom w:w="15" w:type="dxa"/>
            <w:right w:w="15" w:type="dxa"/>
          </w:tblCellMar>
        </w:tblPrEx>
        <w:tc>
          <w:tcPr>
            <w:tcW w:w="640"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1793"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新疆塔里木河重要源流区（阿克苏河流域）山水林田湖草沙一体化保护和修复工程项目—柯柯牙河下游卡尔斯亚沟生态治理项目四标段：0+000—11+700段机电设备及金属结构生态系统保护和修复辅助性服务项目二次</w:t>
            </w:r>
          </w:p>
        </w:tc>
        <w:tc>
          <w:tcPr>
            <w:tcW w:w="623"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详见招标文件</w:t>
            </w:r>
          </w:p>
        </w:tc>
        <w:tc>
          <w:tcPr>
            <w:tcW w:w="647"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详见招标文件</w:t>
            </w:r>
          </w:p>
        </w:tc>
        <w:tc>
          <w:tcPr>
            <w:tcW w:w="576"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详见招标文件</w:t>
            </w:r>
          </w:p>
        </w:tc>
        <w:tc>
          <w:tcPr>
            <w:tcW w:w="718" w:type="pct"/>
            <w:tcBorders>
              <w:tl2br w:val="nil"/>
              <w:tr2bl w:val="nil"/>
            </w:tcBorders>
            <w:shd w:val="clear"/>
            <w:tcMar>
              <w:top w:w="60" w:type="dxa"/>
              <w:left w:w="120" w:type="dxa"/>
              <w:bottom w:w="60" w:type="dxa"/>
              <w:right w:w="120" w:type="dxa"/>
            </w:tcMar>
            <w:vAlign w:val="center"/>
          </w:tcPr>
          <w:p>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详见投标文件</w:t>
            </w:r>
          </w:p>
        </w:tc>
      </w:tr>
    </w:tbl>
    <w:p>
      <w:pPr>
        <w:keepNext w:val="0"/>
        <w:keepLines w:val="0"/>
        <w:widowControl/>
        <w:suppressLineNumbers w:val="0"/>
        <w:spacing w:line="240" w:lineRule="atLeast"/>
        <w:ind w:left="0" w:firstLine="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 </w:t>
      </w:r>
    </w:p>
    <w:p>
      <w:pPr>
        <w:pStyle w:val="3"/>
        <w:keepNext w:val="0"/>
        <w:keepLines w:val="0"/>
        <w:widowControl/>
        <w:numPr>
          <w:ilvl w:val="0"/>
          <w:numId w:val="1"/>
        </w:numPr>
        <w:suppressLineNumbers w:val="0"/>
        <w:spacing w:before="204" w:beforeAutospacing="0" w:after="204" w:afterAutospacing="0" w:line="360" w:lineRule="atLeast"/>
        <w:ind w:left="0" w:right="0" w:firstLine="0"/>
        <w:jc w:val="both"/>
        <w:rPr>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t>评审专家名单：</w:t>
      </w:r>
      <w:r>
        <w:rPr>
          <w:rFonts w:hint="default" w:ascii="黑体" w:hAnsi="宋体" w:eastAsia="黑体" w:cs="黑体"/>
          <w:i w:val="0"/>
          <w:iCs w:val="0"/>
          <w:caps w:val="0"/>
          <w:color w:val="000000"/>
          <w:spacing w:val="0"/>
          <w:sz w:val="21"/>
          <w:szCs w:val="21"/>
        </w:rPr>
        <w:t>                    </w:t>
      </w:r>
    </w:p>
    <w:p>
      <w:pPr>
        <w:pStyle w:val="3"/>
        <w:keepNext w:val="0"/>
        <w:keepLines w:val="0"/>
        <w:widowControl/>
        <w:numPr>
          <w:numId w:val="0"/>
        </w:numPr>
        <w:suppressLineNumbers w:val="0"/>
        <w:spacing w:before="204" w:beforeAutospacing="0" w:after="204" w:afterAutospacing="0" w:line="360" w:lineRule="atLeast"/>
        <w:ind w:leftChars="0" w:right="0" w:rightChars="0"/>
        <w:jc w:val="both"/>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4"/>
          <w:szCs w:val="24"/>
        </w:rPr>
        <w:t>唐建林,季玉华,胡淑英,曾令一,周晓霞(采购人代表),金英,刘宝君(采购人代表) </w:t>
      </w:r>
      <w:r>
        <w:rPr>
          <w:rFonts w:hint="default" w:ascii="sans-serif" w:hAnsi="sans-serif" w:eastAsia="sans-serif" w:cs="sans-serif"/>
          <w:i w:val="0"/>
          <w:iCs w:val="0"/>
          <w:caps w:val="0"/>
          <w:color w:val="000000"/>
          <w:spacing w:val="0"/>
          <w:sz w:val="30"/>
          <w:szCs w:val="30"/>
        </w:rPr>
        <w:t>        </w:t>
      </w:r>
      <w:r>
        <w:rPr>
          <w:rFonts w:hint="default" w:ascii="sans-serif" w:hAnsi="sans-serif" w:eastAsia="sans-serif" w:cs="sans-serif"/>
          <w:i w:val="0"/>
          <w:iCs w:val="0"/>
          <w:caps w:val="0"/>
          <w:color w:val="000000"/>
          <w:spacing w:val="0"/>
          <w:sz w:val="19"/>
          <w:szCs w:val="19"/>
        </w:rPr>
        <w:t xml:space="preserve">            </w:t>
      </w:r>
    </w:p>
    <w:p>
      <w:pPr>
        <w:pStyle w:val="3"/>
        <w:keepNext w:val="0"/>
        <w:keepLines w:val="0"/>
        <w:widowControl/>
        <w:suppressLineNumbers w:val="0"/>
        <w:spacing w:before="204" w:beforeAutospacing="0" w:after="204" w:afterAutospacing="0" w:line="360" w:lineRule="atLeast"/>
        <w:ind w:left="0" w:right="0" w:firstLine="0"/>
        <w:jc w:val="both"/>
        <w:rPr>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t>六、代理服务收费标准及金额：</w:t>
      </w:r>
      <w:r>
        <w:rPr>
          <w:rFonts w:hint="default" w:ascii="黑体" w:hAnsi="宋体" w:eastAsia="黑体" w:cs="黑体"/>
          <w:i w:val="0"/>
          <w:iCs w:val="0"/>
          <w:caps w:val="0"/>
          <w:color w:val="000000"/>
          <w:spacing w:val="0"/>
          <w:sz w:val="21"/>
          <w:szCs w:val="21"/>
        </w:rPr>
        <w:t>                 </w:t>
      </w:r>
    </w:p>
    <w:p>
      <w:pPr>
        <w:pStyle w:val="3"/>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1"/>
          <w:szCs w:val="21"/>
        </w:rPr>
        <w:t>   1.代理服务收费标准：  代理报酬依据按国家计委计价格【2002】1980号、发改价格【2011】534号、发改价格【2015】299号文取费，以中标价为基数计取。 </w:t>
      </w:r>
      <w:r>
        <w:rPr>
          <w:rFonts w:hint="default" w:ascii="sans-serif" w:hAnsi="sans-serif" w:eastAsia="sans-serif" w:cs="sans-serif"/>
          <w:i w:val="0"/>
          <w:iCs w:val="0"/>
          <w:caps w:val="0"/>
          <w:color w:val="000000"/>
          <w:spacing w:val="0"/>
          <w:sz w:val="19"/>
          <w:szCs w:val="19"/>
        </w:rPr>
        <w:t>       </w:t>
      </w:r>
    </w:p>
    <w:p>
      <w:pPr>
        <w:pStyle w:val="3"/>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1"/>
          <w:szCs w:val="21"/>
        </w:rPr>
        <w:t>   2.代理服务收费金额（元）：117643.4</w:t>
      </w:r>
    </w:p>
    <w:p>
      <w:pPr>
        <w:pStyle w:val="3"/>
        <w:keepNext w:val="0"/>
        <w:keepLines w:val="0"/>
        <w:widowControl/>
        <w:suppressLineNumbers w:val="0"/>
        <w:spacing w:before="204" w:beforeAutospacing="0" w:after="204" w:afterAutospacing="0" w:line="360" w:lineRule="atLeast"/>
        <w:ind w:left="0" w:right="0" w:firstLine="0"/>
        <w:jc w:val="both"/>
        <w:rPr>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t>七、公告期限</w:t>
      </w:r>
      <w:r>
        <w:rPr>
          <w:rFonts w:hint="default" w:ascii="黑体" w:hAnsi="宋体" w:eastAsia="黑体" w:cs="黑体"/>
          <w:i w:val="0"/>
          <w:iCs w:val="0"/>
          <w:caps w:val="0"/>
          <w:color w:val="000000"/>
          <w:spacing w:val="0"/>
          <w:sz w:val="21"/>
          <w:szCs w:val="21"/>
        </w:rPr>
        <w:t>                    </w:t>
      </w:r>
      <w:bookmarkStart w:id="0" w:name="_GoBack"/>
      <w:bookmarkEnd w:id="0"/>
    </w:p>
    <w:p>
      <w:pPr>
        <w:pStyle w:val="3"/>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eastAsia" w:ascii="仿宋" w:hAnsi="仿宋" w:eastAsia="仿宋" w:cs="仿宋"/>
          <w:i w:val="0"/>
          <w:iCs w:val="0"/>
          <w:caps w:val="0"/>
          <w:color w:val="000000"/>
          <w:spacing w:val="0"/>
          <w:sz w:val="21"/>
          <w:szCs w:val="21"/>
        </w:rPr>
        <w:t>   自本公告发布之日起1个工作日。</w:t>
      </w:r>
      <w:r>
        <w:rPr>
          <w:rFonts w:hint="default" w:ascii="sans-serif" w:hAnsi="sans-serif" w:eastAsia="sans-serif" w:cs="sans-serif"/>
          <w:i w:val="0"/>
          <w:iCs w:val="0"/>
          <w:caps w:val="0"/>
          <w:color w:val="000000"/>
          <w:spacing w:val="0"/>
          <w:sz w:val="19"/>
          <w:szCs w:val="19"/>
        </w:rPr>
        <w:t>                    </w:t>
      </w:r>
    </w:p>
    <w:p>
      <w:pPr>
        <w:pStyle w:val="3"/>
        <w:keepNext w:val="0"/>
        <w:keepLines w:val="0"/>
        <w:widowControl/>
        <w:suppressLineNumbers w:val="0"/>
        <w:spacing w:before="204" w:beforeAutospacing="0" w:after="204" w:afterAutospacing="0" w:line="360" w:lineRule="atLeast"/>
        <w:ind w:left="0" w:right="0" w:firstLine="0"/>
        <w:jc w:val="both"/>
        <w:rPr>
          <w:rFonts w:hint="default" w:ascii="黑体" w:hAnsi="宋体" w:eastAsia="黑体" w:cs="黑体"/>
          <w:i w:val="0"/>
          <w:iCs w:val="0"/>
          <w:caps w:val="0"/>
          <w:color w:val="000000"/>
          <w:spacing w:val="0"/>
          <w:sz w:val="19"/>
          <w:szCs w:val="19"/>
        </w:rPr>
      </w:pPr>
      <w:r>
        <w:rPr>
          <w:rStyle w:val="6"/>
          <w:rFonts w:hint="default" w:ascii="黑体" w:hAnsi="宋体" w:eastAsia="黑体" w:cs="黑体"/>
          <w:i w:val="0"/>
          <w:iCs w:val="0"/>
          <w:caps w:val="0"/>
          <w:color w:val="000000"/>
          <w:spacing w:val="0"/>
          <w:sz w:val="21"/>
          <w:szCs w:val="21"/>
        </w:rPr>
        <w:t>八、其他补充事宜</w:t>
      </w:r>
      <w:r>
        <w:rPr>
          <w:rFonts w:hint="default" w:ascii="黑体" w:hAnsi="宋体" w:eastAsia="黑体" w:cs="黑体"/>
          <w:i w:val="0"/>
          <w:iCs w:val="0"/>
          <w:caps w:val="0"/>
          <w:color w:val="000000"/>
          <w:spacing w:val="0"/>
          <w:sz w:val="19"/>
          <w:szCs w:val="19"/>
        </w:rPr>
        <w:t>                   </w:t>
      </w:r>
    </w:p>
    <w:p>
      <w:pPr>
        <w:pStyle w:val="3"/>
        <w:keepNext w:val="0"/>
        <w:keepLines w:val="0"/>
        <w:widowControl/>
        <w:suppressLineNumbers w:val="0"/>
        <w:spacing w:before="60" w:beforeAutospacing="0" w:after="60" w:afterAutospacing="0" w:line="315" w:lineRule="atLeast"/>
        <w:ind w:left="0" w:right="0" w:firstLine="0"/>
        <w:rPr>
          <w:rStyle w:val="6"/>
          <w:rFonts w:hint="eastAsia" w:ascii="黑体" w:hAnsi="宋体" w:eastAsia="黑体" w:cs="黑体"/>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rPr>
        <w:t>      </w:t>
      </w:r>
      <w:r>
        <w:rPr>
          <w:rFonts w:hint="default" w:ascii="sans-serif" w:hAnsi="sans-serif" w:eastAsia="sans-serif" w:cs="sans-serif"/>
          <w:i w:val="0"/>
          <w:iCs w:val="0"/>
          <w:caps w:val="0"/>
          <w:color w:val="000000"/>
          <w:spacing w:val="0"/>
          <w:sz w:val="19"/>
          <w:szCs w:val="19"/>
        </w:rPr>
        <w:t xml:space="preserve">      </w:t>
      </w:r>
      <w:r>
        <w:rPr>
          <w:rFonts w:hint="default" w:ascii="sans-serif" w:hAnsi="sans-serif" w:eastAsia="sans-serif" w:cs="sans-serif"/>
          <w:b w:val="0"/>
          <w:bCs w:val="0"/>
          <w:i w:val="0"/>
          <w:iCs w:val="0"/>
          <w:caps w:val="0"/>
          <w:color w:val="000000"/>
          <w:spacing w:val="0"/>
          <w:sz w:val="19"/>
          <w:szCs w:val="19"/>
        </w:rPr>
        <w:t> </w:t>
      </w:r>
      <w:r>
        <w:rPr>
          <w:rStyle w:val="6"/>
          <w:rFonts w:hint="eastAsia" w:ascii="黑体" w:hAnsi="宋体" w:eastAsia="黑体" w:cs="黑体"/>
          <w:b w:val="0"/>
          <w:bCs w:val="0"/>
          <w:i w:val="0"/>
          <w:iCs w:val="0"/>
          <w:caps w:val="0"/>
          <w:color w:val="000000"/>
          <w:spacing w:val="0"/>
          <w:sz w:val="21"/>
          <w:szCs w:val="21"/>
          <w:lang w:val="en-US" w:eastAsia="zh-CN"/>
        </w:rPr>
        <w:t>无</w:t>
      </w:r>
    </w:p>
    <w:p>
      <w:pPr>
        <w:rPr>
          <w:rStyle w:val="6"/>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br w:type="page"/>
      </w:r>
    </w:p>
    <w:p>
      <w:pPr>
        <w:pStyle w:val="3"/>
        <w:keepNext w:val="0"/>
        <w:keepLines w:val="0"/>
        <w:widowControl/>
        <w:suppressLineNumbers w:val="0"/>
        <w:spacing w:before="204" w:beforeAutospacing="0" w:after="204" w:afterAutospacing="0" w:line="384" w:lineRule="atLeast"/>
        <w:ind w:left="0" w:right="0" w:firstLine="0"/>
        <w:jc w:val="both"/>
        <w:rPr>
          <w:rFonts w:hint="default" w:ascii="黑体" w:hAnsi="宋体" w:eastAsia="黑体" w:cs="黑体"/>
          <w:i w:val="0"/>
          <w:iCs w:val="0"/>
          <w:caps w:val="0"/>
          <w:color w:val="000000"/>
          <w:spacing w:val="0"/>
          <w:sz w:val="21"/>
          <w:szCs w:val="21"/>
        </w:rPr>
      </w:pPr>
      <w:r>
        <w:rPr>
          <w:rStyle w:val="6"/>
          <w:rFonts w:hint="default" w:ascii="黑体" w:hAnsi="宋体" w:eastAsia="黑体" w:cs="黑体"/>
          <w:i w:val="0"/>
          <w:iCs w:val="0"/>
          <w:caps w:val="0"/>
          <w:color w:val="000000"/>
          <w:spacing w:val="0"/>
          <w:sz w:val="21"/>
          <w:szCs w:val="21"/>
        </w:rPr>
        <w:t>九、对本次公告内容提出询问，请按以下方式联系</w:t>
      </w:r>
      <w:r>
        <w:rPr>
          <w:rFonts w:hint="default" w:ascii="sans-serif" w:hAnsi="sans-serif" w:eastAsia="sans-serif" w:cs="sans-serif"/>
          <w:i w:val="0"/>
          <w:iCs w:val="0"/>
          <w:caps w:val="0"/>
          <w:color w:val="000000"/>
          <w:spacing w:val="0"/>
          <w:sz w:val="19"/>
          <w:szCs w:val="19"/>
        </w:rPr>
        <w:t>　　　</w:t>
      </w:r>
      <w:r>
        <w:rPr>
          <w:rFonts w:hint="eastAsia" w:ascii="仿宋" w:hAnsi="仿宋" w:eastAsia="仿宋" w:cs="仿宋"/>
          <w:i w:val="0"/>
          <w:iCs w:val="0"/>
          <w:caps w:val="0"/>
          <w:color w:val="000000"/>
          <w:spacing w:val="0"/>
          <w:sz w:val="21"/>
          <w:szCs w:val="21"/>
        </w:rPr>
        <w:t>   </w:t>
      </w:r>
      <w:r>
        <w:rPr>
          <w:rFonts w:hint="default" w:ascii="黑体" w:hAnsi="宋体" w:eastAsia="黑体" w:cs="黑体"/>
          <w:i w:val="0"/>
          <w:iCs w:val="0"/>
          <w:caps w:val="0"/>
          <w:color w:val="000000"/>
          <w:spacing w:val="0"/>
          <w:sz w:val="21"/>
          <w:szCs w:val="21"/>
        </w:rPr>
        <w:t>        </w:t>
      </w:r>
    </w:p>
    <w:p>
      <w:pPr>
        <w:pStyle w:val="3"/>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1.采购人信息</w:t>
      </w:r>
    </w:p>
    <w:p>
      <w:pPr>
        <w:pStyle w:val="3"/>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名 称：</w:t>
      </w:r>
      <w:r>
        <w:rPr>
          <w:rStyle w:val="7"/>
          <w:rFonts w:hint="eastAsia" w:ascii="仿宋" w:hAnsi="仿宋" w:eastAsia="仿宋" w:cs="仿宋"/>
          <w:i w:val="0"/>
          <w:iCs w:val="0"/>
          <w:caps w:val="0"/>
          <w:color w:val="000000"/>
          <w:spacing w:val="0"/>
          <w:sz w:val="21"/>
          <w:szCs w:val="21"/>
        </w:rPr>
        <w:t>阿克苏市自然资源局</w:t>
      </w:r>
    </w:p>
    <w:p>
      <w:pPr>
        <w:pStyle w:val="3"/>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地 址：阿克苏市水韵路25号</w:t>
      </w:r>
    </w:p>
    <w:p>
      <w:pPr>
        <w:pStyle w:val="3"/>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联系方式：15199441501</w:t>
      </w:r>
    </w:p>
    <w:p>
      <w:pPr>
        <w:pStyle w:val="3"/>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2.采购代理机构信息</w:t>
      </w:r>
    </w:p>
    <w:p>
      <w:pPr>
        <w:pStyle w:val="3"/>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名 称：新疆中前川项目管理有限公司</w:t>
      </w:r>
    </w:p>
    <w:p>
      <w:pPr>
        <w:pStyle w:val="3"/>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地 址：阿克苏市英巴扎区英巴格路18号地区气象局2号楼四楼</w:t>
      </w:r>
    </w:p>
    <w:p>
      <w:pPr>
        <w:pStyle w:val="3"/>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联系方式：13657560925</w:t>
      </w:r>
    </w:p>
    <w:p>
      <w:pPr>
        <w:pStyle w:val="3"/>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3.项目联系方式</w:t>
      </w:r>
    </w:p>
    <w:p>
      <w:pPr>
        <w:pStyle w:val="3"/>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项目联系人：</w:t>
      </w:r>
      <w:r>
        <w:rPr>
          <w:rStyle w:val="7"/>
          <w:rFonts w:hint="eastAsia" w:ascii="仿宋" w:hAnsi="仿宋" w:eastAsia="仿宋" w:cs="仿宋"/>
          <w:i w:val="0"/>
          <w:iCs w:val="0"/>
          <w:caps w:val="0"/>
          <w:color w:val="000000"/>
          <w:spacing w:val="0"/>
          <w:sz w:val="21"/>
          <w:szCs w:val="21"/>
        </w:rPr>
        <w:t>刘鑫鑫</w:t>
      </w:r>
    </w:p>
    <w:p>
      <w:pPr>
        <w:pStyle w:val="3"/>
        <w:keepNext w:val="0"/>
        <w:keepLines w:val="0"/>
        <w:widowControl/>
        <w:suppressLineNumbers w:val="0"/>
        <w:spacing w:before="60" w:beforeAutospacing="0" w:after="60" w:afterAutospacing="0" w:line="360" w:lineRule="atLeast"/>
        <w:ind w:left="0" w:right="0" w:firstLine="420"/>
        <w:rPr>
          <w:rFonts w:hint="eastAsia" w:ascii="仿宋" w:hAnsi="仿宋" w:eastAsia="仿宋" w:cs="仿宋"/>
        </w:rPr>
      </w:pPr>
      <w:r>
        <w:rPr>
          <w:rFonts w:hint="eastAsia" w:ascii="仿宋" w:hAnsi="仿宋" w:eastAsia="仿宋" w:cs="仿宋"/>
          <w:i w:val="0"/>
          <w:iCs w:val="0"/>
          <w:caps w:val="0"/>
          <w:color w:val="000000"/>
          <w:spacing w:val="0"/>
          <w:sz w:val="21"/>
          <w:szCs w:val="21"/>
        </w:rPr>
        <w:t>电 话：</w:t>
      </w:r>
      <w:r>
        <w:rPr>
          <w:rStyle w:val="7"/>
          <w:rFonts w:hint="eastAsia" w:ascii="仿宋" w:hAnsi="仿宋" w:eastAsia="仿宋" w:cs="仿宋"/>
          <w:i w:val="0"/>
          <w:iCs w:val="0"/>
          <w:caps w:val="0"/>
          <w:color w:val="000000"/>
          <w:spacing w:val="0"/>
          <w:sz w:val="21"/>
          <w:szCs w:val="21"/>
        </w:rPr>
        <w:t>13657560925</w:t>
      </w:r>
    </w:p>
    <w:p/>
    <w:sectPr>
      <w:pgSz w:w="11906" w:h="16838"/>
      <w:pgMar w:top="1440" w:right="1706"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1109B"/>
    <w:multiLevelType w:val="singleLevel"/>
    <w:tmpl w:val="0891109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F01162E"/>
    <w:rsid w:val="7C3A543E"/>
    <w:rsid w:val="7C6A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2022-08-29T04:44:48Z</dcterms:created>
  <dc:creator>ASUS</dc:creator>
  <cp:lastModifiedBy>xin:-</cp:lastModifiedBy>
  <cp:lastPrinted>2022-08-29T04:53:25Z</cp:lastPrinted>
  <dcterms:modified xsi:type="dcterms:W3CDTF">2022-08-29T04:56:25Z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F42E6E21AD3E4B22B4C7503B2FB92EA2</vt:lpwstr>
  </property>
</Properties>
</file>