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9"/>
        <w:rPr>
          <w:rFonts w:hint="eastAsia"/>
          <w:b/>
          <w:bCs/>
          <w:sz w:val="44"/>
          <w:szCs w:val="44"/>
        </w:rPr>
      </w:pPr>
      <w:r>
        <w:rPr>
          <w:rFonts w:hint="eastAsia"/>
          <w:b/>
          <w:bCs/>
          <w:sz w:val="44"/>
          <w:szCs w:val="44"/>
          <w:lang w:val="en-US" w:eastAsia="zh-CN"/>
        </w:rPr>
        <w:t>某单位</w:t>
      </w:r>
      <w:r>
        <w:rPr>
          <w:rFonts w:hint="eastAsia"/>
          <w:b/>
          <w:bCs/>
          <w:sz w:val="44"/>
          <w:szCs w:val="44"/>
          <w:lang w:eastAsia="zh-CN"/>
        </w:rPr>
        <w:t>便民警务站采购电子办公耗材及硒鼓、粉盒项目</w:t>
      </w:r>
    </w:p>
    <w:p>
      <w:pPr>
        <w:jc w:val="center"/>
        <w:outlineLvl w:val="9"/>
        <w:rPr>
          <w:rFonts w:hint="eastAsia" w:ascii="宋体" w:hAnsi="宋体" w:cs="宋体"/>
          <w:b/>
          <w:bCs/>
          <w:sz w:val="72"/>
          <w:szCs w:val="72"/>
        </w:rPr>
      </w:pPr>
    </w:p>
    <w:p>
      <w:pPr>
        <w:jc w:val="center"/>
        <w:outlineLvl w:val="9"/>
        <w:rPr>
          <w:rFonts w:hint="eastAsia" w:ascii="宋体" w:hAnsi="宋体" w:cs="宋体"/>
          <w:b/>
          <w:bCs/>
          <w:sz w:val="72"/>
          <w:szCs w:val="72"/>
        </w:rPr>
      </w:pPr>
      <w:r>
        <w:rPr>
          <w:rFonts w:hint="eastAsia" w:ascii="宋体" w:hAnsi="宋体" w:cs="宋体"/>
          <w:b/>
          <w:bCs/>
          <w:sz w:val="72"/>
          <w:szCs w:val="72"/>
        </w:rPr>
        <w:t>招 标 文 件</w:t>
      </w:r>
    </w:p>
    <w:p>
      <w:pPr>
        <w:outlineLvl w:val="9"/>
        <w:rPr>
          <w:rFonts w:hint="eastAsia" w:ascii="宋体" w:hAnsi="宋体" w:cs="宋体"/>
          <w:sz w:val="36"/>
          <w:szCs w:val="36"/>
        </w:rPr>
      </w:pPr>
    </w:p>
    <w:p>
      <w:pPr>
        <w:pStyle w:val="8"/>
        <w:jc w:val="center"/>
        <w:outlineLvl w:val="9"/>
        <w:rPr>
          <w:rFonts w:hint="eastAsia" w:eastAsia="宋体" w:cs="宋体"/>
          <w:b/>
          <w:bCs/>
          <w:sz w:val="28"/>
          <w:szCs w:val="28"/>
          <w:lang w:eastAsia="zh-CN"/>
        </w:rPr>
      </w:pPr>
      <w:bookmarkStart w:id="0" w:name="_Toc32146"/>
      <w:r>
        <w:rPr>
          <w:rFonts w:hint="eastAsia" w:cs="宋体"/>
          <w:b/>
          <w:bCs/>
          <w:sz w:val="32"/>
          <w:szCs w:val="32"/>
        </w:rPr>
        <w:t>项目编号：</w:t>
      </w:r>
      <w:bookmarkEnd w:id="0"/>
      <w:r>
        <w:rPr>
          <w:rFonts w:hint="eastAsia" w:cs="宋体"/>
          <w:b/>
          <w:bCs/>
          <w:sz w:val="32"/>
          <w:szCs w:val="32"/>
          <w:lang w:eastAsia="zh-CN"/>
        </w:rPr>
        <w:t>0722-2024FE0927XJF</w:t>
      </w:r>
    </w:p>
    <w:p>
      <w:pPr>
        <w:pStyle w:val="8"/>
        <w:outlineLvl w:val="9"/>
        <w:rPr>
          <w:rFonts w:hint="eastAsia" w:cs="宋体"/>
          <w:b/>
          <w:bCs/>
          <w:sz w:val="28"/>
          <w:szCs w:val="28"/>
        </w:rPr>
      </w:pPr>
      <w:bookmarkStart w:id="1" w:name="_Toc10653"/>
      <w:r>
        <w:rPr>
          <w:rFonts w:hint="eastAsia" w:cs="宋体"/>
          <w:b/>
          <w:bCs/>
          <w:sz w:val="28"/>
          <w:szCs w:val="28"/>
        </w:rPr>
        <w:t>招标人（盖章）：</w:t>
      </w:r>
      <w:r>
        <w:rPr>
          <w:rFonts w:hint="eastAsia" w:cs="宋体"/>
          <w:b/>
          <w:bCs/>
          <w:sz w:val="28"/>
          <w:szCs w:val="28"/>
          <w:highlight w:val="none"/>
        </w:rPr>
        <w:t>乌鲁木齐市公安局天山区分局</w:t>
      </w:r>
      <w:bookmarkEnd w:id="1"/>
    </w:p>
    <w:p>
      <w:pPr>
        <w:pStyle w:val="8"/>
        <w:outlineLvl w:val="9"/>
        <w:rPr>
          <w:rFonts w:hint="eastAsia" w:cs="宋体"/>
          <w:b/>
          <w:bCs/>
          <w:sz w:val="28"/>
          <w:szCs w:val="28"/>
        </w:rPr>
      </w:pPr>
      <w:r>
        <w:rPr>
          <w:rFonts w:hint="eastAsia" w:cs="宋体"/>
          <w:b/>
          <w:bCs/>
          <w:sz w:val="28"/>
          <w:szCs w:val="28"/>
        </w:rPr>
        <w:t>法定代表人（签章）：</w:t>
      </w:r>
    </w:p>
    <w:p>
      <w:pPr>
        <w:pStyle w:val="8"/>
        <w:outlineLvl w:val="9"/>
        <w:rPr>
          <w:rFonts w:hint="default" w:cs="宋体" w:eastAsiaTheme="minorEastAsia"/>
          <w:b/>
          <w:bCs/>
          <w:sz w:val="28"/>
          <w:szCs w:val="28"/>
          <w:lang w:val="en-US" w:eastAsia="zh-CN"/>
        </w:rPr>
      </w:pPr>
      <w:r>
        <w:rPr>
          <w:rFonts w:hint="eastAsia" w:cs="宋体"/>
          <w:b/>
          <w:bCs/>
          <w:sz w:val="28"/>
          <w:szCs w:val="28"/>
        </w:rPr>
        <w:t>联系人：</w:t>
      </w:r>
      <w:r>
        <w:rPr>
          <w:rFonts w:hint="eastAsia" w:cs="宋体"/>
          <w:b/>
          <w:bCs/>
          <w:sz w:val="28"/>
          <w:szCs w:val="28"/>
          <w:lang w:val="en-US" w:eastAsia="zh-CN"/>
        </w:rPr>
        <w:t>王伟东</w:t>
      </w:r>
    </w:p>
    <w:p>
      <w:pPr>
        <w:pStyle w:val="8"/>
        <w:outlineLvl w:val="9"/>
        <w:rPr>
          <w:rFonts w:hint="eastAsia" w:cs="宋体"/>
          <w:b/>
          <w:bCs/>
          <w:sz w:val="28"/>
          <w:szCs w:val="28"/>
        </w:rPr>
      </w:pPr>
      <w:r>
        <w:rPr>
          <w:rFonts w:hint="eastAsia" w:cs="宋体"/>
          <w:b/>
          <w:bCs/>
          <w:sz w:val="28"/>
          <w:szCs w:val="28"/>
        </w:rPr>
        <w:t>联系电话：0991-2505071</w:t>
      </w:r>
    </w:p>
    <w:p>
      <w:pPr>
        <w:pStyle w:val="8"/>
        <w:outlineLvl w:val="9"/>
        <w:rPr>
          <w:rFonts w:hint="eastAsia" w:cs="宋体"/>
          <w:b/>
          <w:bCs/>
          <w:sz w:val="28"/>
          <w:szCs w:val="28"/>
        </w:rPr>
      </w:pPr>
    </w:p>
    <w:p>
      <w:pPr>
        <w:pStyle w:val="8"/>
        <w:outlineLvl w:val="9"/>
        <w:rPr>
          <w:rFonts w:hint="eastAsia" w:cs="宋体"/>
          <w:b/>
          <w:bCs/>
          <w:sz w:val="28"/>
          <w:szCs w:val="28"/>
        </w:rPr>
      </w:pPr>
      <w:r>
        <w:rPr>
          <w:rFonts w:hint="eastAsia" w:cs="宋体"/>
          <w:b/>
          <w:bCs/>
          <w:sz w:val="28"/>
          <w:szCs w:val="28"/>
        </w:rPr>
        <w:t>招标代理机构：</w:t>
      </w:r>
      <w:r>
        <w:rPr>
          <w:rFonts w:hint="eastAsia" w:cs="宋体"/>
          <w:b/>
          <w:bCs/>
          <w:sz w:val="28"/>
          <w:szCs w:val="28"/>
          <w:lang w:eastAsia="zh-CN"/>
        </w:rPr>
        <w:t>中国远东国际招标有限公司</w:t>
      </w:r>
      <w:r>
        <w:rPr>
          <w:rFonts w:hint="eastAsia" w:cs="宋体"/>
          <w:b/>
          <w:bCs/>
          <w:sz w:val="28"/>
          <w:szCs w:val="28"/>
        </w:rPr>
        <w:t>（盖章）</w:t>
      </w:r>
    </w:p>
    <w:p>
      <w:pPr>
        <w:pStyle w:val="8"/>
        <w:outlineLvl w:val="9"/>
        <w:rPr>
          <w:rFonts w:hint="eastAsia" w:cs="宋体"/>
          <w:b/>
          <w:bCs/>
          <w:sz w:val="28"/>
          <w:szCs w:val="28"/>
        </w:rPr>
      </w:pPr>
      <w:r>
        <w:rPr>
          <w:rFonts w:hint="eastAsia" w:cs="宋体"/>
          <w:b/>
          <w:bCs/>
          <w:sz w:val="28"/>
          <w:szCs w:val="28"/>
        </w:rPr>
        <w:t>法定代表人（签章）：</w:t>
      </w:r>
    </w:p>
    <w:p>
      <w:pPr>
        <w:pStyle w:val="8"/>
        <w:outlineLvl w:val="9"/>
        <w:rPr>
          <w:rFonts w:hint="default" w:eastAsia="宋体" w:cs="宋体"/>
          <w:b/>
          <w:bCs/>
          <w:sz w:val="28"/>
          <w:szCs w:val="28"/>
          <w:lang w:val="en-US" w:eastAsia="zh-CN"/>
        </w:rPr>
      </w:pPr>
      <w:r>
        <w:rPr>
          <w:rFonts w:hint="eastAsia" w:cs="宋体"/>
          <w:b/>
          <w:bCs/>
          <w:sz w:val="28"/>
          <w:szCs w:val="28"/>
        </w:rPr>
        <w:t>联系人：</w:t>
      </w:r>
      <w:r>
        <w:rPr>
          <w:rFonts w:hint="eastAsia" w:cs="宋体"/>
          <w:b/>
          <w:bCs/>
          <w:sz w:val="28"/>
          <w:szCs w:val="28"/>
          <w:lang w:val="en-US" w:eastAsia="zh-CN"/>
        </w:rPr>
        <w:t>王梦姣、李沙沙、於震翱</w:t>
      </w:r>
    </w:p>
    <w:p>
      <w:pPr>
        <w:pStyle w:val="8"/>
        <w:outlineLvl w:val="9"/>
        <w:rPr>
          <w:rFonts w:hint="default" w:cs="宋体" w:eastAsiaTheme="minorEastAsia"/>
          <w:b/>
          <w:bCs/>
          <w:sz w:val="28"/>
          <w:szCs w:val="28"/>
          <w:lang w:val="en-US" w:eastAsia="zh-CN"/>
        </w:rPr>
      </w:pPr>
      <w:r>
        <w:rPr>
          <w:rFonts w:hint="eastAsia" w:cs="宋体"/>
          <w:b/>
          <w:bCs/>
          <w:sz w:val="28"/>
          <w:szCs w:val="28"/>
        </w:rPr>
        <w:t>联系电话：</w:t>
      </w:r>
      <w:r>
        <w:rPr>
          <w:rFonts w:hint="eastAsia" w:cs="宋体"/>
          <w:b/>
          <w:bCs/>
          <w:sz w:val="28"/>
          <w:szCs w:val="28"/>
          <w:lang w:val="en-US" w:eastAsia="zh-CN"/>
        </w:rPr>
        <w:t>15276657611</w:t>
      </w:r>
    </w:p>
    <w:p>
      <w:pPr>
        <w:rPr>
          <w:rFonts w:hint="eastAsia" w:ascii="宋体" w:hAnsi="宋体" w:cs="宋体"/>
          <w:b/>
          <w:bCs/>
          <w:sz w:val="52"/>
        </w:rPr>
      </w:pPr>
    </w:p>
    <w:p>
      <w:pPr>
        <w:jc w:val="center"/>
        <w:outlineLvl w:val="9"/>
        <w:rPr>
          <w:rFonts w:hint="eastAsia" w:ascii="宋体" w:hAnsi="宋体" w:eastAsia="宋体" w:cs="宋体"/>
          <w:b/>
          <w:bCs/>
          <w:sz w:val="40"/>
          <w:szCs w:val="40"/>
          <w:lang w:eastAsia="zh-CN"/>
        </w:rPr>
      </w:pPr>
      <w:bookmarkStart w:id="2" w:name="_Toc12118"/>
      <w:r>
        <w:rPr>
          <w:rFonts w:hint="eastAsia" w:ascii="宋体" w:hAnsi="宋体" w:cs="宋体"/>
          <w:b/>
          <w:bCs/>
          <w:sz w:val="40"/>
          <w:szCs w:val="40"/>
          <w:lang w:eastAsia="zh-CN"/>
        </w:rPr>
        <w:t>中国远东国际招标有限公司</w:t>
      </w:r>
      <w:bookmarkEnd w:id="2"/>
    </w:p>
    <w:p>
      <w:pPr>
        <w:jc w:val="center"/>
        <w:rPr>
          <w:rFonts w:hint="eastAsia" w:ascii="宋体" w:hAnsi="宋体" w:cs="宋体"/>
          <w:b/>
          <w:bCs/>
          <w:sz w:val="32"/>
          <w:szCs w:val="32"/>
        </w:rPr>
        <w:sectPr>
          <w:footerReference r:id="rId5" w:type="first"/>
          <w:headerReference r:id="rId3" w:type="default"/>
          <w:headerReference r:id="rId4" w:type="even"/>
          <w:pgSz w:w="11906" w:h="16838"/>
          <w:pgMar w:top="1440" w:right="1797" w:bottom="1440" w:left="1797" w:header="851" w:footer="992" w:gutter="0"/>
          <w:pgNumType w:start="1"/>
          <w:cols w:space="720" w:num="1"/>
          <w:rtlGutter w:val="1"/>
          <w:docGrid w:type="lines"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4</w:t>
      </w:r>
      <w:r>
        <w:rPr>
          <w:rFonts w:hint="eastAsia" w:ascii="宋体" w:hAnsi="宋体" w:cs="宋体"/>
          <w:b/>
          <w:bCs/>
          <w:sz w:val="32"/>
          <w:szCs w:val="32"/>
        </w:rPr>
        <w:t>月</w:t>
      </w:r>
    </w:p>
    <w:sdt>
      <w:sdtPr>
        <w:rPr>
          <w:rFonts w:ascii="宋体" w:hAnsi="宋体" w:eastAsia="宋体" w:cstheme="minorBidi"/>
          <w:kern w:val="2"/>
          <w:sz w:val="21"/>
          <w:szCs w:val="24"/>
          <w:lang w:val="en-US" w:eastAsia="zh-CN" w:bidi="ar-SA"/>
        </w:rPr>
        <w:id w:val="147475108"/>
        <w15:color w:val="DBDBDB"/>
        <w:docPartObj>
          <w:docPartGallery w:val="Table of Contents"/>
          <w:docPartUnique/>
        </w:docPartObj>
      </w:sdtPr>
      <w:sdtEndPr>
        <w:rPr>
          <w:rFonts w:ascii="Times New Roman" w:hAnsi="Times New Roman" w:eastAsia="MingLiU_HKSCS" w:cs="Times New Roman"/>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TOC \o "1-2" \h \u </w:instrText>
          </w:r>
          <w:r>
            <w:rPr>
              <w:rFonts w:ascii="Times New Roman" w:hAnsi="Times New Roman" w:eastAsia="MingLiU_HKSCS" w:cs="Times New Roman"/>
            </w:rPr>
            <w:fldChar w:fldCharType="separate"/>
          </w: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_Toc22000 </w:instrText>
          </w:r>
          <w:r>
            <w:rPr>
              <w:rFonts w:ascii="Times New Roman" w:hAnsi="Times New Roman" w:eastAsia="MingLiU_HKSCS" w:cs="Times New Roman"/>
            </w:rPr>
            <w:fldChar w:fldCharType="separate"/>
          </w:r>
          <w:r>
            <w:rPr>
              <w:rFonts w:hint="eastAsia" w:ascii="Times New Roman" w:hAnsi="Times New Roman"/>
            </w:rPr>
            <w:t>第一章　投标邀请</w:t>
          </w:r>
          <w:r>
            <w:tab/>
          </w:r>
          <w:r>
            <w:fldChar w:fldCharType="begin"/>
          </w:r>
          <w:r>
            <w:instrText xml:space="preserve"> PAGEREF _Toc22000 \h </w:instrText>
          </w:r>
          <w:r>
            <w:fldChar w:fldCharType="separate"/>
          </w:r>
          <w:r>
            <w:t>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_Toc1057 </w:instrText>
          </w:r>
          <w:r>
            <w:rPr>
              <w:rFonts w:ascii="Times New Roman" w:hAnsi="Times New Roman" w:eastAsia="MingLiU_HKSCS" w:cs="Times New Roman"/>
            </w:rPr>
            <w:fldChar w:fldCharType="separate"/>
          </w:r>
          <w:r>
            <w:rPr>
              <w:rFonts w:hint="eastAsia" w:ascii="Times New Roman" w:hAnsi="Times New Roman"/>
            </w:rPr>
            <w:t>第二章　投标人须知</w:t>
          </w:r>
          <w:r>
            <w:tab/>
          </w:r>
          <w:r>
            <w:fldChar w:fldCharType="begin"/>
          </w:r>
          <w:r>
            <w:instrText xml:space="preserve"> PAGEREF _Toc1057 \h </w:instrText>
          </w:r>
          <w:r>
            <w:fldChar w:fldCharType="separate"/>
          </w:r>
          <w:r>
            <w:t>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_Toc32701 </w:instrText>
          </w:r>
          <w:r>
            <w:rPr>
              <w:rFonts w:ascii="Times New Roman" w:hAnsi="Times New Roman" w:eastAsia="MingLiU_HKSCS" w:cs="Times New Roman"/>
            </w:rPr>
            <w:fldChar w:fldCharType="separate"/>
          </w:r>
          <w:r>
            <w:rPr>
              <w:rFonts w:hint="eastAsia" w:ascii="Times New Roman" w:hAnsi="Times New Roman"/>
            </w:rPr>
            <w:t>第三章　评标办法及标准</w:t>
          </w:r>
          <w:r>
            <w:tab/>
          </w:r>
          <w:r>
            <w:fldChar w:fldCharType="begin"/>
          </w:r>
          <w:r>
            <w:instrText xml:space="preserve"> PAGEREF _Toc32701 \h </w:instrText>
          </w:r>
          <w:r>
            <w:fldChar w:fldCharType="separate"/>
          </w:r>
          <w:r>
            <w:t>24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_Toc12078 </w:instrText>
          </w:r>
          <w:r>
            <w:rPr>
              <w:rFonts w:ascii="Times New Roman" w:hAnsi="Times New Roman" w:eastAsia="MingLiU_HKSCS" w:cs="Times New Roman"/>
            </w:rPr>
            <w:fldChar w:fldCharType="separate"/>
          </w:r>
          <w:r>
            <w:rPr>
              <w:rFonts w:hint="eastAsia" w:ascii="Times New Roman" w:hAnsi="Times New Roman"/>
            </w:rPr>
            <w:t>第四章　拟签订的合同文本</w:t>
          </w:r>
          <w:r>
            <w:tab/>
          </w:r>
          <w:r>
            <w:fldChar w:fldCharType="begin"/>
          </w:r>
          <w:r>
            <w:instrText xml:space="preserve"> PAGEREF _Toc12078 \h </w:instrText>
          </w:r>
          <w:r>
            <w:fldChar w:fldCharType="separate"/>
          </w:r>
          <w:r>
            <w:t>27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_Toc11004 </w:instrText>
          </w:r>
          <w:r>
            <w:rPr>
              <w:rFonts w:ascii="Times New Roman" w:hAnsi="Times New Roman" w:eastAsia="MingLiU_HKSCS" w:cs="Times New Roman"/>
            </w:rPr>
            <w:fldChar w:fldCharType="separate"/>
          </w:r>
          <w:r>
            <w:rPr>
              <w:rFonts w:hint="eastAsia" w:ascii="Times New Roman" w:hAnsi="Times New Roman"/>
            </w:rPr>
            <w:t>第五章　投标文件组成</w:t>
          </w:r>
          <w:r>
            <w:tab/>
          </w:r>
          <w:r>
            <w:fldChar w:fldCharType="begin"/>
          </w:r>
          <w:r>
            <w:instrText xml:space="preserve"> PAGEREF _Toc11004 \h </w:instrText>
          </w:r>
          <w:r>
            <w:fldChar w:fldCharType="separate"/>
          </w:r>
          <w:r>
            <w:t>27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_Toc12453 </w:instrText>
          </w:r>
          <w:r>
            <w:rPr>
              <w:rFonts w:ascii="Times New Roman" w:hAnsi="Times New Roman" w:eastAsia="MingLiU_HKSCS" w:cs="Times New Roman"/>
            </w:rPr>
            <w:fldChar w:fldCharType="separate"/>
          </w:r>
          <w:r>
            <w:rPr>
              <w:rFonts w:hint="eastAsia" w:ascii="Times New Roman" w:hAnsi="Times New Roman"/>
              <w:bCs/>
              <w:szCs w:val="32"/>
              <w:highlight w:val="none"/>
            </w:rPr>
            <w:t>投标文件</w:t>
          </w:r>
          <w:r>
            <w:tab/>
          </w:r>
          <w:r>
            <w:fldChar w:fldCharType="begin"/>
          </w:r>
          <w:r>
            <w:instrText xml:space="preserve"> PAGEREF _Toc12453 \h </w:instrText>
          </w:r>
          <w:r>
            <w:fldChar w:fldCharType="separate"/>
          </w:r>
          <w:r>
            <w:t>39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_Toc11810 </w:instrText>
          </w:r>
          <w:r>
            <w:rPr>
              <w:rFonts w:ascii="Times New Roman" w:hAnsi="Times New Roman" w:eastAsia="MingLiU_HKSCS" w:cs="Times New Roman"/>
            </w:rPr>
            <w:fldChar w:fldCharType="separate"/>
          </w:r>
          <w:r>
            <w:rPr>
              <w:rFonts w:hint="eastAsia" w:ascii="宋体" w:hAnsi="宋体" w:cs="宋体"/>
              <w:szCs w:val="21"/>
            </w:rPr>
            <w:t>附件1  投标书（格式）</w:t>
          </w:r>
          <w:r>
            <w:tab/>
          </w:r>
          <w:r>
            <w:fldChar w:fldCharType="begin"/>
          </w:r>
          <w:r>
            <w:instrText xml:space="preserve"> PAGEREF _Toc11810 \h </w:instrText>
          </w:r>
          <w:r>
            <w:fldChar w:fldCharType="separate"/>
          </w:r>
          <w:r>
            <w:t>40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_Toc23858 </w:instrText>
          </w:r>
          <w:r>
            <w:rPr>
              <w:rFonts w:ascii="Times New Roman" w:hAnsi="Times New Roman" w:eastAsia="MingLiU_HKSCS" w:cs="Times New Roman"/>
            </w:rPr>
            <w:fldChar w:fldCharType="separate"/>
          </w:r>
          <w:r>
            <w:rPr>
              <w:rFonts w:hint="eastAsia" w:ascii="宋体" w:hAnsi="宋体" w:cs="宋体"/>
              <w:szCs w:val="21"/>
            </w:rPr>
            <w:t>附件2  投标一览表（格式）</w:t>
          </w:r>
          <w:r>
            <w:tab/>
          </w:r>
          <w:r>
            <w:fldChar w:fldCharType="begin"/>
          </w:r>
          <w:r>
            <w:instrText xml:space="preserve"> PAGEREF _Toc23858 \h </w:instrText>
          </w:r>
          <w:r>
            <w:fldChar w:fldCharType="separate"/>
          </w:r>
          <w:r>
            <w:t>42</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_Toc8345 </w:instrText>
          </w:r>
          <w:r>
            <w:rPr>
              <w:rFonts w:ascii="Times New Roman" w:hAnsi="Times New Roman" w:eastAsia="MingLiU_HKSCS" w:cs="Times New Roman"/>
            </w:rPr>
            <w:fldChar w:fldCharType="separate"/>
          </w:r>
          <w:r>
            <w:rPr>
              <w:rFonts w:hint="eastAsia" w:ascii="宋体" w:hAnsi="宋体" w:cs="宋体"/>
              <w:szCs w:val="21"/>
            </w:rPr>
            <w:t>附件3  投标分项报价表（格式）</w:t>
          </w:r>
          <w:r>
            <w:tab/>
          </w:r>
          <w:r>
            <w:fldChar w:fldCharType="begin"/>
          </w:r>
          <w:r>
            <w:instrText xml:space="preserve"> PAGEREF _Toc8345 \h </w:instrText>
          </w:r>
          <w:r>
            <w:fldChar w:fldCharType="separate"/>
          </w:r>
          <w:r>
            <w:t>43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_Toc20236 </w:instrText>
          </w:r>
          <w:r>
            <w:rPr>
              <w:rFonts w:ascii="Times New Roman" w:hAnsi="Times New Roman" w:eastAsia="MingLiU_HKSCS" w:cs="Times New Roman"/>
            </w:rPr>
            <w:fldChar w:fldCharType="separate"/>
          </w:r>
          <w:r>
            <w:rPr>
              <w:rFonts w:hint="eastAsia" w:ascii="宋体" w:hAnsi="宋体" w:cs="宋体"/>
              <w:szCs w:val="21"/>
            </w:rPr>
            <w:t>附件4  货物说明一览表（格式）</w:t>
          </w:r>
          <w:r>
            <w:tab/>
          </w:r>
          <w:r>
            <w:fldChar w:fldCharType="begin"/>
          </w:r>
          <w:r>
            <w:instrText xml:space="preserve"> PAGEREF _Toc20236 \h </w:instrText>
          </w:r>
          <w:r>
            <w:fldChar w:fldCharType="separate"/>
          </w:r>
          <w:r>
            <w:t>44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_Toc23147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tab/>
          </w:r>
          <w:r>
            <w:fldChar w:fldCharType="begin"/>
          </w:r>
          <w:r>
            <w:instrText xml:space="preserve"> PAGEREF _Toc23147 \h </w:instrText>
          </w:r>
          <w:r>
            <w:fldChar w:fldCharType="separate"/>
          </w:r>
          <w:r>
            <w:t>45</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_Toc12825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tab/>
          </w:r>
          <w:r>
            <w:fldChar w:fldCharType="begin"/>
          </w:r>
          <w:r>
            <w:instrText xml:space="preserve"> PAGEREF _Toc12825 \h </w:instrText>
          </w:r>
          <w:r>
            <w:fldChar w:fldCharType="separate"/>
          </w:r>
          <w:r>
            <w:t>46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_Toc17374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tab/>
          </w:r>
          <w:r>
            <w:fldChar w:fldCharType="begin"/>
          </w:r>
          <w:r>
            <w:instrText xml:space="preserve"> PAGEREF _Toc17374 \h </w:instrText>
          </w:r>
          <w:r>
            <w:fldChar w:fldCharType="separate"/>
          </w:r>
          <w:r>
            <w:t>47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_Toc29081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tab/>
          </w:r>
          <w:r>
            <w:fldChar w:fldCharType="begin"/>
          </w:r>
          <w:r>
            <w:instrText xml:space="preserve"> PAGEREF _Toc29081 \h </w:instrText>
          </w:r>
          <w:r>
            <w:fldChar w:fldCharType="separate"/>
          </w:r>
          <w:r>
            <w:t>47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_Toc30457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tab/>
          </w:r>
          <w:r>
            <w:fldChar w:fldCharType="begin"/>
          </w:r>
          <w:r>
            <w:instrText xml:space="preserve"> PAGEREF _Toc30457 \h </w:instrText>
          </w:r>
          <w:r>
            <w:fldChar w:fldCharType="separate"/>
          </w:r>
          <w:r>
            <w:t>48</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_Toc21524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tab/>
          </w:r>
          <w:r>
            <w:fldChar w:fldCharType="begin"/>
          </w:r>
          <w:r>
            <w:instrText xml:space="preserve"> PAGEREF _Toc21524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_Toc27200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tab/>
          </w:r>
          <w:r>
            <w:fldChar w:fldCharType="begin"/>
          </w:r>
          <w:r>
            <w:instrText xml:space="preserve"> PAGEREF _Toc27200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_Toc32692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tab/>
          </w:r>
          <w:r>
            <w:fldChar w:fldCharType="begin"/>
          </w:r>
          <w:r>
            <w:instrText xml:space="preserve"> PAGEREF _Toc32692 \h </w:instrText>
          </w:r>
          <w:r>
            <w:fldChar w:fldCharType="separate"/>
          </w:r>
          <w:r>
            <w:t>49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_Toc22048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tab/>
          </w:r>
          <w:r>
            <w:fldChar w:fldCharType="begin"/>
          </w:r>
          <w:r>
            <w:instrText xml:space="preserve"> PAGEREF _Toc22048 \h </w:instrText>
          </w:r>
          <w:r>
            <w:fldChar w:fldCharType="separate"/>
          </w:r>
          <w:r>
            <w:t>50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_Toc29300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法定代表人授权书（格式）</w:t>
          </w:r>
          <w:r>
            <w:tab/>
          </w:r>
          <w:r>
            <w:fldChar w:fldCharType="begin"/>
          </w:r>
          <w:r>
            <w:instrText xml:space="preserve"> PAGEREF _Toc29300 \h </w:instrText>
          </w:r>
          <w:r>
            <w:fldChar w:fldCharType="separate"/>
          </w:r>
          <w:r>
            <w:t>51</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_Toc21216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投标人的资格声明（格式）</w:t>
          </w:r>
          <w:r>
            <w:tab/>
          </w:r>
          <w:r>
            <w:fldChar w:fldCharType="begin"/>
          </w:r>
          <w:r>
            <w:instrText xml:space="preserve"> PAGEREF _Toc21216 \h </w:instrText>
          </w:r>
          <w:r>
            <w:fldChar w:fldCharType="separate"/>
          </w:r>
          <w:r>
            <w:t>53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_Toc5326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投标人近三年的同类项目情况表（格式）</w:t>
          </w:r>
          <w:r>
            <w:tab/>
          </w:r>
          <w:r>
            <w:fldChar w:fldCharType="begin"/>
          </w:r>
          <w:r>
            <w:instrText xml:space="preserve"> PAGEREF _Toc5326 \h </w:instrText>
          </w:r>
          <w:r>
            <w:fldChar w:fldCharType="separate"/>
          </w:r>
          <w:r>
            <w:t>54</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_Toc23327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tab/>
          </w:r>
          <w:r>
            <w:fldChar w:fldCharType="begin"/>
          </w:r>
          <w:r>
            <w:instrText xml:space="preserve"> PAGEREF _Toc23327 \h </w:instrText>
          </w:r>
          <w:r>
            <w:fldChar w:fldCharType="separate"/>
          </w:r>
          <w:r>
            <w:t>55</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_Toc715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tab/>
          </w:r>
          <w:r>
            <w:fldChar w:fldCharType="begin"/>
          </w:r>
          <w:r>
            <w:instrText xml:space="preserve"> PAGEREF _Toc715 \h </w:instrText>
          </w:r>
          <w:r>
            <w:fldChar w:fldCharType="separate"/>
          </w:r>
          <w:r>
            <w:t>56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_Toc31068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2</w:t>
          </w:r>
          <w:r>
            <w:rPr>
              <w:rFonts w:hint="eastAsia" w:ascii="宋体" w:hAnsi="宋体" w:cs="宋体"/>
              <w:bCs/>
              <w:szCs w:val="21"/>
            </w:rPr>
            <w:t xml:space="preserve"> 招标文件要求的其他资格证明文件</w:t>
          </w:r>
          <w:r>
            <w:tab/>
          </w:r>
          <w:r>
            <w:fldChar w:fldCharType="begin"/>
          </w:r>
          <w:r>
            <w:instrText xml:space="preserve"> PAGEREF _Toc31068 \h </w:instrText>
          </w:r>
          <w:r>
            <w:fldChar w:fldCharType="separate"/>
          </w:r>
          <w:r>
            <w:t>56</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_Toc8379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tab/>
          </w:r>
          <w:r>
            <w:fldChar w:fldCharType="begin"/>
          </w:r>
          <w:r>
            <w:instrText xml:space="preserve"> PAGEREF _Toc8379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_Toc1971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项目实施方案及售后服务承诺（格式自拟）</w:t>
          </w:r>
          <w:r>
            <w:tab/>
          </w:r>
          <w:r>
            <w:fldChar w:fldCharType="begin"/>
          </w:r>
          <w:r>
            <w:instrText xml:space="preserve"> PAGEREF _Toc1971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_Toc8318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tab/>
          </w:r>
          <w:r>
            <w:fldChar w:fldCharType="begin"/>
          </w:r>
          <w:r>
            <w:instrText xml:space="preserve"> PAGEREF _Toc8318 \h </w:instrText>
          </w:r>
          <w:r>
            <w:fldChar w:fldCharType="separate"/>
          </w:r>
          <w:r>
            <w:t>57</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_Toc32309 </w:instrText>
          </w:r>
          <w:r>
            <w:rPr>
              <w:rFonts w:ascii="Times New Roman" w:hAnsi="Times New Roman" w:eastAsia="MingLiU_HKSCS" w:cs="Times New Roman"/>
            </w:rPr>
            <w:fldChar w:fldCharType="separate"/>
          </w:r>
          <w:r>
            <w:rPr>
              <w:rFonts w:hint="eastAsia" w:ascii="宋体" w:hAnsi="宋体" w:cs="宋体"/>
              <w:szCs w:val="21"/>
            </w:rPr>
            <w:t>附件9-1  中标服务费承诺书（格式）</w:t>
          </w:r>
          <w:r>
            <w:tab/>
          </w:r>
          <w:r>
            <w:fldChar w:fldCharType="begin"/>
          </w:r>
          <w:r>
            <w:instrText xml:space="preserve"> PAGEREF _Toc32309 \h </w:instrText>
          </w:r>
          <w:r>
            <w:fldChar w:fldCharType="separate"/>
          </w:r>
          <w:r>
            <w:t>58</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_Toc31031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tab/>
          </w:r>
          <w:r>
            <w:fldChar w:fldCharType="begin"/>
          </w:r>
          <w:r>
            <w:instrText xml:space="preserve"> PAGEREF _Toc31031 \h </w:instrText>
          </w:r>
          <w:r>
            <w:fldChar w:fldCharType="separate"/>
          </w:r>
          <w:r>
            <w:t>59</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_Toc26222 </w:instrText>
          </w:r>
          <w:r>
            <w:rPr>
              <w:rFonts w:ascii="Times New Roman" w:hAnsi="Times New Roman" w:eastAsia="MingLiU_HKSCS" w:cs="Times New Roman"/>
            </w:rPr>
            <w:fldChar w:fldCharType="separate"/>
          </w:r>
          <w:r>
            <w:rPr>
              <w:rFonts w:hint="eastAsia" w:ascii="宋体" w:hAnsi="宋体" w:cs="宋体"/>
              <w:szCs w:val="21"/>
            </w:rPr>
            <w:t>附件9-3 开票账户信息</w:t>
          </w:r>
          <w:r>
            <w:tab/>
          </w:r>
          <w:r>
            <w:fldChar w:fldCharType="begin"/>
          </w:r>
          <w:r>
            <w:instrText xml:space="preserve"> PAGEREF _Toc26222 \h </w:instrText>
          </w:r>
          <w:r>
            <w:fldChar w:fldCharType="separate"/>
          </w:r>
          <w:r>
            <w:t>60</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_Toc29704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中小企业声明函（格式）</w:t>
          </w:r>
          <w:r>
            <w:tab/>
          </w:r>
          <w:r>
            <w:fldChar w:fldCharType="begin"/>
          </w:r>
          <w:r>
            <w:instrText xml:space="preserve"> PAGEREF _Toc29704 \h </w:instrText>
          </w:r>
          <w:r>
            <w:fldChar w:fldCharType="separate"/>
          </w:r>
          <w:r>
            <w:t>61</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_Toc714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监狱企业声明函（格式）</w:t>
          </w:r>
          <w:r>
            <w:tab/>
          </w:r>
          <w:r>
            <w:fldChar w:fldCharType="begin"/>
          </w:r>
          <w:r>
            <w:instrText xml:space="preserve"> PAGEREF _Toc714 \h </w:instrText>
          </w:r>
          <w:r>
            <w:fldChar w:fldCharType="separate"/>
          </w:r>
          <w:r>
            <w:t>62</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_Toc17654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tab/>
          </w:r>
          <w:r>
            <w:fldChar w:fldCharType="begin"/>
          </w:r>
          <w:r>
            <w:instrText xml:space="preserve"> PAGEREF _Toc17654 \h </w:instrText>
          </w:r>
          <w:r>
            <w:fldChar w:fldCharType="separate"/>
          </w:r>
          <w:r>
            <w:t>63</w:t>
          </w:r>
          <w:r>
            <w:fldChar w:fldCharType="end"/>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_Toc8937 </w:instrText>
          </w:r>
          <w:r>
            <w:rPr>
              <w:rFonts w:ascii="Times New Roman" w:hAnsi="Times New Roman" w:eastAsia="MingLiU_HKSCS" w:cs="Times New Roman"/>
            </w:rPr>
            <w:fldChar w:fldCharType="separate"/>
          </w:r>
          <w:r>
            <w:rPr>
              <w:rFonts w:hint="eastAsia" w:ascii="宋体" w:hAnsi="宋体" w:cs="宋体"/>
              <w:szCs w:val="21"/>
              <w:lang w:val="en-US" w:eastAsia="zh-CN"/>
            </w:rPr>
            <w:t xml:space="preserve">附件13 </w:t>
          </w:r>
          <w:r>
            <w:rPr>
              <w:rFonts w:hint="eastAsia" w:ascii="宋体" w:hAnsi="宋体" w:cs="宋体"/>
              <w:szCs w:val="21"/>
            </w:rPr>
            <w:t>其他有利于投标的资料（包括但不仅限于相关证书、相关获奖情况等资料）</w:t>
          </w:r>
          <w:r>
            <w:tab/>
          </w:r>
          <w:r>
            <w:fldChar w:fldCharType="begin"/>
          </w:r>
          <w:r>
            <w:instrText xml:space="preserve"> PAGEREF _Toc8937 \h </w:instrText>
          </w:r>
          <w:r>
            <w:fldChar w:fldCharType="separate"/>
          </w:r>
          <w:r>
            <w:t>65</w:t>
          </w:r>
          <w:r>
            <w:fldChar w:fldCharType="end"/>
          </w:r>
          <w:r>
            <w:rPr>
              <w:rFonts w:ascii="Times New Roman" w:hAnsi="Times New Roman" w:eastAsia="MingLiU_HKSCS" w:cs="Times New Roman"/>
            </w:rPr>
            <w:fldChar w:fldCharType="end"/>
          </w:r>
        </w:p>
        <w:p>
          <w:pPr>
            <w:pStyle w:val="10"/>
            <w:ind w:firstLine="420" w:firstLineChars="200"/>
            <w:rPr>
              <w:rFonts w:ascii="Times New Roman" w:hAnsi="Times New Roman" w:eastAsia="MingLiU_HKSCS" w:cs="Times New Roman"/>
            </w:rPr>
          </w:pPr>
          <w:r>
            <w:rPr>
              <w:rFonts w:ascii="Times New Roman" w:hAnsi="Times New Roman" w:eastAsia="MingLiU_HKSCS" w:cs="Times New Roman"/>
            </w:rPr>
            <w:fldChar w:fldCharType="end"/>
          </w:r>
        </w:p>
      </w:sdtContent>
    </w:sdt>
    <w:p>
      <w:pPr>
        <w:rPr>
          <w:rFonts w:hint="eastAsia" w:ascii="Times New Roman" w:hAnsi="Times New Roman"/>
        </w:rPr>
      </w:pPr>
      <w:r>
        <w:rPr>
          <w:rFonts w:hint="eastAsia" w:ascii="Times New Roman" w:hAnsi="Times New Roman"/>
        </w:rPr>
        <w:br w:type="page"/>
      </w:r>
    </w:p>
    <w:p>
      <w:pPr>
        <w:pStyle w:val="7"/>
        <w:jc w:val="center"/>
        <w:outlineLvl w:val="1"/>
      </w:pPr>
      <w:bookmarkStart w:id="3" w:name="_Toc22000"/>
      <w:r>
        <w:rPr>
          <w:rFonts w:hint="eastAsia" w:ascii="Times New Roman" w:hAnsi="Times New Roman"/>
        </w:rPr>
        <w:t>第一章　投标邀请</w:t>
      </w:r>
      <w:bookmarkEnd w:id="3"/>
    </w:p>
    <w:p>
      <w:pPr>
        <w:keepNext w:val="0"/>
        <w:keepLines w:val="0"/>
        <w:widowControl/>
        <w:spacing w:line="360" w:lineRule="atLeast"/>
        <w:jc w:val="center"/>
        <w:outlineLvl w:val="9"/>
        <w:rPr>
          <w:sz w:val="28"/>
          <w:szCs w:val="28"/>
        </w:rPr>
      </w:pPr>
      <w:r>
        <w:rPr>
          <w:rFonts w:hint="eastAsia"/>
          <w:sz w:val="28"/>
          <w:szCs w:val="28"/>
          <w:lang w:eastAsia="zh-CN"/>
        </w:rPr>
        <w:t>某单位便民警务站采购电子办公耗材及硒鼓、粉盒项目</w:t>
      </w:r>
      <w:r>
        <w:rPr>
          <w:sz w:val="28"/>
          <w:szCs w:val="28"/>
        </w:rPr>
        <w:t>的公开招标公告</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22" w:type="dxa"/>
            <w:noWrap w:val="0"/>
            <w:vAlign w:val="top"/>
          </w:tcPr>
          <w:p>
            <w:pPr>
              <w:pStyle w:val="16"/>
              <w:widowControl/>
              <w:spacing w:after="150" w:afterAutospacing="0"/>
              <w:rPr>
                <w:rFonts w:hint="eastAsia" w:ascii="宋体" w:hAnsi="宋体" w:eastAsia="宋体" w:cs="宋体"/>
                <w:color w:val="auto"/>
                <w:highlight w:val="none"/>
              </w:rPr>
            </w:pPr>
            <w:r>
              <w:rPr>
                <w:rFonts w:hint="eastAsia" w:ascii="宋体" w:hAnsi="宋体" w:eastAsia="宋体" w:cs="宋体"/>
                <w:color w:val="auto"/>
                <w:highlight w:val="none"/>
              </w:rPr>
              <w:t>项目概况</w:t>
            </w:r>
          </w:p>
          <w:p>
            <w:pPr>
              <w:pStyle w:val="16"/>
              <w:widowControl/>
              <w:rPr>
                <w:rFonts w:hint="eastAsia" w:ascii="宋体" w:hAnsi="宋体" w:eastAsia="宋体" w:cs="宋体"/>
                <w:color w:val="auto"/>
                <w:sz w:val="22"/>
                <w:szCs w:val="22"/>
                <w:highlight w:val="none"/>
              </w:rPr>
            </w:pPr>
            <w:r>
              <w:rPr>
                <w:rFonts w:hint="eastAsia" w:cs="宋体"/>
                <w:color w:val="auto"/>
                <w:highlight w:val="none"/>
                <w:lang w:val="en-US" w:eastAsia="zh-CN"/>
              </w:rPr>
              <w:t>某单位便民警务站采购电子办公耗材及硒鼓、粉盒项目</w:t>
            </w:r>
            <w:r>
              <w:rPr>
                <w:rFonts w:hint="eastAsia" w:ascii="宋体" w:hAnsi="宋体" w:cs="宋体"/>
                <w:color w:val="auto"/>
                <w:highlight w:val="none"/>
                <w:lang w:val="en-US" w:eastAsia="zh-CN"/>
              </w:rPr>
              <w:t>的潜在供应商应在新疆政府采购网-政采云平台（https://www.zcygov.cn）获取采购文件，并于</w:t>
            </w:r>
            <w:r>
              <w:rPr>
                <w:rFonts w:hint="eastAsia" w:cs="宋体"/>
                <w:color w:val="auto"/>
                <w:highlight w:val="none"/>
                <w:lang w:val="en-US" w:eastAsia="zh-CN"/>
              </w:rPr>
              <w:t>2024年5月15日</w:t>
            </w:r>
            <w:r>
              <w:rPr>
                <w:rFonts w:hint="eastAsia" w:ascii="宋体" w:hAnsi="宋体" w:cs="宋体"/>
                <w:color w:val="auto"/>
                <w:highlight w:val="none"/>
                <w:lang w:val="en-US" w:eastAsia="zh-CN"/>
              </w:rPr>
              <w:t xml:space="preserve"> </w:t>
            </w:r>
            <w:r>
              <w:rPr>
                <w:rFonts w:hint="eastAsia" w:cs="宋体"/>
                <w:color w:val="auto"/>
                <w:highlight w:val="none"/>
                <w:lang w:val="en-US" w:eastAsia="zh-CN"/>
              </w:rPr>
              <w:t>11</w:t>
            </w:r>
            <w:r>
              <w:rPr>
                <w:rFonts w:hint="eastAsia" w:ascii="宋体" w:hAnsi="宋体" w:cs="宋体"/>
                <w:color w:val="auto"/>
                <w:highlight w:val="none"/>
                <w:lang w:val="en-US" w:eastAsia="zh-CN"/>
              </w:rPr>
              <w:t>:</w:t>
            </w:r>
            <w:r>
              <w:rPr>
                <w:rFonts w:hint="eastAsia" w:cs="宋体"/>
                <w:color w:val="auto"/>
                <w:highlight w:val="none"/>
                <w:lang w:val="en-US" w:eastAsia="zh-CN"/>
              </w:rPr>
              <w:t>00</w:t>
            </w:r>
            <w:r>
              <w:rPr>
                <w:rFonts w:hint="eastAsia" w:ascii="宋体" w:hAnsi="宋体" w:cs="宋体"/>
                <w:color w:val="auto"/>
                <w:highlight w:val="none"/>
                <w:lang w:val="en-US" w:eastAsia="zh-CN"/>
              </w:rPr>
              <w:t>（北京时间）前提交投标文件。</w:t>
            </w:r>
          </w:p>
        </w:tc>
      </w:tr>
    </w:tbl>
    <w:p>
      <w:pPr>
        <w:pStyle w:val="16"/>
        <w:spacing w:before="60" w:beforeAutospacing="0" w:after="60" w:afterAutospacing="0"/>
        <w:ind w:firstLine="420" w:firstLineChars="200"/>
        <w:rPr>
          <w:rFonts w:hint="eastAsia" w:ascii="仿宋" w:hAnsi="仿宋" w:eastAsia="仿宋" w:cs="仿宋"/>
          <w:sz w:val="21"/>
          <w:szCs w:val="21"/>
        </w:rPr>
      </w:pPr>
    </w:p>
    <w:p>
      <w:pPr>
        <w:pStyle w:val="16"/>
        <w:spacing w:before="204" w:beforeAutospacing="0" w:after="204" w:afterAutospacing="0" w:line="240" w:lineRule="atLeast"/>
        <w:jc w:val="both"/>
        <w:rPr>
          <w:rFonts w:ascii="黑体" w:eastAsia="黑体" w:cs="黑体"/>
          <w:sz w:val="21"/>
          <w:szCs w:val="21"/>
        </w:rPr>
      </w:pPr>
      <w:r>
        <w:rPr>
          <w:rStyle w:val="21"/>
          <w:rFonts w:ascii="黑体" w:eastAsia="黑体" w:cs="黑体"/>
          <w:sz w:val="21"/>
          <w:szCs w:val="21"/>
        </w:rPr>
        <w:t>一、项目基本情况</w:t>
      </w:r>
    </w:p>
    <w:p>
      <w:pPr>
        <w:pStyle w:val="16"/>
        <w:spacing w:before="60" w:beforeAutospacing="0" w:after="60" w:afterAutospacing="0" w:line="240" w:lineRule="atLeast"/>
        <w:ind w:firstLine="420"/>
        <w:rPr>
          <w:rFonts w:hint="eastAsia" w:eastAsia="仿宋"/>
          <w:lang w:eastAsia="zh-CN"/>
        </w:rPr>
      </w:pPr>
      <w:r>
        <w:rPr>
          <w:rFonts w:hint="eastAsia" w:ascii="仿宋" w:hAnsi="仿宋" w:eastAsia="仿宋" w:cs="仿宋"/>
          <w:sz w:val="21"/>
          <w:szCs w:val="21"/>
        </w:rPr>
        <w:t>项目编号：</w:t>
      </w:r>
      <w:r>
        <w:rPr>
          <w:rFonts w:hint="eastAsia" w:ascii="仿宋" w:hAnsi="仿宋" w:eastAsia="仿宋" w:cs="仿宋"/>
          <w:sz w:val="21"/>
          <w:szCs w:val="21"/>
          <w:lang w:eastAsia="zh-CN"/>
        </w:rPr>
        <w:t>0722-2024FE0927XJF</w:t>
      </w:r>
    </w:p>
    <w:p>
      <w:pPr>
        <w:pStyle w:val="16"/>
        <w:spacing w:before="60" w:beforeAutospacing="0" w:after="60" w:afterAutospacing="0" w:line="240" w:lineRule="atLeast"/>
        <w:ind w:firstLine="420"/>
        <w:rPr>
          <w:rFonts w:hint="eastAsia" w:eastAsia="仿宋"/>
        </w:rPr>
      </w:pPr>
      <w:r>
        <w:rPr>
          <w:rFonts w:hint="eastAsia" w:ascii="仿宋" w:hAnsi="仿宋" w:eastAsia="仿宋" w:cs="仿宋"/>
          <w:sz w:val="21"/>
          <w:szCs w:val="21"/>
        </w:rPr>
        <w:t>项目名称：</w:t>
      </w:r>
      <w:r>
        <w:rPr>
          <w:rFonts w:hint="eastAsia" w:ascii="仿宋" w:hAnsi="仿宋" w:eastAsia="仿宋" w:cs="仿宋"/>
          <w:sz w:val="21"/>
          <w:szCs w:val="21"/>
          <w:lang w:eastAsia="zh-CN"/>
        </w:rPr>
        <w:t>某单位便民警务站采购电子办公耗材及硒鼓、粉盒项目</w:t>
      </w:r>
    </w:p>
    <w:p>
      <w:pPr>
        <w:pStyle w:val="16"/>
        <w:spacing w:before="60" w:beforeAutospacing="0" w:after="60" w:afterAutospacing="0" w:line="240" w:lineRule="atLeast"/>
        <w:ind w:firstLine="420"/>
        <w:rPr>
          <w:color w:val="auto"/>
        </w:rPr>
      </w:pPr>
      <w:r>
        <w:rPr>
          <w:rFonts w:hint="eastAsia" w:ascii="仿宋" w:hAnsi="仿宋" w:eastAsia="仿宋" w:cs="仿宋"/>
          <w:color w:val="auto"/>
          <w:sz w:val="21"/>
          <w:szCs w:val="21"/>
        </w:rPr>
        <w:t>采购方式：公开招标</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265000</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最高限价（元）：</w:t>
      </w:r>
      <w:r>
        <w:rPr>
          <w:rFonts w:hint="eastAsia" w:ascii="仿宋" w:hAnsi="仿宋" w:eastAsia="仿宋" w:cs="仿宋"/>
          <w:color w:val="auto"/>
          <w:sz w:val="21"/>
          <w:szCs w:val="21"/>
          <w:lang w:val="en-US" w:eastAsia="zh-CN"/>
        </w:rPr>
        <w:t>265000</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标项一</w:t>
      </w:r>
    </w:p>
    <w:p>
      <w:pPr>
        <w:pStyle w:val="16"/>
        <w:spacing w:before="60" w:beforeAutospacing="0" w:after="60" w:afterAutospacing="0" w:line="240" w:lineRule="atLeast"/>
        <w:ind w:firstLine="42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数量：</w:t>
      </w:r>
      <w:r>
        <w:rPr>
          <w:rFonts w:hint="eastAsia" w:ascii="仿宋" w:hAnsi="仿宋" w:eastAsia="仿宋" w:cs="仿宋"/>
          <w:color w:val="auto"/>
          <w:sz w:val="21"/>
          <w:szCs w:val="21"/>
          <w:lang w:val="en-US" w:eastAsia="zh-CN"/>
        </w:rPr>
        <w:t>1</w:t>
      </w:r>
    </w:p>
    <w:p>
      <w:pPr>
        <w:pStyle w:val="16"/>
        <w:spacing w:before="60" w:beforeAutospacing="0" w:after="60" w:afterAutospacing="0" w:line="240" w:lineRule="atLeast"/>
        <w:ind w:firstLine="420"/>
        <w:rPr>
          <w:rFonts w:hint="eastAsia" w:ascii="仿宋" w:hAnsi="仿宋" w:eastAsia="仿宋" w:cs="仿宋"/>
          <w:color w:val="auto"/>
          <w:sz w:val="21"/>
          <w:szCs w:val="21"/>
        </w:rPr>
      </w:pPr>
      <w:r>
        <w:rPr>
          <w:rFonts w:hint="eastAsia" w:ascii="仿宋" w:hAnsi="仿宋" w:eastAsia="仿宋" w:cs="仿宋"/>
          <w:color w:val="auto"/>
          <w:sz w:val="21"/>
          <w:szCs w:val="21"/>
        </w:rPr>
        <w:t>预算金额（元）：</w:t>
      </w:r>
      <w:r>
        <w:rPr>
          <w:rFonts w:hint="eastAsia" w:ascii="仿宋" w:hAnsi="仿宋" w:eastAsia="仿宋" w:cs="仿宋"/>
          <w:color w:val="auto"/>
          <w:sz w:val="21"/>
          <w:szCs w:val="21"/>
          <w:lang w:val="en-US" w:eastAsia="zh-CN"/>
        </w:rPr>
        <w:t>265000</w:t>
      </w:r>
    </w:p>
    <w:p>
      <w:pPr>
        <w:pStyle w:val="16"/>
        <w:spacing w:before="60" w:beforeAutospacing="0" w:after="60" w:afterAutospacing="0" w:line="240" w:lineRule="atLeast"/>
        <w:ind w:left="420" w:left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单位：</w:t>
      </w:r>
      <w:r>
        <w:rPr>
          <w:rFonts w:hint="eastAsia" w:ascii="仿宋" w:hAnsi="仿宋" w:eastAsia="仿宋" w:cs="仿宋"/>
          <w:color w:val="auto"/>
          <w:sz w:val="21"/>
          <w:szCs w:val="21"/>
          <w:lang w:val="en-US" w:eastAsia="zh-CN"/>
        </w:rPr>
        <w:t>批</w:t>
      </w:r>
    </w:p>
    <w:p>
      <w:pPr>
        <w:pStyle w:val="16"/>
        <w:spacing w:before="60" w:beforeAutospacing="0" w:after="60" w:afterAutospacing="0" w:line="240" w:lineRule="atLeast"/>
        <w:ind w:left="420" w:leftChars="200"/>
        <w:rPr>
          <w:rFonts w:hint="eastAsia" w:ascii="仿宋" w:hAnsi="仿宋" w:eastAsia="仿宋" w:cs="仿宋"/>
          <w:color w:val="auto"/>
          <w:sz w:val="21"/>
          <w:szCs w:val="21"/>
        </w:rPr>
      </w:pPr>
      <w:r>
        <w:rPr>
          <w:rFonts w:hint="eastAsia" w:ascii="仿宋" w:hAnsi="仿宋" w:eastAsia="仿宋" w:cs="仿宋"/>
          <w:color w:val="auto"/>
          <w:sz w:val="21"/>
          <w:szCs w:val="21"/>
        </w:rPr>
        <w:t>简要规格描述或项目基本概况介绍、用途：</w:t>
      </w:r>
      <w:r>
        <w:rPr>
          <w:rFonts w:hint="eastAsia" w:ascii="仿宋" w:hAnsi="仿宋" w:eastAsia="仿宋" w:cs="仿宋"/>
          <w:sz w:val="21"/>
          <w:szCs w:val="21"/>
          <w:lang w:eastAsia="zh-CN"/>
        </w:rPr>
        <w:t>采购电子办公耗材及硒鼓、粉盒</w:t>
      </w:r>
      <w:r>
        <w:rPr>
          <w:rFonts w:hint="eastAsia" w:ascii="仿宋" w:hAnsi="仿宋" w:eastAsia="仿宋" w:cs="仿宋"/>
          <w:color w:val="auto"/>
          <w:sz w:val="21"/>
          <w:szCs w:val="21"/>
          <w:lang w:val="en-US" w:eastAsia="zh-CN"/>
        </w:rPr>
        <w:t>等</w:t>
      </w:r>
      <w:r>
        <w:rPr>
          <w:rFonts w:hint="eastAsia" w:ascii="仿宋" w:hAnsi="仿宋" w:eastAsia="仿宋" w:cs="仿宋"/>
          <w:color w:val="auto"/>
          <w:sz w:val="21"/>
          <w:szCs w:val="21"/>
        </w:rPr>
        <w:t>（详见招标文件）</w:t>
      </w:r>
    </w:p>
    <w:p>
      <w:pPr>
        <w:pStyle w:val="16"/>
        <w:spacing w:before="60" w:beforeAutospacing="0" w:after="60" w:afterAutospacing="0" w:line="240" w:lineRule="atLeast"/>
        <w:ind w:firstLine="420"/>
        <w:rPr>
          <w:rFonts w:ascii="仿宋" w:hAnsi="仿宋" w:eastAsia="仿宋" w:cs="仿宋"/>
          <w:sz w:val="21"/>
          <w:szCs w:val="21"/>
        </w:rPr>
      </w:pPr>
      <w:r>
        <w:rPr>
          <w:rFonts w:hint="eastAsia" w:ascii="仿宋" w:hAnsi="仿宋" w:eastAsia="仿宋" w:cs="仿宋"/>
          <w:sz w:val="21"/>
          <w:szCs w:val="21"/>
        </w:rPr>
        <w:t>合同履约期限：一年。</w:t>
      </w:r>
    </w:p>
    <w:p>
      <w:pPr>
        <w:pStyle w:val="16"/>
        <w:spacing w:before="60" w:beforeAutospacing="0" w:after="60" w:afterAutospacing="0" w:line="240" w:lineRule="atLeast"/>
        <w:ind w:firstLine="420"/>
        <w:rPr>
          <w:rFonts w:hint="eastAsia" w:ascii="仿宋" w:hAnsi="仿宋" w:eastAsia="仿宋" w:cs="仿宋"/>
          <w:sz w:val="21"/>
          <w:szCs w:val="21"/>
        </w:rPr>
      </w:pPr>
      <w:r>
        <w:rPr>
          <w:rFonts w:hint="eastAsia" w:ascii="仿宋" w:hAnsi="仿宋" w:eastAsia="仿宋" w:cs="仿宋"/>
          <w:sz w:val="21"/>
          <w:szCs w:val="21"/>
        </w:rPr>
        <w:t>本项目（否）接受联合体投标。</w:t>
      </w:r>
    </w:p>
    <w:p>
      <w:pPr>
        <w:pStyle w:val="16"/>
        <w:spacing w:before="60" w:beforeAutospacing="0" w:after="60" w:afterAutospacing="0" w:line="240" w:lineRule="atLeast"/>
      </w:pPr>
    </w:p>
    <w:p>
      <w:pPr>
        <w:pStyle w:val="16"/>
        <w:spacing w:before="204" w:beforeAutospacing="0" w:after="204" w:afterAutospacing="0" w:line="240" w:lineRule="atLeast"/>
        <w:jc w:val="both"/>
        <w:rPr>
          <w:rStyle w:val="21"/>
          <w:rFonts w:hint="eastAsia" w:ascii="黑体" w:eastAsia="黑体" w:cs="黑体"/>
          <w:sz w:val="21"/>
          <w:szCs w:val="21"/>
        </w:rPr>
      </w:pPr>
      <w:r>
        <w:rPr>
          <w:rStyle w:val="21"/>
          <w:rFonts w:hint="eastAsia" w:ascii="黑体" w:eastAsia="黑体" w:cs="黑体"/>
          <w:sz w:val="21"/>
          <w:szCs w:val="21"/>
        </w:rPr>
        <w:t>二、申请人的资格要求：</w:t>
      </w:r>
    </w:p>
    <w:p>
      <w:pPr>
        <w:pStyle w:val="16"/>
        <w:spacing w:before="60" w:beforeAutospacing="0" w:after="60" w:afterAutospacing="0" w:line="240" w:lineRule="atLeast"/>
        <w:ind w:left="420" w:leftChars="200"/>
        <w:rPr>
          <w:rFonts w:hint="eastAsia" w:ascii="仿宋" w:hAnsi="仿宋" w:eastAsia="仿宋" w:cs="仿宋"/>
          <w:sz w:val="21"/>
          <w:szCs w:val="21"/>
        </w:rPr>
      </w:pPr>
      <w:r>
        <w:rPr>
          <w:rFonts w:hint="eastAsia" w:ascii="仿宋" w:hAnsi="仿宋" w:eastAsia="仿宋" w:cs="仿宋"/>
          <w:sz w:val="21"/>
          <w:szCs w:val="21"/>
        </w:rPr>
        <w:t>1.满足《中华人民共和国政府采购法》第二十二条规定；</w:t>
      </w:r>
    </w:p>
    <w:p>
      <w:pPr>
        <w:pStyle w:val="16"/>
        <w:spacing w:before="60" w:beforeAutospacing="0" w:after="60" w:afterAutospacing="0" w:line="240" w:lineRule="atLeast"/>
        <w:ind w:left="420" w:leftChars="200"/>
        <w:rPr>
          <w:rFonts w:hint="eastAsia" w:ascii="仿宋" w:hAnsi="仿宋" w:eastAsia="仿宋" w:cs="仿宋"/>
          <w:sz w:val="21"/>
          <w:szCs w:val="21"/>
          <w:highlight w:val="none"/>
        </w:rPr>
      </w:pPr>
      <w:r>
        <w:rPr>
          <w:rFonts w:hint="eastAsia" w:ascii="仿宋" w:hAnsi="仿宋" w:eastAsia="仿宋" w:cs="仿宋"/>
          <w:sz w:val="21"/>
          <w:szCs w:val="21"/>
        </w:rPr>
        <w:t>2.落实政府采购政策需满足的</w:t>
      </w:r>
      <w:r>
        <w:rPr>
          <w:rFonts w:hint="eastAsia" w:ascii="仿宋" w:hAnsi="仿宋" w:eastAsia="仿宋" w:cs="仿宋"/>
          <w:sz w:val="21"/>
          <w:szCs w:val="21"/>
          <w:highlight w:val="none"/>
        </w:rPr>
        <w:t xml:space="preserve">资格要求：标项1：供应商为中小企业 </w:t>
      </w:r>
    </w:p>
    <w:p>
      <w:pPr>
        <w:pStyle w:val="16"/>
        <w:spacing w:before="60" w:beforeAutospacing="0" w:after="60" w:afterAutospacing="0" w:line="240" w:lineRule="atLeast"/>
        <w:ind w:left="420" w:leftChars="200"/>
        <w:rPr>
          <w:rFonts w:hint="eastAsia" w:ascii="仿宋" w:hAnsi="仿宋" w:eastAsia="仿宋" w:cs="仿宋"/>
          <w:sz w:val="21"/>
          <w:szCs w:val="21"/>
          <w:lang w:val="en-US" w:eastAsia="zh-CN"/>
        </w:rPr>
      </w:pPr>
      <w:r>
        <w:rPr>
          <w:rFonts w:hint="eastAsia" w:ascii="仿宋" w:hAnsi="仿宋" w:eastAsia="仿宋" w:cs="仿宋"/>
          <w:sz w:val="21"/>
          <w:szCs w:val="21"/>
        </w:rPr>
        <w:t>3.本项目的特定资格要求:</w:t>
      </w:r>
      <w:r>
        <w:rPr>
          <w:rFonts w:hint="eastAsia" w:ascii="仿宋" w:hAnsi="仿宋" w:eastAsia="仿宋" w:cs="仿宋"/>
          <w:sz w:val="21"/>
          <w:szCs w:val="21"/>
          <w:lang w:val="en-US" w:eastAsia="zh-CN"/>
        </w:rPr>
        <w:t>无</w:t>
      </w:r>
    </w:p>
    <w:p>
      <w:pPr>
        <w:pStyle w:val="16"/>
        <w:spacing w:before="204" w:beforeAutospacing="0" w:after="204" w:afterAutospacing="0" w:line="240" w:lineRule="atLeast"/>
        <w:jc w:val="both"/>
        <w:rPr>
          <w:rStyle w:val="21"/>
          <w:rFonts w:hint="eastAsia" w:ascii="黑体" w:eastAsia="黑体" w:cs="黑体"/>
          <w:sz w:val="21"/>
          <w:szCs w:val="21"/>
        </w:rPr>
      </w:pPr>
      <w:r>
        <w:rPr>
          <w:rStyle w:val="21"/>
          <w:rFonts w:hint="eastAsia" w:ascii="黑体" w:eastAsia="黑体" w:cs="黑体"/>
          <w:sz w:val="21"/>
          <w:szCs w:val="21"/>
        </w:rPr>
        <w:t>三、获取招标文件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时间：2024年4月19日至2024年4月26日，每天上午00:00至12:00，下午12:00至23:59（北京时间，法定节假日除外）</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bidi="ar-SA"/>
        </w:rPr>
        <w:t>地点：政采云平台线上获取采购文件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方式：免费获取，供应商登陆政采云账户（网址：https://www.zcygov.cn/）,在线申请获取招标文件（登录政府采购云平台→采购项目→获取采购文件→申请，审核通过后可下载招标文件，如有操作性问题，可与政采云在线客服进行咨询，咨询电话：95763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售价（元）：0</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四、</w:t>
      </w:r>
      <w:r>
        <w:rPr>
          <w:rStyle w:val="21"/>
          <w:rFonts w:hint="eastAsia" w:ascii="宋体" w:hAnsi="宋体" w:cs="宋体"/>
          <w:color w:val="auto"/>
          <w:highlight w:val="none"/>
          <w:lang w:eastAsia="zh-CN"/>
        </w:rPr>
        <w:t>投标文件</w:t>
      </w:r>
      <w:r>
        <w:rPr>
          <w:rStyle w:val="21"/>
          <w:rFonts w:hint="eastAsia" w:ascii="宋体" w:hAnsi="宋体" w:cs="宋体"/>
          <w:color w:val="auto"/>
          <w:highlight w:val="none"/>
        </w:rPr>
        <w:t>提交</w:t>
      </w:r>
      <w:r>
        <w:rPr>
          <w:rFonts w:hint="eastAsia" w:ascii="宋体" w:hAnsi="宋体" w:cs="宋体"/>
          <w:color w:val="auto"/>
          <w:highlight w:val="none"/>
        </w:rPr>
        <w:t>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截止时间：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日11:00</w:t>
      </w:r>
      <w:r>
        <w:rPr>
          <w:rFonts w:hint="eastAsia" w:ascii="仿宋_GB2312" w:hAnsi="仿宋_GB2312" w:eastAsia="仿宋_GB2312" w:cs="仿宋_GB2312"/>
          <w:color w:val="auto"/>
          <w:sz w:val="21"/>
          <w:szCs w:val="21"/>
          <w:highlight w:val="none"/>
          <w:lang w:val="en-US" w:eastAsia="zh-CN"/>
        </w:rPr>
        <w:t>（北京时间）</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地点：将投标文件上传至政采云平台https：//www.zcygov.cn/对应位置（逾期未上传的或不符合规定的投标文件将被拒绝接收。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eastAsia="宋体" w:cs="宋体"/>
          <w:color w:val="auto"/>
          <w:highlight w:val="none"/>
        </w:rPr>
      </w:pPr>
      <w:r>
        <w:rPr>
          <w:rStyle w:val="21"/>
          <w:rFonts w:hint="eastAsia" w:ascii="宋体" w:hAnsi="宋体" w:eastAsia="宋体" w:cs="宋体"/>
          <w:color w:val="auto"/>
          <w:highlight w:val="none"/>
        </w:rPr>
        <w:t>五、</w:t>
      </w:r>
      <w:r>
        <w:rPr>
          <w:rStyle w:val="21"/>
          <w:rFonts w:hint="eastAsia" w:ascii="宋体" w:hAnsi="宋体" w:eastAsia="宋体" w:cs="宋体"/>
          <w:color w:val="auto"/>
          <w:highlight w:val="none"/>
          <w:lang w:eastAsia="zh-CN"/>
        </w:rPr>
        <w:t>投标文件</w:t>
      </w:r>
      <w:r>
        <w:rPr>
          <w:rStyle w:val="21"/>
          <w:rFonts w:hint="eastAsia" w:ascii="宋体" w:hAnsi="宋体" w:eastAsia="宋体" w:cs="宋体"/>
          <w:color w:val="auto"/>
          <w:highlight w:val="none"/>
        </w:rPr>
        <w:t>开启</w:t>
      </w:r>
      <w:r>
        <w:rPr>
          <w:rFonts w:hint="eastAsia" w:ascii="宋体" w:hAnsi="宋体" w:eastAsia="宋体" w:cs="宋体"/>
          <w:color w:val="auto"/>
          <w:highlight w:val="none"/>
        </w:rPr>
        <w:t>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开启时间：</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年</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月</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日11:00</w:t>
      </w:r>
      <w:r>
        <w:rPr>
          <w:rFonts w:hint="eastAsia" w:ascii="仿宋_GB2312" w:hAnsi="仿宋_GB2312" w:eastAsia="仿宋_GB2312" w:cs="仿宋_GB2312"/>
          <w:color w:val="auto"/>
          <w:kern w:val="0"/>
          <w:sz w:val="21"/>
          <w:szCs w:val="21"/>
          <w:highlight w:val="none"/>
          <w:lang w:val="en-US" w:eastAsia="zh-CN" w:bidi="ar-SA"/>
        </w:rPr>
        <w:t>（北京时间）</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xml:space="preserve">地点：政采云平台https：//www.zcygov.cn/政采云不见面开标大厅 </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六、公告期限</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自本公告发布之日起5个工作日。</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50" w:lineRule="atLeast"/>
        <w:ind w:firstLine="482" w:firstLineChars="200"/>
        <w:jc w:val="both"/>
        <w:textAlignment w:val="auto"/>
        <w:rPr>
          <w:rFonts w:hint="eastAsia" w:ascii="宋体" w:hAnsi="宋体" w:cs="宋体"/>
          <w:color w:val="auto"/>
          <w:highlight w:val="none"/>
        </w:rPr>
      </w:pPr>
      <w:r>
        <w:rPr>
          <w:rStyle w:val="21"/>
          <w:rFonts w:hint="eastAsia" w:ascii="宋体" w:hAnsi="宋体" w:cs="宋体"/>
          <w:color w:val="auto"/>
          <w:highlight w:val="none"/>
        </w:rPr>
        <w:t>七、其他补充事宜</w:t>
      </w:r>
      <w:r>
        <w:rPr>
          <w:rFonts w:hint="eastAsia" w:ascii="宋体" w:hAnsi="宋体" w:cs="宋体"/>
          <w:color w:val="auto"/>
          <w:highlight w:val="none"/>
        </w:rPr>
        <w:t>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1、本项目实行网上投标，采用电子投标文件；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4、供应商应当在磋商截止时间前,将生成的“电子加密投标文件”上传递交至“政府采购云平台”,投标截止时间以后上传递交的投标文件将被“政府采购云平台”拒收。</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5、供应商在投标截止前须提前配置好电脑浏览器（建议使用360 浏览器或谷歌浏览器）, 磋商时请使用制作加密电子投标文件的CA锁进行解密及报价确认。本项目投标文件解密时间定为30分钟内,如因自身原因导致无法正常解密,后果由供应商自行承担。</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6、供应商登录政采云平台，在磋商时间后30分钟内用“项目采购-开标评标”功能进行解密投标文件。若供应商在规定时间内（未按时解密的，视为无效投标。解密与加密投标文件须使用同一个 CA。</w:t>
      </w:r>
    </w:p>
    <w:p>
      <w:pPr>
        <w:pStyle w:val="16"/>
        <w:keepNext w:val="0"/>
        <w:keepLines w:val="0"/>
        <w:pageBreakBefore w:val="0"/>
        <w:widowControl/>
        <w:kinsoku/>
        <w:wordWrap/>
        <w:overflowPunct/>
        <w:topLinePunct w:val="0"/>
        <w:autoSpaceDE/>
        <w:autoSpaceDN/>
        <w:bidi w:val="0"/>
        <w:adjustRightInd/>
        <w:snapToGrid/>
        <w:spacing w:before="255" w:beforeAutospacing="0" w:after="255" w:afterAutospacing="0" w:line="480" w:lineRule="atLeast"/>
        <w:ind w:firstLine="482" w:firstLineChars="200"/>
        <w:jc w:val="both"/>
        <w:textAlignment w:val="auto"/>
        <w:rPr>
          <w:rFonts w:hint="eastAsia" w:ascii="宋体" w:hAnsi="宋体" w:cs="宋体"/>
          <w:color w:val="auto"/>
          <w:sz w:val="24"/>
          <w:szCs w:val="24"/>
          <w:highlight w:val="none"/>
        </w:rPr>
      </w:pPr>
      <w:r>
        <w:rPr>
          <w:rStyle w:val="21"/>
          <w:rFonts w:hint="eastAsia" w:ascii="宋体" w:hAnsi="宋体" w:cs="宋体"/>
          <w:color w:val="auto"/>
          <w:sz w:val="24"/>
          <w:szCs w:val="24"/>
          <w:highlight w:val="none"/>
        </w:rPr>
        <w:t>八、凡对本次招标提出询问，请按以下方式联系</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1.采购人信息</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称：乌鲁木齐市公安局天山区分局</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址：乌鲁木齐市天山区团结路966号</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联系方式：0991-2505071</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2.采购代理机构信息</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名 称：中国远东国际招标有限公司</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地 址：新疆乌鲁木齐经济技术开发区（头屯河区）喀纳斯湖北路455号新疆软件园创智大厦B座21层2103室</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联系方式：0991-3708098</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3.项目联系方式</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项目联系人：王梦姣、李沙沙、於震翱</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420" w:firstLineChars="200"/>
        <w:jc w:val="left"/>
        <w:textAlignment w:val="auto"/>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电 话： 15276657611</w:t>
      </w:r>
    </w:p>
    <w:p>
      <w:pPr>
        <w:pStyle w:val="16"/>
        <w:spacing w:before="60" w:beforeAutospacing="0" w:after="60" w:afterAutospacing="0" w:line="240" w:lineRule="atLeast"/>
        <w:rPr>
          <w:rFonts w:hint="eastAsia" w:ascii="仿宋" w:hAnsi="仿宋" w:eastAsia="仿宋" w:cs="仿宋"/>
          <w:sz w:val="24"/>
          <w:szCs w:val="24"/>
        </w:rPr>
      </w:pPr>
    </w:p>
    <w:p>
      <w:pPr>
        <w:pStyle w:val="10"/>
        <w:ind w:firstLine="420" w:firstLineChars="200"/>
        <w:jc w:val="right"/>
        <w:rPr>
          <w:rFonts w:ascii="Times New Roman" w:hAnsi="Times New Roman" w:eastAsia="MingLiU_HKSCS" w:cs="Times New Roman"/>
        </w:rPr>
      </w:pPr>
      <w:r>
        <w:rPr>
          <w:rFonts w:ascii="Times New Roman" w:hAnsi="Times New Roman" w:cs="Times New Roman"/>
        </w:rPr>
        <w:tab/>
      </w:r>
    </w:p>
    <w:p>
      <w:pPr>
        <w:pStyle w:val="10"/>
        <w:ind w:firstLine="420" w:firstLineChars="200"/>
        <w:jc w:val="right"/>
        <w:rPr>
          <w:rFonts w:ascii="Times New Roman" w:hAnsi="Times New Roman" w:cs="Times New Roman"/>
        </w:rPr>
      </w:pPr>
      <w:r>
        <w:rPr>
          <w:rFonts w:ascii="Times New Roman" w:hAnsi="Times New Roman" w:cs="Times New Roman"/>
        </w:rPr>
        <w:br w:type="page"/>
      </w:r>
    </w:p>
    <w:p>
      <w:pPr>
        <w:pStyle w:val="7"/>
        <w:jc w:val="center"/>
        <w:outlineLvl w:val="1"/>
      </w:pPr>
      <w:bookmarkStart w:id="4" w:name="_Toc1057"/>
      <w:r>
        <w:rPr>
          <w:rFonts w:hint="eastAsia" w:ascii="Times New Roman" w:hAnsi="Times New Roman"/>
        </w:rPr>
        <w:t>第二章　投标人须知</w:t>
      </w:r>
      <w:bookmarkEnd w:id="4"/>
    </w:p>
    <w:p>
      <w:pPr>
        <w:pStyle w:val="10"/>
        <w:ind w:firstLine="420" w:firstLineChars="200"/>
        <w:jc w:val="center"/>
        <w:rPr>
          <w:rFonts w:ascii="MingLiU_HKSCS" w:hAnsi="MingLiU_HKSCS" w:eastAsia="MingLiU_HKSCS" w:cs="MingLiU_HKSCS"/>
        </w:rPr>
      </w:pPr>
      <w:r>
        <w:rPr>
          <w:rFonts w:hint="eastAsia" w:ascii="Times New Roman" w:hAnsi="Times New Roman" w:eastAsia="黑体" w:cs="Times New Roman"/>
        </w:rPr>
        <w:t>投标人须知前附表</w:t>
      </w:r>
    </w:p>
    <w:p>
      <w:pPr>
        <w:pStyle w:val="10"/>
        <w:ind w:firstLine="420" w:firstLineChars="200"/>
        <w:rPr>
          <w:rFonts w:ascii="Times New Roman" w:hAnsi="Times New Roman" w:cs="Times New Roman"/>
        </w:rPr>
      </w:pPr>
      <w:r>
        <w:rPr>
          <w:rFonts w:hint="eastAsia" w:ascii="Times New Roman" w:hAnsi="Times New Roman" w:cs="Times New Roman"/>
        </w:rPr>
        <w:t>注：编列内容填写或选择。</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gridCol w:w="2409"/>
        <w:gridCol w:w="510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rPr>
              <w:t>序号</w:t>
            </w:r>
          </w:p>
        </w:tc>
        <w:tc>
          <w:tcPr>
            <w:tcW w:w="2409" w:type="dxa"/>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rPr>
              <w:t>条款名称</w:t>
            </w:r>
          </w:p>
        </w:tc>
        <w:tc>
          <w:tcPr>
            <w:tcW w:w="5106" w:type="dxa"/>
            <w:gridSpan w:val="2"/>
            <w:vAlign w:val="center"/>
          </w:tcPr>
          <w:p>
            <w:pPr>
              <w:pStyle w:val="10"/>
              <w:jc w:val="center"/>
              <w:rPr>
                <w:rFonts w:ascii="MingLiU_HKSCS" w:hAnsi="MingLiU_HKSCS" w:eastAsia="MingLiU_HKSCS" w:cs="MingLiU_HKSCS"/>
                <w:highlight w:val="none"/>
              </w:rPr>
            </w:pPr>
            <w:r>
              <w:rPr>
                <w:rFonts w:hint="eastAsia" w:ascii="Times New Roman" w:hAnsi="Times New Roman" w:cs="Times New Roman"/>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采购项目</w:t>
            </w:r>
          </w:p>
        </w:tc>
        <w:tc>
          <w:tcPr>
            <w:tcW w:w="5106" w:type="dxa"/>
            <w:gridSpan w:val="2"/>
            <w:vAlign w:val="center"/>
          </w:tcPr>
          <w:p>
            <w:pPr>
              <w:pStyle w:val="10"/>
              <w:jc w:val="left"/>
              <w:rPr>
                <w:rFonts w:hint="eastAsia" w:ascii="MingLiU_HKSCS" w:hAnsi="MingLiU_HKSCS" w:eastAsia="宋体" w:cs="MingLiU_HKSCS"/>
                <w:highlight w:val="none"/>
                <w:lang w:eastAsia="zh-CN"/>
              </w:rPr>
            </w:pPr>
            <w:r>
              <w:rPr>
                <w:rFonts w:hint="eastAsia" w:ascii="MingLiU_HKSCS" w:hAnsi="MingLiU_HKSCS" w:eastAsia="宋体" w:cs="MingLiU_HKSCS"/>
                <w:highlight w:val="none"/>
                <w:lang w:eastAsia="zh-CN"/>
              </w:rPr>
              <w:t>某单位便民警务站采购电子办公耗材及硒鼓、粉盒项目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采购预算</w:t>
            </w:r>
          </w:p>
        </w:tc>
        <w:tc>
          <w:tcPr>
            <w:tcW w:w="5106" w:type="dxa"/>
            <w:gridSpan w:val="2"/>
            <w:vAlign w:val="center"/>
          </w:tcPr>
          <w:p>
            <w:pPr>
              <w:pStyle w:val="1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265000</w:t>
            </w:r>
            <w:r>
              <w:rPr>
                <w:rFonts w:hint="eastAsia" w:ascii="Times New Roman" w:hAnsi="Times New Roman" w:eastAsia="宋体" w:cs="Times New Roman"/>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本项目设定的最高限价</w:t>
            </w:r>
          </w:p>
        </w:tc>
        <w:tc>
          <w:tcPr>
            <w:tcW w:w="5106" w:type="dxa"/>
            <w:gridSpan w:val="2"/>
            <w:vAlign w:val="center"/>
          </w:tcPr>
          <w:p>
            <w:pPr>
              <w:pStyle w:val="10"/>
              <w:jc w:val="left"/>
              <w:rPr>
                <w:rFonts w:ascii="Times New Roman" w:hAnsi="Times New Roman" w:cs="Times New Roman"/>
                <w:highlight w:val="none"/>
              </w:rPr>
            </w:pPr>
            <w:r>
              <w:rPr>
                <w:rFonts w:hint="eastAsia" w:hAnsi="宋体" w:cs="Times New Roman"/>
                <w:highlight w:val="none"/>
              </w:rPr>
              <w:t>□</w:t>
            </w:r>
            <w:r>
              <w:rPr>
                <w:rFonts w:hint="eastAsia" w:ascii="Times New Roman" w:hAnsi="Times New Roman" w:cs="Times New Roman"/>
                <w:highlight w:val="none"/>
              </w:rPr>
              <w:t>无</w:t>
            </w:r>
          </w:p>
          <w:p>
            <w:pPr>
              <w:pStyle w:val="10"/>
              <w:jc w:val="left"/>
              <w:rPr>
                <w:rFonts w:ascii="MingLiU_HKSCS" w:hAnsi="MingLiU_HKSCS" w:eastAsia="MingLiU_HKSCS" w:cs="MingLiU_HKSCS"/>
                <w:highlight w:val="none"/>
              </w:rPr>
            </w:pPr>
            <w:r>
              <w:rPr>
                <w:rFonts w:hint="eastAsia" w:hAnsi="宋体" w:cs="Times New Roman"/>
                <w:highlight w:val="none"/>
              </w:rPr>
              <w:sym w:font="Wingdings 2" w:char="0052"/>
            </w:r>
            <w:r>
              <w:rPr>
                <w:rFonts w:hint="eastAsia" w:ascii="Times New Roman" w:hAnsi="Times New Roman" w:cs="Times New Roman"/>
                <w:highlight w:val="none"/>
              </w:rPr>
              <w:t>有</w:t>
            </w:r>
            <w:r>
              <w:rPr>
                <w:rFonts w:hint="eastAsia" w:ascii="Times New Roman" w:hAnsi="Times New Roman" w:eastAsia="MingLiU_HKSCS" w:cs="Times New Roman"/>
                <w:highlight w:val="none"/>
              </w:rPr>
              <w:t>，</w:t>
            </w:r>
            <w:r>
              <w:rPr>
                <w:rFonts w:hint="eastAsia" w:ascii="Times New Roman" w:hAnsi="Times New Roman" w:cs="Times New Roman"/>
                <w:highlight w:val="none"/>
              </w:rPr>
              <w:t>金额：</w:t>
            </w:r>
            <w:r>
              <w:rPr>
                <w:rFonts w:hint="eastAsia" w:ascii="Times New Roman" w:hAnsi="Times New Roman" w:eastAsia="宋体" w:cs="Times New Roman"/>
                <w:highlight w:val="none"/>
                <w:lang w:eastAsia="zh-CN"/>
              </w:rPr>
              <w:t>265000</w:t>
            </w:r>
            <w:r>
              <w:rPr>
                <w:rFonts w:hint="eastAsia" w:ascii="Times New Roman" w:hAnsi="Times New Roman" w:eastAsia="宋体" w:cs="Times New Roman"/>
                <w:highlight w:val="none"/>
                <w:lang w:val="en-US" w:eastAsia="zh-CN"/>
              </w:rPr>
              <w:t>元（单项产品最高限价详见第六章　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Align w:val="center"/>
          </w:tcPr>
          <w:p>
            <w:pPr>
              <w:pStyle w:val="10"/>
              <w:jc w:val="left"/>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核心产品</w:t>
            </w:r>
          </w:p>
        </w:tc>
        <w:tc>
          <w:tcPr>
            <w:tcW w:w="5106" w:type="dxa"/>
            <w:gridSpan w:val="2"/>
            <w:vAlign w:val="center"/>
          </w:tcPr>
          <w:p>
            <w:pPr>
              <w:pStyle w:val="10"/>
              <w:jc w:val="left"/>
              <w:rPr>
                <w:rFonts w:hint="eastAsia" w:hAnsi="宋体" w:cs="Times New Roman" w:eastAsiaTheme="minorEastAsia"/>
                <w:highlight w:val="none"/>
                <w:lang w:val="en-US" w:eastAsia="zh-CN"/>
              </w:rPr>
            </w:pPr>
            <w:r>
              <w:rPr>
                <w:rFonts w:hint="eastAsia" w:hAnsi="宋体" w:cs="Times New Roman"/>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02" w:type="dxa"/>
            <w:gridSpan w:val="2"/>
            <w:vMerge w:val="continue"/>
            <w:vAlign w:val="center"/>
          </w:tcPr>
          <w:p>
            <w:pPr>
              <w:pStyle w:val="10"/>
              <w:jc w:val="center"/>
              <w:rPr>
                <w:rFonts w:ascii="MingLiU_HKSCS" w:hAnsi="MingLiU_HKSCS" w:eastAsia="MingLiU_HKSCS" w:cs="MingLiU_HKSCS"/>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公告媒体</w:t>
            </w:r>
          </w:p>
        </w:tc>
        <w:tc>
          <w:tcPr>
            <w:tcW w:w="5106" w:type="dxa"/>
            <w:gridSpan w:val="2"/>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lang w:val="en-US" w:eastAsia="zh-CN"/>
              </w:rPr>
              <w:t>新疆</w:t>
            </w:r>
            <w:r>
              <w:rPr>
                <w:rFonts w:hint="eastAsia" w:ascii="Times New Roman" w:hAnsi="Times New Roman" w:cs="Times New Roman"/>
                <w:highlight w:val="none"/>
              </w:rPr>
              <w:t>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2</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采购人</w:t>
            </w:r>
          </w:p>
        </w:tc>
        <w:tc>
          <w:tcPr>
            <w:tcW w:w="5106" w:type="dxa"/>
            <w:gridSpan w:val="2"/>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采购单位：乌鲁木齐市公安局天山区分局 </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地址：乌鲁木齐市天山区团结路966号 </w:t>
            </w:r>
          </w:p>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MingLiU_HKSCS" w:cs="Times New Roman"/>
                <w:highlight w:val="none"/>
              </w:rPr>
              <w:t>联系人：</w:t>
            </w:r>
            <w:r>
              <w:rPr>
                <w:rFonts w:hint="eastAsia" w:ascii="Times New Roman" w:hAnsi="Times New Roman" w:eastAsia="MingLiU_HKSCS" w:cs="Times New Roman"/>
                <w:highlight w:val="none"/>
                <w:lang w:val="en-US" w:eastAsia="zh-CN"/>
              </w:rPr>
              <w:t>王伟东</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联系电话：0991-2505071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3</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采购代理机构</w:t>
            </w:r>
          </w:p>
        </w:tc>
        <w:tc>
          <w:tcPr>
            <w:tcW w:w="5106" w:type="dxa"/>
            <w:gridSpan w:val="2"/>
            <w:vAlign w:val="center"/>
          </w:tcPr>
          <w:p>
            <w:pPr>
              <w:jc w:val="left"/>
              <w:rPr>
                <w:rFonts w:hint="eastAsia" w:ascii="宋体" w:hAnsi="宋体" w:eastAsia="宋体" w:cs="宋体"/>
                <w:szCs w:val="21"/>
                <w:highlight w:val="none"/>
                <w:lang w:eastAsia="zh-CN"/>
              </w:rPr>
            </w:pPr>
            <w:r>
              <w:rPr>
                <w:rFonts w:hint="eastAsia" w:ascii="宋体" w:hAnsi="宋体" w:cs="宋体"/>
                <w:szCs w:val="21"/>
                <w:highlight w:val="none"/>
              </w:rPr>
              <w:t>招标代理机构：</w:t>
            </w:r>
            <w:r>
              <w:rPr>
                <w:rFonts w:hint="eastAsia" w:ascii="宋体" w:hAnsi="宋体" w:cs="宋体"/>
                <w:szCs w:val="21"/>
                <w:highlight w:val="none"/>
                <w:lang w:eastAsia="zh-CN"/>
              </w:rPr>
              <w:t>中国远东国际招标有限公司</w:t>
            </w:r>
          </w:p>
          <w:p>
            <w:pPr>
              <w:pStyle w:val="10"/>
              <w:jc w:val="left"/>
              <w:rPr>
                <w:rFonts w:hint="eastAsia" w:ascii="宋体" w:hAnsi="宋体" w:cs="宋体"/>
                <w:szCs w:val="21"/>
                <w:highlight w:val="none"/>
              </w:rPr>
            </w:pPr>
            <w:r>
              <w:rPr>
                <w:rFonts w:hint="eastAsia" w:ascii="宋体" w:hAnsi="宋体" w:cs="宋体"/>
                <w:szCs w:val="21"/>
                <w:highlight w:val="none"/>
              </w:rPr>
              <w:t>地址：新疆乌鲁木齐经济技术开发区（头屯河区）喀纳斯湖北路455号新疆软件园创智大厦B座</w:t>
            </w:r>
            <w:r>
              <w:rPr>
                <w:rFonts w:hint="eastAsia" w:ascii="宋体" w:hAnsi="宋体" w:cs="宋体"/>
                <w:szCs w:val="21"/>
                <w:highlight w:val="none"/>
                <w:lang w:val="en-US" w:eastAsia="zh-CN"/>
              </w:rPr>
              <w:t>21</w:t>
            </w:r>
            <w:r>
              <w:rPr>
                <w:rFonts w:hint="eastAsia" w:ascii="宋体" w:hAnsi="宋体" w:cs="宋体"/>
                <w:szCs w:val="21"/>
                <w:highlight w:val="none"/>
              </w:rPr>
              <w:t>层</w:t>
            </w:r>
            <w:r>
              <w:rPr>
                <w:rFonts w:hint="eastAsia" w:ascii="宋体" w:hAnsi="宋体" w:cs="宋体"/>
                <w:szCs w:val="21"/>
                <w:highlight w:val="none"/>
                <w:lang w:val="en-US" w:eastAsia="zh-CN"/>
              </w:rPr>
              <w:t>21</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室</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项目联系人：</w:t>
            </w:r>
            <w:r>
              <w:rPr>
                <w:rFonts w:hint="eastAsia" w:ascii="Times New Roman" w:hAnsi="Times New Roman" w:eastAsia="宋体" w:cs="Times New Roman"/>
                <w:highlight w:val="none"/>
                <w:lang w:val="en-US" w:eastAsia="zh-CN"/>
              </w:rPr>
              <w:t>王梦姣、</w:t>
            </w:r>
            <w:r>
              <w:rPr>
                <w:rFonts w:hint="eastAsia" w:ascii="Times New Roman" w:hAnsi="Times New Roman" w:eastAsia="MingLiU_HKSCS" w:cs="Times New Roman"/>
                <w:highlight w:val="none"/>
              </w:rPr>
              <w:t>李沙沙、於震翱</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 xml:space="preserve">电 话： </w:t>
            </w:r>
            <w:r>
              <w:rPr>
                <w:rFonts w:hint="eastAsia" w:ascii="Times New Roman" w:hAnsi="Times New Roman" w:eastAsia="MingLiU_HKSCS" w:cs="Times New Roman"/>
                <w:highlight w:val="none"/>
                <w:lang w:val="en-US" w:eastAsia="zh-CN"/>
              </w:rPr>
              <w:t>15276657611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4</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投标人资格条件</w:t>
            </w:r>
          </w:p>
        </w:tc>
        <w:tc>
          <w:tcPr>
            <w:tcW w:w="5106" w:type="dxa"/>
            <w:gridSpan w:val="2"/>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1.满足《中华人民共和国政府采购法》第二十二条规定；</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2.落实政府采购政策需满足的资格要求：标项1：供应商为中小企业 </w:t>
            </w:r>
          </w:p>
          <w:p>
            <w:pPr>
              <w:pStyle w:val="10"/>
              <w:jc w:val="left"/>
              <w:rPr>
                <w:rFonts w:hint="eastAsia" w:ascii="Times New Roman" w:hAnsi="Times New Roman" w:eastAsia="MingLiU_HKSCS" w:cs="Times New Roman"/>
                <w:highlight w:val="none"/>
                <w:lang w:val="en-US" w:eastAsia="zh-CN"/>
              </w:rPr>
            </w:pPr>
            <w:r>
              <w:rPr>
                <w:rFonts w:hint="eastAsia" w:ascii="Times New Roman" w:hAnsi="Times New Roman" w:eastAsia="MingLiU_HKSCS" w:cs="Times New Roman"/>
                <w:highlight w:val="none"/>
              </w:rPr>
              <w:t>3.本项目的特定资格要求:</w:t>
            </w:r>
            <w:r>
              <w:rPr>
                <w:rFonts w:hint="eastAsia" w:ascii="Times New Roman" w:hAnsi="Times New Roman" w:eastAsia="MingLiU_HKSCS" w:cs="Times New Roman"/>
                <w:highlight w:val="none"/>
                <w:lang w:val="en-US" w:eastAsia="zh-CN"/>
              </w:rPr>
              <w:t>无</w:t>
            </w:r>
          </w:p>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4</w:t>
            </w:r>
            <w:r>
              <w:rPr>
                <w:rFonts w:hint="eastAsia" w:ascii="Times New Roman" w:hAnsi="Times New Roman" w:eastAsia="MingLiU_HKSCS" w:cs="Times New Roman"/>
                <w:highlight w:val="none"/>
              </w:rPr>
              <w:t>、本项目不接受联合体投标；</w:t>
            </w:r>
          </w:p>
          <w:p>
            <w:pPr>
              <w:pStyle w:val="10"/>
              <w:jc w:val="left"/>
              <w:rPr>
                <w:rFonts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5</w:t>
            </w:r>
            <w:r>
              <w:rPr>
                <w:rFonts w:hint="eastAsia" w:ascii="Times New Roman" w:hAnsi="Times New Roman" w:eastAsia="MingLiU_HKSCS" w:cs="Times New Roman"/>
                <w:highlight w:val="none"/>
              </w:rPr>
              <w:t>、投标保证金（按照</w:t>
            </w:r>
            <w:r>
              <w:rPr>
                <w:rFonts w:hint="eastAsia" w:ascii="Times New Roman" w:hAnsi="Times New Roman" w:eastAsia="宋体" w:cs="Times New Roman"/>
                <w:highlight w:val="none"/>
                <w:lang w:val="en-US" w:eastAsia="zh-CN"/>
              </w:rPr>
              <w:t>招标</w:t>
            </w:r>
            <w:r>
              <w:rPr>
                <w:rFonts w:hint="eastAsia" w:ascii="Times New Roman" w:hAnsi="Times New Roman" w:eastAsia="MingLiU_HKSCS" w:cs="Times New Roman"/>
                <w:highlight w:val="none"/>
              </w:rPr>
              <w:t>文件规定要求交投标保证金的）。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5</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项目现场勘察</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2" w:type="dxa"/>
            <w:gridSpan w:val="2"/>
            <w:vAlign w:val="center"/>
          </w:tcPr>
          <w:p>
            <w:pPr>
              <w:pStyle w:val="10"/>
              <w:jc w:val="center"/>
              <w:rPr>
                <w:rFonts w:ascii="Times New Roman" w:hAnsi="Times New Roman" w:cs="Times New Roman"/>
                <w:highlight w:val="none"/>
              </w:rPr>
            </w:pPr>
            <w:r>
              <w:rPr>
                <w:rFonts w:ascii="Times New Roman" w:hAnsi="Times New Roman" w:cs="Times New Roman"/>
                <w:highlight w:val="none"/>
              </w:rPr>
              <w:t>6</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样品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7</w:t>
            </w: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联合体投标</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gridSpan w:val="2"/>
            <w:vMerge w:val="continue"/>
            <w:vAlign w:val="center"/>
          </w:tcPr>
          <w:p>
            <w:pPr>
              <w:pStyle w:val="10"/>
              <w:jc w:val="center"/>
              <w:rPr>
                <w:rFonts w:ascii="Times New Roman" w:hAnsi="Times New Roman" w:eastAsia="MingLiU_HKSCS" w:cs="Times New Roman"/>
                <w:highlight w:val="none"/>
              </w:rPr>
            </w:pPr>
          </w:p>
        </w:tc>
        <w:tc>
          <w:tcPr>
            <w:tcW w:w="2409" w:type="dxa"/>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分包</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不接受</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8</w:t>
            </w:r>
          </w:p>
        </w:tc>
        <w:tc>
          <w:tcPr>
            <w:tcW w:w="2409" w:type="dxa"/>
            <w:vMerge w:val="restart"/>
            <w:vAlign w:val="center"/>
          </w:tcPr>
          <w:p>
            <w:pPr>
              <w:pStyle w:val="10"/>
              <w:jc w:val="left"/>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采购进口产品</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不涉及</w:t>
            </w:r>
            <w:r>
              <w:rPr>
                <w:rFonts w:hint="eastAsia" w:ascii="Times New Roman" w:hAnsi="Times New Roman" w:cs="Times New Roman"/>
                <w:highlight w:val="none"/>
                <w:lang w:eastAsia="zh-CN"/>
              </w:rPr>
              <w:t>）</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MingLiU_HKSCS" w:hAnsi="MingLiU_HKSCS" w:eastAsia="MingLiU_HKSCS" w:cs="MingLiU_HKSCS"/>
                <w:highlight w:val="none"/>
              </w:rPr>
            </w:pPr>
          </w:p>
        </w:tc>
        <w:tc>
          <w:tcPr>
            <w:tcW w:w="2409" w:type="dxa"/>
            <w:vMerge w:val="continue"/>
            <w:vAlign w:val="center"/>
          </w:tcPr>
          <w:p>
            <w:pPr>
              <w:pStyle w:val="10"/>
              <w:jc w:val="left"/>
              <w:rPr>
                <w:rFonts w:ascii="MingLiU_HKSCS" w:hAnsi="MingLiU_HKSCS" w:eastAsia="MingLiU_HKSCS" w:cs="MingLiU_HKSCS"/>
                <w:highlight w:val="none"/>
              </w:rPr>
            </w:pPr>
          </w:p>
        </w:tc>
        <w:tc>
          <w:tcPr>
            <w:tcW w:w="5106" w:type="dxa"/>
            <w:gridSpan w:val="2"/>
            <w:vAlign w:val="center"/>
          </w:tcPr>
          <w:p>
            <w:pPr>
              <w:pStyle w:val="10"/>
              <w:jc w:val="left"/>
              <w:rPr>
                <w:rFonts w:ascii="MingLiU_HKSCS" w:hAnsi="MingLiU_HKSCS" w:eastAsia="MingLiU_HKSCS" w:cs="MingLiU_HKSCS"/>
                <w:highlight w:val="none"/>
              </w:rPr>
            </w:pPr>
            <w:r>
              <w:rPr>
                <w:rFonts w:hint="eastAsia" w:hAnsi="宋体" w:cs="Times New Roman"/>
                <w:highlight w:val="none"/>
              </w:rPr>
              <w:t>□</w:t>
            </w:r>
            <w:r>
              <w:rPr>
                <w:rFonts w:hint="eastAsia" w:ascii="Times New Roman" w:hAnsi="Times New Roman" w:cs="Times New Roman"/>
                <w:highlight w:val="none"/>
              </w:rPr>
              <w:t>本采购项目已经财政部审核同意购买的进口产品为：</w:t>
            </w:r>
            <w:r>
              <w:rPr>
                <w:rFonts w:ascii="Times New Roman" w:hAnsi="Times New Roman" w:cs="Times New Roman"/>
                <w:highlight w:val="none"/>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9</w:t>
            </w:r>
          </w:p>
        </w:tc>
        <w:tc>
          <w:tcPr>
            <w:tcW w:w="2409" w:type="dxa"/>
            <w:vMerge w:val="restart"/>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政府采购强制采购：节能产品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Merge w:val="continue"/>
            <w:vAlign w:val="center"/>
          </w:tcPr>
          <w:p>
            <w:pPr>
              <w:pStyle w:val="10"/>
              <w:jc w:val="left"/>
              <w:rPr>
                <w:rFonts w:ascii="Times New Roman" w:hAnsi="Times New Roman" w:eastAsia="MingLiU_HKSCS" w:cs="Times New Roman"/>
                <w:highlight w:val="none"/>
              </w:rPr>
            </w:pP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是</w:t>
            </w:r>
            <w:r>
              <w:rPr>
                <w:rFonts w:hint="eastAsia" w:ascii="Times New Roman" w:hAnsi="Times New Roman" w:eastAsia="MingLiU_HKSCS" w:cs="Times New Roman"/>
                <w:highlight w:val="none"/>
              </w:rPr>
              <w:t>，</w:t>
            </w:r>
            <w:r>
              <w:rPr>
                <w:rFonts w:hint="eastAsia" w:ascii="Times New Roman" w:hAnsi="Times New Roman" w:cs="Times New Roman"/>
                <w:highlight w:val="none"/>
              </w:rPr>
              <w:t>采购《节能产品政府采购清单》</w:t>
            </w:r>
            <w:r>
              <w:rPr>
                <w:rFonts w:ascii="Times New Roman" w:hAnsi="Times New Roman" w:cs="Times New Roman"/>
                <w:highlight w:val="none"/>
              </w:rPr>
              <w:t>(</w:t>
            </w:r>
            <w:r>
              <w:rPr>
                <w:rFonts w:hint="eastAsia" w:ascii="Times New Roman" w:hAnsi="Times New Roman" w:cs="Times New Roman"/>
                <w:highlight w:val="none"/>
              </w:rPr>
              <w:t>第</w:t>
            </w:r>
            <w:r>
              <w:rPr>
                <w:rFonts w:ascii="Times New Roman" w:hAnsi="Times New Roman" w:cs="Times New Roman"/>
                <w:highlight w:val="none"/>
              </w:rPr>
              <w:t>____</w:t>
            </w:r>
            <w:r>
              <w:rPr>
                <w:rFonts w:hint="eastAsia" w:ascii="Times New Roman" w:hAnsi="Times New Roman" w:cs="Times New Roman"/>
                <w:highlight w:val="none"/>
              </w:rPr>
              <w:t>期</w:t>
            </w:r>
            <w:r>
              <w:rPr>
                <w:rFonts w:ascii="Times New Roman" w:hAnsi="Times New Roman" w:cs="Times New Roman"/>
                <w:highlight w:val="none"/>
              </w:rPr>
              <w:t>)</w:t>
            </w:r>
            <w:r>
              <w:rPr>
                <w:rFonts w:hint="eastAsia" w:ascii="Times New Roman" w:hAnsi="Times New Roman" w:cs="Times New Roman"/>
                <w:highlight w:val="none"/>
              </w:rPr>
              <w:t>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eastAsia="MingLiU_HKSCS" w:cs="Times New Roman"/>
                <w:highlight w:val="none"/>
              </w:rPr>
            </w:pPr>
          </w:p>
        </w:tc>
        <w:tc>
          <w:tcPr>
            <w:tcW w:w="2409" w:type="dxa"/>
            <w:vMerge w:val="restart"/>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政府采购强制采购：信息安全认证</w:t>
            </w: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gridSpan w:val="2"/>
            <w:vMerge w:val="continue"/>
            <w:vAlign w:val="center"/>
          </w:tcPr>
          <w:p>
            <w:pPr>
              <w:pStyle w:val="10"/>
              <w:jc w:val="center"/>
              <w:rPr>
                <w:rFonts w:ascii="Times New Roman" w:hAnsi="Times New Roman" w:cs="Times New Roman"/>
                <w:highlight w:val="none"/>
              </w:rPr>
            </w:pPr>
          </w:p>
        </w:tc>
        <w:tc>
          <w:tcPr>
            <w:tcW w:w="2409" w:type="dxa"/>
            <w:vMerge w:val="continue"/>
            <w:vAlign w:val="center"/>
          </w:tcPr>
          <w:p>
            <w:pPr>
              <w:pStyle w:val="10"/>
              <w:jc w:val="center"/>
              <w:rPr>
                <w:rFonts w:ascii="Times New Roman" w:hAnsi="Times New Roman" w:eastAsia="MingLiU_HKSCS" w:cs="Times New Roman"/>
                <w:highlight w:val="none"/>
              </w:rPr>
            </w:pPr>
          </w:p>
        </w:tc>
        <w:tc>
          <w:tcPr>
            <w:tcW w:w="5106" w:type="dxa"/>
            <w:gridSpan w:val="2"/>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32" w:hRule="atLeast"/>
          <w:jc w:val="center"/>
        </w:trPr>
        <w:tc>
          <w:tcPr>
            <w:tcW w:w="1101" w:type="dxa"/>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10</w:t>
            </w:r>
          </w:p>
        </w:tc>
        <w:tc>
          <w:tcPr>
            <w:tcW w:w="2410" w:type="dxa"/>
            <w:gridSpan w:val="2"/>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rPr>
              <w:t>政府采购优先采购：节能产品</w:t>
            </w:r>
            <w:r>
              <w:rPr>
                <w:rFonts w:ascii="Times New Roman" w:hAnsi="Times New Roman" w:cs="Times New Roman"/>
                <w:highlight w:val="none"/>
              </w:rPr>
              <w:t>(</w:t>
            </w:r>
            <w:r>
              <w:rPr>
                <w:rFonts w:hint="eastAsia" w:ascii="Times New Roman" w:hAnsi="Times New Roman" w:cs="Times New Roman"/>
                <w:highlight w:val="none"/>
              </w:rPr>
              <w:t>非强制类</w:t>
            </w:r>
            <w:r>
              <w:rPr>
                <w:rFonts w:ascii="Times New Roman" w:hAnsi="Times New Roman" w:cs="Times New Roman"/>
                <w:highlight w:val="none"/>
              </w:rPr>
              <w:t>)</w:t>
            </w:r>
          </w:p>
        </w:tc>
        <w:tc>
          <w:tcPr>
            <w:tcW w:w="5105" w:type="dxa"/>
            <w:vAlign w:val="center"/>
          </w:tcPr>
          <w:p>
            <w:pPr>
              <w:pStyle w:val="10"/>
              <w:jc w:val="left"/>
              <w:rPr>
                <w:rFonts w:ascii="MingLiU_HKSCS" w:hAnsi="MingLiU_HKSCS" w:eastAsia="MingLiU_HKSCS" w:cs="MingLiU_HKSCS"/>
                <w:sz w:val="21"/>
                <w:szCs w:val="21"/>
                <w:highlight w:val="none"/>
              </w:rPr>
            </w:pPr>
            <w:r>
              <w:rPr>
                <w:rFonts w:hint="eastAsia" w:ascii="Times New Roman" w:hAnsi="Times New Roman" w:cs="Times New Roman"/>
                <w:sz w:val="21"/>
                <w:szCs w:val="21"/>
                <w:highlight w:val="none"/>
              </w:rPr>
              <w:t>产品：</w:t>
            </w:r>
          </w:p>
          <w:p>
            <w:pPr>
              <w:pStyle w:val="10"/>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对列入最新一期节能清单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945"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政府采购优先采购：环境标志产品</w:t>
            </w:r>
          </w:p>
        </w:tc>
        <w:tc>
          <w:tcPr>
            <w:tcW w:w="5105" w:type="dxa"/>
            <w:vAlign w:val="center"/>
          </w:tcPr>
          <w:p>
            <w:pPr>
              <w:pStyle w:val="10"/>
              <w:jc w:val="left"/>
              <w:rPr>
                <w:rFonts w:ascii="Times New Roman" w:hAnsi="Times New Roman" w:eastAsia="MingLiU_HKSCS" w:cs="Times New Roman"/>
                <w:sz w:val="21"/>
                <w:szCs w:val="21"/>
                <w:highlight w:val="none"/>
              </w:rPr>
            </w:pPr>
            <w:r>
              <w:rPr>
                <w:rFonts w:hint="eastAsia" w:ascii="Times New Roman" w:hAnsi="Times New Roman" w:cs="Times New Roman"/>
                <w:sz w:val="21"/>
                <w:szCs w:val="21"/>
                <w:highlight w:val="none"/>
              </w:rPr>
              <w:t>产品：</w:t>
            </w:r>
          </w:p>
          <w:p>
            <w:pPr>
              <w:pStyle w:val="10"/>
              <w:jc w:val="left"/>
              <w:rPr>
                <w:rFonts w:ascii="Times New Roman" w:hAnsi="Times New Roman" w:eastAsia="MingLiU_HKSCS"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的产品在评审时予以加分</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每项加</w:t>
            </w:r>
            <w:r>
              <w:rPr>
                <w:rFonts w:hint="eastAsia" w:ascii="Times New Roman" w:hAnsi="Times New Roman" w:cs="Times New Roman"/>
                <w:sz w:val="21"/>
                <w:szCs w:val="21"/>
                <w:highlight w:val="none"/>
                <w:u w:val="single"/>
                <w:lang w:val="en-US" w:eastAsia="zh-CN"/>
              </w:rPr>
              <w:t xml:space="preserve"> / </w:t>
            </w:r>
            <w:r>
              <w:rPr>
                <w:rFonts w:hint="eastAsia" w:ascii="Times New Roman" w:hAnsi="Times New Roman" w:cs="Times New Roman"/>
                <w:sz w:val="21"/>
                <w:szCs w:val="21"/>
                <w:highlight w:val="none"/>
              </w:rPr>
              <w:t>分</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最低评标价法不适用</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hAnsi="宋体" w:cs="Times New Roman"/>
                <w:sz w:val="21"/>
                <w:szCs w:val="21"/>
                <w:highlight w:val="none"/>
              </w:rPr>
              <w:t>□</w:t>
            </w:r>
            <w:r>
              <w:rPr>
                <w:rFonts w:hint="eastAsia" w:ascii="Times New Roman" w:hAnsi="Times New Roman" w:cs="Times New Roman"/>
                <w:sz w:val="21"/>
                <w:szCs w:val="21"/>
                <w:highlight w:val="none"/>
              </w:rPr>
              <w:t>对列入最新一期环境标志产品清单</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非强制类</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的产品在评审时予以价格扣除</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用扣除后的价格参与评审</w:t>
            </w:r>
            <w:r>
              <w:rPr>
                <w:rFonts w:hint="eastAsia" w:ascii="Times New Roman" w:hAnsi="Times New Roman" w:eastAsia="MingLiU_HKSCS" w:cs="Times New Roman"/>
                <w:sz w:val="21"/>
                <w:szCs w:val="21"/>
                <w:highlight w:val="none"/>
              </w:rPr>
              <w:t>，</w:t>
            </w:r>
            <w:r>
              <w:rPr>
                <w:rFonts w:hint="eastAsia" w:ascii="Times New Roman" w:hAnsi="Times New Roman" w:cs="Times New Roman"/>
                <w:sz w:val="21"/>
                <w:szCs w:val="21"/>
                <w:highlight w:val="none"/>
              </w:rPr>
              <w:t>本项目的扣除比例为：</w:t>
            </w:r>
            <w:r>
              <w:rPr>
                <w:rFonts w:hint="eastAsia" w:ascii="Times New Roman" w:hAnsi="Times New Roman" w:cs="Times New Roman"/>
                <w:sz w:val="21"/>
                <w:szCs w:val="21"/>
                <w:highlight w:val="none"/>
                <w:u w:val="single"/>
                <w:lang w:val="en-US" w:eastAsia="zh-CN"/>
              </w:rPr>
              <w:t xml:space="preserve"> / </w:t>
            </w:r>
            <w:r>
              <w:rPr>
                <w:rFonts w:ascii="Times New Roman" w:hAnsi="Times New Roman" w:cs="Times New Roman"/>
                <w:sz w:val="21"/>
                <w:szCs w:val="21"/>
                <w:highlight w:val="none"/>
              </w:rPr>
              <w:t>%</w:t>
            </w:r>
          </w:p>
          <w:p>
            <w:pPr>
              <w:pStyle w:val="10"/>
              <w:jc w:val="left"/>
              <w:rPr>
                <w:rFonts w:ascii="Times New Roman" w:hAnsi="Times New Roman" w:cs="Times New Roman"/>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本次项目不适用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16" w:hRule="atLeast"/>
          <w:jc w:val="center"/>
        </w:trPr>
        <w:tc>
          <w:tcPr>
            <w:tcW w:w="1101" w:type="dxa"/>
            <w:vMerge w:val="restart"/>
            <w:vAlign w:val="center"/>
          </w:tcPr>
          <w:p>
            <w:pPr>
              <w:pStyle w:val="10"/>
              <w:jc w:val="center"/>
              <w:rPr>
                <w:rFonts w:ascii="Times New Roman" w:hAnsi="Times New Roman" w:cs="Times New Roman"/>
                <w:highlight w:val="none"/>
              </w:rPr>
            </w:pPr>
            <w:r>
              <w:rPr>
                <w:rFonts w:ascii="Times New Roman" w:hAnsi="Times New Roman" w:cs="Times New Roman"/>
                <w:highlight w:val="none"/>
              </w:rPr>
              <w:t>11</w:t>
            </w:r>
          </w:p>
        </w:tc>
        <w:tc>
          <w:tcPr>
            <w:tcW w:w="2410" w:type="dxa"/>
            <w:gridSpan w:val="2"/>
            <w:vAlign w:val="center"/>
          </w:tcPr>
          <w:p>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支持中小企业发展</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专门面向中小企业采购项目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非专门面向中小企业采购项目(价格扣除)：</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①对小型和微型企业产品的价格给予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%的扣除，用扣除后的价格参与评审。本项目的扣除比例为：小型企业扣除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%，微型企业扣除</w:t>
            </w:r>
            <w:r>
              <w:rPr>
                <w:rFonts w:hint="eastAsia" w:ascii="宋体" w:hAnsi="宋体" w:cs="宋体"/>
                <w:b/>
                <w:bCs/>
                <w:color w:val="auto"/>
                <w:sz w:val="21"/>
                <w:szCs w:val="21"/>
                <w:highlight w:val="none"/>
                <w:u w:val="single"/>
                <w:shd w:val="clear" w:color="auto" w:fill="auto"/>
                <w:lang w:val="en-US" w:eastAsia="zh-CN"/>
              </w:rPr>
              <w:t xml:space="preserve"> 10 </w:t>
            </w:r>
            <w:r>
              <w:rPr>
                <w:rFonts w:hint="eastAsia" w:ascii="宋体" w:hAnsi="宋体" w:cs="宋体"/>
                <w:color w:val="auto"/>
                <w:sz w:val="21"/>
                <w:szCs w:val="21"/>
                <w:highlight w:val="none"/>
                <w:shd w:val="clear" w:color="auto" w:fill="auto"/>
              </w:rPr>
              <w:t>%。</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②本项目接受联合体投标的，若小型和微型企业的协议合同金额占到联合体协议合同总金额30%以上的，可给予联合体</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%的扣除，用扣除后的价格参与评审。本项目的扣除比例为：</w:t>
            </w:r>
            <w:r>
              <w:rPr>
                <w:rFonts w:hint="eastAsia" w:ascii="宋体" w:hAnsi="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rPr>
              <w:t>%。</w:t>
            </w:r>
          </w:p>
          <w:p>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□非专门面向中小企业采购项目(其他优惠)：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rPr>
                <w:rFonts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支持监狱企业发展</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□专门面向监狱企业采购项目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非专门面向监狱采购项目(价格扣除)：监狱企业可视同小微企业在价格评审时给予</w:t>
            </w:r>
            <w:r>
              <w:rPr>
                <w:rFonts w:hint="eastAsia" w:ascii="宋体" w:hAnsi="宋体" w:cs="宋体"/>
                <w:color w:val="auto"/>
                <w:sz w:val="21"/>
                <w:szCs w:val="21"/>
                <w:highlight w:val="none"/>
                <w:shd w:val="clear" w:color="auto" w:fill="auto"/>
                <w:lang w:val="en-US" w:eastAsia="zh-CN"/>
              </w:rPr>
              <w:t>10</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20</w:t>
            </w:r>
            <w:r>
              <w:rPr>
                <w:rFonts w:hint="eastAsia" w:ascii="宋体" w:hAnsi="宋体" w:cs="宋体"/>
                <w:color w:val="auto"/>
                <w:sz w:val="21"/>
                <w:szCs w:val="21"/>
                <w:highlight w:val="none"/>
                <w:shd w:val="clear" w:color="auto" w:fill="auto"/>
              </w:rPr>
              <w:t>%的扣除，用扣除后的价格参与评审。本项目的扣除比例为：扣除</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shd w:val="clear" w:color="auto" w:fill="auto"/>
              </w:rPr>
              <w:t>%。</w:t>
            </w:r>
          </w:p>
          <w:p>
            <w:pPr>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□非专门面向监狱采购项目(其他优惠)：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88" w:hRule="atLeast"/>
          <w:jc w:val="center"/>
        </w:trPr>
        <w:tc>
          <w:tcPr>
            <w:tcW w:w="1101" w:type="dxa"/>
            <w:vMerge w:val="continue"/>
            <w:vAlign w:val="center"/>
          </w:tcPr>
          <w:p>
            <w:pPr>
              <w:pStyle w:val="10"/>
              <w:jc w:val="center"/>
              <w:rPr>
                <w:rFonts w:ascii="Times New Roman" w:hAnsi="Times New Roman" w:cs="Times New Roman"/>
                <w:highlight w:val="none"/>
              </w:rPr>
            </w:pPr>
          </w:p>
        </w:tc>
        <w:tc>
          <w:tcPr>
            <w:tcW w:w="2410" w:type="dxa"/>
            <w:gridSpan w:val="2"/>
            <w:vAlign w:val="center"/>
          </w:tcPr>
          <w:p>
            <w:pPr>
              <w:rPr>
                <w:rFonts w:hint="eastAsia" w:ascii="Times New Roman" w:hAnsi="Times New Roman" w:cs="Times New Roman"/>
                <w:sz w:val="21"/>
                <w:szCs w:val="21"/>
                <w:highlight w:val="none"/>
              </w:rPr>
            </w:pPr>
            <w:r>
              <w:rPr>
                <w:rFonts w:hint="eastAsia" w:ascii="宋体" w:hAnsi="宋体" w:cs="宋体"/>
                <w:color w:val="auto"/>
                <w:sz w:val="21"/>
                <w:szCs w:val="21"/>
                <w:highlight w:val="none"/>
                <w:shd w:val="clear" w:color="auto" w:fill="auto"/>
              </w:rPr>
              <w:t>残疾人就业企业</w:t>
            </w:r>
          </w:p>
        </w:tc>
        <w:tc>
          <w:tcPr>
            <w:tcW w:w="5105" w:type="dxa"/>
            <w:vAlign w:val="center"/>
          </w:tcPr>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□专门面向残疾人就业采购项目</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fldChar w:fldCharType="begin"/>
            </w:r>
            <w:r>
              <w:rPr>
                <w:rFonts w:hint="eastAsia" w:ascii="宋体" w:hAnsi="宋体" w:cs="宋体"/>
                <w:color w:val="auto"/>
                <w:sz w:val="21"/>
                <w:szCs w:val="21"/>
                <w:highlight w:val="none"/>
                <w:shd w:val="clear" w:color="auto" w:fill="auto"/>
              </w:rPr>
              <w:instrText xml:space="preserve">eq \o\ac(</w:instrText>
            </w:r>
            <w:r>
              <w:rPr>
                <w:rFonts w:hint="eastAsia" w:ascii="宋体" w:hAnsi="宋体" w:cs="宋体"/>
                <w:color w:val="auto"/>
                <w:position w:val="-4"/>
                <w:sz w:val="31"/>
                <w:szCs w:val="21"/>
                <w:highlight w:val="none"/>
                <w:shd w:val="clear" w:color="auto" w:fill="auto"/>
              </w:rPr>
              <w:instrText xml:space="preserve">□</w:instrText>
            </w:r>
            <w:r>
              <w:rPr>
                <w:rFonts w:hint="eastAsia" w:ascii="宋体" w:hAnsi="宋体" w:cs="宋体"/>
                <w:color w:val="auto"/>
                <w:position w:val="0"/>
                <w:sz w:val="21"/>
                <w:szCs w:val="21"/>
                <w:highlight w:val="none"/>
                <w:shd w:val="clear" w:color="auto" w:fill="auto"/>
                <w:lang w:eastAsia="zh-CN"/>
              </w:rPr>
              <w:instrText xml:space="preserve">,√</w:instrText>
            </w:r>
            <w:r>
              <w:rPr>
                <w:rFonts w:hint="eastAsia" w:ascii="宋体" w:hAnsi="宋体" w:cs="宋体"/>
                <w:color w:val="auto"/>
                <w:position w:val="0"/>
                <w:sz w:val="21"/>
                <w:szCs w:val="21"/>
                <w:highlight w:val="none"/>
                <w:shd w:val="clear" w:color="auto" w:fill="auto"/>
              </w:rPr>
              <w:instrText xml:space="preserve">)</w:instrText>
            </w:r>
            <w:r>
              <w:rPr>
                <w:rFonts w:hint="eastAsia" w:ascii="宋体" w:hAnsi="宋体" w:cs="宋体"/>
                <w:color w:val="auto"/>
                <w:sz w:val="21"/>
                <w:szCs w:val="21"/>
                <w:highlight w:val="none"/>
                <w:shd w:val="clear" w:color="auto" w:fill="auto"/>
              </w:rPr>
              <w:fldChar w:fldCharType="end"/>
            </w:r>
            <w:r>
              <w:rPr>
                <w:rFonts w:hint="eastAsia" w:ascii="宋体" w:hAnsi="宋体" w:cs="宋体"/>
                <w:color w:val="auto"/>
                <w:sz w:val="21"/>
                <w:szCs w:val="21"/>
                <w:highlight w:val="none"/>
                <w:shd w:val="clear" w:color="auto" w:fill="auto"/>
              </w:rPr>
              <w:t>非专门面向残疾人就业采购项目(价格扣除)：根据《关于促进残疾人就业政府采购政策的通知》（财库〔2017〕141号），残疾人福利性单位视同小型、微型企业，用扣除后的价格参与评审，本项目的扣除比例为：</w:t>
            </w:r>
            <w:r>
              <w:rPr>
                <w:rFonts w:hint="eastAsia" w:ascii="宋体" w:hAnsi="宋体" w:cs="宋体"/>
                <w:b/>
                <w:bCs/>
                <w:color w:val="auto"/>
                <w:sz w:val="21"/>
                <w:szCs w:val="21"/>
                <w:highlight w:val="none"/>
                <w:u w:val="single"/>
                <w:shd w:val="clear" w:color="auto" w:fill="auto"/>
                <w:lang w:val="en-US" w:eastAsia="zh-CN"/>
              </w:rPr>
              <w:t xml:space="preserve"> / </w:t>
            </w:r>
            <w:r>
              <w:rPr>
                <w:rFonts w:hint="eastAsia" w:ascii="宋体" w:hAnsi="宋体" w:cs="宋体"/>
                <w:color w:val="auto"/>
                <w:sz w:val="21"/>
                <w:szCs w:val="21"/>
                <w:highlight w:val="none"/>
                <w:u w:val="single"/>
                <w:shd w:val="clear" w:color="auto" w:fill="auto"/>
              </w:rPr>
              <w:t>%</w:t>
            </w:r>
            <w:r>
              <w:rPr>
                <w:rFonts w:hint="eastAsia" w:ascii="宋体" w:hAnsi="宋体" w:cs="宋体"/>
                <w:color w:val="auto"/>
                <w:sz w:val="21"/>
                <w:szCs w:val="21"/>
                <w:highlight w:val="none"/>
                <w:shd w:val="clear" w:color="auto" w:fill="auto"/>
              </w:rPr>
              <w:t>。</w:t>
            </w:r>
          </w:p>
          <w:p>
            <w:pP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残疾人福利性单位属于小型、微型企业的，不重复享受政策。</w:t>
            </w:r>
          </w:p>
          <w:p>
            <w:pPr>
              <w:rPr>
                <w:rFonts w:hint="eastAsia" w:hAnsi="宋体" w:cs="Times New Roman"/>
                <w:sz w:val="21"/>
                <w:szCs w:val="21"/>
                <w:highlight w:val="none"/>
              </w:rPr>
            </w:pPr>
            <w:r>
              <w:rPr>
                <w:rFonts w:hint="eastAsia" w:ascii="宋体" w:hAnsi="宋体" w:cs="宋体"/>
                <w:color w:val="auto"/>
                <w:sz w:val="21"/>
                <w:szCs w:val="21"/>
                <w:highlight w:val="none"/>
                <w:shd w:val="clear" w:color="auto" w:fill="auto"/>
              </w:rPr>
              <w:t>□非专门面向残疾人就业采购项目(其他优惠)：______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ascii="Times New Roman" w:hAnsi="Times New Roman" w:cs="Times New Roman"/>
                <w:highlight w:val="none"/>
              </w:rPr>
            </w:pPr>
            <w:r>
              <w:rPr>
                <w:rFonts w:ascii="Times New Roman" w:hAnsi="Times New Roman" w:cs="Times New Roman"/>
                <w:highlight w:val="none"/>
              </w:rPr>
              <w:t>12</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其他法律法规强制性规定或扶持政策</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ascii="Times New Roman" w:hAnsi="Times New Roman" w:cs="Times New Roman"/>
                <w:highlight w:val="none"/>
              </w:rPr>
            </w:pPr>
            <w:r>
              <w:rPr>
                <w:rFonts w:hint="eastAsia" w:ascii="Times New Roman" w:hAnsi="Times New Roman" w:cs="Times New Roman"/>
                <w:highlight w:val="none"/>
                <w:lang w:val="en-US" w:eastAsia="zh-CN"/>
              </w:rPr>
              <w:t>13</w:t>
            </w:r>
          </w:p>
        </w:tc>
        <w:tc>
          <w:tcPr>
            <w:tcW w:w="2410" w:type="dxa"/>
            <w:gridSpan w:val="2"/>
            <w:vAlign w:val="center"/>
          </w:tcPr>
          <w:p>
            <w:pPr>
              <w:pStyle w:val="10"/>
              <w:jc w:val="left"/>
              <w:rPr>
                <w:rFonts w:hint="eastAsia" w:ascii="Times New Roman" w:hAnsi="Times New Roman" w:cs="Times New Roman"/>
                <w:highlight w:val="none"/>
              </w:rPr>
            </w:pPr>
            <w:r>
              <w:rPr>
                <w:rFonts w:hint="eastAsia" w:asciiTheme="minorEastAsia" w:hAnsiTheme="minorEastAsia" w:eastAsiaTheme="minorEastAsia" w:cstheme="minorEastAsia"/>
                <w:color w:val="auto"/>
                <w:highlight w:val="none"/>
              </w:rPr>
              <w:t>本项目采购标的对应的中小企业划分标准所属行业大类为</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14</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投标人须提供的其他资料</w:t>
            </w:r>
          </w:p>
        </w:tc>
        <w:tc>
          <w:tcPr>
            <w:tcW w:w="5105" w:type="dxa"/>
            <w:vAlign w:val="center"/>
          </w:tcPr>
          <w:p>
            <w:pPr>
              <w:pStyle w:val="1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5</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澄清或者修改时间</w:t>
            </w:r>
          </w:p>
        </w:tc>
        <w:tc>
          <w:tcPr>
            <w:tcW w:w="5105" w:type="dxa"/>
            <w:vAlign w:val="center"/>
          </w:tcPr>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提交响应文件截止时间</w:t>
            </w:r>
            <w:r>
              <w:rPr>
                <w:rFonts w:hint="eastAsia" w:ascii="Times New Roman" w:hAnsi="Times New Roman" w:cs="Times New Roman"/>
                <w:highlight w:val="none"/>
                <w:lang w:val="en-US" w:eastAsia="zh-CN"/>
              </w:rPr>
              <w:t>15</w:t>
            </w:r>
            <w:r>
              <w:rPr>
                <w:rFonts w:hint="eastAsia" w:ascii="Times New Roman" w:hAnsi="Times New Roman" w:cs="Times New Roman"/>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6</w:t>
            </w:r>
          </w:p>
        </w:tc>
        <w:tc>
          <w:tcPr>
            <w:tcW w:w="2410" w:type="dxa"/>
            <w:gridSpan w:val="2"/>
            <w:vAlign w:val="center"/>
          </w:tcPr>
          <w:p>
            <w:pPr>
              <w:pStyle w:val="10"/>
              <w:jc w:val="left"/>
              <w:rPr>
                <w:rFonts w:ascii="Times New Roman" w:hAnsi="Times New Roman" w:cs="Times New Roman"/>
                <w:sz w:val="21"/>
                <w:szCs w:val="21"/>
                <w:highlight w:val="none"/>
              </w:rPr>
            </w:pPr>
            <w:r>
              <w:rPr>
                <w:rFonts w:hint="eastAsia" w:ascii="Times New Roman" w:hAnsi="Times New Roman" w:cs="Times New Roman"/>
                <w:sz w:val="21"/>
                <w:szCs w:val="21"/>
                <w:highlight w:val="none"/>
              </w:rPr>
              <w:t>提交投标文件的截止时间、地点</w:t>
            </w:r>
          </w:p>
        </w:tc>
        <w:tc>
          <w:tcPr>
            <w:tcW w:w="5105" w:type="dxa"/>
            <w:vAlign w:val="center"/>
          </w:tcPr>
          <w:p>
            <w:pP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时间</w:t>
            </w:r>
            <w:r>
              <w:rPr>
                <w:rFonts w:hint="eastAsia" w:ascii="宋体" w:hAnsi="宋体"/>
                <w:color w:val="auto"/>
                <w:sz w:val="21"/>
                <w:szCs w:val="21"/>
                <w:highlight w:val="none"/>
              </w:rPr>
              <w:t>：</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日11:00</w:t>
            </w:r>
            <w:r>
              <w:rPr>
                <w:rFonts w:hint="eastAsia" w:ascii="宋体" w:hAnsi="宋体"/>
                <w:color w:val="auto"/>
                <w:sz w:val="21"/>
                <w:szCs w:val="21"/>
                <w:highlight w:val="none"/>
              </w:rPr>
              <w:t>（北京时间）</w:t>
            </w:r>
          </w:p>
          <w:p>
            <w:pPr>
              <w:pStyle w:val="10"/>
              <w:jc w:val="left"/>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地点：</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6"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7</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开标时间、地点</w:t>
            </w:r>
          </w:p>
        </w:tc>
        <w:tc>
          <w:tcPr>
            <w:tcW w:w="5105" w:type="dxa"/>
            <w:vAlign w:val="center"/>
          </w:tcPr>
          <w:p>
            <w:pPr>
              <w:pStyle w:val="23"/>
              <w:widowControl/>
              <w:spacing w:line="320" w:lineRule="exact"/>
              <w:rPr>
                <w:rFonts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不见面开标：</w:t>
            </w:r>
          </w:p>
          <w:p>
            <w:pPr>
              <w:pStyle w:val="23"/>
              <w:spacing w:line="360" w:lineRule="auto"/>
              <w:ind w:leftChars="-1" w:hanging="2" w:hangingChars="1"/>
              <w:rPr>
                <w:rFonts w:ascii="宋体" w:hAnsi="宋体" w:cs="宋体"/>
                <w:color w:val="auto"/>
                <w:kern w:val="2"/>
                <w:sz w:val="21"/>
                <w:szCs w:val="21"/>
                <w:highlight w:val="none"/>
              </w:rPr>
            </w:pPr>
            <w:r>
              <w:rPr>
                <w:rFonts w:hint="eastAsia" w:ascii="宋体" w:hAnsi="宋体" w:cs="宋体"/>
                <w:color w:val="auto"/>
                <w:sz w:val="21"/>
                <w:szCs w:val="21"/>
                <w:highlight w:val="none"/>
              </w:rPr>
              <w:t>响应文件提交时间：</w:t>
            </w:r>
            <w:r>
              <w:rPr>
                <w:rFonts w:hint="eastAsia" w:ascii="宋体" w:hAnsi="宋体" w:cs="宋体"/>
                <w:color w:val="auto"/>
                <w:kern w:val="2"/>
                <w:sz w:val="21"/>
                <w:szCs w:val="21"/>
                <w:highlight w:val="none"/>
              </w:rPr>
              <w:t>响应文件提交时间：</w:t>
            </w:r>
            <w:r>
              <w:rPr>
                <w:rFonts w:hint="eastAsia" w:ascii="宋体" w:hAnsi="宋体"/>
                <w:color w:val="auto"/>
                <w:kern w:val="2"/>
                <w:sz w:val="21"/>
                <w:szCs w:val="21"/>
                <w:highlight w:val="none"/>
              </w:rPr>
              <w:t>同投标截止时间</w:t>
            </w:r>
          </w:p>
          <w:p>
            <w:pPr>
              <w:pStyle w:val="23"/>
              <w:spacing w:line="360" w:lineRule="auto"/>
              <w:rPr>
                <w:rFonts w:ascii="宋体" w:hAnsi="宋体"/>
                <w:color w:val="auto"/>
                <w:sz w:val="21"/>
                <w:szCs w:val="21"/>
                <w:highlight w:val="none"/>
              </w:rPr>
            </w:pPr>
            <w:r>
              <w:rPr>
                <w:rFonts w:hint="eastAsia" w:ascii="宋体" w:hAnsi="宋体" w:cs="宋体"/>
                <w:color w:val="auto"/>
                <w:sz w:val="21"/>
                <w:szCs w:val="21"/>
                <w:highlight w:val="none"/>
              </w:rPr>
              <w:t>开标地点：</w:t>
            </w:r>
            <w:r>
              <w:rPr>
                <w:rFonts w:hint="eastAsia" w:ascii="宋体" w:hAnsi="宋体"/>
                <w:color w:val="auto"/>
                <w:sz w:val="21"/>
                <w:szCs w:val="21"/>
                <w:highlight w:val="none"/>
              </w:rPr>
              <w:t>远程不见面开标大厅</w:t>
            </w:r>
          </w:p>
          <w:p>
            <w:pPr>
              <w:pStyle w:val="23"/>
              <w:spacing w:line="360" w:lineRule="auto"/>
              <w:rPr>
                <w:rFonts w:ascii="宋体" w:hAnsi="宋体"/>
                <w:color w:val="auto"/>
                <w:kern w:val="2"/>
                <w:sz w:val="21"/>
                <w:szCs w:val="21"/>
                <w:highlight w:val="none"/>
              </w:rPr>
            </w:pPr>
            <w:r>
              <w:rPr>
                <w:rFonts w:hint="eastAsia" w:ascii="宋体" w:hAnsi="宋体"/>
                <w:color w:val="auto"/>
                <w:kern w:val="2"/>
                <w:sz w:val="21"/>
                <w:szCs w:val="21"/>
                <w:highlight w:val="none"/>
              </w:rPr>
              <w:t>不见面开标默认解密时长：</w:t>
            </w:r>
            <w:r>
              <w:rPr>
                <w:rFonts w:hint="eastAsia" w:ascii="宋体" w:hAnsi="宋体" w:cs="宋体"/>
                <w:bCs/>
                <w:color w:val="auto"/>
                <w:kern w:val="2"/>
                <w:sz w:val="21"/>
                <w:szCs w:val="21"/>
                <w:highlight w:val="none"/>
                <w:u w:val="single"/>
              </w:rPr>
              <w:t>30分钟</w:t>
            </w:r>
          </w:p>
          <w:p>
            <w:pPr>
              <w:pStyle w:val="23"/>
              <w:spacing w:line="360" w:lineRule="auto"/>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关于能否延长解密时间的约定：</w:t>
            </w:r>
            <w:r>
              <w:rPr>
                <w:rFonts w:hint="eastAsia" w:ascii="宋体" w:hAnsi="宋体"/>
                <w:color w:val="auto"/>
                <w:kern w:val="2"/>
                <w:sz w:val="21"/>
                <w:szCs w:val="21"/>
                <w:highlight w:val="none"/>
                <w:u w:val="single"/>
              </w:rPr>
              <w:t>开标现场若发现默认解密时长不足，由采购人决定是否延长解密时长。</w:t>
            </w:r>
          </w:p>
          <w:p>
            <w:pPr>
              <w:pStyle w:val="23"/>
              <w:spacing w:line="360" w:lineRule="auto"/>
              <w:rPr>
                <w:rFonts w:hint="eastAsia" w:ascii="宋体" w:hAnsi="宋体"/>
                <w:b/>
                <w:color w:val="auto"/>
                <w:sz w:val="21"/>
                <w:szCs w:val="21"/>
                <w:highlight w:val="none"/>
              </w:rPr>
            </w:pPr>
            <w:r>
              <w:rPr>
                <w:rFonts w:hint="eastAsia" w:ascii="宋体" w:hAnsi="宋体"/>
                <w:color w:val="auto"/>
                <w:kern w:val="2"/>
                <w:sz w:val="21"/>
                <w:szCs w:val="21"/>
                <w:highlight w:val="none"/>
              </w:rPr>
              <w:t>□</w:t>
            </w:r>
            <w:r>
              <w:rPr>
                <w:rFonts w:hint="eastAsia" w:ascii="宋体" w:hAnsi="宋体"/>
                <w:b/>
                <w:color w:val="auto"/>
                <w:kern w:val="2"/>
                <w:sz w:val="21"/>
                <w:szCs w:val="21"/>
                <w:highlight w:val="none"/>
              </w:rPr>
              <w:t>采用</w:t>
            </w:r>
            <w:r>
              <w:rPr>
                <w:rFonts w:hint="eastAsia" w:ascii="宋体" w:hAnsi="宋体"/>
                <w:b/>
                <w:color w:val="auto"/>
                <w:sz w:val="21"/>
                <w:szCs w:val="21"/>
                <w:highlight w:val="none"/>
              </w:rPr>
              <w:t>见面开标</w:t>
            </w:r>
          </w:p>
          <w:p>
            <w:pPr>
              <w:pStyle w:val="23"/>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响应文件提交及开启时间：</w:t>
            </w:r>
          </w:p>
          <w:p>
            <w:pP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color w:val="auto"/>
                <w:sz w:val="21"/>
                <w:szCs w:val="21"/>
                <w:highlight w:val="none"/>
              </w:rPr>
              <w:t>响应文件开启地点：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8</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其他唱标内容</w:t>
            </w:r>
          </w:p>
        </w:tc>
        <w:tc>
          <w:tcPr>
            <w:tcW w:w="5105" w:type="dxa"/>
            <w:vAlign w:val="center"/>
          </w:tcPr>
          <w:p>
            <w:pPr>
              <w:pStyle w:val="10"/>
              <w:jc w:val="left"/>
              <w:rPr>
                <w:rFonts w:hint="eastAsia" w:ascii="MingLiU_HKSCS" w:hAnsi="MingLiU_HKSCS" w:eastAsia="宋体" w:cs="MingLiU_HKSCS"/>
                <w:highlight w:val="none"/>
                <w:lang w:val="en-US" w:eastAsia="zh-CN"/>
              </w:rPr>
            </w:pPr>
            <w:r>
              <w:rPr>
                <w:rFonts w:hint="eastAsia" w:ascii="MingLiU_HKSCS" w:hAnsi="MingLiU_HKSCS" w:eastAsia="宋体" w:cs="MingLiU_HKS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49" w:hRule="atLeast"/>
          <w:jc w:val="center"/>
        </w:trPr>
        <w:tc>
          <w:tcPr>
            <w:tcW w:w="1101" w:type="dxa"/>
            <w:vAlign w:val="center"/>
          </w:tcPr>
          <w:p>
            <w:pPr>
              <w:pStyle w:val="10"/>
              <w:jc w:val="center"/>
              <w:rPr>
                <w:rFonts w:hint="eastAsia" w:ascii="Times New Roman" w:hAnsi="Times New Roman" w:cs="Times New Roman" w:eastAsiaTheme="minorEastAsia"/>
                <w:highlight w:val="none"/>
                <w:lang w:val="en-US" w:eastAsia="zh-CN"/>
              </w:rPr>
            </w:pPr>
            <w:r>
              <w:rPr>
                <w:rFonts w:ascii="Times New Roman" w:hAnsi="Times New Roman" w:cs="Times New Roman"/>
                <w:highlight w:val="none"/>
              </w:rPr>
              <w:t>1</w:t>
            </w:r>
            <w:r>
              <w:rPr>
                <w:rFonts w:hint="eastAsia" w:ascii="Times New Roman" w:hAnsi="Times New Roman" w:cs="Times New Roman"/>
                <w:highlight w:val="none"/>
                <w:lang w:val="en-US" w:eastAsia="zh-CN"/>
              </w:rPr>
              <w:t>9</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投标保证金</w:t>
            </w:r>
          </w:p>
        </w:tc>
        <w:tc>
          <w:tcPr>
            <w:tcW w:w="5105" w:type="dxa"/>
            <w:vAlign w:val="center"/>
          </w:tcPr>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不要求提供</w:t>
            </w:r>
          </w:p>
          <w:p>
            <w:pPr>
              <w:pStyle w:val="10"/>
              <w:jc w:val="left"/>
              <w:rPr>
                <w:rFonts w:hint="eastAsia" w:ascii="Times New Roman" w:hAnsi="Times New Roman" w:cs="Times New Roman"/>
                <w:highlight w:val="none"/>
                <w:lang w:eastAsia="zh-CN"/>
              </w:rPr>
            </w:pPr>
            <w:r>
              <w:rPr>
                <w:rFonts w:hint="eastAsia" w:hAnsi="宋体" w:cs="Times New Roman"/>
                <w:highlight w:val="none"/>
              </w:rPr>
              <w:sym w:font="Wingdings 2" w:char="0052"/>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数额不得超过采购项目预算金额的</w:t>
            </w: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eastAsia="MingLiU_HKSCS" w:cs="Times New Roman"/>
                <w:highlight w:val="none"/>
              </w:rPr>
              <w:t>，</w:t>
            </w:r>
            <w:r>
              <w:rPr>
                <w:rFonts w:hint="eastAsia" w:ascii="Times New Roman" w:hAnsi="Times New Roman" w:cs="Times New Roman"/>
                <w:highlight w:val="none"/>
              </w:rPr>
              <w:t>本项目的投标</w:t>
            </w:r>
            <w:r>
              <w:rPr>
                <w:rFonts w:hint="eastAsia" w:ascii="Times New Roman" w:hAnsi="Times New Roman" w:cs="Times New Roman"/>
                <w:color w:val="auto"/>
                <w:highlight w:val="none"/>
              </w:rPr>
              <w:t>保证金为人民币</w:t>
            </w:r>
            <w:r>
              <w:rPr>
                <w:rFonts w:hint="eastAsia" w:ascii="Times New Roman" w:hAnsi="Times New Roman" w:cs="Times New Roman"/>
                <w:color w:val="auto"/>
                <w:highlight w:val="none"/>
                <w:lang w:val="en-US" w:eastAsia="zh-CN"/>
              </w:rPr>
              <w:t>2600</w:t>
            </w:r>
            <w:r>
              <w:rPr>
                <w:rFonts w:hint="eastAsia" w:ascii="Times New Roman" w:hAnsi="Times New Roman" w:cs="Times New Roman"/>
                <w:color w:val="auto"/>
                <w:highlight w:val="none"/>
              </w:rPr>
              <w:t>元</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提交方式为从供应商基本账户以支票、汇票、本票、网上银行</w:t>
            </w:r>
            <w:r>
              <w:rPr>
                <w:rFonts w:hint="eastAsia" w:ascii="Times New Roman" w:hAnsi="Times New Roman" w:cs="Times New Roman"/>
                <w:color w:val="auto"/>
                <w:highlight w:val="none"/>
                <w:lang w:eastAsia="zh-CN"/>
              </w:rPr>
              <w:t>、政采云电子保函</w:t>
            </w:r>
            <w:r>
              <w:rPr>
                <w:rFonts w:hint="eastAsia" w:ascii="Times New Roman" w:hAnsi="Times New Roman" w:cs="Times New Roman"/>
                <w:color w:val="auto"/>
                <w:highlight w:val="none"/>
              </w:rPr>
              <w:t>形式汇至投标保证金账户</w:t>
            </w:r>
            <w:r>
              <w:rPr>
                <w:rFonts w:hint="eastAsia" w:ascii="Times New Roman" w:hAnsi="Times New Roman" w:cs="Times New Roman"/>
                <w:color w:val="auto"/>
                <w:highlight w:val="none"/>
                <w:lang w:eastAsia="zh-CN"/>
              </w:rPr>
              <w:t>。投标保证金有效期：投标截止时</w:t>
            </w:r>
            <w:r>
              <w:rPr>
                <w:rFonts w:hint="eastAsia" w:ascii="Times New Roman" w:hAnsi="Times New Roman" w:cs="Times New Roman"/>
                <w:highlight w:val="none"/>
                <w:lang w:eastAsia="zh-CN"/>
              </w:rPr>
              <w:t>间后90日历日。</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 xml:space="preserve">收款单位：中国远东国际招标有限公司  </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开户银行：中国建设银行股份有限公司北京玉泉支行</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账</w:t>
            </w:r>
            <w:r>
              <w:rPr>
                <w:rFonts w:hint="eastAsia" w:ascii="Times New Roman" w:hAnsi="Times New Roman" w:cs="Times New Roman"/>
                <w:highlight w:val="none"/>
              </w:rPr>
              <w:tab/>
            </w:r>
            <w:r>
              <w:rPr>
                <w:rFonts w:hint="eastAsia" w:ascii="Times New Roman" w:hAnsi="Times New Roman" w:cs="Times New Roman"/>
                <w:highlight w:val="none"/>
              </w:rPr>
              <w:t xml:space="preserve">   号：6232810010000201022</w:t>
            </w:r>
          </w:p>
          <w:p>
            <w:pPr>
              <w:pStyle w:val="10"/>
              <w:jc w:val="left"/>
              <w:rPr>
                <w:rFonts w:hint="eastAsia" w:ascii="Times New Roman" w:hAnsi="Times New Roman" w:cs="Times New Roman"/>
                <w:highlight w:val="none"/>
              </w:rPr>
            </w:pPr>
            <w:r>
              <w:rPr>
                <w:rFonts w:hint="eastAsia" w:ascii="Times New Roman" w:hAnsi="Times New Roman" w:cs="Times New Roman"/>
                <w:highlight w:val="none"/>
              </w:rPr>
              <w:t>注：</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cs="Times New Roman"/>
                <w:highlight w:val="none"/>
              </w:rPr>
              <w:t>以电汇方式递交投标保证金须在电汇凭据附言栏中写明采购编号、包号及用途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投标保证金</w:t>
            </w:r>
            <w:r>
              <w:rPr>
                <w:rFonts w:ascii="Times New Roman" w:hAnsi="Times New Roman" w:cs="Times New Roman"/>
                <w:highlight w:val="none"/>
              </w:rPr>
              <w:t>)</w:t>
            </w:r>
            <w:r>
              <w:rPr>
                <w:rFonts w:hint="eastAsia" w:ascii="Times New Roman" w:hAnsi="Times New Roman" w:cs="Times New Roman"/>
                <w:highlight w:val="none"/>
              </w:rPr>
              <w:t>。</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（2）投标保证金必须在投标截止时间（响应文件提交时间）前缴纳至招标公司账户。</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（3）政采云电子保函须知</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①本项目推荐使用政采云电子保函形式缴纳投标保证金，在线完成保函的申请、审核、开票、出函等环节；</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②如采用政采云电子保函形式，可按照以下形式进行在线申请，电子保函申请链接（https://jinrong.zcygov.cn/finance/letter/product/detail?id=30&amp;source=41），如遇问题可拨打客服电话：4009039583；</w:t>
            </w:r>
          </w:p>
          <w:p>
            <w:pPr>
              <w:pStyle w:val="10"/>
              <w:jc w:val="left"/>
              <w:rPr>
                <w:rFonts w:hint="eastAsia" w:ascii="Times New Roman" w:hAnsi="Times New Roman" w:cs="Times New Roman"/>
                <w:highlight w:val="none"/>
              </w:rPr>
            </w:pPr>
            <w:r>
              <w:rPr>
                <w:rFonts w:hint="eastAsia" w:ascii="Times New Roman" w:hAnsi="Times New Roman" w:cs="Times New Roman"/>
                <w:highlight w:val="none"/>
                <w:lang w:val="en-US" w:eastAsia="zh-CN"/>
              </w:rPr>
              <w:t>③将保函制作到电子投标文件即可。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20</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投标有效期</w:t>
            </w:r>
          </w:p>
        </w:tc>
        <w:tc>
          <w:tcPr>
            <w:tcW w:w="5105" w:type="dxa"/>
            <w:vAlign w:val="center"/>
          </w:tcPr>
          <w:p>
            <w:pPr>
              <w:pStyle w:val="10"/>
              <w:jc w:val="left"/>
              <w:rPr>
                <w:rFonts w:ascii="MingLiU_HKSCS" w:hAnsi="MingLiU_HKSCS" w:eastAsia="MingLiU_HKSCS" w:cs="MingLiU_HKSCS"/>
                <w:highlight w:val="none"/>
              </w:rPr>
            </w:pPr>
            <w:r>
              <w:rPr>
                <w:rFonts w:hint="eastAsia" w:ascii="Times New Roman" w:hAnsi="Times New Roman" w:cs="Times New Roman"/>
                <w:highlight w:val="none"/>
              </w:rPr>
              <w:t>自投标文件截止时间起</w:t>
            </w:r>
            <w:r>
              <w:rPr>
                <w:rFonts w:hint="eastAsia" w:ascii="Times New Roman" w:hAnsi="Times New Roman" w:cs="Times New Roman"/>
                <w:highlight w:val="none"/>
                <w:lang w:val="en-US" w:eastAsia="zh-CN"/>
              </w:rPr>
              <w:t>90</w:t>
            </w:r>
            <w:r>
              <w:rPr>
                <w:rFonts w:hint="eastAsia" w:ascii="Times New Roman" w:hAnsi="Times New Roman" w:cs="Times New Roman"/>
                <w:highlight w:val="none"/>
              </w:rPr>
              <w:t>日</w:t>
            </w:r>
            <w:r>
              <w:rPr>
                <w:rFonts w:ascii="Times New Roman" w:hAnsi="Times New Roman" w:cs="Times New Roman"/>
                <w:highlight w:val="none"/>
              </w:rPr>
              <w:t>(</w:t>
            </w:r>
            <w:r>
              <w:rPr>
                <w:rFonts w:hint="eastAsia" w:ascii="Times New Roman" w:hAnsi="Times New Roman" w:cs="Times New Roman"/>
                <w:highlight w:val="none"/>
              </w:rPr>
              <w:t>日历日</w:t>
            </w:r>
            <w:r>
              <w:rPr>
                <w:rFonts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56" w:hRule="atLeast"/>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21</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投标文件份数</w:t>
            </w:r>
          </w:p>
        </w:tc>
        <w:tc>
          <w:tcPr>
            <w:tcW w:w="5105" w:type="dxa"/>
            <w:vAlign w:val="center"/>
          </w:tcPr>
          <w:p>
            <w:pPr>
              <w:pStyle w:val="23"/>
              <w:widowControl/>
              <w:autoSpaceDE w:val="0"/>
              <w:autoSpaceDN w:val="0"/>
              <w:spacing w:line="240" w:lineRule="auto"/>
              <w:rPr>
                <w:rFonts w:ascii="宋体" w:hAnsi="宋体" w:cs="宋体"/>
                <w:b/>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b/>
                <w:color w:val="auto"/>
                <w:kern w:val="2"/>
                <w:sz w:val="21"/>
                <w:szCs w:val="21"/>
                <w:highlight w:val="none"/>
              </w:rPr>
              <w:t>采用不见面开标：</w:t>
            </w:r>
          </w:p>
          <w:p>
            <w:pPr>
              <w:pStyle w:val="24"/>
              <w:spacing w:line="240" w:lineRule="auto"/>
              <w:rPr>
                <w:rFonts w:ascii="宋体" w:hAnsi="宋体"/>
                <w:color w:val="auto"/>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本项目采用不见面开标、投标人需要递交电子响应文件，</w:t>
            </w:r>
            <w:r>
              <w:rPr>
                <w:rFonts w:hint="eastAsia" w:ascii="宋体" w:hAnsi="宋体"/>
                <w:color w:val="auto"/>
                <w:sz w:val="21"/>
                <w:szCs w:val="21"/>
                <w:highlight w:val="none"/>
              </w:rPr>
              <w:t>加密的电子响应文件，在投标截止时间前通过政采云平台</w:t>
            </w:r>
            <w:r>
              <w:rPr>
                <w:rFonts w:ascii="宋体" w:hAnsi="宋体"/>
                <w:color w:val="auto"/>
                <w:sz w:val="21"/>
                <w:szCs w:val="21"/>
                <w:highlight w:val="none"/>
              </w:rPr>
              <w:t>（https://www.zcygov.cn/）</w:t>
            </w:r>
            <w:r>
              <w:rPr>
                <w:rFonts w:hint="eastAsia" w:ascii="宋体" w:hAnsi="宋体"/>
                <w:color w:val="auto"/>
                <w:sz w:val="21"/>
                <w:szCs w:val="21"/>
                <w:highlight w:val="none"/>
              </w:rPr>
              <w:t>上传到指定位置。</w:t>
            </w:r>
            <w:r>
              <w:rPr>
                <w:rFonts w:ascii="宋体" w:hAnsi="宋体" w:cs="宋体"/>
                <w:color w:val="auto"/>
                <w:kern w:val="2"/>
                <w:sz w:val="21"/>
                <w:szCs w:val="21"/>
                <w:highlight w:val="none"/>
              </w:rPr>
              <w:t>无需递交纸质文件。</w:t>
            </w:r>
          </w:p>
          <w:p>
            <w:pPr>
              <w:pStyle w:val="23"/>
              <w:spacing w:line="240" w:lineRule="auto"/>
              <w:rPr>
                <w:rFonts w:ascii="宋体" w:hAnsi="宋体"/>
                <w:color w:val="auto"/>
                <w:kern w:val="2"/>
                <w:sz w:val="21"/>
                <w:szCs w:val="21"/>
                <w:highlight w:val="none"/>
              </w:rPr>
            </w:pPr>
            <w:r>
              <w:rPr>
                <w:rFonts w:ascii="宋体" w:hAnsi="宋体" w:cs="宋体"/>
                <w:color w:val="auto"/>
                <w:kern w:val="2"/>
                <w:sz w:val="21"/>
                <w:szCs w:val="21"/>
                <w:highlight w:val="none"/>
              </w:rPr>
              <w:t>2.本项目采用远程不见面交易的模式。开标当日，投标人无需到达开标现场，仅需在任意地点通</w:t>
            </w:r>
            <w:r>
              <w:rPr>
                <w:rFonts w:hint="eastAsia" w:ascii="宋体" w:hAnsi="宋体" w:cs="宋体"/>
                <w:color w:val="auto"/>
                <w:kern w:val="2"/>
                <w:sz w:val="21"/>
                <w:szCs w:val="21"/>
                <w:highlight w:val="none"/>
              </w:rPr>
              <w:t>过</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w:t>
            </w:r>
            <w:r>
              <w:rPr>
                <w:rFonts w:hint="eastAsia" w:ascii="宋体" w:hAnsi="宋体" w:cs="宋体"/>
                <w:color w:val="auto"/>
                <w:kern w:val="2"/>
                <w:sz w:val="21"/>
                <w:szCs w:val="21"/>
                <w:highlight w:val="none"/>
              </w:rPr>
              <w:t>采购</w:t>
            </w:r>
            <w:r>
              <w:rPr>
                <w:rFonts w:ascii="宋体" w:hAnsi="宋体" w:cs="宋体"/>
                <w:color w:val="auto"/>
                <w:kern w:val="2"/>
                <w:sz w:val="21"/>
                <w:szCs w:val="21"/>
                <w:highlight w:val="none"/>
              </w:rPr>
              <w:t>人原因或网上招投标平台发生故障，导致无法按时完成</w:t>
            </w:r>
            <w:r>
              <w:rPr>
                <w:rFonts w:hint="eastAsia" w:ascii="宋体" w:hAnsi="宋体" w:cs="宋体"/>
                <w:color w:val="auto"/>
                <w:kern w:val="2"/>
                <w:sz w:val="21"/>
                <w:szCs w:val="21"/>
                <w:highlight w:val="none"/>
                <w:lang w:val="en-US" w:eastAsia="zh-CN"/>
              </w:rPr>
              <w:t>投标</w:t>
            </w:r>
            <w:r>
              <w:rPr>
                <w:rFonts w:ascii="宋体" w:hAnsi="宋体" w:cs="宋体"/>
                <w:color w:val="auto"/>
                <w:kern w:val="2"/>
                <w:sz w:val="21"/>
                <w:szCs w:val="21"/>
                <w:highlight w:val="none"/>
              </w:rPr>
              <w:t>文件解密或开、评标工作无法进行的，可根据实际情况相应延迟解密时间或调整开、评标时间（友情提示：若投标人已领取副锁（含多把副锁）请注意正副锁的使用差别，</w:t>
            </w:r>
            <w:r>
              <w:rPr>
                <w:rFonts w:hint="eastAsia" w:ascii="宋体" w:hAnsi="宋体" w:cs="宋体"/>
                <w:color w:val="auto"/>
                <w:kern w:val="2"/>
                <w:sz w:val="21"/>
                <w:szCs w:val="21"/>
                <w:highlight w:val="none"/>
              </w:rPr>
              <w:t>务必使用生成响应文件的那把锁解密</w:t>
            </w:r>
            <w:r>
              <w:rPr>
                <w:rFonts w:ascii="宋体" w:hAnsi="宋体" w:cs="宋体"/>
                <w:color w:val="auto"/>
                <w:kern w:val="2"/>
                <w:sz w:val="21"/>
                <w:szCs w:val="21"/>
                <w:highlight w:val="none"/>
              </w:rPr>
              <w:t>）。</w:t>
            </w:r>
          </w:p>
          <w:p>
            <w:pPr>
              <w:pStyle w:val="24"/>
              <w:spacing w:line="240" w:lineRule="auto"/>
              <w:rPr>
                <w:rFonts w:ascii="宋体" w:hAnsi="宋体" w:cs="宋体"/>
                <w:color w:val="auto"/>
                <w:kern w:val="2"/>
                <w:sz w:val="21"/>
                <w:szCs w:val="21"/>
                <w:highlight w:val="none"/>
              </w:rPr>
            </w:pPr>
            <w:r>
              <w:rPr>
                <w:rFonts w:ascii="宋体" w:hAnsi="宋体" w:cs="宋体"/>
                <w:color w:val="auto"/>
                <w:kern w:val="2"/>
                <w:sz w:val="21"/>
                <w:szCs w:val="21"/>
                <w:highlight w:val="none"/>
              </w:rPr>
              <w:t>3.远程开标前，投标人务必在</w:t>
            </w:r>
            <w:r>
              <w:rPr>
                <w:rFonts w:hint="eastAsia" w:ascii="宋体" w:hAnsi="宋体"/>
                <w:color w:val="auto"/>
                <w:sz w:val="21"/>
                <w:szCs w:val="21"/>
                <w:highlight w:val="none"/>
              </w:rPr>
              <w:t>政采云平台</w:t>
            </w:r>
            <w:r>
              <w:rPr>
                <w:rFonts w:ascii="宋体" w:hAnsi="宋体"/>
                <w:color w:val="auto"/>
                <w:sz w:val="21"/>
                <w:szCs w:val="21"/>
                <w:highlight w:val="none"/>
              </w:rPr>
              <w:t>（https://www.zcygov.cn/）</w:t>
            </w:r>
            <w:r>
              <w:rPr>
                <w:rFonts w:ascii="宋体" w:hAnsi="宋体" w:cs="宋体"/>
                <w:color w:val="auto"/>
                <w:kern w:val="2"/>
                <w:sz w:val="21"/>
                <w:szCs w:val="21"/>
                <w:highlight w:val="none"/>
              </w:rPr>
              <w:t>响应文件上传模块中使用“模拟解密”功能，验证本机远程自助解密环境</w:t>
            </w:r>
          </w:p>
          <w:p>
            <w:pPr>
              <w:pStyle w:val="25"/>
              <w:spacing w:line="240" w:lineRule="auto"/>
              <w:outlineLvl w:val="0"/>
              <w:rPr>
                <w:rFonts w:hint="eastAsia" w:ascii="宋体" w:hAnsi="宋体"/>
                <w:color w:val="auto"/>
                <w:sz w:val="21"/>
                <w:szCs w:val="21"/>
                <w:highlight w:val="none"/>
              </w:rPr>
            </w:pPr>
            <w:bookmarkStart w:id="5" w:name="_Toc25874"/>
            <w:bookmarkStart w:id="6" w:name="_Toc29318"/>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应当在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截止时间前,将生成的“电子加密响应文件”上传递交至“政 府采购云平台”,磋商截止时间以后上传递交的响应文件将被“政府采购云平台”拒收。</w:t>
            </w:r>
            <w:bookmarkEnd w:id="5"/>
            <w:bookmarkEnd w:id="6"/>
          </w:p>
          <w:p>
            <w:pPr>
              <w:pStyle w:val="25"/>
              <w:spacing w:line="240" w:lineRule="auto"/>
              <w:outlineLvl w:val="0"/>
              <w:rPr>
                <w:rFonts w:hint="eastAsia" w:ascii="宋体" w:hAnsi="宋体"/>
                <w:color w:val="auto"/>
                <w:sz w:val="21"/>
                <w:szCs w:val="21"/>
                <w:highlight w:val="none"/>
              </w:rPr>
            </w:pPr>
            <w:bookmarkStart w:id="7" w:name="_Toc20205"/>
            <w:bookmarkStart w:id="8" w:name="_Toc22753"/>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前须提前配置好电脑浏览器（建议使用360 浏览器或谷歌浏览器）, 磋商时请使用制作加密电子响应文件的 CA 锁进行解密及报价确认。本项目响应文件解密时间定为 30 分钟内,如因自身原因导致无法正常解密,后果由供应商自行承担。</w:t>
            </w:r>
            <w:bookmarkEnd w:id="7"/>
            <w:bookmarkEnd w:id="8"/>
            <w:r>
              <w:rPr>
                <w:rFonts w:hint="eastAsia" w:ascii="宋体" w:hAnsi="宋体"/>
                <w:color w:val="auto"/>
                <w:sz w:val="21"/>
                <w:szCs w:val="21"/>
                <w:highlight w:val="none"/>
              </w:rPr>
              <w:t xml:space="preserve"> </w:t>
            </w:r>
          </w:p>
          <w:p>
            <w:pPr>
              <w:pStyle w:val="25"/>
              <w:spacing w:line="240" w:lineRule="auto"/>
              <w:outlineLvl w:val="0"/>
              <w:rPr>
                <w:rFonts w:hint="eastAsia" w:ascii="宋体" w:hAnsi="宋体"/>
                <w:color w:val="auto"/>
                <w:sz w:val="21"/>
                <w:szCs w:val="21"/>
                <w:highlight w:val="none"/>
              </w:rPr>
            </w:pPr>
            <w:bookmarkStart w:id="9" w:name="_Toc21997"/>
            <w:bookmarkStart w:id="10" w:name="_Toc28157"/>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登录政采云平台，在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时间后 30 分钟内用“项目采购-开标评标”功能进行解密响应文件。若供应商在规定时间内未按时解密的，视为无效磋商。解密与加密响应文件须使用同一个 CA。</w:t>
            </w:r>
            <w:bookmarkEnd w:id="9"/>
            <w:bookmarkEnd w:id="10"/>
            <w:r>
              <w:rPr>
                <w:rFonts w:hint="eastAsia" w:ascii="宋体" w:hAnsi="宋体"/>
                <w:color w:val="auto"/>
                <w:sz w:val="21"/>
                <w:szCs w:val="21"/>
                <w:highlight w:val="none"/>
              </w:rPr>
              <w:t xml:space="preserve"> </w:t>
            </w:r>
          </w:p>
          <w:p>
            <w:pPr>
              <w:pStyle w:val="24"/>
              <w:spacing w:line="240" w:lineRule="auto"/>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s="宋体"/>
                <w:color w:val="auto"/>
                <w:kern w:val="2"/>
                <w:sz w:val="21"/>
                <w:szCs w:val="21"/>
                <w:highlight w:val="none"/>
              </w:rPr>
              <w:t>采用见面开标：</w:t>
            </w:r>
          </w:p>
          <w:p>
            <w:pPr>
              <w:pStyle w:val="24"/>
              <w:spacing w:line="240" w:lineRule="auto"/>
              <w:rPr>
                <w:rFonts w:hint="eastAsia" w:ascii="宋体" w:hAnsi="宋体" w:cs="宋体"/>
                <w:color w:val="auto"/>
                <w:kern w:val="2"/>
                <w:sz w:val="21"/>
                <w:szCs w:val="21"/>
                <w:highlight w:val="none"/>
              </w:rPr>
            </w:pPr>
            <w:r>
              <w:rPr>
                <w:rFonts w:ascii="宋体" w:hAnsi="宋体" w:cs="宋体"/>
                <w:color w:val="auto"/>
                <w:kern w:val="2"/>
                <w:sz w:val="21"/>
                <w:szCs w:val="21"/>
                <w:highlight w:val="none"/>
              </w:rPr>
              <w:t>本项目采用见面开标、投标人需要递交</w:t>
            </w:r>
            <w:r>
              <w:rPr>
                <w:rFonts w:hint="eastAsia" w:ascii="宋体" w:hAnsi="宋体" w:cs="宋体"/>
                <w:color w:val="auto"/>
                <w:kern w:val="2"/>
                <w:sz w:val="21"/>
                <w:szCs w:val="21"/>
                <w:highlight w:val="none"/>
              </w:rPr>
              <w:t>纸质版</w:t>
            </w:r>
            <w:r>
              <w:rPr>
                <w:rFonts w:ascii="宋体" w:hAnsi="宋体" w:cs="宋体"/>
                <w:color w:val="auto"/>
                <w:kern w:val="2"/>
                <w:sz w:val="21"/>
                <w:szCs w:val="21"/>
                <w:highlight w:val="none"/>
              </w:rPr>
              <w:t>响应文件</w:t>
            </w:r>
            <w:r>
              <w:rPr>
                <w:rFonts w:hint="eastAsia" w:ascii="宋体" w:hAnsi="宋体"/>
                <w:color w:val="auto"/>
                <w:sz w:val="21"/>
                <w:szCs w:val="21"/>
                <w:highlight w:val="none"/>
              </w:rPr>
              <w:t>以及电子响应文件，在投标截止时间前递交至响应文件开启地点。</w:t>
            </w:r>
          </w:p>
          <w:p>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正本1份</w:t>
            </w:r>
          </w:p>
          <w:p>
            <w:pPr>
              <w:spacing w:line="240" w:lineRule="auto"/>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副本</w:t>
            </w:r>
            <w:r>
              <w:rPr>
                <w:rFonts w:hint="eastAsia" w:ascii="宋体" w:hAnsi="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rPr>
              <w:t>份</w:t>
            </w:r>
          </w:p>
          <w:p>
            <w:pPr>
              <w:spacing w:line="240" w:lineRule="auto"/>
              <w:rPr>
                <w:rFonts w:ascii="Times New Roman" w:hAnsi="Times New Roman" w:eastAsia="MingLiU_HKSCS" w:cs="Times New Roman"/>
                <w:sz w:val="21"/>
                <w:szCs w:val="21"/>
                <w:highlight w:val="none"/>
              </w:rPr>
            </w:pPr>
            <w:r>
              <w:rPr>
                <w:rFonts w:hint="eastAsia" w:ascii="宋体" w:hAnsi="宋体" w:cs="宋体"/>
                <w:color w:val="auto"/>
                <w:sz w:val="21"/>
                <w:szCs w:val="21"/>
                <w:highlight w:val="none"/>
                <w:shd w:val="clear" w:color="auto" w:fill="auto"/>
              </w:rPr>
              <w:t>电子文件1份(</w:t>
            </w:r>
            <w:r>
              <w:rPr>
                <w:rFonts w:hint="eastAsia" w:ascii="宋体" w:hAnsi="宋体" w:cs="宋体"/>
                <w:color w:val="auto"/>
                <w:sz w:val="21"/>
                <w:szCs w:val="21"/>
                <w:highlight w:val="none"/>
                <w:shd w:val="clear" w:color="auto" w:fill="auto"/>
              </w:rPr>
              <w:sym w:font="Wingdings 2" w:char="0052"/>
            </w:r>
            <w:r>
              <w:rPr>
                <w:rFonts w:hint="eastAsia" w:ascii="宋体" w:hAnsi="宋体" w:cs="宋体"/>
                <w:color w:val="auto"/>
                <w:sz w:val="21"/>
                <w:szCs w:val="21"/>
                <w:highlight w:val="none"/>
                <w:shd w:val="clear" w:color="auto" w:fill="auto"/>
              </w:rPr>
              <w:t>扫描件PDF，</w:t>
            </w:r>
            <w:r>
              <w:rPr>
                <w:rFonts w:hint="eastAsia" w:ascii="宋体" w:hAnsi="宋体" w:cs="宋体"/>
                <w:color w:val="auto"/>
                <w:sz w:val="21"/>
                <w:szCs w:val="21"/>
                <w:highlight w:val="none"/>
                <w:shd w:val="clear" w:color="auto" w:fill="auto"/>
              </w:rPr>
              <w:sym w:font="Wingdings 2" w:char="00A3"/>
            </w:r>
            <w:r>
              <w:rPr>
                <w:rFonts w:hint="eastAsia" w:ascii="宋体" w:hAnsi="宋体" w:cs="宋体"/>
                <w:color w:val="auto"/>
                <w:sz w:val="21"/>
                <w:szCs w:val="21"/>
                <w:highlight w:val="none"/>
                <w:shd w:val="clear" w:color="auto" w:fill="auto"/>
              </w:rPr>
              <w:t xml:space="preserve">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60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2</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封套上应载明的信息</w:t>
            </w:r>
          </w:p>
        </w:tc>
        <w:tc>
          <w:tcPr>
            <w:tcW w:w="5105" w:type="dxa"/>
            <w:vAlign w:val="center"/>
          </w:tcPr>
          <w:p>
            <w:pPr>
              <w:pStyle w:val="10"/>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52"/>
            </w:r>
            <w:r>
              <w:rPr>
                <w:rFonts w:hint="eastAsia" w:ascii="Times New Roman" w:hAnsi="Times New Roman" w:cs="Times New Roman"/>
                <w:highlight w:val="none"/>
              </w:rPr>
              <w:t>采用不见面开标：不涉及</w:t>
            </w:r>
          </w:p>
          <w:p>
            <w:pPr>
              <w:pStyle w:val="10"/>
              <w:jc w:val="left"/>
              <w:rPr>
                <w:rFonts w:hint="eastAsia" w:ascii="Times New Roman" w:hAnsi="Times New Roman" w:cs="Times New Roman"/>
                <w:highlight w:val="none"/>
              </w:rPr>
            </w:pPr>
            <w:r>
              <w:rPr>
                <w:rFonts w:hint="eastAsia" w:ascii="宋体" w:hAnsi="宋体"/>
                <w:color w:val="auto"/>
                <w:kern w:val="2"/>
                <w:sz w:val="24"/>
                <w:szCs w:val="22"/>
                <w:highlight w:val="none"/>
              </w:rPr>
              <w:sym w:font="Wingdings 2" w:char="00A3"/>
            </w:r>
            <w:r>
              <w:rPr>
                <w:rFonts w:hint="eastAsia" w:ascii="Times New Roman" w:hAnsi="Times New Roman" w:cs="Times New Roman"/>
                <w:highlight w:val="none"/>
              </w:rPr>
              <w:t>采用见面开标：</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项目名称：</w:t>
            </w:r>
            <w:r>
              <w:rPr>
                <w:rFonts w:hint="eastAsia" w:ascii="Times New Roman" w:hAnsi="Times New Roman" w:cs="Times New Roman"/>
                <w:highlight w:val="none"/>
                <w:lang w:val="en-US" w:eastAsia="zh-CN"/>
              </w:rPr>
              <w:t xml:space="preserve"> </w:t>
            </w:r>
          </w:p>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rPr>
              <w:t>项目编号：</w:t>
            </w:r>
            <w:r>
              <w:rPr>
                <w:rFonts w:hint="eastAsia" w:ascii="Times New Roman" w:hAnsi="Times New Roman" w:cs="Times New Roman"/>
                <w:highlight w:val="none"/>
                <w:lang w:val="en-US" w:eastAsia="zh-CN"/>
              </w:rPr>
              <w:t xml:space="preserve"> </w:t>
            </w:r>
          </w:p>
          <w:p>
            <w:pPr>
              <w:pStyle w:val="10"/>
              <w:jc w:val="left"/>
              <w:rPr>
                <w:rFonts w:ascii="Times New Roman" w:hAnsi="Times New Roman" w:cs="Times New Roman"/>
                <w:highlight w:val="none"/>
              </w:rPr>
            </w:pPr>
            <w:r>
              <w:rPr>
                <w:rFonts w:hint="eastAsia" w:ascii="Times New Roman" w:hAnsi="Times New Roman" w:cs="Times New Roman"/>
                <w:highlight w:val="none"/>
              </w:rPr>
              <w:t>202</w:t>
            </w:r>
            <w:r>
              <w:rPr>
                <w:rFonts w:hint="eastAsia" w:ascii="Times New Roman" w:hAnsi="Times New Roman" w:cs="Times New Roman"/>
                <w:highlight w:val="none"/>
                <w:lang w:val="en-US" w:eastAsia="zh-CN"/>
              </w:rPr>
              <w:t>4</w:t>
            </w:r>
            <w:r>
              <w:rPr>
                <w:rFonts w:hint="eastAsia" w:ascii="Times New Roman" w:hAnsi="Times New Roman" w:cs="Times New Roman"/>
                <w:highlight w:val="none"/>
              </w:rPr>
              <w:t>年 月 日11时00分前不得拆封</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投标人名称：</w:t>
            </w:r>
            <w:r>
              <w:rPr>
                <w:rFonts w:ascii="Times New Roman" w:hAnsi="Times New Roman" w:cs="Times New Roman"/>
                <w:highlight w:val="none"/>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3</w:t>
            </w:r>
          </w:p>
        </w:tc>
        <w:tc>
          <w:tcPr>
            <w:tcW w:w="2410" w:type="dxa"/>
            <w:gridSpan w:val="2"/>
            <w:vAlign w:val="center"/>
          </w:tcPr>
          <w:p>
            <w:pPr>
              <w:pStyle w:val="10"/>
              <w:jc w:val="left"/>
              <w:rPr>
                <w:rFonts w:ascii="Times New Roman" w:hAnsi="Times New Roman" w:cs="Times New Roman"/>
                <w:color w:val="auto"/>
                <w:highlight w:val="none"/>
              </w:rPr>
            </w:pPr>
            <w:r>
              <w:rPr>
                <w:rFonts w:hint="eastAsia" w:ascii="Times New Roman" w:hAnsi="Times New Roman" w:cs="Times New Roman"/>
                <w:color w:val="auto"/>
                <w:highlight w:val="none"/>
              </w:rPr>
              <w:t>信用查询</w:t>
            </w:r>
          </w:p>
        </w:tc>
        <w:tc>
          <w:tcPr>
            <w:tcW w:w="5105" w:type="dxa"/>
            <w:vAlign w:val="center"/>
          </w:tcPr>
          <w:p>
            <w:pPr>
              <w:pStyle w:val="10"/>
              <w:jc w:val="left"/>
              <w:rPr>
                <w:rFonts w:hint="eastAsia" w:ascii="Times New Roman" w:hAnsi="Times New Roman" w:cs="Times New Roman" w:eastAsiaTheme="minorEastAsia"/>
                <w:color w:val="auto"/>
                <w:highlight w:val="none"/>
                <w:lang w:eastAsia="zh-CN"/>
              </w:rPr>
            </w:pPr>
            <w:r>
              <w:rPr>
                <w:rFonts w:hint="eastAsia" w:hAnsi="宋体" w:cs="Times New Roman"/>
                <w:color w:val="auto"/>
                <w:highlight w:val="none"/>
              </w:rPr>
              <w:sym w:font="Wingdings 2" w:char="00A3"/>
            </w:r>
            <w:r>
              <w:rPr>
                <w:rFonts w:hint="eastAsia" w:ascii="Times New Roman" w:hAnsi="Times New Roman" w:cs="Times New Roman"/>
                <w:color w:val="auto"/>
                <w:highlight w:val="none"/>
              </w:rPr>
              <w:t>采购人或采购代理机构将通过</w:t>
            </w:r>
            <w:r>
              <w:rPr>
                <w:rFonts w:hint="eastAsia" w:hAnsi="宋体" w:cs="Times New Roman"/>
                <w:color w:val="auto"/>
                <w:highlight w:val="none"/>
              </w:rPr>
              <w:t>“</w:t>
            </w:r>
            <w:r>
              <w:rPr>
                <w:rFonts w:hint="eastAsia" w:ascii="Times New Roman" w:hAnsi="Times New Roman" w:cs="Times New Roman"/>
                <w:color w:val="auto"/>
                <w:highlight w:val="none"/>
              </w:rPr>
              <w:t>信用中国</w:t>
            </w:r>
            <w:r>
              <w:rPr>
                <w:rFonts w:hint="eastAsia" w:hAnsi="宋体" w:cs="Times New Roman"/>
                <w:color w:val="auto"/>
                <w:highlight w:val="none"/>
              </w:rPr>
              <w:t>”</w:t>
            </w:r>
            <w:r>
              <w:rPr>
                <w:rFonts w:hint="eastAsia" w:ascii="Times New Roman" w:hAnsi="Times New Roman" w:cs="Times New Roman"/>
                <w:color w:val="auto"/>
                <w:highlight w:val="none"/>
              </w:rPr>
              <w:t>网站</w:t>
            </w:r>
            <w:r>
              <w:rPr>
                <w:rFonts w:ascii="Times New Roman" w:hAnsi="Times New Roman" w:cs="Times New Roman"/>
                <w:color w:val="auto"/>
                <w:highlight w:val="none"/>
              </w:rPr>
              <w:t>(www. creditchina. gov.cn)</w:t>
            </w:r>
            <w:r>
              <w:rPr>
                <w:rFonts w:hint="eastAsia" w:ascii="Times New Roman" w:hAnsi="Times New Roman" w:cs="Times New Roman"/>
                <w:color w:val="auto"/>
                <w:highlight w:val="none"/>
              </w:rPr>
              <w:t>、中国政府采购网</w:t>
            </w:r>
            <w:r>
              <w:rPr>
                <w:rFonts w:ascii="Times New Roman" w:hAnsi="Times New Roman" w:cs="Times New Roman"/>
                <w:color w:val="auto"/>
                <w:highlight w:val="none"/>
              </w:rPr>
              <w:t>(www.ccgp.gov.cn)</w:t>
            </w:r>
            <w:r>
              <w:rPr>
                <w:rFonts w:hint="eastAsia" w:ascii="Times New Roman" w:hAnsi="Times New Roman" w:cs="Times New Roman"/>
                <w:color w:val="auto"/>
                <w:highlight w:val="none"/>
              </w:rPr>
              <w:t>查询相关主体信用记录。本次查询的信用记录打印的网页版将留存在评标报告中。本项目信用记录查询截止时点为查询截止时点为投标截止当日</w:t>
            </w:r>
            <w:r>
              <w:rPr>
                <w:rFonts w:hint="eastAsia" w:ascii="Times New Roman" w:hAnsi="Times New Roman" w:cs="Times New Roman"/>
                <w:color w:val="auto"/>
                <w:highlight w:val="none"/>
                <w:lang w:eastAsia="zh-CN"/>
              </w:rPr>
              <w:t>。</w:t>
            </w:r>
          </w:p>
          <w:p>
            <w:pPr>
              <w:pStyle w:val="10"/>
              <w:jc w:val="left"/>
              <w:rPr>
                <w:rFonts w:ascii="Times New Roman" w:hAnsi="Times New Roman" w:eastAsia="MingLiU_HKSCS" w:cs="Times New Roman"/>
                <w:color w:val="auto"/>
                <w:highlight w:val="none"/>
              </w:rPr>
            </w:pPr>
            <w:r>
              <w:rPr>
                <w:rFonts w:hint="eastAsia" w:hAnsi="宋体" w:cs="Times New Roman"/>
                <w:color w:val="auto"/>
                <w:highlight w:val="none"/>
              </w:rPr>
              <w:sym w:font="Wingdings 2" w:char="0052"/>
            </w:r>
            <w:r>
              <w:rPr>
                <w:rFonts w:hint="eastAsia" w:ascii="Times New Roman" w:hAnsi="Times New Roman" w:cs="Times New Roman"/>
                <w:color w:val="auto"/>
                <w:highlight w:val="none"/>
              </w:rPr>
              <w:t>投标人自行查询信用记录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如实提供《无不良信用记录承诺》并加盖供应商公章。联合体参加投标的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01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4</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同品牌多家投标人处理原则</w:t>
            </w:r>
          </w:p>
        </w:tc>
        <w:tc>
          <w:tcPr>
            <w:tcW w:w="5105" w:type="dxa"/>
            <w:vAlign w:val="center"/>
          </w:tcPr>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lang w:val="en-US" w:eastAsia="zh-CN"/>
              </w:rPr>
              <w:t>1</w:t>
            </w:r>
            <w:r>
              <w:rPr>
                <w:rFonts w:ascii="Times New Roman" w:hAnsi="Times New Roman" w:cs="Times New Roman"/>
                <w:highlight w:val="none"/>
              </w:rPr>
              <w:t>.</w:t>
            </w:r>
            <w:r>
              <w:rPr>
                <w:rFonts w:hint="eastAsia" w:ascii="Times New Roman" w:hAnsi="Times New Roman" w:cs="Times New Roman"/>
                <w:highlight w:val="none"/>
              </w:rPr>
              <w:t>综合评分法：相同品牌产品且通过资格审查、符合性审查的不同投标人参加同一合同项下投标的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按一家投标人计算</w:t>
            </w:r>
            <w:r>
              <w:rPr>
                <w:rFonts w:hint="eastAsia" w:ascii="Times New Roman" w:hAnsi="Times New Roman" w:eastAsia="MingLiU_HKSCS" w:cs="Times New Roman"/>
                <w:highlight w:val="none"/>
              </w:rPr>
              <w:t>，</w:t>
            </w:r>
            <w:r>
              <w:rPr>
                <w:rFonts w:hint="eastAsia" w:ascii="Times New Roman" w:hAnsi="Times New Roman" w:cs="Times New Roman"/>
                <w:highlight w:val="none"/>
              </w:rPr>
              <w:t>评审后得分最高的同品牌投标人获得中标人推荐资格；评审得分相同的</w:t>
            </w:r>
            <w:r>
              <w:rPr>
                <w:rFonts w:hint="eastAsia" w:ascii="Times New Roman" w:hAnsi="Times New Roman" w:eastAsia="MingLiU_HKSCS" w:cs="Times New Roman"/>
                <w:highlight w:val="none"/>
              </w:rPr>
              <w:t>，</w:t>
            </w:r>
            <w:r>
              <w:rPr>
                <w:rFonts w:hint="eastAsia" w:ascii="Times New Roman" w:hAnsi="Times New Roman" w:cs="Times New Roman"/>
                <w:highlight w:val="none"/>
              </w:rPr>
              <w:t>按照以下方式确定一个投标人获得中标人推荐资格</w:t>
            </w:r>
            <w:r>
              <w:rPr>
                <w:rFonts w:hint="eastAsia" w:ascii="Times New Roman" w:hAnsi="Times New Roman" w:eastAsia="MingLiU_HKSCS" w:cs="Times New Roman"/>
                <w:highlight w:val="none"/>
              </w:rPr>
              <w:t>，</w:t>
            </w:r>
            <w:r>
              <w:rPr>
                <w:rFonts w:hint="eastAsia" w:ascii="Times New Roman" w:hAnsi="Times New Roman" w:cs="Times New Roman"/>
                <w:highlight w:val="none"/>
              </w:rPr>
              <w:t>其他同品牌投标人不作为中标候选人。</w:t>
            </w:r>
          </w:p>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随机抽取</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其他</w:t>
            </w:r>
            <w:r>
              <w:rPr>
                <w:rFonts w:ascii="Times New Roman" w:hAnsi="Times New Roman" w:cs="Times New Roman"/>
                <w:highlight w:val="none"/>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47"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5</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定标原则</w:t>
            </w:r>
          </w:p>
        </w:tc>
        <w:tc>
          <w:tcPr>
            <w:tcW w:w="5105" w:type="dxa"/>
            <w:vAlign w:val="center"/>
          </w:tcPr>
          <w:p>
            <w:pPr>
              <w:pStyle w:val="10"/>
              <w:jc w:val="left"/>
              <w:rPr>
                <w:rFonts w:ascii="Times New Roman" w:hAnsi="Times New Roman" w:eastAsia="MingLiU_HKSCS"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采购人在评标报告确定的中标候选人名单中按顺序确定中标人。</w:t>
            </w:r>
          </w:p>
          <w:p>
            <w:pPr>
              <w:pStyle w:val="10"/>
              <w:jc w:val="left"/>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rPr>
              <w:t>中标候选人并列的</w:t>
            </w:r>
            <w:r>
              <w:rPr>
                <w:rFonts w:hint="eastAsia" w:ascii="Times New Roman" w:hAnsi="Times New Roman" w:cs="Times New Roman"/>
                <w:highlight w:val="none"/>
                <w:lang w:eastAsia="zh-CN"/>
              </w:rPr>
              <w:t>，按投标报价由低到高顺序排列，得分与投标报价均相同的，按技术指标优劣排列。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9"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6</w:t>
            </w:r>
          </w:p>
        </w:tc>
        <w:tc>
          <w:tcPr>
            <w:tcW w:w="2410" w:type="dxa"/>
            <w:gridSpan w:val="2"/>
            <w:vAlign w:val="center"/>
          </w:tcPr>
          <w:p>
            <w:pPr>
              <w:pStyle w:val="10"/>
              <w:jc w:val="left"/>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供货周期、地点</w:t>
            </w:r>
          </w:p>
        </w:tc>
        <w:tc>
          <w:tcPr>
            <w:tcW w:w="5105" w:type="dxa"/>
            <w:vAlign w:val="center"/>
          </w:tcPr>
          <w:p>
            <w:pPr>
              <w:pStyle w:val="1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供货周期：1年</w:t>
            </w:r>
          </w:p>
          <w:p>
            <w:pPr>
              <w:pStyle w:val="10"/>
              <w:jc w:val="left"/>
              <w:rPr>
                <w:rFonts w:hint="eastAsia" w:ascii="Times New Roman" w:hAnsi="Times New Roman" w:cs="Times New Roman" w:eastAsiaTheme="minorEastAsia"/>
                <w:highlight w:val="none"/>
                <w:lang w:val="en-US" w:eastAsia="zh-CN"/>
              </w:rPr>
            </w:pPr>
            <w:r>
              <w:rPr>
                <w:rFonts w:hint="eastAsia" w:ascii="Times New Roman" w:hAnsi="Times New Roman" w:cs="Times New Roman"/>
                <w:highlight w:val="none"/>
              </w:rPr>
              <w:t>交货和提供服务的地点：</w:t>
            </w:r>
            <w:r>
              <w:rPr>
                <w:rFonts w:hint="eastAsia" w:ascii="Times New Roman" w:hAnsi="Times New Roman" w:cs="Times New Roman"/>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0" w:hRule="atLeast"/>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7</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采购资金的支付方式及时间</w:t>
            </w:r>
          </w:p>
        </w:tc>
        <w:tc>
          <w:tcPr>
            <w:tcW w:w="5105" w:type="dxa"/>
            <w:vAlign w:val="center"/>
          </w:tcPr>
          <w:p>
            <w:pPr>
              <w:pStyle w:val="10"/>
              <w:jc w:val="left"/>
              <w:rPr>
                <w:rFonts w:hint="eastAsia" w:ascii="Times New Roman" w:hAnsi="Times New Roman" w:eastAsia="宋体" w:cs="Times New Roman"/>
                <w:highlight w:val="none"/>
                <w:lang w:eastAsia="zh-CN"/>
              </w:rPr>
            </w:pPr>
            <w:r>
              <w:rPr>
                <w:rFonts w:hint="eastAsia" w:ascii="宋体" w:hAnsi="宋体" w:cs="宋体"/>
                <w:bCs/>
                <w:szCs w:val="21"/>
                <w:highlight w:val="none"/>
              </w:rPr>
              <w:t>根据甲方要求供货，货物送达甲方指定地点，经甲、乙双方共同验收合格后，甲方向乙方按月累计使用数量结款。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808" w:hRule="atLeast"/>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28</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履约保证金</w:t>
            </w:r>
          </w:p>
        </w:tc>
        <w:tc>
          <w:tcPr>
            <w:tcW w:w="5105" w:type="dxa"/>
            <w:vAlign w:val="center"/>
          </w:tcPr>
          <w:p>
            <w:pPr>
              <w:pStyle w:val="10"/>
              <w:jc w:val="left"/>
              <w:rPr>
                <w:rFonts w:ascii="Times New Roman" w:hAnsi="Times New Roman" w:eastAsia="MingLiU_HKSCS" w:cs="Times New Roman"/>
                <w:highlight w:val="none"/>
              </w:rPr>
            </w:pPr>
            <w:r>
              <w:rPr>
                <w:rFonts w:hint="eastAsia" w:hAnsi="宋体" w:cs="Times New Roman"/>
                <w:highlight w:val="none"/>
              </w:rPr>
              <w:sym w:font="Wingdings 2" w:char="0052"/>
            </w:r>
            <w:r>
              <w:rPr>
                <w:rFonts w:hint="eastAsia" w:ascii="Times New Roman" w:hAnsi="Times New Roman" w:cs="Times New Roman"/>
                <w:highlight w:val="none"/>
              </w:rPr>
              <w:t>不要求提供</w:t>
            </w:r>
          </w:p>
          <w:p>
            <w:pPr>
              <w:pStyle w:val="10"/>
              <w:jc w:val="left"/>
              <w:rPr>
                <w:rFonts w:ascii="Times New Roman" w:hAnsi="Times New Roman" w:eastAsia="MingLiU_HKSCS" w:cs="Times New Roman"/>
                <w:highlight w:val="none"/>
              </w:rPr>
            </w:pPr>
            <w:r>
              <w:rPr>
                <w:rFonts w:hint="eastAsia" w:hAnsi="宋体" w:cs="Times New Roman"/>
                <w:highlight w:val="none"/>
              </w:rPr>
              <w:t>□</w:t>
            </w:r>
            <w:r>
              <w:rPr>
                <w:rFonts w:hint="eastAsia" w:ascii="Times New Roman" w:hAnsi="Times New Roman" w:cs="Times New Roman"/>
                <w:highlight w:val="none"/>
              </w:rPr>
              <w:t>要求提供</w:t>
            </w:r>
            <w:r>
              <w:rPr>
                <w:rFonts w:hint="eastAsia" w:ascii="Times New Roman" w:hAnsi="Times New Roman" w:eastAsia="MingLiU_HKSCS" w:cs="Times New Roman"/>
                <w:highlight w:val="none"/>
              </w:rPr>
              <w:t>，</w:t>
            </w:r>
            <w:r>
              <w:rPr>
                <w:rFonts w:hint="eastAsia" w:ascii="Times New Roman" w:hAnsi="Times New Roman" w:cs="Times New Roman"/>
                <w:highlight w:val="none"/>
              </w:rPr>
              <w:t>履约保证金的数额不得超过政府采购合同金额的</w:t>
            </w:r>
            <w:r>
              <w:rPr>
                <w:rFonts w:ascii="Times New Roman" w:hAnsi="Times New Roman" w:cs="Times New Roman"/>
                <w:highlight w:val="none"/>
              </w:rPr>
              <w:t>10%</w:t>
            </w:r>
            <w:r>
              <w:rPr>
                <w:rFonts w:hint="eastAsia" w:ascii="Times New Roman" w:hAnsi="Times New Roman" w:eastAsia="MingLiU_HKSCS" w:cs="Times New Roman"/>
                <w:highlight w:val="none"/>
              </w:rPr>
              <w:t>，</w:t>
            </w:r>
            <w:r>
              <w:rPr>
                <w:rFonts w:hint="eastAsia" w:ascii="Times New Roman" w:hAnsi="Times New Roman" w:cs="Times New Roman"/>
                <w:highlight w:val="none"/>
              </w:rPr>
              <w:t>本采购项目履约保证金为合同金额的</w:t>
            </w:r>
            <w:r>
              <w:rPr>
                <w:rFonts w:ascii="Times New Roman" w:hAnsi="Times New Roman" w:cs="Times New Roman"/>
                <w:highlight w:val="none"/>
              </w:rPr>
              <w:t>____%</w:t>
            </w:r>
            <w:r>
              <w:rPr>
                <w:rFonts w:hint="eastAsia" w:ascii="Times New Roman" w:hAnsi="Times New Roman" w:eastAsia="MingLiU_HKSCS" w:cs="Times New Roman"/>
                <w:highlight w:val="none"/>
              </w:rPr>
              <w:t>，</w:t>
            </w:r>
            <w:r>
              <w:rPr>
                <w:rFonts w:hint="eastAsia" w:ascii="Times New Roman" w:hAnsi="Times New Roman" w:cs="Times New Roman"/>
                <w:highlight w:val="none"/>
              </w:rPr>
              <w:t>提交方式为</w:t>
            </w:r>
            <w:r>
              <w:rPr>
                <w:rFonts w:ascii="Times New Roman" w:hAnsi="Times New Roman" w:cs="Times New Roman"/>
                <w:highlight w:val="none"/>
              </w:rPr>
              <w:t>____</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收款人户名：</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开户银行：</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银行账号：</w:t>
            </w:r>
          </w:p>
          <w:p>
            <w:pPr>
              <w:pStyle w:val="10"/>
              <w:jc w:val="left"/>
              <w:rPr>
                <w:rFonts w:ascii="Times New Roman" w:hAnsi="Times New Roman" w:eastAsia="MingLiU_HKSCS" w:cs="Times New Roman"/>
                <w:highlight w:val="none"/>
              </w:rPr>
            </w:pPr>
            <w:r>
              <w:rPr>
                <w:rFonts w:hint="eastAsia" w:ascii="Times New Roman" w:hAnsi="Times New Roman" w:cs="Times New Roman"/>
                <w:highlight w:val="none"/>
              </w:rPr>
              <w:t>注：以电汇方式递交履约保证金须在电汇凭据附言栏中写明采购编号、包号及用途</w:t>
            </w:r>
            <w:r>
              <w:rPr>
                <w:rFonts w:ascii="Times New Roman" w:hAnsi="Times New Roman" w:cs="Times New Roman"/>
                <w:highlight w:val="none"/>
              </w:rPr>
              <w:t>(</w:t>
            </w:r>
            <w:r>
              <w:rPr>
                <w:rFonts w:hint="eastAsia" w:ascii="Times New Roman" w:hAnsi="Times New Roman" w:cs="Times New Roman"/>
                <w:highlight w:val="none"/>
              </w:rPr>
              <w:t>履约保证金</w:t>
            </w:r>
            <w:r>
              <w:rPr>
                <w:rFonts w:ascii="Times New Roman" w:hAnsi="Times New Roman" w:cs="Times New Roman"/>
                <w:highlight w:val="none"/>
              </w:rPr>
              <w:t>)</w:t>
            </w:r>
            <w:r>
              <w:rPr>
                <w:rFonts w:hint="eastAsia" w:ascii="Times New Roman" w:hAnsi="Times New Roman"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eastAsia" w:ascii="Times New Roman" w:hAnsi="Times New Roman" w:cs="Times New Roman" w:eastAsiaTheme="minorEastAsia"/>
                <w:highlight w:val="none"/>
                <w:lang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9</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招标代理服务费</w:t>
            </w:r>
          </w:p>
        </w:tc>
        <w:tc>
          <w:tcPr>
            <w:tcW w:w="5105" w:type="dxa"/>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服务费为：定额收取6000元，由</w:t>
            </w: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人支付。</w:t>
            </w:r>
          </w:p>
          <w:p>
            <w:pPr>
              <w:pStyle w:val="10"/>
              <w:jc w:val="left"/>
              <w:rPr>
                <w:rFonts w:hint="eastAsia"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中标</w:t>
            </w:r>
            <w:r>
              <w:rPr>
                <w:rFonts w:hint="eastAsia" w:ascii="Times New Roman" w:hAnsi="Times New Roman" w:eastAsia="MingLiU_HKSCS" w:cs="Times New Roman"/>
                <w:highlight w:val="none"/>
              </w:rPr>
              <w:t>服务费银行账号：</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 xml:space="preserve">收款单位：中国远东国际招标有限公司新疆分公司  </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开户银行：中国工商银行股份有限公司乌鲁木齐澎湖路科技支行</w:t>
            </w:r>
          </w:p>
          <w:p>
            <w:pPr>
              <w:pStyle w:val="10"/>
              <w:jc w:val="left"/>
              <w:rPr>
                <w:rFonts w:ascii="Times New Roman" w:hAnsi="Times New Roman" w:eastAsia="MingLiU_HKSCS" w:cs="Times New Roman"/>
                <w:highlight w:val="none"/>
              </w:rPr>
            </w:pPr>
            <w:r>
              <w:rPr>
                <w:rFonts w:hint="eastAsia" w:ascii="Times New Roman" w:hAnsi="Times New Roman" w:eastAsia="MingLiU_HKSCS" w:cs="Times New Roman"/>
                <w:highlight w:val="none"/>
              </w:rPr>
              <w:t>账</w:t>
            </w:r>
            <w:r>
              <w:rPr>
                <w:rFonts w:hint="eastAsia" w:ascii="Times New Roman" w:hAnsi="Times New Roman" w:eastAsia="MingLiU_HKSCS" w:cs="Times New Roman"/>
                <w:highlight w:val="none"/>
              </w:rPr>
              <w:tab/>
            </w:r>
            <w:r>
              <w:rPr>
                <w:rFonts w:hint="eastAsia" w:ascii="Times New Roman" w:hAnsi="Times New Roman" w:eastAsia="MingLiU_HKSCS" w:cs="Times New Roman"/>
                <w:highlight w:val="none"/>
              </w:rPr>
              <w:t xml:space="preserve">   号：3002 0192 092 000 69062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101" w:type="dxa"/>
            <w:vAlign w:val="center"/>
          </w:tcPr>
          <w:p>
            <w:pPr>
              <w:pStyle w:val="10"/>
              <w:jc w:val="center"/>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lang w:val="en-US" w:eastAsia="zh-CN"/>
              </w:rPr>
              <w:t>30</w:t>
            </w:r>
          </w:p>
        </w:tc>
        <w:tc>
          <w:tcPr>
            <w:tcW w:w="2410" w:type="dxa"/>
            <w:gridSpan w:val="2"/>
            <w:vAlign w:val="center"/>
          </w:tcPr>
          <w:p>
            <w:pPr>
              <w:pStyle w:val="10"/>
              <w:jc w:val="left"/>
              <w:rPr>
                <w:rFonts w:ascii="Times New Roman" w:hAnsi="Times New Roman" w:cs="Times New Roman"/>
                <w:highlight w:val="none"/>
              </w:rPr>
            </w:pPr>
            <w:r>
              <w:rPr>
                <w:rFonts w:hint="eastAsia" w:ascii="Times New Roman" w:hAnsi="Times New Roman" w:cs="Times New Roman"/>
                <w:highlight w:val="none"/>
              </w:rPr>
              <w:t>其他规定</w:t>
            </w:r>
          </w:p>
        </w:tc>
        <w:tc>
          <w:tcPr>
            <w:tcW w:w="5105" w:type="dxa"/>
            <w:vAlign w:val="center"/>
          </w:tcPr>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成交人：</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1、本次项目选1家中标单位。</w:t>
            </w:r>
          </w:p>
          <w:p>
            <w:pPr>
              <w:pStyle w:val="10"/>
              <w:jc w:val="left"/>
              <w:rPr>
                <w:rFonts w:hint="eastAsia" w:ascii="Times New Roman" w:hAnsi="Times New Roman" w:eastAsia="MingLiU_HKSCS" w:cs="Times New Roman"/>
                <w:highlight w:val="none"/>
              </w:rPr>
            </w:pPr>
            <w:r>
              <w:rPr>
                <w:rFonts w:hint="eastAsia" w:ascii="Times New Roman" w:hAnsi="Times New Roman" w:eastAsia="MingLiU_HKSCS" w:cs="Times New Roman"/>
                <w:highlight w:val="none"/>
              </w:rPr>
              <w:t>2、合同价：按照中标单位的中标价作为执行合同的价格。</w:t>
            </w:r>
          </w:p>
          <w:p>
            <w:pPr>
              <w:pStyle w:val="10"/>
              <w:jc w:val="left"/>
              <w:rPr>
                <w:rFonts w:ascii="Times New Roman" w:hAnsi="Times New Roman" w:eastAsia="MingLiU_HKSCS"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MingLiU_HKSCS" w:cs="Times New Roman"/>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tc>
      </w:tr>
    </w:tbl>
    <w:p>
      <w:pPr>
        <w:pStyle w:val="10"/>
        <w:ind w:firstLine="420" w:firstLineChars="200"/>
        <w:rPr>
          <w:rFonts w:ascii="Times New Roman" w:hAnsi="Times New Roman" w:cs="Times New Roman"/>
        </w:rPr>
      </w:pPr>
      <w:r>
        <w:rPr>
          <w:rFonts w:ascii="Times New Roman" w:hAnsi="Times New Roman" w:cs="Times New Roman"/>
        </w:rPr>
        <w:br w:type="page"/>
      </w:r>
    </w:p>
    <w:p>
      <w:pPr>
        <w:pStyle w:val="6"/>
        <w:jc w:val="center"/>
      </w:pPr>
      <w:r>
        <w:rPr>
          <w:rFonts w:hint="eastAsia" w:ascii="Times New Roman" w:hAnsi="Times New Roman"/>
        </w:rPr>
        <w:t>投标人须知正文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一、总则</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定义</w:t>
      </w:r>
    </w:p>
    <w:p>
      <w:pPr>
        <w:pStyle w:val="10"/>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采购人</w:t>
      </w:r>
      <w:r>
        <w:rPr>
          <w:rFonts w:hint="eastAsia" w:hAnsi="宋体" w:cs="Times New Roman"/>
        </w:rPr>
        <w:t>”</w:t>
      </w:r>
      <w:r>
        <w:rPr>
          <w:rFonts w:hint="eastAsia" w:ascii="Times New Roman" w:hAnsi="Times New Roman" w:cs="Times New Roman"/>
        </w:rPr>
        <w:t>是指依法进行政府采购的国家机关、事业单位、团体组织。本次政府采购的采购人名称、地址、电话、联系人见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采购代理机构</w:t>
      </w:r>
      <w:r>
        <w:rPr>
          <w:rFonts w:hint="eastAsia" w:hAnsi="宋体" w:cs="Times New Roman"/>
        </w:rPr>
        <w:t>”</w:t>
      </w:r>
      <w:r>
        <w:rPr>
          <w:rFonts w:hint="eastAsia" w:ascii="Times New Roman" w:hAnsi="Times New Roman" w:cs="Times New Roman"/>
        </w:rPr>
        <w:t>是指集中采购机构和集中采购机构以外的采购代理机构。本次政府采购的采购代理机构名称、地址、电话、联系人见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投标人</w:t>
      </w:r>
      <w:r>
        <w:rPr>
          <w:rFonts w:hint="eastAsia" w:hAnsi="宋体" w:cs="Times New Roman"/>
        </w:rPr>
        <w:t>”</w:t>
      </w:r>
      <w:r>
        <w:rPr>
          <w:rFonts w:hint="eastAsia" w:ascii="Times New Roman" w:hAnsi="Times New Roman" w:cs="Times New Roman"/>
        </w:rPr>
        <w:t>是响应招标文件并且符合招标文件规定资格条件和参加投标竞争的法人、其他组织或者自然人。</w:t>
      </w:r>
    </w:p>
    <w:p>
      <w:pPr>
        <w:pStyle w:val="10"/>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供应商</w:t>
      </w:r>
      <w:r>
        <w:rPr>
          <w:rFonts w:hint="eastAsia" w:hAnsi="宋体" w:cs="Times New Roman"/>
        </w:rPr>
        <w:t>”</w:t>
      </w:r>
      <w:r>
        <w:rPr>
          <w:rFonts w:hint="eastAsia" w:ascii="Times New Roman" w:hAnsi="Times New Roman" w:cs="Times New Roman"/>
        </w:rPr>
        <w:t>是指向采购人提供货物、工程或者服务的法人、其他组织或者自然人。</w:t>
      </w:r>
    </w:p>
    <w:p>
      <w:pPr>
        <w:pStyle w:val="10"/>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评标委员会</w:t>
      </w:r>
      <w:r>
        <w:rPr>
          <w:rFonts w:hint="eastAsia" w:hAnsi="宋体" w:cs="Times New Roman"/>
        </w:rPr>
        <w:t>”</w:t>
      </w:r>
      <w:r>
        <w:rPr>
          <w:rFonts w:hint="eastAsia" w:ascii="Times New Roman" w:hAnsi="Times New Roman" w:cs="Times New Roman"/>
        </w:rPr>
        <w:t>是依据《政府采购货物和服务招标投标管理办法》有关规定组建</w:t>
      </w:r>
      <w:r>
        <w:rPr>
          <w:rFonts w:hint="eastAsia" w:ascii="Times New Roman" w:hAnsi="Times New Roman" w:eastAsia="MingLiU_HKSCS" w:cs="Times New Roman"/>
        </w:rPr>
        <w:t>，</w:t>
      </w:r>
      <w:r>
        <w:rPr>
          <w:rFonts w:hint="eastAsia" w:ascii="Times New Roman" w:hAnsi="Times New Roman" w:cs="Times New Roman"/>
        </w:rPr>
        <w:t>依法履行评审采购活动职责的评审成员。</w:t>
      </w:r>
    </w:p>
    <w:p>
      <w:pPr>
        <w:pStyle w:val="10"/>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货物</w:t>
      </w:r>
      <w:r>
        <w:rPr>
          <w:rFonts w:hint="eastAsia" w:hAnsi="宋体" w:cs="Times New Roman"/>
        </w:rPr>
        <w:t>”</w:t>
      </w:r>
      <w:r>
        <w:rPr>
          <w:rFonts w:hint="eastAsia" w:ascii="Times New Roman" w:hAnsi="Times New Roman" w:cs="Times New Roman"/>
        </w:rPr>
        <w:t>是指各种形态和种类的物品</w:t>
      </w:r>
      <w:r>
        <w:rPr>
          <w:rFonts w:hint="eastAsia" w:ascii="Times New Roman" w:hAnsi="Times New Roman" w:eastAsia="MingLiU_HKSCS" w:cs="Times New Roman"/>
        </w:rPr>
        <w:t>，</w:t>
      </w:r>
      <w:r>
        <w:rPr>
          <w:rFonts w:hint="eastAsia" w:ascii="Times New Roman" w:hAnsi="Times New Roman" w:cs="Times New Roman"/>
        </w:rPr>
        <w:t>包括原材料、燃料、设备、产品等。</w:t>
      </w:r>
    </w:p>
    <w:p>
      <w:pPr>
        <w:pStyle w:val="10"/>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服务</w:t>
      </w:r>
      <w:r>
        <w:rPr>
          <w:rFonts w:hint="eastAsia" w:hAnsi="宋体" w:cs="Times New Roman"/>
        </w:rPr>
        <w:t>”</w:t>
      </w:r>
      <w:r>
        <w:rPr>
          <w:rFonts w:hint="eastAsia" w:ascii="Times New Roman" w:hAnsi="Times New Roman" w:cs="Times New Roman"/>
        </w:rPr>
        <w:t>是指除货物和工程以外的其他政府采购对象。</w:t>
      </w:r>
    </w:p>
    <w:p>
      <w:pPr>
        <w:pStyle w:val="10"/>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节能产品</w:t>
      </w:r>
      <w:r>
        <w:rPr>
          <w:rFonts w:hint="eastAsia" w:hAnsi="宋体" w:cs="Times New Roman"/>
        </w:rPr>
        <w:t>”</w:t>
      </w:r>
      <w:r>
        <w:rPr>
          <w:rFonts w:hint="eastAsia" w:ascii="Times New Roman" w:hAnsi="Times New Roman" w:cs="Times New Roman"/>
        </w:rPr>
        <w:t>或者</w:t>
      </w:r>
      <w:r>
        <w:rPr>
          <w:rFonts w:hint="eastAsia" w:hAnsi="宋体" w:cs="Times New Roman"/>
        </w:rPr>
        <w:t>“</w:t>
      </w:r>
      <w:r>
        <w:rPr>
          <w:rFonts w:hint="eastAsia" w:ascii="Times New Roman" w:hAnsi="Times New Roman" w:cs="Times New Roman"/>
        </w:rPr>
        <w:t>环保产品</w:t>
      </w:r>
      <w:r>
        <w:rPr>
          <w:rFonts w:hint="eastAsia" w:hAnsi="宋体" w:cs="Times New Roman"/>
        </w:rPr>
        <w:t>”</w:t>
      </w:r>
      <w:r>
        <w:rPr>
          <w:rFonts w:hint="eastAsia" w:ascii="Times New Roman" w:hAnsi="Times New Roman" w:cs="Times New Roman"/>
        </w:rPr>
        <w:t>是指国务院有关部门发布的最新一期《节能产品政府采购清单》或者《环境标志产品政府采购清单》内的产品。</w:t>
      </w:r>
    </w:p>
    <w:p>
      <w:pPr>
        <w:pStyle w:val="10"/>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　</w:t>
      </w:r>
      <w:r>
        <w:rPr>
          <w:rFonts w:hint="eastAsia" w:hAnsi="宋体" w:cs="Times New Roman"/>
        </w:rPr>
        <w:t>“</w:t>
      </w:r>
      <w:r>
        <w:rPr>
          <w:rFonts w:hint="eastAsia" w:ascii="Times New Roman" w:hAnsi="Times New Roman" w:cs="Times New Roman"/>
        </w:rPr>
        <w:t>进口产品</w:t>
      </w:r>
      <w:r>
        <w:rPr>
          <w:rFonts w:hint="eastAsia" w:hAnsi="宋体" w:cs="Times New Roman"/>
        </w:rPr>
        <w:t>”</w:t>
      </w:r>
      <w:r>
        <w:rPr>
          <w:rFonts w:hint="eastAsia" w:ascii="Times New Roman" w:hAnsi="Times New Roman" w:cs="Times New Roman"/>
        </w:rPr>
        <w:t>是指通过中国海关报关验放进入中国境内且产自关境外的产品。</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采购项目预算及最高限价</w:t>
      </w:r>
    </w:p>
    <w:p>
      <w:pPr>
        <w:pStyle w:val="10"/>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　本项目采购资金已列入政府采购预算</w:t>
      </w:r>
      <w:r>
        <w:rPr>
          <w:rFonts w:hint="eastAsia" w:ascii="Times New Roman" w:hAnsi="Times New Roman" w:eastAsia="MingLiU_HKSCS" w:cs="Times New Roman"/>
        </w:rPr>
        <w:t>，</w:t>
      </w:r>
      <w:r>
        <w:rPr>
          <w:rFonts w:hint="eastAsia" w:ascii="Times New Roman" w:hAnsi="Times New Roman" w:cs="Times New Roman"/>
        </w:rPr>
        <w:t>预算金额见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　本项目最高限价要求见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3.</w:t>
      </w:r>
      <w:r>
        <w:rPr>
          <w:rFonts w:hint="eastAsia" w:ascii="Times New Roman" w:hAnsi="Times New Roman" w:cs="Times New Roman"/>
        </w:rPr>
        <w:t>供应商的资格要求</w:t>
      </w:r>
    </w:p>
    <w:p>
      <w:pPr>
        <w:pStyle w:val="10"/>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　供应商应当符合</w:t>
      </w:r>
      <w:r>
        <w:rPr>
          <w:rFonts w:hint="eastAsia" w:ascii="Times New Roman" w:hAnsi="Times New Roman" w:eastAsia="黑体" w:cs="Times New Roman"/>
        </w:rPr>
        <w:t>投标人须知前附表</w:t>
      </w:r>
      <w:r>
        <w:rPr>
          <w:rFonts w:hint="eastAsia" w:ascii="Times New Roman" w:hAnsi="Times New Roman" w:cs="Times New Roman"/>
        </w:rPr>
        <w:t>中规定的下列资格条件要求：</w:t>
      </w:r>
    </w:p>
    <w:p>
      <w:pPr>
        <w:pStyle w:val="10"/>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符合《政府采购法》第二十二条规定的供应商条件：</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具有独立承担民事责任的能力；</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具有良好的商业信誉和健全的财务会计制度；</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具有履行合同所必需的设备和专业技术能力；</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有依法缴纳税收和社会保障资金的良好记录；</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参加政府采购活动前三年内</w:t>
      </w:r>
      <w:r>
        <w:rPr>
          <w:rFonts w:hint="eastAsia" w:ascii="Times New Roman" w:hAnsi="Times New Roman" w:eastAsia="MingLiU_HKSCS" w:cs="Times New Roman"/>
        </w:rPr>
        <w:t>，</w:t>
      </w:r>
      <w:r>
        <w:rPr>
          <w:rFonts w:hint="eastAsia" w:ascii="Times New Roman" w:hAnsi="Times New Roman" w:cs="Times New Roman"/>
        </w:rPr>
        <w:t>在经营活动中没有重大违法记录；</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政府采购法律法规相关规定的其他条件。</w:t>
      </w:r>
    </w:p>
    <w:p>
      <w:pPr>
        <w:pStyle w:val="10"/>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其他特定资格条件。</w:t>
      </w:r>
      <w:r>
        <w:rPr>
          <w:rFonts w:ascii="Times New Roman" w:hAnsi="Times New Roman" w:cs="Times New Roman"/>
        </w:rPr>
        <w:t>(</w:t>
      </w:r>
      <w:r>
        <w:rPr>
          <w:rFonts w:hint="eastAsia" w:ascii="Times New Roman" w:hAnsi="Times New Roman" w:cs="Times New Roman"/>
        </w:rPr>
        <w:t>详见</w:t>
      </w:r>
      <w:r>
        <w:rPr>
          <w:rFonts w:hint="eastAsia" w:ascii="Times New Roman" w:hAnsi="Times New Roman" w:eastAsia="黑体" w:cs="Times New Roman"/>
        </w:rPr>
        <w:t>投标人须知前附表</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　供应商存在下列情形之一的不得参加投标：</w:t>
      </w:r>
    </w:p>
    <w:p>
      <w:pPr>
        <w:pStyle w:val="10"/>
        <w:ind w:firstLine="420" w:firstLineChars="200"/>
        <w:rPr>
          <w:rFonts w:ascii="Times New Roman" w:hAnsi="Times New Roman" w:eastAsia="MingLiU_HKSCS" w:cs="Times New Roman"/>
        </w:rPr>
      </w:pPr>
      <w:r>
        <w:rPr>
          <w:rFonts w:ascii="Times New Roman" w:hAnsi="Times New Roman" w:cs="Times New Roman"/>
        </w:rPr>
        <w:t>3.2.1</w:t>
      </w:r>
      <w:r>
        <w:rPr>
          <w:rFonts w:hint="eastAsia" w:ascii="Times New Roman" w:hAnsi="Times New Roman" w:cs="Times New Roman"/>
        </w:rPr>
        <w:t>　单位负责人为同一人或者存在直接控股、管理关系的不同供应商</w:t>
      </w:r>
      <w:r>
        <w:rPr>
          <w:rFonts w:hint="eastAsia" w:ascii="Times New Roman" w:hAnsi="Times New Roman" w:eastAsia="MingLiU_HKSCS" w:cs="Times New Roman"/>
        </w:rPr>
        <w:t>，</w:t>
      </w:r>
      <w:r>
        <w:rPr>
          <w:rFonts w:hint="eastAsia" w:ascii="Times New Roman" w:hAnsi="Times New Roman" w:cs="Times New Roman"/>
        </w:rPr>
        <w:t>不得参加同一合同项下的政府采购活动。为采购项目提供整体设计、规范编制或者项目管理、监理、检测等服务的供应商</w:t>
      </w:r>
      <w:r>
        <w:rPr>
          <w:rFonts w:hint="eastAsia" w:ascii="Times New Roman" w:hAnsi="Times New Roman" w:eastAsia="MingLiU_HKSCS" w:cs="Times New Roman"/>
        </w:rPr>
        <w:t>，</w:t>
      </w:r>
      <w:r>
        <w:rPr>
          <w:rFonts w:hint="eastAsia" w:ascii="Times New Roman" w:hAnsi="Times New Roman" w:cs="Times New Roman"/>
        </w:rPr>
        <w:t>不得再参加该采购项目的其他采购活动。</w:t>
      </w:r>
    </w:p>
    <w:p>
      <w:pPr>
        <w:pStyle w:val="10"/>
        <w:ind w:firstLine="420" w:firstLineChars="200"/>
        <w:rPr>
          <w:rFonts w:ascii="Times New Roman" w:hAnsi="Times New Roman" w:eastAsia="MingLiU_HKSCS" w:cs="Times New Roman"/>
        </w:rPr>
      </w:pPr>
      <w:r>
        <w:rPr>
          <w:rFonts w:ascii="Times New Roman" w:hAnsi="Times New Roman" w:cs="Times New Roman"/>
        </w:rPr>
        <w:t>3.2.2</w:t>
      </w:r>
      <w:r>
        <w:rPr>
          <w:rFonts w:hint="eastAsia" w:ascii="Times New Roman" w:hAnsi="Times New Roman" w:cs="Times New Roman"/>
        </w:rPr>
        <w:t>因违法经营受到刑事处罚或者责令停产停业、吊销许可证或者执照、较大数额罚款等行政处罚</w:t>
      </w:r>
      <w:r>
        <w:rPr>
          <w:rFonts w:hint="eastAsia" w:ascii="Times New Roman" w:hAnsi="Times New Roman" w:eastAsia="MingLiU_HKSCS" w:cs="Times New Roman"/>
        </w:rPr>
        <w:t>，</w:t>
      </w:r>
      <w:r>
        <w:rPr>
          <w:rFonts w:hint="eastAsia" w:ascii="Times New Roman" w:hAnsi="Times New Roman" w:cs="Times New Roman"/>
        </w:rPr>
        <w:t>或者存在财政部门认定的其他重大违法记录</w:t>
      </w:r>
      <w:r>
        <w:rPr>
          <w:rFonts w:hint="eastAsia" w:ascii="Times New Roman" w:hAnsi="Times New Roman" w:eastAsia="MingLiU_HKSCS" w:cs="Times New Roman"/>
        </w:rPr>
        <w:t>，</w:t>
      </w:r>
      <w:r>
        <w:rPr>
          <w:rFonts w:hint="eastAsia" w:ascii="Times New Roman" w:hAnsi="Times New Roman" w:cs="Times New Roman"/>
        </w:rPr>
        <w:t>以及在财政部门禁止参加政府采购活动期限以内的。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投标费用</w:t>
      </w:r>
    </w:p>
    <w:p>
      <w:pPr>
        <w:pStyle w:val="10"/>
        <w:ind w:firstLine="420" w:firstLineChars="200"/>
        <w:rPr>
          <w:rFonts w:ascii="Times New Roman" w:hAnsi="Times New Roman" w:eastAsia="MingLiU_HKSCS" w:cs="Times New Roman"/>
        </w:rPr>
      </w:pPr>
      <w:r>
        <w:rPr>
          <w:rFonts w:ascii="Times New Roman" w:hAnsi="Times New Roman" w:cs="Times New Roman"/>
        </w:rPr>
        <w:t>4.1</w:t>
      </w:r>
      <w:r>
        <w:rPr>
          <w:rFonts w:hint="eastAsia" w:ascii="Times New Roman" w:hAnsi="Times New Roman" w:cs="Times New Roman"/>
        </w:rPr>
        <w:t>　投标人应自行承担所有参与投标的相关费用</w:t>
      </w:r>
      <w:r>
        <w:rPr>
          <w:rFonts w:hint="eastAsia" w:ascii="Times New Roman" w:hAnsi="Times New Roman" w:eastAsia="MingLiU_HKSCS" w:cs="Times New Roman"/>
        </w:rPr>
        <w:t>，</w:t>
      </w:r>
      <w:r>
        <w:rPr>
          <w:rFonts w:hint="eastAsia" w:ascii="Times New Roman" w:hAnsi="Times New Roman" w:cs="Times New Roman"/>
        </w:rPr>
        <w:t>不论投标的结果如何</w:t>
      </w:r>
      <w:r>
        <w:rPr>
          <w:rFonts w:hint="eastAsia" w:ascii="Times New Roman" w:hAnsi="Times New Roman" w:eastAsia="MingLiU_HKSCS" w:cs="Times New Roman"/>
        </w:rPr>
        <w:t>，</w:t>
      </w:r>
      <w:r>
        <w:rPr>
          <w:rFonts w:hint="eastAsia" w:ascii="Times New Roman" w:hAnsi="Times New Roman" w:cs="Times New Roman"/>
        </w:rPr>
        <w:t>采购人或者采购代理机构均无义务和责任承担这些费用。</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5.</w:t>
      </w:r>
      <w:r>
        <w:rPr>
          <w:rFonts w:hint="eastAsia" w:ascii="Times New Roman" w:hAnsi="Times New Roman" w:cs="Times New Roman"/>
        </w:rPr>
        <w:t>授权委托</w:t>
      </w:r>
    </w:p>
    <w:p>
      <w:pPr>
        <w:pStyle w:val="10"/>
        <w:ind w:firstLine="420" w:firstLineChars="200"/>
        <w:rPr>
          <w:rFonts w:hint="eastAsia" w:ascii="Times New Roman" w:hAnsi="Times New Roman" w:cs="Times New Roman"/>
        </w:rPr>
      </w:pPr>
      <w:r>
        <w:rPr>
          <w:rFonts w:hint="eastAsia" w:ascii="Times New Roman" w:hAnsi="Times New Roman" w:cs="Times New Roman"/>
        </w:rPr>
        <w:t>供应商代表为供应商法定代表人的，应提供法定代表人身份证明。供应商代表不是供应商法定代表人的，应提供法定代表人授权书，并附授权代表的身份证明。</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联合体投标</w:t>
      </w:r>
    </w:p>
    <w:p>
      <w:pPr>
        <w:pStyle w:val="10"/>
        <w:ind w:firstLine="420" w:firstLineChars="200"/>
        <w:rPr>
          <w:rFonts w:ascii="Times New Roman" w:hAnsi="Times New Roman" w:eastAsia="MingLiU_HKSCS" w:cs="Times New Roman"/>
        </w:rPr>
      </w:pPr>
      <w:r>
        <w:rPr>
          <w:rFonts w:ascii="Times New Roman" w:hAnsi="Times New Roman" w:cs="Times New Roman"/>
        </w:rPr>
        <w:t>6.1</w:t>
      </w:r>
      <w:r>
        <w:rPr>
          <w:rFonts w:hint="eastAsia" w:ascii="Times New Roman" w:hAnsi="Times New Roman" w:cs="Times New Roman"/>
        </w:rPr>
        <w:t>　本项目是否接受联合体形式参与详见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6.2</w:t>
      </w:r>
      <w:r>
        <w:rPr>
          <w:rFonts w:hint="eastAsia" w:ascii="Times New Roman" w:hAnsi="Times New Roman" w:cs="Times New Roman"/>
        </w:rPr>
        <w:t>　供应商为联合体形式的</w:t>
      </w:r>
      <w:r>
        <w:rPr>
          <w:rFonts w:hint="eastAsia" w:ascii="Times New Roman" w:hAnsi="Times New Roman" w:eastAsia="MingLiU_HKSCS" w:cs="Times New Roman"/>
        </w:rPr>
        <w:t>，</w:t>
      </w:r>
      <w:r>
        <w:rPr>
          <w:rFonts w:hint="eastAsia" w:ascii="Times New Roman" w:hAnsi="Times New Roman" w:cs="Times New Roman"/>
        </w:rPr>
        <w:t>应遵守以下规定：</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联合体各方必须签订联合体协议书</w:t>
      </w:r>
      <w:r>
        <w:rPr>
          <w:rFonts w:hint="eastAsia" w:ascii="Times New Roman" w:hAnsi="Times New Roman" w:eastAsia="MingLiU_HKSCS" w:cs="Times New Roman"/>
        </w:rPr>
        <w:t>，</w:t>
      </w:r>
      <w:r>
        <w:rPr>
          <w:rFonts w:hint="eastAsia" w:ascii="Times New Roman" w:hAnsi="Times New Roman" w:cs="Times New Roman"/>
        </w:rPr>
        <w:t>明确联合体牵头人和各方权利、义务及分工、合同工作量比例；</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联合体各方均应当符合</w:t>
      </w:r>
      <w:r>
        <w:rPr>
          <w:rFonts w:hint="eastAsia" w:ascii="Times New Roman" w:hAnsi="Times New Roman" w:eastAsia="黑体" w:cs="Times New Roman"/>
        </w:rPr>
        <w:t>投标人须知前附表</w:t>
      </w:r>
      <w:r>
        <w:rPr>
          <w:rFonts w:hint="eastAsia" w:ascii="Times New Roman" w:hAnsi="Times New Roman" w:cs="Times New Roman"/>
        </w:rPr>
        <w:t>规定的供应商基本资格条件；</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除另有规定外</w:t>
      </w:r>
      <w:r>
        <w:rPr>
          <w:rFonts w:hint="eastAsia" w:ascii="Times New Roman" w:hAnsi="Times New Roman" w:eastAsia="MingLiU_HKSCS" w:cs="Times New Roman"/>
        </w:rPr>
        <w:t>，</w:t>
      </w:r>
      <w:r>
        <w:rPr>
          <w:rFonts w:hint="eastAsia" w:ascii="Times New Roman" w:hAnsi="Times New Roman" w:cs="Times New Roman"/>
        </w:rPr>
        <w:t>联合体各方中至少有一方应当符合投标须知前附表规定的供应商特定资格条件；</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联合体中有同类资质的供应商按照联合体分工承担相同工作的</w:t>
      </w:r>
      <w:r>
        <w:rPr>
          <w:rFonts w:hint="eastAsia" w:ascii="Times New Roman" w:hAnsi="Times New Roman" w:eastAsia="MingLiU_HKSCS" w:cs="Times New Roman"/>
        </w:rPr>
        <w:t>，</w:t>
      </w:r>
      <w:r>
        <w:rPr>
          <w:rFonts w:hint="eastAsia" w:ascii="Times New Roman" w:hAnsi="Times New Roman" w:cs="Times New Roman"/>
        </w:rPr>
        <w:t>应当按照资质等级较低的供应商确定资质等级；</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联合体各方不得再单独或与其他供应商组成新的联合体参加同一项目的采购活动。</w:t>
      </w:r>
    </w:p>
    <w:p>
      <w:pPr>
        <w:pStyle w:val="10"/>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项目现场考察</w:t>
      </w:r>
    </w:p>
    <w:p>
      <w:pPr>
        <w:pStyle w:val="10"/>
        <w:ind w:firstLine="420" w:firstLineChars="200"/>
        <w:rPr>
          <w:rFonts w:ascii="Times New Roman" w:hAnsi="Times New Roman" w:eastAsia="MingLiU_HKSCS" w:cs="Times New Roman"/>
        </w:rPr>
      </w:pPr>
      <w:r>
        <w:rPr>
          <w:rFonts w:ascii="Times New Roman" w:hAnsi="Times New Roman" w:cs="Times New Roman"/>
        </w:rPr>
        <w:t>7.1</w:t>
      </w:r>
      <w:r>
        <w:rPr>
          <w:rFonts w:hint="eastAsia" w:ascii="Times New Roman" w:hAnsi="Times New Roman" w:cs="Times New Roman"/>
        </w:rPr>
        <w:t>　本项目是否组织现场考察详见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7.2</w:t>
      </w:r>
      <w:r>
        <w:rPr>
          <w:rFonts w:hint="eastAsia" w:ascii="Times New Roman" w:hAnsi="Times New Roman" w:cs="Times New Roman"/>
        </w:rPr>
        <w:t>　供应商应按</w:t>
      </w:r>
      <w:r>
        <w:rPr>
          <w:rFonts w:hint="eastAsia" w:ascii="Times New Roman" w:hAnsi="Times New Roman" w:eastAsia="黑体" w:cs="Times New Roman"/>
        </w:rPr>
        <w:t>投标人须知前附表</w:t>
      </w:r>
      <w:r>
        <w:rPr>
          <w:rFonts w:hint="eastAsia" w:ascii="Times New Roman" w:hAnsi="Times New Roman" w:cs="Times New Roman"/>
        </w:rPr>
        <w:t>中规定的时间及地点</w:t>
      </w:r>
      <w:r>
        <w:rPr>
          <w:rFonts w:hint="eastAsia" w:ascii="Times New Roman" w:hAnsi="Times New Roman" w:eastAsia="MingLiU_HKSCS" w:cs="Times New Roman"/>
        </w:rPr>
        <w:t>，</w:t>
      </w:r>
      <w:r>
        <w:rPr>
          <w:rFonts w:hint="eastAsia" w:ascii="Times New Roman" w:hAnsi="Times New Roman" w:cs="Times New Roman"/>
        </w:rPr>
        <w:t>对采购项目现场和周围环境进行考察。供应商未在指定时间进行考察的</w:t>
      </w:r>
      <w:r>
        <w:rPr>
          <w:rFonts w:hint="eastAsia" w:ascii="Times New Roman" w:hAnsi="Times New Roman" w:eastAsia="MingLiU_HKSCS" w:cs="Times New Roman"/>
        </w:rPr>
        <w:t>，</w:t>
      </w:r>
      <w:r>
        <w:rPr>
          <w:rFonts w:hint="eastAsia" w:ascii="Times New Roman" w:hAnsi="Times New Roman" w:cs="Times New Roman"/>
        </w:rPr>
        <w:t>采购人不再另行组织。</w:t>
      </w:r>
    </w:p>
    <w:p>
      <w:pPr>
        <w:pStyle w:val="10"/>
        <w:ind w:firstLine="420" w:firstLineChars="200"/>
        <w:rPr>
          <w:rFonts w:ascii="Times New Roman" w:hAnsi="Times New Roman" w:eastAsia="MingLiU_HKSCS" w:cs="Times New Roman"/>
        </w:rPr>
      </w:pPr>
      <w:r>
        <w:rPr>
          <w:rFonts w:ascii="Times New Roman" w:hAnsi="Times New Roman" w:cs="Times New Roman"/>
        </w:rPr>
        <w:t>7.3</w:t>
      </w:r>
      <w:r>
        <w:rPr>
          <w:rFonts w:hint="eastAsia" w:ascii="Times New Roman" w:hAnsi="Times New Roman" w:cs="Times New Roman"/>
        </w:rPr>
        <w:t>　考察现场的费用由供应商自己承担</w:t>
      </w:r>
      <w:r>
        <w:rPr>
          <w:rFonts w:hint="eastAsia" w:ascii="Times New Roman" w:hAnsi="Times New Roman" w:eastAsia="MingLiU_HKSCS" w:cs="Times New Roman"/>
        </w:rPr>
        <w:t>，</w:t>
      </w:r>
      <w:r>
        <w:rPr>
          <w:rFonts w:hint="eastAsia" w:ascii="Times New Roman" w:hAnsi="Times New Roman" w:cs="Times New Roman"/>
        </w:rPr>
        <w:t>考察期间所发生的人身伤害及财产损失由供应商自己负责。</w:t>
      </w:r>
    </w:p>
    <w:p>
      <w:pPr>
        <w:pStyle w:val="10"/>
        <w:ind w:firstLine="420" w:firstLineChars="200"/>
        <w:rPr>
          <w:rFonts w:ascii="Times New Roman" w:hAnsi="Times New Roman" w:eastAsia="MingLiU_HKSCS" w:cs="Times New Roman"/>
        </w:rPr>
      </w:pPr>
      <w:r>
        <w:rPr>
          <w:rFonts w:ascii="Times New Roman" w:hAnsi="Times New Roman" w:cs="Times New Roman"/>
        </w:rPr>
        <w:t>7.4</w:t>
      </w:r>
      <w:r>
        <w:rPr>
          <w:rFonts w:hint="eastAsia" w:ascii="Times New Roman" w:hAnsi="Times New Roman" w:cs="Times New Roman"/>
        </w:rPr>
        <w:t>　采购人不对供应商据此而做出的推论、理解和结论负责。一旦中标</w:t>
      </w:r>
      <w:r>
        <w:rPr>
          <w:rFonts w:hint="eastAsia" w:ascii="Times New Roman" w:hAnsi="Times New Roman" w:eastAsia="MingLiU_HKSCS" w:cs="Times New Roman"/>
        </w:rPr>
        <w:t>，</w:t>
      </w:r>
      <w:r>
        <w:rPr>
          <w:rFonts w:hint="eastAsia" w:ascii="Times New Roman" w:hAnsi="Times New Roman" w:cs="Times New Roman"/>
        </w:rPr>
        <w:t>供应商不得以任何借口</w:t>
      </w:r>
      <w:r>
        <w:rPr>
          <w:rFonts w:hint="eastAsia" w:ascii="Times New Roman" w:hAnsi="Times New Roman" w:eastAsia="MingLiU_HKSCS" w:cs="Times New Roman"/>
        </w:rPr>
        <w:t>，</w:t>
      </w:r>
      <w:r>
        <w:rPr>
          <w:rFonts w:hint="eastAsia" w:ascii="Times New Roman" w:hAnsi="Times New Roman" w:cs="Times New Roman"/>
        </w:rPr>
        <w:t>提出额外补偿</w:t>
      </w:r>
      <w:r>
        <w:rPr>
          <w:rFonts w:hint="eastAsia" w:ascii="Times New Roman" w:hAnsi="Times New Roman" w:eastAsia="MingLiU_HKSCS" w:cs="Times New Roman"/>
        </w:rPr>
        <w:t>，</w:t>
      </w:r>
      <w:r>
        <w:rPr>
          <w:rFonts w:hint="eastAsia" w:ascii="Times New Roman" w:hAnsi="Times New Roman" w:cs="Times New Roman"/>
        </w:rPr>
        <w:t>或延长合同期限的要求。</w:t>
      </w:r>
    </w:p>
    <w:p>
      <w:pPr>
        <w:pStyle w:val="10"/>
        <w:ind w:firstLine="420" w:firstLineChars="200"/>
        <w:rPr>
          <w:rFonts w:ascii="Times New Roman" w:hAnsi="Times New Roman" w:eastAsia="MingLiU_HKSCS" w:cs="Times New Roman"/>
        </w:rPr>
      </w:pPr>
      <w:r>
        <w:rPr>
          <w:rFonts w:ascii="Times New Roman" w:hAnsi="Times New Roman" w:cs="Times New Roman"/>
        </w:rPr>
        <w:t>8.</w:t>
      </w:r>
      <w:r>
        <w:rPr>
          <w:rFonts w:hint="eastAsia" w:ascii="Times New Roman" w:hAnsi="Times New Roman" w:cs="Times New Roman"/>
        </w:rPr>
        <w:t>采购进口产品</w:t>
      </w:r>
    </w:p>
    <w:p>
      <w:pPr>
        <w:pStyle w:val="10"/>
        <w:ind w:firstLine="420" w:firstLineChars="200"/>
        <w:rPr>
          <w:rFonts w:ascii="Times New Roman" w:hAnsi="Times New Roman" w:eastAsia="MingLiU_HKSCS" w:cs="Times New Roman"/>
        </w:rPr>
      </w:pPr>
      <w:r>
        <w:rPr>
          <w:rFonts w:ascii="Times New Roman" w:hAnsi="Times New Roman" w:cs="Times New Roman"/>
        </w:rPr>
        <w:t>8.1</w:t>
      </w:r>
      <w:r>
        <w:rPr>
          <w:rFonts w:hint="eastAsia" w:ascii="Times New Roman" w:hAnsi="Times New Roman" w:cs="Times New Roman"/>
        </w:rPr>
        <w:t>　本项目是否采购进口产品及相关要求见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rPr>
        <w:t>政策与其他规定</w:t>
      </w:r>
    </w:p>
    <w:p>
      <w:pPr>
        <w:pStyle w:val="10"/>
        <w:ind w:firstLine="420" w:firstLineChars="200"/>
        <w:rPr>
          <w:rFonts w:ascii="Times New Roman" w:hAnsi="Times New Roman" w:eastAsia="MingLiU_HKSCS" w:cs="Times New Roman"/>
        </w:rPr>
      </w:pPr>
      <w:r>
        <w:rPr>
          <w:rFonts w:ascii="Times New Roman" w:hAnsi="Times New Roman" w:cs="Times New Roman"/>
        </w:rPr>
        <w:t>9.1</w:t>
      </w:r>
      <w:r>
        <w:rPr>
          <w:rFonts w:hint="eastAsia" w:ascii="Times New Roman" w:hAnsi="Times New Roman" w:cs="Times New Roman"/>
        </w:rPr>
        <w:t>　对列入最新一期节能清单</w:t>
      </w:r>
      <w:r>
        <w:rPr>
          <w:rFonts w:ascii="Times New Roman" w:hAnsi="Times New Roman" w:cs="Times New Roman"/>
        </w:rPr>
        <w:t>(</w:t>
      </w:r>
      <w:r>
        <w:rPr>
          <w:rFonts w:hint="eastAsia" w:ascii="Times New Roman" w:hAnsi="Times New Roman" w:cs="Times New Roman"/>
        </w:rPr>
        <w:t>非强制类</w:t>
      </w:r>
      <w:r>
        <w:rPr>
          <w:rFonts w:ascii="Times New Roman" w:hAnsi="Times New Roman" w:cs="Times New Roman"/>
        </w:rPr>
        <w:t>)</w:t>
      </w:r>
      <w:r>
        <w:rPr>
          <w:rFonts w:hint="eastAsia" w:ascii="Times New Roman" w:hAnsi="Times New Roman" w:cs="Times New Roman"/>
        </w:rPr>
        <w:t>、环保清单内的产品</w:t>
      </w:r>
      <w:r>
        <w:rPr>
          <w:rFonts w:hint="eastAsia" w:ascii="Times New Roman" w:hAnsi="Times New Roman" w:eastAsia="MingLiU_HKSCS" w:cs="Times New Roman"/>
        </w:rPr>
        <w:t>，</w:t>
      </w:r>
      <w:r>
        <w:rPr>
          <w:rFonts w:hint="eastAsia" w:ascii="Times New Roman" w:hAnsi="Times New Roman" w:cs="Times New Roman"/>
        </w:rPr>
        <w:t>分别予以相应的加分或价格扣除；对于同时列入</w:t>
      </w:r>
      <w:r>
        <w:rPr>
          <w:rFonts w:hint="eastAsia" w:hAnsi="宋体" w:cs="Times New Roman"/>
        </w:rPr>
        <w:t>“</w:t>
      </w:r>
      <w:r>
        <w:rPr>
          <w:rFonts w:hint="eastAsia" w:ascii="Times New Roman" w:hAnsi="Times New Roman" w:cs="Times New Roman"/>
        </w:rPr>
        <w:t>两个清单</w:t>
      </w:r>
      <w:r>
        <w:rPr>
          <w:rFonts w:hint="eastAsia" w:hAnsi="宋体" w:cs="Times New Roman"/>
        </w:rPr>
        <w:t>”</w:t>
      </w:r>
      <w:r>
        <w:rPr>
          <w:rFonts w:hint="eastAsia" w:ascii="Times New Roman" w:hAnsi="Times New Roman" w:cs="Times New Roman"/>
        </w:rPr>
        <w:t>的产品</w:t>
      </w:r>
      <w:r>
        <w:rPr>
          <w:rFonts w:hint="eastAsia" w:ascii="Times New Roman" w:hAnsi="Times New Roman" w:eastAsia="MingLiU_HKSCS" w:cs="Times New Roman"/>
        </w:rPr>
        <w:t>，</w:t>
      </w:r>
      <w:r>
        <w:rPr>
          <w:rFonts w:hint="eastAsia" w:ascii="Times New Roman" w:hAnsi="Times New Roman" w:cs="Times New Roman"/>
        </w:rPr>
        <w:t>优先于只获得其中一项认证的产品。本项目的详细要求见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2</w:t>
      </w:r>
      <w:r>
        <w:rPr>
          <w:rFonts w:hint="eastAsia" w:ascii="Times New Roman" w:hAnsi="Times New Roman" w:cs="Times New Roman"/>
        </w:rPr>
        <w:t>　供应商享受支持中小企业发展政策优惠的</w:t>
      </w:r>
      <w:r>
        <w:rPr>
          <w:rFonts w:hint="eastAsia" w:ascii="Times New Roman" w:hAnsi="Times New Roman" w:eastAsia="MingLiU_HKSCS" w:cs="Times New Roman"/>
        </w:rPr>
        <w:t>，</w:t>
      </w:r>
      <w:r>
        <w:rPr>
          <w:rFonts w:hint="eastAsia" w:ascii="Times New Roman" w:hAnsi="Times New Roman" w:cs="Times New Roman"/>
        </w:rPr>
        <w:t>可用扣除后的最后报价参与价格比较。本项目价格扣除比例及相关要求见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3</w:t>
      </w:r>
      <w:r>
        <w:rPr>
          <w:rFonts w:hint="eastAsia" w:ascii="Times New Roman" w:hAnsi="Times New Roman" w:cs="Times New Roman"/>
        </w:rPr>
        <w:t>　监狱企业、残疾人就业企业视同小型、微型企业，享受促进中小企业发展政策优惠，可用扣除后的最后报价参与价格比较。本项目价格扣除比例及相关要求见磋商须知前附表。</w:t>
      </w:r>
    </w:p>
    <w:p>
      <w:pPr>
        <w:pStyle w:val="10"/>
        <w:ind w:firstLine="420" w:firstLineChars="200"/>
        <w:rPr>
          <w:rFonts w:ascii="Times New Roman" w:hAnsi="Times New Roman" w:eastAsia="MingLiU_HKSCS" w:cs="Times New Roman"/>
        </w:rPr>
      </w:pPr>
      <w:r>
        <w:rPr>
          <w:rFonts w:ascii="Times New Roman" w:hAnsi="Times New Roman" w:cs="Times New Roman"/>
        </w:rPr>
        <w:t>9.</w:t>
      </w:r>
      <w:r>
        <w:rPr>
          <w:rFonts w:hint="eastAsia" w:ascii="Times New Roman" w:hAnsi="Times New Roman" w:cs="Times New Roman"/>
          <w:lang w:val="en-US" w:eastAsia="zh-CN"/>
        </w:rPr>
        <w:t>4</w:t>
      </w:r>
      <w:r>
        <w:rPr>
          <w:rFonts w:hint="eastAsia" w:ascii="Times New Roman" w:hAnsi="Times New Roman" w:cs="Times New Roman"/>
        </w:rPr>
        <w:t>　其他法律法规强制性规定或扶持政策。本项目的详细要求见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二、招标文件</w:t>
      </w:r>
    </w:p>
    <w:p>
      <w:pPr>
        <w:pStyle w:val="10"/>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rPr>
        <w:t>招标文件的构成</w:t>
      </w:r>
    </w:p>
    <w:p>
      <w:pPr>
        <w:pStyle w:val="10"/>
        <w:ind w:firstLine="420" w:firstLineChars="200"/>
        <w:rPr>
          <w:rFonts w:ascii="Times New Roman" w:hAnsi="Times New Roman" w:eastAsia="MingLiU_HKSCS" w:cs="Times New Roman"/>
        </w:rPr>
      </w:pPr>
      <w:r>
        <w:rPr>
          <w:rFonts w:ascii="Times New Roman" w:hAnsi="Times New Roman" w:cs="Times New Roman"/>
        </w:rPr>
        <w:t>10.1</w:t>
      </w:r>
      <w:r>
        <w:rPr>
          <w:rFonts w:hint="eastAsia" w:ascii="Times New Roman" w:hAnsi="Times New Roman" w:cs="Times New Roman"/>
        </w:rPr>
        <w:t>　招标文件各章节的内容如下：</w:t>
      </w:r>
    </w:p>
    <w:p>
      <w:pPr>
        <w:pStyle w:val="10"/>
        <w:ind w:firstLine="420" w:firstLineChars="200"/>
        <w:rPr>
          <w:rFonts w:hint="default" w:ascii="Times New Roman" w:hAnsi="Times New Roman" w:cs="Times New Roman" w:eastAsiaTheme="minorEastAsia"/>
          <w:lang w:val="en-US" w:eastAsia="zh-CN"/>
        </w:rPr>
      </w:pPr>
      <w:r>
        <w:rPr>
          <w:rFonts w:hint="eastAsia" w:ascii="Times New Roman" w:hAnsi="Times New Roman" w:cs="Times New Roman"/>
        </w:rPr>
        <w:t>第一章　</w:t>
      </w:r>
      <w:r>
        <w:rPr>
          <w:rFonts w:hint="eastAsia" w:ascii="Times New Roman" w:hAnsi="Times New Roman" w:cs="Times New Roman"/>
          <w:lang w:val="en-US" w:eastAsia="zh-CN"/>
        </w:rPr>
        <w:t>招标公告</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第二章　投标人须知</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第三章　评标方法及标准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第四章　拟签订的合同文本</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第五章　投标文件格式</w:t>
      </w:r>
    </w:p>
    <w:p>
      <w:pPr>
        <w:pStyle w:val="10"/>
        <w:ind w:firstLine="420" w:firstLineChars="200"/>
        <w:rPr>
          <w:rFonts w:ascii="Times New Roman" w:hAnsi="Times New Roman" w:eastAsia="MingLiU_HKSCS" w:cs="Times New Roman"/>
        </w:rPr>
      </w:pPr>
      <w:r>
        <w:rPr>
          <w:rFonts w:hint="eastAsia" w:ascii="Times New Roman" w:hAnsi="Times New Roman" w:cs="Times New Roman"/>
        </w:rPr>
        <w:t>第六章　项目需求</w:t>
      </w:r>
    </w:p>
    <w:p>
      <w:pPr>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10</w:t>
      </w:r>
      <w:r>
        <w:rPr>
          <w:rFonts w:hint="eastAsia" w:ascii="Times New Roman" w:hAnsi="Times New Roman" w:cs="Times New Roman" w:eastAsiaTheme="minorEastAsia"/>
          <w:kern w:val="2"/>
          <w:sz w:val="21"/>
          <w:szCs w:val="21"/>
          <w:lang w:val="en-US" w:eastAsia="zh-CN" w:bidi="ar-SA"/>
        </w:rPr>
        <w:t>.2　</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须知前附表规定的提交</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文件截止时间前，对</w:t>
      </w:r>
      <w:r>
        <w:rPr>
          <w:rFonts w:hint="eastAsia" w:ascii="Times New Roman" w:hAnsi="Times New Roman" w:cs="Times New Roman"/>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文件进行澄清或者修改的内容，为</w:t>
      </w:r>
      <w:r>
        <w:rPr>
          <w:rFonts w:hint="eastAsia" w:ascii="Times New Roman" w:hAnsi="Times New Roman" w:cs="Times New Roman"/>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文件的组成部分。</w:t>
      </w:r>
    </w:p>
    <w:p>
      <w:pPr>
        <w:pStyle w:val="10"/>
        <w:spacing w:line="240" w:lineRule="auto"/>
        <w:ind w:firstLine="420" w:firstLineChars="200"/>
        <w:rPr>
          <w:rFonts w:ascii="Times New Roman" w:hAnsi="Times New Roman" w:eastAsia="MingLiU_HKSCS" w:cs="Times New Roman"/>
        </w:rPr>
      </w:pPr>
      <w:r>
        <w:rPr>
          <w:rFonts w:ascii="Times New Roman" w:hAnsi="Times New Roman" w:cs="Times New Roman"/>
        </w:rPr>
        <w:t>10.</w:t>
      </w:r>
      <w:r>
        <w:rPr>
          <w:rFonts w:hint="eastAsia" w:ascii="Times New Roman" w:hAnsi="Times New Roman" w:cs="Times New Roman"/>
          <w:lang w:val="en-US" w:eastAsia="zh-CN"/>
        </w:rPr>
        <w:t>3</w:t>
      </w:r>
      <w:r>
        <w:rPr>
          <w:rFonts w:hint="eastAsia" w:ascii="Times New Roman" w:hAnsi="Times New Roman" w:cs="Times New Roman"/>
        </w:rPr>
        <w:t>　投标人应仔细阅读招标文件的全部内容</w:t>
      </w:r>
      <w:r>
        <w:rPr>
          <w:rFonts w:hint="eastAsia" w:ascii="Times New Roman" w:hAnsi="Times New Roman" w:eastAsia="MingLiU_HKSCS" w:cs="Times New Roman"/>
        </w:rPr>
        <w:t>，</w:t>
      </w:r>
      <w:r>
        <w:rPr>
          <w:rFonts w:hint="eastAsia" w:ascii="Times New Roman" w:hAnsi="Times New Roman" w:cs="Times New Roman"/>
        </w:rPr>
        <w:t>按照招标文件要求编制投标文件。任何对招标文件的忽略或误解</w:t>
      </w:r>
      <w:r>
        <w:rPr>
          <w:rFonts w:hint="eastAsia" w:ascii="Times New Roman" w:hAnsi="Times New Roman" w:eastAsia="MingLiU_HKSCS" w:cs="Times New Roman"/>
        </w:rPr>
        <w:t>，</w:t>
      </w:r>
      <w:r>
        <w:rPr>
          <w:rFonts w:hint="eastAsia" w:ascii="Times New Roman" w:hAnsi="Times New Roman" w:cs="Times New Roman"/>
        </w:rPr>
        <w:t>不能作为投标文件存在缺陷或瑕疵的理由</w:t>
      </w:r>
      <w:r>
        <w:rPr>
          <w:rFonts w:hint="eastAsia" w:ascii="Times New Roman" w:hAnsi="Times New Roman" w:eastAsia="MingLiU_HKSCS" w:cs="Times New Roman"/>
        </w:rPr>
        <w:t>，</w:t>
      </w:r>
      <w:r>
        <w:rPr>
          <w:rFonts w:hint="eastAsia" w:ascii="Times New Roman" w:hAnsi="Times New Roman" w:cs="Times New Roman"/>
        </w:rPr>
        <w:t>其风险由投标人承担。</w:t>
      </w:r>
    </w:p>
    <w:p>
      <w:pPr>
        <w:pStyle w:val="10"/>
        <w:ind w:firstLine="420" w:firstLineChars="200"/>
        <w:rPr>
          <w:rFonts w:ascii="Times New Roman" w:hAnsi="Times New Roman" w:eastAsia="MingLiU_HKSCS" w:cs="Times New Roman"/>
        </w:rPr>
      </w:pPr>
      <w:r>
        <w:rPr>
          <w:rFonts w:ascii="Times New Roman" w:hAnsi="Times New Roman" w:cs="Times New Roman"/>
        </w:rPr>
        <w:t>11.</w:t>
      </w:r>
      <w:r>
        <w:rPr>
          <w:rFonts w:hint="eastAsia" w:ascii="Times New Roman" w:hAnsi="Times New Roman" w:cs="Times New Roman"/>
        </w:rPr>
        <w:t>招标文件的澄清与修改</w:t>
      </w:r>
    </w:p>
    <w:p>
      <w:pPr>
        <w:pStyle w:val="10"/>
        <w:ind w:firstLine="420" w:firstLineChars="200"/>
        <w:rPr>
          <w:rFonts w:ascii="Times New Roman" w:hAnsi="Times New Roman" w:eastAsia="MingLiU_HKSCS" w:cs="Times New Roman"/>
        </w:rPr>
      </w:pPr>
      <w:r>
        <w:rPr>
          <w:rFonts w:ascii="Times New Roman" w:hAnsi="Times New Roman" w:cs="Times New Roman"/>
        </w:rPr>
        <w:t>11.1</w:t>
      </w:r>
      <w:r>
        <w:rPr>
          <w:rFonts w:hint="eastAsia" w:ascii="Times New Roman" w:hAnsi="Times New Roman" w:cs="Times New Roman"/>
        </w:rPr>
        <w:t>　采购人或采购代理机构对已发出的招标文件进行必要澄清或者修改的</w:t>
      </w:r>
      <w:r>
        <w:rPr>
          <w:rFonts w:hint="eastAsia" w:ascii="Times New Roman" w:hAnsi="Times New Roman" w:eastAsia="MingLiU_HKSCS" w:cs="Times New Roman"/>
        </w:rPr>
        <w:t>，</w:t>
      </w:r>
      <w:r>
        <w:rPr>
          <w:rFonts w:hint="eastAsia" w:ascii="Times New Roman" w:hAnsi="Times New Roman" w:cs="Times New Roman"/>
        </w:rPr>
        <w:t>应当在</w:t>
      </w:r>
      <w:r>
        <w:rPr>
          <w:rFonts w:hint="eastAsia" w:ascii="Times New Roman" w:hAnsi="Times New Roman" w:eastAsia="黑体" w:cs="Times New Roman"/>
        </w:rPr>
        <w:t>投标人须知前附表</w:t>
      </w:r>
      <w:r>
        <w:rPr>
          <w:rFonts w:hint="eastAsia" w:ascii="Times New Roman" w:hAnsi="Times New Roman" w:cs="Times New Roman"/>
        </w:rPr>
        <w:t>规定的提交投标文件截止时间</w:t>
      </w:r>
      <w:r>
        <w:rPr>
          <w:rFonts w:ascii="Times New Roman" w:hAnsi="Times New Roman" w:cs="Times New Roman"/>
        </w:rPr>
        <w:t>15</w:t>
      </w:r>
      <w:r>
        <w:rPr>
          <w:rFonts w:hint="eastAsia" w:ascii="Times New Roman" w:hAnsi="Times New Roman" w:cs="Times New Roman"/>
        </w:rPr>
        <w:t>日前</w:t>
      </w:r>
      <w:r>
        <w:rPr>
          <w:rFonts w:hint="eastAsia" w:ascii="Times New Roman" w:hAnsi="Times New Roman" w:eastAsia="MingLiU_HKSCS" w:cs="Times New Roman"/>
        </w:rPr>
        <w:t>，</w:t>
      </w:r>
      <w:r>
        <w:rPr>
          <w:rFonts w:hint="eastAsia" w:ascii="Times New Roman" w:hAnsi="Times New Roman" w:cs="Times New Roman"/>
        </w:rPr>
        <w:t>在原刊登招标公告的媒体上发布更正公告</w:t>
      </w:r>
      <w:r>
        <w:rPr>
          <w:rFonts w:hint="eastAsia" w:ascii="Times New Roman" w:hAnsi="Times New Roman" w:eastAsia="MingLiU_HKSCS" w:cs="Times New Roman"/>
        </w:rPr>
        <w:t>，</w:t>
      </w:r>
      <w:r>
        <w:rPr>
          <w:rFonts w:hint="eastAsia" w:ascii="Times New Roman" w:hAnsi="Times New Roman" w:cs="Times New Roman"/>
        </w:rPr>
        <w:t>并以书面形式通知所有招标文件收受人。</w:t>
      </w:r>
    </w:p>
    <w:p>
      <w:pPr>
        <w:pStyle w:val="10"/>
        <w:ind w:firstLine="420" w:firstLineChars="200"/>
        <w:rPr>
          <w:rFonts w:ascii="Times New Roman" w:hAnsi="Times New Roman" w:eastAsia="MingLiU_HKSCS" w:cs="Times New Roman"/>
        </w:rPr>
      </w:pPr>
      <w:r>
        <w:rPr>
          <w:rFonts w:ascii="Times New Roman" w:hAnsi="Times New Roman" w:cs="Times New Roman"/>
        </w:rPr>
        <w:t>11.2</w:t>
      </w:r>
      <w:r>
        <w:rPr>
          <w:rFonts w:hint="eastAsia" w:ascii="Times New Roman" w:hAnsi="Times New Roman" w:cs="Times New Roman"/>
        </w:rPr>
        <w:t>　如果澄清或者修改时间距本章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规定的投标截止时间不足</w:t>
      </w:r>
      <w:r>
        <w:rPr>
          <w:rFonts w:ascii="Times New Roman" w:hAnsi="Times New Roman" w:cs="Times New Roman"/>
        </w:rPr>
        <w:t>15</w:t>
      </w:r>
      <w:r>
        <w:rPr>
          <w:rFonts w:hint="eastAsia" w:ascii="Times New Roman" w:hAnsi="Times New Roman" w:cs="Times New Roman"/>
        </w:rPr>
        <w:t>日</w:t>
      </w:r>
      <w:r>
        <w:rPr>
          <w:rFonts w:hint="eastAsia" w:ascii="Times New Roman" w:hAnsi="Times New Roman" w:eastAsia="MingLiU_HKSCS" w:cs="Times New Roman"/>
        </w:rPr>
        <w:t>，</w:t>
      </w:r>
      <w:r>
        <w:rPr>
          <w:rFonts w:hint="eastAsia" w:ascii="Times New Roman" w:hAnsi="Times New Roman" w:cs="Times New Roman"/>
        </w:rPr>
        <w:t>将相应顺延提交投标文件的截止时间</w:t>
      </w:r>
      <w:r>
        <w:rPr>
          <w:rFonts w:hint="eastAsia" w:ascii="Times New Roman" w:hAnsi="Times New Roman" w:eastAsia="MingLiU_HKSCS" w:cs="Times New Roman"/>
        </w:rPr>
        <w:t>，</w:t>
      </w:r>
      <w:r>
        <w:rPr>
          <w:rFonts w:hint="eastAsia" w:ascii="Times New Roman" w:hAnsi="Times New Roman" w:cs="Times New Roman"/>
        </w:rPr>
        <w:t>澄清或者修改时间具体见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11.3</w:t>
      </w:r>
      <w:r>
        <w:rPr>
          <w:rFonts w:hint="eastAsia" w:ascii="Times New Roman" w:hAnsi="Times New Roman" w:cs="Times New Roman"/>
        </w:rPr>
        <w:t>　澄清或者修改内容为招标文件的组成部分</w:t>
      </w:r>
      <w:r>
        <w:rPr>
          <w:rFonts w:hint="eastAsia" w:ascii="Times New Roman" w:hAnsi="Times New Roman" w:eastAsia="MingLiU_HKSCS" w:cs="Times New Roman"/>
        </w:rPr>
        <w:t>，</w:t>
      </w:r>
      <w:r>
        <w:rPr>
          <w:rFonts w:hint="eastAsia" w:ascii="Times New Roman" w:hAnsi="Times New Roman" w:cs="Times New Roman"/>
        </w:rPr>
        <w:t>对所有领取了招标文件的潜在投标人均具有约束力。</w:t>
      </w:r>
    </w:p>
    <w:p>
      <w:pPr>
        <w:pStyle w:val="10"/>
        <w:ind w:firstLine="420" w:firstLineChars="200"/>
        <w:rPr>
          <w:rFonts w:ascii="Times New Roman" w:hAnsi="Times New Roman" w:eastAsia="MingLiU_HKSCS" w:cs="Times New Roman"/>
        </w:rPr>
      </w:pPr>
      <w:r>
        <w:rPr>
          <w:rFonts w:ascii="Times New Roman" w:hAnsi="Times New Roman" w:cs="Times New Roman"/>
        </w:rPr>
        <w:t>12.</w:t>
      </w:r>
      <w:r>
        <w:rPr>
          <w:rFonts w:hint="eastAsia" w:ascii="Times New Roman" w:hAnsi="Times New Roman" w:cs="Times New Roman"/>
        </w:rPr>
        <w:t>偏离</w:t>
      </w:r>
    </w:p>
    <w:p>
      <w:pPr>
        <w:pStyle w:val="10"/>
        <w:ind w:firstLine="420" w:firstLineChars="200"/>
        <w:rPr>
          <w:rFonts w:ascii="Times New Roman" w:hAnsi="Times New Roman" w:eastAsia="MingLiU_HKSCS" w:cs="Times New Roman"/>
        </w:rPr>
      </w:pPr>
      <w:r>
        <w:rPr>
          <w:rFonts w:ascii="Times New Roman" w:hAnsi="Times New Roman" w:cs="Times New Roman"/>
        </w:rPr>
        <w:t>12.1</w:t>
      </w:r>
      <w:r>
        <w:rPr>
          <w:rFonts w:hint="eastAsia" w:ascii="Times New Roman" w:hAnsi="Times New Roman" w:cs="Times New Roman"/>
        </w:rPr>
        <w:t>　本条所称偏离为投标文件对招标文件的偏离</w:t>
      </w:r>
      <w:r>
        <w:rPr>
          <w:rFonts w:hint="eastAsia" w:ascii="Times New Roman" w:hAnsi="Times New Roman" w:eastAsia="MingLiU_HKSCS" w:cs="Times New Roman"/>
        </w:rPr>
        <w:t>，</w:t>
      </w:r>
      <w:r>
        <w:rPr>
          <w:rFonts w:hint="eastAsia" w:ascii="Times New Roman" w:hAnsi="Times New Roman" w:cs="Times New Roman"/>
        </w:rPr>
        <w:t>即不满足或不响应招标文件的要求。</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12.2</w:t>
      </w:r>
      <w:r>
        <w:rPr>
          <w:rFonts w:hint="eastAsia" w:ascii="Times New Roman" w:hAnsi="Times New Roman" w:cs="Times New Roman"/>
        </w:rPr>
        <w:t>　除法律、法规和规章规定外</w:t>
      </w:r>
      <w:r>
        <w:rPr>
          <w:rFonts w:hint="eastAsia" w:ascii="Times New Roman" w:hAnsi="Times New Roman" w:eastAsia="MingLiU_HKSCS" w:cs="Times New Roman"/>
        </w:rPr>
        <w:t>，</w:t>
      </w:r>
      <w:r>
        <w:rPr>
          <w:rFonts w:hint="eastAsia" w:ascii="Times New Roman" w:hAnsi="Times New Roman" w:cs="Times New Roman"/>
        </w:rPr>
        <w:t>招标文件中用</w:t>
      </w:r>
      <w:r>
        <w:rPr>
          <w:rFonts w:hint="eastAsia" w:hAnsi="宋体" w:cs="Times New Roman"/>
        </w:rPr>
        <w:t>“</w:t>
      </w:r>
      <w:r>
        <w:rPr>
          <w:rFonts w:hint="eastAsia" w:ascii="Times New Roman" w:hAnsi="Times New Roman" w:cs="Times New Roman"/>
        </w:rPr>
        <w:t>拒绝</w:t>
      </w:r>
      <w:r>
        <w:rPr>
          <w:rFonts w:hint="eastAsia" w:hAnsi="宋体" w:cs="Times New Roman"/>
        </w:rPr>
        <w:t>”“</w:t>
      </w:r>
      <w:r>
        <w:rPr>
          <w:rFonts w:hint="eastAsia" w:ascii="Times New Roman" w:hAnsi="Times New Roman" w:cs="Times New Roman"/>
        </w:rPr>
        <w:t>不接受</w:t>
      </w:r>
      <w:r>
        <w:rPr>
          <w:rFonts w:hint="eastAsia" w:hAnsi="宋体" w:cs="Times New Roman"/>
        </w:rPr>
        <w:t>”“</w:t>
      </w:r>
      <w:r>
        <w:rPr>
          <w:rFonts w:hint="eastAsia" w:ascii="Times New Roman" w:hAnsi="Times New Roman" w:cs="Times New Roman"/>
        </w:rPr>
        <w:t>无效</w:t>
      </w:r>
      <w:r>
        <w:rPr>
          <w:rFonts w:hint="eastAsia" w:hAnsi="宋体" w:cs="Times New Roman"/>
        </w:rPr>
        <w:t>”“</w:t>
      </w:r>
      <w:r>
        <w:rPr>
          <w:rFonts w:hint="eastAsia" w:ascii="Times New Roman" w:hAnsi="Times New Roman" w:cs="Times New Roman"/>
        </w:rPr>
        <w:t>不得</w:t>
      </w:r>
      <w:r>
        <w:rPr>
          <w:rFonts w:hint="eastAsia" w:hAnsi="宋体" w:cs="Times New Roman"/>
        </w:rPr>
        <w:t>”“</w:t>
      </w:r>
      <w:r>
        <w:rPr>
          <w:rFonts w:hint="eastAsia" w:ascii="Times New Roman" w:hAnsi="Times New Roman" w:cs="Times New Roman"/>
        </w:rPr>
        <w:t>必须</w:t>
      </w:r>
      <w:r>
        <w:rPr>
          <w:rFonts w:hint="eastAsia" w:hAnsi="宋体" w:cs="Times New Roman"/>
        </w:rPr>
        <w:t>”“</w:t>
      </w:r>
      <w:r>
        <w:rPr>
          <w:rFonts w:hint="eastAsia" w:ascii="Times New Roman" w:hAnsi="Times New Roman" w:cs="Times New Roman"/>
        </w:rPr>
        <w:t>应当</w:t>
      </w:r>
      <w:r>
        <w:rPr>
          <w:rFonts w:hint="eastAsia" w:hAnsi="宋体" w:cs="Times New Roman"/>
        </w:rPr>
        <w:t>”</w:t>
      </w:r>
      <w:r>
        <w:rPr>
          <w:rFonts w:hint="eastAsia" w:ascii="Times New Roman" w:hAnsi="Times New Roman" w:cs="Times New Roman"/>
        </w:rPr>
        <w:t>等文字规定或标注</w:t>
      </w:r>
      <w:r>
        <w:rPr>
          <w:rFonts w:hint="eastAsia" w:hAnsi="宋体" w:cs="Times New Roman"/>
        </w:rPr>
        <w:t>“★”</w:t>
      </w:r>
      <w:r>
        <w:rPr>
          <w:rFonts w:hint="eastAsia" w:ascii="Times New Roman" w:hAnsi="Times New Roman" w:cs="Times New Roman"/>
        </w:rPr>
        <w:t>符号的条款为实质性要求条款</w:t>
      </w:r>
      <w:r>
        <w:rPr>
          <w:rFonts w:ascii="Times New Roman" w:hAnsi="Times New Roman" w:cs="Times New Roman"/>
        </w:rPr>
        <w:t>(</w:t>
      </w:r>
      <w:r>
        <w:rPr>
          <w:rFonts w:hint="eastAsia" w:ascii="Times New Roman" w:hAnsi="Times New Roman" w:cs="Times New Roman"/>
        </w:rPr>
        <w:t>即重要条款</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对其中任何一条的偏离</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三、投标文件</w:t>
      </w:r>
    </w:p>
    <w:p>
      <w:pPr>
        <w:pStyle w:val="10"/>
        <w:ind w:firstLine="420" w:firstLineChars="200"/>
        <w:rPr>
          <w:rFonts w:ascii="Times New Roman" w:hAnsi="Times New Roman" w:eastAsia="MingLiU_HKSCS" w:cs="Times New Roman"/>
        </w:rPr>
      </w:pPr>
      <w:r>
        <w:rPr>
          <w:rFonts w:ascii="Times New Roman" w:hAnsi="Times New Roman" w:cs="Times New Roman"/>
        </w:rPr>
        <w:t>13.</w:t>
      </w:r>
      <w:r>
        <w:rPr>
          <w:rFonts w:hint="eastAsia" w:ascii="Times New Roman" w:hAnsi="Times New Roman" w:cs="Times New Roman"/>
        </w:rPr>
        <w:t>　一般要求</w:t>
      </w:r>
    </w:p>
    <w:p>
      <w:pPr>
        <w:pStyle w:val="10"/>
        <w:ind w:firstLine="420" w:firstLineChars="200"/>
        <w:rPr>
          <w:rFonts w:ascii="Times New Roman" w:hAnsi="Times New Roman" w:eastAsia="MingLiU_HKSCS" w:cs="Times New Roman"/>
        </w:rPr>
      </w:pPr>
      <w:r>
        <w:rPr>
          <w:rFonts w:ascii="Times New Roman" w:hAnsi="Times New Roman" w:cs="Times New Roman"/>
        </w:rPr>
        <w:t>13.1</w:t>
      </w:r>
      <w:r>
        <w:rPr>
          <w:rFonts w:hint="eastAsia" w:ascii="Times New Roman" w:hAnsi="Times New Roman" w:cs="Times New Roman"/>
        </w:rPr>
        <w:t>　投标人应仔细阅读招标文件的所有内容</w:t>
      </w:r>
      <w:r>
        <w:rPr>
          <w:rFonts w:hint="eastAsia" w:ascii="Times New Roman" w:hAnsi="Times New Roman" w:eastAsia="MingLiU_HKSCS" w:cs="Times New Roman"/>
        </w:rPr>
        <w:t>，</w:t>
      </w:r>
      <w:r>
        <w:rPr>
          <w:rFonts w:hint="eastAsia" w:ascii="Times New Roman" w:hAnsi="Times New Roman" w:cs="Times New Roman"/>
        </w:rPr>
        <w:t>按招标文件的要求编制投标文件</w:t>
      </w:r>
      <w:r>
        <w:rPr>
          <w:rFonts w:hint="eastAsia" w:ascii="Times New Roman" w:hAnsi="Times New Roman" w:eastAsia="MingLiU_HKSCS" w:cs="Times New Roman"/>
        </w:rPr>
        <w:t>，</w:t>
      </w:r>
      <w:r>
        <w:rPr>
          <w:rFonts w:hint="eastAsia" w:ascii="Times New Roman" w:hAnsi="Times New Roman" w:cs="Times New Roman"/>
        </w:rPr>
        <w:t>并保证所提供的全部资料的真实性</w:t>
      </w:r>
      <w:r>
        <w:rPr>
          <w:rFonts w:hint="eastAsia" w:ascii="Times New Roman" w:hAnsi="Times New Roman" w:eastAsia="MingLiU_HKSCS" w:cs="Times New Roman"/>
        </w:rPr>
        <w:t>，</w:t>
      </w:r>
      <w:r>
        <w:rPr>
          <w:rFonts w:hint="eastAsia" w:ascii="Times New Roman" w:hAnsi="Times New Roman" w:cs="Times New Roman"/>
        </w:rPr>
        <w:t>以使其投标文件对招标文件做出实质性的响应。</w:t>
      </w:r>
    </w:p>
    <w:p>
      <w:pPr>
        <w:pStyle w:val="10"/>
        <w:ind w:firstLine="420" w:firstLineChars="200"/>
        <w:rPr>
          <w:rFonts w:ascii="Times New Roman" w:hAnsi="Times New Roman" w:eastAsia="MingLiU_HKSCS" w:cs="Times New Roman"/>
        </w:rPr>
      </w:pPr>
      <w:r>
        <w:rPr>
          <w:rFonts w:ascii="Times New Roman" w:hAnsi="Times New Roman" w:cs="Times New Roman"/>
        </w:rPr>
        <w:t>13.2</w:t>
      </w:r>
      <w:r>
        <w:rPr>
          <w:rFonts w:hint="eastAsia" w:ascii="Times New Roman" w:hAnsi="Times New Roman" w:cs="Times New Roman"/>
        </w:rPr>
        <w:t>　投标人提交的投标文件及投标人与采购人或采购代理机构、评标委员会就有关投标的所有来往函电必须使用中文。投标人可以提交其他语言的资料</w:t>
      </w:r>
      <w:r>
        <w:rPr>
          <w:rFonts w:hint="eastAsia" w:ascii="Times New Roman" w:hAnsi="Times New Roman" w:eastAsia="MingLiU_HKSCS" w:cs="Times New Roman"/>
        </w:rPr>
        <w:t>，</w:t>
      </w:r>
      <w:r>
        <w:rPr>
          <w:rFonts w:hint="eastAsia" w:ascii="Times New Roman" w:hAnsi="Times New Roman" w:cs="Times New Roman"/>
        </w:rPr>
        <w:t>但应附有中文注释</w:t>
      </w:r>
      <w:r>
        <w:rPr>
          <w:rFonts w:hint="eastAsia" w:ascii="Times New Roman" w:hAnsi="Times New Roman" w:eastAsia="MingLiU_HKSCS" w:cs="Times New Roman"/>
        </w:rPr>
        <w:t>，</w:t>
      </w:r>
      <w:r>
        <w:rPr>
          <w:rFonts w:hint="eastAsia" w:ascii="Times New Roman" w:hAnsi="Times New Roman" w:cs="Times New Roman"/>
        </w:rPr>
        <w:t>有差异时以中文为准。</w:t>
      </w:r>
    </w:p>
    <w:p>
      <w:pPr>
        <w:pStyle w:val="10"/>
        <w:ind w:firstLine="420" w:firstLineChars="200"/>
        <w:rPr>
          <w:rFonts w:ascii="Times New Roman" w:hAnsi="Times New Roman" w:eastAsia="MingLiU_HKSCS" w:cs="Times New Roman"/>
        </w:rPr>
      </w:pPr>
      <w:r>
        <w:rPr>
          <w:rFonts w:ascii="Times New Roman" w:hAnsi="Times New Roman" w:cs="Times New Roman"/>
        </w:rPr>
        <w:t>13.3</w:t>
      </w:r>
      <w:r>
        <w:rPr>
          <w:rFonts w:hint="eastAsia" w:ascii="Times New Roman" w:hAnsi="Times New Roman" w:cs="Times New Roman"/>
        </w:rPr>
        <w:t>　除技术要求另有规定外</w:t>
      </w:r>
      <w:r>
        <w:rPr>
          <w:rFonts w:hint="eastAsia" w:ascii="Times New Roman" w:hAnsi="Times New Roman" w:eastAsia="MingLiU_HKSCS" w:cs="Times New Roman"/>
        </w:rPr>
        <w:t>，</w:t>
      </w:r>
      <w:r>
        <w:rPr>
          <w:rFonts w:hint="eastAsia" w:ascii="Times New Roman" w:hAnsi="Times New Roman" w:cs="Times New Roman"/>
        </w:rPr>
        <w:t>本文件所要求使用的计量单位均采用国家法定的度、量、衡标准单位计量。未列明时亦默认为我国法定计量单位。</w:t>
      </w:r>
    </w:p>
    <w:p>
      <w:pPr>
        <w:pStyle w:val="10"/>
        <w:ind w:firstLine="420" w:firstLineChars="200"/>
        <w:rPr>
          <w:rFonts w:ascii="Times New Roman" w:hAnsi="Times New Roman" w:eastAsia="MingLiU_HKSCS" w:cs="Times New Roman"/>
        </w:rPr>
      </w:pPr>
      <w:r>
        <w:rPr>
          <w:rFonts w:ascii="Times New Roman" w:hAnsi="Times New Roman" w:cs="Times New Roman"/>
        </w:rPr>
        <w:t>13.4</w:t>
      </w:r>
      <w:r>
        <w:rPr>
          <w:rFonts w:hint="eastAsia" w:ascii="Times New Roman" w:hAnsi="Times New Roman" w:cs="Times New Roman"/>
        </w:rPr>
        <w:t>　供应商应按招标文件中提供的投标文件格式填写。</w:t>
      </w:r>
    </w:p>
    <w:p>
      <w:pPr>
        <w:pStyle w:val="10"/>
        <w:ind w:firstLine="420" w:firstLineChars="200"/>
        <w:rPr>
          <w:rFonts w:ascii="Times New Roman" w:hAnsi="Times New Roman" w:eastAsia="MingLiU_HKSCS" w:cs="Times New Roman"/>
        </w:rPr>
      </w:pPr>
      <w:r>
        <w:rPr>
          <w:rFonts w:ascii="Times New Roman" w:hAnsi="Times New Roman" w:cs="Times New Roman"/>
        </w:rPr>
        <w:t>13.5</w:t>
      </w:r>
      <w:r>
        <w:rPr>
          <w:rFonts w:hint="eastAsia" w:ascii="Times New Roman" w:hAnsi="Times New Roman" w:cs="Times New Roman"/>
        </w:rPr>
        <w:t>　投标文件应采用书面形式</w:t>
      </w:r>
      <w:r>
        <w:rPr>
          <w:rFonts w:hint="eastAsia" w:ascii="Times New Roman" w:hAnsi="Times New Roman" w:eastAsia="MingLiU_HKSCS" w:cs="Times New Roman"/>
        </w:rPr>
        <w:t>，</w:t>
      </w:r>
      <w:r>
        <w:rPr>
          <w:rFonts w:hint="eastAsia" w:ascii="Times New Roman" w:hAnsi="Times New Roman" w:cs="Times New Roman"/>
        </w:rPr>
        <w:t>招标文件中要求提供电子版的</w:t>
      </w:r>
      <w:r>
        <w:rPr>
          <w:rFonts w:hint="eastAsia" w:ascii="Times New Roman" w:hAnsi="Times New Roman" w:eastAsia="MingLiU_HKSCS" w:cs="Times New Roman"/>
        </w:rPr>
        <w:t>，</w:t>
      </w:r>
      <w:r>
        <w:rPr>
          <w:rFonts w:hint="eastAsia" w:ascii="Times New Roman" w:hAnsi="Times New Roman" w:cs="Times New Roman"/>
        </w:rPr>
        <w:t>必须按要求提供。</w:t>
      </w:r>
    </w:p>
    <w:p>
      <w:pPr>
        <w:pStyle w:val="10"/>
        <w:ind w:firstLine="420" w:firstLineChars="200"/>
        <w:rPr>
          <w:rFonts w:ascii="Times New Roman" w:hAnsi="Times New Roman" w:eastAsia="MingLiU_HKSCS" w:cs="Times New Roman"/>
        </w:rPr>
      </w:pPr>
      <w:r>
        <w:rPr>
          <w:rFonts w:ascii="Times New Roman" w:hAnsi="Times New Roman" w:cs="Times New Roman"/>
        </w:rPr>
        <w:t>14.</w:t>
      </w:r>
      <w:r>
        <w:rPr>
          <w:rFonts w:hint="eastAsia" w:ascii="Times New Roman" w:hAnsi="Times New Roman" w:cs="Times New Roman"/>
        </w:rPr>
        <w:t>投标文件的组成</w:t>
      </w:r>
      <w:r>
        <w:rPr>
          <w:rFonts w:ascii="Times New Roman" w:hAnsi="Times New Roman" w:cs="Times New Roman"/>
        </w:rPr>
        <w:t>(</w:t>
      </w:r>
      <w:r>
        <w:rPr>
          <w:rFonts w:hint="eastAsia" w:ascii="Times New Roman" w:hAnsi="Times New Roman" w:eastAsia="黑体" w:cs="Times New Roman"/>
        </w:rPr>
        <w:t>采购人可根据项目实际情况增加</w:t>
      </w:r>
      <w:r>
        <w:rPr>
          <w:rFonts w:hint="eastAsia" w:hAnsi="宋体" w:eastAsia="黑体" w:cs="Times New Roman"/>
        </w:rPr>
        <w:t>★</w:t>
      </w:r>
      <w:r>
        <w:rPr>
          <w:rFonts w:hint="eastAsia" w:ascii="Times New Roman" w:hAnsi="Times New Roman" w:eastAsia="黑体" w:cs="Times New Roman"/>
        </w:rPr>
        <w:t>条款</w:t>
      </w:r>
      <w:r>
        <w:rPr>
          <w:rFonts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14.1</w:t>
      </w:r>
      <w:r>
        <w:rPr>
          <w:rFonts w:hint="eastAsia" w:ascii="Times New Roman" w:hAnsi="Times New Roman" w:cs="Times New Roman"/>
        </w:rPr>
        <w:t>　投标文件包括但不限于下列内容</w:t>
      </w:r>
    </w:p>
    <w:p>
      <w:pPr>
        <w:pStyle w:val="10"/>
        <w:ind w:firstLine="420" w:firstLineChars="200"/>
        <w:rPr>
          <w:rFonts w:ascii="Times New Roman" w:hAnsi="Times New Roman" w:eastAsia="MingLiU_HKSCS" w:cs="Times New Roman"/>
        </w:rPr>
      </w:pPr>
      <w:r>
        <w:rPr>
          <w:rFonts w:ascii="Times New Roman" w:hAnsi="Times New Roman" w:cs="Times New Roman"/>
        </w:rPr>
        <w:t>14.1.1</w:t>
      </w:r>
      <w:r>
        <w:rPr>
          <w:rFonts w:hint="eastAsia" w:ascii="Times New Roman" w:hAnsi="Times New Roman" w:cs="Times New Roman"/>
        </w:rPr>
        <w:t>　价格及商务部分：</w:t>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_Toc11810 </w:instrText>
      </w:r>
      <w:r>
        <w:rPr>
          <w:rFonts w:ascii="Times New Roman" w:hAnsi="Times New Roman" w:eastAsia="MingLiU_HKSCS" w:cs="Times New Roman"/>
        </w:rPr>
        <w:fldChar w:fldCharType="separate"/>
      </w:r>
      <w:r>
        <w:rPr>
          <w:rFonts w:hint="eastAsia" w:ascii="宋体" w:hAnsi="宋体" w:cs="宋体"/>
          <w:szCs w:val="21"/>
        </w:rPr>
        <w:t>附件1  投标书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_Toc23858 </w:instrText>
      </w:r>
      <w:r>
        <w:rPr>
          <w:rFonts w:ascii="Times New Roman" w:hAnsi="Times New Roman" w:eastAsia="MingLiU_HKSCS" w:cs="Times New Roman"/>
        </w:rPr>
        <w:fldChar w:fldCharType="separate"/>
      </w:r>
      <w:r>
        <w:rPr>
          <w:rFonts w:hint="eastAsia" w:ascii="宋体" w:hAnsi="宋体" w:cs="宋体"/>
          <w:szCs w:val="21"/>
        </w:rPr>
        <w:t>附件2  投标一览表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_Toc8345 </w:instrText>
      </w:r>
      <w:r>
        <w:rPr>
          <w:rFonts w:ascii="Times New Roman" w:hAnsi="Times New Roman" w:eastAsia="MingLiU_HKSCS" w:cs="Times New Roman"/>
        </w:rPr>
        <w:fldChar w:fldCharType="separate"/>
      </w:r>
      <w:r>
        <w:rPr>
          <w:rFonts w:hint="eastAsia" w:ascii="宋体" w:hAnsi="宋体" w:cs="宋体"/>
          <w:szCs w:val="21"/>
        </w:rPr>
        <w:t>附件3  投标分项报价表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_Toc20236 </w:instrText>
      </w:r>
      <w:r>
        <w:rPr>
          <w:rFonts w:ascii="Times New Roman" w:hAnsi="Times New Roman" w:eastAsia="MingLiU_HKSCS" w:cs="Times New Roman"/>
        </w:rPr>
        <w:fldChar w:fldCharType="separate"/>
      </w:r>
      <w:r>
        <w:rPr>
          <w:rFonts w:hint="eastAsia" w:ascii="宋体" w:hAnsi="宋体" w:cs="宋体"/>
          <w:szCs w:val="21"/>
        </w:rPr>
        <w:t>附件4  货物说明一览表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_Toc23147 </w:instrText>
      </w:r>
      <w:r>
        <w:rPr>
          <w:rFonts w:ascii="Times New Roman" w:hAnsi="Times New Roman" w:eastAsia="MingLiU_HKSCS" w:cs="Times New Roman"/>
        </w:rPr>
        <w:fldChar w:fldCharType="separate"/>
      </w:r>
      <w:r>
        <w:rPr>
          <w:rFonts w:hint="eastAsia" w:ascii="宋体" w:hAnsi="宋体" w:cs="宋体"/>
          <w:szCs w:val="21"/>
        </w:rPr>
        <w:t>附件5  技术规格偏离表（格式）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_Toc12825 </w:instrText>
      </w:r>
      <w:r>
        <w:rPr>
          <w:rFonts w:ascii="Times New Roman" w:hAnsi="Times New Roman" w:eastAsia="MingLiU_HKSCS" w:cs="Times New Roman"/>
        </w:rPr>
        <w:fldChar w:fldCharType="separate"/>
      </w:r>
      <w:r>
        <w:rPr>
          <w:rFonts w:hint="eastAsia" w:ascii="宋体" w:hAnsi="宋体" w:cs="宋体"/>
          <w:szCs w:val="21"/>
        </w:rPr>
        <w:t>附件6  商务条款偏离表（格式）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_Toc17374 </w:instrText>
      </w:r>
      <w:r>
        <w:rPr>
          <w:rFonts w:ascii="Times New Roman" w:hAnsi="Times New Roman" w:eastAsia="MingLiU_HKSCS" w:cs="Times New Roman"/>
        </w:rPr>
        <w:fldChar w:fldCharType="separate"/>
      </w:r>
      <w:r>
        <w:rPr>
          <w:rFonts w:hint="eastAsia" w:ascii="宋体" w:hAnsi="宋体" w:cs="宋体"/>
          <w:szCs w:val="21"/>
        </w:rPr>
        <w:t>附件7  资格证明文件（格式）</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_Toc29081 </w:instrText>
      </w:r>
      <w:r>
        <w:rPr>
          <w:rFonts w:ascii="Times New Roman" w:hAnsi="Times New Roman" w:eastAsia="MingLiU_HKSCS" w:cs="Times New Roman"/>
        </w:rPr>
        <w:fldChar w:fldCharType="separate"/>
      </w:r>
      <w:r>
        <w:rPr>
          <w:rFonts w:hint="eastAsia" w:ascii="宋体" w:hAnsi="宋体" w:cs="宋体"/>
          <w:szCs w:val="21"/>
        </w:rPr>
        <w:t>附件7-1  法人或者其他组织的营业执照副本复印件或自然人的身份证明复印件</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_Toc30457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附件7-2  具有良好的商业信誉和健全的财务会计制度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_Toc21524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szCs w:val="21"/>
        </w:rPr>
        <w:t>具有依法缴纳税收和社会保障资金的良好记录（需提供投标截止日前六个月内任一个月的企业纳税证明和社保缴费记录证明）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_Toc27200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4</w:t>
      </w:r>
      <w:r>
        <w:rPr>
          <w:rFonts w:hint="eastAsia" w:ascii="宋体" w:hAnsi="宋体" w:cs="宋体"/>
          <w:bCs/>
          <w:kern w:val="28"/>
          <w:szCs w:val="21"/>
        </w:rPr>
        <w:t xml:space="preserve">  参加政府采购活动前三年内（成立不足三年的从成立之日起算），在经营活动中没有重大违法记录（需提供加盖公章的声明书）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_Toc32692 </w:instrText>
      </w:r>
      <w:r>
        <w:rPr>
          <w:rFonts w:ascii="Times New Roman" w:hAnsi="Times New Roman" w:eastAsia="MingLiU_HKSCS" w:cs="Times New Roman"/>
        </w:rPr>
        <w:fldChar w:fldCharType="separate"/>
      </w:r>
      <w:r>
        <w:rPr>
          <w:rFonts w:hint="eastAsia" w:ascii="宋体" w:hAnsi="宋体" w:cs="宋体"/>
          <w:bCs/>
          <w:kern w:val="28"/>
          <w:szCs w:val="21"/>
        </w:rPr>
        <w:t>附件7-</w:t>
      </w:r>
      <w:r>
        <w:rPr>
          <w:rFonts w:hint="eastAsia" w:ascii="宋体" w:hAnsi="宋体" w:cs="宋体"/>
          <w:bCs/>
          <w:kern w:val="28"/>
          <w:szCs w:val="21"/>
          <w:lang w:val="en-US" w:eastAsia="zh-CN"/>
        </w:rPr>
        <w:t>5</w:t>
      </w:r>
      <w:r>
        <w:rPr>
          <w:rFonts w:hint="eastAsia" w:ascii="宋体" w:hAnsi="宋体" w:cs="宋体"/>
          <w:bCs/>
          <w:kern w:val="28"/>
          <w:szCs w:val="21"/>
        </w:rPr>
        <w:t xml:space="preserve">  具有履行合同所必需的设备及专业技术能力</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_Toc22048 </w:instrText>
      </w:r>
      <w:r>
        <w:rPr>
          <w:rFonts w:ascii="Times New Roman" w:hAnsi="Times New Roman" w:eastAsia="MingLiU_HKSCS" w:cs="Times New Roman"/>
        </w:rPr>
        <w:fldChar w:fldCharType="separate"/>
      </w:r>
      <w:r>
        <w:rPr>
          <w:rFonts w:hint="eastAsia" w:ascii="宋体" w:hAnsi="宋体" w:eastAsia="宋体" w:cs="宋体"/>
          <w:bCs/>
          <w:kern w:val="28"/>
          <w:szCs w:val="21"/>
          <w:lang w:val="en-US" w:eastAsia="zh-CN" w:bidi="ar-SA"/>
        </w:rPr>
        <w:t>附件7-6 无不良信用记录承诺函(投标人自行查询适用)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_Toc29300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7</w:t>
      </w:r>
      <w:r>
        <w:rPr>
          <w:rFonts w:hint="eastAsia" w:ascii="宋体" w:hAnsi="宋体" w:cs="宋体"/>
          <w:szCs w:val="21"/>
        </w:rPr>
        <w:t xml:space="preserve">  法定代表人授权书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_Toc21216 </w:instrText>
      </w:r>
      <w:r>
        <w:rPr>
          <w:rFonts w:ascii="Times New Roman" w:hAnsi="Times New Roman" w:eastAsia="MingLiU_HKSCS" w:cs="Times New Roman"/>
        </w:rPr>
        <w:fldChar w:fldCharType="separate"/>
      </w:r>
      <w:r>
        <w:rPr>
          <w:rFonts w:hint="eastAsia" w:ascii="宋体" w:hAnsi="宋体" w:cs="宋体"/>
          <w:szCs w:val="21"/>
        </w:rPr>
        <w:t>附件7-</w:t>
      </w:r>
      <w:r>
        <w:rPr>
          <w:rFonts w:hint="eastAsia" w:ascii="宋体" w:hAnsi="宋体" w:cs="宋体"/>
          <w:szCs w:val="21"/>
          <w:lang w:val="en-US" w:eastAsia="zh-CN"/>
        </w:rPr>
        <w:t>8</w:t>
      </w:r>
      <w:r>
        <w:rPr>
          <w:rFonts w:hint="eastAsia" w:ascii="宋体" w:hAnsi="宋体" w:cs="宋体"/>
          <w:szCs w:val="21"/>
        </w:rPr>
        <w:t xml:space="preserve">  投标人的资格声明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_Toc5326 </w:instrText>
      </w:r>
      <w:r>
        <w:rPr>
          <w:rFonts w:ascii="Times New Roman" w:hAnsi="Times New Roman" w:eastAsia="MingLiU_HKSCS" w:cs="Times New Roman"/>
        </w:rPr>
        <w:fldChar w:fldCharType="separate"/>
      </w:r>
      <w:r>
        <w:rPr>
          <w:rFonts w:hint="eastAsia" w:ascii="宋体" w:hAnsi="宋体" w:cs="宋体"/>
          <w:szCs w:val="21"/>
        </w:rPr>
        <w:t>附件7-9  投标人近三年的同类项目情况表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_Toc23327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0</w:t>
      </w:r>
      <w:r>
        <w:rPr>
          <w:rFonts w:hint="eastAsia" w:ascii="宋体" w:hAnsi="宋体" w:cs="宋体"/>
          <w:bCs/>
          <w:szCs w:val="21"/>
        </w:rPr>
        <w:t xml:space="preserve"> </w:t>
      </w:r>
      <w:r>
        <w:rPr>
          <w:rFonts w:hint="eastAsia" w:ascii="宋体" w:hAnsi="宋体" w:cs="宋体"/>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Cs/>
          <w:szCs w:val="21"/>
        </w:rPr>
        <w:t>(查询日期自招标公告发布之日后，提供网页打印件加盖公章)</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_Toc715 </w:instrText>
      </w:r>
      <w:r>
        <w:rPr>
          <w:rFonts w:ascii="Times New Roman" w:hAnsi="Times New Roman" w:eastAsia="MingLiU_HKSCS" w:cs="Times New Roman"/>
        </w:rPr>
        <w:fldChar w:fldCharType="separate"/>
      </w:r>
      <w:r>
        <w:rPr>
          <w:rFonts w:hint="eastAsia" w:ascii="宋体" w:hAnsi="宋体" w:cs="宋体"/>
          <w:szCs w:val="21"/>
        </w:rPr>
        <w:t>附件7-1</w:t>
      </w:r>
      <w:r>
        <w:rPr>
          <w:rFonts w:hint="eastAsia" w:ascii="宋体" w:hAnsi="宋体" w:cs="宋体"/>
          <w:szCs w:val="21"/>
          <w:lang w:val="en-US" w:eastAsia="zh-CN"/>
        </w:rPr>
        <w:t>1</w:t>
      </w:r>
      <w:r>
        <w:rPr>
          <w:rFonts w:hint="eastAsia" w:ascii="宋体" w:hAnsi="宋体" w:cs="宋体"/>
          <w:szCs w:val="21"/>
        </w:rPr>
        <w:t>单位负责人为同一人或者存在直接控股、管理关系的不同供应商，不得参加同一合同项下的政府采购活动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_Toc31068 </w:instrText>
      </w:r>
      <w:r>
        <w:rPr>
          <w:rFonts w:ascii="Times New Roman" w:hAnsi="Times New Roman" w:eastAsia="MingLiU_HKSCS" w:cs="Times New Roman"/>
        </w:rPr>
        <w:fldChar w:fldCharType="separate"/>
      </w:r>
      <w:r>
        <w:rPr>
          <w:rFonts w:hint="eastAsia" w:ascii="宋体" w:hAnsi="宋体" w:cs="宋体"/>
          <w:bCs/>
          <w:szCs w:val="21"/>
        </w:rPr>
        <w:t>附件7-1</w:t>
      </w:r>
      <w:r>
        <w:rPr>
          <w:rFonts w:hint="eastAsia" w:ascii="宋体" w:hAnsi="宋体" w:cs="宋体"/>
          <w:bCs/>
          <w:szCs w:val="21"/>
          <w:lang w:val="en-US" w:eastAsia="zh-CN"/>
        </w:rPr>
        <w:t>2</w:t>
      </w:r>
      <w:r>
        <w:rPr>
          <w:rFonts w:hint="eastAsia" w:ascii="宋体" w:hAnsi="宋体" w:cs="宋体"/>
          <w:bCs/>
          <w:szCs w:val="21"/>
        </w:rPr>
        <w:t xml:space="preserve"> 招标文件要求的其他资格证明文件</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_Toc8379 </w:instrText>
      </w:r>
      <w:r>
        <w:rPr>
          <w:rFonts w:ascii="Times New Roman" w:hAnsi="Times New Roman" w:eastAsia="MingLiU_HKSCS" w:cs="Times New Roman"/>
        </w:rPr>
        <w:fldChar w:fldCharType="separate"/>
      </w:r>
      <w:r>
        <w:rPr>
          <w:rFonts w:hint="eastAsia" w:ascii="宋体" w:hAnsi="宋体" w:cs="宋体"/>
          <w:bCs/>
          <w:szCs w:val="21"/>
        </w:rPr>
        <w:t>附件8-1   拟投入本项目人员情况表</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_Toc1971 </w:instrText>
      </w:r>
      <w:r>
        <w:rPr>
          <w:rFonts w:ascii="Times New Roman" w:hAnsi="Times New Roman" w:eastAsia="MingLiU_HKSCS" w:cs="Times New Roman"/>
        </w:rPr>
        <w:fldChar w:fldCharType="separate"/>
      </w:r>
      <w:r>
        <w:rPr>
          <w:rFonts w:hint="eastAsia" w:ascii="宋体" w:hAnsi="宋体" w:cs="宋体"/>
          <w:bCs/>
          <w:szCs w:val="21"/>
        </w:rPr>
        <w:t>附件8-2   项目实施方案及售后服务承诺</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_Toc8318 </w:instrText>
      </w:r>
      <w:r>
        <w:rPr>
          <w:rFonts w:ascii="Times New Roman" w:hAnsi="Times New Roman" w:eastAsia="MingLiU_HKSCS" w:cs="Times New Roman"/>
        </w:rPr>
        <w:fldChar w:fldCharType="separate"/>
      </w:r>
      <w:r>
        <w:rPr>
          <w:rFonts w:hint="eastAsia" w:ascii="宋体" w:hAnsi="宋体" w:cs="宋体"/>
          <w:szCs w:val="21"/>
        </w:rPr>
        <w:t>附件8-3  投标保证金缴纳凭证</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_Toc32309 </w:instrText>
      </w:r>
      <w:r>
        <w:rPr>
          <w:rFonts w:ascii="Times New Roman" w:hAnsi="Times New Roman" w:eastAsia="MingLiU_HKSCS" w:cs="Times New Roman"/>
        </w:rPr>
        <w:fldChar w:fldCharType="separate"/>
      </w:r>
      <w:r>
        <w:rPr>
          <w:rFonts w:hint="eastAsia" w:ascii="宋体" w:hAnsi="宋体" w:cs="宋体"/>
          <w:szCs w:val="21"/>
        </w:rPr>
        <w:t>附件9-1  中标服务费承诺书</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_Toc31031 </w:instrText>
      </w:r>
      <w:r>
        <w:rPr>
          <w:rFonts w:ascii="Times New Roman" w:hAnsi="Times New Roman" w:eastAsia="MingLiU_HKSCS" w:cs="Times New Roman"/>
        </w:rPr>
        <w:fldChar w:fldCharType="separate"/>
      </w:r>
      <w:r>
        <w:rPr>
          <w:rFonts w:hint="eastAsia" w:ascii="宋体" w:hAnsi="宋体" w:cs="宋体"/>
          <w:szCs w:val="21"/>
        </w:rPr>
        <w:t>附件9-2 关于投标保证金的声明</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_Toc26222 </w:instrText>
      </w:r>
      <w:r>
        <w:rPr>
          <w:rFonts w:ascii="Times New Roman" w:hAnsi="Times New Roman" w:eastAsia="MingLiU_HKSCS" w:cs="Times New Roman"/>
        </w:rPr>
        <w:fldChar w:fldCharType="separate"/>
      </w:r>
      <w:r>
        <w:rPr>
          <w:rFonts w:hint="eastAsia" w:ascii="宋体" w:hAnsi="宋体" w:cs="宋体"/>
          <w:szCs w:val="21"/>
        </w:rPr>
        <w:t>附件9-3 开票账户信息</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_Toc29704 </w:instrText>
      </w:r>
      <w:r>
        <w:rPr>
          <w:rFonts w:ascii="Times New Roman" w:hAnsi="Times New Roman" w:eastAsia="MingLiU_HKSCS" w:cs="Times New Roman"/>
        </w:rPr>
        <w:fldChar w:fldCharType="separate"/>
      </w:r>
      <w:r>
        <w:rPr>
          <w:rFonts w:hint="eastAsia" w:ascii="宋体" w:hAnsi="宋体" w:cs="宋体"/>
          <w:szCs w:val="21"/>
          <w:highlight w:val="none"/>
        </w:rPr>
        <w:t>附件10 中小企业声明函</w:t>
      </w:r>
      <w:r>
        <w:rPr>
          <w:rFonts w:ascii="Times New Roman" w:hAnsi="Times New Roman" w:eastAsia="MingLiU_HKSCS" w:cs="Times New Roman"/>
        </w:rPr>
        <w:fldChar w:fldCharType="end"/>
      </w:r>
    </w:p>
    <w:p>
      <w:pPr>
        <w:pStyle w:val="15"/>
        <w:tabs>
          <w:tab w:val="right" w:leader="dot" w:pos="8306"/>
        </w:tabs>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_Toc714 </w:instrText>
      </w:r>
      <w:r>
        <w:rPr>
          <w:rFonts w:ascii="Times New Roman" w:hAnsi="Times New Roman" w:eastAsia="MingLiU_HKSCS" w:cs="Times New Roman"/>
        </w:rPr>
        <w:fldChar w:fldCharType="separate"/>
      </w:r>
      <w:r>
        <w:rPr>
          <w:rFonts w:hint="eastAsia" w:ascii="宋体" w:hAnsi="宋体" w:cs="宋体"/>
          <w:szCs w:val="21"/>
          <w:highlight w:val="none"/>
        </w:rPr>
        <w:t>附件11 监狱企业声明函</w:t>
      </w:r>
      <w:r>
        <w:rPr>
          <w:rFonts w:ascii="Times New Roman" w:hAnsi="Times New Roman" w:eastAsia="MingLiU_HKSCS" w:cs="Times New Roman"/>
        </w:rPr>
        <w:fldChar w:fldCharType="end"/>
      </w:r>
    </w:p>
    <w:p>
      <w:pPr>
        <w:pStyle w:val="15"/>
        <w:tabs>
          <w:tab w:val="right" w:leader="dot" w:pos="8306"/>
        </w:tabs>
        <w:rPr>
          <w:rFonts w:ascii="Times New Roman" w:hAnsi="Times New Roman" w:eastAsia="MingLiU_HKSCS" w:cs="Times New Roman"/>
        </w:rPr>
      </w:pPr>
      <w:r>
        <w:rPr>
          <w:rFonts w:ascii="Times New Roman" w:hAnsi="Times New Roman" w:eastAsia="MingLiU_HKSCS" w:cs="Times New Roman"/>
        </w:rPr>
        <w:fldChar w:fldCharType="begin"/>
      </w:r>
      <w:r>
        <w:rPr>
          <w:rFonts w:ascii="Times New Roman" w:hAnsi="Times New Roman" w:eastAsia="MingLiU_HKSCS" w:cs="Times New Roman"/>
        </w:rPr>
        <w:instrText xml:space="preserve"> HYPERLINK \l _Toc17654 </w:instrText>
      </w:r>
      <w:r>
        <w:rPr>
          <w:rFonts w:ascii="Times New Roman" w:hAnsi="Times New Roman" w:eastAsia="MingLiU_HKSCS" w:cs="Times New Roman"/>
        </w:rPr>
        <w:fldChar w:fldCharType="separate"/>
      </w:r>
      <w:r>
        <w:rPr>
          <w:rFonts w:hint="eastAsia" w:ascii="宋体" w:hAnsi="宋体" w:eastAsia="宋体" w:cs="宋体"/>
          <w:bCs/>
          <w:kern w:val="28"/>
          <w:szCs w:val="21"/>
          <w:highlight w:val="none"/>
          <w:lang w:val="en-US" w:eastAsia="zh-CN" w:bidi="ar-SA"/>
        </w:rPr>
        <w:t>附件12 残疾人福利性单位声明函（残疾人福利性企业参加的）</w:t>
      </w:r>
      <w:r>
        <w:rPr>
          <w:rFonts w:ascii="Times New Roman" w:hAnsi="Times New Roman" w:eastAsia="MingLiU_HKSCS" w:cs="Times New Roman"/>
        </w:rPr>
        <w:fldChar w:fldCharType="end"/>
      </w:r>
    </w:p>
    <w:p>
      <w:pPr>
        <w:ind w:firstLine="420" w:firstLineChars="200"/>
        <w:rPr>
          <w:rFonts w:hint="default" w:eastAsia="宋体"/>
          <w:lang w:val="en-US" w:eastAsia="zh-CN"/>
        </w:rPr>
      </w:pPr>
      <w:r>
        <w:rPr>
          <w:rFonts w:hint="eastAsia" w:ascii="Times New Roman" w:hAnsi="Times New Roman" w:eastAsia="宋体" w:cs="Times New Roman"/>
          <w:lang w:val="en-US" w:eastAsia="zh-CN"/>
        </w:rPr>
        <w:t xml:space="preserve">附件13  </w:t>
      </w:r>
      <w:r>
        <w:rPr>
          <w:rFonts w:hint="eastAsia" w:ascii="宋体" w:hAnsi="宋体" w:cs="宋体"/>
          <w:sz w:val="21"/>
          <w:szCs w:val="21"/>
        </w:rPr>
        <w:t>其他有利于投标的资料</w:t>
      </w:r>
    </w:p>
    <w:p>
      <w:pPr>
        <w:pStyle w:val="10"/>
        <w:ind w:firstLine="420" w:firstLineChars="200"/>
        <w:rPr>
          <w:rFonts w:ascii="Times New Roman" w:hAnsi="Times New Roman" w:eastAsia="MingLiU_HKSCS" w:cs="Times New Roman"/>
        </w:rPr>
      </w:pPr>
      <w:r>
        <w:rPr>
          <w:rFonts w:ascii="Times New Roman" w:hAnsi="Times New Roman" w:cs="Times New Roman"/>
        </w:rPr>
        <w:t>14.2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规定供应商在投标时提供样品的</w:t>
      </w:r>
      <w:r>
        <w:rPr>
          <w:rFonts w:hint="eastAsia" w:ascii="Times New Roman" w:hAnsi="Times New Roman" w:eastAsia="MingLiU_HKSCS" w:cs="Times New Roman"/>
        </w:rPr>
        <w:t>，</w:t>
      </w:r>
      <w:r>
        <w:rPr>
          <w:rFonts w:hint="eastAsia" w:ascii="Times New Roman" w:hAnsi="Times New Roman" w:cs="Times New Roman"/>
        </w:rPr>
        <w:t>供应商有以下情形之一的</w:t>
      </w:r>
      <w:r>
        <w:rPr>
          <w:rFonts w:hint="eastAsia" w:ascii="Times New Roman" w:hAnsi="Times New Roman" w:eastAsia="MingLiU_HKSCS" w:cs="Times New Roman"/>
        </w:rPr>
        <w:t>，</w:t>
      </w:r>
      <w:r>
        <w:rPr>
          <w:rFonts w:hint="eastAsia" w:ascii="Times New Roman" w:hAnsi="Times New Roman" w:cs="Times New Roman"/>
        </w:rPr>
        <w:t>在投标时将其视为无效响应文件。</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未在</w:t>
      </w:r>
      <w:r>
        <w:rPr>
          <w:rFonts w:hint="eastAsia" w:ascii="Times New Roman" w:hAnsi="Times New Roman" w:eastAsia="黑体" w:cs="Times New Roman"/>
        </w:rPr>
        <w:t>投标人须知前附表</w:t>
      </w:r>
      <w:r>
        <w:rPr>
          <w:rFonts w:hint="eastAsia" w:ascii="Times New Roman" w:hAnsi="Times New Roman" w:cs="Times New Roman"/>
        </w:rPr>
        <w:t>规定的提交时间、地点提交的；</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供应商提供的样品与投标文件中型号、规格不一致的。</w:t>
      </w:r>
    </w:p>
    <w:p>
      <w:pPr>
        <w:pStyle w:val="10"/>
        <w:ind w:firstLine="420" w:firstLineChars="200"/>
        <w:rPr>
          <w:rFonts w:ascii="Times New Roman" w:hAnsi="Times New Roman" w:eastAsia="MingLiU_HKSCS" w:cs="Times New Roman"/>
        </w:rPr>
      </w:pPr>
      <w:r>
        <w:rPr>
          <w:rFonts w:ascii="Times New Roman" w:hAnsi="Times New Roman" w:cs="Times New Roman"/>
        </w:rPr>
        <w:t>14.3</w:t>
      </w:r>
      <w:r>
        <w:rPr>
          <w:rFonts w:hint="eastAsia" w:ascii="Times New Roman" w:hAnsi="Times New Roman" w:cs="Times New Roman"/>
        </w:rPr>
        <w:t>　在投标过程中</w:t>
      </w:r>
      <w:r>
        <w:rPr>
          <w:rFonts w:hint="eastAsia" w:ascii="Times New Roman" w:hAnsi="Times New Roman" w:eastAsia="MingLiU_HKSCS" w:cs="Times New Roman"/>
        </w:rPr>
        <w:t>，</w:t>
      </w:r>
      <w:r>
        <w:rPr>
          <w:rFonts w:hint="eastAsia" w:ascii="Times New Roman" w:hAnsi="Times New Roman" w:cs="Times New Roman"/>
        </w:rPr>
        <w:t>投标人根据评标委员会书面形式要求提供的澄清文件是投标文件的有效组成部分。</w:t>
      </w:r>
    </w:p>
    <w:p>
      <w:pPr>
        <w:pStyle w:val="10"/>
        <w:ind w:firstLine="420" w:firstLineChars="200"/>
        <w:rPr>
          <w:rFonts w:ascii="Times New Roman" w:hAnsi="Times New Roman" w:eastAsia="MingLiU_HKSCS" w:cs="Times New Roman"/>
        </w:rPr>
      </w:pPr>
      <w:r>
        <w:rPr>
          <w:rFonts w:ascii="Times New Roman" w:hAnsi="Times New Roman" w:cs="Times New Roman"/>
        </w:rPr>
        <w:t>14.4</w:t>
      </w:r>
      <w:r>
        <w:rPr>
          <w:rFonts w:hint="eastAsia" w:ascii="Times New Roman" w:hAnsi="Times New Roman" w:cs="Times New Roman"/>
        </w:rPr>
        <w:t>　供应商无论中标与否</w:t>
      </w:r>
      <w:r>
        <w:rPr>
          <w:rFonts w:hint="eastAsia" w:ascii="Times New Roman" w:hAnsi="Times New Roman" w:eastAsia="MingLiU_HKSCS" w:cs="Times New Roman"/>
        </w:rPr>
        <w:t>，</w:t>
      </w:r>
      <w:r>
        <w:rPr>
          <w:rFonts w:hint="eastAsia" w:ascii="Times New Roman" w:hAnsi="Times New Roman" w:cs="Times New Roman"/>
        </w:rPr>
        <w:t>其投标文件不予退还。</w:t>
      </w:r>
    </w:p>
    <w:p>
      <w:pPr>
        <w:pStyle w:val="10"/>
        <w:ind w:firstLine="420" w:firstLineChars="200"/>
        <w:rPr>
          <w:rFonts w:ascii="Times New Roman" w:hAnsi="Times New Roman" w:eastAsia="MingLiU_HKSCS" w:cs="Times New Roman"/>
        </w:rPr>
      </w:pPr>
      <w:r>
        <w:rPr>
          <w:rFonts w:ascii="Times New Roman" w:hAnsi="Times New Roman" w:cs="Times New Roman"/>
        </w:rPr>
        <w:t>15.</w:t>
      </w:r>
      <w:r>
        <w:rPr>
          <w:rFonts w:hint="eastAsia" w:ascii="Times New Roman" w:hAnsi="Times New Roman" w:cs="Times New Roman"/>
        </w:rPr>
        <w:t>投标报价</w:t>
      </w:r>
    </w:p>
    <w:p>
      <w:pPr>
        <w:pStyle w:val="10"/>
        <w:ind w:firstLine="420" w:firstLineChars="200"/>
        <w:rPr>
          <w:rFonts w:ascii="Times New Roman" w:hAnsi="Times New Roman" w:eastAsia="MingLiU_HKSCS" w:cs="Times New Roman"/>
        </w:rPr>
      </w:pPr>
      <w:r>
        <w:rPr>
          <w:rFonts w:ascii="Times New Roman" w:hAnsi="Times New Roman" w:cs="Times New Roman"/>
        </w:rPr>
        <w:t>15.1</w:t>
      </w:r>
      <w:r>
        <w:rPr>
          <w:rFonts w:hint="eastAsia" w:ascii="Times New Roman" w:hAnsi="Times New Roman" w:cs="Times New Roman"/>
        </w:rPr>
        <w:t>　投标人应按招标文件规定的供货及服务要求、责任范围和合同条件以人民币形式进行报价。投标报价应为完税价。</w:t>
      </w:r>
    </w:p>
    <w:p>
      <w:pPr>
        <w:pStyle w:val="10"/>
        <w:ind w:firstLine="420" w:firstLineChars="200"/>
        <w:rPr>
          <w:rFonts w:ascii="Times New Roman" w:hAnsi="Times New Roman" w:eastAsia="MingLiU_HKSCS" w:cs="Times New Roman"/>
        </w:rPr>
      </w:pPr>
      <w:r>
        <w:rPr>
          <w:rFonts w:ascii="Times New Roman" w:hAnsi="Times New Roman" w:cs="Times New Roman"/>
        </w:rPr>
        <w:t>15.2</w:t>
      </w:r>
      <w:r>
        <w:rPr>
          <w:rFonts w:hint="eastAsia" w:ascii="Times New Roman" w:hAnsi="Times New Roman" w:cs="Times New Roman"/>
        </w:rPr>
        <w:t>　投标人必须按开标一览表和分项价格表的内容和格式要求填写各项货物及服务的分项价格和总价。投标人在</w:t>
      </w:r>
      <w:r>
        <w:rPr>
          <w:rFonts w:hint="eastAsia" w:ascii="Times New Roman" w:hAnsi="Times New Roman" w:eastAsia="黑体" w:cs="Times New Roman"/>
        </w:rPr>
        <w:t>投标人须知前附表</w:t>
      </w:r>
      <w:r>
        <w:rPr>
          <w:rFonts w:hint="eastAsia" w:ascii="Times New Roman" w:hAnsi="Times New Roman" w:cs="Times New Roman"/>
        </w:rPr>
        <w:t>规定的投标文件截止之日前修改开标一览表中的报价的</w:t>
      </w:r>
      <w:r>
        <w:rPr>
          <w:rFonts w:hint="eastAsia" w:ascii="Times New Roman" w:hAnsi="Times New Roman" w:eastAsia="MingLiU_HKSCS" w:cs="Times New Roman"/>
        </w:rPr>
        <w:t>，</w:t>
      </w:r>
      <w:r>
        <w:rPr>
          <w:rFonts w:hint="eastAsia" w:ascii="Times New Roman" w:hAnsi="Times New Roman" w:cs="Times New Roman"/>
        </w:rPr>
        <w:t>应同时修改其分项价格表中的报价。</w:t>
      </w:r>
    </w:p>
    <w:p>
      <w:pPr>
        <w:pStyle w:val="10"/>
        <w:ind w:firstLine="420" w:firstLineChars="200"/>
        <w:rPr>
          <w:rFonts w:ascii="Times New Roman" w:hAnsi="Times New Roman" w:eastAsia="MingLiU_HKSCS" w:cs="Times New Roman"/>
        </w:rPr>
      </w:pPr>
      <w:r>
        <w:rPr>
          <w:rFonts w:ascii="Times New Roman" w:hAnsi="Times New Roman" w:cs="Times New Roman"/>
        </w:rPr>
        <w:t>15.3</w:t>
      </w:r>
      <w:r>
        <w:rPr>
          <w:rFonts w:hint="eastAsia" w:ascii="Times New Roman" w:hAnsi="Times New Roman" w:cs="Times New Roman"/>
        </w:rPr>
        <w:t>　投标人对每种货物及服务只允许有一个报价</w:t>
      </w:r>
      <w:r>
        <w:rPr>
          <w:rFonts w:hint="eastAsia" w:ascii="Times New Roman" w:hAnsi="Times New Roman" w:eastAsia="MingLiU_HKSCS" w:cs="Times New Roman"/>
        </w:rPr>
        <w:t>，</w:t>
      </w:r>
      <w:r>
        <w:rPr>
          <w:rFonts w:hint="eastAsia" w:ascii="Times New Roman" w:hAnsi="Times New Roman" w:cs="Times New Roman"/>
        </w:rPr>
        <w:t>不接受可变动性报价、赠送及</w:t>
      </w:r>
      <w:r>
        <w:rPr>
          <w:rFonts w:hint="eastAsia" w:hAnsi="宋体" w:cs="Times New Roman"/>
        </w:rPr>
        <w:t>“</w:t>
      </w:r>
      <w:r>
        <w:rPr>
          <w:rFonts w:hint="eastAsia" w:ascii="Times New Roman" w:hAnsi="Times New Roman" w:cs="Times New Roman"/>
        </w:rPr>
        <w:t>零</w:t>
      </w:r>
      <w:r>
        <w:rPr>
          <w:rFonts w:hint="eastAsia" w:hAnsi="宋体" w:cs="Times New Roman"/>
        </w:rPr>
        <w:t>”</w:t>
      </w:r>
      <w:r>
        <w:rPr>
          <w:rFonts w:hint="eastAsia" w:ascii="Times New Roman" w:hAnsi="Times New Roman" w:cs="Times New Roman"/>
        </w:rPr>
        <w:t>报价</w:t>
      </w:r>
      <w:r>
        <w:rPr>
          <w:rFonts w:hint="eastAsia" w:ascii="Times New Roman" w:hAnsi="Times New Roman" w:eastAsia="MingLiU_HKSCS" w:cs="Times New Roman"/>
        </w:rPr>
        <w:t>，</w:t>
      </w:r>
      <w:r>
        <w:rPr>
          <w:rFonts w:hint="eastAsia" w:ascii="Times New Roman" w:hAnsi="Times New Roman" w:cs="Times New Roman"/>
        </w:rPr>
        <w:t>否则</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15.4</w:t>
      </w:r>
      <w:r>
        <w:rPr>
          <w:rFonts w:hint="eastAsia" w:ascii="Times New Roman" w:hAnsi="Times New Roman" w:cs="Times New Roman"/>
        </w:rPr>
        <w:t>　项目有特殊要求的见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16.</w:t>
      </w:r>
      <w:r>
        <w:rPr>
          <w:rFonts w:hint="eastAsia" w:ascii="Times New Roman" w:hAnsi="Times New Roman" w:cs="Times New Roman"/>
        </w:rPr>
        <w:t>投标保证金</w:t>
      </w:r>
    </w:p>
    <w:p>
      <w:pPr>
        <w:pStyle w:val="10"/>
        <w:ind w:firstLine="420" w:firstLineChars="200"/>
        <w:rPr>
          <w:rFonts w:ascii="Times New Roman" w:hAnsi="Times New Roman" w:eastAsia="MingLiU_HKSCS" w:cs="Times New Roman"/>
        </w:rPr>
      </w:pPr>
      <w:r>
        <w:rPr>
          <w:rFonts w:ascii="Times New Roman" w:hAnsi="Times New Roman" w:cs="Times New Roman"/>
        </w:rPr>
        <w:t>16.1</w:t>
      </w:r>
      <w:r>
        <w:rPr>
          <w:rFonts w:hint="eastAsia" w:ascii="Times New Roman" w:hAnsi="Times New Roman" w:cs="Times New Roman"/>
        </w:rPr>
        <w:t>　本项目是否交纳投标保证金见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16.2</w:t>
      </w:r>
      <w:r>
        <w:rPr>
          <w:rFonts w:hint="eastAsia" w:ascii="Times New Roman" w:hAnsi="Times New Roman" w:cs="Times New Roman"/>
        </w:rPr>
        <w:t>　</w:t>
      </w:r>
      <w:r>
        <w:rPr>
          <w:rFonts w:hint="eastAsia" w:ascii="Times New Roman" w:hAnsi="Times New Roman" w:eastAsia="黑体" w:cs="Times New Roman"/>
        </w:rPr>
        <w:t>投标人须知前附表</w:t>
      </w:r>
      <w:r>
        <w:rPr>
          <w:rFonts w:hint="eastAsia" w:ascii="Times New Roman" w:hAnsi="Times New Roman" w:cs="Times New Roman"/>
        </w:rPr>
        <w:t>规定交纳投标保证金的</w:t>
      </w:r>
      <w:r>
        <w:rPr>
          <w:rFonts w:hint="eastAsia" w:ascii="Times New Roman" w:hAnsi="Times New Roman" w:eastAsia="MingLiU_HKSCS" w:cs="Times New Roman"/>
        </w:rPr>
        <w:t>，</w:t>
      </w:r>
      <w:r>
        <w:rPr>
          <w:rFonts w:hint="eastAsia" w:ascii="Times New Roman" w:hAnsi="Times New Roman" w:cs="Times New Roman"/>
        </w:rPr>
        <w:t>投标人应以支票、汇票、本票或金融机构、担保机构出具的保函等非现金形式</w:t>
      </w:r>
      <w:r>
        <w:rPr>
          <w:rFonts w:hint="eastAsia" w:ascii="Times New Roman" w:hAnsi="Times New Roman" w:eastAsia="MingLiU_HKSCS" w:cs="Times New Roman"/>
        </w:rPr>
        <w:t>，</w:t>
      </w:r>
      <w:r>
        <w:rPr>
          <w:rFonts w:hint="eastAsia" w:ascii="Times New Roman" w:hAnsi="Times New Roman" w:cs="Times New Roman"/>
        </w:rPr>
        <w:t>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向采购人或采购代理机构提交</w:t>
      </w:r>
      <w:r>
        <w:rPr>
          <w:rFonts w:hint="eastAsia" w:ascii="Times New Roman" w:hAnsi="Times New Roman" w:eastAsia="黑体" w:cs="Times New Roman"/>
        </w:rPr>
        <w:t>投标人须知前附表</w:t>
      </w:r>
      <w:r>
        <w:rPr>
          <w:rFonts w:hint="eastAsia" w:ascii="Times New Roman" w:hAnsi="Times New Roman" w:cs="Times New Roman"/>
        </w:rPr>
        <w:t>规定的投标保证金</w:t>
      </w:r>
      <w:r>
        <w:rPr>
          <w:rFonts w:hint="eastAsia" w:ascii="Times New Roman" w:hAnsi="Times New Roman" w:cs="Times New Roman"/>
          <w:lang w:eastAsia="zh-CN"/>
        </w:rPr>
        <w:t>（</w:t>
      </w:r>
      <w:r>
        <w:rPr>
          <w:rFonts w:hint="eastAsia" w:ascii="Times New Roman" w:hAnsi="Times New Roman" w:cs="Times New Roman"/>
        </w:rPr>
        <w:t>不超过采购项目预算</w:t>
      </w:r>
      <w:r>
        <w:rPr>
          <w:rFonts w:hint="eastAsia" w:ascii="Times New Roman" w:hAnsi="Times New Roman" w:cs="Times New Roman"/>
          <w:lang w:val="en-US" w:eastAsia="zh-CN"/>
        </w:rPr>
        <w:t>1</w:t>
      </w:r>
      <w:r>
        <w:rPr>
          <w:rFonts w:hint="eastAsia" w:ascii="Times New Roman" w:hAnsi="Times New Roman" w:cs="Times New Roman"/>
        </w:rPr>
        <w:t>%</w:t>
      </w:r>
      <w:r>
        <w:rPr>
          <w:rFonts w:hint="eastAsia" w:ascii="Times New Roman" w:hAnsi="Times New Roman" w:cs="Times New Roman"/>
          <w:lang w:eastAsia="zh-CN"/>
        </w:rPr>
        <w:t>）</w:t>
      </w:r>
      <w:r>
        <w:rPr>
          <w:rFonts w:hint="eastAsia" w:ascii="Times New Roman" w:hAnsi="Times New Roman" w:cs="Times New Roman"/>
        </w:rPr>
        <w:t>(数额采用四舍五入</w:t>
      </w:r>
      <w:r>
        <w:rPr>
          <w:rFonts w:hint="eastAsia" w:ascii="Times New Roman" w:hAnsi="Times New Roman" w:eastAsia="MingLiU_HKSCS" w:cs="Times New Roman"/>
        </w:rPr>
        <w:t>，</w:t>
      </w:r>
      <w:r>
        <w:rPr>
          <w:rFonts w:hint="eastAsia" w:ascii="Times New Roman" w:hAnsi="Times New Roman" w:cs="Times New Roman"/>
        </w:rPr>
        <w:t>计算至元</w:t>
      </w:r>
      <w:r>
        <w:rPr>
          <w:rFonts w:ascii="Times New Roman" w:hAnsi="Times New Roman" w:cs="Times New Roman"/>
        </w:rPr>
        <w:t>)</w:t>
      </w:r>
      <w:r>
        <w:rPr>
          <w:rFonts w:hint="eastAsia" w:ascii="Times New Roman" w:hAnsi="Times New Roman" w:cs="Times New Roman"/>
        </w:rPr>
        <w:t>。投标保证金有效期应与本章</w:t>
      </w:r>
      <w:r>
        <w:rPr>
          <w:rFonts w:hint="eastAsia" w:ascii="Times New Roman" w:hAnsi="Times New Roman" w:eastAsia="黑体" w:cs="Times New Roman"/>
        </w:rPr>
        <w:t>投标人须知前附表</w:t>
      </w:r>
      <w:r>
        <w:rPr>
          <w:rFonts w:hint="eastAsia" w:ascii="Times New Roman" w:hAnsi="Times New Roman" w:cs="Times New Roman"/>
        </w:rPr>
        <w:t>规定的投标有效期一致。投标人未按照招标文件要求提交投标保证金的</w:t>
      </w:r>
      <w:r>
        <w:rPr>
          <w:rFonts w:hint="eastAsia" w:ascii="Times New Roman" w:hAnsi="Times New Roman" w:eastAsia="MingLiU_HKSCS" w:cs="Times New Roman"/>
        </w:rPr>
        <w:t>，</w:t>
      </w:r>
      <w:r>
        <w:rPr>
          <w:rFonts w:hint="eastAsia" w:ascii="Times New Roman" w:hAnsi="Times New Roman" w:cs="Times New Roman"/>
        </w:rPr>
        <w:t>采购人或采购代理机构应当拒绝接收投标人的投标文件或评标委员会在评标时将其视为无效投标。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16.3</w:t>
      </w:r>
      <w:r>
        <w:rPr>
          <w:rFonts w:hint="eastAsia" w:ascii="Times New Roman" w:hAnsi="Times New Roman" w:cs="Times New Roman"/>
        </w:rPr>
        <w:t>　联合体投标的</w:t>
      </w:r>
      <w:r>
        <w:rPr>
          <w:rFonts w:hint="eastAsia" w:ascii="Times New Roman" w:hAnsi="Times New Roman" w:eastAsia="MingLiU_HKSCS" w:cs="Times New Roman"/>
        </w:rPr>
        <w:t>，</w:t>
      </w:r>
      <w:r>
        <w:rPr>
          <w:rFonts w:hint="eastAsia" w:ascii="Times New Roman" w:hAnsi="Times New Roman" w:cs="Times New Roman"/>
        </w:rPr>
        <w:t>可以由联合体中的一方或者共同提交投标保证金。以一方名义提交投标保证金的</w:t>
      </w:r>
      <w:r>
        <w:rPr>
          <w:rFonts w:hint="eastAsia" w:ascii="Times New Roman" w:hAnsi="Times New Roman" w:eastAsia="MingLiU_HKSCS" w:cs="Times New Roman"/>
        </w:rPr>
        <w:t>，</w:t>
      </w:r>
      <w:r>
        <w:rPr>
          <w:rFonts w:hint="eastAsia" w:ascii="Times New Roman" w:hAnsi="Times New Roman" w:cs="Times New Roman"/>
        </w:rPr>
        <w:t>对联合体各方均具有约束力。</w:t>
      </w:r>
    </w:p>
    <w:p>
      <w:pPr>
        <w:pStyle w:val="10"/>
        <w:ind w:firstLine="420" w:firstLineChars="200"/>
        <w:rPr>
          <w:rFonts w:ascii="Times New Roman" w:hAnsi="Times New Roman" w:eastAsia="MingLiU_HKSCS" w:cs="Times New Roman"/>
        </w:rPr>
      </w:pPr>
      <w:r>
        <w:rPr>
          <w:rFonts w:ascii="Times New Roman" w:hAnsi="Times New Roman" w:cs="Times New Roman"/>
        </w:rPr>
        <w:t>16.4</w:t>
      </w:r>
      <w:r>
        <w:rPr>
          <w:rFonts w:hint="eastAsia" w:ascii="Times New Roman" w:hAnsi="Times New Roman" w:cs="Times New Roman"/>
        </w:rPr>
        <w:t>　未中标的投标人的投标保证金</w:t>
      </w:r>
      <w:r>
        <w:rPr>
          <w:rFonts w:hint="eastAsia" w:ascii="Times New Roman" w:hAnsi="Times New Roman" w:eastAsia="MingLiU_HKSCS" w:cs="Times New Roman"/>
        </w:rPr>
        <w:t>，</w:t>
      </w:r>
      <w:r>
        <w:rPr>
          <w:rFonts w:hint="eastAsia" w:ascii="Times New Roman" w:hAnsi="Times New Roman" w:cs="Times New Roman"/>
        </w:rPr>
        <w:t>将在中标通知书发出后</w:t>
      </w:r>
      <w:r>
        <w:rPr>
          <w:rFonts w:ascii="Times New Roman" w:hAnsi="Times New Roman" w:cs="Times New Roman"/>
        </w:rPr>
        <w:t>5</w:t>
      </w:r>
      <w:r>
        <w:rPr>
          <w:rFonts w:hint="eastAsia" w:ascii="Times New Roman" w:hAnsi="Times New Roman" w:cs="Times New Roman"/>
        </w:rPr>
        <w:t>个工作日内退还</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pPr>
        <w:pStyle w:val="10"/>
        <w:ind w:firstLine="420" w:firstLineChars="200"/>
        <w:rPr>
          <w:rFonts w:ascii="Times New Roman" w:hAnsi="Times New Roman" w:eastAsia="MingLiU_HKSCS" w:cs="Times New Roman"/>
        </w:rPr>
      </w:pPr>
      <w:r>
        <w:rPr>
          <w:rFonts w:ascii="Times New Roman" w:hAnsi="Times New Roman" w:cs="Times New Roman"/>
        </w:rPr>
        <w:t>16.5</w:t>
      </w:r>
      <w:r>
        <w:rPr>
          <w:rFonts w:hint="eastAsia" w:ascii="Times New Roman" w:hAnsi="Times New Roman" w:cs="Times New Roman"/>
        </w:rPr>
        <w:t>　中标的投标人的投标保证金</w:t>
      </w:r>
      <w:r>
        <w:rPr>
          <w:rFonts w:hint="eastAsia" w:ascii="Times New Roman" w:hAnsi="Times New Roman" w:eastAsia="MingLiU_HKSCS" w:cs="Times New Roman"/>
        </w:rPr>
        <w:t>，</w:t>
      </w:r>
      <w:r>
        <w:rPr>
          <w:rFonts w:hint="eastAsia" w:ascii="Times New Roman" w:hAnsi="Times New Roman" w:cs="Times New Roman"/>
        </w:rPr>
        <w:t>将在政府采购合同签订后</w:t>
      </w:r>
      <w:r>
        <w:rPr>
          <w:rFonts w:ascii="Times New Roman" w:hAnsi="Times New Roman" w:cs="Times New Roman"/>
        </w:rPr>
        <w:t>5</w:t>
      </w:r>
      <w:r>
        <w:rPr>
          <w:rFonts w:hint="eastAsia" w:ascii="Times New Roman" w:hAnsi="Times New Roman" w:cs="Times New Roman"/>
        </w:rPr>
        <w:t>个工作日内退还。</w:t>
      </w:r>
    </w:p>
    <w:p>
      <w:pPr>
        <w:pStyle w:val="10"/>
        <w:ind w:firstLine="420" w:firstLineChars="200"/>
        <w:rPr>
          <w:rFonts w:ascii="Times New Roman" w:hAnsi="Times New Roman" w:eastAsia="MingLiU_HKSCS" w:cs="Times New Roman"/>
          <w:color w:val="auto"/>
        </w:rPr>
      </w:pPr>
      <w:r>
        <w:rPr>
          <w:rFonts w:ascii="Times New Roman" w:hAnsi="Times New Roman" w:cs="Times New Roman"/>
          <w:color w:val="auto"/>
        </w:rPr>
        <w:t>16.6</w:t>
      </w:r>
      <w:r>
        <w:rPr>
          <w:rFonts w:hint="eastAsia" w:ascii="Times New Roman" w:hAnsi="Times New Roman" w:cs="Times New Roman"/>
          <w:color w:val="auto"/>
        </w:rPr>
        <w:t>　投标人有以下情形之一的</w:t>
      </w:r>
      <w:r>
        <w:rPr>
          <w:rFonts w:hint="eastAsia" w:ascii="Times New Roman" w:hAnsi="Times New Roman" w:eastAsia="MingLiU_HKSCS" w:cs="Times New Roman"/>
          <w:color w:val="auto"/>
        </w:rPr>
        <w:t>，</w:t>
      </w:r>
      <w:r>
        <w:rPr>
          <w:rFonts w:hint="eastAsia" w:ascii="Times New Roman" w:hAnsi="Times New Roman" w:cs="Times New Roman"/>
          <w:color w:val="auto"/>
        </w:rPr>
        <w:t>投标保证金可以不予退还：</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(1)</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须知前附表规定的提交</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文件截止时间后撤回响应文件的；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(2)</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在</w:t>
      </w:r>
      <w:r>
        <w:rPr>
          <w:rFonts w:hint="eastAsia" w:ascii="Times New Roman" w:hAnsi="Times New Roman" w:cs="Times New Roman"/>
          <w:color w:val="auto"/>
          <w:lang w:val="en-US" w:eastAsia="zh-CN"/>
        </w:rPr>
        <w:t>投标</w:t>
      </w:r>
      <w:r>
        <w:rPr>
          <w:rFonts w:hint="eastAsia" w:ascii="Times New Roman" w:hAnsi="Times New Roman" w:cs="Times New Roman"/>
          <w:color w:val="auto"/>
        </w:rPr>
        <w:t>文件中提供虚假材料的；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(3)除因不可抗力或</w:t>
      </w:r>
      <w:r>
        <w:rPr>
          <w:rFonts w:hint="eastAsia" w:ascii="Times New Roman" w:hAnsi="Times New Roman" w:cs="Times New Roman"/>
          <w:color w:val="auto"/>
          <w:lang w:val="en-US" w:eastAsia="zh-CN"/>
        </w:rPr>
        <w:t>招标</w:t>
      </w:r>
      <w:r>
        <w:rPr>
          <w:rFonts w:hint="eastAsia" w:ascii="Times New Roman" w:hAnsi="Times New Roman" w:cs="Times New Roman"/>
          <w:color w:val="auto"/>
        </w:rPr>
        <w:t>文件认可的情形以外，</w:t>
      </w:r>
      <w:r>
        <w:rPr>
          <w:rFonts w:hint="eastAsia" w:ascii="Times New Roman" w:hAnsi="Times New Roman" w:cs="Times New Roman"/>
          <w:color w:val="auto"/>
          <w:lang w:val="en-US" w:eastAsia="zh-CN"/>
        </w:rPr>
        <w:t>中标人</w:t>
      </w:r>
      <w:r>
        <w:rPr>
          <w:rFonts w:hint="eastAsia" w:ascii="Times New Roman" w:hAnsi="Times New Roman" w:cs="Times New Roman"/>
          <w:color w:val="auto"/>
        </w:rPr>
        <w:t>不与采购人签订合同的；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(4)</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与采购人、其他</w:t>
      </w:r>
      <w:r>
        <w:rPr>
          <w:rFonts w:hint="eastAsia" w:ascii="Times New Roman" w:hAnsi="Times New Roman" w:cs="Times New Roman"/>
          <w:color w:val="auto"/>
          <w:lang w:val="en-US" w:eastAsia="zh-CN"/>
        </w:rPr>
        <w:t>投标人</w:t>
      </w:r>
      <w:r>
        <w:rPr>
          <w:rFonts w:hint="eastAsia" w:ascii="Times New Roman" w:hAnsi="Times New Roman" w:cs="Times New Roman"/>
          <w:color w:val="auto"/>
        </w:rPr>
        <w:t>或者采购代理机构恶意串通的；</w:t>
      </w:r>
    </w:p>
    <w:p>
      <w:pPr>
        <w:pStyle w:val="10"/>
        <w:ind w:firstLine="420" w:firstLineChars="200"/>
        <w:rPr>
          <w:rFonts w:hint="eastAsia" w:ascii="Times New Roman" w:hAnsi="Times New Roman" w:cs="Times New Roman"/>
          <w:color w:val="auto"/>
        </w:rPr>
      </w:pPr>
      <w:r>
        <w:rPr>
          <w:rFonts w:hint="eastAsia" w:ascii="Times New Roman" w:hAnsi="Times New Roman" w:cs="Times New Roman"/>
          <w:color w:val="auto"/>
        </w:rPr>
        <w:t>(5)</w:t>
      </w:r>
      <w:r>
        <w:rPr>
          <w:rFonts w:hint="eastAsia" w:ascii="Times New Roman" w:hAnsi="Times New Roman" w:cs="Times New Roman"/>
          <w:color w:val="auto"/>
          <w:lang w:val="en-US" w:eastAsia="zh-CN"/>
        </w:rPr>
        <w:t>招标</w:t>
      </w:r>
      <w:r>
        <w:rPr>
          <w:rFonts w:hint="eastAsia" w:ascii="Times New Roman" w:hAnsi="Times New Roman" w:cs="Times New Roman"/>
          <w:color w:val="auto"/>
        </w:rPr>
        <w:t>件规定的其他情形。</w:t>
      </w:r>
    </w:p>
    <w:p>
      <w:pPr>
        <w:pStyle w:val="10"/>
        <w:ind w:firstLine="420" w:firstLineChars="200"/>
        <w:rPr>
          <w:rFonts w:ascii="Times New Roman" w:hAnsi="Times New Roman" w:eastAsia="MingLiU_HKSCS" w:cs="Times New Roman"/>
        </w:rPr>
      </w:pPr>
      <w:r>
        <w:rPr>
          <w:rFonts w:ascii="Times New Roman" w:hAnsi="Times New Roman" w:cs="Times New Roman"/>
        </w:rPr>
        <w:t>17.</w:t>
      </w:r>
      <w:r>
        <w:rPr>
          <w:rFonts w:hint="eastAsia" w:ascii="Times New Roman" w:hAnsi="Times New Roman" w:cs="Times New Roman"/>
        </w:rPr>
        <w:t>投标有效期</w:t>
      </w:r>
    </w:p>
    <w:p>
      <w:pPr>
        <w:pStyle w:val="10"/>
        <w:ind w:firstLine="420" w:firstLineChars="200"/>
        <w:rPr>
          <w:rFonts w:ascii="Times New Roman" w:hAnsi="Times New Roman" w:eastAsia="MingLiU_HKSCS" w:cs="Times New Roman"/>
        </w:rPr>
      </w:pPr>
      <w:r>
        <w:rPr>
          <w:rFonts w:ascii="Times New Roman" w:hAnsi="Times New Roman" w:cs="Times New Roman"/>
        </w:rPr>
        <w:t>17.1</w:t>
      </w:r>
      <w:r>
        <w:rPr>
          <w:rFonts w:hint="eastAsia" w:ascii="Times New Roman" w:hAnsi="Times New Roman" w:cs="Times New Roman"/>
        </w:rPr>
        <w:t>　投标有效期见</w:t>
      </w:r>
      <w:r>
        <w:rPr>
          <w:rFonts w:hint="eastAsia" w:ascii="Times New Roman" w:hAnsi="Times New Roman" w:eastAsia="黑体" w:cs="Times New Roman"/>
        </w:rPr>
        <w:t>投标人须知前附表</w:t>
      </w:r>
      <w:r>
        <w:rPr>
          <w:rFonts w:hint="eastAsia" w:ascii="Times New Roman" w:hAnsi="Times New Roman" w:eastAsia="MingLiU_HKSCS" w:cs="Times New Roman"/>
        </w:rPr>
        <w:t>，</w:t>
      </w:r>
      <w:r>
        <w:rPr>
          <w:rFonts w:hint="eastAsia" w:ascii="Times New Roman" w:hAnsi="Times New Roman" w:cs="Times New Roman"/>
        </w:rPr>
        <w:t>在此期间投标文件对投标人具有法律约束力</w:t>
      </w:r>
      <w:r>
        <w:rPr>
          <w:rFonts w:hint="eastAsia" w:ascii="Times New Roman" w:hAnsi="Times New Roman" w:eastAsia="MingLiU_HKSCS" w:cs="Times New Roman"/>
        </w:rPr>
        <w:t>，</w:t>
      </w:r>
      <w:r>
        <w:rPr>
          <w:rFonts w:hint="eastAsia" w:ascii="Times New Roman" w:hAnsi="Times New Roman" w:cs="Times New Roman"/>
        </w:rPr>
        <w:t>以保证采购人有足够的时间完成评标、定标以及签订合同。投标有效期从</w:t>
      </w:r>
      <w:r>
        <w:rPr>
          <w:rFonts w:hint="eastAsia" w:ascii="Times New Roman" w:hAnsi="Times New Roman" w:eastAsia="黑体" w:cs="Times New Roman"/>
        </w:rPr>
        <w:t>投标人须知前附表</w:t>
      </w:r>
      <w:r>
        <w:rPr>
          <w:rFonts w:hint="eastAsia" w:ascii="Times New Roman" w:hAnsi="Times New Roman" w:cs="Times New Roman"/>
        </w:rPr>
        <w:t>规定的投标截止之日起计算。投标有效期不足的</w:t>
      </w:r>
      <w:r>
        <w:rPr>
          <w:rFonts w:hint="eastAsia" w:ascii="Times New Roman" w:hAnsi="Times New Roman" w:eastAsia="MingLiU_HKSCS" w:cs="Times New Roman"/>
        </w:rPr>
        <w:t>，</w:t>
      </w:r>
      <w:r>
        <w:rPr>
          <w:rFonts w:hint="eastAsia" w:ascii="Times New Roman" w:hAnsi="Times New Roman" w:cs="Times New Roman"/>
        </w:rPr>
        <w:t>在评标时将其视为无效投标。</w:t>
      </w:r>
    </w:p>
    <w:p>
      <w:pPr>
        <w:pStyle w:val="10"/>
        <w:ind w:firstLine="420" w:firstLineChars="200"/>
        <w:rPr>
          <w:rFonts w:ascii="Times New Roman" w:hAnsi="Times New Roman" w:eastAsia="MingLiU_HKSCS" w:cs="Times New Roman"/>
        </w:rPr>
      </w:pPr>
      <w:r>
        <w:rPr>
          <w:rFonts w:ascii="Times New Roman" w:hAnsi="Times New Roman" w:cs="Times New Roman"/>
        </w:rPr>
        <w:t>17.2</w:t>
      </w:r>
      <w:r>
        <w:rPr>
          <w:rFonts w:hint="eastAsia" w:ascii="Times New Roman" w:hAnsi="Times New Roman" w:cs="Times New Roman"/>
        </w:rPr>
        <w:t>　特殊情况需延长投标有效期的</w:t>
      </w:r>
      <w:r>
        <w:rPr>
          <w:rFonts w:hint="eastAsia" w:ascii="Times New Roman" w:hAnsi="Times New Roman" w:eastAsia="MingLiU_HKSCS" w:cs="Times New Roman"/>
        </w:rPr>
        <w:t>，</w:t>
      </w:r>
      <w:r>
        <w:rPr>
          <w:rFonts w:hint="eastAsia" w:ascii="Times New Roman" w:hAnsi="Times New Roman" w:cs="Times New Roman"/>
        </w:rPr>
        <w:t>采购人或采购代理机构可于投标有效期届满之前</w:t>
      </w:r>
      <w:r>
        <w:rPr>
          <w:rFonts w:hint="eastAsia" w:ascii="Times New Roman" w:hAnsi="Times New Roman" w:eastAsia="MingLiU_HKSCS" w:cs="Times New Roman"/>
        </w:rPr>
        <w:t>，</w:t>
      </w:r>
      <w:r>
        <w:rPr>
          <w:rFonts w:hint="eastAsia" w:ascii="Times New Roman" w:hAnsi="Times New Roman" w:cs="Times New Roman"/>
        </w:rPr>
        <w:t>要求投标人同意延长有效期</w:t>
      </w:r>
      <w:r>
        <w:rPr>
          <w:rFonts w:hint="eastAsia" w:ascii="Times New Roman" w:hAnsi="Times New Roman" w:eastAsia="MingLiU_HKSCS" w:cs="Times New Roman"/>
        </w:rPr>
        <w:t>，</w:t>
      </w:r>
      <w:r>
        <w:rPr>
          <w:rFonts w:hint="eastAsia" w:ascii="Times New Roman" w:hAnsi="Times New Roman" w:cs="Times New Roman"/>
        </w:rPr>
        <w:t>采购人或采购代理机构的要求与投标人的答复均应为书面形式。投标人拒绝延长的</w:t>
      </w:r>
      <w:r>
        <w:rPr>
          <w:rFonts w:hint="eastAsia" w:ascii="Times New Roman" w:hAnsi="Times New Roman" w:eastAsia="MingLiU_HKSCS" w:cs="Times New Roman"/>
        </w:rPr>
        <w:t>，</w:t>
      </w:r>
      <w:r>
        <w:rPr>
          <w:rFonts w:hint="eastAsia" w:ascii="Times New Roman" w:hAnsi="Times New Roman" w:cs="Times New Roman"/>
        </w:rPr>
        <w:t>其投标在原投标有效期届满后将不再有效</w:t>
      </w:r>
      <w:r>
        <w:rPr>
          <w:rFonts w:hint="eastAsia" w:ascii="Times New Roman" w:hAnsi="Times New Roman" w:eastAsia="MingLiU_HKSCS" w:cs="Times New Roman"/>
        </w:rPr>
        <w:t>，</w:t>
      </w:r>
      <w:r>
        <w:rPr>
          <w:rFonts w:hint="eastAsia" w:ascii="Times New Roman" w:hAnsi="Times New Roman" w:cs="Times New Roman"/>
        </w:rPr>
        <w:t>但有权收回其投标保证金；投标人同意延长的</w:t>
      </w:r>
      <w:r>
        <w:rPr>
          <w:rFonts w:hint="eastAsia" w:ascii="Times New Roman" w:hAnsi="Times New Roman" w:eastAsia="MingLiU_HKSCS" w:cs="Times New Roman"/>
        </w:rPr>
        <w:t>，</w:t>
      </w:r>
      <w:r>
        <w:rPr>
          <w:rFonts w:hint="eastAsia" w:ascii="Times New Roman" w:hAnsi="Times New Roman" w:cs="Times New Roman"/>
        </w:rPr>
        <w:t>应相应延长其投标保证金的有效期</w:t>
      </w:r>
      <w:r>
        <w:rPr>
          <w:rFonts w:hint="eastAsia" w:ascii="Times New Roman" w:hAnsi="Times New Roman" w:eastAsia="MingLiU_HKSCS" w:cs="Times New Roman"/>
        </w:rPr>
        <w:t>，</w:t>
      </w:r>
      <w:r>
        <w:rPr>
          <w:rFonts w:hint="eastAsia" w:ascii="Times New Roman" w:hAnsi="Times New Roman" w:cs="Times New Roman"/>
        </w:rPr>
        <w:t>但不允许修改或撤回投标文件。</w:t>
      </w:r>
    </w:p>
    <w:p>
      <w:pPr>
        <w:pStyle w:val="10"/>
        <w:ind w:firstLine="420" w:firstLineChars="200"/>
        <w:rPr>
          <w:rFonts w:ascii="Times New Roman" w:hAnsi="Times New Roman" w:eastAsia="MingLiU_HKSCS" w:cs="Times New Roman"/>
        </w:rPr>
      </w:pPr>
      <w:r>
        <w:rPr>
          <w:rFonts w:ascii="Times New Roman" w:hAnsi="Times New Roman" w:cs="Times New Roman"/>
        </w:rPr>
        <w:t>18.</w:t>
      </w:r>
      <w:r>
        <w:rPr>
          <w:rFonts w:hint="eastAsia" w:ascii="Times New Roman" w:hAnsi="Times New Roman" w:cs="Times New Roman"/>
        </w:rPr>
        <w:t>投标文件的签署和规定</w:t>
      </w:r>
    </w:p>
    <w:p>
      <w:pPr>
        <w:pStyle w:val="26"/>
        <w:spacing w:line="240" w:lineRule="auto"/>
        <w:ind w:firstLine="422" w:firstLineChars="200"/>
        <w:rPr>
          <w:rFonts w:hint="eastAsia" w:ascii="Times New Roman" w:hAnsi="Times New Roman" w:cs="Times New Roman" w:eastAsiaTheme="minorEastAsia"/>
          <w:b/>
          <w:bCs/>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（电子标</w:t>
      </w:r>
      <w:r>
        <w:rPr>
          <w:rFonts w:hint="eastAsia" w:cs="Times New Roman" w:eastAsiaTheme="minorEastAsia"/>
          <w:b/>
          <w:bCs/>
          <w:kern w:val="2"/>
          <w:sz w:val="21"/>
          <w:szCs w:val="21"/>
          <w:lang w:val="en-US" w:eastAsia="zh-CN" w:bidi="ar-SA"/>
        </w:rPr>
        <w:t>，本项目适用</w:t>
      </w:r>
      <w:r>
        <w:rPr>
          <w:rFonts w:hint="eastAsia" w:ascii="Times New Roman" w:hAnsi="Times New Roman" w:cs="Times New Roman" w:eastAsiaTheme="minorEastAsia"/>
          <w:b/>
          <w:bCs/>
          <w:kern w:val="2"/>
          <w:sz w:val="21"/>
          <w:szCs w:val="21"/>
          <w:lang w:val="en-US" w:eastAsia="zh-CN" w:bidi="ar-SA"/>
        </w:rPr>
        <w:t>）</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.1电子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文件使用政采云平台提供的</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文件制作工具以及</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文件要求进行制作编制。</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文件制作时，不同内容按标签提示制作导入，按照</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文件中明确的响应文件目录和格式进行编制，保证目录清晰、内容完整。</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.2电子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文件须使用投标人公章的电子签章以及法定代表人的电子签章。若无电子签章，则视为无效投标。</w:t>
      </w:r>
    </w:p>
    <w:p>
      <w:pPr>
        <w:pStyle w:val="26"/>
        <w:spacing w:line="240" w:lineRule="auto"/>
        <w:ind w:firstLine="420" w:firstLineChars="200"/>
        <w:rPr>
          <w:rFonts w:hint="eastAsia"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.3电子招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文件具有法律效力，与其他形式的招</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文件在内容和格式上等同，若</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文件与</w:t>
      </w:r>
      <w:r>
        <w:rPr>
          <w:rFonts w:hint="eastAsia" w:cs="Times New Roman" w:eastAsiaTheme="minorEastAsia"/>
          <w:kern w:val="2"/>
          <w:sz w:val="21"/>
          <w:szCs w:val="21"/>
          <w:lang w:val="en-US" w:eastAsia="zh-CN" w:bidi="ar-SA"/>
        </w:rPr>
        <w:t>招标</w:t>
      </w:r>
      <w:r>
        <w:rPr>
          <w:rFonts w:hint="eastAsia" w:ascii="Times New Roman" w:hAnsi="Times New Roman" w:cs="Times New Roman" w:eastAsiaTheme="minorEastAsia"/>
          <w:kern w:val="2"/>
          <w:sz w:val="21"/>
          <w:szCs w:val="21"/>
          <w:lang w:val="en-US" w:eastAsia="zh-CN" w:bidi="ar-SA"/>
        </w:rPr>
        <w:t>文件要求不一致，其内容影响中标结果时，责任由投标人自行承担。投标人递交的电子响应文件因投标人自身原因而导致无法导入电子辅助评标系统，该响应文件视为无效</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文件，将导致其投标被拒绝。</w:t>
      </w:r>
    </w:p>
    <w:p>
      <w:pPr>
        <w:pStyle w:val="10"/>
        <w:spacing w:line="240" w:lineRule="auto"/>
        <w:ind w:firstLine="420" w:firstLineChars="200"/>
        <w:rPr>
          <w:rFonts w:hint="default" w:ascii="Times New Roman" w:hAnsi="Times New Roman" w:cs="Times New Roman" w:eastAsiaTheme="minorEastAsia"/>
          <w:kern w:val="2"/>
          <w:sz w:val="21"/>
          <w:szCs w:val="21"/>
          <w:lang w:val="en-US" w:eastAsia="zh-CN" w:bidi="ar-SA"/>
        </w:rPr>
      </w:pPr>
      <w:r>
        <w:rPr>
          <w:rFonts w:hint="eastAsia" w:cs="Times New Roman" w:eastAsiaTheme="minorEastAsia"/>
          <w:kern w:val="2"/>
          <w:sz w:val="21"/>
          <w:szCs w:val="21"/>
          <w:lang w:val="en-US" w:eastAsia="zh-CN" w:bidi="ar-SA"/>
        </w:rPr>
        <w:t>18</w:t>
      </w:r>
      <w:r>
        <w:rPr>
          <w:rFonts w:hint="eastAsia" w:ascii="Times New Roman" w:hAnsi="Times New Roman" w:cs="Times New Roman" w:eastAsiaTheme="minorEastAsia"/>
          <w:kern w:val="2"/>
          <w:sz w:val="21"/>
          <w:szCs w:val="21"/>
          <w:lang w:val="en-US" w:eastAsia="zh-CN" w:bidi="ar-SA"/>
        </w:rPr>
        <w:t>.4电子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文件制作工具在生成加密响应文件时，同时生成非加密响应文件一份。未加密的电子</w:t>
      </w:r>
      <w:r>
        <w:rPr>
          <w:rFonts w:hint="eastAsia" w:cs="Times New Roman" w:eastAsiaTheme="minorEastAsia"/>
          <w:kern w:val="2"/>
          <w:sz w:val="21"/>
          <w:szCs w:val="21"/>
          <w:lang w:val="en-US" w:eastAsia="zh-CN" w:bidi="ar-SA"/>
        </w:rPr>
        <w:t>投标</w:t>
      </w:r>
      <w:r>
        <w:rPr>
          <w:rFonts w:hint="eastAsia" w:ascii="Times New Roman" w:hAnsi="Times New Roman" w:cs="Times New Roman" w:eastAsiaTheme="minorEastAsia"/>
          <w:kern w:val="2"/>
          <w:sz w:val="21"/>
          <w:szCs w:val="21"/>
          <w:lang w:val="en-US" w:eastAsia="zh-CN" w:bidi="ar-SA"/>
        </w:rPr>
        <w:t>文件由投标人使用光盘制作（投标人须保证启用光盘时能正常读取）。</w:t>
      </w:r>
    </w:p>
    <w:p>
      <w:pPr>
        <w:pStyle w:val="10"/>
        <w:ind w:firstLine="420" w:firstLineChars="200"/>
        <w:rPr>
          <w:rFonts w:ascii="Times New Roman" w:hAnsi="Times New Roman" w:eastAsia="MingLiU_HKSCS" w:cs="Times New Roman"/>
        </w:rPr>
      </w:pPr>
      <w:r>
        <w:rPr>
          <w:rFonts w:ascii="Times New Roman" w:hAnsi="Times New Roman" w:cs="Times New Roman"/>
        </w:rPr>
        <w:t>19.</w:t>
      </w:r>
      <w:r>
        <w:rPr>
          <w:rFonts w:hint="eastAsia" w:ascii="Times New Roman" w:hAnsi="Times New Roman" w:cs="Times New Roman"/>
        </w:rPr>
        <w:t>投标文件的密封和标记</w:t>
      </w:r>
    </w:p>
    <w:p>
      <w:pPr>
        <w:pStyle w:val="10"/>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电子标，本项目适用）</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.1</w:t>
      </w:r>
      <w:r>
        <w:rPr>
          <w:rFonts w:hint="eastAsia" w:ascii="宋体" w:hAnsi="宋体" w:eastAsia="宋体"/>
          <w:color w:val="auto"/>
          <w:kern w:val="2"/>
          <w:sz w:val="21"/>
          <w:szCs w:val="21"/>
          <w:highlight w:val="none"/>
          <w:lang w:val="en-US" w:eastAsia="zh-CN"/>
        </w:rPr>
        <w:t>投标人</w:t>
      </w:r>
      <w:r>
        <w:rPr>
          <w:rFonts w:hint="eastAsia" w:ascii="宋体" w:hAnsi="宋体" w:eastAsia="宋体"/>
          <w:color w:val="auto"/>
          <w:kern w:val="2"/>
          <w:sz w:val="21"/>
          <w:szCs w:val="21"/>
          <w:highlight w:val="none"/>
        </w:rPr>
        <w:t>应通过电子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文件制作工具严格按</w:t>
      </w:r>
      <w:r>
        <w:rPr>
          <w:rFonts w:hint="eastAsia" w:ascii="宋体" w:hAnsi="宋体" w:eastAsia="宋体"/>
          <w:color w:val="auto"/>
          <w:kern w:val="2"/>
          <w:sz w:val="21"/>
          <w:szCs w:val="21"/>
          <w:highlight w:val="none"/>
          <w:lang w:val="en-US" w:eastAsia="zh-CN"/>
        </w:rPr>
        <w:t>招标</w:t>
      </w:r>
      <w:r>
        <w:rPr>
          <w:rFonts w:hint="eastAsia" w:ascii="宋体" w:hAnsi="宋体" w:eastAsia="宋体"/>
          <w:color w:val="auto"/>
          <w:kern w:val="2"/>
          <w:sz w:val="21"/>
          <w:szCs w:val="21"/>
          <w:highlight w:val="none"/>
        </w:rPr>
        <w:t>文件要求制作</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文件，在投标截止时间前完成上传经过数字证书电子签章并加密的响应文件（加密和解密须用同一把数字证书）。</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在投标截止时间前，可以对其所递交的响应文件进行修改并重新上传，但以投标截止时间前最后一次上传的</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文件为有效响应文件。</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投标截止时间以政采云中心交易平台显示的时间为准，逾期系统将自动关闭，未完成上传的响应文件视为逾期送达，将被拒绝。</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.2未加密的电子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文件光盘应封装在信封中。封口处加盖</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公章，封皮上注明项目编号、包号、项目名称、</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名称，并注明“未加密的电子响应文件”字样。</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认为有必要提交的其他资料请于投标截止时间前一并提交。</w:t>
      </w:r>
    </w:p>
    <w:p>
      <w:pPr>
        <w:pStyle w:val="26"/>
        <w:spacing w:line="24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.3如果</w:t>
      </w:r>
      <w:r>
        <w:rPr>
          <w:rFonts w:hint="eastAsia" w:ascii="宋体" w:hAnsi="宋体" w:eastAsia="宋体"/>
          <w:color w:val="auto"/>
          <w:kern w:val="2"/>
          <w:sz w:val="21"/>
          <w:szCs w:val="21"/>
          <w:highlight w:val="none"/>
          <w:lang w:val="en-US" w:eastAsia="zh-CN"/>
        </w:rPr>
        <w:t>供应商</w:t>
      </w:r>
      <w:r>
        <w:rPr>
          <w:rFonts w:hint="eastAsia" w:ascii="宋体" w:hAnsi="宋体" w:eastAsia="宋体"/>
          <w:color w:val="auto"/>
          <w:kern w:val="2"/>
          <w:sz w:val="21"/>
          <w:szCs w:val="21"/>
          <w:highlight w:val="none"/>
        </w:rPr>
        <w:t>未按上述要求密封及加写标记，采购代理机构对响应文件的误投和提前启封概不负责。对由此造成提前开封的响应文件，采购代理机构有权予以拒绝，并退回投标人。</w:t>
      </w:r>
    </w:p>
    <w:p>
      <w:pPr>
        <w:pStyle w:val="26"/>
        <w:spacing w:line="240" w:lineRule="auto"/>
        <w:ind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19</w:t>
      </w:r>
      <w:r>
        <w:rPr>
          <w:rFonts w:hint="eastAsia" w:ascii="宋体" w:hAnsi="宋体" w:eastAsia="宋体"/>
          <w:color w:val="auto"/>
          <w:kern w:val="2"/>
          <w:sz w:val="21"/>
          <w:szCs w:val="21"/>
          <w:highlight w:val="none"/>
        </w:rPr>
        <w:t>.4是否采用不见面开标方式详见</w:t>
      </w:r>
      <w:r>
        <w:rPr>
          <w:rFonts w:hint="eastAsia" w:ascii="宋体" w:hAnsi="宋体" w:cs="宋体"/>
          <w:b/>
          <w:bCs/>
          <w:color w:val="auto"/>
          <w:sz w:val="21"/>
          <w:szCs w:val="21"/>
          <w:highlight w:val="none"/>
          <w:shd w:val="clear" w:color="auto" w:fill="auto"/>
        </w:rPr>
        <w:t>磋商须知前附表</w:t>
      </w:r>
      <w:r>
        <w:rPr>
          <w:rFonts w:hint="eastAsia" w:ascii="宋体" w:hAnsi="宋体" w:eastAsia="宋体"/>
          <w:color w:val="auto"/>
          <w:kern w:val="2"/>
          <w:sz w:val="21"/>
          <w:szCs w:val="21"/>
          <w:highlight w:val="none"/>
        </w:rPr>
        <w:t>，若本项目采用不见面开标，无需提供电子</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文件U盘、纸质</w:t>
      </w:r>
      <w:r>
        <w:rPr>
          <w:rFonts w:hint="eastAsia" w:ascii="宋体" w:hAnsi="宋体" w:eastAsia="宋体"/>
          <w:color w:val="auto"/>
          <w:kern w:val="2"/>
          <w:sz w:val="21"/>
          <w:szCs w:val="21"/>
          <w:highlight w:val="none"/>
          <w:lang w:val="en-US" w:eastAsia="zh-CN"/>
        </w:rPr>
        <w:t>投标</w:t>
      </w:r>
      <w:r>
        <w:rPr>
          <w:rFonts w:hint="eastAsia" w:ascii="宋体" w:hAnsi="宋体" w:eastAsia="宋体"/>
          <w:color w:val="auto"/>
          <w:kern w:val="2"/>
          <w:sz w:val="21"/>
          <w:szCs w:val="21"/>
          <w:highlight w:val="none"/>
        </w:rPr>
        <w:t>文件。</w:t>
      </w:r>
    </w:p>
    <w:p>
      <w:pPr>
        <w:pStyle w:val="10"/>
        <w:ind w:firstLine="420" w:firstLineChars="200"/>
        <w:rPr>
          <w:rFonts w:ascii="Times New Roman" w:hAnsi="Times New Roman" w:eastAsia="MingLiU_HKSCS" w:cs="Times New Roman"/>
        </w:rPr>
      </w:pPr>
      <w:r>
        <w:rPr>
          <w:rFonts w:ascii="Times New Roman" w:hAnsi="Times New Roman" w:cs="Times New Roman"/>
        </w:rPr>
        <w:t>20.</w:t>
      </w:r>
      <w:r>
        <w:rPr>
          <w:rFonts w:hint="eastAsia" w:ascii="Times New Roman" w:hAnsi="Times New Roman" w:cs="Times New Roman"/>
        </w:rPr>
        <w:t>投标文件的递交</w:t>
      </w:r>
    </w:p>
    <w:p>
      <w:pPr>
        <w:pStyle w:val="10"/>
        <w:ind w:firstLine="420" w:firstLineChars="200"/>
        <w:rPr>
          <w:rFonts w:ascii="Times New Roman" w:hAnsi="Times New Roman" w:eastAsia="MingLiU_HKSCS" w:cs="Times New Roman"/>
        </w:rPr>
      </w:pPr>
      <w:r>
        <w:rPr>
          <w:rFonts w:ascii="Times New Roman" w:hAnsi="Times New Roman" w:cs="Times New Roman"/>
        </w:rPr>
        <w:t>20.1</w:t>
      </w:r>
      <w:r>
        <w:rPr>
          <w:rFonts w:hint="eastAsia" w:ascii="Times New Roman" w:hAnsi="Times New Roman" w:cs="Times New Roman"/>
        </w:rPr>
        <w:t>　投标文件应在本章</w:t>
      </w:r>
      <w:r>
        <w:rPr>
          <w:rFonts w:hint="eastAsia" w:ascii="Times New Roman" w:hAnsi="Times New Roman" w:eastAsia="黑体" w:cs="Times New Roman"/>
        </w:rPr>
        <w:t>投标人须知前附表</w:t>
      </w:r>
      <w:r>
        <w:rPr>
          <w:rFonts w:hint="eastAsia" w:ascii="Times New Roman" w:hAnsi="Times New Roman" w:cs="Times New Roman"/>
        </w:rPr>
        <w:t>规定的投标截止时间之前密封送到</w:t>
      </w:r>
      <w:r>
        <w:rPr>
          <w:rFonts w:hint="eastAsia" w:ascii="Times New Roman" w:hAnsi="Times New Roman" w:eastAsia="黑体" w:cs="Times New Roman"/>
        </w:rPr>
        <w:t>投标人须知前附表</w:t>
      </w:r>
      <w:r>
        <w:rPr>
          <w:rFonts w:hint="eastAsia" w:ascii="Times New Roman" w:hAnsi="Times New Roman" w:cs="Times New Roman"/>
        </w:rPr>
        <w:t>指定的地点。</w:t>
      </w:r>
    </w:p>
    <w:p>
      <w:pPr>
        <w:pStyle w:val="10"/>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采购人或者采购代理机构收到投标文件后</w:t>
      </w:r>
      <w:r>
        <w:rPr>
          <w:rFonts w:hint="eastAsia" w:ascii="Times New Roman" w:hAnsi="Times New Roman" w:eastAsia="MingLiU_HKSCS" w:cs="Times New Roman"/>
        </w:rPr>
        <w:t>，</w:t>
      </w:r>
      <w:r>
        <w:rPr>
          <w:rFonts w:hint="eastAsia" w:ascii="Times New Roman" w:hAnsi="Times New Roman" w:cs="Times New Roman"/>
        </w:rPr>
        <w:t>应当如实记载投标文件的送达时间和密封情况</w:t>
      </w:r>
      <w:r>
        <w:rPr>
          <w:rFonts w:hint="eastAsia" w:ascii="Times New Roman" w:hAnsi="Times New Roman" w:eastAsia="MingLiU_HKSCS" w:cs="Times New Roman"/>
        </w:rPr>
        <w:t>，</w:t>
      </w:r>
      <w:r>
        <w:rPr>
          <w:rFonts w:hint="eastAsia" w:ascii="Times New Roman" w:hAnsi="Times New Roman" w:cs="Times New Roman"/>
        </w:rPr>
        <w:t>签收保存</w:t>
      </w:r>
      <w:r>
        <w:rPr>
          <w:rFonts w:hint="eastAsia" w:ascii="Times New Roman" w:hAnsi="Times New Roman" w:cs="Times New Roman"/>
          <w:lang w:eastAsia="zh-CN"/>
        </w:rPr>
        <w:t>（</w:t>
      </w:r>
      <w:r>
        <w:rPr>
          <w:rFonts w:hint="eastAsia" w:ascii="Times New Roman" w:hAnsi="Times New Roman" w:cs="Times New Roman"/>
          <w:lang w:val="en-US" w:eastAsia="zh-CN"/>
        </w:rPr>
        <w:t>电子标采用系统方式）</w:t>
      </w:r>
      <w:r>
        <w:rPr>
          <w:rFonts w:hint="eastAsia" w:ascii="Times New Roman" w:hAnsi="Times New Roman" w:cs="Times New Roman"/>
        </w:rPr>
        <w:t>。任何单位和个人不得在开标前开启投标文件。</w:t>
      </w:r>
    </w:p>
    <w:p>
      <w:pPr>
        <w:pStyle w:val="10"/>
        <w:ind w:firstLine="420" w:firstLineChars="200"/>
        <w:rPr>
          <w:rFonts w:ascii="Times New Roman" w:hAnsi="Times New Roman" w:eastAsia="MingLiU_HKSCS" w:cs="Times New Roman"/>
        </w:rPr>
      </w:pPr>
      <w:r>
        <w:rPr>
          <w:rFonts w:ascii="Times New Roman" w:hAnsi="Times New Roman" w:cs="Times New Roman"/>
        </w:rPr>
        <w:t>20.2</w:t>
      </w:r>
      <w:r>
        <w:rPr>
          <w:rFonts w:hint="eastAsia" w:ascii="Times New Roman" w:hAnsi="Times New Roman" w:cs="Times New Roman"/>
        </w:rPr>
        <w:t>　逾期送达或者未按照招标文件要求密封的投标文件</w:t>
      </w:r>
      <w:r>
        <w:rPr>
          <w:rFonts w:hint="eastAsia" w:ascii="Times New Roman" w:hAnsi="Times New Roman" w:eastAsia="MingLiU_HKSCS" w:cs="Times New Roman"/>
        </w:rPr>
        <w:t>，</w:t>
      </w:r>
      <w:r>
        <w:rPr>
          <w:rFonts w:hint="eastAsia" w:ascii="Times New Roman" w:hAnsi="Times New Roman" w:cs="Times New Roman"/>
        </w:rPr>
        <w:t>采购人、采购代理机构应当拒收。</w:t>
      </w:r>
    </w:p>
    <w:p>
      <w:pPr>
        <w:pStyle w:val="10"/>
        <w:ind w:firstLine="420" w:firstLineChars="200"/>
        <w:rPr>
          <w:rFonts w:ascii="Times New Roman" w:hAnsi="Times New Roman" w:eastAsia="MingLiU_HKSCS" w:cs="Times New Roman"/>
        </w:rPr>
      </w:pPr>
      <w:r>
        <w:rPr>
          <w:rFonts w:ascii="Times New Roman" w:hAnsi="Times New Roman" w:cs="Times New Roman"/>
        </w:rPr>
        <w:t>21.</w:t>
      </w:r>
      <w:r>
        <w:rPr>
          <w:rFonts w:hint="eastAsia" w:ascii="Times New Roman" w:hAnsi="Times New Roman" w:cs="Times New Roman"/>
        </w:rPr>
        <w:t>投标文件的修改和撤回</w:t>
      </w:r>
    </w:p>
    <w:p>
      <w:pPr>
        <w:pStyle w:val="10"/>
        <w:ind w:firstLine="420" w:firstLineChars="200"/>
        <w:rPr>
          <w:rFonts w:ascii="Times New Roman" w:hAnsi="Times New Roman" w:eastAsia="MingLiU_HKSCS" w:cs="Times New Roman"/>
        </w:rPr>
      </w:pPr>
      <w:r>
        <w:rPr>
          <w:rFonts w:ascii="Times New Roman" w:hAnsi="Times New Roman" w:cs="Times New Roman"/>
        </w:rPr>
        <w:t>21.1</w:t>
      </w:r>
      <w:r>
        <w:rPr>
          <w:rFonts w:hint="eastAsia" w:ascii="Times New Roman" w:hAnsi="Times New Roman" w:cs="Times New Roman"/>
        </w:rPr>
        <w:t>　在</w:t>
      </w:r>
      <w:r>
        <w:rPr>
          <w:rFonts w:hint="eastAsia" w:ascii="Times New Roman" w:hAnsi="Times New Roman" w:eastAsia="黑体" w:cs="Times New Roman"/>
        </w:rPr>
        <w:t>投标人须知前附表</w:t>
      </w:r>
      <w:r>
        <w:rPr>
          <w:rFonts w:hint="eastAsia" w:ascii="Times New Roman" w:hAnsi="Times New Roman" w:cs="Times New Roman"/>
        </w:rPr>
        <w:t>规定的投标截止时间前</w:t>
      </w:r>
      <w:r>
        <w:rPr>
          <w:rFonts w:hint="eastAsia" w:ascii="Times New Roman" w:hAnsi="Times New Roman" w:eastAsia="MingLiU_HKSCS" w:cs="Times New Roman"/>
        </w:rPr>
        <w:t>，</w:t>
      </w:r>
      <w:r>
        <w:rPr>
          <w:rFonts w:hint="eastAsia" w:ascii="Times New Roman" w:hAnsi="Times New Roman" w:cs="Times New Roman"/>
        </w:rPr>
        <w:t>投标人可以书面形式修改、补充或撤回已递交的投标文件</w:t>
      </w:r>
      <w:r>
        <w:rPr>
          <w:rFonts w:hint="eastAsia" w:ascii="Times New Roman" w:hAnsi="Times New Roman" w:eastAsia="MingLiU_HKSCS" w:cs="Times New Roman"/>
        </w:rPr>
        <w:t>，</w:t>
      </w:r>
      <w:r>
        <w:rPr>
          <w:rFonts w:hint="eastAsia" w:ascii="Times New Roman" w:hAnsi="Times New Roman" w:cs="Times New Roman"/>
        </w:rPr>
        <w:t>但应以书面形式通知采购人或采购代理机构。</w:t>
      </w:r>
    </w:p>
    <w:p>
      <w:pPr>
        <w:pStyle w:val="10"/>
        <w:ind w:firstLine="420" w:firstLineChars="200"/>
        <w:rPr>
          <w:rFonts w:ascii="Times New Roman" w:hAnsi="Times New Roman" w:eastAsia="MingLiU_HKSCS" w:cs="Times New Roman"/>
        </w:rPr>
      </w:pPr>
      <w:r>
        <w:rPr>
          <w:rFonts w:ascii="Times New Roman" w:hAnsi="Times New Roman" w:cs="Times New Roman"/>
        </w:rPr>
        <w:t>21.2</w:t>
      </w:r>
      <w:r>
        <w:rPr>
          <w:rFonts w:hint="eastAsia" w:ascii="Times New Roman" w:hAnsi="Times New Roman" w:cs="Times New Roman"/>
        </w:rPr>
        <w:t>　修改、补充的内容为投标文件的组成部分。修改、补充的投标文件应按本章第</w:t>
      </w:r>
      <w:r>
        <w:rPr>
          <w:rFonts w:ascii="Times New Roman" w:hAnsi="Times New Roman" w:cs="Times New Roman"/>
        </w:rPr>
        <w:t>18</w:t>
      </w:r>
      <w:r>
        <w:rPr>
          <w:rFonts w:hint="eastAsia" w:ascii="Times New Roman" w:hAnsi="Times New Roman" w:cs="Times New Roman"/>
        </w:rPr>
        <w:t>、</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20</w:t>
      </w:r>
      <w:r>
        <w:rPr>
          <w:rFonts w:hint="eastAsia" w:ascii="Times New Roman" w:hAnsi="Times New Roman" w:cs="Times New Roman"/>
        </w:rPr>
        <w:t>项规定编制、签署、密封、标记和递交</w:t>
      </w:r>
      <w:r>
        <w:rPr>
          <w:rFonts w:hint="eastAsia" w:ascii="Times New Roman" w:hAnsi="Times New Roman" w:eastAsia="MingLiU_HKSCS" w:cs="Times New Roman"/>
        </w:rPr>
        <w:t>，</w:t>
      </w:r>
      <w:r>
        <w:rPr>
          <w:rFonts w:hint="eastAsia" w:ascii="Times New Roman" w:hAnsi="Times New Roman" w:cs="Times New Roman"/>
        </w:rPr>
        <w:t>并标明</w:t>
      </w:r>
      <w:r>
        <w:rPr>
          <w:rFonts w:hint="eastAsia" w:hAnsi="宋体" w:cs="Times New Roman"/>
        </w:rPr>
        <w:t>“</w:t>
      </w:r>
      <w:r>
        <w:rPr>
          <w:rFonts w:hint="eastAsia" w:ascii="Times New Roman" w:hAnsi="Times New Roman" w:cs="Times New Roman"/>
        </w:rPr>
        <w:t>修改、补充</w:t>
      </w:r>
      <w:r>
        <w:rPr>
          <w:rFonts w:hint="eastAsia" w:hAnsi="宋体" w:cs="Times New Roman"/>
        </w:rPr>
        <w:t>”</w:t>
      </w:r>
      <w:r>
        <w:rPr>
          <w:rFonts w:hint="eastAsia" w:ascii="Times New Roman" w:hAnsi="Times New Roman" w:cs="Times New Roman"/>
        </w:rPr>
        <w:t>字样。</w:t>
      </w:r>
    </w:p>
    <w:p>
      <w:pPr>
        <w:pStyle w:val="10"/>
        <w:ind w:firstLine="420" w:firstLineChars="200"/>
        <w:rPr>
          <w:rFonts w:ascii="Times New Roman" w:hAnsi="Times New Roman" w:eastAsia="MingLiU_HKSCS" w:cs="Times New Roman"/>
        </w:rPr>
      </w:pPr>
      <w:r>
        <w:rPr>
          <w:rFonts w:ascii="Times New Roman" w:hAnsi="Times New Roman" w:cs="Times New Roman"/>
        </w:rPr>
        <w:t>21.3</w:t>
      </w:r>
      <w:r>
        <w:rPr>
          <w:rFonts w:hint="eastAsia" w:ascii="Times New Roman" w:hAnsi="Times New Roman" w:cs="Times New Roman"/>
        </w:rPr>
        <w:t>　投标人按本章</w:t>
      </w:r>
      <w:r>
        <w:rPr>
          <w:rFonts w:ascii="Times New Roman" w:hAnsi="Times New Roman" w:cs="Times New Roman"/>
        </w:rPr>
        <w:t>21.1</w:t>
      </w:r>
      <w:r>
        <w:rPr>
          <w:rFonts w:hint="eastAsia" w:ascii="Times New Roman" w:hAnsi="Times New Roman" w:cs="Times New Roman"/>
        </w:rPr>
        <w:t>款撤回投标文件的</w:t>
      </w:r>
      <w:r>
        <w:rPr>
          <w:rFonts w:hint="eastAsia" w:ascii="Times New Roman" w:hAnsi="Times New Roman" w:eastAsia="MingLiU_HKSCS" w:cs="Times New Roman"/>
        </w:rPr>
        <w:t>，</w:t>
      </w:r>
      <w:r>
        <w:rPr>
          <w:rFonts w:hint="eastAsia" w:ascii="Times New Roman" w:hAnsi="Times New Roman" w:cs="Times New Roman"/>
        </w:rPr>
        <w:t>采购人或采购代理机构自收到投标人书面撤回通知之日起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退还已收取的投标保证金</w:t>
      </w:r>
      <w:r>
        <w:rPr>
          <w:rFonts w:hint="eastAsia" w:ascii="Times New Roman" w:hAnsi="Times New Roman" w:eastAsia="MingLiU_HKSCS" w:cs="Times New Roman"/>
        </w:rPr>
        <w:t>，</w:t>
      </w:r>
      <w:r>
        <w:rPr>
          <w:rFonts w:hint="eastAsia" w:ascii="Times New Roman" w:hAnsi="Times New Roman" w:cs="Times New Roman"/>
        </w:rPr>
        <w:t>但因投标人自身原因导致无法及时退还的除外。</w:t>
      </w:r>
    </w:p>
    <w:p>
      <w:pPr>
        <w:pStyle w:val="10"/>
        <w:ind w:firstLine="420" w:firstLineChars="200"/>
        <w:rPr>
          <w:rFonts w:ascii="Times New Roman" w:hAnsi="Times New Roman" w:eastAsia="MingLiU_HKSCS" w:cs="Times New Roman"/>
        </w:rPr>
      </w:pPr>
      <w:r>
        <w:rPr>
          <w:rFonts w:ascii="Times New Roman" w:hAnsi="Times New Roman" w:cs="Times New Roman"/>
        </w:rPr>
        <w:t>21.4</w:t>
      </w:r>
      <w:r>
        <w:rPr>
          <w:rFonts w:hint="eastAsia" w:ascii="Times New Roman" w:hAnsi="Times New Roman" w:cs="Times New Roman"/>
        </w:rPr>
        <w:t>　投标人在投标有效期内不得修改、撤销其投标文件。</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四、开标和评标</w:t>
      </w:r>
    </w:p>
    <w:p>
      <w:pPr>
        <w:pStyle w:val="10"/>
        <w:ind w:firstLine="420" w:firstLineChars="200"/>
        <w:rPr>
          <w:rFonts w:ascii="Times New Roman" w:hAnsi="Times New Roman" w:eastAsia="MingLiU_HKSCS" w:cs="Times New Roman"/>
        </w:rPr>
      </w:pPr>
      <w:r>
        <w:rPr>
          <w:rFonts w:ascii="Times New Roman" w:hAnsi="Times New Roman" w:cs="Times New Roman"/>
        </w:rPr>
        <w:t>22.</w:t>
      </w:r>
      <w:r>
        <w:rPr>
          <w:rFonts w:hint="eastAsia" w:ascii="Times New Roman" w:hAnsi="Times New Roman" w:cs="Times New Roman"/>
        </w:rPr>
        <w:t>开标</w:t>
      </w:r>
    </w:p>
    <w:p>
      <w:pPr>
        <w:pStyle w:val="10"/>
        <w:ind w:firstLine="420" w:firstLineChars="200"/>
        <w:rPr>
          <w:rFonts w:ascii="Times New Roman" w:hAnsi="Times New Roman" w:eastAsia="MingLiU_HKSCS" w:cs="Times New Roman"/>
        </w:rPr>
      </w:pPr>
      <w:r>
        <w:rPr>
          <w:rFonts w:ascii="Times New Roman" w:hAnsi="Times New Roman" w:cs="Times New Roman"/>
        </w:rPr>
        <w:t>22.1</w:t>
      </w:r>
      <w:r>
        <w:rPr>
          <w:rFonts w:hint="eastAsia" w:ascii="Times New Roman" w:hAnsi="Times New Roman" w:cs="Times New Roman"/>
        </w:rPr>
        <w:t>　采购人或采购代理机构在</w:t>
      </w:r>
      <w:r>
        <w:rPr>
          <w:rFonts w:hint="eastAsia" w:ascii="Times New Roman" w:hAnsi="Times New Roman" w:eastAsia="黑体" w:cs="Times New Roman"/>
        </w:rPr>
        <w:t>投标人须知前附表</w:t>
      </w:r>
      <w:r>
        <w:rPr>
          <w:rFonts w:hint="eastAsia" w:ascii="Times New Roman" w:hAnsi="Times New Roman" w:cs="Times New Roman"/>
        </w:rPr>
        <w:t>规定的开标时间和开标地点组织公开开标</w:t>
      </w:r>
      <w:r>
        <w:rPr>
          <w:rFonts w:hint="eastAsia" w:ascii="Times New Roman" w:hAnsi="Times New Roman" w:eastAsia="MingLiU_HKSCS" w:cs="Times New Roman"/>
        </w:rPr>
        <w:t>，</w:t>
      </w:r>
      <w:r>
        <w:rPr>
          <w:rFonts w:hint="eastAsia" w:ascii="Times New Roman" w:hAnsi="Times New Roman" w:cs="Times New Roman"/>
        </w:rPr>
        <w:t>邀请投标人参加。评标委员会成员不得参加开标活动。投标人不足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不得开标。</w:t>
      </w:r>
    </w:p>
    <w:p>
      <w:pPr>
        <w:pStyle w:val="10"/>
        <w:ind w:firstLine="420" w:firstLineChars="200"/>
        <w:rPr>
          <w:rFonts w:ascii="Times New Roman" w:hAnsi="Times New Roman" w:eastAsia="MingLiU_HKSCS" w:cs="Times New Roman"/>
        </w:rPr>
      </w:pPr>
      <w:r>
        <w:rPr>
          <w:rFonts w:ascii="Times New Roman" w:hAnsi="Times New Roman" w:cs="Times New Roman"/>
        </w:rPr>
        <w:t>22.2</w:t>
      </w:r>
      <w:r>
        <w:rPr>
          <w:rFonts w:hint="eastAsia" w:ascii="Times New Roman" w:hAnsi="Times New Roman" w:cs="Times New Roman"/>
        </w:rPr>
        <w:t>　开标时</w:t>
      </w:r>
      <w:r>
        <w:rPr>
          <w:rFonts w:hint="eastAsia" w:ascii="Times New Roman" w:hAnsi="Times New Roman" w:eastAsia="MingLiU_HKSCS" w:cs="Times New Roman"/>
        </w:rPr>
        <w:t>，</w:t>
      </w:r>
      <w:r>
        <w:rPr>
          <w:rFonts w:hint="eastAsia" w:ascii="Times New Roman" w:hAnsi="Times New Roman" w:cs="Times New Roman"/>
        </w:rPr>
        <w:t>公布在投标截止时间前递交投标文件的投标人名称；由投标人或其推选的代表检查投标文件的密封情况；经确认无误后</w:t>
      </w:r>
      <w:r>
        <w:rPr>
          <w:rFonts w:hint="eastAsia" w:ascii="Times New Roman" w:hAnsi="Times New Roman" w:eastAsia="MingLiU_HKSCS" w:cs="Times New Roman"/>
        </w:rPr>
        <w:t>，</w:t>
      </w:r>
      <w:r>
        <w:rPr>
          <w:rFonts w:hint="eastAsia" w:ascii="Times New Roman" w:hAnsi="Times New Roman" w:cs="Times New Roman"/>
        </w:rPr>
        <w:t>由采购人或采购代理机构当众拆封投标文件</w:t>
      </w:r>
      <w:r>
        <w:rPr>
          <w:rFonts w:hint="eastAsia" w:ascii="Times New Roman" w:hAnsi="Times New Roman" w:eastAsia="MingLiU_HKSCS" w:cs="Times New Roman"/>
        </w:rPr>
        <w:t>，</w:t>
      </w:r>
      <w:r>
        <w:rPr>
          <w:rFonts w:hint="eastAsia" w:ascii="Times New Roman" w:hAnsi="Times New Roman" w:cs="Times New Roman"/>
        </w:rPr>
        <w:t>宣读投标人名称、投标价格和</w:t>
      </w:r>
      <w:r>
        <w:rPr>
          <w:rFonts w:hint="eastAsia" w:ascii="Times New Roman" w:hAnsi="Times New Roman" w:eastAsia="黑体" w:cs="Times New Roman"/>
        </w:rPr>
        <w:t>投标人须知前附表</w:t>
      </w:r>
      <w:r>
        <w:rPr>
          <w:rFonts w:hint="eastAsia" w:ascii="Times New Roman" w:hAnsi="Times New Roman" w:cs="Times New Roman"/>
        </w:rPr>
        <w:t>规定的投标文件的其他主要内容</w:t>
      </w:r>
      <w:r>
        <w:rPr>
          <w:rFonts w:hint="eastAsia" w:ascii="Times New Roman" w:hAnsi="Times New Roman" w:eastAsia="MingLiU_HKSCS" w:cs="Times New Roman"/>
        </w:rPr>
        <w:t>，</w:t>
      </w:r>
      <w:r>
        <w:rPr>
          <w:rFonts w:hint="eastAsia" w:ascii="Times New Roman" w:hAnsi="Times New Roman" w:cs="Times New Roman"/>
        </w:rPr>
        <w:t>并记录在案。投标人若有报价和优惠未被唱出</w:t>
      </w:r>
      <w:r>
        <w:rPr>
          <w:rFonts w:hint="eastAsia" w:ascii="Times New Roman" w:hAnsi="Times New Roman" w:eastAsia="MingLiU_HKSCS" w:cs="Times New Roman"/>
        </w:rPr>
        <w:t>，</w:t>
      </w:r>
      <w:r>
        <w:rPr>
          <w:rFonts w:hint="eastAsia" w:ascii="Times New Roman" w:hAnsi="Times New Roman" w:cs="Times New Roman"/>
        </w:rPr>
        <w:t>应在开标时及时声明或提请注意</w:t>
      </w:r>
      <w:r>
        <w:rPr>
          <w:rFonts w:hint="eastAsia" w:ascii="Times New Roman" w:hAnsi="Times New Roman" w:eastAsia="MingLiU_HKSCS" w:cs="Times New Roman"/>
        </w:rPr>
        <w:t>，</w:t>
      </w:r>
      <w:r>
        <w:rPr>
          <w:rFonts w:hint="eastAsia" w:ascii="Times New Roman" w:hAnsi="Times New Roman" w:cs="Times New Roman"/>
        </w:rPr>
        <w:t>否则采购代理机构和采购人对此不承担任何责任。</w:t>
      </w:r>
    </w:p>
    <w:p>
      <w:pPr>
        <w:pStyle w:val="10"/>
        <w:ind w:firstLine="420" w:firstLineChars="200"/>
        <w:rPr>
          <w:rFonts w:ascii="Times New Roman" w:hAnsi="Times New Roman" w:eastAsia="MingLiU_HKSCS" w:cs="Times New Roman"/>
        </w:rPr>
      </w:pPr>
      <w:r>
        <w:rPr>
          <w:rFonts w:ascii="Times New Roman" w:hAnsi="Times New Roman" w:cs="Times New Roman"/>
        </w:rPr>
        <w:t>22.3</w:t>
      </w:r>
      <w:r>
        <w:rPr>
          <w:rFonts w:hint="eastAsia" w:ascii="Times New Roman" w:hAnsi="Times New Roman" w:cs="Times New Roman"/>
        </w:rPr>
        <w:t>　未宣读的投标价格等实质性内容</w:t>
      </w:r>
      <w:r>
        <w:rPr>
          <w:rFonts w:hint="eastAsia" w:ascii="Times New Roman" w:hAnsi="Times New Roman" w:eastAsia="MingLiU_HKSCS" w:cs="Times New Roman"/>
        </w:rPr>
        <w:t>，</w:t>
      </w:r>
      <w:r>
        <w:rPr>
          <w:rFonts w:hint="eastAsia" w:ascii="Times New Roman" w:hAnsi="Times New Roman" w:cs="Times New Roman"/>
        </w:rPr>
        <w:t>评标时不予承认。</w:t>
      </w:r>
    </w:p>
    <w:p>
      <w:pPr>
        <w:pStyle w:val="10"/>
        <w:ind w:firstLine="420" w:firstLineChars="200"/>
        <w:rPr>
          <w:rFonts w:ascii="Times New Roman" w:hAnsi="Times New Roman" w:eastAsia="MingLiU_HKSCS" w:cs="Times New Roman"/>
        </w:rPr>
      </w:pPr>
      <w:r>
        <w:rPr>
          <w:rFonts w:ascii="Times New Roman" w:hAnsi="Times New Roman" w:cs="Times New Roman"/>
        </w:rPr>
        <w:t>22.4</w:t>
      </w:r>
      <w:r>
        <w:rPr>
          <w:rFonts w:hint="eastAsia" w:ascii="Times New Roman" w:hAnsi="Times New Roman" w:cs="Times New Roman"/>
        </w:rPr>
        <w:t>　投标人代表及有关人员在开标记录上签字确认。</w:t>
      </w:r>
    </w:p>
    <w:p>
      <w:pPr>
        <w:pStyle w:val="10"/>
        <w:ind w:firstLine="420" w:firstLineChars="200"/>
        <w:rPr>
          <w:rFonts w:ascii="Times New Roman" w:hAnsi="Times New Roman" w:eastAsia="MingLiU_HKSCS" w:cs="Times New Roman"/>
        </w:rPr>
      </w:pPr>
      <w:r>
        <w:rPr>
          <w:rFonts w:ascii="Times New Roman" w:hAnsi="Times New Roman" w:cs="Times New Roman"/>
        </w:rPr>
        <w:t>22.5</w:t>
      </w:r>
      <w:r>
        <w:rPr>
          <w:rFonts w:hint="eastAsia" w:ascii="Times New Roman" w:hAnsi="Times New Roman" w:cs="Times New Roman"/>
        </w:rPr>
        <w:t>　投标人代表对开标过程和开标记录有疑义</w:t>
      </w:r>
      <w:r>
        <w:rPr>
          <w:rFonts w:hint="eastAsia" w:ascii="Times New Roman" w:hAnsi="Times New Roman" w:eastAsia="MingLiU_HKSCS" w:cs="Times New Roman"/>
        </w:rPr>
        <w:t>，</w:t>
      </w:r>
      <w:r>
        <w:rPr>
          <w:rFonts w:hint="eastAsia" w:ascii="Times New Roman" w:hAnsi="Times New Roman" w:cs="Times New Roman"/>
        </w:rPr>
        <w:t>以及认为采购人、采购代理机构相关工作人员有需要回避的情形的</w:t>
      </w:r>
      <w:r>
        <w:rPr>
          <w:rFonts w:hint="eastAsia" w:ascii="Times New Roman" w:hAnsi="Times New Roman" w:eastAsia="MingLiU_HKSCS" w:cs="Times New Roman"/>
        </w:rPr>
        <w:t>，</w:t>
      </w:r>
      <w:r>
        <w:rPr>
          <w:rFonts w:hint="eastAsia" w:ascii="Times New Roman" w:hAnsi="Times New Roman" w:cs="Times New Roman"/>
        </w:rPr>
        <w:t>应当场提出询问或者回避申请。采购人、采购代理机构对投标人代表提出的询问或者回避申请应当及时处理。</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23.</w:t>
      </w:r>
      <w:r>
        <w:rPr>
          <w:rFonts w:hint="eastAsia" w:ascii="Times New Roman" w:hAnsi="Times New Roman" w:cs="Times New Roman"/>
        </w:rPr>
        <w:t>资格审查</w:t>
      </w:r>
    </w:p>
    <w:p>
      <w:pPr>
        <w:pStyle w:val="10"/>
        <w:ind w:firstLine="420" w:firstLineChars="200"/>
        <w:rPr>
          <w:rFonts w:ascii="Times New Roman" w:hAnsi="Times New Roman" w:eastAsia="MingLiU_HKSCS" w:cs="Times New Roman"/>
        </w:rPr>
      </w:pPr>
      <w:r>
        <w:rPr>
          <w:rFonts w:ascii="Times New Roman" w:hAnsi="Times New Roman" w:cs="Times New Roman"/>
        </w:rPr>
        <w:t>23.1</w:t>
      </w:r>
      <w:r>
        <w:rPr>
          <w:rFonts w:hint="eastAsia" w:ascii="Times New Roman" w:hAnsi="Times New Roman" w:cs="Times New Roman"/>
        </w:rPr>
        <w:t>　公开招标采购项目开标结束后</w:t>
      </w:r>
      <w:r>
        <w:rPr>
          <w:rFonts w:hint="eastAsia" w:ascii="Times New Roman" w:hAnsi="Times New Roman" w:eastAsia="MingLiU_HKSCS" w:cs="Times New Roman"/>
        </w:rPr>
        <w:t>，</w:t>
      </w:r>
      <w:r>
        <w:rPr>
          <w:rFonts w:hint="eastAsia" w:ascii="Times New Roman" w:hAnsi="Times New Roman" w:cs="Times New Roman"/>
        </w:rPr>
        <w:t>采购人或者采购代理机构应当依法对投标人的资格进行审查。合格投标人不足</w:t>
      </w:r>
      <w:r>
        <w:rPr>
          <w:rFonts w:ascii="Times New Roman" w:hAnsi="Times New Roman" w:cs="Times New Roman"/>
        </w:rPr>
        <w:t>3</w:t>
      </w:r>
      <w:r>
        <w:rPr>
          <w:rFonts w:hint="eastAsia" w:ascii="Times New Roman" w:hAnsi="Times New Roman" w:cs="Times New Roman"/>
        </w:rPr>
        <w:t>家的</w:t>
      </w:r>
      <w:r>
        <w:rPr>
          <w:rFonts w:hint="eastAsia" w:ascii="Times New Roman" w:hAnsi="Times New Roman" w:eastAsia="MingLiU_HKSCS" w:cs="Times New Roman"/>
        </w:rPr>
        <w:t>，</w:t>
      </w:r>
      <w:r>
        <w:rPr>
          <w:rFonts w:hint="eastAsia" w:ascii="Times New Roman" w:hAnsi="Times New Roman" w:cs="Times New Roman"/>
        </w:rPr>
        <w:t>不得评标。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6" w:type="dxa"/>
            <w:vAlign w:val="center"/>
          </w:tcPr>
          <w:p>
            <w:pPr>
              <w:spacing w:line="260" w:lineRule="exact"/>
              <w:jc w:val="center"/>
              <w:rPr>
                <w:rFonts w:hint="default"/>
                <w:color w:val="auto"/>
                <w:sz w:val="21"/>
                <w:szCs w:val="21"/>
                <w:lang w:val="en-US" w:eastAsia="zh-CN"/>
              </w:rPr>
            </w:pPr>
            <w:r>
              <w:rPr>
                <w:rFonts w:hint="eastAsia"/>
                <w:color w:val="auto"/>
                <w:sz w:val="21"/>
                <w:szCs w:val="21"/>
                <w:lang w:val="en-US" w:eastAsia="zh-CN"/>
              </w:rPr>
              <w:t>序号</w:t>
            </w:r>
          </w:p>
        </w:tc>
        <w:tc>
          <w:tcPr>
            <w:tcW w:w="7893" w:type="dxa"/>
            <w:vAlign w:val="center"/>
          </w:tcPr>
          <w:p>
            <w:pPr>
              <w:spacing w:line="260" w:lineRule="exact"/>
              <w:jc w:val="center"/>
              <w:rPr>
                <w:rFonts w:hint="eastAsia"/>
                <w:color w:val="auto"/>
                <w:sz w:val="21"/>
                <w:szCs w:val="21"/>
                <w:lang w:val="en-US" w:eastAsia="zh-CN"/>
              </w:rPr>
            </w:pPr>
            <w:r>
              <w:rPr>
                <w:rFonts w:hint="eastAsia"/>
                <w:b/>
                <w:bCs/>
                <w:color w:val="auto"/>
                <w:sz w:val="21"/>
                <w:szCs w:val="21"/>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eastAsia="宋体" w:cs="宋体"/>
                <w:color w:val="auto"/>
                <w:sz w:val="21"/>
                <w:szCs w:val="21"/>
                <w:highlight w:val="none"/>
                <w:shd w:val="clear" w:color="auto" w:fill="auto"/>
              </w:rPr>
              <w:t>1</w:t>
            </w:r>
          </w:p>
        </w:tc>
        <w:tc>
          <w:tcPr>
            <w:tcW w:w="7893" w:type="dxa"/>
            <w:vAlign w:val="center"/>
          </w:tcPr>
          <w:p>
            <w:pPr>
              <w:pStyle w:val="22"/>
              <w:spacing w:line="240" w:lineRule="auto"/>
              <w:rPr>
                <w:color w:val="auto"/>
                <w:sz w:val="21"/>
                <w:szCs w:val="21"/>
              </w:rPr>
            </w:pPr>
            <w:r>
              <w:rPr>
                <w:rFonts w:hint="eastAsia"/>
                <w:color w:val="auto"/>
                <w:sz w:val="21"/>
                <w:szCs w:val="21"/>
              </w:rPr>
              <w:t>《中华人民共和国政府采购法》第二十二条应当具备的条件；并在响应文件中提供下列材料：</w:t>
            </w:r>
          </w:p>
          <w:p>
            <w:pPr>
              <w:spacing w:line="260" w:lineRule="exact"/>
              <w:rPr>
                <w:rFonts w:hint="eastAsia"/>
                <w:color w:val="auto"/>
                <w:sz w:val="21"/>
                <w:szCs w:val="21"/>
                <w:lang w:val="en-US" w:eastAsia="zh-CN"/>
              </w:rPr>
            </w:pPr>
            <w:r>
              <w:rPr>
                <w:rFonts w:hint="eastAsia"/>
                <w:color w:val="auto"/>
                <w:sz w:val="21"/>
                <w:szCs w:val="21"/>
                <w:lang w:val="en-US" w:eastAsia="zh-CN"/>
              </w:rPr>
              <w:t>（1）具有独立承担民事责任的能力；</w:t>
            </w:r>
          </w:p>
          <w:p>
            <w:pPr>
              <w:spacing w:line="260" w:lineRule="exact"/>
              <w:rPr>
                <w:rFonts w:hint="eastAsia"/>
                <w:color w:val="auto"/>
                <w:sz w:val="21"/>
                <w:szCs w:val="21"/>
                <w:highlight w:val="none"/>
                <w:lang w:val="en-US" w:eastAsia="zh-CN"/>
              </w:rPr>
            </w:pPr>
            <w:r>
              <w:rPr>
                <w:rFonts w:hint="eastAsia"/>
                <w:color w:val="auto"/>
                <w:sz w:val="21"/>
                <w:szCs w:val="21"/>
                <w:lang w:val="en-US" w:eastAsia="zh-CN"/>
              </w:rPr>
              <w:t>（企业法人、事业法人、其他组织或者自然人,企业法人应提供营业执照、组织机构代码证、税务登记证（或统一社会</w:t>
            </w:r>
            <w:r>
              <w:rPr>
                <w:rFonts w:hint="eastAsia"/>
                <w:color w:val="auto"/>
                <w:sz w:val="21"/>
                <w:szCs w:val="21"/>
                <w:highlight w:val="none"/>
                <w:lang w:val="en-US" w:eastAsia="zh-CN"/>
              </w:rPr>
              <w:t xml:space="preserve">信用代码的营业执照）等证明文件；事业法人应提供事业单位法人证、组织机构代码证等证明文件；其他组织应提供合法证明文件；自然人提供身份证明文件。） </w:t>
            </w:r>
          </w:p>
          <w:p>
            <w:pPr>
              <w:spacing w:line="260" w:lineRule="exact"/>
              <w:rPr>
                <w:rFonts w:hint="eastAsia"/>
                <w:color w:val="auto"/>
                <w:sz w:val="21"/>
                <w:szCs w:val="21"/>
                <w:highlight w:val="none"/>
                <w:lang w:val="en-US" w:eastAsia="zh-CN"/>
              </w:rPr>
            </w:pPr>
            <w:r>
              <w:rPr>
                <w:rFonts w:hint="eastAsia"/>
                <w:color w:val="auto"/>
                <w:sz w:val="21"/>
                <w:szCs w:val="21"/>
                <w:highlight w:val="none"/>
                <w:lang w:val="en-US" w:eastAsia="zh-CN"/>
              </w:rPr>
              <w:t>（2）具有良好的商业信誉和健全的财务会计制度；</w:t>
            </w:r>
          </w:p>
          <w:p>
            <w:pPr>
              <w:spacing w:line="260" w:lineRule="exact"/>
              <w:rPr>
                <w:rFonts w:hint="eastAsia"/>
                <w:color w:val="auto"/>
                <w:sz w:val="21"/>
                <w:szCs w:val="21"/>
                <w:lang w:val="en-US" w:eastAsia="zh-CN"/>
              </w:rPr>
            </w:pPr>
            <w:r>
              <w:rPr>
                <w:rFonts w:hint="eastAsia"/>
                <w:color w:val="auto"/>
                <w:sz w:val="21"/>
                <w:szCs w:val="21"/>
                <w:highlight w:val="none"/>
                <w:lang w:val="en-US" w:eastAsia="zh-CN"/>
              </w:rPr>
              <w:t>（需提供2022年度经会计师事务所出具的财务审计报告或</w:t>
            </w:r>
            <w:r>
              <w:rPr>
                <w:rFonts w:hint="eastAsia"/>
                <w:color w:val="auto"/>
                <w:sz w:val="21"/>
                <w:szCs w:val="21"/>
                <w:lang w:val="en-US" w:eastAsia="zh-CN"/>
              </w:rPr>
              <w:t>其基本开户银行出具的资信证明）</w:t>
            </w:r>
          </w:p>
          <w:p>
            <w:pPr>
              <w:spacing w:line="260" w:lineRule="exact"/>
              <w:rPr>
                <w:rFonts w:hint="eastAsia"/>
                <w:color w:val="auto"/>
                <w:sz w:val="21"/>
                <w:szCs w:val="21"/>
                <w:lang w:val="en-US" w:eastAsia="zh-CN"/>
              </w:rPr>
            </w:pPr>
            <w:r>
              <w:rPr>
                <w:rFonts w:hint="eastAsia"/>
                <w:color w:val="auto"/>
                <w:sz w:val="21"/>
                <w:szCs w:val="21"/>
                <w:lang w:val="en-US" w:eastAsia="zh-CN"/>
              </w:rPr>
              <w:t>（3）具有依法缴纳税收和社会保障资金的良好记录</w:t>
            </w:r>
          </w:p>
          <w:p>
            <w:pPr>
              <w:spacing w:line="260" w:lineRule="exact"/>
              <w:rPr>
                <w:rFonts w:hint="eastAsia"/>
                <w:color w:val="auto"/>
                <w:sz w:val="21"/>
                <w:szCs w:val="21"/>
                <w:lang w:val="en-US" w:eastAsia="zh-CN"/>
              </w:rPr>
            </w:pPr>
            <w:r>
              <w:rPr>
                <w:rFonts w:hint="eastAsia"/>
                <w:color w:val="auto"/>
                <w:sz w:val="21"/>
                <w:szCs w:val="21"/>
                <w:lang w:val="en-US" w:eastAsia="zh-CN"/>
              </w:rPr>
              <w:t>（需提供投标截止日前六个月内任一个月的企业纳税证明和社保缴费记录证明，无需纳税或免税的需提供相应证明材料）；</w:t>
            </w:r>
          </w:p>
          <w:p>
            <w:pPr>
              <w:spacing w:line="260" w:lineRule="exact"/>
              <w:rPr>
                <w:rFonts w:hint="eastAsia"/>
                <w:color w:val="auto"/>
                <w:sz w:val="21"/>
                <w:szCs w:val="21"/>
                <w:lang w:val="en-US" w:eastAsia="zh-CN"/>
              </w:rPr>
            </w:pPr>
            <w:r>
              <w:rPr>
                <w:rFonts w:hint="eastAsia"/>
                <w:color w:val="auto"/>
                <w:sz w:val="21"/>
                <w:szCs w:val="21"/>
                <w:lang w:val="en-US" w:eastAsia="zh-CN"/>
              </w:rPr>
              <w:t xml:space="preserve">（4）参加政府采购活动前三年内（成立不足三年的从成立之日起算），在经营活动中没有重大违法记录（需提供加盖公章的声明书）； </w:t>
            </w:r>
          </w:p>
          <w:p>
            <w:pPr>
              <w:spacing w:line="260" w:lineRule="exact"/>
              <w:rPr>
                <w:rFonts w:hint="eastAsia"/>
                <w:color w:val="auto"/>
                <w:sz w:val="21"/>
                <w:szCs w:val="21"/>
                <w:lang w:val="en-US" w:eastAsia="zh-CN"/>
              </w:rPr>
            </w:pPr>
            <w:r>
              <w:rPr>
                <w:rFonts w:hint="eastAsia"/>
                <w:color w:val="auto"/>
                <w:sz w:val="21"/>
                <w:szCs w:val="21"/>
                <w:lang w:val="en-US" w:eastAsia="zh-CN"/>
              </w:rPr>
              <w:t>（5）具有履行合同所必需的设备及专业技术能力</w:t>
            </w:r>
          </w:p>
          <w:p>
            <w:pPr>
              <w:spacing w:line="260" w:lineRule="exact"/>
              <w:rPr>
                <w:rFonts w:hint="eastAsia" w:ascii="宋体" w:hAnsi="宋体" w:eastAsia="宋体" w:cs="宋体"/>
                <w:b/>
                <w:bCs/>
                <w:color w:val="auto"/>
                <w:sz w:val="21"/>
                <w:szCs w:val="21"/>
                <w:highlight w:val="none"/>
                <w:shd w:val="clear" w:color="auto" w:fill="auto"/>
              </w:rPr>
            </w:pPr>
            <w:r>
              <w:rPr>
                <w:rFonts w:hint="eastAsia"/>
                <w:color w:val="auto"/>
                <w:sz w:val="21"/>
                <w:szCs w:val="21"/>
                <w:lang w:val="en-US" w:eastAsia="zh-CN"/>
              </w:rPr>
              <w:t>（提供具有履行合同所必需的设备和专业技术能力相关证明材料或承诺书）；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2</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olor w:val="auto"/>
                <w:kern w:val="2"/>
                <w:sz w:val="21"/>
                <w:szCs w:val="21"/>
                <w:highlight w:val="none"/>
              </w:rPr>
              <w:t>法定代表人身份证明及授权委托书</w:t>
            </w:r>
            <w:r>
              <w:rPr>
                <w:rFonts w:ascii="宋体" w:hAnsi="宋体"/>
                <w:bCs/>
                <w:color w:val="auto"/>
                <w:sz w:val="21"/>
                <w:szCs w:val="21"/>
                <w:highlight w:val="none"/>
              </w:rPr>
              <w:t>（法人组织提供授权委托书、其他组织提供负责人授权书、自然人提供身份证明文件）</w:t>
            </w:r>
            <w:r>
              <w:rPr>
                <w:rFonts w:hint="eastAsia" w:ascii="宋体" w:hAnsi="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3</w:t>
            </w:r>
          </w:p>
        </w:tc>
        <w:tc>
          <w:tcPr>
            <w:tcW w:w="7893" w:type="dxa"/>
            <w:vAlign w:val="center"/>
          </w:tcPr>
          <w:p>
            <w:pPr>
              <w:tabs>
                <w:tab w:val="left" w:pos="5309"/>
              </w:tabs>
              <w:adjustRightInd w:val="0"/>
              <w:snapToGrid w:val="0"/>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eastAsia="宋体" w:cs="宋体"/>
                <w:color w:val="auto"/>
                <w:sz w:val="21"/>
                <w:szCs w:val="21"/>
                <w:highlight w:val="none"/>
                <w:shd w:val="clear" w:color="auto" w:fill="auto"/>
                <w:lang w:eastAsia="zh-CN"/>
              </w:rPr>
              <w:t>（投标人自行查询信用记录，如实提供《无不良信用记录承诺》并加盖供应商公章。联合体参加投标的，所有联合体成员均须加盖公章。）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4</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本项目专门面向中小企业，</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应按</w:t>
            </w:r>
            <w:r>
              <w:rPr>
                <w:rFonts w:hint="eastAsia" w:ascii="宋体" w:hAnsi="宋体" w:eastAsia="宋体" w:cs="宋体"/>
                <w:color w:val="auto"/>
                <w:sz w:val="21"/>
                <w:szCs w:val="21"/>
                <w:highlight w:val="none"/>
                <w:shd w:val="clear" w:color="auto" w:fill="auto"/>
                <w:lang w:val="en-US" w:eastAsia="zh-CN"/>
              </w:rPr>
              <w:t>招标</w:t>
            </w:r>
            <w:r>
              <w:rPr>
                <w:rFonts w:hint="eastAsia" w:ascii="宋体" w:hAnsi="宋体" w:eastAsia="宋体" w:cs="宋体"/>
                <w:color w:val="auto"/>
                <w:sz w:val="21"/>
                <w:szCs w:val="21"/>
                <w:highlight w:val="none"/>
                <w:shd w:val="clear" w:color="auto" w:fill="auto"/>
                <w:lang w:eastAsia="zh-CN"/>
              </w:rPr>
              <w:t>文件要求提供《中小企业声明函》；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5</w:t>
            </w:r>
          </w:p>
        </w:tc>
        <w:tc>
          <w:tcPr>
            <w:tcW w:w="7893" w:type="dxa"/>
            <w:vAlign w:val="center"/>
          </w:tcPr>
          <w:p>
            <w:pPr>
              <w:spacing w:line="240" w:lineRule="auto"/>
              <w:rPr>
                <w:rFonts w:hint="eastAsia" w:ascii="宋体" w:hAnsi="宋体" w:eastAsia="宋体" w:cs="宋体"/>
                <w:b/>
                <w:bCs/>
                <w:color w:val="auto"/>
                <w:sz w:val="21"/>
                <w:szCs w:val="21"/>
                <w:highlight w:val="none"/>
                <w:shd w:val="clear" w:color="auto" w:fill="auto"/>
              </w:rPr>
            </w:pPr>
            <w:r>
              <w:rPr>
                <w:rFonts w:hint="eastAsia" w:cs="Times New Roman"/>
                <w:color w:val="auto"/>
                <w:sz w:val="21"/>
                <w:szCs w:val="21"/>
              </w:rPr>
              <w:t>本项目不接受联合体投标</w:t>
            </w:r>
            <w:r>
              <w:rPr>
                <w:rFonts w:hint="eastAsia"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66" w:type="dxa"/>
            <w:vAlign w:val="center"/>
          </w:tcPr>
          <w:p>
            <w:pPr>
              <w:spacing w:line="260" w:lineRule="exact"/>
              <w:jc w:val="center"/>
              <w:rPr>
                <w:rFonts w:hint="eastAsia"/>
                <w:color w:val="auto"/>
                <w:vertAlign w:val="baseline"/>
                <w:lang w:val="en-US" w:eastAsia="zh-CN"/>
              </w:rPr>
            </w:pPr>
            <w:r>
              <w:rPr>
                <w:rFonts w:hint="eastAsia" w:ascii="宋体" w:hAnsi="宋体" w:cs="宋体"/>
                <w:color w:val="auto"/>
                <w:sz w:val="21"/>
                <w:szCs w:val="21"/>
                <w:highlight w:val="none"/>
                <w:shd w:val="clear" w:color="auto" w:fill="auto"/>
                <w:lang w:val="en-US" w:eastAsia="zh-CN"/>
              </w:rPr>
              <w:t>6</w:t>
            </w:r>
          </w:p>
        </w:tc>
        <w:tc>
          <w:tcPr>
            <w:tcW w:w="7893" w:type="dxa"/>
            <w:vAlign w:val="center"/>
          </w:tcPr>
          <w:p>
            <w:pPr>
              <w:spacing w:line="260" w:lineRule="exact"/>
              <w:rPr>
                <w:rFonts w:hint="eastAsia" w:ascii="宋体" w:hAnsi="宋体" w:eastAsia="宋体" w:cs="宋体"/>
                <w:b/>
                <w:bCs/>
                <w:color w:val="auto"/>
                <w:sz w:val="21"/>
                <w:szCs w:val="21"/>
                <w:highlight w:val="none"/>
                <w:shd w:val="clear" w:color="auto" w:fill="auto"/>
              </w:rPr>
            </w:pPr>
            <w:r>
              <w:rPr>
                <w:rFonts w:hint="eastAsia" w:ascii="宋体" w:hAnsi="宋体" w:cs="宋体"/>
                <w:color w:val="auto"/>
                <w:sz w:val="21"/>
                <w:szCs w:val="21"/>
              </w:rPr>
              <w:t>按照</w:t>
            </w:r>
            <w:r>
              <w:rPr>
                <w:rFonts w:hint="eastAsia" w:ascii="宋体" w:hAnsi="宋体" w:cs="宋体"/>
                <w:color w:val="auto"/>
                <w:sz w:val="21"/>
                <w:szCs w:val="21"/>
                <w:lang w:val="en-US" w:eastAsia="zh-CN"/>
              </w:rPr>
              <w:t>招标</w:t>
            </w:r>
            <w:r>
              <w:rPr>
                <w:rFonts w:hint="eastAsia" w:ascii="宋体" w:hAnsi="宋体" w:cs="宋体"/>
                <w:color w:val="auto"/>
                <w:sz w:val="21"/>
                <w:szCs w:val="21"/>
                <w:lang w:eastAsia="zh-CN"/>
              </w:rPr>
              <w:t>文件</w:t>
            </w:r>
            <w:r>
              <w:rPr>
                <w:rFonts w:hint="eastAsia" w:ascii="宋体" w:hAnsi="宋体" w:cs="宋体"/>
                <w:color w:val="auto"/>
                <w:sz w:val="21"/>
                <w:szCs w:val="21"/>
              </w:rPr>
              <w:t>规定要求交</w:t>
            </w:r>
            <w:r>
              <w:rPr>
                <w:rFonts w:hint="eastAsia" w:ascii="宋体" w:hAnsi="宋体" w:cs="宋体"/>
                <w:color w:val="auto"/>
                <w:sz w:val="21"/>
                <w:szCs w:val="21"/>
                <w:lang w:val="en-US" w:eastAsia="zh-CN"/>
              </w:rPr>
              <w:t>投标</w:t>
            </w:r>
            <w:r>
              <w:rPr>
                <w:rFonts w:hint="eastAsia" w:ascii="宋体" w:hAnsi="宋体" w:cs="宋体"/>
                <w:color w:val="auto"/>
                <w:sz w:val="21"/>
                <w:szCs w:val="21"/>
              </w:rPr>
              <w:t>保证金</w:t>
            </w:r>
            <w:r>
              <w:rPr>
                <w:rFonts w:hint="eastAsia" w:ascii="宋体" w:hAnsi="宋体" w:cs="宋体"/>
                <w:color w:val="auto"/>
                <w:sz w:val="21"/>
                <w:szCs w:val="21"/>
                <w:lang w:eastAsia="zh-CN"/>
              </w:rPr>
              <w:t>。</w:t>
            </w:r>
          </w:p>
        </w:tc>
      </w:tr>
    </w:tbl>
    <w:p>
      <w:pPr>
        <w:pStyle w:val="10"/>
        <w:ind w:firstLine="420" w:firstLineChars="200"/>
        <w:rPr>
          <w:rFonts w:hint="eastAsia" w:ascii="Times New Roman" w:hAnsi="Times New Roman" w:cs="Times New Roman"/>
        </w:rPr>
      </w:pPr>
      <w:r>
        <w:rPr>
          <w:rFonts w:hint="eastAsia" w:ascii="Times New Roman" w:hAnsi="Times New Roman" w:cs="Times New Roman"/>
        </w:rPr>
        <w:t>1.资格审查合格的打“√”，不合格的打“×”。</w:t>
      </w:r>
    </w:p>
    <w:p>
      <w:pPr>
        <w:pStyle w:val="10"/>
        <w:ind w:firstLine="420" w:firstLineChars="200"/>
        <w:rPr>
          <w:rFonts w:hint="eastAsia" w:ascii="Times New Roman" w:hAnsi="Times New Roman" w:cs="Times New Roman"/>
        </w:rPr>
      </w:pPr>
      <w:r>
        <w:rPr>
          <w:rFonts w:hint="eastAsia" w:ascii="Times New Roman" w:hAnsi="Times New Roman" w:cs="Times New Roman"/>
        </w:rPr>
        <w:t>2.资格审查结果，通过打“√”，不通过的打“×”。</w:t>
      </w:r>
    </w:p>
    <w:p>
      <w:pPr>
        <w:pStyle w:val="10"/>
        <w:ind w:firstLine="420" w:firstLineChars="200"/>
        <w:rPr>
          <w:rFonts w:hint="eastAsia" w:ascii="Times New Roman" w:hAnsi="Times New Roman" w:cs="Times New Roman"/>
        </w:rPr>
      </w:pPr>
      <w:r>
        <w:rPr>
          <w:rFonts w:hint="eastAsia" w:ascii="Times New Roman" w:hAnsi="Times New Roman" w:cs="Times New Roman"/>
        </w:rPr>
        <w:t>3.请填写不通过资格审查的供应商的原因。</w:t>
      </w:r>
    </w:p>
    <w:p>
      <w:pPr>
        <w:pStyle w:val="10"/>
        <w:ind w:firstLine="420" w:firstLineChars="200"/>
        <w:rPr>
          <w:rFonts w:hint="eastAsia" w:ascii="Times New Roman" w:hAnsi="Times New Roman" w:cs="Times New Roman"/>
        </w:rPr>
      </w:pPr>
    </w:p>
    <w:p>
      <w:pPr>
        <w:pStyle w:val="10"/>
        <w:ind w:firstLine="420" w:firstLineChars="200"/>
        <w:rPr>
          <w:rFonts w:ascii="Times New Roman" w:hAnsi="Times New Roman" w:eastAsia="MingLiU_HKSCS" w:cs="Times New Roman"/>
        </w:rPr>
      </w:pPr>
      <w:r>
        <w:rPr>
          <w:rFonts w:ascii="Times New Roman" w:hAnsi="Times New Roman" w:cs="Times New Roman"/>
        </w:rPr>
        <w:t>23.2</w:t>
      </w:r>
      <w:r>
        <w:rPr>
          <w:rFonts w:hint="eastAsia" w:ascii="Times New Roman" w:hAnsi="Times New Roman" w:cs="Times New Roman"/>
        </w:rPr>
        <w:t>　已经进行资格预审的</w:t>
      </w:r>
      <w:r>
        <w:rPr>
          <w:rFonts w:hint="eastAsia" w:ascii="Times New Roman" w:hAnsi="Times New Roman" w:eastAsia="MingLiU_HKSCS" w:cs="Times New Roman"/>
        </w:rPr>
        <w:t>，</w:t>
      </w:r>
      <w:r>
        <w:rPr>
          <w:rFonts w:hint="eastAsia" w:ascii="Times New Roman" w:hAnsi="Times New Roman" w:cs="Times New Roman"/>
        </w:rPr>
        <w:t>可以不再对供应商资格进行审查</w:t>
      </w:r>
      <w:r>
        <w:rPr>
          <w:rFonts w:hint="eastAsia" w:ascii="Times New Roman" w:hAnsi="Times New Roman" w:eastAsia="MingLiU_HKSCS" w:cs="Times New Roman"/>
        </w:rPr>
        <w:t>，</w:t>
      </w:r>
      <w:r>
        <w:rPr>
          <w:rFonts w:hint="eastAsia" w:ascii="Times New Roman" w:hAnsi="Times New Roman" w:cs="Times New Roman"/>
        </w:rPr>
        <w:t>资格预审合格的供应商在评审阶段资格发生变化的</w:t>
      </w:r>
      <w:r>
        <w:rPr>
          <w:rFonts w:hint="eastAsia" w:ascii="Times New Roman" w:hAnsi="Times New Roman" w:eastAsia="MingLiU_HKSCS" w:cs="Times New Roman"/>
        </w:rPr>
        <w:t>，</w:t>
      </w:r>
      <w:r>
        <w:rPr>
          <w:rFonts w:hint="eastAsia" w:ascii="Times New Roman" w:hAnsi="Times New Roman" w:cs="Times New Roman"/>
        </w:rPr>
        <w:t>应当通知采购人和采购代理机构。</w:t>
      </w:r>
    </w:p>
    <w:p>
      <w:pPr>
        <w:pStyle w:val="10"/>
        <w:ind w:firstLine="420" w:firstLineChars="200"/>
        <w:rPr>
          <w:rFonts w:ascii="Times New Roman" w:hAnsi="Times New Roman" w:eastAsia="MingLiU_HKSCS" w:cs="Times New Roman"/>
        </w:rPr>
      </w:pPr>
      <w:r>
        <w:rPr>
          <w:rFonts w:ascii="Times New Roman" w:hAnsi="Times New Roman" w:cs="Times New Roman"/>
        </w:rPr>
        <w:t>24.</w:t>
      </w:r>
      <w:r>
        <w:rPr>
          <w:rFonts w:hint="eastAsia" w:ascii="Times New Roman" w:hAnsi="Times New Roman" w:cs="Times New Roman"/>
        </w:rPr>
        <w:t>评标委员会</w:t>
      </w:r>
    </w:p>
    <w:p>
      <w:pPr>
        <w:pStyle w:val="10"/>
        <w:ind w:firstLine="420" w:firstLineChars="200"/>
        <w:rPr>
          <w:rFonts w:ascii="Times New Roman" w:hAnsi="Times New Roman" w:eastAsia="MingLiU_HKSCS" w:cs="Times New Roman"/>
        </w:rPr>
      </w:pPr>
      <w:r>
        <w:rPr>
          <w:rFonts w:hint="eastAsia" w:ascii="Times New Roman" w:hAnsi="Times New Roman" w:cs="Times New Roman"/>
        </w:rPr>
        <w:t>评标由采购人或采购代理机构依法组建的评标委员会负责。评标委员会由政府采购评审专家和采购人代表组成。</w:t>
      </w:r>
    </w:p>
    <w:p>
      <w:pPr>
        <w:pStyle w:val="10"/>
        <w:ind w:firstLine="420" w:firstLineChars="200"/>
        <w:rPr>
          <w:rFonts w:ascii="Times New Roman" w:hAnsi="Times New Roman" w:eastAsia="MingLiU_HKSCS" w:cs="Times New Roman"/>
        </w:rPr>
      </w:pPr>
      <w:r>
        <w:rPr>
          <w:rFonts w:ascii="Times New Roman" w:hAnsi="Times New Roman" w:cs="Times New Roman"/>
        </w:rPr>
        <w:t>25.</w:t>
      </w:r>
      <w:r>
        <w:rPr>
          <w:rFonts w:hint="eastAsia" w:ascii="Times New Roman" w:hAnsi="Times New Roman" w:cs="Times New Roman"/>
        </w:rPr>
        <w:t>评标方法和标准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本项目评标方法和标准见招标文件第三章。</w:t>
      </w:r>
    </w:p>
    <w:p>
      <w:pPr>
        <w:pStyle w:val="10"/>
        <w:ind w:firstLine="420" w:firstLineChars="200"/>
        <w:rPr>
          <w:rFonts w:ascii="Times New Roman" w:hAnsi="Times New Roman" w:eastAsia="MingLiU_HKSCS" w:cs="Times New Roman"/>
        </w:rPr>
      </w:pPr>
      <w:r>
        <w:rPr>
          <w:rFonts w:ascii="Times New Roman" w:hAnsi="Times New Roman" w:cs="Times New Roman"/>
        </w:rPr>
        <w:t>26.</w:t>
      </w:r>
      <w:r>
        <w:rPr>
          <w:rFonts w:hint="eastAsia" w:ascii="Times New Roman" w:hAnsi="Times New Roman" w:cs="Times New Roman"/>
        </w:rPr>
        <w:t>评标程序</w:t>
      </w:r>
    </w:p>
    <w:p>
      <w:pPr>
        <w:pStyle w:val="10"/>
        <w:ind w:firstLine="420" w:firstLineChars="200"/>
        <w:rPr>
          <w:rFonts w:ascii="Times New Roman" w:hAnsi="Times New Roman" w:eastAsia="MingLiU_HKSCS" w:cs="Times New Roman"/>
        </w:rPr>
      </w:pPr>
      <w:r>
        <w:rPr>
          <w:rFonts w:hint="eastAsia" w:hAnsi="宋体" w:cs="Times New Roman"/>
        </w:rPr>
        <w:t>★</w:t>
      </w:r>
      <w:r>
        <w:rPr>
          <w:rFonts w:ascii="Times New Roman" w:hAnsi="Times New Roman" w:cs="Times New Roman"/>
        </w:rPr>
        <w:t>26.1</w:t>
      </w:r>
      <w:r>
        <w:rPr>
          <w:rFonts w:hint="eastAsia" w:ascii="Times New Roman" w:hAnsi="Times New Roman" w:cs="Times New Roman"/>
        </w:rPr>
        <w:t>　投标文件的符合性审查。</w:t>
      </w:r>
    </w:p>
    <w:p>
      <w:pPr>
        <w:pStyle w:val="10"/>
        <w:ind w:firstLine="420" w:firstLineChars="200"/>
        <w:rPr>
          <w:rFonts w:ascii="Times New Roman" w:hAnsi="Times New Roman" w:eastAsia="MingLiU_HKSCS" w:cs="Times New Roman"/>
        </w:rPr>
      </w:pPr>
      <w:r>
        <w:rPr>
          <w:rFonts w:ascii="Times New Roman" w:hAnsi="Times New Roman" w:cs="Times New Roman"/>
        </w:rPr>
        <w:t>26.1.1</w:t>
      </w:r>
      <w:r>
        <w:rPr>
          <w:rFonts w:hint="eastAsia" w:ascii="Times New Roman" w:hAnsi="Times New Roman" w:cs="Times New Roman"/>
        </w:rPr>
        <w:t>评标委员会应当对符合资格的投标人的投标文件进行符合性审查</w:t>
      </w:r>
      <w:r>
        <w:rPr>
          <w:rFonts w:hint="eastAsia" w:ascii="Times New Roman" w:hAnsi="Times New Roman" w:eastAsia="MingLiU_HKSCS" w:cs="Times New Roman"/>
        </w:rPr>
        <w:t>，</w:t>
      </w:r>
      <w:r>
        <w:rPr>
          <w:rFonts w:hint="eastAsia" w:ascii="Times New Roman" w:hAnsi="Times New Roman" w:cs="Times New Roman"/>
        </w:rPr>
        <w:t>以确定其是否满足招标文件的实质性要求。</w:t>
      </w:r>
    </w:p>
    <w:p>
      <w:pPr>
        <w:pStyle w:val="10"/>
        <w:ind w:firstLine="420" w:firstLineChars="200"/>
        <w:rPr>
          <w:rFonts w:ascii="Times New Roman" w:hAnsi="Times New Roman" w:eastAsia="MingLiU_HKSCS" w:cs="Times New Roman"/>
        </w:rPr>
      </w:pPr>
      <w:r>
        <w:rPr>
          <w:rFonts w:ascii="Times New Roman" w:hAnsi="Times New Roman" w:cs="Times New Roman"/>
        </w:rPr>
        <w:t>26.1.2</w:t>
      </w:r>
      <w:r>
        <w:rPr>
          <w:rFonts w:hint="eastAsia" w:ascii="Times New Roman" w:hAnsi="Times New Roman" w:cs="Times New Roman"/>
        </w:rPr>
        <w:t>　有</w:t>
      </w:r>
      <w:r>
        <w:rPr>
          <w:rFonts w:hint="eastAsia" w:ascii="Times New Roman" w:hAnsi="Times New Roman" w:cs="Times New Roman"/>
          <w:lang w:val="en-US" w:eastAsia="zh-CN"/>
        </w:rPr>
        <w:t>不符合</w:t>
      </w:r>
      <w:r>
        <w:rPr>
          <w:rFonts w:hint="eastAsia" w:ascii="Times New Roman" w:hAnsi="Times New Roman" w:cs="Times New Roman"/>
        </w:rPr>
        <w:t>下列情形之一的</w:t>
      </w:r>
      <w:r>
        <w:rPr>
          <w:rFonts w:hint="eastAsia" w:ascii="Times New Roman" w:hAnsi="Times New Roman" w:eastAsia="MingLiU_HKSCS" w:cs="Times New Roman"/>
        </w:rPr>
        <w:t>，</w:t>
      </w:r>
      <w:r>
        <w:rPr>
          <w:rFonts w:hint="eastAsia" w:ascii="Times New Roman" w:hAnsi="Times New Roman" w:cs="Times New Roman"/>
        </w:rPr>
        <w:t>应在符合性审查时按照无效投标处理：</w:t>
      </w:r>
    </w:p>
    <w:tbl>
      <w:tblPr>
        <w:tblStyle w:val="18"/>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5"/>
        <w:gridCol w:w="7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6"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序号</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审查内容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文件规定要求密封、签署、盖章的；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按照</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文件要求递交完整的响应文件</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5"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3</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有法定代表人(负责人)签字或盖章或签字人已有法定代表人(负责人)有效授权</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4</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没有出现串通投标的情况</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5</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实质性响应</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文件标示“★”符号的条款</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6</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报价没有缺漏项目</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7</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w:t>
            </w:r>
            <w:r>
              <w:rPr>
                <w:rFonts w:hint="eastAsia" w:ascii="宋体" w:hAnsi="宋体" w:cs="宋体"/>
                <w:color w:val="auto"/>
                <w:szCs w:val="21"/>
                <w:highlight w:val="none"/>
                <w:shd w:val="clear" w:color="auto" w:fill="auto"/>
                <w:lang w:val="en-US" w:eastAsia="zh-CN"/>
              </w:rPr>
              <w:t>未</w:t>
            </w:r>
            <w:r>
              <w:rPr>
                <w:rFonts w:hint="eastAsia" w:ascii="宋体" w:hAnsi="宋体" w:eastAsia="宋体" w:cs="宋体"/>
                <w:color w:val="auto"/>
                <w:szCs w:val="21"/>
                <w:highlight w:val="none"/>
                <w:shd w:val="clear" w:color="auto" w:fill="auto"/>
                <w:lang w:val="en-US" w:eastAsia="zh-CN"/>
              </w:rPr>
              <w:t>超过预算价或最高限价</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8</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无</w:t>
            </w:r>
            <w:r>
              <w:rPr>
                <w:rFonts w:hint="eastAsia" w:ascii="宋体" w:hAnsi="宋体" w:eastAsia="宋体" w:cs="宋体"/>
                <w:color w:val="auto"/>
                <w:szCs w:val="21"/>
                <w:highlight w:val="none"/>
                <w:shd w:val="clear" w:color="auto" w:fill="auto"/>
                <w:lang w:val="en-US" w:eastAsia="zh-CN"/>
              </w:rPr>
              <w:t>明显不符合</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文件关于对</w:t>
            </w:r>
            <w:r>
              <w:rPr>
                <w:rFonts w:hint="eastAsia" w:ascii="宋体" w:hAnsi="宋体" w:cs="宋体"/>
                <w:color w:val="auto"/>
                <w:szCs w:val="21"/>
                <w:highlight w:val="none"/>
                <w:shd w:val="clear" w:color="auto" w:fill="auto"/>
                <w:lang w:val="en-US" w:eastAsia="zh-CN"/>
              </w:rPr>
              <w:t>招标货物服务</w:t>
            </w:r>
            <w:r>
              <w:rPr>
                <w:rFonts w:hint="eastAsia" w:ascii="宋体" w:hAnsi="宋体" w:eastAsia="宋体" w:cs="宋体"/>
                <w:color w:val="auto"/>
                <w:szCs w:val="21"/>
                <w:highlight w:val="none"/>
                <w:shd w:val="clear" w:color="auto" w:fill="auto"/>
                <w:lang w:val="en-US" w:eastAsia="zh-CN"/>
              </w:rPr>
              <w:t>技术规格和标准的要求</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9</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报价有效期为90个日历日</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10</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技术商务条款上没有存在重大偏离</w:t>
            </w:r>
            <w:r>
              <w:rPr>
                <w:rFonts w:hint="eastAsia" w:ascii="宋体" w:hAnsi="宋体" w:cs="宋体"/>
                <w:color w:val="auto"/>
                <w:szCs w:val="21"/>
                <w:highlight w:val="none"/>
                <w:shd w:val="clear" w:color="auto" w:fil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0"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11</w:t>
            </w:r>
          </w:p>
        </w:tc>
        <w:tc>
          <w:tcPr>
            <w:tcW w:w="4607" w:type="pct"/>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符合法律、法规和</w:t>
            </w:r>
            <w:r>
              <w:rPr>
                <w:rFonts w:hint="eastAsia" w:ascii="宋体" w:hAnsi="宋体" w:cs="宋体"/>
                <w:color w:val="auto"/>
                <w:szCs w:val="21"/>
                <w:highlight w:val="none"/>
                <w:shd w:val="clear" w:color="auto" w:fill="auto"/>
                <w:lang w:val="en-US" w:eastAsia="zh-CN"/>
              </w:rPr>
              <w:t>招标</w:t>
            </w:r>
            <w:r>
              <w:rPr>
                <w:rFonts w:hint="eastAsia" w:ascii="宋体" w:hAnsi="宋体" w:eastAsia="宋体" w:cs="宋体"/>
                <w:color w:val="auto"/>
                <w:szCs w:val="21"/>
                <w:highlight w:val="none"/>
                <w:shd w:val="clear" w:color="auto" w:fill="auto"/>
                <w:lang w:val="en-US" w:eastAsia="zh-CN"/>
              </w:rPr>
              <w:t>文件中规定的其他实质性要求，</w:t>
            </w:r>
            <w:r>
              <w:rPr>
                <w:rFonts w:hint="eastAsia" w:ascii="Times New Roman" w:hAnsi="Times New Roman" w:cs="Times New Roman"/>
                <w:color w:val="auto"/>
              </w:rPr>
              <w:t>投标文件</w:t>
            </w:r>
            <w:r>
              <w:rPr>
                <w:rFonts w:hint="eastAsia" w:ascii="Times New Roman" w:hAnsi="Times New Roman" w:cs="Times New Roman"/>
                <w:color w:val="auto"/>
                <w:lang w:val="en-US" w:eastAsia="zh-CN"/>
              </w:rPr>
              <w:t>无</w:t>
            </w:r>
            <w:r>
              <w:rPr>
                <w:rFonts w:hint="eastAsia" w:ascii="Times New Roman" w:hAnsi="Times New Roman" w:cs="Times New Roman"/>
                <w:color w:val="auto"/>
              </w:rPr>
              <w:t>采购人不能接受的附加条件的；</w:t>
            </w:r>
          </w:p>
        </w:tc>
      </w:tr>
    </w:tbl>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1.符合性审查合格的打“√”，不合格的打“×”。</w:t>
      </w:r>
    </w:p>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2.符合性审查结果，通过打“√”，不通过的打“×”。</w:t>
      </w:r>
    </w:p>
    <w:p>
      <w:pPr>
        <w:pStyle w:val="10"/>
        <w:spacing w:line="240" w:lineRule="auto"/>
        <w:ind w:firstLine="420" w:firstLineChars="200"/>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3.请填写不通过审查的供应商的原因。</w:t>
      </w:r>
    </w:p>
    <w:p>
      <w:pPr>
        <w:pStyle w:val="10"/>
        <w:ind w:firstLine="420" w:firstLineChars="200"/>
        <w:rPr>
          <w:rFonts w:ascii="Times New Roman" w:hAnsi="Times New Roman" w:eastAsia="MingLiU_HKSCS" w:cs="Times New Roman"/>
        </w:rPr>
      </w:pPr>
      <w:r>
        <w:rPr>
          <w:rFonts w:ascii="Times New Roman" w:hAnsi="Times New Roman" w:cs="Times New Roman"/>
        </w:rPr>
        <w:t>26.2</w:t>
      </w:r>
      <w:r>
        <w:rPr>
          <w:rFonts w:hint="eastAsia" w:ascii="Times New Roman" w:hAnsi="Times New Roman" w:cs="Times New Roman"/>
        </w:rPr>
        <w:t>　核价原则</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投标文件报价出现前后不一致的</w:t>
      </w:r>
      <w:r>
        <w:rPr>
          <w:rFonts w:hint="eastAsia" w:ascii="Times New Roman" w:hAnsi="Times New Roman" w:eastAsia="MingLiU_HKSCS" w:cs="Times New Roman"/>
        </w:rPr>
        <w:t>，</w:t>
      </w:r>
      <w:r>
        <w:rPr>
          <w:rFonts w:hint="eastAsia" w:ascii="Times New Roman" w:hAnsi="Times New Roman" w:cs="Times New Roman"/>
        </w:rPr>
        <w:t>除招标文件另有规定外</w:t>
      </w:r>
      <w:r>
        <w:rPr>
          <w:rFonts w:hint="eastAsia" w:ascii="Times New Roman" w:hAnsi="Times New Roman" w:eastAsia="MingLiU_HKSCS" w:cs="Times New Roman"/>
        </w:rPr>
        <w:t>，</w:t>
      </w:r>
      <w:r>
        <w:rPr>
          <w:rFonts w:hint="eastAsia" w:ascii="Times New Roman" w:hAnsi="Times New Roman" w:cs="Times New Roman"/>
        </w:rPr>
        <w:t>按照下列规定修正：</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投标文件中开标一览表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内容与投标文件中相应内容不一致的</w:t>
      </w:r>
      <w:r>
        <w:rPr>
          <w:rFonts w:hint="eastAsia" w:ascii="Times New Roman" w:hAnsi="Times New Roman" w:eastAsia="MingLiU_HKSCS" w:cs="Times New Roman"/>
        </w:rPr>
        <w:t>，</w:t>
      </w:r>
      <w:r>
        <w:rPr>
          <w:rFonts w:hint="eastAsia" w:ascii="Times New Roman" w:hAnsi="Times New Roman" w:cs="Times New Roman"/>
        </w:rPr>
        <w:t>以开标一览表</w:t>
      </w:r>
      <w:r>
        <w:rPr>
          <w:rFonts w:ascii="Times New Roman" w:hAnsi="Times New Roman" w:cs="Times New Roman"/>
        </w:rPr>
        <w:t>(</w:t>
      </w:r>
      <w:r>
        <w:rPr>
          <w:rFonts w:hint="eastAsia" w:ascii="Times New Roman" w:hAnsi="Times New Roman" w:cs="Times New Roman"/>
        </w:rPr>
        <w:t>报价表</w:t>
      </w:r>
      <w:r>
        <w:rPr>
          <w:rFonts w:ascii="Times New Roman" w:hAnsi="Times New Roman" w:cs="Times New Roman"/>
        </w:rPr>
        <w:t>)</w:t>
      </w:r>
      <w:r>
        <w:rPr>
          <w:rFonts w:hint="eastAsia" w:ascii="Times New Roman" w:hAnsi="Times New Roman" w:cs="Times New Roman"/>
        </w:rPr>
        <w:t>为准；</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大写金额和小写金额不一致的</w:t>
      </w:r>
      <w:r>
        <w:rPr>
          <w:rFonts w:hint="eastAsia" w:ascii="Times New Roman" w:hAnsi="Times New Roman" w:eastAsia="MingLiU_HKSCS" w:cs="Times New Roman"/>
        </w:rPr>
        <w:t>，</w:t>
      </w:r>
      <w:r>
        <w:rPr>
          <w:rFonts w:hint="eastAsia" w:ascii="Times New Roman" w:hAnsi="Times New Roman" w:cs="Times New Roman"/>
        </w:rPr>
        <w:t>以大写金额为准；</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单价金额小数点或者百分比有明显错位的</w:t>
      </w:r>
      <w:r>
        <w:rPr>
          <w:rFonts w:hint="eastAsia" w:ascii="Times New Roman" w:hAnsi="Times New Roman" w:eastAsia="MingLiU_HKSCS" w:cs="Times New Roman"/>
        </w:rPr>
        <w:t>，</w:t>
      </w:r>
      <w:r>
        <w:rPr>
          <w:rFonts w:hint="eastAsia" w:ascii="Times New Roman" w:hAnsi="Times New Roman" w:cs="Times New Roman"/>
        </w:rPr>
        <w:t>以开标一览表的总价为准</w:t>
      </w:r>
      <w:r>
        <w:rPr>
          <w:rFonts w:hint="eastAsia" w:ascii="Times New Roman" w:hAnsi="Times New Roman" w:eastAsia="MingLiU_HKSCS" w:cs="Times New Roman"/>
        </w:rPr>
        <w:t>，</w:t>
      </w:r>
      <w:r>
        <w:rPr>
          <w:rFonts w:hint="eastAsia" w:ascii="Times New Roman" w:hAnsi="Times New Roman" w:cs="Times New Roman"/>
        </w:rPr>
        <w:t>并修改单价；</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总价金额与按单价汇总金额不一致的</w:t>
      </w:r>
      <w:r>
        <w:rPr>
          <w:rFonts w:hint="eastAsia" w:ascii="Times New Roman" w:hAnsi="Times New Roman" w:eastAsia="MingLiU_HKSCS" w:cs="Times New Roman"/>
        </w:rPr>
        <w:t>，</w:t>
      </w:r>
      <w:r>
        <w:rPr>
          <w:rFonts w:hint="eastAsia" w:ascii="Times New Roman" w:hAnsi="Times New Roman" w:cs="Times New Roman"/>
        </w:rPr>
        <w:t>以单价金额计算结果为准。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同时出现两种以上不一致的</w:t>
      </w:r>
      <w:r>
        <w:rPr>
          <w:rFonts w:hint="eastAsia" w:ascii="Times New Roman" w:hAnsi="Times New Roman" w:eastAsia="MingLiU_HKSCS" w:cs="Times New Roman"/>
        </w:rPr>
        <w:t>，</w:t>
      </w:r>
      <w:r>
        <w:rPr>
          <w:rFonts w:hint="eastAsia" w:ascii="Times New Roman" w:hAnsi="Times New Roman" w:cs="Times New Roman"/>
        </w:rPr>
        <w:t>按照前款规定的顺序修正。修正后的报价按照上述规定经投标人确认后产生约束力</w:t>
      </w:r>
      <w:r>
        <w:rPr>
          <w:rFonts w:hint="eastAsia" w:ascii="Times New Roman" w:hAnsi="Times New Roman" w:eastAsia="MingLiU_HKSCS" w:cs="Times New Roman"/>
        </w:rPr>
        <w:t>，</w:t>
      </w:r>
      <w:r>
        <w:rPr>
          <w:rFonts w:hint="eastAsia" w:ascii="Times New Roman" w:hAnsi="Times New Roman" w:cs="Times New Roman"/>
        </w:rPr>
        <w:t>投标人不确认的</w:t>
      </w:r>
      <w:r>
        <w:rPr>
          <w:rFonts w:hint="eastAsia" w:ascii="Times New Roman" w:hAnsi="Times New Roman" w:eastAsia="MingLiU_HKSCS" w:cs="Times New Roman"/>
        </w:rPr>
        <w:t>，</w:t>
      </w:r>
      <w:r>
        <w:rPr>
          <w:rFonts w:hint="eastAsia" w:ascii="Times New Roman" w:hAnsi="Times New Roman" w:cs="Times New Roman"/>
        </w:rPr>
        <w:t>其投标无效。</w:t>
      </w:r>
    </w:p>
    <w:p>
      <w:pPr>
        <w:pStyle w:val="10"/>
        <w:ind w:firstLine="420" w:firstLineChars="200"/>
        <w:rPr>
          <w:rFonts w:ascii="Times New Roman" w:hAnsi="Times New Roman" w:eastAsia="MingLiU_HKSCS" w:cs="Times New Roman"/>
        </w:rPr>
      </w:pPr>
      <w:r>
        <w:rPr>
          <w:rFonts w:ascii="Times New Roman" w:hAnsi="Times New Roman" w:cs="Times New Roman"/>
        </w:rPr>
        <w:t>26.3</w:t>
      </w:r>
      <w:r>
        <w:rPr>
          <w:rFonts w:hint="eastAsia" w:ascii="Times New Roman" w:hAnsi="Times New Roman" w:cs="Times New Roman"/>
        </w:rPr>
        <w:t>　投标文件澄清</w:t>
      </w:r>
    </w:p>
    <w:p>
      <w:pPr>
        <w:pStyle w:val="10"/>
        <w:ind w:firstLine="420" w:firstLineChars="200"/>
        <w:rPr>
          <w:rFonts w:ascii="Times New Roman" w:hAnsi="Times New Roman" w:eastAsia="MingLiU_HKSCS" w:cs="Times New Roman"/>
        </w:rPr>
      </w:pPr>
      <w:r>
        <w:rPr>
          <w:rFonts w:ascii="Times New Roman" w:hAnsi="Times New Roman" w:cs="Times New Roman"/>
        </w:rPr>
        <w:t>26.3.1</w:t>
      </w:r>
      <w:r>
        <w:rPr>
          <w:rFonts w:hint="eastAsia" w:ascii="Times New Roman" w:hAnsi="Times New Roman" w:cs="Times New Roman"/>
        </w:rPr>
        <w:t>　对于投标文件中含义不明确、同类问题表述不一致或者有明显文字和计算错误的内容</w:t>
      </w:r>
      <w:r>
        <w:rPr>
          <w:rFonts w:hint="eastAsia" w:ascii="Times New Roman" w:hAnsi="Times New Roman" w:eastAsia="MingLiU_HKSCS" w:cs="Times New Roman"/>
        </w:rPr>
        <w:t>，</w:t>
      </w:r>
      <w:r>
        <w:rPr>
          <w:rFonts w:hint="eastAsia" w:ascii="Times New Roman" w:hAnsi="Times New Roman" w:cs="Times New Roman"/>
        </w:rPr>
        <w:t>评标委员会应当以书面形式要求投标人作出必要的澄清、说明或者补正。</w:t>
      </w:r>
    </w:p>
    <w:p>
      <w:pPr>
        <w:pStyle w:val="10"/>
        <w:ind w:firstLine="420" w:firstLineChars="200"/>
        <w:rPr>
          <w:rFonts w:ascii="Times New Roman" w:hAnsi="Times New Roman" w:eastAsia="MingLiU_HKSCS" w:cs="Times New Roman"/>
        </w:rPr>
      </w:pPr>
      <w:r>
        <w:rPr>
          <w:rFonts w:ascii="Times New Roman" w:hAnsi="Times New Roman" w:cs="Times New Roman"/>
        </w:rPr>
        <w:t>26.3.2</w:t>
      </w:r>
      <w:r>
        <w:rPr>
          <w:rFonts w:hint="eastAsia" w:ascii="Times New Roman" w:hAnsi="Times New Roman" w:cs="Times New Roman"/>
        </w:rPr>
        <w:t>　投标人的澄清、说明或者补正应当采用书面形式</w:t>
      </w:r>
      <w:r>
        <w:rPr>
          <w:rFonts w:hint="eastAsia" w:ascii="Times New Roman" w:hAnsi="Times New Roman" w:eastAsia="MingLiU_HKSCS" w:cs="Times New Roman"/>
        </w:rPr>
        <w:t>，</w:t>
      </w:r>
      <w:r>
        <w:rPr>
          <w:rFonts w:hint="eastAsia" w:ascii="Times New Roman" w:hAnsi="Times New Roman" w:cs="Times New Roman"/>
        </w:rPr>
        <w:t>并加盖公章</w:t>
      </w:r>
      <w:r>
        <w:rPr>
          <w:rFonts w:hint="eastAsia" w:ascii="Times New Roman" w:hAnsi="Times New Roman" w:eastAsia="MingLiU_HKSCS" w:cs="Times New Roman"/>
        </w:rPr>
        <w:t>，</w:t>
      </w:r>
      <w:r>
        <w:rPr>
          <w:rFonts w:hint="eastAsia" w:ascii="Times New Roman" w:hAnsi="Times New Roman" w:cs="Times New Roman"/>
        </w:rPr>
        <w:t>或者由法定代表人或其授权的代表签字。投标人的澄清、说明或者补正不得超出投标文件的范围或者改变投标文件的实质性内容。</w:t>
      </w:r>
    </w:p>
    <w:p>
      <w:pPr>
        <w:pStyle w:val="10"/>
        <w:ind w:firstLine="420" w:firstLineChars="200"/>
        <w:rPr>
          <w:rFonts w:ascii="Times New Roman" w:hAnsi="Times New Roman" w:eastAsia="MingLiU_HKSCS" w:cs="Times New Roman"/>
        </w:rPr>
      </w:pPr>
      <w:r>
        <w:rPr>
          <w:rFonts w:ascii="Times New Roman" w:hAnsi="Times New Roman" w:cs="Times New Roman"/>
        </w:rPr>
        <w:t>26.3.3</w:t>
      </w:r>
      <w:r>
        <w:rPr>
          <w:rFonts w:hint="eastAsia" w:ascii="Times New Roman" w:hAnsi="Times New Roman" w:cs="Times New Roman"/>
        </w:rPr>
        <w:t>　评标委员会不接受投标人主动提出的澄清、说明。</w:t>
      </w:r>
    </w:p>
    <w:p>
      <w:pPr>
        <w:pStyle w:val="10"/>
        <w:ind w:firstLine="420" w:firstLineChars="200"/>
        <w:rPr>
          <w:rFonts w:ascii="Times New Roman" w:hAnsi="Times New Roman" w:eastAsia="MingLiU_HKSCS" w:cs="Times New Roman"/>
        </w:rPr>
      </w:pPr>
      <w:r>
        <w:rPr>
          <w:rFonts w:ascii="Times New Roman" w:hAnsi="Times New Roman" w:cs="Times New Roman"/>
        </w:rPr>
        <w:t>26.3.4</w:t>
      </w:r>
      <w:r>
        <w:rPr>
          <w:rFonts w:hint="eastAsia" w:ascii="Times New Roman" w:hAnsi="Times New Roman" w:cs="Times New Roman"/>
        </w:rPr>
        <w:t>　有效的书面澄清材料</w:t>
      </w:r>
      <w:r>
        <w:rPr>
          <w:rFonts w:hint="eastAsia" w:ascii="Times New Roman" w:hAnsi="Times New Roman" w:eastAsia="MingLiU_HKSCS" w:cs="Times New Roman"/>
        </w:rPr>
        <w:t>，</w:t>
      </w:r>
      <w:r>
        <w:rPr>
          <w:rFonts w:hint="eastAsia" w:ascii="Times New Roman" w:hAnsi="Times New Roman" w:cs="Times New Roman"/>
        </w:rPr>
        <w:t>是投标文件的补充材料</w:t>
      </w:r>
      <w:r>
        <w:rPr>
          <w:rFonts w:hint="eastAsia" w:ascii="Times New Roman" w:hAnsi="Times New Roman" w:eastAsia="MingLiU_HKSCS" w:cs="Times New Roman"/>
        </w:rPr>
        <w:t>，</w:t>
      </w:r>
      <w:r>
        <w:rPr>
          <w:rFonts w:hint="eastAsia" w:ascii="Times New Roman" w:hAnsi="Times New Roman" w:cs="Times New Roman"/>
        </w:rPr>
        <w:t>成为投标文件的组成部分。</w:t>
      </w:r>
    </w:p>
    <w:p>
      <w:pPr>
        <w:pStyle w:val="10"/>
        <w:ind w:firstLine="420" w:firstLineChars="200"/>
        <w:rPr>
          <w:rFonts w:ascii="Times New Roman" w:hAnsi="Times New Roman" w:eastAsia="MingLiU_HKSCS" w:cs="Times New Roman"/>
        </w:rPr>
      </w:pPr>
      <w:r>
        <w:rPr>
          <w:rFonts w:ascii="Times New Roman" w:hAnsi="Times New Roman" w:cs="Times New Roman"/>
        </w:rPr>
        <w:t>26.4</w:t>
      </w:r>
      <w:r>
        <w:rPr>
          <w:rFonts w:hint="eastAsia" w:ascii="Times New Roman" w:hAnsi="Times New Roman" w:cs="Times New Roman"/>
        </w:rPr>
        <w:t>　同品牌多家投标人处理原则</w:t>
      </w:r>
    </w:p>
    <w:p>
      <w:pPr>
        <w:pStyle w:val="10"/>
        <w:ind w:firstLine="420" w:firstLineChars="200"/>
        <w:rPr>
          <w:rFonts w:ascii="Times New Roman" w:hAnsi="Times New Roman" w:eastAsia="MingLiU_HKSCS" w:cs="Times New Roman"/>
        </w:rPr>
      </w:pPr>
      <w:r>
        <w:rPr>
          <w:rFonts w:ascii="Times New Roman" w:hAnsi="Times New Roman" w:cs="Times New Roman"/>
        </w:rPr>
        <w:t>26.4.1</w:t>
      </w:r>
      <w:r>
        <w:rPr>
          <w:rFonts w:hint="eastAsia" w:ascii="Times New Roman" w:hAnsi="Times New Roman" w:cs="Times New Roman"/>
        </w:rPr>
        <w:t>　采用最低评标价法的采购项目</w:t>
      </w:r>
      <w:r>
        <w:rPr>
          <w:rFonts w:hint="eastAsia" w:ascii="Times New Roman" w:hAnsi="Times New Roman" w:eastAsia="MingLiU_HKSCS" w:cs="Times New Roman"/>
        </w:rPr>
        <w:t>，</w:t>
      </w:r>
      <w:r>
        <w:rPr>
          <w:rFonts w:hint="eastAsia" w:ascii="Times New Roman" w:hAnsi="Times New Roman" w:cs="Times New Roman"/>
        </w:rPr>
        <w:t>提供相同品牌产品的不同投标人参加同一合同项下投标的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以其中通过资格审查、符合性审查且报价最低的参加评标；报价相同的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由采购人或者采购人委托评标委员会按照招标文件规定的方式确定一个参加评标的投标人</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其他投标无效。</w:t>
      </w:r>
    </w:p>
    <w:p>
      <w:pPr>
        <w:pStyle w:val="10"/>
        <w:ind w:firstLine="420" w:firstLineChars="200"/>
        <w:rPr>
          <w:rFonts w:ascii="Times New Roman" w:hAnsi="Times New Roman" w:eastAsia="MingLiU_HKSCS" w:cs="Times New Roman"/>
        </w:rPr>
      </w:pPr>
      <w:r>
        <w:rPr>
          <w:rFonts w:ascii="Times New Roman" w:hAnsi="Times New Roman" w:cs="Times New Roman"/>
        </w:rPr>
        <w:t>26.4.2</w:t>
      </w:r>
      <w:r>
        <w:rPr>
          <w:rFonts w:hint="eastAsia" w:ascii="Times New Roman" w:hAnsi="Times New Roman" w:cs="Times New Roman"/>
        </w:rPr>
        <w:t>　使用综合评分法的采购项目</w:t>
      </w:r>
      <w:r>
        <w:rPr>
          <w:rFonts w:hint="eastAsia" w:ascii="Times New Roman" w:hAnsi="Times New Roman" w:eastAsia="MingLiU_HKSCS" w:cs="Times New Roman"/>
        </w:rPr>
        <w:t>，</w:t>
      </w:r>
      <w:r>
        <w:rPr>
          <w:rFonts w:hint="eastAsia" w:ascii="Times New Roman" w:hAnsi="Times New Roman" w:cs="Times New Roman"/>
        </w:rPr>
        <w:t>提供相同品牌产品且通过资格审查、符合性审查的不同投标人参加同一合同项下投标的</w:t>
      </w:r>
      <w:r>
        <w:rPr>
          <w:rFonts w:hint="eastAsia" w:ascii="Times New Roman" w:hAnsi="Times New Roman" w:eastAsia="MingLiU_HKSCS" w:cs="Times New Roman"/>
        </w:rPr>
        <w:t>，</w:t>
      </w:r>
      <w:r>
        <w:rPr>
          <w:rFonts w:hint="eastAsia" w:ascii="Times New Roman" w:hAnsi="Times New Roman" w:cs="Times New Roman"/>
        </w:rPr>
        <w:t>按一家投标人计算</w:t>
      </w:r>
      <w:r>
        <w:rPr>
          <w:rFonts w:hint="eastAsia" w:ascii="Times New Roman" w:hAnsi="Times New Roman" w:eastAsia="MingLiU_HKSCS" w:cs="Times New Roman"/>
        </w:rPr>
        <w:t>，</w:t>
      </w:r>
      <w:r>
        <w:rPr>
          <w:rFonts w:hint="eastAsia" w:ascii="Times New Roman" w:hAnsi="Times New Roman" w:cs="Times New Roman"/>
        </w:rPr>
        <w:t>评审后得分最高的同品牌投标人获得中标人推荐资格；评审得分相同的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由采购人或者采购人委托评标委员会按照招标文件规定的方式确定一个投标人获得中标人推荐资格</w:t>
      </w:r>
      <w:r>
        <w:rPr>
          <w:rFonts w:hint="eastAsia" w:ascii="Times New Roman" w:hAnsi="Times New Roman" w:eastAsia="MingLiU_HKSCS" w:cs="Times New Roman"/>
        </w:rPr>
        <w:t>，</w:t>
      </w:r>
      <w:r>
        <w:rPr>
          <w:rFonts w:hint="eastAsia" w:ascii="Times New Roman" w:hAnsi="Times New Roman" w:cs="Times New Roman"/>
        </w:rPr>
        <w:t>招标文件未规定的采取随机抽取方式确定</w:t>
      </w:r>
      <w:r>
        <w:rPr>
          <w:rFonts w:hint="eastAsia" w:ascii="Times New Roman" w:hAnsi="Times New Roman" w:eastAsia="MingLiU_HKSCS" w:cs="Times New Roman"/>
        </w:rPr>
        <w:t>，</w:t>
      </w:r>
      <w:r>
        <w:rPr>
          <w:rFonts w:hint="eastAsia" w:ascii="Times New Roman" w:hAnsi="Times New Roman" w:cs="Times New Roman"/>
        </w:rPr>
        <w:t>其他同品牌投标人不作为中标候选人。</w:t>
      </w:r>
    </w:p>
    <w:p>
      <w:pPr>
        <w:pStyle w:val="10"/>
        <w:ind w:firstLine="420" w:firstLineChars="200"/>
        <w:rPr>
          <w:rFonts w:ascii="Times New Roman" w:hAnsi="Times New Roman" w:eastAsia="MingLiU_HKSCS" w:cs="Times New Roman"/>
        </w:rPr>
      </w:pPr>
      <w:r>
        <w:rPr>
          <w:rFonts w:ascii="Times New Roman" w:hAnsi="Times New Roman" w:cs="Times New Roman"/>
        </w:rPr>
        <w:t>26.4.3</w:t>
      </w:r>
      <w:r>
        <w:rPr>
          <w:rFonts w:hint="eastAsia" w:ascii="Times New Roman" w:hAnsi="Times New Roman" w:cs="Times New Roman"/>
        </w:rPr>
        <w:t>　非单一产品采购项目</w:t>
      </w:r>
      <w:r>
        <w:rPr>
          <w:rFonts w:hint="eastAsia" w:ascii="Times New Roman" w:hAnsi="Times New Roman" w:eastAsia="MingLiU_HKSCS" w:cs="Times New Roman"/>
        </w:rPr>
        <w:t>，</w:t>
      </w:r>
      <w:r>
        <w:rPr>
          <w:rFonts w:hint="eastAsia" w:ascii="Times New Roman" w:hAnsi="Times New Roman" w:cs="Times New Roman"/>
        </w:rPr>
        <w:t>根据采购项目技术构成、产品价格比重等合理确定核心产品</w:t>
      </w:r>
      <w:r>
        <w:rPr>
          <w:rFonts w:hint="eastAsia" w:ascii="Times New Roman" w:hAnsi="Times New Roman" w:eastAsia="MingLiU_HKSCS" w:cs="Times New Roman"/>
        </w:rPr>
        <w:t>，</w:t>
      </w:r>
      <w:r>
        <w:rPr>
          <w:rFonts w:hint="eastAsia" w:ascii="Times New Roman" w:hAnsi="Times New Roman" w:cs="Times New Roman"/>
        </w:rPr>
        <w:t>核心产品见</w:t>
      </w:r>
      <w:r>
        <w:rPr>
          <w:rFonts w:hint="eastAsia" w:ascii="Times New Roman" w:hAnsi="Times New Roman" w:eastAsia="黑体" w:cs="Times New Roman"/>
        </w:rPr>
        <w:t>投标人须知前附表</w:t>
      </w:r>
      <w:r>
        <w:rPr>
          <w:rFonts w:hint="eastAsia" w:ascii="Times New Roman" w:hAnsi="Times New Roman" w:cs="Times New Roman"/>
        </w:rPr>
        <w:t>。多家投标人提供的核心产品品牌相同的</w:t>
      </w:r>
      <w:r>
        <w:rPr>
          <w:rFonts w:hint="eastAsia" w:ascii="Times New Roman" w:hAnsi="Times New Roman" w:eastAsia="MingLiU_HKSCS" w:cs="Times New Roman"/>
        </w:rPr>
        <w:t>，</w:t>
      </w:r>
      <w:r>
        <w:rPr>
          <w:rFonts w:hint="eastAsia" w:ascii="Times New Roman" w:hAnsi="Times New Roman" w:cs="Times New Roman"/>
        </w:rPr>
        <w:t>按前两款规定处理。</w:t>
      </w:r>
    </w:p>
    <w:p>
      <w:pPr>
        <w:pStyle w:val="10"/>
        <w:ind w:firstLine="420" w:firstLineChars="200"/>
        <w:rPr>
          <w:rFonts w:ascii="Times New Roman" w:hAnsi="Times New Roman" w:eastAsia="MingLiU_HKSCS" w:cs="Times New Roman"/>
        </w:rPr>
      </w:pPr>
      <w:r>
        <w:rPr>
          <w:rFonts w:ascii="Times New Roman" w:hAnsi="Times New Roman" w:cs="Times New Roman"/>
        </w:rPr>
        <w:t>26.5</w:t>
      </w:r>
      <w:r>
        <w:rPr>
          <w:rFonts w:hint="eastAsia" w:ascii="Times New Roman" w:hAnsi="Times New Roman" w:cs="Times New Roman"/>
        </w:rPr>
        <w:t>　比较与评价</w:t>
      </w:r>
    </w:p>
    <w:p>
      <w:pPr>
        <w:pStyle w:val="10"/>
        <w:ind w:firstLine="420" w:firstLineChars="200"/>
        <w:rPr>
          <w:rFonts w:ascii="Times New Roman" w:hAnsi="Times New Roman" w:eastAsia="MingLiU_HKSCS" w:cs="Times New Roman"/>
        </w:rPr>
      </w:pPr>
      <w:r>
        <w:rPr>
          <w:rFonts w:ascii="Times New Roman" w:hAnsi="Times New Roman" w:cs="Times New Roman"/>
        </w:rPr>
        <w:t>26.5.1</w:t>
      </w:r>
      <w:r>
        <w:rPr>
          <w:rFonts w:hint="eastAsia" w:ascii="Times New Roman" w:hAnsi="Times New Roman" w:cs="Times New Roman"/>
        </w:rPr>
        <w:t>　评标委员会应当按照招标文件中规定的评标方法和标准</w:t>
      </w:r>
      <w:r>
        <w:rPr>
          <w:rFonts w:hint="eastAsia" w:ascii="Times New Roman" w:hAnsi="Times New Roman" w:eastAsia="MingLiU_HKSCS" w:cs="Times New Roman"/>
        </w:rPr>
        <w:t>，</w:t>
      </w:r>
      <w:r>
        <w:rPr>
          <w:rFonts w:hint="eastAsia" w:ascii="Times New Roman" w:hAnsi="Times New Roman" w:cs="Times New Roman"/>
        </w:rPr>
        <w:t>对符合性审查合格的投标文件进行商务和技术评估</w:t>
      </w:r>
      <w:r>
        <w:rPr>
          <w:rFonts w:hint="eastAsia" w:ascii="Times New Roman" w:hAnsi="Times New Roman" w:eastAsia="MingLiU_HKSCS" w:cs="Times New Roman"/>
        </w:rPr>
        <w:t>，</w:t>
      </w:r>
      <w:r>
        <w:rPr>
          <w:rFonts w:hint="eastAsia" w:ascii="Times New Roman" w:hAnsi="Times New Roman" w:cs="Times New Roman"/>
        </w:rPr>
        <w:t>综合比较与评价。</w:t>
      </w:r>
    </w:p>
    <w:p>
      <w:pPr>
        <w:pStyle w:val="10"/>
        <w:ind w:firstLine="420" w:firstLineChars="200"/>
        <w:rPr>
          <w:rFonts w:ascii="Times New Roman" w:hAnsi="Times New Roman" w:eastAsia="MingLiU_HKSCS" w:cs="Times New Roman"/>
        </w:rPr>
      </w:pPr>
      <w:r>
        <w:rPr>
          <w:rFonts w:ascii="Times New Roman" w:hAnsi="Times New Roman" w:cs="Times New Roman"/>
        </w:rPr>
        <w:t>26.5.2</w:t>
      </w:r>
      <w:r>
        <w:rPr>
          <w:rFonts w:hint="eastAsia" w:ascii="Times New Roman" w:hAnsi="Times New Roman" w:cs="Times New Roman"/>
        </w:rPr>
        <w:t>　评标委员会认为投标人的报价明显低于其他通过符合性审查投标人的报价</w:t>
      </w:r>
      <w:r>
        <w:rPr>
          <w:rFonts w:hint="eastAsia" w:ascii="Times New Roman" w:hAnsi="Times New Roman" w:eastAsia="MingLiU_HKSCS" w:cs="Times New Roman"/>
        </w:rPr>
        <w:t>，</w:t>
      </w:r>
      <w:r>
        <w:rPr>
          <w:rFonts w:hint="eastAsia" w:ascii="Times New Roman" w:hAnsi="Times New Roman" w:cs="Times New Roman"/>
        </w:rPr>
        <w:t>有可能影响产品质量或者不能诚信履约的</w:t>
      </w:r>
      <w:r>
        <w:rPr>
          <w:rFonts w:hint="eastAsia" w:ascii="Times New Roman" w:hAnsi="Times New Roman" w:eastAsia="MingLiU_HKSCS" w:cs="Times New Roman"/>
        </w:rPr>
        <w:t>，</w:t>
      </w:r>
      <w:r>
        <w:rPr>
          <w:rFonts w:hint="eastAsia" w:ascii="Times New Roman" w:hAnsi="Times New Roman" w:cs="Times New Roman"/>
        </w:rPr>
        <w:t>应当要求其在评标现场合理的时间内提供书面说明</w:t>
      </w:r>
      <w:r>
        <w:rPr>
          <w:rFonts w:hint="eastAsia" w:ascii="Times New Roman" w:hAnsi="Times New Roman" w:eastAsia="MingLiU_HKSCS" w:cs="Times New Roman"/>
        </w:rPr>
        <w:t>，</w:t>
      </w:r>
      <w:r>
        <w:rPr>
          <w:rFonts w:hint="eastAsia" w:ascii="Times New Roman" w:hAnsi="Times New Roman" w:cs="Times New Roman"/>
        </w:rPr>
        <w:t>必要时提交相关证明材料；投标人不能证明其报价合理性的</w:t>
      </w:r>
      <w:r>
        <w:rPr>
          <w:rFonts w:hint="eastAsia" w:ascii="Times New Roman" w:hAnsi="Times New Roman" w:eastAsia="MingLiU_HKSCS" w:cs="Times New Roman"/>
        </w:rPr>
        <w:t>，</w:t>
      </w:r>
      <w:r>
        <w:rPr>
          <w:rFonts w:hint="eastAsia" w:ascii="Times New Roman" w:hAnsi="Times New Roman" w:cs="Times New Roman"/>
        </w:rPr>
        <w:t>评标委员会应当将其作为无效投标处理。</w:t>
      </w:r>
    </w:p>
    <w:p>
      <w:pPr>
        <w:pStyle w:val="10"/>
        <w:ind w:firstLine="420" w:firstLineChars="200"/>
        <w:rPr>
          <w:rFonts w:ascii="Times New Roman" w:hAnsi="Times New Roman" w:eastAsia="MingLiU_HKSCS" w:cs="Times New Roman"/>
        </w:rPr>
      </w:pPr>
      <w:r>
        <w:rPr>
          <w:rFonts w:ascii="Times New Roman" w:hAnsi="Times New Roman" w:cs="Times New Roman"/>
        </w:rPr>
        <w:t>26.6</w:t>
      </w:r>
      <w:r>
        <w:rPr>
          <w:rFonts w:hint="eastAsia" w:ascii="Times New Roman" w:hAnsi="Times New Roman" w:cs="Times New Roman"/>
        </w:rPr>
        <w:t>　推荐中标候选人名单</w:t>
      </w:r>
    </w:p>
    <w:p>
      <w:pPr>
        <w:pStyle w:val="10"/>
        <w:ind w:firstLine="420" w:firstLineChars="200"/>
        <w:rPr>
          <w:rFonts w:ascii="Times New Roman" w:hAnsi="Times New Roman" w:eastAsia="MingLiU_HKSCS" w:cs="Times New Roman"/>
        </w:rPr>
      </w:pPr>
      <w:r>
        <w:rPr>
          <w:rFonts w:ascii="Times New Roman" w:hAnsi="Times New Roman" w:cs="Times New Roman"/>
        </w:rPr>
        <w:t>26.6.1</w:t>
      </w:r>
      <w:r>
        <w:rPr>
          <w:rFonts w:hint="eastAsia" w:ascii="Times New Roman" w:hAnsi="Times New Roman" w:cs="Times New Roman"/>
        </w:rPr>
        <w:t>　采用最低评标价法的</w:t>
      </w:r>
      <w:r>
        <w:rPr>
          <w:rFonts w:hint="eastAsia" w:ascii="Times New Roman" w:hAnsi="Times New Roman" w:eastAsia="MingLiU_HKSCS" w:cs="Times New Roman"/>
        </w:rPr>
        <w:t>，</w:t>
      </w:r>
      <w:r>
        <w:rPr>
          <w:rFonts w:hint="eastAsia" w:ascii="Times New Roman" w:hAnsi="Times New Roman" w:cs="Times New Roman"/>
        </w:rPr>
        <w:t>评标结果按投标报价由低到高顺序排列。投标报价相同的并列。投标文件满足招标文件全部实质性要求且投标报价最低的投标人为排名第一的中标候选人。</w:t>
      </w:r>
    </w:p>
    <w:p>
      <w:pPr>
        <w:pStyle w:val="10"/>
        <w:ind w:firstLine="420" w:firstLineChars="200"/>
        <w:rPr>
          <w:rFonts w:ascii="Times New Roman" w:hAnsi="Times New Roman" w:cs="Times New Roman"/>
        </w:rPr>
      </w:pPr>
      <w:r>
        <w:rPr>
          <w:rFonts w:ascii="Times New Roman" w:hAnsi="Times New Roman" w:cs="Times New Roman"/>
        </w:rPr>
        <w:t>26.6.2</w:t>
      </w:r>
      <w:r>
        <w:rPr>
          <w:rFonts w:hint="eastAsia" w:ascii="Times New Roman" w:hAnsi="Times New Roman" w:cs="Times New Roman"/>
        </w:rPr>
        <w:t>　采用综合评分法的</w:t>
      </w:r>
      <w:r>
        <w:rPr>
          <w:rFonts w:hint="eastAsia" w:ascii="Times New Roman" w:hAnsi="Times New Roman" w:eastAsia="MingLiU_HKSCS" w:cs="Times New Roman"/>
        </w:rPr>
        <w:t>，</w:t>
      </w:r>
      <w:r>
        <w:rPr>
          <w:rFonts w:hint="eastAsia" w:ascii="Times New Roman" w:hAnsi="Times New Roman" w:cs="Times New Roman"/>
        </w:rPr>
        <w:t>评标结果按评审后得分由高到低顺序排列。得分相同的</w:t>
      </w:r>
      <w:r>
        <w:rPr>
          <w:rFonts w:hint="eastAsia" w:ascii="Times New Roman" w:hAnsi="Times New Roman" w:eastAsia="MingLiU_HKSCS" w:cs="Times New Roman"/>
        </w:rPr>
        <w:t>，</w:t>
      </w:r>
      <w:r>
        <w:rPr>
          <w:rFonts w:hint="eastAsia" w:ascii="Times New Roman" w:hAnsi="Times New Roman" w:cs="Times New Roman"/>
        </w:rPr>
        <w:t>按投标报价由低到高顺序排列。得分且投标报价相同的并列。投标文件满足招标文件全部实质性要求</w:t>
      </w:r>
      <w:r>
        <w:rPr>
          <w:rFonts w:hint="eastAsia" w:ascii="Times New Roman" w:hAnsi="Times New Roman" w:eastAsia="MingLiU_HKSCS" w:cs="Times New Roman"/>
        </w:rPr>
        <w:t>，</w:t>
      </w:r>
      <w:r>
        <w:rPr>
          <w:rFonts w:hint="eastAsia" w:ascii="Times New Roman" w:hAnsi="Times New Roman" w:cs="Times New Roman"/>
        </w:rPr>
        <w:t>且按照评审因素的量化指标评审得分最高的投标人为排名第一的中标候选人。</w:t>
      </w:r>
    </w:p>
    <w:p>
      <w:pPr>
        <w:pStyle w:val="10"/>
        <w:ind w:firstLine="420" w:firstLineChars="200"/>
        <w:rPr>
          <w:rFonts w:ascii="Times New Roman" w:hAnsi="Times New Roman" w:eastAsia="MingLiU_HKSCS" w:cs="Times New Roman"/>
        </w:rPr>
      </w:pPr>
      <w:r>
        <w:rPr>
          <w:rFonts w:ascii="Times New Roman" w:hAnsi="Times New Roman" w:cs="Times New Roman"/>
        </w:rPr>
        <w:t>27.</w:t>
      </w:r>
      <w:r>
        <w:rPr>
          <w:rFonts w:hint="eastAsia" w:ascii="Times New Roman" w:hAnsi="Times New Roman" w:cs="Times New Roman"/>
        </w:rPr>
        <w:t>确定中标供应商</w:t>
      </w:r>
    </w:p>
    <w:p>
      <w:pPr>
        <w:pStyle w:val="10"/>
        <w:ind w:firstLine="420" w:firstLineChars="200"/>
        <w:rPr>
          <w:rFonts w:ascii="Times New Roman" w:hAnsi="Times New Roman" w:eastAsia="MingLiU_HKSCS" w:cs="Times New Roman"/>
        </w:rPr>
      </w:pPr>
      <w:r>
        <w:rPr>
          <w:rFonts w:ascii="Times New Roman" w:hAnsi="Times New Roman" w:cs="Times New Roman"/>
        </w:rPr>
        <w:t>27.1</w:t>
      </w:r>
      <w:r>
        <w:rPr>
          <w:rFonts w:hint="eastAsia" w:ascii="Times New Roman" w:hAnsi="Times New Roman" w:cs="Times New Roman"/>
        </w:rPr>
        <w:t>　采购代理机构应当在评标结束之日起</w:t>
      </w:r>
      <w:r>
        <w:rPr>
          <w:rFonts w:ascii="Times New Roman" w:hAnsi="Times New Roman" w:cs="Times New Roman"/>
        </w:rPr>
        <w:t>2</w:t>
      </w:r>
      <w:r>
        <w:rPr>
          <w:rFonts w:hint="eastAsia" w:ascii="Times New Roman" w:hAnsi="Times New Roman" w:cs="Times New Roman"/>
        </w:rPr>
        <w:t>个工作日内将评标报告送采购人。</w:t>
      </w:r>
    </w:p>
    <w:p>
      <w:pPr>
        <w:pStyle w:val="10"/>
        <w:ind w:firstLine="420" w:firstLineChars="200"/>
        <w:rPr>
          <w:rFonts w:ascii="Times New Roman" w:hAnsi="Times New Roman" w:eastAsia="MingLiU_HKSCS" w:cs="Times New Roman"/>
        </w:rPr>
      </w:pPr>
      <w:r>
        <w:rPr>
          <w:rFonts w:ascii="Times New Roman" w:hAnsi="Times New Roman" w:cs="Times New Roman"/>
        </w:rPr>
        <w:t>27.2</w:t>
      </w:r>
      <w:r>
        <w:rPr>
          <w:rFonts w:hint="eastAsia" w:ascii="Times New Roman" w:hAnsi="Times New Roman" w:cs="Times New Roman"/>
        </w:rPr>
        <w:t>　采购人应当在收到评标报告之日起</w:t>
      </w:r>
      <w:r>
        <w:rPr>
          <w:rFonts w:ascii="Times New Roman" w:hAnsi="Times New Roman" w:cs="Times New Roman"/>
        </w:rPr>
        <w:t>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在评标报告确定的中标候选人名单中按顺序确定中标人。中标候选人并列的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pPr>
        <w:pStyle w:val="10"/>
        <w:ind w:firstLine="420" w:firstLineChars="200"/>
        <w:rPr>
          <w:rFonts w:ascii="Times New Roman" w:hAnsi="Times New Roman" w:eastAsia="MingLiU_HKSCS" w:cs="Times New Roman"/>
        </w:rPr>
      </w:pPr>
      <w:r>
        <w:rPr>
          <w:rFonts w:ascii="Times New Roman" w:hAnsi="Times New Roman" w:cs="Times New Roman"/>
        </w:rPr>
        <w:t>27.3</w:t>
      </w:r>
      <w:r>
        <w:rPr>
          <w:rFonts w:hint="eastAsia" w:ascii="Times New Roman" w:hAnsi="Times New Roman" w:cs="Times New Roman"/>
        </w:rPr>
        <w:t>　采购人自行组织招标的</w:t>
      </w:r>
      <w:r>
        <w:rPr>
          <w:rFonts w:hint="eastAsia" w:ascii="Times New Roman" w:hAnsi="Times New Roman" w:eastAsia="MingLiU_HKSCS" w:cs="Times New Roman"/>
        </w:rPr>
        <w:t>，</w:t>
      </w:r>
      <w:r>
        <w:rPr>
          <w:rFonts w:hint="eastAsia" w:ascii="Times New Roman" w:hAnsi="Times New Roman" w:cs="Times New Roman"/>
        </w:rPr>
        <w:t>应当在评标结束后</w:t>
      </w:r>
      <w:r>
        <w:rPr>
          <w:rFonts w:ascii="Times New Roman" w:hAnsi="Times New Roman" w:cs="Times New Roman"/>
        </w:rPr>
        <w:t>5</w:t>
      </w:r>
      <w:r>
        <w:rPr>
          <w:rFonts w:hint="eastAsia" w:ascii="Times New Roman" w:hAnsi="Times New Roman" w:cs="Times New Roman"/>
        </w:rPr>
        <w:t>个工作日内确定中标人。中标候选人并列的</w:t>
      </w:r>
      <w:r>
        <w:rPr>
          <w:rFonts w:hint="eastAsia" w:ascii="Times New Roman" w:hAnsi="Times New Roman" w:eastAsia="MingLiU_HKSCS" w:cs="Times New Roman"/>
        </w:rPr>
        <w:t>，</w:t>
      </w:r>
      <w:r>
        <w:rPr>
          <w:rFonts w:hint="eastAsia" w:ascii="Times New Roman" w:hAnsi="Times New Roman" w:cs="Times New Roman"/>
        </w:rPr>
        <w:t>由采购人或者采购人委托评标委员会按照</w:t>
      </w:r>
      <w:r>
        <w:rPr>
          <w:rFonts w:hint="eastAsia" w:ascii="Times New Roman" w:hAnsi="Times New Roman" w:eastAsia="黑体" w:cs="Times New Roman"/>
        </w:rPr>
        <w:t>投标人须知前附表</w:t>
      </w:r>
      <w:r>
        <w:rPr>
          <w:rFonts w:hint="eastAsia" w:ascii="Times New Roman" w:hAnsi="Times New Roman" w:cs="Times New Roman"/>
        </w:rPr>
        <w:t>规定的方式确定中标人。</w:t>
      </w:r>
    </w:p>
    <w:p>
      <w:pPr>
        <w:pStyle w:val="10"/>
        <w:ind w:firstLine="420" w:firstLineChars="200"/>
        <w:rPr>
          <w:rFonts w:ascii="Times New Roman" w:hAnsi="Times New Roman" w:eastAsia="MingLiU_HKSCS" w:cs="Times New Roman"/>
        </w:rPr>
      </w:pPr>
      <w:r>
        <w:rPr>
          <w:rFonts w:ascii="Times New Roman" w:hAnsi="Times New Roman" w:cs="Times New Roman"/>
        </w:rPr>
        <w:t>28.</w:t>
      </w:r>
      <w:r>
        <w:rPr>
          <w:rFonts w:hint="eastAsia" w:ascii="Times New Roman" w:hAnsi="Times New Roman" w:cs="Times New Roman"/>
        </w:rPr>
        <w:t>废标</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有下列情形之一时</w:t>
      </w:r>
      <w:r>
        <w:rPr>
          <w:rFonts w:hint="eastAsia" w:ascii="Times New Roman" w:hAnsi="Times New Roman" w:eastAsia="MingLiU_HKSCS" w:cs="Times New Roman"/>
        </w:rPr>
        <w:t>，</w:t>
      </w:r>
      <w:r>
        <w:rPr>
          <w:rFonts w:hint="eastAsia" w:ascii="Times New Roman" w:hAnsi="Times New Roman" w:cs="Times New Roman"/>
        </w:rPr>
        <w:t>招标采购单位应予废标</w:t>
      </w:r>
      <w:r>
        <w:rPr>
          <w:rFonts w:hint="eastAsia" w:ascii="Times New Roman" w:hAnsi="Times New Roman" w:eastAsia="MingLiU_HKSCS" w:cs="Times New Roman"/>
        </w:rPr>
        <w:t>，</w:t>
      </w:r>
      <w:r>
        <w:rPr>
          <w:rFonts w:hint="eastAsia" w:ascii="Times New Roman" w:hAnsi="Times New Roman" w:cs="Times New Roman"/>
        </w:rPr>
        <w:t>并将废标理由通知所有投标人：</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符合专业条件的投标人或者对招标文件作实质性响应的投标人不足三家的；</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出现影响采购公正的违法、违规行为的；</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投标人的报价均超过了采购预算</w:t>
      </w:r>
      <w:r>
        <w:rPr>
          <w:rFonts w:hint="eastAsia" w:ascii="Times New Roman" w:hAnsi="Times New Roman" w:eastAsia="MingLiU_HKSCS" w:cs="Times New Roman"/>
        </w:rPr>
        <w:t>，</w:t>
      </w:r>
      <w:r>
        <w:rPr>
          <w:rFonts w:hint="eastAsia" w:ascii="Times New Roman" w:hAnsi="Times New Roman" w:cs="Times New Roman"/>
        </w:rPr>
        <w:t>采购人不能支付的；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因重大变故</w:t>
      </w:r>
      <w:r>
        <w:rPr>
          <w:rFonts w:hint="eastAsia" w:ascii="Times New Roman" w:hAnsi="Times New Roman" w:eastAsia="MingLiU_HKSCS" w:cs="Times New Roman"/>
        </w:rPr>
        <w:t>，</w:t>
      </w:r>
      <w:r>
        <w:rPr>
          <w:rFonts w:hint="eastAsia" w:ascii="Times New Roman" w:hAnsi="Times New Roman" w:cs="Times New Roman"/>
        </w:rPr>
        <w:t>采购任务取消的。</w:t>
      </w:r>
    </w:p>
    <w:p>
      <w:pPr>
        <w:pStyle w:val="10"/>
        <w:ind w:firstLine="420" w:firstLineChars="200"/>
        <w:rPr>
          <w:rFonts w:ascii="Times New Roman" w:hAnsi="Times New Roman" w:eastAsia="MingLiU_HKSCS" w:cs="Times New Roman"/>
        </w:rPr>
      </w:pPr>
      <w:r>
        <w:rPr>
          <w:rFonts w:ascii="Times New Roman" w:hAnsi="Times New Roman" w:cs="Times New Roman"/>
        </w:rPr>
        <w:t>29.</w:t>
      </w:r>
      <w:r>
        <w:rPr>
          <w:rFonts w:hint="eastAsia" w:ascii="Times New Roman" w:hAnsi="Times New Roman" w:cs="Times New Roman"/>
        </w:rPr>
        <w:t>保密</w:t>
      </w:r>
    </w:p>
    <w:p>
      <w:pPr>
        <w:pStyle w:val="10"/>
        <w:ind w:firstLine="420" w:firstLineChars="200"/>
        <w:rPr>
          <w:rFonts w:ascii="Times New Roman" w:hAnsi="Times New Roman" w:eastAsia="MingLiU_HKSCS" w:cs="Times New Roman"/>
        </w:rPr>
      </w:pPr>
      <w:r>
        <w:rPr>
          <w:rFonts w:hint="eastAsia" w:ascii="Times New Roman" w:hAnsi="Times New Roman" w:cs="Times New Roman"/>
        </w:rPr>
        <w:t>评标委员会成员以及与评标工作有关的人员不得泄露评标情况以及评标过程中获悉的国家秘密、商业秘密。</w:t>
      </w:r>
    </w:p>
    <w:p>
      <w:pPr>
        <w:pStyle w:val="10"/>
        <w:ind w:firstLine="420" w:firstLineChars="200"/>
        <w:rPr>
          <w:rFonts w:ascii="Times New Roman" w:hAnsi="Times New Roman" w:eastAsia="MingLiU_HKSCS" w:cs="Times New Roman"/>
        </w:rPr>
      </w:pPr>
      <w:r>
        <w:rPr>
          <w:rFonts w:ascii="Times New Roman" w:hAnsi="Times New Roman" w:cs="Times New Roman"/>
        </w:rPr>
        <w:t>30.</w:t>
      </w:r>
      <w:r>
        <w:rPr>
          <w:rFonts w:hint="eastAsia" w:ascii="Times New Roman" w:hAnsi="Times New Roman" w:cs="Times New Roman"/>
        </w:rPr>
        <w:t>禁止行为</w:t>
      </w:r>
    </w:p>
    <w:p>
      <w:pPr>
        <w:pStyle w:val="10"/>
        <w:ind w:firstLine="420" w:firstLineChars="200"/>
        <w:rPr>
          <w:rFonts w:ascii="Times New Roman" w:hAnsi="Times New Roman" w:eastAsia="MingLiU_HKSCS" w:cs="Times New Roman"/>
        </w:rPr>
      </w:pPr>
      <w:r>
        <w:rPr>
          <w:rFonts w:ascii="Times New Roman" w:hAnsi="Times New Roman" w:cs="Times New Roman"/>
        </w:rPr>
        <w:t>30.1</w:t>
      </w:r>
      <w:r>
        <w:rPr>
          <w:rFonts w:hint="eastAsia" w:ascii="Times New Roman" w:hAnsi="Times New Roman" w:cs="Times New Roman"/>
        </w:rPr>
        <w:t>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w:t>
      </w:r>
      <w:r>
        <w:rPr>
          <w:rFonts w:hint="eastAsia" w:ascii="Times New Roman" w:hAnsi="Times New Roman" w:eastAsia="MingLiU_HKSCS" w:cs="Times New Roman"/>
        </w:rPr>
        <w:t>，</w:t>
      </w:r>
      <w:r>
        <w:rPr>
          <w:rFonts w:hint="eastAsia" w:ascii="Times New Roman" w:hAnsi="Times New Roman" w:cs="Times New Roman"/>
        </w:rPr>
        <w:t>依法追究法律责任。</w:t>
      </w:r>
    </w:p>
    <w:p>
      <w:pPr>
        <w:pStyle w:val="10"/>
        <w:ind w:firstLine="420" w:firstLineChars="200"/>
        <w:rPr>
          <w:rFonts w:ascii="Times New Roman" w:hAnsi="Times New Roman" w:eastAsia="MingLiU_HKSCS" w:cs="Times New Roman"/>
        </w:rPr>
      </w:pPr>
      <w:r>
        <w:rPr>
          <w:rFonts w:ascii="Times New Roman" w:hAnsi="Times New Roman" w:cs="Times New Roman"/>
        </w:rPr>
        <w:t>30.2</w:t>
      </w:r>
      <w:r>
        <w:rPr>
          <w:rFonts w:hint="eastAsia" w:ascii="Times New Roman" w:hAnsi="Times New Roman" w:cs="Times New Roman"/>
        </w:rPr>
        <w:t>　投标人应当遵循公平竞争的原则</w:t>
      </w:r>
      <w:r>
        <w:rPr>
          <w:rFonts w:hint="eastAsia" w:ascii="Times New Roman" w:hAnsi="Times New Roman" w:eastAsia="MingLiU_HKSCS" w:cs="Times New Roman"/>
        </w:rPr>
        <w:t>，</w:t>
      </w:r>
      <w:r>
        <w:rPr>
          <w:rFonts w:hint="eastAsia" w:ascii="Times New Roman" w:hAnsi="Times New Roman" w:cs="Times New Roman"/>
        </w:rPr>
        <w:t>不得恶意串通</w:t>
      </w:r>
      <w:r>
        <w:rPr>
          <w:rFonts w:hint="eastAsia" w:ascii="Times New Roman" w:hAnsi="Times New Roman" w:eastAsia="MingLiU_HKSCS" w:cs="Times New Roman"/>
        </w:rPr>
        <w:t>，</w:t>
      </w:r>
      <w:r>
        <w:rPr>
          <w:rFonts w:hint="eastAsia" w:ascii="Times New Roman" w:hAnsi="Times New Roman" w:cs="Times New Roman"/>
        </w:rPr>
        <w:t>不得妨碍其他投标人的竞争行为</w:t>
      </w:r>
      <w:r>
        <w:rPr>
          <w:rFonts w:hint="eastAsia" w:ascii="Times New Roman" w:hAnsi="Times New Roman" w:eastAsia="MingLiU_HKSCS" w:cs="Times New Roman"/>
        </w:rPr>
        <w:t>，</w:t>
      </w:r>
      <w:r>
        <w:rPr>
          <w:rFonts w:hint="eastAsia" w:ascii="Times New Roman" w:hAnsi="Times New Roman" w:cs="Times New Roman"/>
        </w:rPr>
        <w:t>不得损害采购人或者其他投标人的合法权益。</w:t>
      </w:r>
    </w:p>
    <w:p>
      <w:pPr>
        <w:pStyle w:val="10"/>
        <w:ind w:firstLine="420" w:firstLineChars="200"/>
        <w:rPr>
          <w:rFonts w:ascii="Times New Roman" w:hAnsi="Times New Roman" w:eastAsia="MingLiU_HKSCS" w:cs="Times New Roman"/>
        </w:rPr>
      </w:pPr>
      <w:r>
        <w:rPr>
          <w:rFonts w:hint="eastAsia" w:ascii="Times New Roman" w:hAnsi="Times New Roman" w:cs="Times New Roman"/>
        </w:rPr>
        <w:t>有下列情形之一的</w:t>
      </w:r>
      <w:r>
        <w:rPr>
          <w:rFonts w:hint="eastAsia" w:ascii="Times New Roman" w:hAnsi="Times New Roman" w:eastAsia="MingLiU_HKSCS" w:cs="Times New Roman"/>
        </w:rPr>
        <w:t>，</w:t>
      </w:r>
      <w:r>
        <w:rPr>
          <w:rFonts w:hint="eastAsia" w:ascii="Times New Roman" w:hAnsi="Times New Roman" w:cs="Times New Roman"/>
        </w:rPr>
        <w:t>视为投标人串通投标</w:t>
      </w:r>
      <w:r>
        <w:rPr>
          <w:rFonts w:hint="eastAsia" w:ascii="Times New Roman" w:hAnsi="Times New Roman" w:eastAsia="MingLiU_HKSCS" w:cs="Times New Roman"/>
        </w:rPr>
        <w:t>，</w:t>
      </w:r>
      <w:r>
        <w:rPr>
          <w:rFonts w:hint="eastAsia" w:ascii="Times New Roman" w:hAnsi="Times New Roman" w:cs="Times New Roman"/>
        </w:rPr>
        <w:t>其投标无效：</w:t>
      </w:r>
    </w:p>
    <w:p>
      <w:pPr>
        <w:pStyle w:val="10"/>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.1有下列情形之一的，属于投标人相互串通投标：</w:t>
      </w:r>
    </w:p>
    <w:p>
      <w:pPr>
        <w:pStyle w:val="10"/>
        <w:ind w:firstLine="420" w:firstLineChars="200"/>
        <w:rPr>
          <w:rFonts w:hint="eastAsia" w:ascii="Times New Roman" w:hAnsi="Times New Roman" w:cs="Times New Roman"/>
        </w:rPr>
      </w:pPr>
      <w:r>
        <w:rPr>
          <w:rFonts w:hint="eastAsia" w:ascii="Times New Roman" w:hAnsi="Times New Roman" w:cs="Times New Roman"/>
        </w:rPr>
        <w:t>(1)投标人之间协商投标报价等响应文件的实质性内容；</w:t>
      </w:r>
    </w:p>
    <w:p>
      <w:pPr>
        <w:pStyle w:val="10"/>
        <w:ind w:firstLine="420" w:firstLineChars="200"/>
        <w:rPr>
          <w:rFonts w:hint="eastAsia" w:ascii="Times New Roman" w:hAnsi="Times New Roman" w:cs="Times New Roman"/>
        </w:rPr>
      </w:pPr>
      <w:r>
        <w:rPr>
          <w:rFonts w:hint="eastAsia" w:ascii="Times New Roman" w:hAnsi="Times New Roman" w:cs="Times New Roman"/>
        </w:rPr>
        <w:t>(2)投标人之间约定中标人；</w:t>
      </w:r>
    </w:p>
    <w:p>
      <w:pPr>
        <w:pStyle w:val="10"/>
        <w:ind w:firstLine="420" w:firstLineChars="200"/>
        <w:rPr>
          <w:rFonts w:hint="eastAsia" w:ascii="Times New Roman" w:hAnsi="Times New Roman" w:cs="Times New Roman"/>
        </w:rPr>
      </w:pPr>
      <w:r>
        <w:rPr>
          <w:rFonts w:hint="eastAsia" w:ascii="Times New Roman" w:hAnsi="Times New Roman" w:cs="Times New Roman"/>
        </w:rPr>
        <w:t>(3)投标人之间约定部分投标人放弃投标或者中标；</w:t>
      </w:r>
    </w:p>
    <w:p>
      <w:pPr>
        <w:pStyle w:val="10"/>
        <w:ind w:firstLine="420" w:firstLineChars="200"/>
        <w:rPr>
          <w:rFonts w:hint="eastAsia" w:ascii="Times New Roman" w:hAnsi="Times New Roman" w:cs="Times New Roman"/>
        </w:rPr>
      </w:pPr>
      <w:r>
        <w:rPr>
          <w:rFonts w:hint="eastAsia" w:ascii="Times New Roman" w:hAnsi="Times New Roman" w:cs="Times New Roman"/>
        </w:rPr>
        <w:t>(4)属于同一集团、协会、商会等组织成员的投标人按照该组织要求协同投标；</w:t>
      </w:r>
    </w:p>
    <w:p>
      <w:pPr>
        <w:pStyle w:val="10"/>
        <w:ind w:firstLine="420" w:firstLineChars="200"/>
        <w:rPr>
          <w:rFonts w:hint="eastAsia" w:ascii="Times New Roman" w:hAnsi="Times New Roman" w:cs="Times New Roman"/>
        </w:rPr>
      </w:pPr>
      <w:r>
        <w:rPr>
          <w:rFonts w:hint="eastAsia" w:ascii="Times New Roman" w:hAnsi="Times New Roman" w:cs="Times New Roman"/>
        </w:rPr>
        <w:t>(5)投标人之间为谋取中标或者排斥特定投标人而采取的其他联合行动。</w:t>
      </w:r>
    </w:p>
    <w:p>
      <w:pPr>
        <w:pStyle w:val="10"/>
        <w:ind w:firstLine="420" w:firstLineChars="200"/>
        <w:rPr>
          <w:rFonts w:hint="eastAsia" w:ascii="Times New Roman" w:hAnsi="Times New Roman" w:cs="Times New Roman"/>
        </w:rPr>
      </w:pPr>
      <w:r>
        <w:rPr>
          <w:rFonts w:hint="eastAsia" w:ascii="Times New Roman" w:hAnsi="Times New Roman" w:cs="Times New Roman"/>
          <w:lang w:val="en-US" w:eastAsia="zh-CN"/>
        </w:rPr>
        <w:t>30.2</w:t>
      </w:r>
      <w:r>
        <w:rPr>
          <w:rFonts w:hint="eastAsia" w:ascii="Times New Roman" w:hAnsi="Times New Roman" w:cs="Times New Roman"/>
        </w:rPr>
        <w:t>.2有下列情形之一的，视为投标人相互串通投标：</w:t>
      </w:r>
    </w:p>
    <w:p>
      <w:pPr>
        <w:pStyle w:val="10"/>
        <w:ind w:firstLine="420" w:firstLineChars="200"/>
        <w:rPr>
          <w:rFonts w:hint="eastAsia" w:ascii="Times New Roman" w:hAnsi="Times New Roman" w:cs="Times New Roman"/>
        </w:rPr>
      </w:pPr>
      <w:r>
        <w:rPr>
          <w:rFonts w:hint="eastAsia" w:ascii="Times New Roman" w:hAnsi="Times New Roman" w:cs="Times New Roman"/>
        </w:rPr>
        <w:t>(1)不同投标人的响应文件由同一单位或者个人编制；</w:t>
      </w:r>
    </w:p>
    <w:p>
      <w:pPr>
        <w:pStyle w:val="10"/>
        <w:ind w:firstLine="420" w:firstLineChars="200"/>
        <w:rPr>
          <w:rFonts w:hint="eastAsia" w:ascii="Times New Roman" w:hAnsi="Times New Roman" w:cs="Times New Roman"/>
        </w:rPr>
      </w:pPr>
      <w:r>
        <w:rPr>
          <w:rFonts w:hint="eastAsia" w:ascii="Times New Roman" w:hAnsi="Times New Roman" w:cs="Times New Roman"/>
        </w:rPr>
        <w:t>(2)不同投标人委托同一单位或者个人办理投标事宜，或制作电子响应文件的文件制作机器码（mac地址）一致，或制作电子响应文件的文件创建标识码一致；</w:t>
      </w:r>
    </w:p>
    <w:p>
      <w:pPr>
        <w:pStyle w:val="10"/>
        <w:ind w:firstLine="420" w:firstLineChars="200"/>
        <w:rPr>
          <w:rFonts w:hint="eastAsia" w:ascii="Times New Roman" w:hAnsi="Times New Roman" w:cs="Times New Roman"/>
        </w:rPr>
      </w:pPr>
      <w:r>
        <w:rPr>
          <w:rFonts w:hint="eastAsia" w:ascii="Times New Roman" w:hAnsi="Times New Roman" w:cs="Times New Roman"/>
        </w:rPr>
        <w:t>(3)不同投标人的响应文件载明的项目管理成员为同一人；</w:t>
      </w:r>
    </w:p>
    <w:p>
      <w:pPr>
        <w:pStyle w:val="10"/>
        <w:ind w:firstLine="420" w:firstLineChars="200"/>
        <w:rPr>
          <w:rFonts w:hint="eastAsia" w:ascii="Times New Roman" w:hAnsi="Times New Roman" w:cs="Times New Roman"/>
        </w:rPr>
      </w:pPr>
      <w:r>
        <w:rPr>
          <w:rFonts w:hint="eastAsia" w:ascii="Times New Roman" w:hAnsi="Times New Roman" w:cs="Times New Roman"/>
        </w:rPr>
        <w:t>(4)不同投标人的响应文件异常一致或者投标报价呈规律性差异；</w:t>
      </w:r>
    </w:p>
    <w:p>
      <w:pPr>
        <w:pStyle w:val="10"/>
        <w:ind w:firstLine="420" w:firstLineChars="200"/>
        <w:rPr>
          <w:rFonts w:hint="eastAsia" w:ascii="Times New Roman" w:hAnsi="Times New Roman" w:cs="Times New Roman"/>
        </w:rPr>
      </w:pPr>
      <w:r>
        <w:rPr>
          <w:rFonts w:hint="eastAsia" w:ascii="Times New Roman" w:hAnsi="Times New Roman" w:cs="Times New Roman"/>
        </w:rPr>
        <w:t>(5)不同投标人的响应文件相互混装；</w:t>
      </w:r>
    </w:p>
    <w:p>
      <w:pPr>
        <w:pStyle w:val="10"/>
        <w:ind w:firstLine="420" w:firstLineChars="200"/>
        <w:rPr>
          <w:rFonts w:hint="eastAsia" w:ascii="Times New Roman" w:hAnsi="Times New Roman" w:cs="Times New Roman"/>
        </w:rPr>
      </w:pPr>
      <w:r>
        <w:rPr>
          <w:rFonts w:hint="eastAsia" w:ascii="Times New Roman" w:hAnsi="Times New Roman" w:cs="Times New Roman"/>
        </w:rPr>
        <w:t>(6)不同投标人的投标保证金从同一单位或者个人的账户转出。</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五、中标信息公告与签订合同</w:t>
      </w:r>
    </w:p>
    <w:p>
      <w:pPr>
        <w:pStyle w:val="10"/>
        <w:ind w:firstLine="420" w:firstLineChars="200"/>
        <w:rPr>
          <w:rFonts w:ascii="Times New Roman" w:hAnsi="Times New Roman" w:eastAsia="MingLiU_HKSCS" w:cs="Times New Roman"/>
        </w:rPr>
      </w:pPr>
      <w:r>
        <w:rPr>
          <w:rFonts w:ascii="Times New Roman" w:hAnsi="Times New Roman" w:cs="Times New Roman"/>
        </w:rPr>
        <w:t>31.</w:t>
      </w:r>
      <w:r>
        <w:rPr>
          <w:rFonts w:hint="eastAsia" w:ascii="Times New Roman" w:hAnsi="Times New Roman" w:cs="Times New Roman"/>
        </w:rPr>
        <w:t>中标信息公告</w:t>
      </w:r>
    </w:p>
    <w:p>
      <w:pPr>
        <w:pStyle w:val="10"/>
        <w:ind w:firstLine="420" w:firstLineChars="200"/>
        <w:rPr>
          <w:rFonts w:ascii="Times New Roman" w:hAnsi="Times New Roman" w:eastAsia="MingLiU_HKSCS" w:cs="Times New Roman"/>
        </w:rPr>
      </w:pPr>
      <w:r>
        <w:rPr>
          <w:rFonts w:ascii="Times New Roman" w:hAnsi="Times New Roman" w:cs="Times New Roman"/>
        </w:rPr>
        <w:t>31.1</w:t>
      </w:r>
      <w:r>
        <w:rPr>
          <w:rFonts w:hint="eastAsia" w:ascii="Times New Roman" w:hAnsi="Times New Roman" w:cs="Times New Roman"/>
        </w:rPr>
        <w:t>　中标人确定之日起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采购人或者采购代理机构应将中标结果在</w:t>
      </w:r>
      <w:r>
        <w:rPr>
          <w:rFonts w:hint="eastAsia" w:ascii="Times New Roman" w:hAnsi="Times New Roman" w:eastAsia="黑体" w:cs="Times New Roman"/>
        </w:rPr>
        <w:t>投标人须知前附表</w:t>
      </w:r>
      <w:r>
        <w:rPr>
          <w:rFonts w:hint="eastAsia" w:ascii="Times New Roman" w:hAnsi="Times New Roman" w:cs="Times New Roman"/>
        </w:rPr>
        <w:t>中规定的公告媒体上公布。</w:t>
      </w:r>
    </w:p>
    <w:p>
      <w:pPr>
        <w:pStyle w:val="10"/>
        <w:ind w:firstLine="420" w:firstLineChars="200"/>
        <w:rPr>
          <w:rFonts w:ascii="Times New Roman" w:hAnsi="Times New Roman" w:eastAsia="MingLiU_HKSCS" w:cs="Times New Roman"/>
        </w:rPr>
      </w:pPr>
      <w:r>
        <w:rPr>
          <w:rFonts w:ascii="Times New Roman" w:hAnsi="Times New Roman" w:cs="Times New Roman"/>
        </w:rPr>
        <w:t>31.2</w:t>
      </w:r>
      <w:r>
        <w:rPr>
          <w:rFonts w:hint="eastAsia" w:ascii="Times New Roman" w:hAnsi="Times New Roman" w:cs="Times New Roman"/>
        </w:rPr>
        <w:t>　招标文件随中标结果同时公告。但中标结果公告前招标文件已公告的</w:t>
      </w:r>
      <w:r>
        <w:rPr>
          <w:rFonts w:hint="eastAsia" w:ascii="Times New Roman" w:hAnsi="Times New Roman" w:eastAsia="MingLiU_HKSCS" w:cs="Times New Roman"/>
        </w:rPr>
        <w:t>，</w:t>
      </w:r>
      <w:r>
        <w:rPr>
          <w:rFonts w:hint="eastAsia" w:ascii="Times New Roman" w:hAnsi="Times New Roman" w:cs="Times New Roman"/>
        </w:rPr>
        <w:t>不再重复公告。</w:t>
      </w:r>
    </w:p>
    <w:p>
      <w:pPr>
        <w:pStyle w:val="10"/>
        <w:ind w:firstLine="420" w:firstLineChars="200"/>
        <w:rPr>
          <w:rFonts w:ascii="Times New Roman" w:hAnsi="Times New Roman" w:eastAsia="MingLiU_HKSCS" w:cs="Times New Roman"/>
        </w:rPr>
      </w:pPr>
      <w:r>
        <w:rPr>
          <w:rFonts w:ascii="Times New Roman" w:hAnsi="Times New Roman" w:cs="Times New Roman"/>
        </w:rPr>
        <w:t>32.</w:t>
      </w:r>
      <w:r>
        <w:rPr>
          <w:rFonts w:hint="eastAsia" w:ascii="Times New Roman" w:hAnsi="Times New Roman" w:cs="Times New Roman"/>
        </w:rPr>
        <w:t>中标通知</w:t>
      </w:r>
    </w:p>
    <w:p>
      <w:pPr>
        <w:pStyle w:val="10"/>
        <w:ind w:firstLine="420" w:firstLineChars="200"/>
        <w:rPr>
          <w:rFonts w:ascii="Times New Roman" w:hAnsi="Times New Roman" w:eastAsia="MingLiU_HKSCS" w:cs="Times New Roman"/>
        </w:rPr>
      </w:pPr>
      <w:r>
        <w:rPr>
          <w:rFonts w:hint="eastAsia" w:ascii="Times New Roman" w:hAnsi="Times New Roman" w:cs="Times New Roman"/>
        </w:rPr>
        <w:t>采购人或者采购代理机构应当自发布中标公告的同时</w:t>
      </w:r>
      <w:r>
        <w:rPr>
          <w:rFonts w:hint="eastAsia" w:ascii="Times New Roman" w:hAnsi="Times New Roman" w:eastAsia="MingLiU_HKSCS" w:cs="Times New Roman"/>
        </w:rPr>
        <w:t>，</w:t>
      </w:r>
      <w:r>
        <w:rPr>
          <w:rFonts w:hint="eastAsia" w:ascii="Times New Roman" w:hAnsi="Times New Roman" w:cs="Times New Roman"/>
        </w:rPr>
        <w:t>发出中标通知书</w:t>
      </w:r>
      <w:r>
        <w:rPr>
          <w:rFonts w:hint="eastAsia" w:ascii="Times New Roman" w:hAnsi="Times New Roman" w:eastAsia="MingLiU_HKSCS" w:cs="Times New Roman"/>
        </w:rPr>
        <w:t>，</w:t>
      </w:r>
      <w:r>
        <w:rPr>
          <w:rFonts w:hint="eastAsia" w:ascii="Times New Roman" w:hAnsi="Times New Roman" w:cs="Times New Roman"/>
        </w:rPr>
        <w:t>中标通知书对采购人和中标人具有同等法律效力。</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中标通知书发出后</w:t>
      </w:r>
      <w:r>
        <w:rPr>
          <w:rFonts w:hint="eastAsia" w:ascii="Times New Roman" w:hAnsi="Times New Roman" w:eastAsia="MingLiU_HKSCS" w:cs="Times New Roman"/>
        </w:rPr>
        <w:t>，</w:t>
      </w:r>
      <w:r>
        <w:rPr>
          <w:rFonts w:hint="eastAsia" w:ascii="Times New Roman" w:hAnsi="Times New Roman" w:cs="Times New Roman"/>
        </w:rPr>
        <w:t>中标人无正当理由不得放弃中标。</w:t>
      </w:r>
    </w:p>
    <w:p>
      <w:pPr>
        <w:pStyle w:val="10"/>
        <w:ind w:firstLine="420" w:firstLineChars="200"/>
        <w:rPr>
          <w:rFonts w:ascii="Times New Roman" w:hAnsi="Times New Roman" w:eastAsia="MingLiU_HKSCS" w:cs="Times New Roman"/>
        </w:rPr>
      </w:pPr>
      <w:r>
        <w:rPr>
          <w:rFonts w:ascii="Times New Roman" w:hAnsi="Times New Roman" w:cs="Times New Roman"/>
        </w:rPr>
        <w:t>33.</w:t>
      </w:r>
      <w:r>
        <w:rPr>
          <w:rFonts w:hint="eastAsia" w:ascii="Times New Roman" w:hAnsi="Times New Roman" w:cs="Times New Roman"/>
        </w:rPr>
        <w:t>履约保证金</w:t>
      </w:r>
    </w:p>
    <w:p>
      <w:pPr>
        <w:pStyle w:val="10"/>
        <w:ind w:firstLine="420" w:firstLineChars="200"/>
        <w:rPr>
          <w:rFonts w:ascii="Times New Roman" w:hAnsi="Times New Roman" w:eastAsia="MingLiU_HKSCS" w:cs="Times New Roman"/>
        </w:rPr>
      </w:pPr>
      <w:r>
        <w:rPr>
          <w:rFonts w:ascii="Times New Roman" w:hAnsi="Times New Roman" w:cs="Times New Roman"/>
        </w:rPr>
        <w:t>33.1</w:t>
      </w:r>
      <w:r>
        <w:rPr>
          <w:rFonts w:hint="eastAsia" w:ascii="Times New Roman" w:hAnsi="Times New Roman" w:cs="Times New Roman"/>
        </w:rPr>
        <w:t>　本项目是否缴纳履约保证金见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33.2</w:t>
      </w:r>
      <w:r>
        <w:rPr>
          <w:rFonts w:hint="eastAsia" w:ascii="Times New Roman" w:hAnsi="Times New Roman" w:eastAsia="黑体" w:cs="Times New Roman"/>
        </w:rPr>
        <w:t>投标人须知前附表</w:t>
      </w:r>
      <w:r>
        <w:rPr>
          <w:rFonts w:hint="eastAsia" w:ascii="Times New Roman" w:hAnsi="Times New Roman" w:cs="Times New Roman"/>
        </w:rPr>
        <w:t>规定交纳履约保证金的</w:t>
      </w:r>
      <w:r>
        <w:rPr>
          <w:rFonts w:hint="eastAsia" w:ascii="Times New Roman" w:hAnsi="Times New Roman" w:eastAsia="MingLiU_HKSCS" w:cs="Times New Roman"/>
        </w:rPr>
        <w:t>，</w:t>
      </w:r>
      <w:r>
        <w:rPr>
          <w:rFonts w:hint="eastAsia" w:ascii="Times New Roman" w:hAnsi="Times New Roman" w:cs="Times New Roman"/>
        </w:rPr>
        <w:t>中标人在签订采购合同前</w:t>
      </w:r>
      <w:r>
        <w:rPr>
          <w:rFonts w:hint="eastAsia" w:ascii="Times New Roman" w:hAnsi="Times New Roman" w:eastAsia="MingLiU_HKSCS" w:cs="Times New Roman"/>
        </w:rPr>
        <w:t>，</w:t>
      </w:r>
      <w:r>
        <w:rPr>
          <w:rFonts w:hint="eastAsia" w:ascii="Times New Roman" w:hAnsi="Times New Roman" w:cs="Times New Roman"/>
        </w:rPr>
        <w:t>向采购人提交履约保证金。联合体成交的</w:t>
      </w:r>
      <w:r>
        <w:rPr>
          <w:rFonts w:hint="eastAsia" w:ascii="Times New Roman" w:hAnsi="Times New Roman" w:eastAsia="MingLiU_HKSCS" w:cs="Times New Roman"/>
        </w:rPr>
        <w:t>，</w:t>
      </w:r>
      <w:r>
        <w:rPr>
          <w:rFonts w:hint="eastAsia" w:ascii="Times New Roman" w:hAnsi="Times New Roman" w:cs="Times New Roman"/>
        </w:rPr>
        <w:t>履约保证金以联合体各方或联合体中牵头人的名义提交。</w:t>
      </w:r>
    </w:p>
    <w:p>
      <w:pPr>
        <w:pStyle w:val="10"/>
        <w:ind w:firstLine="420" w:firstLineChars="200"/>
        <w:rPr>
          <w:rFonts w:ascii="Times New Roman" w:hAnsi="Times New Roman" w:eastAsia="MingLiU_HKSCS" w:cs="Times New Roman"/>
        </w:rPr>
      </w:pPr>
      <w:r>
        <w:rPr>
          <w:rFonts w:ascii="Times New Roman" w:hAnsi="Times New Roman" w:cs="Times New Roman"/>
        </w:rPr>
        <w:t>33.3</w:t>
      </w:r>
      <w:r>
        <w:rPr>
          <w:rFonts w:hint="eastAsia" w:ascii="Times New Roman" w:hAnsi="Times New Roman" w:cs="Times New Roman"/>
        </w:rPr>
        <w:t>　中标人没有按照</w:t>
      </w:r>
      <w:r>
        <w:rPr>
          <w:rFonts w:hint="eastAsia" w:ascii="Times New Roman" w:hAnsi="Times New Roman" w:eastAsia="黑体" w:cs="Times New Roman"/>
        </w:rPr>
        <w:t>投标人须知前附表</w:t>
      </w:r>
      <w:r>
        <w:rPr>
          <w:rFonts w:hint="eastAsia" w:ascii="Times New Roman" w:hAnsi="Times New Roman" w:cs="Times New Roman"/>
        </w:rPr>
        <w:t>的规定提交履约保证金的</w:t>
      </w:r>
      <w:r>
        <w:rPr>
          <w:rFonts w:hint="eastAsia" w:ascii="Times New Roman" w:hAnsi="Times New Roman" w:eastAsia="MingLiU_HKSCS" w:cs="Times New Roman"/>
        </w:rPr>
        <w:t>，</w:t>
      </w:r>
      <w:r>
        <w:rPr>
          <w:rFonts w:hint="eastAsia" w:ascii="Times New Roman" w:hAnsi="Times New Roman" w:cs="Times New Roman"/>
        </w:rPr>
        <w:t>视为放弃中标</w:t>
      </w:r>
      <w:r>
        <w:rPr>
          <w:rFonts w:hint="eastAsia" w:ascii="Times New Roman" w:hAnsi="Times New Roman" w:eastAsia="MingLiU_HKSCS" w:cs="Times New Roman"/>
        </w:rPr>
        <w:t>，</w:t>
      </w:r>
      <w:r>
        <w:rPr>
          <w:rFonts w:hint="eastAsia" w:ascii="Times New Roman" w:hAnsi="Times New Roman" w:cs="Times New Roman"/>
        </w:rPr>
        <w:t>其投标保证金不予退还。</w:t>
      </w:r>
    </w:p>
    <w:p>
      <w:pPr>
        <w:pStyle w:val="10"/>
        <w:ind w:firstLine="420" w:firstLineChars="200"/>
        <w:rPr>
          <w:rFonts w:ascii="Times New Roman" w:hAnsi="Times New Roman" w:eastAsia="MingLiU_HKSCS" w:cs="Times New Roman"/>
        </w:rPr>
      </w:pPr>
      <w:r>
        <w:rPr>
          <w:rFonts w:ascii="Times New Roman" w:hAnsi="Times New Roman" w:cs="Times New Roman"/>
        </w:rPr>
        <w:t>34.</w:t>
      </w:r>
      <w:r>
        <w:rPr>
          <w:rFonts w:hint="eastAsia" w:ascii="Times New Roman" w:hAnsi="Times New Roman" w:cs="Times New Roman"/>
        </w:rPr>
        <w:t>签订合同</w:t>
      </w:r>
    </w:p>
    <w:p>
      <w:pPr>
        <w:pStyle w:val="10"/>
        <w:ind w:firstLine="420" w:firstLineChars="200"/>
        <w:rPr>
          <w:rFonts w:ascii="Times New Roman" w:hAnsi="Times New Roman" w:eastAsia="MingLiU_HKSCS" w:cs="Times New Roman"/>
        </w:rPr>
      </w:pPr>
      <w:r>
        <w:rPr>
          <w:rFonts w:ascii="Times New Roman" w:hAnsi="Times New Roman" w:cs="Times New Roman"/>
        </w:rPr>
        <w:t>34.1</w:t>
      </w:r>
      <w:r>
        <w:rPr>
          <w:rFonts w:hint="eastAsia" w:ascii="Times New Roman" w:hAnsi="Times New Roman" w:cs="Times New Roman"/>
        </w:rPr>
        <w:t>　招标文件和中标供应商的投标文件均为签订政府采购合同的依据。</w:t>
      </w:r>
    </w:p>
    <w:p>
      <w:pPr>
        <w:pStyle w:val="10"/>
        <w:ind w:firstLine="420" w:firstLineChars="200"/>
        <w:rPr>
          <w:rFonts w:ascii="Times New Roman" w:hAnsi="Times New Roman" w:eastAsia="MingLiU_HKSCS" w:cs="Times New Roman"/>
        </w:rPr>
      </w:pPr>
      <w:r>
        <w:rPr>
          <w:rFonts w:ascii="Times New Roman" w:hAnsi="Times New Roman" w:cs="Times New Roman"/>
        </w:rPr>
        <w:t>34.2</w:t>
      </w:r>
      <w:r>
        <w:rPr>
          <w:rFonts w:hint="eastAsia" w:ascii="Times New Roman" w:hAnsi="Times New Roman" w:cs="Times New Roman"/>
        </w:rPr>
        <w:t>　中标供应商应当在中标通知书发出之日起</w:t>
      </w:r>
      <w:r>
        <w:rPr>
          <w:rFonts w:ascii="Times New Roman" w:hAnsi="Times New Roman" w:cs="Times New Roman"/>
        </w:rPr>
        <w:t>30</w:t>
      </w:r>
      <w:r>
        <w:rPr>
          <w:rFonts w:hint="eastAsia" w:ascii="Times New Roman" w:hAnsi="Times New Roman" w:cs="Times New Roman"/>
        </w:rPr>
        <w:t>日内</w:t>
      </w:r>
      <w:r>
        <w:rPr>
          <w:rFonts w:hint="eastAsia" w:ascii="Times New Roman" w:hAnsi="Times New Roman" w:eastAsia="MingLiU_HKSCS" w:cs="Times New Roman"/>
        </w:rPr>
        <w:t>，</w:t>
      </w:r>
      <w:r>
        <w:rPr>
          <w:rFonts w:hint="eastAsia" w:ascii="Times New Roman" w:hAnsi="Times New Roman" w:cs="Times New Roman"/>
        </w:rPr>
        <w:t>与采购人签订政府采购合同。</w:t>
      </w:r>
    </w:p>
    <w:p>
      <w:pPr>
        <w:pStyle w:val="10"/>
        <w:ind w:firstLine="420" w:firstLineChars="200"/>
        <w:rPr>
          <w:rFonts w:ascii="Times New Roman" w:hAnsi="Times New Roman" w:eastAsia="MingLiU_HKSCS" w:cs="Times New Roman"/>
        </w:rPr>
      </w:pPr>
      <w:r>
        <w:rPr>
          <w:rFonts w:ascii="Times New Roman" w:hAnsi="Times New Roman" w:cs="Times New Roman"/>
        </w:rPr>
        <w:t>34.3</w:t>
      </w:r>
      <w:r>
        <w:rPr>
          <w:rFonts w:hint="eastAsia" w:ascii="Times New Roman" w:hAnsi="Times New Roman" w:cs="Times New Roman"/>
        </w:rPr>
        <w:t>　采购人不得向中标供应商提出超出招标文件以外的任何要求作为签订合同的条件</w:t>
      </w:r>
      <w:r>
        <w:rPr>
          <w:rFonts w:hint="eastAsia" w:ascii="Times New Roman" w:hAnsi="Times New Roman" w:eastAsia="MingLiU_HKSCS" w:cs="Times New Roman"/>
        </w:rPr>
        <w:t>，</w:t>
      </w:r>
      <w:r>
        <w:rPr>
          <w:rFonts w:hint="eastAsia" w:ascii="Times New Roman" w:hAnsi="Times New Roman" w:cs="Times New Roman"/>
        </w:rPr>
        <w:t>不得与中标供应商订立背离招标文件确定的合同文本以及采购标的、规格型号、采购金额、采购数量、技术和服务要求等实质性内容的协议。</w:t>
      </w:r>
    </w:p>
    <w:p>
      <w:pPr>
        <w:pStyle w:val="10"/>
        <w:ind w:firstLine="420" w:firstLineChars="200"/>
        <w:rPr>
          <w:rFonts w:ascii="Times New Roman" w:hAnsi="Times New Roman" w:eastAsia="MingLiU_HKSCS" w:cs="Times New Roman"/>
        </w:rPr>
      </w:pPr>
      <w:r>
        <w:rPr>
          <w:rFonts w:ascii="Times New Roman" w:hAnsi="Times New Roman" w:cs="Times New Roman"/>
        </w:rPr>
        <w:t>34.4</w:t>
      </w:r>
      <w:r>
        <w:rPr>
          <w:rFonts w:hint="eastAsia" w:ascii="Times New Roman" w:hAnsi="Times New Roman" w:cs="Times New Roman"/>
        </w:rPr>
        <w:t>　自政府采购合同签订之日起</w:t>
      </w:r>
      <w:r>
        <w:rPr>
          <w:rFonts w:ascii="Times New Roman" w:hAnsi="Times New Roman" w:cs="Times New Roman"/>
        </w:rPr>
        <w:t>2</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本项目政府采购合同在</w:t>
      </w:r>
      <w:r>
        <w:rPr>
          <w:rFonts w:hint="eastAsia" w:ascii="Times New Roman" w:hAnsi="Times New Roman" w:eastAsia="黑体" w:cs="Times New Roman"/>
        </w:rPr>
        <w:t>投标人须知前附表</w:t>
      </w:r>
      <w:r>
        <w:rPr>
          <w:rFonts w:hint="eastAsia" w:ascii="Times New Roman" w:hAnsi="Times New Roman" w:cs="Times New Roman"/>
        </w:rPr>
        <w:t>规定的媒体上公告</w:t>
      </w:r>
      <w:r>
        <w:rPr>
          <w:rFonts w:hint="eastAsia" w:ascii="Times New Roman" w:hAnsi="Times New Roman" w:eastAsia="MingLiU_HKSCS" w:cs="Times New Roman"/>
        </w:rPr>
        <w:t>，</w:t>
      </w:r>
      <w:r>
        <w:rPr>
          <w:rFonts w:hint="eastAsia" w:ascii="Times New Roman" w:hAnsi="Times New Roman" w:cs="Times New Roman"/>
        </w:rPr>
        <w:t>但政府采购合同中涉及国家秘密、商业秘密的内容除外。</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六、其他规定</w:t>
      </w:r>
    </w:p>
    <w:p>
      <w:pPr>
        <w:pStyle w:val="10"/>
        <w:ind w:firstLine="420" w:firstLineChars="200"/>
        <w:rPr>
          <w:rFonts w:ascii="Times New Roman" w:hAnsi="Times New Roman" w:eastAsia="MingLiU_HKSCS" w:cs="Times New Roman"/>
        </w:rPr>
      </w:pPr>
      <w:r>
        <w:rPr>
          <w:rFonts w:ascii="Times New Roman" w:hAnsi="Times New Roman" w:cs="Times New Roman"/>
        </w:rPr>
        <w:t>35.</w:t>
      </w:r>
      <w:r>
        <w:rPr>
          <w:rFonts w:hint="eastAsia" w:ascii="Times New Roman" w:hAnsi="Times New Roman" w:cs="Times New Roman"/>
        </w:rPr>
        <w:t>招标代理服务费。</w:t>
      </w:r>
    </w:p>
    <w:p>
      <w:pPr>
        <w:pStyle w:val="10"/>
        <w:ind w:firstLine="420" w:firstLineChars="200"/>
        <w:rPr>
          <w:rFonts w:ascii="Times New Roman" w:hAnsi="Times New Roman" w:eastAsia="MingLiU_HKSCS" w:cs="Times New Roman"/>
        </w:rPr>
      </w:pPr>
      <w:r>
        <w:rPr>
          <w:rFonts w:ascii="Times New Roman" w:hAnsi="Times New Roman" w:cs="Times New Roman"/>
        </w:rPr>
        <w:t>35.1</w:t>
      </w:r>
      <w:r>
        <w:rPr>
          <w:rFonts w:hint="eastAsia" w:ascii="Times New Roman" w:hAnsi="Times New Roman" w:cs="Times New Roman"/>
        </w:rPr>
        <w:t>　中标人是否交纳投招标代理服务费及相关要求见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36.</w:t>
      </w:r>
      <w:r>
        <w:rPr>
          <w:rFonts w:hint="eastAsia" w:ascii="Times New Roman" w:hAnsi="Times New Roman" w:cs="Times New Roman"/>
        </w:rPr>
        <w:t>询问、质疑、投诉</w:t>
      </w:r>
    </w:p>
    <w:p>
      <w:pPr>
        <w:pStyle w:val="10"/>
        <w:ind w:firstLine="420" w:firstLineChars="200"/>
        <w:rPr>
          <w:rFonts w:ascii="Times New Roman" w:hAnsi="Times New Roman" w:eastAsia="MingLiU_HKSCS" w:cs="Times New Roman"/>
        </w:rPr>
      </w:pPr>
      <w:r>
        <w:rPr>
          <w:rFonts w:ascii="Times New Roman" w:hAnsi="Times New Roman" w:cs="Times New Roman"/>
        </w:rPr>
        <w:t>36.1</w:t>
      </w:r>
      <w:r>
        <w:rPr>
          <w:rFonts w:hint="eastAsia" w:ascii="Times New Roman" w:hAnsi="Times New Roman" w:cs="Times New Roman"/>
        </w:rPr>
        <w:t>　供应商对政府采购活动事项有疑问的</w:t>
      </w:r>
      <w:r>
        <w:rPr>
          <w:rFonts w:hint="eastAsia" w:ascii="Times New Roman" w:hAnsi="Times New Roman" w:eastAsia="MingLiU_HKSCS" w:cs="Times New Roman"/>
        </w:rPr>
        <w:t>，</w:t>
      </w:r>
      <w:r>
        <w:rPr>
          <w:rFonts w:hint="eastAsia" w:ascii="Times New Roman" w:hAnsi="Times New Roman" w:cs="Times New Roman"/>
        </w:rPr>
        <w:t>可以向采购人或采购代理机构提出询问</w:t>
      </w:r>
    </w:p>
    <w:p>
      <w:pPr>
        <w:pStyle w:val="10"/>
        <w:ind w:firstLine="420" w:firstLineChars="200"/>
        <w:rPr>
          <w:rFonts w:ascii="Times New Roman" w:hAnsi="Times New Roman" w:eastAsia="MingLiU_HKSCS" w:cs="Times New Roman"/>
        </w:rPr>
      </w:pPr>
      <w:r>
        <w:rPr>
          <w:rFonts w:ascii="Times New Roman" w:hAnsi="Times New Roman" w:cs="Times New Roman"/>
        </w:rPr>
        <w:t>36.2</w:t>
      </w:r>
      <w:r>
        <w:rPr>
          <w:rFonts w:hint="eastAsia" w:ascii="Times New Roman" w:hAnsi="Times New Roman" w:cs="Times New Roman"/>
        </w:rPr>
        <w:t>　供应商认为招标文件、招标过程和中标结果使自己的权益受到损害的</w:t>
      </w:r>
      <w:r>
        <w:rPr>
          <w:rFonts w:hint="eastAsia" w:ascii="Times New Roman" w:hAnsi="Times New Roman" w:eastAsia="MingLiU_HKSCS" w:cs="Times New Roman"/>
        </w:rPr>
        <w:t>，</w:t>
      </w:r>
      <w:r>
        <w:rPr>
          <w:rFonts w:hint="eastAsia" w:ascii="Times New Roman" w:hAnsi="Times New Roman" w:cs="Times New Roman"/>
        </w:rPr>
        <w:t>可以在知道或者应知其权益受到损害之日起</w:t>
      </w:r>
      <w:r>
        <w:rPr>
          <w:rFonts w:ascii="Times New Roman" w:hAnsi="Times New Roman" w:cs="Times New Roman"/>
        </w:rPr>
        <w:t>7</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以书面形式向采购人或采购代理机构提出质疑。</w:t>
      </w:r>
    </w:p>
    <w:p>
      <w:pPr>
        <w:pStyle w:val="10"/>
        <w:ind w:firstLine="420" w:firstLineChars="200"/>
        <w:rPr>
          <w:rFonts w:ascii="Times New Roman" w:hAnsi="Times New Roman" w:eastAsia="MingLiU_HKSCS" w:cs="Times New Roman"/>
        </w:rPr>
      </w:pPr>
      <w:r>
        <w:rPr>
          <w:rFonts w:ascii="Times New Roman" w:hAnsi="Times New Roman" w:cs="Times New Roman"/>
        </w:rPr>
        <w:t>36.3</w:t>
      </w:r>
      <w:r>
        <w:rPr>
          <w:rFonts w:hint="eastAsia" w:ascii="Times New Roman" w:hAnsi="Times New Roman" w:cs="Times New Roman"/>
        </w:rPr>
        <w:t>　供应商提出质疑的</w:t>
      </w:r>
      <w:r>
        <w:rPr>
          <w:rFonts w:hint="eastAsia" w:ascii="Times New Roman" w:hAnsi="Times New Roman" w:eastAsia="MingLiU_HKSCS" w:cs="Times New Roman"/>
        </w:rPr>
        <w:t>，</w:t>
      </w:r>
      <w:r>
        <w:rPr>
          <w:rFonts w:hint="eastAsia" w:ascii="Times New Roman" w:hAnsi="Times New Roman" w:cs="Times New Roman"/>
        </w:rPr>
        <w:t>应提供质疑书原件。</w:t>
      </w:r>
    </w:p>
    <w:p>
      <w:pPr>
        <w:pStyle w:val="10"/>
        <w:ind w:firstLine="420" w:firstLineChars="200"/>
        <w:rPr>
          <w:rFonts w:ascii="Times New Roman" w:hAnsi="Times New Roman" w:eastAsia="MingLiU_HKSCS" w:cs="Times New Roman"/>
        </w:rPr>
      </w:pPr>
      <w:r>
        <w:rPr>
          <w:rFonts w:ascii="Times New Roman" w:hAnsi="Times New Roman" w:cs="Times New Roman"/>
        </w:rPr>
        <w:t>36.4</w:t>
      </w:r>
      <w:r>
        <w:rPr>
          <w:rFonts w:hint="eastAsia" w:ascii="Times New Roman" w:hAnsi="Times New Roman" w:cs="Times New Roman"/>
        </w:rPr>
        <w:t>　质疑书应当由投标人法定代表人或其授权的投标代表签字并加盖投标人单位章</w:t>
      </w:r>
      <w:r>
        <w:rPr>
          <w:rFonts w:hint="eastAsia" w:ascii="Times New Roman" w:hAnsi="Times New Roman" w:eastAsia="MingLiU_HKSCS" w:cs="Times New Roman"/>
        </w:rPr>
        <w:t>，</w:t>
      </w:r>
      <w:r>
        <w:rPr>
          <w:rFonts w:hint="eastAsia" w:ascii="Times New Roman" w:hAnsi="Times New Roman" w:cs="Times New Roman"/>
        </w:rPr>
        <w:t>质疑书由授权的投标代表签字的应附投标人法定代表人委托授权书。</w:t>
      </w:r>
    </w:p>
    <w:p>
      <w:pPr>
        <w:pStyle w:val="10"/>
        <w:ind w:firstLine="420" w:firstLineChars="200"/>
        <w:rPr>
          <w:rFonts w:ascii="Times New Roman" w:hAnsi="Times New Roman" w:eastAsia="MingLiU_HKSCS" w:cs="Times New Roman"/>
        </w:rPr>
      </w:pPr>
      <w:r>
        <w:rPr>
          <w:rFonts w:ascii="Times New Roman" w:hAnsi="Times New Roman" w:cs="Times New Roman"/>
        </w:rPr>
        <w:t>36.5</w:t>
      </w:r>
      <w:r>
        <w:rPr>
          <w:rFonts w:hint="eastAsia" w:ascii="Times New Roman" w:hAnsi="Times New Roman" w:cs="Times New Roman"/>
        </w:rPr>
        <w:t>　投标人对采购人或采购代理机构的答复不满意</w:t>
      </w:r>
      <w:r>
        <w:rPr>
          <w:rFonts w:hint="eastAsia" w:ascii="Times New Roman" w:hAnsi="Times New Roman" w:eastAsia="MingLiU_HKSCS" w:cs="Times New Roman"/>
        </w:rPr>
        <w:t>，</w:t>
      </w:r>
      <w:r>
        <w:rPr>
          <w:rFonts w:hint="eastAsia" w:ascii="Times New Roman" w:hAnsi="Times New Roman" w:cs="Times New Roman"/>
        </w:rPr>
        <w:t>或采购人或采购代理机构未在规定的期限作出答复的</w:t>
      </w:r>
      <w:r>
        <w:rPr>
          <w:rFonts w:hint="eastAsia" w:ascii="Times New Roman" w:hAnsi="Times New Roman" w:eastAsia="MingLiU_HKSCS" w:cs="Times New Roman"/>
        </w:rPr>
        <w:t>，</w:t>
      </w:r>
      <w:r>
        <w:rPr>
          <w:rFonts w:hint="eastAsia" w:ascii="Times New Roman" w:hAnsi="Times New Roman" w:cs="Times New Roman"/>
        </w:rPr>
        <w:t>可在答复期满后</w:t>
      </w:r>
      <w:r>
        <w:rPr>
          <w:rFonts w:ascii="Times New Roman" w:hAnsi="Times New Roman" w:cs="Times New Roman"/>
        </w:rPr>
        <w:t>15</w:t>
      </w:r>
      <w:r>
        <w:rPr>
          <w:rFonts w:hint="eastAsia" w:ascii="Times New Roman" w:hAnsi="Times New Roman" w:cs="Times New Roman"/>
        </w:rPr>
        <w:t>个工作日内</w:t>
      </w:r>
      <w:r>
        <w:rPr>
          <w:rFonts w:hint="eastAsia" w:ascii="Times New Roman" w:hAnsi="Times New Roman" w:eastAsia="MingLiU_HKSCS" w:cs="Times New Roman"/>
        </w:rPr>
        <w:t>，</w:t>
      </w:r>
      <w:r>
        <w:rPr>
          <w:rFonts w:hint="eastAsia" w:ascii="Times New Roman" w:hAnsi="Times New Roman" w:cs="Times New Roman"/>
        </w:rPr>
        <w:t>按政府采购法律法规规定及程序</w:t>
      </w:r>
      <w:r>
        <w:rPr>
          <w:rFonts w:hint="eastAsia" w:ascii="Times New Roman" w:hAnsi="Times New Roman" w:eastAsia="MingLiU_HKSCS" w:cs="Times New Roman"/>
        </w:rPr>
        <w:t>，</w:t>
      </w:r>
      <w:r>
        <w:rPr>
          <w:rFonts w:hint="eastAsia" w:ascii="Times New Roman" w:hAnsi="Times New Roman" w:cs="Times New Roman"/>
        </w:rPr>
        <w:t>向财政部提出投诉。</w:t>
      </w:r>
    </w:p>
    <w:p>
      <w:pPr>
        <w:pStyle w:val="10"/>
        <w:ind w:firstLine="420" w:firstLineChars="200"/>
        <w:rPr>
          <w:rFonts w:ascii="Times New Roman" w:hAnsi="Times New Roman" w:eastAsia="MingLiU_HKSCS" w:cs="Times New Roman"/>
        </w:rPr>
      </w:pPr>
      <w:r>
        <w:rPr>
          <w:rFonts w:ascii="Times New Roman" w:hAnsi="Times New Roman" w:cs="Times New Roman"/>
        </w:rPr>
        <w:t>37.</w:t>
      </w:r>
      <w:r>
        <w:rPr>
          <w:rFonts w:hint="eastAsia" w:ascii="Times New Roman" w:hAnsi="Times New Roman" w:cs="Times New Roman"/>
        </w:rPr>
        <w:t>发生下列情况之一</w:t>
      </w:r>
      <w:r>
        <w:rPr>
          <w:rFonts w:hint="eastAsia" w:ascii="Times New Roman" w:hAnsi="Times New Roman" w:eastAsia="MingLiU_HKSCS" w:cs="Times New Roman"/>
        </w:rPr>
        <w:t>，</w:t>
      </w:r>
      <w:r>
        <w:rPr>
          <w:rFonts w:hint="eastAsia" w:ascii="Times New Roman" w:hAnsi="Times New Roman" w:cs="Times New Roman"/>
        </w:rPr>
        <w:t>投标人将被列入不良记录名单</w:t>
      </w:r>
      <w:r>
        <w:rPr>
          <w:rFonts w:hint="eastAsia" w:ascii="Times New Roman" w:hAnsi="Times New Roman" w:eastAsia="MingLiU_HKSCS" w:cs="Times New Roman"/>
        </w:rPr>
        <w:t>，</w:t>
      </w:r>
      <w:r>
        <w:rPr>
          <w:rFonts w:hint="eastAsia" w:ascii="Times New Roman" w:hAnsi="Times New Roman" w:cs="Times New Roman"/>
        </w:rPr>
        <w:t>在</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年内禁止参加政府采购活动</w:t>
      </w:r>
      <w:r>
        <w:rPr>
          <w:rFonts w:hint="eastAsia" w:ascii="Times New Roman" w:hAnsi="Times New Roman" w:eastAsia="MingLiU_HKSCS" w:cs="Times New Roman"/>
        </w:rPr>
        <w:t>，</w:t>
      </w:r>
      <w:r>
        <w:rPr>
          <w:rFonts w:hint="eastAsia" w:ascii="Times New Roman" w:hAnsi="Times New Roman" w:cs="Times New Roman"/>
        </w:rPr>
        <w:t>并予以公告：</w:t>
      </w:r>
    </w:p>
    <w:p>
      <w:pPr>
        <w:pStyle w:val="10"/>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开标后在投标有效期内</w:t>
      </w:r>
      <w:r>
        <w:rPr>
          <w:rFonts w:hint="eastAsia" w:ascii="Times New Roman" w:hAnsi="Times New Roman" w:eastAsia="MingLiU_HKSCS" w:cs="Times New Roman"/>
        </w:rPr>
        <w:t>，</w:t>
      </w:r>
      <w:r>
        <w:rPr>
          <w:rFonts w:hint="eastAsia" w:ascii="Times New Roman" w:hAnsi="Times New Roman" w:cs="Times New Roman"/>
        </w:rPr>
        <w:t>投标人撤回其投标；</w:t>
      </w:r>
    </w:p>
    <w:p>
      <w:pPr>
        <w:pStyle w:val="10"/>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中标后无正当理由不与采购人签订政府采购合同；</w:t>
      </w:r>
    </w:p>
    <w:p>
      <w:pPr>
        <w:pStyle w:val="10"/>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中标后未按照招标文件和中标供应商的投标文件订立政府采购合同</w:t>
      </w:r>
      <w:r>
        <w:rPr>
          <w:rFonts w:hint="eastAsia" w:ascii="Times New Roman" w:hAnsi="Times New Roman" w:eastAsia="MingLiU_HKSCS" w:cs="Times New Roman"/>
        </w:rPr>
        <w:t>，</w:t>
      </w:r>
      <w:r>
        <w:rPr>
          <w:rFonts w:hint="eastAsia" w:ascii="Times New Roman" w:hAnsi="Times New Roman" w:cs="Times New Roman"/>
        </w:rPr>
        <w:t>或者与采购人另行订立背离合同实质性内容的协议的；</w:t>
      </w:r>
    </w:p>
    <w:p>
      <w:pPr>
        <w:pStyle w:val="10"/>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将中标项目转让给他人</w:t>
      </w:r>
      <w:r>
        <w:rPr>
          <w:rFonts w:hint="eastAsia" w:ascii="Times New Roman" w:hAnsi="Times New Roman" w:eastAsia="MingLiU_HKSCS" w:cs="Times New Roman"/>
        </w:rPr>
        <w:t>，</w:t>
      </w:r>
      <w:r>
        <w:rPr>
          <w:rFonts w:hint="eastAsia" w:ascii="Times New Roman" w:hAnsi="Times New Roman" w:cs="Times New Roman"/>
        </w:rPr>
        <w:t>或者在投标文件中未说明</w:t>
      </w:r>
      <w:r>
        <w:rPr>
          <w:rFonts w:hint="eastAsia" w:ascii="Times New Roman" w:hAnsi="Times New Roman" w:eastAsia="MingLiU_HKSCS" w:cs="Times New Roman"/>
        </w:rPr>
        <w:t>，</w:t>
      </w:r>
      <w:r>
        <w:rPr>
          <w:rFonts w:hint="eastAsia" w:ascii="Times New Roman" w:hAnsi="Times New Roman" w:cs="Times New Roman"/>
        </w:rPr>
        <w:t>且未经采购招标机构同意</w:t>
      </w:r>
      <w:r>
        <w:rPr>
          <w:rFonts w:hint="eastAsia" w:ascii="Times New Roman" w:hAnsi="Times New Roman" w:eastAsia="MingLiU_HKSCS" w:cs="Times New Roman"/>
        </w:rPr>
        <w:t>，</w:t>
      </w:r>
      <w:r>
        <w:rPr>
          <w:rFonts w:hint="eastAsia" w:ascii="Times New Roman" w:hAnsi="Times New Roman" w:cs="Times New Roman"/>
        </w:rPr>
        <w:t>将中标项目分包给他人；</w:t>
      </w:r>
    </w:p>
    <w:p>
      <w:pPr>
        <w:pStyle w:val="10"/>
        <w:ind w:firstLine="420" w:firstLineChars="200"/>
        <w:rPr>
          <w:rFonts w:ascii="Times New Roman" w:hAnsi="Times New Roman" w:eastAsia="MingLiU_HKSCS" w:cs="Times New Roman"/>
        </w:rPr>
      </w:pPr>
      <w:r>
        <w:rPr>
          <w:rFonts w:ascii="Times New Roman" w:hAnsi="Times New Roman" w:cs="Times New Roman"/>
        </w:rPr>
        <w:t>(5)</w:t>
      </w:r>
      <w:r>
        <w:rPr>
          <w:rFonts w:hint="eastAsia" w:ascii="Times New Roman" w:hAnsi="Times New Roman" w:cs="Times New Roman"/>
        </w:rPr>
        <w:t>拒绝履行合同义务的；</w:t>
      </w:r>
    </w:p>
    <w:p>
      <w:pPr>
        <w:pStyle w:val="10"/>
        <w:ind w:firstLine="420" w:firstLineChars="200"/>
        <w:rPr>
          <w:rFonts w:ascii="Times New Roman" w:hAnsi="Times New Roman" w:eastAsia="MingLiU_HKSCS" w:cs="Times New Roman"/>
        </w:rPr>
      </w:pPr>
      <w:r>
        <w:rPr>
          <w:rFonts w:ascii="Times New Roman" w:hAnsi="Times New Roman" w:cs="Times New Roman"/>
        </w:rPr>
        <w:t>(6)</w:t>
      </w:r>
      <w:r>
        <w:rPr>
          <w:rFonts w:hint="eastAsia" w:ascii="Times New Roman" w:hAnsi="Times New Roman" w:cs="Times New Roman"/>
        </w:rPr>
        <w:t>《政府采购法》第七十七条和《政府采购法实施条例》第七十二条规定的其他情形；</w:t>
      </w:r>
    </w:p>
    <w:p>
      <w:pPr>
        <w:pStyle w:val="10"/>
        <w:ind w:firstLine="420" w:firstLineChars="200"/>
        <w:rPr>
          <w:rFonts w:ascii="Times New Roman" w:hAnsi="Times New Roman" w:eastAsia="MingLiU_HKSCS" w:cs="Times New Roman"/>
        </w:rPr>
      </w:pPr>
      <w:r>
        <w:rPr>
          <w:rFonts w:ascii="Times New Roman" w:hAnsi="Times New Roman" w:cs="Times New Roman"/>
        </w:rPr>
        <w:t>(7)</w:t>
      </w:r>
      <w:r>
        <w:rPr>
          <w:rFonts w:hint="eastAsia" w:ascii="Times New Roman" w:hAnsi="Times New Roman" w:cs="Times New Roman"/>
        </w:rPr>
        <w:t>其他违反法律法规相关规定的情形。</w:t>
      </w:r>
    </w:p>
    <w:p>
      <w:pPr>
        <w:pStyle w:val="10"/>
        <w:ind w:firstLine="420" w:firstLineChars="200"/>
        <w:rPr>
          <w:rFonts w:ascii="Times New Roman" w:hAnsi="Times New Roman" w:eastAsia="MingLiU_HKSCS" w:cs="Times New Roman"/>
        </w:rPr>
      </w:pPr>
      <w:r>
        <w:rPr>
          <w:rFonts w:ascii="Times New Roman" w:hAnsi="Times New Roman" w:cs="Times New Roman"/>
        </w:rPr>
        <w:t>38.</w:t>
      </w:r>
      <w:r>
        <w:rPr>
          <w:rFonts w:hint="eastAsia" w:ascii="Times New Roman" w:hAnsi="Times New Roman" w:cs="Times New Roman"/>
        </w:rPr>
        <w:t>其他规定。</w:t>
      </w:r>
    </w:p>
    <w:p>
      <w:pPr>
        <w:pStyle w:val="10"/>
        <w:ind w:firstLine="420" w:firstLineChars="200"/>
        <w:rPr>
          <w:rFonts w:ascii="Times New Roman" w:hAnsi="Times New Roman" w:eastAsia="MingLiU_HKSCS" w:cs="Times New Roman"/>
        </w:rPr>
      </w:pPr>
      <w:r>
        <w:rPr>
          <w:rFonts w:ascii="Times New Roman" w:hAnsi="Times New Roman" w:cs="Times New Roman"/>
        </w:rPr>
        <w:t>38.1</w:t>
      </w:r>
      <w:r>
        <w:rPr>
          <w:rFonts w:hint="eastAsia" w:ascii="Times New Roman" w:hAnsi="Times New Roman" w:cs="Times New Roman"/>
        </w:rPr>
        <w:t>　投标文件的其他规定见</w:t>
      </w:r>
      <w:r>
        <w:rPr>
          <w:rFonts w:hint="eastAsia" w:ascii="Times New Roman" w:hAnsi="Times New Roman" w:eastAsia="黑体" w:cs="Times New Roman"/>
        </w:rPr>
        <w:t>投标人须知前附表</w:t>
      </w:r>
      <w:r>
        <w:rPr>
          <w:rFonts w:hint="eastAsia" w:ascii="Times New Roman" w:hAnsi="Times New Roman" w:cs="Times New Roman"/>
        </w:rPr>
        <w:t>。</w:t>
      </w:r>
    </w:p>
    <w:p>
      <w:pPr>
        <w:pStyle w:val="10"/>
        <w:ind w:firstLine="420" w:firstLineChars="200"/>
        <w:rPr>
          <w:rFonts w:ascii="Times New Roman" w:hAnsi="Times New Roman" w:eastAsia="MingLiU_HKSCS" w:cs="Times New Roman"/>
        </w:rPr>
      </w:pPr>
      <w:r>
        <w:rPr>
          <w:rFonts w:ascii="Times New Roman" w:hAnsi="Times New Roman" w:cs="Times New Roman"/>
        </w:rPr>
        <w:t>39.</w:t>
      </w:r>
      <w:r>
        <w:rPr>
          <w:rFonts w:hint="eastAsia" w:ascii="Times New Roman" w:hAnsi="Times New Roman" w:cs="Times New Roman"/>
        </w:rPr>
        <w:t>未尽事宜</w:t>
      </w:r>
    </w:p>
    <w:p>
      <w:pPr>
        <w:pStyle w:val="10"/>
        <w:ind w:firstLine="420" w:firstLineChars="200"/>
        <w:rPr>
          <w:rFonts w:ascii="Times New Roman" w:hAnsi="Times New Roman" w:eastAsia="MingLiU_HKSCS" w:cs="Times New Roman"/>
        </w:rPr>
      </w:pPr>
      <w:r>
        <w:rPr>
          <w:rFonts w:ascii="Times New Roman" w:hAnsi="Times New Roman" w:cs="Times New Roman"/>
        </w:rPr>
        <w:t>39.1</w:t>
      </w:r>
      <w:r>
        <w:rPr>
          <w:rFonts w:hint="eastAsia" w:ascii="Times New Roman" w:hAnsi="Times New Roman" w:cs="Times New Roman"/>
        </w:rPr>
        <w:t>　其他未尽事宜按政府采购法律法规的规定执行。</w:t>
      </w:r>
    </w:p>
    <w:p>
      <w:pPr>
        <w:pStyle w:val="10"/>
        <w:ind w:firstLine="420" w:firstLineChars="200"/>
        <w:rPr>
          <w:rFonts w:ascii="Times New Roman" w:hAnsi="Times New Roman" w:eastAsia="MingLiU_HKSCS" w:cs="Times New Roman"/>
        </w:rPr>
      </w:pPr>
      <w:r>
        <w:rPr>
          <w:rFonts w:ascii="Times New Roman" w:hAnsi="Times New Roman" w:cs="Times New Roman"/>
        </w:rPr>
        <w:t>40.</w:t>
      </w:r>
      <w:r>
        <w:rPr>
          <w:rFonts w:hint="eastAsia" w:ascii="Times New Roman" w:hAnsi="Times New Roman" w:cs="Times New Roman"/>
        </w:rPr>
        <w:t>文件解释权</w:t>
      </w:r>
    </w:p>
    <w:p>
      <w:pPr>
        <w:pStyle w:val="10"/>
        <w:ind w:firstLine="420" w:firstLineChars="200"/>
        <w:rPr>
          <w:rFonts w:ascii="Times New Roman" w:hAnsi="Times New Roman" w:eastAsia="MingLiU_HKSCS" w:cs="Times New Roman"/>
        </w:rPr>
      </w:pPr>
      <w:r>
        <w:rPr>
          <w:rFonts w:ascii="Times New Roman" w:hAnsi="Times New Roman" w:cs="Times New Roman"/>
        </w:rPr>
        <w:t>40.1</w:t>
      </w:r>
      <w:r>
        <w:rPr>
          <w:rFonts w:hint="eastAsia" w:ascii="Times New Roman" w:hAnsi="Times New Roman" w:cs="Times New Roman"/>
        </w:rPr>
        <w:t>　本招标文件的解释权归采购人</w:t>
      </w:r>
      <w:r>
        <w:rPr>
          <w:rFonts w:ascii="Times New Roman" w:hAnsi="Times New Roman" w:cs="Times New Roman"/>
        </w:rPr>
        <w:t>(</w:t>
      </w:r>
      <w:r>
        <w:rPr>
          <w:rFonts w:hint="eastAsia" w:ascii="Times New Roman" w:hAnsi="Times New Roman" w:cs="Times New Roman"/>
        </w:rPr>
        <w:t>或采购代理机构</w:t>
      </w:r>
      <w:r>
        <w:rPr>
          <w:rFonts w:ascii="Times New Roman" w:hAnsi="Times New Roman" w:cs="Times New Roman"/>
        </w:rPr>
        <w:t>)</w:t>
      </w:r>
      <w:r>
        <w:rPr>
          <w:rFonts w:hint="eastAsia" w:ascii="Times New Roman" w:hAnsi="Times New Roman" w:cs="Times New Roman"/>
        </w:rPr>
        <w:t>所有。</w:t>
      </w:r>
    </w:p>
    <w:p>
      <w:pPr>
        <w:pStyle w:val="10"/>
        <w:ind w:firstLine="420" w:firstLineChars="200"/>
        <w:rPr>
          <w:rFonts w:ascii="Times New Roman" w:hAnsi="Times New Roman" w:cs="Times New Roman"/>
        </w:rPr>
      </w:pPr>
      <w:r>
        <w:rPr>
          <w:rFonts w:ascii="Times New Roman" w:hAnsi="Times New Roman" w:cs="Times New Roman"/>
        </w:rPr>
        <w:br w:type="page"/>
      </w:r>
    </w:p>
    <w:p>
      <w:pPr>
        <w:pStyle w:val="7"/>
        <w:jc w:val="center"/>
        <w:outlineLvl w:val="1"/>
      </w:pPr>
      <w:bookmarkStart w:id="11" w:name="_Toc32701"/>
      <w:r>
        <w:rPr>
          <w:rFonts w:hint="eastAsia" w:ascii="Times New Roman" w:hAnsi="Times New Roman"/>
        </w:rPr>
        <w:t>第三章　评标办法及标准</w:t>
      </w:r>
      <w:bookmarkEnd w:id="11"/>
    </w:p>
    <w:p>
      <w:pPr>
        <w:spacing w:line="360" w:lineRule="auto"/>
        <w:rPr>
          <w:rFonts w:hint="eastAsia" w:ascii="宋体" w:hAnsi="宋体" w:cs="宋体"/>
          <w:color w:val="auto"/>
          <w:sz w:val="21"/>
          <w:szCs w:val="21"/>
          <w:highlight w:val="none"/>
          <w:shd w:val="clear" w:color="auto" w:fill="auto"/>
        </w:rPr>
      </w:pPr>
      <w:bookmarkStart w:id="12" w:name="_Toc9615"/>
      <w:r>
        <w:rPr>
          <w:rFonts w:hint="eastAsia" w:ascii="宋体" w:hAnsi="宋体" w:cs="宋体"/>
          <w:color w:val="auto"/>
          <w:sz w:val="21"/>
          <w:szCs w:val="21"/>
          <w:highlight w:val="none"/>
          <w:shd w:val="clear" w:color="auto" w:fill="auto"/>
        </w:rPr>
        <w:t>一、评审方法</w:t>
      </w:r>
      <w:bookmarkEnd w:id="12"/>
    </w:p>
    <w:p>
      <w:pPr>
        <w:spacing w:line="360" w:lineRule="auto"/>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rPr>
        <w:t>.　评审方法：综合评分法，是指</w:t>
      </w:r>
      <w:r>
        <w:rPr>
          <w:rFonts w:hint="eastAsia" w:ascii="宋体" w:hAnsi="宋体" w:cs="宋体"/>
          <w:color w:val="auto"/>
          <w:sz w:val="21"/>
          <w:szCs w:val="21"/>
          <w:highlight w:val="none"/>
          <w:shd w:val="clear" w:color="auto" w:fill="auto"/>
          <w:lang w:val="en-US" w:eastAsia="zh-CN"/>
        </w:rPr>
        <w:t>投标</w:t>
      </w:r>
      <w:r>
        <w:rPr>
          <w:rFonts w:hint="eastAsia" w:ascii="宋体" w:hAnsi="宋体" w:cs="宋体"/>
          <w:color w:val="auto"/>
          <w:sz w:val="21"/>
          <w:szCs w:val="21"/>
          <w:highlight w:val="none"/>
          <w:shd w:val="clear" w:color="auto" w:fill="auto"/>
        </w:rPr>
        <w:t>文件满足</w:t>
      </w:r>
      <w:r>
        <w:rPr>
          <w:rFonts w:hint="eastAsia" w:ascii="宋体" w:hAnsi="宋体" w:cs="宋体"/>
          <w:color w:val="auto"/>
          <w:sz w:val="21"/>
          <w:szCs w:val="21"/>
          <w:highlight w:val="none"/>
          <w:shd w:val="clear" w:color="auto" w:fill="auto"/>
          <w:lang w:val="en-US" w:eastAsia="zh-CN"/>
        </w:rPr>
        <w:t>招标</w:t>
      </w:r>
      <w:r>
        <w:rPr>
          <w:rFonts w:hint="eastAsia" w:ascii="宋体" w:hAnsi="宋体" w:cs="宋体"/>
          <w:color w:val="auto"/>
          <w:sz w:val="21"/>
          <w:szCs w:val="21"/>
          <w:highlight w:val="none"/>
          <w:shd w:val="clear" w:color="auto" w:fill="auto"/>
        </w:rPr>
        <w:t>文件全部实质性要求且按评审因素的量化指标评审得分最高的供应商为</w:t>
      </w:r>
      <w:r>
        <w:rPr>
          <w:rFonts w:hint="eastAsia" w:ascii="宋体" w:hAnsi="宋体" w:cs="宋体"/>
          <w:color w:val="auto"/>
          <w:sz w:val="21"/>
          <w:szCs w:val="21"/>
          <w:highlight w:val="none"/>
          <w:shd w:val="clear" w:color="auto" w:fill="auto"/>
          <w:lang w:val="en-US" w:eastAsia="zh-CN"/>
        </w:rPr>
        <w:t>中标</w:t>
      </w:r>
      <w:r>
        <w:rPr>
          <w:rFonts w:hint="eastAsia" w:ascii="宋体" w:hAnsi="宋体" w:cs="宋体"/>
          <w:color w:val="auto"/>
          <w:sz w:val="21"/>
          <w:szCs w:val="21"/>
          <w:highlight w:val="none"/>
          <w:shd w:val="clear" w:color="auto" w:fill="auto"/>
        </w:rPr>
        <w:t>候选供</w:t>
      </w:r>
      <w:r>
        <w:rPr>
          <w:rFonts w:hint="eastAsia" w:ascii="宋体" w:hAnsi="宋体" w:cs="宋体"/>
          <w:color w:val="auto"/>
          <w:sz w:val="21"/>
          <w:szCs w:val="21"/>
          <w:highlight w:val="none"/>
          <w:shd w:val="clear" w:color="auto" w:fill="auto"/>
          <w:lang w:val="en-US" w:eastAsia="zh-CN"/>
        </w:rPr>
        <w:t>人</w:t>
      </w:r>
      <w:r>
        <w:rPr>
          <w:rFonts w:hint="eastAsia" w:ascii="宋体" w:hAnsi="宋体" w:cs="宋体"/>
          <w:color w:val="auto"/>
          <w:sz w:val="21"/>
          <w:szCs w:val="21"/>
          <w:highlight w:val="none"/>
          <w:shd w:val="clear" w:color="auto" w:fill="auto"/>
        </w:rPr>
        <w:t>的评审方法。</w:t>
      </w:r>
    </w:p>
    <w:tbl>
      <w:tblPr>
        <w:tblStyle w:val="18"/>
        <w:tblpPr w:leftFromText="180" w:rightFromText="180" w:vertAnchor="text" w:horzAnchor="page" w:tblpX="1679" w:tblpY="4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1" w:type="dxa"/>
            <w:noWrap w:val="0"/>
            <w:vAlign w:val="center"/>
          </w:tcPr>
          <w:p>
            <w:pPr>
              <w:spacing w:line="360" w:lineRule="auto"/>
              <w:jc w:val="center"/>
              <w:rPr>
                <w:rFonts w:hint="eastAsia" w:ascii="宋体" w:hAnsi="宋体" w:cs="宋体"/>
                <w:color w:val="auto"/>
                <w:sz w:val="21"/>
                <w:szCs w:val="21"/>
                <w:highlight w:val="none"/>
                <w:shd w:val="clear" w:color="auto" w:fill="auto"/>
              </w:rPr>
            </w:pPr>
            <w:bookmarkStart w:id="13" w:name="_Toc20854"/>
            <w:r>
              <w:rPr>
                <w:rFonts w:hint="eastAsia" w:ascii="宋体" w:hAnsi="宋体" w:cs="宋体"/>
                <w:color w:val="auto"/>
                <w:sz w:val="21"/>
                <w:szCs w:val="21"/>
                <w:highlight w:val="none"/>
                <w:shd w:val="clear" w:color="auto" w:fill="auto"/>
              </w:rPr>
              <w:t>评分因素</w:t>
            </w:r>
          </w:p>
        </w:tc>
        <w:tc>
          <w:tcPr>
            <w:tcW w:w="4502"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商务</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技术</w:t>
            </w:r>
            <w:r>
              <w:rPr>
                <w:rFonts w:hint="eastAsia" w:ascii="宋体" w:hAnsi="宋体" w:cs="宋体"/>
                <w:color w:val="auto"/>
                <w:sz w:val="21"/>
                <w:szCs w:val="21"/>
                <w:highlight w:val="none"/>
                <w:shd w:val="clear" w:color="auto" w:fill="auto"/>
              </w:rPr>
              <w:t>部分</w:t>
            </w:r>
          </w:p>
        </w:tc>
        <w:tc>
          <w:tcPr>
            <w:tcW w:w="4502" w:type="dxa"/>
            <w:noWrap w:val="0"/>
            <w:vAlign w:val="center"/>
          </w:tcPr>
          <w:p>
            <w:pPr>
              <w:spacing w:line="360" w:lineRule="auto"/>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70</w:t>
            </w:r>
            <w:r>
              <w:rPr>
                <w:rFonts w:hint="eastAsia" w:ascii="宋体" w:hAnsi="宋体" w:cs="宋体"/>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价格部分</w:t>
            </w:r>
          </w:p>
        </w:tc>
        <w:tc>
          <w:tcPr>
            <w:tcW w:w="4502"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30</w:t>
            </w:r>
            <w:r>
              <w:rPr>
                <w:rFonts w:hint="eastAsia" w:ascii="宋体" w:hAnsi="宋体" w:cs="宋体"/>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合   计</w:t>
            </w:r>
          </w:p>
        </w:tc>
        <w:tc>
          <w:tcPr>
            <w:tcW w:w="4502" w:type="dxa"/>
            <w:noWrap w:val="0"/>
            <w:vAlign w:val="center"/>
          </w:tcPr>
          <w:p>
            <w:pPr>
              <w:spacing w:line="36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100分</w:t>
            </w:r>
          </w:p>
        </w:tc>
      </w:tr>
      <w:bookmarkEnd w:id="13"/>
    </w:tbl>
    <w:p>
      <w:pPr>
        <w:numPr>
          <w:ilvl w:val="0"/>
          <w:numId w:val="2"/>
        </w:numPr>
        <w:spacing w:line="360" w:lineRule="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评分标准</w:t>
      </w:r>
    </w:p>
    <w:tbl>
      <w:tblPr>
        <w:tblStyle w:val="18"/>
        <w:tblW w:w="883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4"/>
        <w:gridCol w:w="963"/>
        <w:gridCol w:w="1200"/>
        <w:gridCol w:w="751"/>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评分因素</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512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商务得分（10分）</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同类项目实施业绩</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根据投标人2021年1月1日至今的同类货物供货项目业绩（提供合同或中标通知书复印件加盖单位公章）为依据，每提供1个有效业绩得2分，最多得10分。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注：提供的业绩证明文件应包括：合同或中标通知书，合同应包含合同首页、签字盖章页和主要内容页。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94"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技术得分（60分）</w:t>
            </w: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对招标文件采购需求的响应程度</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24" w:type="dxa"/>
            <w:shd w:val="clear" w:color="auto" w:fill="auto"/>
            <w:vAlign w:val="center"/>
          </w:tcPr>
          <w:p>
            <w:pPr>
              <w:spacing w:line="360" w:lineRule="auto"/>
              <w:jc w:val="left"/>
              <w:rPr>
                <w:rFonts w:hint="eastAsia" w:ascii="宋体" w:hAnsi="宋体" w:cs="宋体"/>
                <w:color w:val="auto"/>
                <w:szCs w:val="21"/>
              </w:rPr>
            </w:pPr>
            <w:r>
              <w:rPr>
                <w:rFonts w:hint="eastAsia" w:ascii="宋体" w:hAnsi="宋体" w:cs="宋体"/>
                <w:color w:val="auto"/>
                <w:szCs w:val="21"/>
              </w:rPr>
              <w:t>满足招标文件第</w:t>
            </w:r>
            <w:r>
              <w:rPr>
                <w:rFonts w:hint="eastAsia" w:ascii="宋体" w:hAnsi="宋体" w:cs="宋体"/>
                <w:color w:val="auto"/>
                <w:szCs w:val="21"/>
                <w:lang w:val="en-US" w:eastAsia="zh-CN"/>
              </w:rPr>
              <w:t>六</w:t>
            </w:r>
            <w:r>
              <w:rPr>
                <w:rFonts w:hint="eastAsia" w:ascii="宋体" w:hAnsi="宋体" w:cs="宋体"/>
                <w:color w:val="auto"/>
                <w:szCs w:val="21"/>
              </w:rPr>
              <w:t>部分所有技术指标要求得</w:t>
            </w:r>
            <w:r>
              <w:rPr>
                <w:rFonts w:hint="eastAsia" w:ascii="宋体" w:hAnsi="宋体" w:cs="宋体"/>
                <w:color w:val="auto"/>
                <w:szCs w:val="21"/>
                <w:lang w:val="en-US" w:eastAsia="zh-CN"/>
              </w:rPr>
              <w:t>12</w:t>
            </w:r>
            <w:r>
              <w:rPr>
                <w:rFonts w:hint="eastAsia" w:ascii="宋体" w:hAnsi="宋体" w:cs="宋体"/>
                <w:color w:val="auto"/>
                <w:szCs w:val="21"/>
              </w:rPr>
              <w:t>分；</w:t>
            </w:r>
          </w:p>
          <w:p>
            <w:pPr>
              <w:spacing w:line="360" w:lineRule="auto"/>
              <w:jc w:val="left"/>
              <w:rPr>
                <w:rFonts w:hint="eastAsia" w:ascii="宋体" w:hAnsi="宋体" w:cs="宋体"/>
                <w:color w:val="auto"/>
                <w:szCs w:val="21"/>
              </w:rPr>
            </w:pPr>
            <w:r>
              <w:rPr>
                <w:rFonts w:hint="eastAsia" w:ascii="宋体" w:hAnsi="宋体" w:cs="宋体"/>
                <w:color w:val="auto"/>
                <w:szCs w:val="21"/>
              </w:rPr>
              <w:t>标注“★”号为核心技术指标，不满足将按无效标处理。</w:t>
            </w:r>
          </w:p>
          <w:p>
            <w:pPr>
              <w:spacing w:line="360" w:lineRule="auto"/>
              <w:jc w:val="left"/>
              <w:rPr>
                <w:rFonts w:hint="eastAsia" w:ascii="宋体" w:hAnsi="宋体" w:cs="宋体"/>
                <w:color w:val="auto"/>
                <w:szCs w:val="21"/>
              </w:rPr>
            </w:pPr>
            <w:r>
              <w:rPr>
                <w:rFonts w:hint="eastAsia" w:ascii="宋体" w:hAnsi="宋体" w:cs="宋体"/>
                <w:color w:val="auto"/>
                <w:szCs w:val="21"/>
              </w:rPr>
              <w:t>除标注“★”号核心技术指标外每有一项无响应或不满足，扣2分,扣至0分止。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rPr>
              <w:t>投标人在响应技术参数要求时，应提供制造商公开发布的产品介绍信息，或检测机构出具的检测报告，若制造商公开发布的产品介绍信息与检测机构出具的检测报告不一致，以检测机构出具的检测报告为准。如果投标人不提供产品介绍信息或检测报告；产品介绍信息或检测报告出现与技术参数响应不一致；或无法体现投标人技术参数响应的情况时，评标委员会有权不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售后服务方案</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投标人的售后服务方案满足招标文件基本要求，具有较强的针对性及可操作性，满足用户实际需求得15分；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投标人的售后服务方案满足招标文件基本要求，针对性及可操作性一般，基本满足用户实际需求得10分；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投标人的售后服务方案满足招标文件基本要求，不具有针对性及可操作性，较不满足用户实际需求得5分；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提供项目实施计划、人员安排、质量保证措施，方案内容完整，可行性强得</w:t>
            </w:r>
            <w:r>
              <w:rPr>
                <w:rFonts w:hint="eastAsia" w:ascii="宋体" w:hAnsi="宋体" w:eastAsia="宋体" w:cs="宋体"/>
                <w:i w:val="0"/>
                <w:iCs w:val="0"/>
                <w:color w:val="000000"/>
                <w:sz w:val="21"/>
                <w:szCs w:val="21"/>
                <w:u w:val="none"/>
                <w:lang w:val="en-US" w:eastAsia="zh-CN"/>
              </w:rPr>
              <w:t>9</w:t>
            </w:r>
            <w:r>
              <w:rPr>
                <w:rFonts w:hint="eastAsia" w:ascii="宋体" w:hAnsi="宋体" w:eastAsia="宋体" w:cs="宋体"/>
                <w:i w:val="0"/>
                <w:iCs w:val="0"/>
                <w:color w:val="000000"/>
                <w:sz w:val="21"/>
                <w:szCs w:val="21"/>
                <w:u w:val="none"/>
              </w:rPr>
              <w:t>分；方案内容完整，可行性一般得</w:t>
            </w: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；方案内容简单，可行性差的</w:t>
            </w: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7"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车辆配置</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配送货物车辆3辆得4分；具有配送货物车辆2辆得2分；具有配送货物车辆1辆得1分；未提供的不得分。（车辆须为公司、法人所有或租赁，车辆为公司、法人所有的，需提供车辆行驶证；车辆为租赁的，需提供车辆行驶证以及2024年3月以前且在有效期内的车辆租赁协议，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7"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备品备件</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针对各投标人的投标产品所能提供的易损易坏部件以及所提供的备品备件的品种、数量或其他优惠条件，满分为6分，每少一项扣2分。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耗材更换条件</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售后服务承诺中，投标人根据实际情况对哪些情况耗材免费更换进行说明，情况说明清晰、细致得6分，情况说明内容一般得3分，未进行具体说明的不得分。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损坏赔付说明</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售后服务承诺中,因耗材原因导致设备损坏赔付条件最优得5分,其他依次递减1分，未进行具体说明的不得分。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94"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963"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履约承诺</w:t>
            </w:r>
          </w:p>
        </w:tc>
        <w:tc>
          <w:tcPr>
            <w:tcW w:w="75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具有本地履约能力（自行承诺）得3分，否则不得分。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9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价格得分（30分）</w:t>
            </w:r>
          </w:p>
        </w:tc>
        <w:tc>
          <w:tcPr>
            <w:tcW w:w="7075"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满足招标文件资格要求且投标价格最低的投标报价为评标基准价，其价格分为满分。其他投标人的价格分统一按照下列公式计算：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价格分=(评标基准价／投标报价)×价格权值</w:t>
            </w:r>
          </w:p>
        </w:tc>
      </w:tr>
    </w:tbl>
    <w:p>
      <w:pPr>
        <w:pStyle w:val="10"/>
        <w:rPr>
          <w:rFonts w:hint="eastAsia" w:ascii="Times New Roman" w:hAnsi="Times New Roman" w:cs="Times New Roman"/>
          <w:lang w:val="en-US" w:eastAsia="zh-CN"/>
        </w:rPr>
      </w:pPr>
    </w:p>
    <w:p>
      <w:pPr>
        <w:pStyle w:val="10"/>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cs="Times New Roman"/>
        </w:rPr>
        <w:t>价格扣除原则：</w:t>
      </w:r>
    </w:p>
    <w:p>
      <w:pPr>
        <w:pStyle w:val="10"/>
        <w:ind w:firstLine="420" w:firstLineChars="200"/>
        <w:rPr>
          <w:rFonts w:ascii="Times New Roman" w:hAnsi="Times New Roman" w:eastAsia="MingLiU_HKSCS" w:cs="Times New Roman"/>
        </w:rPr>
      </w:pPr>
      <w:r>
        <w:rPr>
          <w:rFonts w:hint="eastAsia" w:hAnsi="宋体" w:cs="Times New Roman"/>
        </w:rPr>
        <w:t>①</w:t>
      </w:r>
      <w:r>
        <w:rPr>
          <w:rFonts w:hint="eastAsia" w:ascii="Times New Roman" w:hAnsi="Times New Roman" w:cs="Times New Roman"/>
        </w:rPr>
        <w:t>节能产品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如有符合政策的节能产品的</w:t>
      </w:r>
      <w:r>
        <w:rPr>
          <w:rFonts w:hint="eastAsia" w:ascii="Times New Roman" w:hAnsi="Times New Roman" w:eastAsia="MingLiU_HKSCS" w:cs="Times New Roman"/>
        </w:rPr>
        <w:t>，</w:t>
      </w:r>
      <w:r>
        <w:rPr>
          <w:rFonts w:hint="eastAsia" w:ascii="Times New Roman" w:hAnsi="Times New Roman" w:cs="Times New Roman"/>
        </w:rPr>
        <w:t>对节能产品在评审时按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的规定对其投标价格给予价格扣除或在评审时予以加分。供应商须在投标文件中同时提供有效期内的节能产品证书及最新一期的节能产品政府采购清单的复印件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pPr>
        <w:pStyle w:val="10"/>
        <w:ind w:firstLine="420" w:firstLineChars="200"/>
        <w:rPr>
          <w:rFonts w:ascii="Times New Roman" w:hAnsi="Times New Roman" w:eastAsia="MingLiU_HKSCS" w:cs="Times New Roman"/>
        </w:rPr>
      </w:pPr>
      <w:r>
        <w:rPr>
          <w:rFonts w:hint="eastAsia" w:hAnsi="宋体" w:cs="Times New Roman"/>
        </w:rPr>
        <w:t>②</w:t>
      </w:r>
      <w:r>
        <w:rPr>
          <w:rFonts w:hint="eastAsia" w:ascii="Times New Roman" w:hAnsi="Times New Roman" w:cs="Times New Roman"/>
        </w:rPr>
        <w:t>环境标志产品</w:t>
      </w:r>
      <w:r>
        <w:rPr>
          <w:rFonts w:ascii="Times New Roman" w:hAnsi="Times New Roman" w:cs="Times New Roman"/>
        </w:rPr>
        <w:t>(</w:t>
      </w:r>
      <w:r>
        <w:rPr>
          <w:rFonts w:hint="eastAsia" w:ascii="Times New Roman" w:hAnsi="Times New Roman" w:cs="Times New Roman"/>
        </w:rPr>
        <w:t>视具体项目适用</w:t>
      </w:r>
      <w:r>
        <w:rPr>
          <w:rFonts w:ascii="Times New Roman" w:hAnsi="Times New Roman" w:cs="Times New Roman"/>
        </w:rPr>
        <w:t>)</w:t>
      </w:r>
      <w:r>
        <w:rPr>
          <w:rFonts w:hint="eastAsia" w:ascii="Times New Roman" w:hAnsi="Times New Roman" w:cs="Times New Roman"/>
        </w:rPr>
        <w:t>：供应商所投产品中</w:t>
      </w:r>
      <w:r>
        <w:rPr>
          <w:rFonts w:hint="eastAsia" w:ascii="Times New Roman" w:hAnsi="Times New Roman" w:eastAsia="MingLiU_HKSCS" w:cs="Times New Roman"/>
        </w:rPr>
        <w:t>，</w:t>
      </w:r>
      <w:r>
        <w:rPr>
          <w:rFonts w:hint="eastAsia" w:ascii="Times New Roman" w:hAnsi="Times New Roman" w:cs="Times New Roman"/>
        </w:rPr>
        <w:t>如有符合政策的环境标志产品的</w:t>
      </w:r>
      <w:r>
        <w:rPr>
          <w:rFonts w:hint="eastAsia" w:ascii="Times New Roman" w:hAnsi="Times New Roman" w:eastAsia="MingLiU_HKSCS" w:cs="Times New Roman"/>
        </w:rPr>
        <w:t>，</w:t>
      </w:r>
      <w:r>
        <w:rPr>
          <w:rFonts w:hint="eastAsia" w:ascii="Times New Roman" w:hAnsi="Times New Roman" w:cs="Times New Roman"/>
        </w:rPr>
        <w:t>对环境标志产品在评审时按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的规定对其投标价格给予价格扣除或在评审时予以加分。供应商须在投标文件中同时提供有效期内的环境标志产品证书及最新一期的环境标志产品政府采购清单的复印件</w:t>
      </w:r>
      <w:r>
        <w:rPr>
          <w:rFonts w:ascii="Times New Roman" w:hAnsi="Times New Roman" w:cs="Times New Roman"/>
        </w:rPr>
        <w:t>(</w:t>
      </w:r>
      <w:r>
        <w:rPr>
          <w:rFonts w:hint="eastAsia" w:ascii="Times New Roman" w:hAnsi="Times New Roman" w:cs="Times New Roman"/>
        </w:rPr>
        <w:t>均需要加盖供应商公章</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否则在评审时将不给予价格扣除或加分。</w:t>
      </w:r>
    </w:p>
    <w:p>
      <w:pPr>
        <w:pStyle w:val="10"/>
        <w:ind w:firstLine="420" w:firstLineChars="200"/>
        <w:rPr>
          <w:rFonts w:ascii="Times New Roman" w:hAnsi="Times New Roman" w:eastAsia="MingLiU_HKSCS" w:cs="Times New Roman"/>
        </w:rPr>
      </w:pPr>
      <w:r>
        <w:rPr>
          <w:rFonts w:hint="eastAsia" w:hAnsi="宋体" w:cs="Times New Roman"/>
        </w:rPr>
        <w:t>③</w:t>
      </w:r>
      <w:r>
        <w:rPr>
          <w:rFonts w:hint="eastAsia" w:ascii="Times New Roman" w:hAnsi="Times New Roman" w:cs="Times New Roman"/>
        </w:rPr>
        <w:t>对小型或微型企业以及监狱企业</w:t>
      </w:r>
      <w:r>
        <w:rPr>
          <w:rFonts w:hint="eastAsia" w:ascii="Times New Roman" w:hAnsi="Times New Roman" w:eastAsia="MingLiU_HKSCS" w:cs="Times New Roman"/>
        </w:rPr>
        <w:t>，</w:t>
      </w:r>
      <w:r>
        <w:rPr>
          <w:rFonts w:hint="eastAsia" w:ascii="Times New Roman" w:hAnsi="Times New Roman" w:cs="Times New Roman"/>
        </w:rPr>
        <w:t>在评审时按</w:t>
      </w:r>
      <w:r>
        <w:rPr>
          <w:rFonts w:hint="eastAsia" w:ascii="Times New Roman" w:hAnsi="Times New Roman" w:eastAsia="黑体" w:cs="Times New Roman"/>
        </w:rPr>
        <w:t>投标人须知前附表</w:t>
      </w:r>
      <w:r>
        <w:rPr>
          <w:rFonts w:hint="eastAsia" w:ascii="Times New Roman" w:hAnsi="Times New Roman" w:cs="Times New Roman"/>
        </w:rPr>
        <w:t>的规定对其投标价格给予价格扣除。供应商须在</w:t>
      </w:r>
      <w:r>
        <w:rPr>
          <w:rFonts w:hint="eastAsia" w:ascii="Times New Roman" w:hAnsi="Times New Roman" w:cs="Times New Roman"/>
          <w:color w:val="auto"/>
        </w:rPr>
        <w:t>投标文件中</w:t>
      </w:r>
      <w:r>
        <w:rPr>
          <w:rFonts w:hint="eastAsia" w:ascii="Times New Roman" w:hAnsi="Times New Roman" w:cs="Times New Roman"/>
          <w:color w:val="auto"/>
          <w:lang w:val="en-US" w:eastAsia="zh-CN"/>
        </w:rPr>
        <w:t>提供</w:t>
      </w:r>
      <w:r>
        <w:rPr>
          <w:rFonts w:hint="eastAsia" w:ascii="Times New Roman" w:hAnsi="Times New Roman" w:cs="Times New Roman"/>
          <w:color w:val="auto"/>
        </w:rPr>
        <w:t>《中小企业声明函》或残疾人福利性单位声明函或监狱企业声明函</w:t>
      </w:r>
      <w:r>
        <w:rPr>
          <w:rFonts w:hint="eastAsia" w:ascii="Times New Roman" w:hAnsi="Times New Roman" w:eastAsia="MingLiU_HKSCS" w:cs="Times New Roman"/>
          <w:color w:val="auto"/>
        </w:rPr>
        <w:t>，</w:t>
      </w:r>
      <w:r>
        <w:rPr>
          <w:rFonts w:hint="eastAsia" w:ascii="Times New Roman" w:hAnsi="Times New Roman" w:cs="Times New Roman"/>
          <w:color w:val="auto"/>
        </w:rPr>
        <w:t>否则在评审时将</w:t>
      </w:r>
      <w:r>
        <w:rPr>
          <w:rFonts w:hint="eastAsia" w:ascii="Times New Roman" w:hAnsi="Times New Roman" w:cs="Times New Roman"/>
        </w:rPr>
        <w:t>不给予价格扣除。</w:t>
      </w:r>
    </w:p>
    <w:p>
      <w:pPr>
        <w:pStyle w:val="10"/>
        <w:ind w:firstLine="420" w:firstLineChars="200"/>
        <w:rPr>
          <w:rFonts w:ascii="Times New Roman" w:hAnsi="Times New Roman" w:eastAsia="MingLiU_HKSCS" w:cs="Times New Roman"/>
        </w:rPr>
      </w:pPr>
      <w:r>
        <w:rPr>
          <w:rFonts w:hint="eastAsia" w:ascii="Times New Roman" w:hAnsi="Times New Roman" w:cs="Times New Roman"/>
        </w:rPr>
        <w:t>供应商为大中型企业和其他自然人、法人或者其他组织与小型、微型企业组成的联合体</w:t>
      </w:r>
      <w:r>
        <w:rPr>
          <w:rFonts w:ascii="Times New Roman" w:hAnsi="Times New Roman" w:cs="Times New Roman"/>
        </w:rPr>
        <w:t>(</w:t>
      </w:r>
      <w:r>
        <w:rPr>
          <w:rFonts w:hint="eastAsia" w:ascii="Times New Roman" w:hAnsi="Times New Roman" w:cs="Times New Roman"/>
        </w:rPr>
        <w:t>若项目允许联合体报价响应的情况下</w:t>
      </w:r>
      <w:r>
        <w:rPr>
          <w:rFonts w:ascii="Times New Roman" w:hAnsi="Times New Roman" w:cs="Times New Roman"/>
        </w:rPr>
        <w:t>)</w:t>
      </w:r>
      <w:r>
        <w:rPr>
          <w:rFonts w:hint="eastAsia" w:ascii="Times New Roman" w:hAnsi="Times New Roman" w:eastAsia="MingLiU_HKSCS" w:cs="Times New Roman"/>
        </w:rPr>
        <w:t>，</w:t>
      </w:r>
      <w:r>
        <w:rPr>
          <w:rFonts w:hint="eastAsia" w:ascii="Times New Roman" w:hAnsi="Times New Roman" w:cs="Times New Roman"/>
        </w:rPr>
        <w:t>且联合体协议中约定小型、微型企业的协议合同金额</w:t>
      </w:r>
      <w:r>
        <w:rPr>
          <w:rFonts w:ascii="Times New Roman" w:hAnsi="Times New Roman" w:cs="Times New Roman"/>
        </w:rPr>
        <w:t>(</w:t>
      </w:r>
      <w:r>
        <w:rPr>
          <w:rFonts w:hint="eastAsia" w:ascii="Times New Roman" w:hAnsi="Times New Roman" w:cs="Times New Roman"/>
        </w:rPr>
        <w:t>必须为小型或微型企业产品</w:t>
      </w:r>
      <w:r>
        <w:rPr>
          <w:rFonts w:ascii="Times New Roman" w:hAnsi="Times New Roman" w:cs="Times New Roman"/>
        </w:rPr>
        <w:t>)</w:t>
      </w:r>
      <w:r>
        <w:rPr>
          <w:rFonts w:hint="eastAsia" w:ascii="Times New Roman" w:hAnsi="Times New Roman" w:cs="Times New Roman"/>
        </w:rPr>
        <w:t>占到联合体协议合同总金额</w:t>
      </w:r>
      <w:r>
        <w:rPr>
          <w:rFonts w:ascii="Times New Roman" w:hAnsi="Times New Roman" w:cs="Times New Roman"/>
        </w:rPr>
        <w:t>30%</w:t>
      </w:r>
      <w:r>
        <w:rPr>
          <w:rFonts w:hint="eastAsia" w:ascii="Times New Roman" w:hAnsi="Times New Roman" w:cs="Times New Roman"/>
        </w:rPr>
        <w:t>以上的</w:t>
      </w:r>
      <w:r>
        <w:rPr>
          <w:rFonts w:hint="eastAsia" w:ascii="Times New Roman" w:hAnsi="Times New Roman" w:eastAsia="MingLiU_HKSCS" w:cs="Times New Roman"/>
        </w:rPr>
        <w:t>，</w:t>
      </w:r>
      <w:r>
        <w:rPr>
          <w:rFonts w:hint="eastAsia" w:ascii="Times New Roman" w:hAnsi="Times New Roman" w:cs="Times New Roman"/>
        </w:rPr>
        <w:t>对联合体报价给予扣除。</w:t>
      </w:r>
    </w:p>
    <w:p>
      <w:pPr>
        <w:pStyle w:val="10"/>
        <w:ind w:firstLine="420" w:firstLineChars="200"/>
        <w:rPr>
          <w:rFonts w:ascii="Times New Roman" w:hAnsi="Times New Roman" w:eastAsia="MingLiU_HKSCS" w:cs="Times New Roman"/>
        </w:rPr>
      </w:pPr>
      <w:r>
        <w:rPr>
          <w:rFonts w:hint="eastAsia" w:ascii="Times New Roman" w:hAnsi="Times New Roman" w:cs="Times New Roman"/>
        </w:rPr>
        <w:t>小型或微型企业应当符合以下条件：符合小型或微型企业划型标准</w:t>
      </w:r>
      <w:r>
        <w:rPr>
          <w:rFonts w:hint="eastAsia" w:ascii="Times New Roman" w:hAnsi="Times New Roman" w:eastAsia="MingLiU_HKSCS" w:cs="Times New Roman"/>
        </w:rPr>
        <w:t>，</w:t>
      </w:r>
      <w:r>
        <w:rPr>
          <w:rFonts w:hint="eastAsia" w:ascii="Times New Roman" w:hAnsi="Times New Roman" w:cs="Times New Roman"/>
        </w:rPr>
        <w:t>提供本企业制造的货物或者提供其他小型或微型企业制造的货物；</w:t>
      </w:r>
    </w:p>
    <w:p>
      <w:pPr>
        <w:pStyle w:val="10"/>
        <w:ind w:firstLine="420" w:firstLineChars="200"/>
        <w:rPr>
          <w:rFonts w:hint="eastAsia" w:ascii="Times New Roman" w:hAnsi="Times New Roman" w:cs="Times New Roman"/>
        </w:rPr>
      </w:pPr>
      <w:r>
        <w:rPr>
          <w:rFonts w:hint="eastAsia" w:ascii="Times New Roman" w:hAnsi="Times New Roman" w:cs="Times New Roman"/>
        </w:rPr>
        <w:t>组成联合体的大中型企业和其他自然人、法人或者其他组织</w:t>
      </w:r>
      <w:r>
        <w:rPr>
          <w:rFonts w:hint="eastAsia" w:ascii="Times New Roman" w:hAnsi="Times New Roman" w:eastAsia="MingLiU_HKSCS" w:cs="Times New Roman"/>
        </w:rPr>
        <w:t>，</w:t>
      </w:r>
      <w:r>
        <w:rPr>
          <w:rFonts w:hint="eastAsia" w:ascii="Times New Roman" w:hAnsi="Times New Roman" w:cs="Times New Roman"/>
        </w:rPr>
        <w:t>与小型、微型企业之间不得存在投资关系。</w:t>
      </w:r>
    </w:p>
    <w:p>
      <w:pPr>
        <w:pStyle w:val="10"/>
        <w:ind w:firstLine="420" w:firstLineChars="200"/>
        <w:rPr>
          <w:rFonts w:hint="eastAsia" w:ascii="Times New Roman" w:hAnsi="Times New Roman" w:cs="Times New Roman"/>
        </w:rPr>
      </w:pPr>
    </w:p>
    <w:p>
      <w:pPr>
        <w:pStyle w:val="10"/>
        <w:rPr>
          <w:rFonts w:hint="eastAsia" w:ascii="Times New Roman" w:hAnsi="Times New Roman" w:cs="Times New Roman"/>
        </w:rPr>
      </w:pPr>
      <w:r>
        <w:rPr>
          <w:rFonts w:hint="eastAsia" w:ascii="Times New Roman" w:hAnsi="Times New Roman" w:cs="Times New Roman"/>
          <w:lang w:val="en-US" w:eastAsia="zh-CN"/>
        </w:rPr>
        <w:t>注：</w:t>
      </w:r>
      <w:r>
        <w:rPr>
          <w:rFonts w:hint="eastAsia" w:ascii="Times New Roman" w:hAnsi="Times New Roman" w:cs="Times New Roman"/>
        </w:rPr>
        <w:t>政府采购政策执行标准</w:t>
      </w:r>
    </w:p>
    <w:p>
      <w:pPr>
        <w:pStyle w:val="10"/>
        <w:rPr>
          <w:rFonts w:hint="eastAsia" w:ascii="Times New Roman" w:hAnsi="Times New Roman" w:cs="Times New Roman"/>
        </w:rPr>
      </w:pPr>
      <w:r>
        <w:rPr>
          <w:rFonts w:hint="eastAsia" w:ascii="Times New Roman" w:hAnsi="Times New Roman" w:cs="Times New Roman"/>
        </w:rPr>
        <w:t>根据中华人民共和国财政部、中华人民共和国工业和信息化部《政府采购促进中小企业发展管理办法》（新财购〔2022〕22号）文件的规定，属于中小企业评审优惠内容及幅度如下：</w:t>
      </w:r>
    </w:p>
    <w:p>
      <w:pPr>
        <w:pStyle w:val="10"/>
        <w:rPr>
          <w:rFonts w:hint="eastAsia" w:ascii="Times New Roman" w:hAnsi="Times New Roman" w:cs="Times New Roman"/>
        </w:rPr>
      </w:pPr>
      <w:r>
        <w:rPr>
          <w:rFonts w:hint="eastAsia" w:ascii="Times New Roman" w:hAnsi="Times New Roman" w:cs="Times New Roman"/>
        </w:rPr>
        <w:t>（一）小微企业（小型、微型企业）应当同时符合以下条件：</w:t>
      </w:r>
    </w:p>
    <w:p>
      <w:pPr>
        <w:pStyle w:val="10"/>
        <w:rPr>
          <w:rFonts w:hint="eastAsia" w:ascii="Times New Roman" w:hAnsi="Times New Roman" w:cs="Times New Roman"/>
        </w:rPr>
      </w:pPr>
      <w:r>
        <w:rPr>
          <w:rFonts w:hint="eastAsia" w:ascii="Times New Roman" w:hAnsi="Times New Roman" w:cs="Times New Roman"/>
        </w:rPr>
        <w:t>①符合中小企业划分标准（按《关于印发中小企业划型标准规定的通知》（工信部联企业〔2011〕300号）执行）；</w:t>
      </w:r>
    </w:p>
    <w:p>
      <w:pPr>
        <w:pStyle w:val="10"/>
        <w:rPr>
          <w:rFonts w:hint="eastAsia" w:ascii="Times New Roman" w:hAnsi="Times New Roman" w:cs="Times New Roman"/>
        </w:rPr>
      </w:pPr>
      <w:r>
        <w:rPr>
          <w:rFonts w:hint="eastAsia" w:ascii="Times New Roman" w:hAnsi="Times New Roman" w:cs="Times New Roman"/>
        </w:rPr>
        <w:t>②提供本企业制造的货物、承担的项目或者服务，或者提供其他中小企业制造的货物。本项所称货物不包括使用大型企业注册商标的货物；</w:t>
      </w:r>
    </w:p>
    <w:p>
      <w:pPr>
        <w:pStyle w:val="10"/>
        <w:rPr>
          <w:rFonts w:hint="eastAsia" w:ascii="Times New Roman" w:hAnsi="Times New Roman" w:cs="Times New Roman"/>
        </w:rPr>
      </w:pPr>
      <w:r>
        <w:rPr>
          <w:rFonts w:hint="eastAsia" w:ascii="Times New Roman" w:hAnsi="Times New Roman" w:cs="Times New Roman"/>
        </w:rPr>
        <w:t>③小型、微型企业提供中型企业制造的货物的，视同为中型企业。</w:t>
      </w:r>
    </w:p>
    <w:p>
      <w:pPr>
        <w:pStyle w:val="10"/>
        <w:rPr>
          <w:rFonts w:hint="eastAsia" w:ascii="Times New Roman" w:hAnsi="Times New Roman" w:cs="Times New Roman"/>
        </w:rPr>
      </w:pPr>
      <w:r>
        <w:rPr>
          <w:rFonts w:hint="eastAsia" w:ascii="Times New Roman" w:hAnsi="Times New Roman" w:cs="Times New Roman"/>
        </w:rPr>
        <w:t>（二）价格扣除办法：</w:t>
      </w:r>
    </w:p>
    <w:p>
      <w:pPr>
        <w:pStyle w:val="10"/>
        <w:rPr>
          <w:rFonts w:hint="eastAsia" w:ascii="Times New Roman" w:hAnsi="Times New Roman" w:cs="Times New Roman"/>
        </w:rPr>
      </w:pPr>
      <w:r>
        <w:rPr>
          <w:rFonts w:hint="eastAsia" w:ascii="Times New Roman" w:hAnsi="Times New Roman" w:cs="Times New Roman"/>
        </w:rPr>
        <w:t>①对于非专门面向中小企业的项目，对小型和微型企业（或联合体各方均为小型、微型企业的）产品的价格给予10%的扣除，用扣除后的价格参与价格分的评审。</w:t>
      </w:r>
    </w:p>
    <w:p>
      <w:pPr>
        <w:pStyle w:val="10"/>
        <w:rPr>
          <w:rFonts w:hint="eastAsia" w:ascii="Times New Roman" w:hAnsi="Times New Roman" w:cs="Times New Roman"/>
        </w:rPr>
      </w:pPr>
      <w:r>
        <w:rPr>
          <w:rFonts w:hint="eastAsia" w:ascii="Times New Roman" w:hAnsi="Times New Roman" w:cs="Times New Roman"/>
        </w:rPr>
        <w:t>（三）小型和微型企业适用价格扣除办法时应提供的相关资料：供应商《中小企业声明函》或残疾人福利性单位声明函或监狱企业声明函；</w:t>
      </w:r>
    </w:p>
    <w:p>
      <w:pPr>
        <w:pStyle w:val="10"/>
        <w:rPr>
          <w:rFonts w:hint="eastAsia" w:ascii="Times New Roman" w:hAnsi="Times New Roman" w:cs="Times New Roman"/>
        </w:rPr>
      </w:pPr>
      <w:r>
        <w:rPr>
          <w:rFonts w:hint="eastAsia" w:ascii="Times New Roman" w:hAnsi="Times New Roman" w:cs="Times New Roman"/>
        </w:rPr>
        <w:t>进口产品不享受中小企业评审优惠。</w:t>
      </w:r>
    </w:p>
    <w:p>
      <w:pPr>
        <w:pStyle w:val="10"/>
        <w:ind w:firstLine="420" w:firstLineChars="200"/>
        <w:rPr>
          <w:rFonts w:ascii="Times New Roman" w:hAnsi="Times New Roman" w:cs="Times New Roman"/>
        </w:rPr>
      </w:pPr>
      <w:r>
        <w:rPr>
          <w:rFonts w:ascii="Times New Roman" w:hAnsi="Times New Roman" w:cs="Times New Roman"/>
        </w:rPr>
        <w:br w:type="page"/>
      </w:r>
    </w:p>
    <w:p>
      <w:pPr>
        <w:pStyle w:val="7"/>
        <w:jc w:val="center"/>
        <w:outlineLvl w:val="1"/>
        <w:rPr>
          <w:color w:val="auto"/>
        </w:rPr>
      </w:pPr>
      <w:bookmarkStart w:id="14" w:name="_Toc12078"/>
      <w:r>
        <w:rPr>
          <w:rFonts w:hint="eastAsia" w:ascii="Times New Roman" w:hAnsi="Times New Roman"/>
        </w:rPr>
        <w:t>第四章　拟</w:t>
      </w:r>
      <w:r>
        <w:rPr>
          <w:rFonts w:hint="eastAsia" w:ascii="Times New Roman" w:hAnsi="Times New Roman"/>
          <w:color w:val="auto"/>
        </w:rPr>
        <w:t>签订的合同文本</w:t>
      </w:r>
      <w:bookmarkEnd w:id="14"/>
    </w:p>
    <w:p>
      <w:pPr>
        <w:snapToGrid w:val="0"/>
        <w:spacing w:line="360" w:lineRule="auto"/>
        <w:jc w:val="center"/>
        <w:rPr>
          <w:rFonts w:hint="eastAsia" w:ascii="宋体" w:hAnsi="宋体" w:cs="宋体"/>
          <w:b/>
          <w:color w:val="auto"/>
          <w:szCs w:val="21"/>
        </w:rPr>
      </w:pPr>
      <w:bookmarkStart w:id="15" w:name="_Toc11004"/>
      <w:r>
        <w:rPr>
          <w:rFonts w:hint="eastAsia" w:ascii="宋体" w:hAnsi="宋体" w:cs="宋体"/>
          <w:b/>
          <w:color w:val="auto"/>
          <w:szCs w:val="21"/>
        </w:rPr>
        <w:t>（最终以实际签订合同为准）</w:t>
      </w:r>
    </w:p>
    <w:p>
      <w:pPr>
        <w:spacing w:line="360" w:lineRule="auto"/>
        <w:ind w:left="1080" w:leftChars="257" w:hanging="540"/>
        <w:jc w:val="center"/>
        <w:rPr>
          <w:rFonts w:hint="eastAsia" w:ascii="宋体" w:hAnsi="宋体" w:cs="宋体"/>
          <w:b/>
          <w:color w:val="auto"/>
          <w:kern w:val="44"/>
          <w:szCs w:val="21"/>
        </w:rPr>
      </w:pPr>
      <w:r>
        <w:rPr>
          <w:rFonts w:hint="eastAsia" w:ascii="宋体" w:hAnsi="宋体" w:cs="宋体"/>
          <w:b/>
          <w:color w:val="auto"/>
          <w:kern w:val="44"/>
          <w:szCs w:val="21"/>
        </w:rPr>
        <w:t>（货物类）</w:t>
      </w:r>
    </w:p>
    <w:p>
      <w:pPr>
        <w:pStyle w:val="4"/>
        <w:spacing w:line="360" w:lineRule="auto"/>
        <w:ind w:left="1080" w:leftChars="257" w:hanging="540"/>
        <w:rPr>
          <w:rFonts w:hint="eastAsia" w:hAnsi="宋体" w:cs="宋体"/>
          <w:color w:val="auto"/>
          <w:sz w:val="21"/>
          <w:szCs w:val="21"/>
        </w:rPr>
      </w:pPr>
    </w:p>
    <w:p>
      <w:pPr>
        <w:pStyle w:val="4"/>
        <w:spacing w:line="360" w:lineRule="auto"/>
        <w:ind w:left="1080" w:leftChars="257" w:hanging="540"/>
        <w:rPr>
          <w:rFonts w:hint="eastAsia" w:hAnsi="宋体" w:cs="宋体"/>
          <w:sz w:val="21"/>
          <w:szCs w:val="21"/>
        </w:rPr>
      </w:pPr>
    </w:p>
    <w:p>
      <w:pPr>
        <w:spacing w:line="360" w:lineRule="auto"/>
        <w:ind w:left="1080" w:leftChars="257" w:hanging="540"/>
        <w:rPr>
          <w:rFonts w:hint="eastAsia" w:ascii="宋体" w:hAnsi="宋体" w:cs="宋体"/>
          <w:szCs w:val="21"/>
        </w:rPr>
      </w:pPr>
      <w:bookmarkStart w:id="16" w:name="_Toc216513789"/>
      <w:r>
        <w:rPr>
          <w:rFonts w:hint="eastAsia" w:ascii="宋体" w:hAnsi="宋体" w:cs="宋体"/>
          <w:szCs w:val="21"/>
        </w:rPr>
        <w:t>合同编号：</w:t>
      </w:r>
      <w:bookmarkEnd w:id="16"/>
      <w:r>
        <w:rPr>
          <w:rFonts w:hint="eastAsia" w:ascii="宋体" w:hAnsi="宋体" w:cs="宋体"/>
          <w:szCs w:val="21"/>
        </w:rPr>
        <w:t xml:space="preserve">        </w:t>
      </w:r>
    </w:p>
    <w:p>
      <w:pPr>
        <w:pStyle w:val="4"/>
        <w:spacing w:line="360" w:lineRule="auto"/>
        <w:ind w:left="1080" w:leftChars="257" w:hanging="540"/>
        <w:rPr>
          <w:rFonts w:hint="eastAsia" w:hAnsi="宋体" w:cs="宋体"/>
          <w:sz w:val="21"/>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货物名称：</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pStyle w:val="17"/>
        <w:ind w:left="1080" w:leftChars="257" w:hanging="540"/>
        <w:rPr>
          <w:rFonts w:hint="eastAsia" w:ascii="宋体" w:hAnsi="宋体" w:eastAsia="宋体" w:cs="宋体"/>
          <w:sz w:val="21"/>
          <w:szCs w:val="21"/>
        </w:rPr>
      </w:pPr>
    </w:p>
    <w:p>
      <w:pPr>
        <w:pStyle w:val="17"/>
        <w:ind w:left="1080" w:leftChars="257" w:hanging="540"/>
        <w:rPr>
          <w:rFonts w:hint="eastAsia" w:ascii="宋体" w:hAnsi="宋体" w:eastAsia="宋体" w:cs="宋体"/>
          <w:sz w:val="21"/>
          <w:szCs w:val="21"/>
        </w:rPr>
      </w:pPr>
    </w:p>
    <w:p>
      <w:pPr>
        <w:spacing w:line="360" w:lineRule="auto"/>
        <w:ind w:left="1080" w:leftChars="257" w:hanging="540"/>
        <w:rPr>
          <w:rFonts w:hint="eastAsia" w:ascii="宋体" w:hAnsi="宋体" w:cs="宋体"/>
          <w:szCs w:val="21"/>
        </w:rPr>
      </w:pPr>
      <w:r>
        <w:rPr>
          <w:rFonts w:hint="eastAsia" w:ascii="宋体" w:hAnsi="宋体" w:cs="宋体"/>
          <w:szCs w:val="21"/>
        </w:rPr>
        <w:t>买　　方：</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卖　　方：</w:t>
      </w:r>
      <w:r>
        <w:rPr>
          <w:rFonts w:hint="eastAsia" w:ascii="宋体" w:hAnsi="宋体" w:cs="宋体"/>
          <w:szCs w:val="21"/>
          <w:u w:val="single"/>
        </w:rPr>
        <w:t xml:space="preserve">                                    </w:t>
      </w:r>
    </w:p>
    <w:p>
      <w:pPr>
        <w:spacing w:line="360" w:lineRule="auto"/>
        <w:ind w:left="1080" w:leftChars="257" w:hanging="540"/>
        <w:rPr>
          <w:rFonts w:hint="eastAsia" w:ascii="宋体" w:hAnsi="宋体" w:cs="宋体"/>
          <w:szCs w:val="21"/>
        </w:rPr>
      </w:pPr>
    </w:p>
    <w:p>
      <w:pPr>
        <w:spacing w:line="360" w:lineRule="auto"/>
        <w:ind w:left="1080" w:leftChars="257" w:hanging="540"/>
        <w:jc w:val="center"/>
        <w:rPr>
          <w:rFonts w:hint="eastAsia" w:ascii="宋体" w:hAnsi="宋体" w:cs="宋体"/>
          <w:szCs w:val="21"/>
        </w:rPr>
      </w:pPr>
    </w:p>
    <w:p>
      <w:pPr>
        <w:spacing w:line="360" w:lineRule="auto"/>
        <w:ind w:left="1080" w:leftChars="257" w:hanging="540"/>
        <w:rPr>
          <w:rFonts w:hint="eastAsia" w:ascii="宋体" w:hAnsi="宋体" w:cs="宋体"/>
          <w:szCs w:val="21"/>
          <w:u w:val="single"/>
        </w:rPr>
      </w:pPr>
      <w:r>
        <w:rPr>
          <w:rFonts w:hint="eastAsia" w:ascii="宋体" w:hAnsi="宋体" w:cs="宋体"/>
          <w:szCs w:val="21"/>
        </w:rPr>
        <w:t>签署日期：</w:t>
      </w:r>
      <w:r>
        <w:rPr>
          <w:rFonts w:hint="eastAsia" w:ascii="宋体" w:hAnsi="宋体" w:cs="宋体"/>
          <w:szCs w:val="21"/>
          <w:u w:val="single"/>
        </w:rPr>
        <w:t>　　　　　　　　　　　　　　　　　　　</w:t>
      </w:r>
    </w:p>
    <w:p>
      <w:pPr>
        <w:spacing w:line="360" w:lineRule="auto"/>
        <w:rPr>
          <w:rFonts w:hint="eastAsia" w:ascii="宋体" w:hAnsi="宋体" w:cs="宋体"/>
          <w:szCs w:val="21"/>
        </w:rPr>
      </w:pPr>
      <w:bookmarkStart w:id="17" w:name="_Toc220229326"/>
      <w:bookmarkStart w:id="18" w:name="_Toc219175636"/>
      <w:bookmarkStart w:id="19" w:name="_Toc220229431"/>
      <w:bookmarkStart w:id="20" w:name="_Toc218935352"/>
    </w:p>
    <w:p>
      <w:pPr>
        <w:spacing w:line="360" w:lineRule="auto"/>
        <w:ind w:firstLine="422" w:firstLineChars="200"/>
        <w:jc w:val="center"/>
        <w:rPr>
          <w:rFonts w:hint="eastAsia" w:ascii="宋体" w:hAnsi="宋体" w:cs="宋体"/>
          <w:b/>
          <w:bCs/>
          <w:szCs w:val="21"/>
          <w:u w:val="single"/>
        </w:rPr>
      </w:pPr>
      <w:r>
        <w:rPr>
          <w:rFonts w:hint="eastAsia" w:ascii="宋体" w:hAnsi="宋体" w:cs="宋体"/>
          <w:b/>
          <w:bCs/>
          <w:szCs w:val="21"/>
        </w:rPr>
        <w:br w:type="page"/>
      </w:r>
      <w:r>
        <w:rPr>
          <w:rFonts w:hint="eastAsia" w:ascii="宋体" w:hAnsi="宋体" w:cs="宋体"/>
          <w:b/>
          <w:bCs/>
          <w:szCs w:val="21"/>
        </w:rPr>
        <w:t>合　　　同　　　书</w:t>
      </w:r>
      <w:bookmarkEnd w:id="17"/>
      <w:bookmarkEnd w:id="18"/>
      <w:bookmarkEnd w:id="19"/>
      <w:bookmarkEnd w:id="20"/>
    </w:p>
    <w:p>
      <w:pPr>
        <w:spacing w:line="360" w:lineRule="auto"/>
        <w:ind w:left="1080" w:leftChars="257" w:hanging="540"/>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szCs w:val="21"/>
        </w:rPr>
        <w:t>买方</w:t>
      </w:r>
      <w:r>
        <w:rPr>
          <w:rFonts w:hint="eastAsia" w:ascii="宋体" w:hAnsi="宋体" w:cs="宋体"/>
          <w:szCs w:val="21"/>
          <w:u w:val="single"/>
        </w:rPr>
        <w:t xml:space="preserve">   （名称）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中所需</w:t>
      </w:r>
      <w:r>
        <w:rPr>
          <w:rFonts w:hint="eastAsia" w:ascii="宋体" w:hAnsi="宋体" w:cs="宋体"/>
          <w:szCs w:val="21"/>
          <w:u w:val="single"/>
        </w:rPr>
        <w:t xml:space="preserve">  (货物名称) </w:t>
      </w:r>
      <w:r>
        <w:rPr>
          <w:rFonts w:hint="eastAsia" w:ascii="宋体" w:hAnsi="宋体" w:cs="宋体"/>
          <w:szCs w:val="21"/>
        </w:rPr>
        <w:t>经</w:t>
      </w:r>
      <w:r>
        <w:rPr>
          <w:rFonts w:hint="eastAsia" w:ascii="宋体" w:hAnsi="宋体" w:cs="宋体"/>
          <w:szCs w:val="21"/>
          <w:u w:val="single"/>
        </w:rPr>
        <w:t xml:space="preserve">         </w:t>
      </w:r>
      <w:r>
        <w:rPr>
          <w:rFonts w:hint="eastAsia" w:ascii="宋体" w:hAnsi="宋体" w:cs="宋体"/>
          <w:szCs w:val="21"/>
        </w:rPr>
        <w:t>公司以</w:t>
      </w:r>
      <w:r>
        <w:rPr>
          <w:rFonts w:hint="eastAsia" w:ascii="宋体" w:hAnsi="宋体" w:cs="宋体"/>
          <w:szCs w:val="21"/>
          <w:u w:val="single"/>
        </w:rPr>
        <w:t xml:space="preserve"> （招标编号）  </w:t>
      </w:r>
      <w:r>
        <w:rPr>
          <w:rFonts w:hint="eastAsia" w:ascii="宋体" w:hAnsi="宋体" w:cs="宋体"/>
          <w:szCs w:val="21"/>
        </w:rPr>
        <w:t>招标文件在国内公开招标。经评定，卖方</w:t>
      </w:r>
      <w:r>
        <w:rPr>
          <w:rFonts w:hint="eastAsia" w:ascii="宋体" w:hAnsi="宋体" w:cs="宋体"/>
          <w:szCs w:val="21"/>
          <w:u w:val="single"/>
        </w:rPr>
        <w:t xml:space="preserve">           </w:t>
      </w:r>
      <w:r>
        <w:rPr>
          <w:rFonts w:hint="eastAsia" w:ascii="宋体" w:hAnsi="宋体" w:cs="宋体"/>
          <w:szCs w:val="21"/>
        </w:rPr>
        <w:t>为中标供应商。买、卖双方同意按照下面的条款和条件，签署本合同。</w:t>
      </w:r>
    </w:p>
    <w:p>
      <w:pPr>
        <w:spacing w:line="360" w:lineRule="auto"/>
        <w:ind w:left="1080" w:leftChars="257" w:hanging="540"/>
        <w:rPr>
          <w:rFonts w:hint="eastAsia" w:ascii="宋体" w:hAnsi="宋体" w:cs="宋体"/>
          <w:b/>
          <w:szCs w:val="21"/>
        </w:rPr>
      </w:pPr>
      <w:r>
        <w:rPr>
          <w:rFonts w:hint="eastAsia" w:ascii="宋体" w:hAnsi="宋体" w:cs="宋体"/>
          <w:b/>
          <w:szCs w:val="21"/>
        </w:rPr>
        <w:t>1、合同文件</w:t>
      </w:r>
    </w:p>
    <w:p>
      <w:pPr>
        <w:spacing w:line="360" w:lineRule="auto"/>
        <w:ind w:firstLine="472" w:firstLineChars="225"/>
        <w:rPr>
          <w:rFonts w:hint="eastAsia" w:ascii="宋体" w:hAnsi="宋体" w:cs="宋体"/>
          <w:szCs w:val="21"/>
        </w:rPr>
      </w:pPr>
      <w:r>
        <w:rPr>
          <w:rFonts w:hint="eastAsia" w:ascii="宋体" w:hAnsi="宋体" w:cs="宋体"/>
          <w:szCs w:val="21"/>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hint="eastAsia"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本合同书　</w:t>
      </w:r>
    </w:p>
    <w:p>
      <w:pPr>
        <w:spacing w:line="360" w:lineRule="auto"/>
        <w:ind w:left="1080" w:leftChars="257" w:hanging="540"/>
        <w:rPr>
          <w:rFonts w:hint="eastAsia"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中标通知书</w:t>
      </w:r>
    </w:p>
    <w:p>
      <w:pPr>
        <w:spacing w:line="360" w:lineRule="auto"/>
        <w:ind w:left="1080" w:leftChars="257" w:hanging="540"/>
        <w:rPr>
          <w:rFonts w:hint="eastAsia" w:ascii="宋体" w:hAnsi="宋体" w:cs="宋体"/>
          <w:szCs w:val="21"/>
        </w:rPr>
      </w:pPr>
      <w:r>
        <w:rPr>
          <w:rFonts w:hint="eastAsia" w:ascii="宋体" w:hAnsi="宋体" w:cs="宋体"/>
          <w:szCs w:val="21"/>
        </w:rPr>
        <w:t>c.</w:t>
      </w:r>
      <w:r>
        <w:rPr>
          <w:rFonts w:hint="eastAsia" w:ascii="宋体" w:hAnsi="宋体" w:cs="宋体"/>
          <w:szCs w:val="21"/>
        </w:rPr>
        <w:tab/>
      </w:r>
      <w:r>
        <w:rPr>
          <w:rFonts w:hint="eastAsia" w:ascii="宋体" w:hAnsi="宋体" w:cs="宋体"/>
          <w:szCs w:val="21"/>
        </w:rPr>
        <w:t>合同专用条款</w:t>
      </w:r>
    </w:p>
    <w:p>
      <w:pPr>
        <w:spacing w:line="360" w:lineRule="auto"/>
        <w:ind w:left="1080" w:leftChars="257" w:hanging="540"/>
        <w:rPr>
          <w:rFonts w:hint="eastAsia" w:ascii="宋体" w:hAnsi="宋体" w:cs="宋体"/>
          <w:szCs w:val="21"/>
        </w:rPr>
      </w:pPr>
      <w:r>
        <w:rPr>
          <w:rFonts w:hint="eastAsia" w:ascii="宋体" w:hAnsi="宋体" w:cs="宋体"/>
          <w:szCs w:val="21"/>
        </w:rPr>
        <w:t>d.   合同通用条款</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line="360" w:lineRule="auto"/>
        <w:ind w:left="1080" w:leftChars="257" w:hanging="540"/>
        <w:rPr>
          <w:rFonts w:hint="eastAsia" w:ascii="宋体" w:hAnsi="宋体" w:cs="宋体"/>
          <w:szCs w:val="21"/>
        </w:rPr>
      </w:pPr>
      <w:r>
        <w:rPr>
          <w:rFonts w:hint="eastAsia" w:ascii="宋体" w:hAnsi="宋体" w:cs="宋体"/>
          <w:szCs w:val="21"/>
        </w:rPr>
        <w:t>e.</w:t>
      </w:r>
      <w:r>
        <w:rPr>
          <w:rFonts w:hint="eastAsia" w:ascii="宋体" w:hAnsi="宋体" w:cs="宋体"/>
          <w:szCs w:val="21"/>
        </w:rPr>
        <w:tab/>
      </w:r>
      <w:r>
        <w:rPr>
          <w:rFonts w:hint="eastAsia" w:ascii="宋体" w:hAnsi="宋体" w:cs="宋体"/>
          <w:szCs w:val="21"/>
        </w:rPr>
        <w:t>投标文件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(含澄清文件)</w:t>
      </w:r>
    </w:p>
    <w:p>
      <w:pPr>
        <w:spacing w:line="360" w:lineRule="auto"/>
        <w:ind w:left="1080" w:leftChars="257" w:hanging="540"/>
        <w:rPr>
          <w:rFonts w:hint="eastAsia" w:ascii="宋体" w:hAnsi="宋体" w:cs="宋体"/>
          <w:szCs w:val="21"/>
        </w:rPr>
      </w:pPr>
      <w:r>
        <w:rPr>
          <w:rFonts w:hint="eastAsia" w:ascii="宋体" w:hAnsi="宋体" w:cs="宋体"/>
          <w:szCs w:val="21"/>
        </w:rPr>
        <w:t>f.</w:t>
      </w:r>
      <w:r>
        <w:rPr>
          <w:rFonts w:hint="eastAsia" w:ascii="宋体" w:hAnsi="宋体" w:cs="宋体"/>
          <w:szCs w:val="21"/>
        </w:rPr>
        <w:tab/>
      </w:r>
      <w:r>
        <w:rPr>
          <w:rFonts w:hint="eastAsia" w:ascii="宋体" w:hAnsi="宋体" w:cs="宋体"/>
          <w:szCs w:val="21"/>
        </w:rPr>
        <w:t>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(含招标文件补充通知)</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b/>
          <w:szCs w:val="21"/>
        </w:rPr>
      </w:pPr>
      <w:r>
        <w:rPr>
          <w:rFonts w:hint="eastAsia" w:ascii="宋体" w:hAnsi="宋体" w:cs="宋体"/>
          <w:b/>
          <w:szCs w:val="21"/>
        </w:rPr>
        <w:t>2、货物</w:t>
      </w:r>
    </w:p>
    <w:p>
      <w:pPr>
        <w:spacing w:line="360" w:lineRule="auto"/>
        <w:ind w:left="1080" w:leftChars="257" w:hanging="540"/>
        <w:rPr>
          <w:rFonts w:hint="eastAsia" w:ascii="宋体" w:hAnsi="宋体" w:cs="宋体"/>
          <w:szCs w:val="21"/>
        </w:rPr>
      </w:pPr>
      <w:r>
        <w:rPr>
          <w:rFonts w:hint="eastAsia" w:ascii="宋体" w:hAnsi="宋体" w:cs="宋体"/>
          <w:szCs w:val="21"/>
        </w:rPr>
        <w:t>本合同货物：</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3、合同总价</w:t>
      </w:r>
    </w:p>
    <w:p>
      <w:pPr>
        <w:spacing w:line="360" w:lineRule="auto"/>
        <w:ind w:left="1080" w:leftChars="257" w:hanging="540"/>
        <w:rPr>
          <w:rFonts w:hint="eastAsia" w:ascii="宋体" w:hAnsi="宋体" w:cs="宋体"/>
          <w:szCs w:val="21"/>
        </w:rPr>
      </w:pPr>
      <w:r>
        <w:rPr>
          <w:rFonts w:hint="eastAsia" w:ascii="宋体" w:hAnsi="宋体" w:cs="宋体"/>
          <w:szCs w:val="21"/>
        </w:rPr>
        <w:t>本合同总价为</w:t>
      </w:r>
      <w:r>
        <w:rPr>
          <w:rFonts w:hint="eastAsia" w:ascii="宋体" w:hAnsi="宋体" w:cs="宋体"/>
          <w:szCs w:val="21"/>
          <w:u w:val="single"/>
        </w:rPr>
        <w:t xml:space="preserve">    　　   </w:t>
      </w:r>
      <w:r>
        <w:rPr>
          <w:rFonts w:hint="eastAsia" w:ascii="宋体" w:hAnsi="宋体" w:cs="宋体"/>
          <w:szCs w:val="21"/>
        </w:rPr>
        <w:t>元人民币。</w:t>
      </w:r>
    </w:p>
    <w:p>
      <w:pPr>
        <w:spacing w:line="360" w:lineRule="auto"/>
        <w:ind w:left="1080" w:leftChars="257" w:hanging="540"/>
        <w:rPr>
          <w:rFonts w:hint="eastAsia" w:ascii="宋体" w:hAnsi="宋体" w:cs="宋体"/>
          <w:b/>
          <w:szCs w:val="21"/>
        </w:rPr>
      </w:pPr>
      <w:r>
        <w:rPr>
          <w:rFonts w:hint="eastAsia" w:ascii="宋体" w:hAnsi="宋体" w:cs="宋体"/>
          <w:b/>
          <w:szCs w:val="21"/>
        </w:rPr>
        <w:t>4、付款方式</w:t>
      </w:r>
    </w:p>
    <w:p>
      <w:pPr>
        <w:spacing w:line="360" w:lineRule="auto"/>
        <w:ind w:left="1080" w:leftChars="257" w:hanging="540"/>
        <w:rPr>
          <w:rFonts w:hint="eastAsia" w:ascii="宋体" w:hAnsi="宋体" w:cs="宋体"/>
          <w:szCs w:val="21"/>
        </w:rPr>
      </w:pPr>
      <w:r>
        <w:rPr>
          <w:rFonts w:hint="eastAsia" w:ascii="宋体" w:hAnsi="宋体" w:cs="宋体"/>
          <w:szCs w:val="21"/>
        </w:rPr>
        <w:t>本合同的付款方式为：</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5、本合同货物的交货时间及交货地点</w:t>
      </w:r>
    </w:p>
    <w:p>
      <w:pPr>
        <w:spacing w:line="360" w:lineRule="auto"/>
        <w:ind w:left="1080" w:leftChars="257" w:hanging="540"/>
        <w:rPr>
          <w:rFonts w:hint="eastAsia" w:ascii="宋体" w:hAnsi="宋体" w:cs="宋体"/>
          <w:szCs w:val="21"/>
        </w:rPr>
      </w:pPr>
      <w:r>
        <w:rPr>
          <w:rFonts w:hint="eastAsia" w:ascii="宋体" w:hAnsi="宋体" w:cs="宋体"/>
          <w:szCs w:val="21"/>
        </w:rPr>
        <w:t>交货时间：</w:t>
      </w:r>
      <w:r>
        <w:rPr>
          <w:rFonts w:hint="eastAsia" w:ascii="宋体" w:hAnsi="宋体" w:cs="宋体"/>
          <w:szCs w:val="21"/>
          <w:u w:val="single"/>
        </w:rPr>
        <w:t>　　　　　　　　　　　　　　　　</w:t>
      </w:r>
    </w:p>
    <w:p>
      <w:pPr>
        <w:spacing w:line="360" w:lineRule="auto"/>
        <w:ind w:left="1080" w:leftChars="257" w:hanging="540"/>
        <w:rPr>
          <w:rFonts w:hint="eastAsia" w:ascii="宋体" w:hAnsi="宋体" w:cs="宋体"/>
          <w:szCs w:val="21"/>
        </w:rPr>
      </w:pPr>
      <w:r>
        <w:rPr>
          <w:rFonts w:hint="eastAsia" w:ascii="宋体" w:hAnsi="宋体" w:cs="宋体"/>
          <w:szCs w:val="21"/>
        </w:rPr>
        <w:t>交货地点：</w:t>
      </w:r>
      <w:r>
        <w:rPr>
          <w:rFonts w:hint="eastAsia" w:ascii="宋体" w:hAnsi="宋体" w:cs="宋体"/>
          <w:szCs w:val="21"/>
          <w:u w:val="single"/>
        </w:rPr>
        <w:t>　　　　　　　　　　　　　　　　</w:t>
      </w:r>
    </w:p>
    <w:p>
      <w:pPr>
        <w:spacing w:line="360" w:lineRule="auto"/>
        <w:ind w:left="1080" w:leftChars="257" w:hanging="540"/>
        <w:rPr>
          <w:rFonts w:hint="eastAsia" w:ascii="宋体" w:hAnsi="宋体" w:cs="宋体"/>
          <w:b/>
          <w:szCs w:val="21"/>
        </w:rPr>
      </w:pPr>
      <w:r>
        <w:rPr>
          <w:rFonts w:hint="eastAsia" w:ascii="宋体" w:hAnsi="宋体" w:cs="宋体"/>
          <w:b/>
          <w:szCs w:val="21"/>
        </w:rPr>
        <w:t>6合同的生效。</w:t>
      </w:r>
    </w:p>
    <w:p>
      <w:pPr>
        <w:spacing w:line="360" w:lineRule="auto"/>
        <w:ind w:firstLine="540"/>
        <w:rPr>
          <w:rFonts w:hint="eastAsia" w:ascii="宋体" w:hAnsi="宋体" w:cs="宋体"/>
          <w:szCs w:val="21"/>
        </w:rPr>
      </w:pPr>
      <w:r>
        <w:rPr>
          <w:rFonts w:hint="eastAsia" w:ascii="宋体" w:hAnsi="宋体" w:cs="宋体"/>
          <w:szCs w:val="21"/>
        </w:rPr>
        <w:t>本合同经双方全权代表签署、加盖单位印章后生效。</w:t>
      </w: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1080" w:leftChars="257" w:hanging="540"/>
        <w:rPr>
          <w:rFonts w:hint="eastAsia" w:ascii="宋体" w:hAnsi="宋体" w:cs="宋体"/>
          <w:szCs w:val="21"/>
        </w:rPr>
      </w:pPr>
    </w:p>
    <w:p>
      <w:pPr>
        <w:spacing w:line="360" w:lineRule="auto"/>
        <w:ind w:left="975" w:leftChars="207" w:hanging="540"/>
        <w:rPr>
          <w:rFonts w:hint="eastAsia" w:ascii="宋体" w:hAnsi="宋体" w:cs="宋体"/>
          <w:szCs w:val="21"/>
          <w:u w:val="single"/>
        </w:rPr>
      </w:pPr>
      <w:r>
        <w:rPr>
          <w:rFonts w:hint="eastAsia" w:ascii="宋体" w:hAnsi="宋体" w:cs="宋体"/>
          <w:szCs w:val="21"/>
        </w:rPr>
        <w:t>　买  　方：</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名　  称：(印章)</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　　  </w:t>
      </w:r>
    </w:p>
    <w:p>
      <w:pPr>
        <w:spacing w:line="360" w:lineRule="auto"/>
        <w:ind w:firstLine="210" w:firstLineChars="100"/>
        <w:rPr>
          <w:rFonts w:hint="eastAsia" w:ascii="宋体" w:hAnsi="宋体" w:cs="宋体"/>
          <w:szCs w:val="21"/>
          <w:u w:val="single"/>
        </w:rPr>
      </w:pPr>
      <w:r>
        <w:rPr>
          <w:rFonts w:hint="eastAsia" w:ascii="宋体" w:hAnsi="宋体" w:cs="宋体"/>
          <w:szCs w:val="21"/>
        </w:rPr>
        <w:t>　　授权代表(签字)：</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pPr>
        <w:spacing w:line="360" w:lineRule="auto"/>
        <w:ind w:left="569" w:leftChars="96" w:hanging="367" w:hangingChars="175"/>
        <w:rPr>
          <w:rFonts w:hint="eastAsia" w:ascii="宋体" w:hAnsi="宋体" w:cs="宋体"/>
          <w:szCs w:val="21"/>
          <w:u w:val="single"/>
        </w:rPr>
      </w:pPr>
      <w:r>
        <w:rPr>
          <w:rFonts w:hint="eastAsia" w:ascii="宋体" w:hAnsi="宋体" w:cs="宋体"/>
          <w:szCs w:val="21"/>
        </w:rPr>
        <w:t>　　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608" w:leftChars="115" w:hanging="367" w:hangingChars="175"/>
        <w:rPr>
          <w:rFonts w:hint="eastAsia" w:ascii="宋体" w:hAnsi="宋体" w:cs="宋体"/>
          <w:szCs w:val="21"/>
          <w:u w:val="single"/>
        </w:rPr>
      </w:pPr>
      <w:r>
        <w:rPr>
          <w:rFonts w:hint="eastAsia" w:ascii="宋体" w:hAnsi="宋体" w:cs="宋体"/>
          <w:szCs w:val="21"/>
        </w:rPr>
        <w:t>　　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630" w:leftChars="125" w:hanging="367" w:hangingChars="175"/>
        <w:rPr>
          <w:rFonts w:hint="eastAsia" w:ascii="宋体" w:hAnsi="宋体" w:cs="宋体"/>
          <w:szCs w:val="21"/>
          <w:u w:val="single"/>
        </w:rPr>
      </w:pPr>
      <w:r>
        <w:rPr>
          <w:rFonts w:hint="eastAsia" w:ascii="宋体" w:hAnsi="宋体" w:cs="宋体"/>
          <w:szCs w:val="21"/>
        </w:rPr>
        <w:t>　  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firstLine="630" w:firstLineChars="300"/>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firstLine="630" w:firstLineChars="300"/>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630" w:firstLineChars="300"/>
        <w:rPr>
          <w:rFonts w:hint="eastAsia" w:ascii="宋体" w:hAnsi="宋体" w:cs="宋体"/>
          <w:szCs w:val="21"/>
          <w:u w:val="single"/>
        </w:rPr>
      </w:pPr>
    </w:p>
    <w:p>
      <w:pPr>
        <w:spacing w:line="360" w:lineRule="auto"/>
        <w:ind w:firstLine="630" w:firstLineChars="300"/>
        <w:rPr>
          <w:rFonts w:hint="eastAsia" w:ascii="宋体" w:hAnsi="宋体" w:cs="宋体"/>
          <w:szCs w:val="21"/>
          <w:u w:val="single"/>
        </w:rPr>
      </w:pPr>
    </w:p>
    <w:p>
      <w:pPr>
        <w:spacing w:line="360" w:lineRule="auto"/>
        <w:ind w:firstLine="630" w:firstLineChars="300"/>
        <w:rPr>
          <w:rFonts w:hint="eastAsia" w:ascii="宋体" w:hAnsi="宋体" w:cs="宋体"/>
          <w:szCs w:val="21"/>
          <w:u w:val="single"/>
        </w:rPr>
      </w:pPr>
    </w:p>
    <w:p>
      <w:pPr>
        <w:spacing w:line="360" w:lineRule="auto"/>
        <w:ind w:left="1003" w:leftChars="321" w:hanging="329" w:hangingChars="157"/>
        <w:rPr>
          <w:rFonts w:hint="eastAsia" w:ascii="宋体" w:hAnsi="宋体" w:cs="宋体"/>
          <w:szCs w:val="21"/>
          <w:u w:val="single"/>
        </w:rPr>
      </w:pPr>
      <w:r>
        <w:rPr>
          <w:rFonts w:hint="eastAsia" w:ascii="宋体" w:hAnsi="宋体" w:cs="宋体"/>
          <w:szCs w:val="21"/>
        </w:rPr>
        <w:t xml:space="preserve"> 卖　  方：</w:t>
      </w:r>
      <w:r>
        <w:rPr>
          <w:rFonts w:hint="eastAsia" w:ascii="宋体" w:hAnsi="宋体" w:cs="宋体"/>
          <w:szCs w:val="21"/>
          <w:u w:val="single"/>
        </w:rPr>
        <w:t xml:space="preserve">                                    </w:t>
      </w:r>
    </w:p>
    <w:p>
      <w:pPr>
        <w:spacing w:line="360" w:lineRule="auto"/>
        <w:ind w:left="1026" w:leftChars="314" w:hanging="367" w:hangingChars="175"/>
        <w:rPr>
          <w:rFonts w:hint="eastAsia" w:ascii="宋体" w:hAnsi="宋体" w:cs="宋体"/>
          <w:szCs w:val="21"/>
        </w:rPr>
      </w:pPr>
      <w:r>
        <w:rPr>
          <w:rFonts w:hint="eastAsia" w:ascii="宋体" w:hAnsi="宋体" w:cs="宋体"/>
          <w:szCs w:val="21"/>
        </w:rPr>
        <w:t xml:space="preserve"> 名　  称：(印章)</w:t>
      </w:r>
      <w:r>
        <w:rPr>
          <w:rFonts w:hint="eastAsia" w:ascii="宋体" w:hAnsi="宋体" w:cs="宋体"/>
          <w:szCs w:val="21"/>
          <w:u w:val="single"/>
        </w:rPr>
        <w:t xml:space="preserve">                              </w:t>
      </w:r>
    </w:p>
    <w:p>
      <w:pPr>
        <w:spacing w:line="360" w:lineRule="auto"/>
        <w:ind w:left="1026" w:leftChars="314" w:hanging="367" w:hangingChars="175"/>
        <w:rPr>
          <w:rFonts w:hint="eastAsia" w:ascii="宋体" w:hAnsi="宋体" w:cs="宋体"/>
          <w:szCs w:val="21"/>
          <w:u w:val="single"/>
        </w:rPr>
      </w:pPr>
      <w:r>
        <w:rPr>
          <w:rFonts w:hint="eastAsia" w:ascii="宋体" w:hAnsi="宋体" w:cs="宋体"/>
          <w:szCs w:val="21"/>
        </w:rPr>
        <w:t xml:space="preserve"> 日    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210" w:firstLineChars="100"/>
        <w:rPr>
          <w:rFonts w:hint="eastAsia" w:ascii="宋体" w:hAnsi="宋体" w:cs="宋体"/>
          <w:szCs w:val="21"/>
          <w:u w:val="single"/>
        </w:rPr>
      </w:pPr>
      <w:r>
        <w:rPr>
          <w:rFonts w:hint="eastAsia" w:ascii="宋体" w:hAnsi="宋体" w:cs="宋体"/>
          <w:szCs w:val="21"/>
        </w:rPr>
        <w:t xml:space="preserve">    授权代表(签字)：</w:t>
      </w:r>
      <w:r>
        <w:rPr>
          <w:rFonts w:hint="eastAsia" w:ascii="宋体" w:hAnsi="宋体" w:cs="宋体"/>
          <w:szCs w:val="21"/>
          <w:u w:val="single"/>
        </w:rPr>
        <w:t xml:space="preserve">                               </w:t>
      </w:r>
    </w:p>
    <w:p>
      <w:pPr>
        <w:spacing w:line="360" w:lineRule="auto"/>
        <w:ind w:left="680" w:leftChars="324" w:firstLine="52" w:firstLineChars="25"/>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720" w:leftChars="343" w:firstLine="52" w:firstLineChars="25"/>
        <w:rPr>
          <w:rFonts w:hint="eastAsia"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741" w:leftChars="353" w:firstLine="52" w:firstLineChars="25"/>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firstLine="630" w:firstLineChars="3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360" w:lineRule="auto"/>
        <w:ind w:left="1108" w:leftChars="371" w:hanging="329" w:hangingChars="157"/>
        <w:rPr>
          <w:rFonts w:hint="eastAsia" w:ascii="宋体" w:hAnsi="宋体" w:cs="宋体"/>
          <w:szCs w:val="21"/>
          <w:u w:val="single"/>
        </w:rPr>
      </w:pPr>
      <w:r>
        <w:rPr>
          <w:rFonts w:hint="eastAsia" w:ascii="宋体" w:hAnsi="宋体" w:cs="宋体"/>
          <w:szCs w:val="21"/>
        </w:rPr>
        <w:t>帐　　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ab/>
      </w: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p>
    <w:p>
      <w:pPr>
        <w:spacing w:line="360" w:lineRule="auto"/>
        <w:ind w:left="1108" w:leftChars="371" w:hanging="329" w:hangingChars="157"/>
        <w:rPr>
          <w:rFonts w:hint="eastAsia" w:ascii="宋体" w:hAnsi="宋体" w:cs="宋体"/>
          <w:szCs w:val="21"/>
          <w:u w:val="single"/>
        </w:rPr>
      </w:pPr>
      <w:r>
        <w:rPr>
          <w:rFonts w:hint="eastAsia" w:ascii="宋体" w:hAnsi="宋体" w:cs="宋体"/>
          <w:szCs w:val="21"/>
          <w:u w:val="single"/>
        </w:rPr>
        <w:br w:type="column"/>
      </w:r>
    </w:p>
    <w:p>
      <w:pPr>
        <w:jc w:val="center"/>
        <w:rPr>
          <w:rFonts w:hint="eastAsia" w:ascii="宋体" w:hAnsi="宋体" w:cs="宋体"/>
          <w:b/>
          <w:szCs w:val="21"/>
        </w:rPr>
      </w:pPr>
      <w:bookmarkStart w:id="21" w:name="_Toc219175637"/>
      <w:bookmarkStart w:id="22" w:name="_Toc218935353"/>
      <w:bookmarkStart w:id="23" w:name="_Toc220229432"/>
      <w:r>
        <w:rPr>
          <w:rFonts w:hint="eastAsia" w:ascii="宋体" w:hAnsi="宋体" w:cs="宋体"/>
          <w:b/>
          <w:szCs w:val="21"/>
        </w:rPr>
        <w:t>合同条款</w:t>
      </w:r>
      <w:bookmarkEnd w:id="21"/>
      <w:bookmarkEnd w:id="22"/>
      <w:bookmarkEnd w:id="23"/>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本合同于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日由</w:t>
      </w:r>
      <w:r>
        <w:rPr>
          <w:rFonts w:hint="eastAsia" w:ascii="宋体" w:hAnsi="宋体" w:cs="宋体"/>
          <w:szCs w:val="21"/>
          <w:u w:val="single"/>
        </w:rPr>
        <w:t>乌鲁木齐市公安局天山区分局</w:t>
      </w:r>
      <w:r>
        <w:rPr>
          <w:rFonts w:hint="eastAsia" w:ascii="宋体" w:hAnsi="宋体" w:cs="宋体"/>
          <w:szCs w:val="21"/>
        </w:rPr>
        <w:t xml:space="preserve">（以下简称“买方”）为一方和 </w:t>
      </w:r>
      <w:r>
        <w:rPr>
          <w:rFonts w:hint="eastAsia" w:ascii="宋体" w:hAnsi="宋体" w:cs="宋体"/>
          <w:szCs w:val="21"/>
          <w:u w:val="single"/>
        </w:rPr>
        <w:t xml:space="preserve">             </w:t>
      </w:r>
      <w:r>
        <w:rPr>
          <w:rFonts w:hint="eastAsia" w:ascii="宋体" w:hAnsi="宋体" w:cs="宋体"/>
          <w:szCs w:val="21"/>
        </w:rPr>
        <w:t>（以下简称“卖方”）为另一方按下述条款和条件签署。</w:t>
      </w:r>
    </w:p>
    <w:p>
      <w:pPr>
        <w:spacing w:line="360" w:lineRule="auto"/>
        <w:ind w:firstLine="420" w:firstLineChars="200"/>
        <w:rPr>
          <w:rFonts w:hint="eastAsia" w:ascii="宋体" w:hAnsi="宋体" w:cs="宋体"/>
          <w:szCs w:val="21"/>
        </w:rPr>
      </w:pPr>
      <w:r>
        <w:rPr>
          <w:rFonts w:hint="eastAsia" w:ascii="宋体" w:hAnsi="宋体" w:cs="宋体"/>
          <w:szCs w:val="21"/>
        </w:rPr>
        <w:t>鉴于卖方在“</w:t>
      </w:r>
      <w:r>
        <w:rPr>
          <w:rFonts w:hint="eastAsia" w:ascii="宋体" w:hAnsi="宋体" w:cs="宋体"/>
          <w:szCs w:val="21"/>
          <w:u w:val="single"/>
        </w:rPr>
        <w:t xml:space="preserve">                                           </w:t>
      </w:r>
      <w:r>
        <w:rPr>
          <w:rFonts w:hint="eastAsia" w:ascii="宋体" w:hAnsi="宋体" w:cs="宋体"/>
          <w:szCs w:val="21"/>
        </w:rPr>
        <w:t>采购（招标编号：</w:t>
      </w:r>
      <w:r>
        <w:rPr>
          <w:rFonts w:hint="eastAsia" w:ascii="宋体" w:hAnsi="宋体" w:cs="宋体"/>
          <w:szCs w:val="21"/>
          <w:u w:val="single"/>
        </w:rPr>
        <w:t xml:space="preserve">            </w:t>
      </w:r>
      <w:r>
        <w:rPr>
          <w:rFonts w:hint="eastAsia" w:ascii="宋体" w:hAnsi="宋体" w:cs="宋体"/>
          <w:szCs w:val="21"/>
        </w:rPr>
        <w:t>）”中中标，买方和卖方同意按照“</w:t>
      </w:r>
      <w:r>
        <w:rPr>
          <w:rFonts w:hint="eastAsia" w:ascii="宋体" w:hAnsi="宋体" w:cs="宋体"/>
          <w:szCs w:val="21"/>
          <w:u w:val="single"/>
        </w:rPr>
        <w:t xml:space="preserve">            项目</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 xml:space="preserve">）”的有关内容以及下述条款和条件签署本招标采购合同（以下简称“合同”）: </w:t>
      </w:r>
    </w:p>
    <w:p>
      <w:pPr>
        <w:spacing w:line="360" w:lineRule="auto"/>
        <w:ind w:firstLine="420" w:firstLineChars="200"/>
        <w:rPr>
          <w:rFonts w:hint="eastAsia" w:ascii="宋体" w:hAnsi="宋体" w:cs="宋体"/>
          <w:szCs w:val="21"/>
        </w:rPr>
      </w:pPr>
      <w:r>
        <w:rPr>
          <w:rFonts w:hint="eastAsia" w:ascii="宋体" w:hAnsi="宋体" w:cs="宋体"/>
          <w:szCs w:val="21"/>
        </w:rPr>
        <w:t xml:space="preserve">买方名称：                      </w:t>
      </w:r>
    </w:p>
    <w:p>
      <w:pPr>
        <w:spacing w:line="360" w:lineRule="auto"/>
        <w:ind w:firstLine="315" w:firstLineChars="150"/>
        <w:rPr>
          <w:rFonts w:hint="eastAsia" w:ascii="宋体" w:hAnsi="宋体" w:cs="宋体"/>
          <w:szCs w:val="21"/>
        </w:rPr>
      </w:pPr>
      <w:r>
        <w:rPr>
          <w:rFonts w:hint="eastAsia" w:ascii="宋体" w:hAnsi="宋体" w:cs="宋体"/>
          <w:szCs w:val="21"/>
        </w:rPr>
        <w:t xml:space="preserve"> 买方地址：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卖方名称： </w:t>
      </w:r>
    </w:p>
    <w:p>
      <w:pPr>
        <w:spacing w:line="360" w:lineRule="auto"/>
        <w:ind w:firstLine="420" w:firstLineChars="200"/>
        <w:rPr>
          <w:rFonts w:hint="eastAsia" w:ascii="宋体" w:hAnsi="宋体" w:cs="宋体"/>
          <w:szCs w:val="21"/>
        </w:rPr>
      </w:pPr>
      <w:r>
        <w:rPr>
          <w:rFonts w:hint="eastAsia" w:ascii="宋体" w:hAnsi="宋体" w:cs="宋体"/>
          <w:szCs w:val="21"/>
        </w:rPr>
        <w:t xml:space="preserve">卖方地址： </w:t>
      </w:r>
    </w:p>
    <w:p>
      <w:pPr>
        <w:spacing w:line="360" w:lineRule="auto"/>
        <w:ind w:firstLine="420" w:firstLineChars="200"/>
        <w:rPr>
          <w:rFonts w:hint="eastAsia" w:ascii="宋体" w:hAnsi="宋体" w:cs="宋体"/>
          <w:szCs w:val="21"/>
        </w:rPr>
      </w:pPr>
      <w:r>
        <w:rPr>
          <w:rFonts w:hint="eastAsia" w:ascii="宋体" w:hAnsi="宋体" w:cs="宋体"/>
          <w:szCs w:val="21"/>
        </w:rPr>
        <w:t>项目现场：指定地点</w:t>
      </w:r>
    </w:p>
    <w:p>
      <w:pPr>
        <w:spacing w:line="360" w:lineRule="auto"/>
        <w:ind w:firstLine="420" w:firstLineChars="200"/>
        <w:rPr>
          <w:rFonts w:hint="eastAsia" w:ascii="宋体" w:hAnsi="宋体" w:cs="宋体"/>
          <w:szCs w:val="21"/>
        </w:rPr>
      </w:pPr>
      <w:r>
        <w:rPr>
          <w:rFonts w:hint="eastAsia" w:ascii="宋体" w:hAnsi="宋体" w:cs="宋体"/>
          <w:szCs w:val="21"/>
        </w:rPr>
        <w:t>一、合同文件</w:t>
      </w:r>
    </w:p>
    <w:p>
      <w:pPr>
        <w:spacing w:line="360" w:lineRule="auto"/>
        <w:ind w:firstLine="420" w:firstLineChars="200"/>
        <w:rPr>
          <w:rFonts w:hint="eastAsia" w:ascii="宋体" w:hAnsi="宋体" w:cs="宋体"/>
          <w:szCs w:val="21"/>
        </w:rPr>
      </w:pPr>
      <w:r>
        <w:rPr>
          <w:rFonts w:hint="eastAsia" w:ascii="宋体" w:hAnsi="宋体" w:cs="宋体"/>
          <w:szCs w:val="21"/>
        </w:rPr>
        <w:t>本合同所附下列文件是构成本合同不可分割的部分，并与本合同协议书一起阅读和解释，彼此相互解释、相互补充，一旦合同文件之间出现意思含混不清或矛盾之处，以签署在后的文件为准，但签署在后的文件不得实质性违反招投标时确定的原则和条件。如果组成合同的各部分之间出现任何含糊或冲突之处，则应以对卖方规定有最广泛、最严格和/或最繁重义务的要求并有利于买方的解释为准，并须由卖方予以遵守。买方有权向卖方发出其认为解决了含糊点或出入之处的指示，而且，在其如此做出指示之时，可以选择和决定何种要求或解释对卖方规定有最广泛，最严格和/或最繁重义务并因此应以其为准且须由卖方遵守发出指示。卖方无权因该等指示或就该等指示获得任何赔偿，而且，卖方放弃主张任何该等赔偿的一切和任何权利。</w:t>
      </w:r>
    </w:p>
    <w:p>
      <w:pPr>
        <w:pStyle w:val="8"/>
        <w:spacing w:line="360" w:lineRule="auto"/>
        <w:ind w:firstLine="420" w:firstLineChars="200"/>
        <w:jc w:val="left"/>
        <w:rPr>
          <w:rFonts w:hint="eastAsia" w:cs="宋体"/>
          <w:sz w:val="21"/>
          <w:szCs w:val="21"/>
        </w:rPr>
      </w:pPr>
      <w:r>
        <w:rPr>
          <w:rFonts w:hint="eastAsia" w:cs="宋体"/>
          <w:sz w:val="21"/>
          <w:szCs w:val="21"/>
        </w:rPr>
        <w:t>1.1合同及合同条款；</w:t>
      </w:r>
    </w:p>
    <w:p>
      <w:pPr>
        <w:pStyle w:val="8"/>
        <w:spacing w:line="360" w:lineRule="auto"/>
        <w:ind w:firstLine="420" w:firstLineChars="200"/>
        <w:jc w:val="left"/>
        <w:rPr>
          <w:rFonts w:hint="eastAsia" w:cs="宋体"/>
          <w:sz w:val="21"/>
          <w:szCs w:val="21"/>
        </w:rPr>
      </w:pPr>
      <w:r>
        <w:rPr>
          <w:rFonts w:hint="eastAsia" w:cs="宋体"/>
          <w:sz w:val="21"/>
          <w:szCs w:val="21"/>
        </w:rPr>
        <w:t>1.2招标文件；</w:t>
      </w:r>
    </w:p>
    <w:p>
      <w:pPr>
        <w:pStyle w:val="8"/>
        <w:spacing w:line="360" w:lineRule="auto"/>
        <w:ind w:firstLine="420" w:firstLineChars="200"/>
        <w:jc w:val="left"/>
        <w:rPr>
          <w:rFonts w:hint="eastAsia" w:cs="宋体"/>
          <w:sz w:val="21"/>
          <w:szCs w:val="21"/>
        </w:rPr>
      </w:pPr>
      <w:r>
        <w:rPr>
          <w:rFonts w:hint="eastAsia" w:cs="宋体"/>
          <w:sz w:val="21"/>
          <w:szCs w:val="21"/>
        </w:rPr>
        <w:t>1.3中标人的投标文件及有关澄清资料；</w:t>
      </w:r>
    </w:p>
    <w:p>
      <w:pPr>
        <w:pStyle w:val="8"/>
        <w:spacing w:line="360" w:lineRule="auto"/>
        <w:ind w:firstLine="420" w:firstLineChars="200"/>
        <w:jc w:val="left"/>
        <w:rPr>
          <w:rFonts w:hint="eastAsia" w:cs="宋体"/>
          <w:sz w:val="21"/>
          <w:szCs w:val="21"/>
        </w:rPr>
      </w:pPr>
      <w:r>
        <w:rPr>
          <w:rFonts w:hint="eastAsia" w:cs="宋体"/>
          <w:sz w:val="21"/>
          <w:szCs w:val="21"/>
        </w:rPr>
        <w:t>1.4双方约定的其它补充条款。</w:t>
      </w:r>
    </w:p>
    <w:p>
      <w:pPr>
        <w:pStyle w:val="8"/>
        <w:spacing w:line="360" w:lineRule="auto"/>
        <w:ind w:firstLine="420" w:firstLineChars="200"/>
        <w:jc w:val="left"/>
        <w:rPr>
          <w:rFonts w:hint="eastAsia" w:cs="宋体"/>
          <w:sz w:val="21"/>
          <w:szCs w:val="21"/>
        </w:rPr>
      </w:pPr>
    </w:p>
    <w:p>
      <w:pPr>
        <w:pStyle w:val="8"/>
        <w:spacing w:line="360" w:lineRule="auto"/>
        <w:ind w:firstLine="420" w:firstLineChars="200"/>
        <w:jc w:val="left"/>
        <w:rPr>
          <w:rFonts w:hint="eastAsia" w:cs="宋体"/>
          <w:sz w:val="21"/>
          <w:szCs w:val="21"/>
        </w:rPr>
      </w:pPr>
      <w:r>
        <w:rPr>
          <w:rFonts w:hint="eastAsia" w:cs="宋体"/>
          <w:sz w:val="21"/>
          <w:szCs w:val="21"/>
        </w:rPr>
        <w:t>二、合同范围和条件</w:t>
      </w:r>
    </w:p>
    <w:p>
      <w:pPr>
        <w:spacing w:line="360" w:lineRule="auto"/>
        <w:ind w:firstLine="420" w:firstLineChars="200"/>
        <w:rPr>
          <w:rFonts w:hint="eastAsia" w:ascii="宋体" w:hAnsi="宋体" w:cs="宋体"/>
          <w:szCs w:val="21"/>
        </w:rPr>
      </w:pPr>
      <w:r>
        <w:rPr>
          <w:rFonts w:hint="eastAsia" w:ascii="宋体" w:hAnsi="宋体" w:cs="宋体"/>
          <w:szCs w:val="21"/>
        </w:rPr>
        <w:t>除非另有约定，本合同的范围和条件与上述合同文件的规定相一致。</w:t>
      </w:r>
    </w:p>
    <w:p>
      <w:pPr>
        <w:spacing w:line="360" w:lineRule="auto"/>
        <w:ind w:firstLine="420" w:firstLineChars="200"/>
        <w:rPr>
          <w:rFonts w:hint="eastAsia" w:ascii="宋体" w:hAnsi="宋体" w:cs="宋体"/>
          <w:szCs w:val="21"/>
        </w:rPr>
      </w:pPr>
      <w:r>
        <w:rPr>
          <w:rFonts w:hint="eastAsia" w:ascii="宋体" w:hAnsi="宋体" w:cs="宋体"/>
          <w:szCs w:val="21"/>
        </w:rPr>
        <w:t>三、数量和技术要求</w:t>
      </w:r>
    </w:p>
    <w:p>
      <w:pPr>
        <w:spacing w:line="360" w:lineRule="auto"/>
        <w:ind w:firstLine="420" w:firstLineChars="200"/>
        <w:rPr>
          <w:rFonts w:hint="eastAsia" w:ascii="宋体" w:hAnsi="宋体" w:cs="宋体"/>
          <w:szCs w:val="21"/>
        </w:rPr>
      </w:pPr>
      <w:r>
        <w:rPr>
          <w:rFonts w:hint="eastAsia" w:ascii="宋体" w:hAnsi="宋体" w:cs="宋体"/>
          <w:szCs w:val="21"/>
        </w:rPr>
        <w:t>3.1数量和金额：</w:t>
      </w:r>
    </w:p>
    <w:tbl>
      <w:tblPr>
        <w:tblStyle w:val="18"/>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57"/>
        <w:gridCol w:w="940"/>
        <w:gridCol w:w="2830"/>
        <w:gridCol w:w="889"/>
        <w:gridCol w:w="85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产品名称</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型号</w:t>
            </w:r>
          </w:p>
          <w:p>
            <w:pPr>
              <w:widowControl/>
              <w:jc w:val="center"/>
              <w:rPr>
                <w:rFonts w:hint="eastAsia" w:ascii="宋体" w:hAnsi="宋体" w:cs="宋体"/>
                <w:b/>
                <w:bCs/>
                <w:kern w:val="0"/>
                <w:szCs w:val="21"/>
              </w:rPr>
            </w:pPr>
            <w:r>
              <w:rPr>
                <w:rFonts w:hint="eastAsia" w:ascii="宋体" w:hAnsi="宋体" w:cs="宋体"/>
                <w:b/>
                <w:bCs/>
                <w:kern w:val="0"/>
                <w:szCs w:val="21"/>
              </w:rPr>
              <w:t>和规格</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制造商</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技术参数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p>
          <w:p>
            <w:pPr>
              <w:widowControl/>
              <w:jc w:val="center"/>
              <w:rPr>
                <w:rFonts w:hint="eastAsia" w:ascii="宋体" w:hAnsi="宋体" w:cs="宋体"/>
                <w:b/>
                <w:bCs/>
                <w:kern w:val="0"/>
                <w:szCs w:val="21"/>
              </w:rPr>
            </w:pPr>
            <w:r>
              <w:rPr>
                <w:rFonts w:hint="eastAsia" w:ascii="宋体" w:hAnsi="宋体" w:cs="宋体"/>
                <w:b/>
                <w:bCs/>
                <w:kern w:val="0"/>
                <w:szCs w:val="21"/>
              </w:rPr>
              <w:t>数量</w:t>
            </w:r>
          </w:p>
          <w:p>
            <w:pPr>
              <w:widowControl/>
              <w:jc w:val="center"/>
              <w:rPr>
                <w:rFonts w:hint="eastAsia" w:ascii="宋体" w:hAnsi="宋体" w:cs="宋体"/>
                <w:b/>
                <w:bCs/>
                <w:kern w:val="0"/>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单位</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小计</w:t>
            </w:r>
          </w:p>
          <w:p>
            <w:pPr>
              <w:widowControl/>
              <w:jc w:val="left"/>
              <w:rPr>
                <w:rFonts w:hint="eastAsia" w:ascii="宋体" w:hAnsi="宋体" w:cs="宋体"/>
                <w:b/>
                <w:bCs/>
                <w:kern w:val="0"/>
                <w:szCs w:val="21"/>
              </w:rPr>
            </w:pPr>
            <w:r>
              <w:rPr>
                <w:rFonts w:hint="eastAsia" w:ascii="宋体" w:hAnsi="宋体" w:cs="宋体"/>
                <w:b/>
                <w:bCs/>
                <w:kern w:val="0"/>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Cs w:val="21"/>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kern w:val="0"/>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b/>
                <w:bCs/>
                <w:kern w:val="0"/>
                <w:szCs w:val="21"/>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Cs w:val="21"/>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33" w:type="dxa"/>
            <w:gridSpan w:val="7"/>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482"/>
              <w:rPr>
                <w:rFonts w:hint="eastAsia" w:hAnsi="宋体" w:cs="宋体"/>
                <w:szCs w:val="21"/>
              </w:rPr>
            </w:pPr>
            <w:r>
              <w:rPr>
                <w:rFonts w:hint="eastAsia" w:hAnsi="宋体" w:cs="宋体"/>
                <w:b/>
                <w:bCs/>
                <w:kern w:val="0"/>
                <w:szCs w:val="21"/>
              </w:rPr>
              <w:t>总计：</w:t>
            </w:r>
            <w:r>
              <w:rPr>
                <w:rFonts w:hint="eastAsia" w:hAnsi="宋体" w:cs="宋体"/>
                <w:szCs w:val="21"/>
              </w:rPr>
              <w:t>人民币</w:t>
            </w:r>
            <w:r>
              <w:rPr>
                <w:rFonts w:hint="eastAsia" w:hAnsi="宋体" w:cs="宋体"/>
                <w:szCs w:val="21"/>
                <w:u w:val="single"/>
              </w:rPr>
              <w:t xml:space="preserve">                            </w:t>
            </w:r>
          </w:p>
        </w:tc>
      </w:tr>
    </w:tbl>
    <w:p>
      <w:pPr>
        <w:spacing w:line="360" w:lineRule="auto"/>
        <w:ind w:firstLine="420" w:firstLineChars="200"/>
        <w:rPr>
          <w:rFonts w:hint="eastAsia" w:ascii="宋体" w:hAnsi="宋体" w:cs="宋体"/>
          <w:szCs w:val="21"/>
        </w:rPr>
      </w:pPr>
      <w:r>
        <w:rPr>
          <w:rFonts w:hint="eastAsia" w:ascii="宋体" w:hAnsi="宋体" w:cs="宋体"/>
          <w:szCs w:val="21"/>
        </w:rPr>
        <w:t>3.2技术要求及质量标准：见招标文件和中标人的投标文件，其中技术参数中带★号的为必须满足项。</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r>
        <w:rPr>
          <w:rFonts w:hint="eastAsia" w:ascii="宋体" w:hAnsi="宋体" w:cs="宋体"/>
          <w:szCs w:val="21"/>
        </w:rPr>
        <w:t>四、合同金额和付款条件</w:t>
      </w:r>
    </w:p>
    <w:p>
      <w:pPr>
        <w:spacing w:line="360" w:lineRule="auto"/>
        <w:rPr>
          <w:rFonts w:hint="eastAsia" w:ascii="宋体" w:hAnsi="宋体" w:cs="宋体"/>
          <w:szCs w:val="21"/>
        </w:rPr>
      </w:pPr>
      <w:r>
        <w:rPr>
          <w:rFonts w:hint="eastAsia" w:ascii="宋体" w:hAnsi="宋体" w:cs="宋体"/>
          <w:szCs w:val="21"/>
        </w:rPr>
        <w:t xml:space="preserve">    4.1根据合同文件内容，合同的总金额为人民币</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），经双方协商，合同总金额包含招标文件中规定的所有费用，包括本合同第3.1条所列产品、自签订合同之日起一年内因保修而产生的费用。</w:t>
      </w:r>
    </w:p>
    <w:p>
      <w:pPr>
        <w:spacing w:line="360" w:lineRule="auto"/>
        <w:ind w:left="420" w:firstLine="140"/>
        <w:rPr>
          <w:rFonts w:hint="eastAsia" w:ascii="宋体" w:hAnsi="宋体" w:cs="宋体"/>
          <w:szCs w:val="21"/>
        </w:rPr>
      </w:pPr>
      <w:r>
        <w:rPr>
          <w:rFonts w:hint="eastAsia" w:ascii="宋体" w:hAnsi="宋体" w:cs="宋体"/>
          <w:szCs w:val="21"/>
        </w:rPr>
        <w:t>4.2 上述第4.1条规定的合同总金额为项目现场交货价（买方指定交货地点），包含清关费（含在到货港所发生的所有费用）、至最终目的地的运输费、保险费、进口关税、增值税、消费税（如适用）、商检费等均由卖方承担。</w:t>
      </w:r>
    </w:p>
    <w:p>
      <w:pPr>
        <w:spacing w:line="360" w:lineRule="auto"/>
        <w:ind w:firstLine="420" w:firstLineChars="200"/>
        <w:rPr>
          <w:rFonts w:hint="eastAsia" w:ascii="宋体" w:hAnsi="宋体" w:cs="宋体"/>
          <w:szCs w:val="21"/>
        </w:rPr>
      </w:pPr>
      <w:r>
        <w:rPr>
          <w:rFonts w:hint="eastAsia" w:ascii="宋体" w:hAnsi="宋体" w:cs="宋体"/>
          <w:szCs w:val="21"/>
        </w:rPr>
        <w:t>4.3本合同项下所有费用使用人民币以银行转账或者支票方式付款。</w:t>
      </w:r>
    </w:p>
    <w:p>
      <w:pPr>
        <w:spacing w:line="360" w:lineRule="auto"/>
        <w:ind w:firstLine="420" w:firstLineChars="200"/>
        <w:rPr>
          <w:rFonts w:hint="eastAsia" w:ascii="宋体" w:hAnsi="宋体" w:cs="宋体"/>
          <w:szCs w:val="21"/>
        </w:rPr>
      </w:pPr>
      <w:r>
        <w:rPr>
          <w:rFonts w:hint="eastAsia" w:ascii="宋体" w:hAnsi="宋体" w:cs="宋体"/>
          <w:szCs w:val="21"/>
        </w:rPr>
        <w:t>据合同支付程序进行支付发生的费用，买方在银行发生的由买方负担，卖方在银行发生的由卖方负担。</w:t>
      </w:r>
    </w:p>
    <w:p>
      <w:pPr>
        <w:spacing w:line="360" w:lineRule="auto"/>
        <w:ind w:firstLine="420" w:firstLineChars="200"/>
        <w:rPr>
          <w:rFonts w:hint="eastAsia" w:ascii="宋体" w:hAnsi="宋体" w:cs="宋体"/>
          <w:szCs w:val="21"/>
        </w:rPr>
      </w:pPr>
      <w:r>
        <w:rPr>
          <w:rFonts w:hint="eastAsia" w:ascii="宋体" w:hAnsi="宋体" w:cs="宋体"/>
          <w:szCs w:val="21"/>
        </w:rPr>
        <w:t>卖方银行账户信息：</w:t>
      </w:r>
    </w:p>
    <w:p>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pPr>
        <w:ind w:firstLine="420" w:firstLineChars="200"/>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w:t>
      </w:r>
    </w:p>
    <w:p>
      <w:pPr>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买方银行账户信息：</w:t>
      </w:r>
    </w:p>
    <w:p>
      <w:pPr>
        <w:ind w:firstLine="420" w:firstLineChars="200"/>
        <w:rPr>
          <w:rFonts w:hint="eastAsia" w:ascii="宋体" w:hAnsi="宋体" w:cs="宋体"/>
          <w:szCs w:val="21"/>
        </w:rPr>
      </w:pPr>
      <w:r>
        <w:rPr>
          <w:rFonts w:hint="eastAsia" w:ascii="宋体" w:hAnsi="宋体" w:cs="宋体"/>
          <w:szCs w:val="21"/>
        </w:rPr>
        <w:t xml:space="preserve">开户行： </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户  名：</w:t>
      </w:r>
      <w:r>
        <w:rPr>
          <w:rFonts w:hint="eastAsia" w:ascii="宋体" w:hAnsi="宋体" w:cs="宋体"/>
          <w:szCs w:val="21"/>
          <w:u w:val="single"/>
        </w:rPr>
        <w:t xml:space="preserve">                  </w:t>
      </w:r>
    </w:p>
    <w:p>
      <w:pPr>
        <w:ind w:firstLine="420" w:firstLineChars="200"/>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p>
    <w:p>
      <w:pPr>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4.4卖方应按照合同规定交货。交货后卖方应向买方提供下列单据：</w:t>
      </w:r>
    </w:p>
    <w:p>
      <w:pPr>
        <w:spacing w:line="360" w:lineRule="auto"/>
        <w:ind w:firstLine="420" w:firstLineChars="200"/>
        <w:rPr>
          <w:rFonts w:hint="eastAsia" w:ascii="宋体" w:hAnsi="宋体" w:cs="宋体"/>
          <w:szCs w:val="21"/>
        </w:rPr>
      </w:pPr>
      <w:r>
        <w:rPr>
          <w:rFonts w:hint="eastAsia" w:ascii="宋体" w:hAnsi="宋体" w:cs="宋体"/>
          <w:szCs w:val="21"/>
        </w:rPr>
        <w:t>4.4.1卖方向买方出具货物验收单</w:t>
      </w:r>
    </w:p>
    <w:p>
      <w:pPr>
        <w:spacing w:line="360" w:lineRule="auto"/>
        <w:ind w:firstLine="420" w:firstLineChars="200"/>
        <w:rPr>
          <w:rFonts w:hint="eastAsia" w:ascii="宋体" w:hAnsi="宋体" w:cs="宋体"/>
          <w:szCs w:val="21"/>
        </w:rPr>
      </w:pPr>
      <w:r>
        <w:rPr>
          <w:rFonts w:hint="eastAsia" w:ascii="宋体" w:hAnsi="宋体" w:cs="宋体"/>
          <w:szCs w:val="21"/>
        </w:rPr>
        <w:t>4.4.2制造厂家出具的质量检验证书；</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4.5付款方式：</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4.5.1本合同总价款为人民币元</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4.5.2支付方式：本合同项下的全部合同价款将由买方按下述比例按月支付到卖方指定的银行账户。</w:t>
      </w:r>
    </w:p>
    <w:p>
      <w:pPr>
        <w:wordWrap w:val="0"/>
        <w:adjustRightInd w:val="0"/>
        <w:spacing w:line="360" w:lineRule="auto"/>
        <w:ind w:left="689" w:leftChars="228" w:hanging="210" w:hangingChars="100"/>
        <w:textAlignment w:val="baseline"/>
        <w:rPr>
          <w:rFonts w:ascii="宋体" w:hAnsi="宋体" w:cs="宋体"/>
          <w:szCs w:val="21"/>
        </w:rPr>
      </w:pPr>
      <w:r>
        <w:rPr>
          <w:rFonts w:hint="eastAsia" w:ascii="宋体" w:hAnsi="宋体" w:cs="宋体"/>
          <w:szCs w:val="21"/>
        </w:rPr>
        <w:t>4.5.3</w:t>
      </w:r>
      <w:r>
        <w:rPr>
          <w:rFonts w:ascii="宋体" w:hAnsi="宋体" w:cs="宋体"/>
          <w:bCs/>
          <w:szCs w:val="21"/>
        </w:rPr>
        <w:t xml:space="preserve"> </w:t>
      </w:r>
      <w:r>
        <w:rPr>
          <w:rFonts w:hint="eastAsia" w:ascii="宋体" w:hAnsi="宋体" w:cs="宋体"/>
          <w:bCs/>
          <w:szCs w:val="21"/>
        </w:rPr>
        <w:t>合同生效后，乙方根据甲方要求供货要求，货物送达甲方指定地点，经验收合格后，甲方向乙方按月累计使用数量结款。</w:t>
      </w:r>
    </w:p>
    <w:p>
      <w:pPr>
        <w:spacing w:line="560" w:lineRule="exact"/>
        <w:ind w:firstLine="420" w:firstLineChars="200"/>
        <w:rPr>
          <w:rFonts w:hint="eastAsia" w:ascii="宋体" w:hAnsi="宋体" w:cs="宋体"/>
          <w:szCs w:val="21"/>
        </w:rPr>
      </w:pPr>
      <w:r>
        <w:rPr>
          <w:rFonts w:hint="eastAsia" w:ascii="宋体" w:hAnsi="宋体" w:cs="宋体"/>
          <w:szCs w:val="21"/>
        </w:rPr>
        <w:t>五、验收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5.1验收时间和验收人：货到当日由买方指定的产品接收单位验收。</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5.2验收手段：清点数量，进行内外包装检验。</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5.3验收标准：数量正确，内外包装无缺损，产品无质量问题，进口产品以关单证明件为准确认产品来源渠道正规。</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5.4卖方不能按照投标报价表提供货物，应向买方来函说明，经买方书面同意，双方签订补充协议后，卖方可提供替代产品，且不得低于被替代产品的质量和技术标准，单价价格不得高于被替代产品。买方对此保留解除合同的权利，并追究卖方的违约责任。</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5.5产品验收合格后，卖方需要求买方在卖方出具的验收凭据上由具体验收人签署名字和验收合格日期。</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5.6若买方或其指定的接收单位认为产品数量不符合合同约定或质量不符合招标文件和中标人的投标文件中规定的技术要求和质量标准，买方有权要求卖方在20个工作日内进行修理或更换，由此产生的一切费用及风险由卖方承担。 </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5.7买方或其指定的接收单位对产品的验收在任何情况下均不得视作买方放弃对验收后发现的产品缺陷或不符合招标文件和中标人的投标文件中规定的技术要求和质量标准得以主张的任何权利和赔偿。</w:t>
      </w:r>
    </w:p>
    <w:p>
      <w:pPr>
        <w:spacing w:line="560" w:lineRule="exact"/>
        <w:ind w:firstLine="420" w:firstLineChars="200"/>
        <w:rPr>
          <w:rFonts w:hint="eastAsia" w:ascii="宋体" w:hAnsi="宋体" w:cs="宋体"/>
          <w:szCs w:val="21"/>
        </w:rPr>
      </w:pPr>
      <w:r>
        <w:rPr>
          <w:rFonts w:hint="eastAsia" w:ascii="宋体" w:hAnsi="宋体" w:cs="宋体"/>
          <w:szCs w:val="21"/>
        </w:rPr>
        <w:t>六、包装要求及费用</w:t>
      </w:r>
    </w:p>
    <w:p>
      <w:pPr>
        <w:spacing w:line="360" w:lineRule="auto"/>
        <w:ind w:firstLine="420" w:firstLineChars="200"/>
        <w:rPr>
          <w:rFonts w:hint="eastAsia" w:ascii="宋体" w:hAnsi="宋体" w:cs="宋体"/>
          <w:szCs w:val="21"/>
        </w:rPr>
      </w:pPr>
      <w:r>
        <w:rPr>
          <w:rFonts w:hint="eastAsia" w:ascii="宋体" w:hAnsi="宋体" w:cs="宋体"/>
          <w:szCs w:val="21"/>
        </w:rPr>
        <w:t>6.1卖方负责将产品运至买方书面指定交货地点并承担包装和运输费用。</w:t>
      </w:r>
    </w:p>
    <w:p>
      <w:pPr>
        <w:spacing w:line="360" w:lineRule="auto"/>
        <w:ind w:firstLine="420" w:firstLineChars="200"/>
        <w:rPr>
          <w:rFonts w:hint="eastAsia" w:ascii="宋体" w:hAnsi="宋体" w:cs="宋体"/>
          <w:szCs w:val="21"/>
        </w:rPr>
      </w:pPr>
      <w:r>
        <w:rPr>
          <w:rFonts w:hint="eastAsia" w:ascii="宋体" w:hAnsi="宋体" w:cs="宋体"/>
          <w:szCs w:val="21"/>
        </w:rPr>
        <w:t>6.2包装应适应于远距离运输、防潮、防震、防锈和防野蛮装卸，确保产品安全无损运抵现场，由于包装不善所引起的产品损坏和损失均由卖方承担。</w:t>
      </w:r>
    </w:p>
    <w:p>
      <w:pPr>
        <w:spacing w:line="560" w:lineRule="exact"/>
        <w:ind w:firstLine="420" w:firstLineChars="200"/>
        <w:rPr>
          <w:rFonts w:hint="eastAsia" w:ascii="宋体" w:hAnsi="宋体" w:cs="宋体"/>
          <w:szCs w:val="21"/>
        </w:rPr>
      </w:pPr>
      <w:r>
        <w:rPr>
          <w:rFonts w:hint="eastAsia" w:ascii="宋体" w:hAnsi="宋体" w:cs="宋体"/>
          <w:szCs w:val="21"/>
        </w:rPr>
        <w:t>七、质量保证</w:t>
      </w:r>
    </w:p>
    <w:p>
      <w:pPr>
        <w:spacing w:line="360" w:lineRule="auto"/>
        <w:ind w:firstLine="420" w:firstLineChars="200"/>
        <w:rPr>
          <w:rFonts w:hint="eastAsia" w:ascii="宋体" w:hAnsi="宋体" w:cs="宋体"/>
          <w:szCs w:val="21"/>
        </w:rPr>
      </w:pPr>
      <w:r>
        <w:rPr>
          <w:rFonts w:hint="eastAsia" w:ascii="宋体" w:hAnsi="宋体" w:cs="宋体"/>
          <w:szCs w:val="21"/>
        </w:rPr>
        <w:t>7.1卖方保证产品是全新、未使用过的正品，并完全符合合同文件中规定的质量、规格和性能的要求；卖方保证其产品在正常使用和保养条件下，在其使用寿命内应具有满意的性能。</w:t>
      </w:r>
    </w:p>
    <w:p>
      <w:pPr>
        <w:spacing w:line="360" w:lineRule="auto"/>
        <w:ind w:firstLine="420" w:firstLineChars="200"/>
        <w:rPr>
          <w:rFonts w:hint="eastAsia" w:ascii="宋体" w:hAnsi="宋体" w:cs="宋体"/>
          <w:szCs w:val="21"/>
        </w:rPr>
      </w:pPr>
      <w:r>
        <w:rPr>
          <w:rFonts w:hint="eastAsia" w:ascii="宋体" w:hAnsi="宋体" w:cs="宋体"/>
          <w:szCs w:val="21"/>
        </w:rPr>
        <w:t>7.2卖方应对由于设计、工艺或材料等因制造商造成的缺陷而发生的任何不足或故障负责，费用由卖方负担。</w:t>
      </w:r>
    </w:p>
    <w:p>
      <w:pPr>
        <w:spacing w:line="360" w:lineRule="auto"/>
        <w:ind w:firstLine="420" w:firstLineChars="200"/>
        <w:rPr>
          <w:rFonts w:hint="eastAsia" w:ascii="宋体" w:hAnsi="宋体" w:cs="宋体"/>
          <w:szCs w:val="21"/>
        </w:rPr>
      </w:pPr>
      <w:r>
        <w:rPr>
          <w:rFonts w:hint="eastAsia" w:ascii="宋体" w:hAnsi="宋体" w:cs="宋体"/>
          <w:szCs w:val="21"/>
        </w:rPr>
        <w:t>7.3在发货前，卖方应对产品的质量、规格、性能、数量进行准确而全面的检验，并出具产品检验合格证书。但证书中有关质量、规格、性能、数量的检验结果不视为买方对产品的验收。</w:t>
      </w:r>
    </w:p>
    <w:p>
      <w:pPr>
        <w:spacing w:line="360" w:lineRule="auto"/>
        <w:ind w:firstLine="420" w:firstLineChars="200"/>
        <w:rPr>
          <w:rFonts w:hint="eastAsia" w:ascii="宋体" w:hAnsi="宋体" w:cs="宋体"/>
          <w:szCs w:val="21"/>
        </w:rPr>
      </w:pPr>
      <w:r>
        <w:rPr>
          <w:rFonts w:hint="eastAsia" w:ascii="宋体" w:hAnsi="宋体" w:cs="宋体"/>
          <w:szCs w:val="21"/>
        </w:rPr>
        <w:t>7.4质量保证期：自买方指定的产品接收单位确认产品验收合格之日起的十二（12）个月。但以下情况买方根据中华人民共和国相关法律、法规所享有的权利与救济不受上述质量保质期的限制：</w:t>
      </w:r>
    </w:p>
    <w:p>
      <w:pPr>
        <w:numPr>
          <w:ilvl w:val="0"/>
          <w:numId w:val="3"/>
        </w:numPr>
        <w:spacing w:line="360" w:lineRule="auto"/>
        <w:ind w:hanging="11"/>
        <w:rPr>
          <w:rFonts w:hint="eastAsia" w:ascii="宋体" w:hAnsi="宋体" w:cs="宋体"/>
          <w:szCs w:val="21"/>
        </w:rPr>
      </w:pPr>
      <w:r>
        <w:rPr>
          <w:rFonts w:hint="eastAsia" w:ascii="宋体" w:hAnsi="宋体" w:cs="宋体"/>
          <w:szCs w:val="21"/>
        </w:rPr>
        <w:t>卖方知道或者应当知道所提供商品不符合约定的；</w:t>
      </w:r>
    </w:p>
    <w:p>
      <w:pPr>
        <w:numPr>
          <w:ilvl w:val="0"/>
          <w:numId w:val="3"/>
        </w:numPr>
        <w:spacing w:line="360" w:lineRule="auto"/>
        <w:ind w:hanging="11"/>
        <w:rPr>
          <w:rFonts w:hint="eastAsia" w:ascii="宋体" w:hAnsi="宋体" w:cs="宋体"/>
          <w:szCs w:val="21"/>
        </w:rPr>
      </w:pPr>
      <w:r>
        <w:rPr>
          <w:rFonts w:hint="eastAsia" w:ascii="宋体" w:hAnsi="宋体" w:cs="宋体"/>
          <w:szCs w:val="21"/>
        </w:rPr>
        <w:t>产品存在潜在缺陷或使用不符合要求的材料的；</w:t>
      </w:r>
    </w:p>
    <w:p>
      <w:pPr>
        <w:spacing w:line="360" w:lineRule="auto"/>
        <w:ind w:firstLine="420" w:firstLineChars="200"/>
        <w:rPr>
          <w:rFonts w:hint="eastAsia" w:ascii="宋体" w:hAnsi="宋体" w:cs="宋体"/>
          <w:szCs w:val="21"/>
        </w:rPr>
      </w:pPr>
      <w:r>
        <w:rPr>
          <w:rFonts w:hint="eastAsia" w:ascii="宋体" w:hAnsi="宋体" w:cs="宋体"/>
          <w:szCs w:val="21"/>
        </w:rPr>
        <w:t>7.5产品验收后，在质量保证期内，卖方应对由于设计、工艺或材料的缺陷所发生的任何不足或故障负责，买方有权依据本合同第九条的规定要求卖方采取补救措施，由此产生的费用由卖方承担。</w:t>
      </w:r>
    </w:p>
    <w:p>
      <w:pPr>
        <w:spacing w:line="360" w:lineRule="auto"/>
        <w:ind w:firstLine="420" w:firstLineChars="200"/>
        <w:rPr>
          <w:rFonts w:hint="eastAsia" w:ascii="宋体" w:hAnsi="宋体" w:cs="宋体"/>
          <w:szCs w:val="21"/>
        </w:rPr>
      </w:pPr>
      <w:r>
        <w:rPr>
          <w:rFonts w:hint="eastAsia" w:ascii="宋体" w:hAnsi="宋体" w:cs="宋体"/>
          <w:szCs w:val="21"/>
        </w:rPr>
        <w:t>7.6如果产品的质量和规格与合同不符，或在规定的质量保证期内证实产品是有缺陷的，买方应报请当地质检局或有关部门进行检查，买方有权凭质检证书向卖方依据本合同第九条的规定要求卖方采取补救措施并赔偿损失。</w:t>
      </w:r>
    </w:p>
    <w:p>
      <w:pPr>
        <w:spacing w:line="560" w:lineRule="exact"/>
        <w:ind w:firstLine="420" w:firstLineChars="200"/>
        <w:rPr>
          <w:rFonts w:hint="eastAsia" w:ascii="宋体" w:hAnsi="宋体" w:cs="宋体"/>
          <w:szCs w:val="21"/>
        </w:rPr>
      </w:pPr>
      <w:r>
        <w:rPr>
          <w:rFonts w:hint="eastAsia" w:ascii="宋体" w:hAnsi="宋体" w:cs="宋体"/>
          <w:szCs w:val="21"/>
        </w:rPr>
        <w:t>八、知识产权</w:t>
      </w:r>
    </w:p>
    <w:p>
      <w:pPr>
        <w:spacing w:line="360" w:lineRule="auto"/>
        <w:ind w:firstLine="420" w:firstLineChars="200"/>
        <w:rPr>
          <w:rFonts w:hint="eastAsia" w:ascii="宋体" w:hAnsi="宋体" w:cs="宋体"/>
          <w:szCs w:val="21"/>
        </w:rPr>
      </w:pPr>
      <w:r>
        <w:rPr>
          <w:rFonts w:hint="eastAsia" w:ascii="宋体" w:hAnsi="宋体" w:cs="宋体"/>
          <w:szCs w:val="21"/>
        </w:rPr>
        <w:t>8.1卖方应保证，买方在中华人民共和国使用该产品或产品的任何一部分时(包括与之相关的任何技术资料)，免受第三方提出的侵犯其专利权、商标权或其它知识产权的异议和起诉，否则，由此而引起的所有责任和费用（包括但不限于买方为此支付的诉讼费、评估费、公证费、律师费等）由卖方承担。</w:t>
      </w:r>
    </w:p>
    <w:p>
      <w:pPr>
        <w:spacing w:line="360" w:lineRule="auto"/>
        <w:ind w:firstLine="420" w:firstLineChars="200"/>
        <w:rPr>
          <w:rFonts w:hint="eastAsia" w:ascii="宋体" w:hAnsi="宋体" w:cs="宋体"/>
          <w:szCs w:val="21"/>
        </w:rPr>
      </w:pPr>
      <w:r>
        <w:rPr>
          <w:rFonts w:hint="eastAsia" w:ascii="宋体" w:hAnsi="宋体" w:cs="宋体"/>
          <w:szCs w:val="21"/>
        </w:rPr>
        <w:t>8.2如因卖方原因使买方在中华人民共和国使用该产品或产品的任何一部分时产生知识产权纠纷诉讼，且被司法机关裁定停止侵权而导致本合同终止所导致的买方的实际损失由卖方承担。</w:t>
      </w:r>
    </w:p>
    <w:p>
      <w:pPr>
        <w:spacing w:line="360" w:lineRule="auto"/>
        <w:ind w:firstLine="420" w:firstLineChars="200"/>
        <w:rPr>
          <w:rFonts w:hint="eastAsia" w:ascii="宋体" w:hAnsi="宋体" w:cs="宋体"/>
          <w:szCs w:val="21"/>
        </w:rPr>
      </w:pPr>
      <w:r>
        <w:rPr>
          <w:rFonts w:hint="eastAsia" w:ascii="宋体" w:hAnsi="宋体" w:cs="宋体"/>
          <w:szCs w:val="21"/>
        </w:rPr>
        <w:t>8.3 买方永久享有卖方为本合同项下提供的产品、技术资料的使用权，无需交纳特许使用费（如有此类费用的话）。</w:t>
      </w:r>
    </w:p>
    <w:p>
      <w:pPr>
        <w:spacing w:line="360" w:lineRule="auto"/>
        <w:ind w:firstLine="420" w:firstLineChars="200"/>
        <w:rPr>
          <w:rFonts w:hint="eastAsia" w:ascii="宋体" w:hAnsi="宋体" w:cs="宋体"/>
          <w:szCs w:val="21"/>
        </w:rPr>
      </w:pPr>
      <w:r>
        <w:rPr>
          <w:rFonts w:hint="eastAsia" w:ascii="宋体" w:hAnsi="宋体" w:cs="宋体"/>
          <w:szCs w:val="21"/>
        </w:rPr>
        <w:t>8.4所有合同产品所含的全部知识产权均属于投标人所有，供货后允许买方为自身使用目的而免费使用。</w:t>
      </w:r>
    </w:p>
    <w:p>
      <w:pPr>
        <w:spacing w:line="360" w:lineRule="auto"/>
        <w:ind w:firstLine="420" w:firstLineChars="200"/>
        <w:rPr>
          <w:rFonts w:hint="eastAsia" w:ascii="宋体" w:hAnsi="宋体" w:cs="宋体"/>
          <w:szCs w:val="21"/>
        </w:rPr>
      </w:pPr>
    </w:p>
    <w:p>
      <w:pPr>
        <w:spacing w:line="560" w:lineRule="exact"/>
        <w:ind w:firstLine="420" w:firstLineChars="200"/>
        <w:rPr>
          <w:rFonts w:hint="eastAsia" w:ascii="宋体" w:hAnsi="宋体" w:cs="宋体"/>
          <w:szCs w:val="21"/>
        </w:rPr>
      </w:pPr>
      <w:r>
        <w:rPr>
          <w:rFonts w:hint="eastAsia" w:ascii="宋体" w:hAnsi="宋体" w:cs="宋体"/>
          <w:szCs w:val="21"/>
        </w:rPr>
        <w:t>九、违约与赔偿</w:t>
      </w:r>
    </w:p>
    <w:p>
      <w:pPr>
        <w:spacing w:line="360" w:lineRule="auto"/>
        <w:ind w:firstLine="420" w:firstLineChars="200"/>
        <w:rPr>
          <w:rFonts w:hint="eastAsia" w:ascii="宋体" w:hAnsi="宋体" w:cs="宋体"/>
          <w:spacing w:val="-2"/>
          <w:szCs w:val="21"/>
        </w:rPr>
      </w:pPr>
      <w:r>
        <w:rPr>
          <w:rFonts w:hint="eastAsia" w:ascii="宋体" w:hAnsi="宋体" w:cs="宋体"/>
          <w:bCs/>
          <w:szCs w:val="21"/>
        </w:rPr>
        <w:t>9.1如卖方不按照本合同的规定准时交货，买方</w:t>
      </w:r>
      <w:r>
        <w:rPr>
          <w:rFonts w:hint="eastAsia" w:ascii="宋体" w:hAnsi="宋体" w:cs="宋体"/>
          <w:spacing w:val="-2"/>
          <w:szCs w:val="21"/>
        </w:rPr>
        <w:t>应在不影响合同项下的其他补救措施的情况下，从合同价中扣除误期赔偿费。每延误一天的赔偿费按误期货物总金额的0.5%计收，直至交货为止。误期赔偿费的支付并不免除承包人实际交付。</w:t>
      </w:r>
    </w:p>
    <w:p>
      <w:pPr>
        <w:spacing w:line="360" w:lineRule="auto"/>
        <w:ind w:firstLine="412" w:firstLineChars="200"/>
        <w:rPr>
          <w:rFonts w:hint="eastAsia" w:ascii="宋体" w:hAnsi="宋体" w:cs="宋体"/>
          <w:bCs/>
          <w:szCs w:val="21"/>
        </w:rPr>
      </w:pPr>
      <w:r>
        <w:rPr>
          <w:rFonts w:hint="eastAsia" w:ascii="宋体" w:hAnsi="宋体" w:cs="宋体"/>
          <w:spacing w:val="-2"/>
          <w:szCs w:val="21"/>
        </w:rPr>
        <w:t>交货逾期超过三十（30）天，买方可终止合同，并要求卖方十（10）日内立即返还相应产品的已支付价款，卖方另需支付全部合同价款的3%作为违约金。</w:t>
      </w:r>
    </w:p>
    <w:p>
      <w:pPr>
        <w:spacing w:line="360" w:lineRule="auto"/>
        <w:ind w:firstLine="420" w:firstLineChars="200"/>
        <w:rPr>
          <w:rFonts w:hint="eastAsia" w:ascii="宋体" w:hAnsi="宋体" w:cs="宋体"/>
          <w:szCs w:val="21"/>
        </w:rPr>
      </w:pPr>
      <w:r>
        <w:rPr>
          <w:rFonts w:hint="eastAsia" w:ascii="宋体" w:hAnsi="宋体" w:cs="宋体"/>
          <w:szCs w:val="21"/>
        </w:rPr>
        <w:t>9.2在质量保证期内，如果卖方对买方提出的索赔和差异负有责任，卖方应按照买方同意的下列一种或多种方式解决索赔事宜。</w:t>
      </w:r>
    </w:p>
    <w:p>
      <w:pPr>
        <w:spacing w:line="360" w:lineRule="auto"/>
        <w:ind w:firstLine="420" w:firstLineChars="200"/>
        <w:rPr>
          <w:rFonts w:hint="eastAsia" w:ascii="宋体" w:hAnsi="宋体" w:cs="宋体"/>
          <w:szCs w:val="21"/>
        </w:rPr>
      </w:pPr>
      <w:r>
        <w:rPr>
          <w:rFonts w:hint="eastAsia" w:ascii="宋体" w:hAnsi="宋体" w:cs="宋体"/>
          <w:szCs w:val="21"/>
        </w:rPr>
        <w:t>9.2.1退货。经买方要求，卖方应以合同中规定的同种货币将货款退还给买方，并承担由此发生的一切损失和费用，包括但不限于利息、银行手续费、运费、保险费、检验费、仓储费、装卸费以及为保护拒收的产品所需的其它必要费用。</w:t>
      </w:r>
    </w:p>
    <w:p>
      <w:pPr>
        <w:spacing w:line="360" w:lineRule="auto"/>
        <w:ind w:firstLine="420" w:firstLineChars="200"/>
        <w:rPr>
          <w:rFonts w:hint="eastAsia" w:ascii="宋体" w:hAnsi="宋体" w:cs="宋体"/>
          <w:szCs w:val="21"/>
        </w:rPr>
      </w:pPr>
      <w:r>
        <w:rPr>
          <w:rFonts w:hint="eastAsia" w:ascii="宋体" w:hAnsi="宋体" w:cs="宋体"/>
          <w:szCs w:val="21"/>
        </w:rPr>
        <w:t>9.2.2减少价款。根据产品的低劣程度、损坏程度以及买方所遭受损失的数额，经合同各方商定同意降低产品的价格，如协商未果，则买方有权要求终止合同并退货，具体参照9.2.1执行。</w:t>
      </w:r>
    </w:p>
    <w:p>
      <w:pPr>
        <w:spacing w:line="360" w:lineRule="auto"/>
        <w:ind w:firstLine="420" w:firstLineChars="200"/>
        <w:rPr>
          <w:rFonts w:hint="eastAsia" w:ascii="宋体" w:hAnsi="宋体" w:cs="宋体"/>
          <w:szCs w:val="21"/>
        </w:rPr>
      </w:pPr>
      <w:r>
        <w:rPr>
          <w:rFonts w:hint="eastAsia" w:ascii="宋体" w:hAnsi="宋体" w:cs="宋体"/>
          <w:szCs w:val="21"/>
        </w:rPr>
        <w:t>9.2.3更换。经买方要求，卖方应提供符合规定要求的新产品或以新零件、部件更换有缺陷的部分，卖方应承担一切费用和风险并负担买方所遭受的一切损失。</w:t>
      </w:r>
    </w:p>
    <w:p>
      <w:pPr>
        <w:spacing w:line="360" w:lineRule="auto"/>
        <w:ind w:firstLine="420" w:firstLineChars="200"/>
        <w:rPr>
          <w:rFonts w:hint="eastAsia" w:ascii="宋体" w:hAnsi="宋体" w:cs="宋体"/>
          <w:szCs w:val="21"/>
        </w:rPr>
      </w:pPr>
      <w:r>
        <w:rPr>
          <w:rFonts w:hint="eastAsia" w:ascii="宋体" w:hAnsi="宋体" w:cs="宋体"/>
          <w:szCs w:val="21"/>
        </w:rPr>
        <w:t>9.2.4修理。经买方要求，卖方应在本合同第七条规定的质量保证期内予以免费保修。</w:t>
      </w:r>
    </w:p>
    <w:p>
      <w:pPr>
        <w:spacing w:line="360" w:lineRule="auto"/>
        <w:ind w:firstLine="420" w:firstLineChars="200"/>
        <w:rPr>
          <w:rFonts w:hint="eastAsia" w:ascii="宋体" w:hAnsi="宋体" w:cs="宋体"/>
          <w:szCs w:val="21"/>
        </w:rPr>
      </w:pPr>
      <w:r>
        <w:rPr>
          <w:rFonts w:hint="eastAsia" w:ascii="宋体" w:hAnsi="宋体" w:cs="宋体"/>
          <w:szCs w:val="21"/>
        </w:rPr>
        <w:t>在质量保证期内卖方产品如发生缺陷或故障，卖方应在接到买方通知后二十四（24）小时内相应，并在10个工作日内给予解决并交付使用。如卖方未能按时修正，买方有权自行派有资质的人修理，并告知卖方，发生合理费用由卖方承担。</w:t>
      </w:r>
    </w:p>
    <w:p>
      <w:pPr>
        <w:spacing w:line="360" w:lineRule="auto"/>
        <w:ind w:firstLine="420" w:firstLineChars="200"/>
        <w:rPr>
          <w:rFonts w:hint="eastAsia" w:ascii="宋体" w:hAnsi="宋体" w:cs="宋体"/>
          <w:szCs w:val="21"/>
        </w:rPr>
      </w:pPr>
      <w:r>
        <w:rPr>
          <w:rFonts w:hint="eastAsia" w:ascii="宋体" w:hAnsi="宋体" w:cs="宋体"/>
          <w:szCs w:val="21"/>
        </w:rPr>
        <w:t>9.2.5如在买方发出索赔通知后二十（20）天内，卖方未作答复，索赔应视为已被卖方接受，卖方应按照本合同规定的相应方法解决索赔事宜。</w:t>
      </w:r>
    </w:p>
    <w:p>
      <w:pPr>
        <w:spacing w:line="360" w:lineRule="auto"/>
        <w:ind w:firstLine="420" w:firstLineChars="200"/>
        <w:rPr>
          <w:rFonts w:hint="eastAsia" w:ascii="宋体" w:hAnsi="宋体" w:cs="宋体"/>
          <w:szCs w:val="21"/>
        </w:rPr>
      </w:pPr>
      <w:r>
        <w:rPr>
          <w:rFonts w:hint="eastAsia" w:ascii="宋体" w:hAnsi="宋体" w:cs="宋体"/>
          <w:szCs w:val="21"/>
        </w:rPr>
        <w:t>若卖方未作答复或未接受索赔要求，未能在买方提出索赔通知的二十（20）天内或买方同意的更长的时间内，按买方同意的上述任何一种方式处理索赔事宜，买方将从付款扣回索赔金额，同时保留进一步要求赔偿的权利。</w:t>
      </w:r>
    </w:p>
    <w:p>
      <w:pPr>
        <w:pStyle w:val="27"/>
        <w:spacing w:line="360" w:lineRule="auto"/>
        <w:ind w:firstLine="420"/>
        <w:rPr>
          <w:rFonts w:hint="eastAsia" w:cs="宋体"/>
          <w:szCs w:val="21"/>
        </w:rPr>
      </w:pPr>
      <w:r>
        <w:rPr>
          <w:rFonts w:hint="eastAsia" w:cs="宋体"/>
          <w:szCs w:val="21"/>
        </w:rPr>
        <w:t>9.3经买方、卖方约定，在卖方不能履行其合同项下任何一项义务而承担违约责任的情况下，买方有权追索违约金，且买方还享有就赔偿不足部分向卖方继续索赔的权利。</w:t>
      </w:r>
    </w:p>
    <w:p>
      <w:pPr>
        <w:spacing w:line="560" w:lineRule="exact"/>
        <w:ind w:firstLine="420" w:firstLineChars="200"/>
        <w:rPr>
          <w:rFonts w:hint="eastAsia" w:ascii="宋体" w:hAnsi="宋体" w:cs="宋体"/>
          <w:szCs w:val="21"/>
        </w:rPr>
      </w:pPr>
      <w:r>
        <w:rPr>
          <w:rFonts w:hint="eastAsia" w:ascii="宋体" w:hAnsi="宋体" w:cs="宋体"/>
          <w:szCs w:val="21"/>
        </w:rPr>
        <w:t>十、交货时间、地点</w:t>
      </w:r>
    </w:p>
    <w:p>
      <w:pPr>
        <w:spacing w:line="360" w:lineRule="auto"/>
        <w:ind w:firstLine="420" w:firstLineChars="200"/>
        <w:rPr>
          <w:rFonts w:hint="eastAsia" w:ascii="宋体" w:hAnsi="宋体" w:cs="宋体"/>
          <w:szCs w:val="21"/>
        </w:rPr>
      </w:pPr>
      <w:r>
        <w:rPr>
          <w:rFonts w:hint="eastAsia" w:ascii="宋体" w:hAnsi="宋体" w:cs="宋体"/>
          <w:szCs w:val="21"/>
        </w:rPr>
        <w:t>10.1合同生效后7个工作日内，甲方提供运动员数据，自此开始计算供货起始时间。卖方按批次完成产品供货，各批次最迟供货时间以招标文件规定时间为准。具体交货时间和地点以买方通知为准。</w:t>
      </w:r>
    </w:p>
    <w:p>
      <w:pPr>
        <w:spacing w:line="360" w:lineRule="auto"/>
        <w:ind w:firstLine="420" w:firstLineChars="200"/>
        <w:rPr>
          <w:rFonts w:hint="eastAsia" w:ascii="宋体" w:hAnsi="宋体" w:cs="宋体"/>
          <w:szCs w:val="21"/>
        </w:rPr>
      </w:pPr>
      <w:r>
        <w:rPr>
          <w:rFonts w:hint="eastAsia" w:ascii="宋体" w:hAnsi="宋体" w:cs="宋体"/>
          <w:szCs w:val="21"/>
        </w:rPr>
        <w:t>10.2卖方应负责将产品交到买方指定的交货地点，由卖方负责产品交到交货地点前的一切费用，包括运输、中转、和装卸、仓储、保险、清关（若有）等费用。</w:t>
      </w:r>
    </w:p>
    <w:p>
      <w:pPr>
        <w:spacing w:line="560" w:lineRule="exact"/>
        <w:ind w:firstLine="420" w:firstLineChars="200"/>
        <w:rPr>
          <w:rFonts w:hint="eastAsia" w:ascii="宋体" w:hAnsi="宋体" w:cs="宋体"/>
          <w:szCs w:val="21"/>
        </w:rPr>
      </w:pPr>
      <w:r>
        <w:rPr>
          <w:rFonts w:hint="eastAsia" w:ascii="宋体" w:hAnsi="宋体" w:cs="宋体"/>
          <w:szCs w:val="21"/>
        </w:rPr>
        <w:t>十一、</w:t>
      </w:r>
      <w:bookmarkStart w:id="24" w:name="_Toc180158880"/>
      <w:bookmarkStart w:id="25" w:name="_Toc180158882"/>
      <w:r>
        <w:rPr>
          <w:rFonts w:hint="eastAsia" w:ascii="宋体" w:hAnsi="宋体" w:cs="宋体"/>
          <w:szCs w:val="21"/>
        </w:rPr>
        <w:t>售后服务及技术服务</w:t>
      </w:r>
    </w:p>
    <w:p>
      <w:pPr>
        <w:spacing w:line="360" w:lineRule="auto"/>
        <w:ind w:firstLine="420" w:firstLineChars="200"/>
        <w:rPr>
          <w:rFonts w:hint="eastAsia" w:ascii="宋体" w:hAnsi="宋体" w:cs="宋体"/>
          <w:szCs w:val="21"/>
        </w:rPr>
      </w:pPr>
      <w:r>
        <w:rPr>
          <w:rFonts w:hint="eastAsia" w:ascii="宋体" w:hAnsi="宋体" w:cs="宋体"/>
          <w:szCs w:val="21"/>
        </w:rPr>
        <w:t>11.1卖方应提供产品使用的有关技术资料，包括使用说明书、合格证等。如果经双方确认，确为本合同项下产品正常使用所必需但合同又未作规定的且只有卖方才能提供的技术文件，卖方应根据买方书面要求及时向买方免费提供。</w:t>
      </w:r>
    </w:p>
    <w:p>
      <w:pPr>
        <w:pStyle w:val="27"/>
        <w:spacing w:line="360" w:lineRule="auto"/>
        <w:ind w:firstLine="420"/>
        <w:rPr>
          <w:rFonts w:hint="eastAsia" w:cs="宋体"/>
          <w:szCs w:val="21"/>
        </w:rPr>
      </w:pPr>
      <w:r>
        <w:rPr>
          <w:rFonts w:hint="eastAsia" w:cs="宋体"/>
          <w:szCs w:val="21"/>
        </w:rPr>
        <w:t>上述技术资料应编辑正确，组织合理，内容充实，容易理解，详尽描述所供产品的性能、原理、结构和尺寸，并包括部件的型号、规格、技术数据，以保证能够正确进行产品的安装、使用、检查、维修、维护。</w:t>
      </w:r>
    </w:p>
    <w:p>
      <w:pPr>
        <w:spacing w:line="560" w:lineRule="exact"/>
        <w:ind w:firstLine="420" w:firstLineChars="200"/>
        <w:rPr>
          <w:rFonts w:hint="eastAsia" w:ascii="宋体" w:hAnsi="宋体" w:cs="宋体"/>
          <w:bCs/>
          <w:szCs w:val="21"/>
        </w:rPr>
      </w:pPr>
      <w:r>
        <w:rPr>
          <w:rFonts w:hint="eastAsia" w:ascii="宋体" w:hAnsi="宋体" w:cs="宋体"/>
          <w:bCs/>
          <w:szCs w:val="21"/>
        </w:rPr>
        <w:t>十二、不可抗力</w:t>
      </w:r>
    </w:p>
    <w:p>
      <w:pPr>
        <w:spacing w:line="360" w:lineRule="auto"/>
        <w:ind w:firstLine="420" w:firstLineChars="200"/>
        <w:rPr>
          <w:rFonts w:hint="eastAsia" w:ascii="宋体" w:hAnsi="宋体" w:cs="宋体"/>
          <w:bCs/>
          <w:szCs w:val="21"/>
        </w:rPr>
      </w:pPr>
      <w:r>
        <w:rPr>
          <w:rFonts w:hint="eastAsia" w:ascii="宋体" w:hAnsi="宋体" w:cs="宋体"/>
          <w:bCs/>
          <w:szCs w:val="21"/>
        </w:rPr>
        <w:t>12.1 不可抗力是指本合同生效后，发生不能预见并且对其发生和后果不能防止或避免的事件，如地震、台风、水灾、火灾、疫情、战争、政府政策、决定等，致使直接影响本合同的履行或不能按约定的条件履行。此种情形下受影响的一方不承担违约责任。</w:t>
      </w:r>
    </w:p>
    <w:p>
      <w:pPr>
        <w:spacing w:line="360" w:lineRule="auto"/>
        <w:ind w:firstLine="420" w:firstLineChars="200"/>
        <w:rPr>
          <w:rFonts w:hint="eastAsia" w:ascii="宋体" w:hAnsi="宋体" w:cs="宋体"/>
          <w:bCs/>
          <w:szCs w:val="21"/>
        </w:rPr>
      </w:pPr>
      <w:r>
        <w:rPr>
          <w:rFonts w:hint="eastAsia" w:ascii="宋体" w:hAnsi="宋体" w:cs="宋体"/>
          <w:bCs/>
          <w:szCs w:val="21"/>
        </w:rPr>
        <w:t>12.2发生不可抗力的一方应立即通知合同另外两方，并在十五天内提供不可抗力的详情及有关证明文件。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12.3发生不可抗力事件时，合同各方应协商以寻找一个合理的解决方法，并尽一切努力减轻不可抗力产生的后果。</w:t>
      </w:r>
    </w:p>
    <w:p>
      <w:pPr>
        <w:spacing w:line="360" w:lineRule="auto"/>
        <w:ind w:firstLine="420" w:firstLineChars="200"/>
        <w:rPr>
          <w:rFonts w:hint="eastAsia" w:ascii="宋体" w:hAnsi="宋体" w:cs="宋体"/>
          <w:szCs w:val="21"/>
        </w:rPr>
      </w:pPr>
      <w:r>
        <w:rPr>
          <w:rFonts w:hint="eastAsia" w:ascii="宋体" w:hAnsi="宋体" w:cs="宋体"/>
          <w:bCs/>
          <w:szCs w:val="21"/>
        </w:rPr>
        <w:t>12.4如不可</w:t>
      </w:r>
      <w:r>
        <w:rPr>
          <w:rFonts w:hint="eastAsia" w:ascii="宋体" w:hAnsi="宋体" w:cs="宋体"/>
          <w:szCs w:val="21"/>
        </w:rPr>
        <w:t>抗力事件持续三十天时，合同各方应友好协商解决本合同是否继续履行或终止的问题。</w:t>
      </w:r>
    </w:p>
    <w:p>
      <w:pPr>
        <w:spacing w:line="560" w:lineRule="exact"/>
        <w:ind w:firstLine="420" w:firstLineChars="200"/>
        <w:rPr>
          <w:rFonts w:hint="eastAsia" w:ascii="宋体" w:hAnsi="宋体" w:cs="宋体"/>
          <w:bCs/>
          <w:szCs w:val="21"/>
        </w:rPr>
      </w:pPr>
      <w:r>
        <w:rPr>
          <w:rFonts w:hint="eastAsia" w:ascii="宋体" w:hAnsi="宋体" w:cs="宋体"/>
          <w:bCs/>
          <w:szCs w:val="21"/>
        </w:rPr>
        <w:t>十三、合同生效与终止</w:t>
      </w:r>
    </w:p>
    <w:p>
      <w:pPr>
        <w:spacing w:line="360" w:lineRule="auto"/>
        <w:ind w:firstLine="420" w:firstLineChars="200"/>
        <w:rPr>
          <w:rFonts w:hint="eastAsia" w:ascii="宋体" w:hAnsi="宋体" w:cs="宋体"/>
          <w:szCs w:val="21"/>
        </w:rPr>
      </w:pPr>
      <w:r>
        <w:rPr>
          <w:rFonts w:hint="eastAsia" w:ascii="宋体" w:hAnsi="宋体" w:cs="宋体"/>
          <w:szCs w:val="21"/>
        </w:rPr>
        <w:t>13.1本合同双方盖章并授权代表签字日期，即为本合同的生效日期。如双方盖章签字日期不一致时，以最后盖章签字方的日期为合同的生效日期。</w:t>
      </w:r>
    </w:p>
    <w:p>
      <w:pPr>
        <w:spacing w:line="360" w:lineRule="auto"/>
        <w:ind w:firstLine="420" w:firstLineChars="200"/>
        <w:rPr>
          <w:rFonts w:hint="eastAsia" w:ascii="宋体" w:hAnsi="宋体" w:cs="宋体"/>
          <w:szCs w:val="21"/>
        </w:rPr>
      </w:pPr>
      <w:r>
        <w:rPr>
          <w:rFonts w:hint="eastAsia" w:ascii="宋体" w:hAnsi="宋体" w:cs="宋体"/>
          <w:szCs w:val="21"/>
        </w:rPr>
        <w:t>13.2本合同的“采购物品”质量保质期届满的日期，即为本合同的终止日期。但保密义务、知识产权、争议解决和合同各方未了的债权和债务等后合同义务不受合同期满的影响，并且守约方有权提出索赔。</w:t>
      </w:r>
    </w:p>
    <w:p>
      <w:pPr>
        <w:spacing w:line="560" w:lineRule="exact"/>
        <w:ind w:firstLine="420" w:firstLineChars="200"/>
        <w:rPr>
          <w:rFonts w:hint="eastAsia" w:ascii="宋体" w:hAnsi="宋体" w:cs="宋体"/>
          <w:bCs/>
          <w:szCs w:val="21"/>
        </w:rPr>
      </w:pPr>
      <w:r>
        <w:rPr>
          <w:rFonts w:hint="eastAsia" w:ascii="宋体" w:hAnsi="宋体" w:cs="宋体"/>
          <w:bCs/>
          <w:szCs w:val="21"/>
        </w:rPr>
        <w:t>十四、争议解决</w:t>
      </w:r>
    </w:p>
    <w:p>
      <w:pPr>
        <w:spacing w:line="360" w:lineRule="auto"/>
        <w:ind w:firstLine="420" w:firstLineChars="200"/>
        <w:rPr>
          <w:rFonts w:hint="eastAsia" w:ascii="宋体" w:hAnsi="宋体" w:cs="宋体"/>
          <w:kern w:val="0"/>
          <w:szCs w:val="21"/>
        </w:rPr>
      </w:pPr>
      <w:r>
        <w:rPr>
          <w:rFonts w:hint="eastAsia" w:ascii="宋体" w:hAnsi="宋体" w:cs="宋体"/>
          <w:szCs w:val="21"/>
        </w:rPr>
        <w:t>14.1</w:t>
      </w:r>
      <w:r>
        <w:rPr>
          <w:rFonts w:hint="eastAsia" w:ascii="宋体" w:hAnsi="宋体" w:cs="宋体"/>
          <w:kern w:val="0"/>
          <w:szCs w:val="21"/>
        </w:rPr>
        <w:t>因本合同及其修订本、补充协议引起的或与本合同及其修订本、补充协议有关的任何争议，均受国际商会于争议发生时最新版本的《国际贸易术语解释通则》(Incoterms)与中华人民共和国法律管辖。</w:t>
      </w:r>
    </w:p>
    <w:p>
      <w:pPr>
        <w:spacing w:line="360" w:lineRule="auto"/>
        <w:ind w:firstLine="420" w:firstLineChars="200"/>
        <w:rPr>
          <w:rFonts w:hint="eastAsia" w:ascii="宋体" w:hAnsi="宋体" w:cs="宋体"/>
          <w:szCs w:val="21"/>
        </w:rPr>
      </w:pPr>
      <w:r>
        <w:rPr>
          <w:rFonts w:hint="eastAsia" w:ascii="宋体" w:hAnsi="宋体" w:cs="宋体"/>
          <w:szCs w:val="21"/>
        </w:rPr>
        <w:t>14.2由本合同及其修订本、补充协议所引起的或与本合同及</w:t>
      </w:r>
      <w:r>
        <w:rPr>
          <w:rFonts w:hint="eastAsia" w:ascii="宋体" w:hAnsi="宋体" w:cs="宋体"/>
          <w:kern w:val="0"/>
          <w:szCs w:val="21"/>
        </w:rPr>
        <w:t>其修订本、补充协议相关的任何争议，合同各方应协商解决，协商不成的，合同各方同意提交项目所在地人民法院</w:t>
      </w:r>
      <w:r>
        <w:rPr>
          <w:rFonts w:hint="eastAsia" w:ascii="宋体" w:hAnsi="宋体" w:cs="宋体"/>
          <w:szCs w:val="21"/>
        </w:rPr>
        <w:t>解决。</w:t>
      </w:r>
    </w:p>
    <w:p>
      <w:pPr>
        <w:spacing w:line="360" w:lineRule="auto"/>
        <w:ind w:firstLine="420" w:firstLineChars="200"/>
        <w:rPr>
          <w:rFonts w:hint="eastAsia" w:ascii="宋体" w:hAnsi="宋体" w:cs="宋体"/>
          <w:szCs w:val="21"/>
        </w:rPr>
      </w:pPr>
      <w:r>
        <w:rPr>
          <w:rFonts w:hint="eastAsia" w:ascii="宋体" w:hAnsi="宋体" w:cs="宋体"/>
          <w:szCs w:val="21"/>
        </w:rPr>
        <w:t>14.3争议进行诉讼期间，除争议事项外，合同各方应继续履行本合同。</w:t>
      </w:r>
    </w:p>
    <w:p>
      <w:pPr>
        <w:spacing w:line="560" w:lineRule="exact"/>
        <w:ind w:firstLine="420" w:firstLineChars="200"/>
        <w:rPr>
          <w:rFonts w:hint="eastAsia" w:ascii="宋体" w:hAnsi="宋体" w:cs="宋体"/>
          <w:bCs/>
          <w:szCs w:val="21"/>
        </w:rPr>
      </w:pPr>
      <w:r>
        <w:rPr>
          <w:rFonts w:hint="eastAsia" w:ascii="宋体" w:hAnsi="宋体" w:cs="宋体"/>
          <w:bCs/>
          <w:szCs w:val="21"/>
        </w:rPr>
        <w:t>十五、保密信息与保密义务</w:t>
      </w:r>
    </w:p>
    <w:p>
      <w:pPr>
        <w:spacing w:line="360" w:lineRule="auto"/>
        <w:ind w:firstLine="420" w:firstLineChars="200"/>
        <w:rPr>
          <w:rFonts w:hint="eastAsia" w:ascii="宋体" w:hAnsi="宋体" w:cs="宋体"/>
          <w:szCs w:val="21"/>
        </w:rPr>
      </w:pPr>
      <w:r>
        <w:rPr>
          <w:rFonts w:hint="eastAsia" w:ascii="宋体" w:hAnsi="宋体" w:cs="宋体"/>
          <w:szCs w:val="21"/>
        </w:rPr>
        <w:t>15.1 除非另有书面约定，一方（“接受方”）因为签署和履行本合同从另外一方（“披露方”）收到的所有的文件、材料和信息均属高度机密的资料（以下统称为“保密信息”）。接受方应当：（1）对保密信息予以保密；（2）不向任何人泄露保密信息，但事先经披露方书面同意披露或根据本合同披露的除外；及（3）除了为履行本合同项下义务或为本合同预期的目的使用外，不得为任何其他目的使用保密信息。</w:t>
      </w:r>
    </w:p>
    <w:p>
      <w:pPr>
        <w:spacing w:line="360" w:lineRule="auto"/>
        <w:ind w:firstLine="420" w:firstLineChars="200"/>
        <w:rPr>
          <w:rFonts w:hint="eastAsia" w:ascii="宋体" w:hAnsi="宋体" w:cs="宋体"/>
          <w:szCs w:val="21"/>
        </w:rPr>
      </w:pPr>
      <w:r>
        <w:rPr>
          <w:rFonts w:hint="eastAsia" w:ascii="宋体" w:hAnsi="宋体" w:cs="宋体"/>
          <w:szCs w:val="21"/>
        </w:rPr>
        <w:t>15.2 在本合同期限内且在为实现本合同目的的必要范围内，接受方可以在必要时将保密信息披露给其董事、高级管理人员、雇员、代理人或专业人士（此类人员合称“授权人员”，包括但不限于律师、会计师、咨询顾问、财务顾问及此类顾问的任何代表）、相关司法部门或政府部门。</w:t>
      </w:r>
    </w:p>
    <w:p>
      <w:pPr>
        <w:spacing w:line="360" w:lineRule="auto"/>
        <w:ind w:firstLine="420" w:firstLineChars="200"/>
        <w:rPr>
          <w:rFonts w:hint="eastAsia" w:ascii="宋体" w:hAnsi="宋体" w:cs="宋体"/>
          <w:szCs w:val="21"/>
        </w:rPr>
      </w:pPr>
      <w:r>
        <w:rPr>
          <w:rFonts w:hint="eastAsia" w:ascii="宋体" w:hAnsi="宋体" w:cs="宋体"/>
          <w:szCs w:val="21"/>
        </w:rPr>
        <w:t>15.3 接受方应促使知悉保密信息的授权人员认识到并遵守接受方的所有保密义务。</w:t>
      </w:r>
    </w:p>
    <w:p>
      <w:pPr>
        <w:spacing w:line="360" w:lineRule="auto"/>
        <w:ind w:firstLine="420" w:firstLineChars="200"/>
        <w:rPr>
          <w:rFonts w:hint="eastAsia" w:ascii="宋体" w:hAnsi="宋体" w:cs="宋体"/>
          <w:szCs w:val="21"/>
        </w:rPr>
      </w:pPr>
      <w:r>
        <w:rPr>
          <w:rFonts w:hint="eastAsia" w:ascii="宋体" w:hAnsi="宋体" w:cs="宋体"/>
          <w:szCs w:val="21"/>
        </w:rPr>
        <w:t>15.4上述保密义务将不适用于以下保密信息：（1）在本合同签订日或签订日以后进入社会公众领域的信息，但由于接受方或其授权人员违反本合同而泄漏的信息除外；（2）接受方可以以合理的证据证明其在披露方向接受方披露信息前已经知道的信息；（3）接受方在本合同签订之后合法地自第三方获得的信息，且该第三方就该信息对披露方或任何其他第三方不负有任何保密义务；或（4）有管辖权的法院或政府机构依法要求透露的信息（在这种情况下，接受方应及时将该披露要求通知披露方，并应与披露方合作为因此披露的信息寻求保密措施）。</w:t>
      </w:r>
    </w:p>
    <w:p>
      <w:pPr>
        <w:spacing w:line="360" w:lineRule="auto"/>
        <w:ind w:firstLine="420" w:firstLineChars="200"/>
        <w:rPr>
          <w:rFonts w:hint="eastAsia" w:ascii="宋体" w:hAnsi="宋体" w:cs="宋体"/>
          <w:szCs w:val="21"/>
        </w:rPr>
      </w:pPr>
      <w:r>
        <w:rPr>
          <w:rFonts w:hint="eastAsia" w:ascii="宋体" w:hAnsi="宋体" w:cs="宋体"/>
          <w:szCs w:val="21"/>
        </w:rPr>
        <w:t>15.5各方确认，任何一方或其授权人员未经事先书面许可泄漏或恶意泄漏保密信息，均构成对本合同的实质性违约。</w:t>
      </w:r>
    </w:p>
    <w:p>
      <w:pPr>
        <w:spacing w:line="360" w:lineRule="auto"/>
        <w:ind w:firstLine="420" w:firstLineChars="200"/>
        <w:rPr>
          <w:rFonts w:hint="eastAsia" w:ascii="宋体" w:hAnsi="宋体" w:cs="宋体"/>
          <w:szCs w:val="21"/>
        </w:rPr>
      </w:pPr>
      <w:r>
        <w:rPr>
          <w:rFonts w:hint="eastAsia" w:ascii="宋体" w:hAnsi="宋体" w:cs="宋体"/>
          <w:szCs w:val="21"/>
        </w:rPr>
        <w:t>15.6在本合同无效、失效、解除或终止后，双方仍负有本合同约定的保密义务。因违反该保密义务给对方造成的损失，违约方应承担相应的赔偿责任。</w:t>
      </w:r>
    </w:p>
    <w:p>
      <w:pPr>
        <w:spacing w:line="560" w:lineRule="exact"/>
        <w:ind w:firstLine="420" w:firstLineChars="200"/>
        <w:rPr>
          <w:rFonts w:hint="eastAsia" w:ascii="宋体" w:hAnsi="宋体" w:cs="宋体"/>
          <w:bCs/>
          <w:szCs w:val="21"/>
        </w:rPr>
      </w:pPr>
      <w:r>
        <w:rPr>
          <w:rFonts w:hint="eastAsia" w:ascii="宋体" w:hAnsi="宋体" w:cs="宋体"/>
          <w:bCs/>
          <w:szCs w:val="21"/>
        </w:rPr>
        <w:t>十六、通知</w:t>
      </w:r>
    </w:p>
    <w:p>
      <w:pPr>
        <w:spacing w:line="360" w:lineRule="auto"/>
        <w:ind w:firstLine="420" w:firstLineChars="200"/>
        <w:rPr>
          <w:rFonts w:hint="eastAsia" w:ascii="宋体" w:hAnsi="宋体" w:cs="宋体"/>
          <w:szCs w:val="21"/>
        </w:rPr>
      </w:pPr>
      <w:r>
        <w:rPr>
          <w:rFonts w:hint="eastAsia" w:ascii="宋体" w:hAnsi="宋体" w:cs="宋体"/>
          <w:szCs w:val="21"/>
        </w:rPr>
        <w:t>16.1 本合同约定的合同义务出现任何障碍导致可能不能按期履行时，知悉此情形的一方，应当在三个工作日内通知对方，通知的形式为电话、传真、电子邮件、邮寄等形式，以本合同提供的联系方式为准。</w:t>
      </w:r>
    </w:p>
    <w:p>
      <w:pPr>
        <w:spacing w:line="360" w:lineRule="auto"/>
        <w:ind w:firstLine="420" w:firstLineChars="200"/>
        <w:rPr>
          <w:rFonts w:hint="eastAsia" w:ascii="宋体" w:hAnsi="宋体" w:cs="宋体"/>
          <w:szCs w:val="21"/>
        </w:rPr>
      </w:pPr>
      <w:r>
        <w:rPr>
          <w:rFonts w:hint="eastAsia" w:ascii="宋体" w:hAnsi="宋体" w:cs="宋体"/>
          <w:szCs w:val="21"/>
        </w:rPr>
        <w:t>16.2双方可通过电子方式进行沟通。在适用法律允许的范围内该等电子方式沟通可视同经各方签署的书面文件。在本合同项下发出的通知将在下列任一情况下视作被送达，以较早者为准：(1) 若通过专人递送或以电子方式发送，在接收日当日；(2) 若使用要求回执、预付邮资的当地邮政服务、挂号信，在邮寄日之后的第五（5）个工作日。</w:t>
      </w:r>
    </w:p>
    <w:p>
      <w:pPr>
        <w:spacing w:line="360" w:lineRule="auto"/>
        <w:ind w:firstLine="420" w:firstLineChars="200"/>
        <w:rPr>
          <w:rFonts w:hint="eastAsia" w:ascii="宋体" w:hAnsi="宋体" w:cs="宋体"/>
          <w:szCs w:val="21"/>
        </w:rPr>
      </w:pPr>
      <w:r>
        <w:rPr>
          <w:rFonts w:hint="eastAsia" w:ascii="宋体" w:hAnsi="宋体" w:cs="宋体"/>
          <w:szCs w:val="21"/>
        </w:rPr>
        <w:t>16.3各方的联系方式以本条所列为准。任何一方改变联系方式的，应及时通知他方，否则因此收不到他方的书面通知的责任，自行承担。如因受收方拒收或因联络地址错误无法送达的，均按照付邮日（以邮局邮戳为准）视作通知方已依本合同给予了书面通知。</w:t>
      </w:r>
    </w:p>
    <w:p>
      <w:pPr>
        <w:spacing w:line="560" w:lineRule="exact"/>
        <w:ind w:firstLine="420" w:firstLineChars="200"/>
        <w:rPr>
          <w:rFonts w:hint="eastAsia" w:ascii="宋体" w:hAnsi="宋体" w:cs="宋体"/>
          <w:bCs/>
          <w:szCs w:val="21"/>
        </w:rPr>
      </w:pPr>
      <w:r>
        <w:rPr>
          <w:rFonts w:hint="eastAsia" w:ascii="宋体" w:hAnsi="宋体" w:cs="宋体"/>
          <w:bCs/>
          <w:szCs w:val="21"/>
        </w:rPr>
        <w:t>十七、合同效力</w:t>
      </w:r>
    </w:p>
    <w:p>
      <w:pPr>
        <w:pStyle w:val="9"/>
        <w:spacing w:line="360" w:lineRule="auto"/>
        <w:ind w:left="0" w:leftChars="0" w:firstLine="420" w:firstLineChars="200"/>
        <w:rPr>
          <w:rFonts w:hint="eastAsia" w:ascii="宋体" w:hAnsi="宋体" w:cs="宋体"/>
          <w:szCs w:val="21"/>
        </w:rPr>
      </w:pPr>
      <w:r>
        <w:rPr>
          <w:rFonts w:hint="eastAsia" w:ascii="宋体" w:hAnsi="宋体" w:cs="宋体"/>
          <w:szCs w:val="21"/>
        </w:rPr>
        <w:t>17.1 本合同壹式两份，买卖双方各持壹份。</w:t>
      </w:r>
    </w:p>
    <w:p>
      <w:pPr>
        <w:spacing w:line="360" w:lineRule="auto"/>
        <w:ind w:firstLine="420" w:firstLineChars="200"/>
        <w:rPr>
          <w:rFonts w:hint="eastAsia" w:ascii="宋体" w:hAnsi="宋体" w:cs="宋体"/>
          <w:szCs w:val="21"/>
        </w:rPr>
      </w:pPr>
      <w:r>
        <w:rPr>
          <w:rFonts w:hint="eastAsia" w:ascii="宋体" w:hAnsi="宋体" w:cs="宋体"/>
          <w:szCs w:val="21"/>
        </w:rPr>
        <w:t>17.2 本合同所列附件与本合同具有同等法律效力。</w:t>
      </w:r>
    </w:p>
    <w:p>
      <w:pPr>
        <w:spacing w:line="360" w:lineRule="auto"/>
        <w:ind w:firstLine="420" w:firstLineChars="200"/>
        <w:rPr>
          <w:rFonts w:hint="eastAsia" w:ascii="宋体" w:hAnsi="宋体" w:cs="宋体"/>
          <w:szCs w:val="21"/>
        </w:rPr>
      </w:pPr>
      <w:r>
        <w:rPr>
          <w:rFonts w:hint="eastAsia" w:ascii="宋体" w:hAnsi="宋体" w:cs="宋体"/>
          <w:szCs w:val="21"/>
        </w:rPr>
        <w:t>17.3本合同的修改、补充及/或变更，必须经各方共同协商同意作出，且以书面形式确认（需要合同各方盖章并授权代表签字）。任何书面的修改、补充及/或变更均是本合同的一部分，对于本合同各方，与本合同具有同等法律效力。</w:t>
      </w:r>
    </w:p>
    <w:p>
      <w:pPr>
        <w:spacing w:line="360" w:lineRule="auto"/>
        <w:ind w:firstLine="420" w:firstLineChars="200"/>
        <w:rPr>
          <w:rFonts w:hint="eastAsia" w:ascii="宋体" w:hAnsi="宋体" w:cs="宋体"/>
          <w:szCs w:val="21"/>
        </w:rPr>
      </w:pPr>
      <w:r>
        <w:rPr>
          <w:rFonts w:hint="eastAsia" w:ascii="宋体" w:hAnsi="宋体" w:cs="宋体"/>
          <w:szCs w:val="21"/>
        </w:rPr>
        <w:t>17.4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spacing w:line="560" w:lineRule="exact"/>
        <w:ind w:firstLine="420" w:firstLineChars="200"/>
        <w:rPr>
          <w:rFonts w:hint="eastAsia" w:ascii="宋体" w:hAnsi="宋体" w:cs="宋体"/>
          <w:szCs w:val="21"/>
        </w:rPr>
      </w:pPr>
      <w:r>
        <w:rPr>
          <w:rFonts w:hint="eastAsia" w:ascii="宋体" w:hAnsi="宋体" w:cs="宋体"/>
          <w:szCs w:val="21"/>
        </w:rPr>
        <w:t xml:space="preserve">买方: 乌鲁木齐市公安局天山区分局    </w:t>
      </w:r>
    </w:p>
    <w:p>
      <w:pPr>
        <w:spacing w:line="560" w:lineRule="exact"/>
        <w:ind w:firstLine="420" w:firstLineChars="200"/>
        <w:rPr>
          <w:rFonts w:hint="eastAsia" w:ascii="宋体" w:hAnsi="宋体" w:cs="宋体"/>
          <w:szCs w:val="21"/>
        </w:rPr>
      </w:pPr>
      <w:r>
        <w:rPr>
          <w:rFonts w:hint="eastAsia" w:ascii="宋体" w:hAnsi="宋体" w:cs="宋体"/>
          <w:szCs w:val="21"/>
        </w:rPr>
        <w:t>买方盖章：</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p>
    <w:p>
      <w:pPr>
        <w:spacing w:line="560" w:lineRule="exact"/>
        <w:ind w:firstLine="420" w:firstLineChars="200"/>
        <w:rPr>
          <w:rFonts w:hint="eastAsia" w:ascii="宋体" w:hAnsi="宋体" w:cs="宋体"/>
          <w:szCs w:val="21"/>
        </w:rPr>
      </w:pPr>
      <w:r>
        <w:rPr>
          <w:rFonts w:hint="eastAsia" w:ascii="宋体" w:hAnsi="宋体" w:cs="宋体"/>
          <w:szCs w:val="21"/>
        </w:rPr>
        <w:t>授权代表签字:</w:t>
      </w:r>
    </w:p>
    <w:p>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bookmarkEnd w:id="24"/>
      <w:bookmarkEnd w:id="25"/>
    </w:p>
    <w:p>
      <w:pPr>
        <w:spacing w:line="560" w:lineRule="exact"/>
        <w:ind w:firstLine="420" w:firstLineChars="200"/>
        <w:rPr>
          <w:rFonts w:hint="eastAsia" w:ascii="宋体" w:hAnsi="宋体" w:cs="宋体"/>
          <w:szCs w:val="21"/>
        </w:rPr>
      </w:pPr>
      <w:r>
        <w:rPr>
          <w:rFonts w:hint="eastAsia" w:ascii="宋体" w:hAnsi="宋体" w:cs="宋体"/>
          <w:szCs w:val="21"/>
        </w:rPr>
        <w:t>卖方:</w:t>
      </w:r>
    </w:p>
    <w:p>
      <w:pPr>
        <w:spacing w:line="560" w:lineRule="exact"/>
        <w:ind w:firstLine="420" w:firstLineChars="200"/>
        <w:rPr>
          <w:rFonts w:hint="eastAsia" w:ascii="宋体" w:hAnsi="宋体" w:cs="宋体"/>
          <w:szCs w:val="21"/>
        </w:rPr>
      </w:pPr>
      <w:r>
        <w:rPr>
          <w:rFonts w:hint="eastAsia" w:ascii="宋体" w:hAnsi="宋体" w:cs="宋体"/>
          <w:szCs w:val="21"/>
        </w:rPr>
        <w:t>卖方盖章：</w:t>
      </w:r>
    </w:p>
    <w:p>
      <w:pPr>
        <w:spacing w:line="560" w:lineRule="exact"/>
        <w:ind w:firstLine="420" w:firstLineChars="200"/>
        <w:rPr>
          <w:rFonts w:hint="eastAsia" w:ascii="宋体" w:hAnsi="宋体" w:cs="宋体"/>
          <w:szCs w:val="21"/>
        </w:rPr>
      </w:pPr>
      <w:r>
        <w:rPr>
          <w:rFonts w:hint="eastAsia" w:ascii="宋体" w:hAnsi="宋体" w:cs="宋体"/>
          <w:szCs w:val="21"/>
        </w:rPr>
        <w:t xml:space="preserve">授权代表签字:   </w:t>
      </w:r>
    </w:p>
    <w:p>
      <w:pPr>
        <w:spacing w:line="560" w:lineRule="exact"/>
        <w:ind w:firstLine="420" w:firstLineChars="200"/>
        <w:rPr>
          <w:rFonts w:hint="eastAsia" w:ascii="宋体" w:hAnsi="宋体" w:cs="宋体"/>
          <w:szCs w:val="21"/>
        </w:rPr>
      </w:pPr>
      <w:r>
        <w:rPr>
          <w:rFonts w:hint="eastAsia" w:ascii="宋体" w:hAnsi="宋体" w:cs="宋体"/>
          <w:szCs w:val="21"/>
        </w:rPr>
        <w:t>日期：202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sectPr>
          <w:pgSz w:w="11906" w:h="16838"/>
          <w:pgMar w:top="1440" w:right="1800" w:bottom="1440" w:left="1800" w:header="851" w:footer="992" w:gutter="0"/>
          <w:cols w:space="720" w:num="1"/>
          <w:docGrid w:type="lines" w:linePitch="312" w:charSpace="0"/>
        </w:sectPr>
      </w:pPr>
    </w:p>
    <w:p>
      <w:pPr>
        <w:pStyle w:val="7"/>
        <w:jc w:val="center"/>
        <w:outlineLvl w:val="1"/>
      </w:pPr>
      <w:r>
        <w:rPr>
          <w:rFonts w:hint="eastAsia" w:ascii="Times New Roman" w:hAnsi="Times New Roman"/>
        </w:rPr>
        <w:t>第五章　投标文件组成</w:t>
      </w:r>
      <w:bookmarkEnd w:id="15"/>
    </w:p>
    <w:p>
      <w:pPr>
        <w:pStyle w:val="10"/>
        <w:jc w:val="center"/>
        <w:outlineLvl w:val="1"/>
        <w:rPr>
          <w:b/>
          <w:bCs/>
          <w:sz w:val="32"/>
          <w:szCs w:val="32"/>
          <w:highlight w:val="none"/>
        </w:rPr>
      </w:pPr>
      <w:bookmarkStart w:id="26" w:name="_Toc12453"/>
      <w:r>
        <w:rPr>
          <w:rFonts w:hint="eastAsia" w:ascii="Times New Roman" w:hAnsi="Times New Roman"/>
          <w:b/>
          <w:bCs/>
          <w:sz w:val="32"/>
          <w:szCs w:val="32"/>
          <w:highlight w:val="none"/>
        </w:rPr>
        <w:t>投标文件</w:t>
      </w:r>
      <w:bookmarkEnd w:id="26"/>
    </w:p>
    <w:p>
      <w:pPr>
        <w:pStyle w:val="10"/>
        <w:ind w:firstLine="420" w:firstLineChars="200"/>
        <w:rPr>
          <w:rFonts w:ascii="Times New Roman" w:hAnsi="Times New Roman" w:eastAsia="MingLiU_HKSCS" w:cs="Times New Roman"/>
          <w:highlight w:val="yellow"/>
        </w:rPr>
      </w:pPr>
    </w:p>
    <w:p>
      <w:pPr>
        <w:pStyle w:val="10"/>
        <w:ind w:firstLine="420" w:firstLineChars="200"/>
        <w:jc w:val="both"/>
        <w:rPr>
          <w:rFonts w:ascii="Times New Roman" w:hAnsi="Times New Roman" w:cs="Times New Roman"/>
          <w:highlight w:val="yellow"/>
        </w:rPr>
      </w:pPr>
    </w:p>
    <w:p>
      <w:pPr>
        <w:pStyle w:val="10"/>
        <w:ind w:firstLine="420" w:firstLineChars="200"/>
        <w:rPr>
          <w:rFonts w:ascii="Times New Roman" w:hAnsi="Times New Roman" w:eastAsia="MingLiU_HKSCS" w:cs="Times New Roman"/>
          <w:highlight w:val="yellow"/>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项目名称：</w:t>
      </w:r>
      <w:r>
        <w:rPr>
          <w:rFonts w:ascii="Times New Roman" w:hAnsi="Times New Roman" w:cs="Times New Roman"/>
        </w:rPr>
        <w:t>____________________</w:t>
      </w: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项目编号：</w:t>
      </w:r>
      <w:r>
        <w:rPr>
          <w:rFonts w:ascii="Times New Roman" w:hAnsi="Times New Roman" w:cs="Times New Roman"/>
        </w:rPr>
        <w:t>____________________</w:t>
      </w: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p>
    <w:p>
      <w:pPr>
        <w:pStyle w:val="10"/>
        <w:ind w:firstLine="420" w:firstLineChars="200"/>
        <w:jc w:val="center"/>
        <w:rPr>
          <w:rFonts w:ascii="Times New Roman" w:hAnsi="Times New Roman" w:eastAsia="MingLiU_HKSCS" w:cs="Times New Roman"/>
        </w:rPr>
      </w:pPr>
      <w:r>
        <w:rPr>
          <w:rFonts w:hint="eastAsia" w:ascii="Times New Roman" w:hAnsi="Times New Roman" w:cs="Times New Roman"/>
        </w:rPr>
        <w:t>投标人名称：</w:t>
      </w:r>
      <w:r>
        <w:rPr>
          <w:rFonts w:ascii="Times New Roman" w:hAnsi="Times New Roman" w:cs="Times New Roman"/>
        </w:rPr>
        <w:t>__________________</w:t>
      </w: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rPr>
          <w:rFonts w:ascii="Times New Roman" w:hAnsi="Times New Roman" w:eastAsia="MingLiU_HKSCS" w:cs="Times New Roman"/>
        </w:rPr>
      </w:pPr>
    </w:p>
    <w:p>
      <w:pPr>
        <w:pStyle w:val="10"/>
        <w:ind w:firstLine="420" w:firstLineChars="200"/>
        <w:jc w:val="center"/>
        <w:rPr>
          <w:rFonts w:ascii="Times New Roman" w:hAnsi="Times New Roman" w:cs="Times New Roman"/>
        </w:rPr>
      </w:pP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10"/>
        <w:ind w:firstLine="420" w:firstLineChars="200"/>
        <w:rPr>
          <w:rFonts w:ascii="Times New Roman" w:hAnsi="Times New Roman" w:eastAsia="MingLiU_HKSCS" w:cs="Times New Roman"/>
        </w:rPr>
      </w:pPr>
      <w:r>
        <w:rPr>
          <w:rFonts w:ascii="Times New Roman" w:hAnsi="Times New Roman" w:cs="Times New Roman"/>
        </w:rPr>
        <w:br w:type="page"/>
      </w:r>
    </w:p>
    <w:p>
      <w:pPr>
        <w:pStyle w:val="14"/>
        <w:spacing w:before="120" w:beforeLines="50" w:after="120" w:afterLines="50" w:line="240" w:lineRule="auto"/>
        <w:rPr>
          <w:rFonts w:hint="eastAsia" w:ascii="宋体" w:hAnsi="宋体" w:cs="宋体"/>
          <w:sz w:val="21"/>
          <w:szCs w:val="21"/>
        </w:rPr>
      </w:pPr>
      <w:bookmarkStart w:id="27" w:name="_Toc480942349"/>
      <w:bookmarkStart w:id="28" w:name="_Ref467988698"/>
      <w:bookmarkStart w:id="29" w:name="_Toc520356217"/>
      <w:bookmarkStart w:id="30" w:name="_Toc5165"/>
      <w:bookmarkStart w:id="31" w:name="_Toc144556791"/>
      <w:bookmarkStart w:id="32" w:name="_Toc11810"/>
      <w:bookmarkStart w:id="33" w:name="_Toc302360904"/>
      <w:bookmarkStart w:id="34" w:name="_Toc175062643"/>
      <w:r>
        <w:rPr>
          <w:rFonts w:hint="eastAsia" w:ascii="宋体" w:hAnsi="宋体" w:cs="宋体"/>
          <w:sz w:val="21"/>
          <w:szCs w:val="21"/>
        </w:rPr>
        <w:t>附件1  投标</w:t>
      </w:r>
      <w:bookmarkEnd w:id="27"/>
      <w:bookmarkEnd w:id="28"/>
      <w:r>
        <w:rPr>
          <w:rFonts w:hint="eastAsia" w:ascii="宋体" w:hAnsi="宋体" w:cs="宋体"/>
          <w:sz w:val="21"/>
          <w:szCs w:val="21"/>
        </w:rPr>
        <w:t>书</w:t>
      </w:r>
      <w:bookmarkEnd w:id="29"/>
      <w:r>
        <w:rPr>
          <w:rFonts w:hint="eastAsia" w:ascii="宋体" w:hAnsi="宋体" w:cs="宋体"/>
          <w:sz w:val="21"/>
          <w:szCs w:val="21"/>
        </w:rPr>
        <w:t>（格式）</w:t>
      </w:r>
      <w:bookmarkEnd w:id="30"/>
      <w:bookmarkEnd w:id="31"/>
      <w:bookmarkEnd w:id="32"/>
      <w:bookmarkEnd w:id="33"/>
      <w:bookmarkEnd w:id="34"/>
    </w:p>
    <w:p>
      <w:pPr>
        <w:keepNext w:val="0"/>
        <w:keepLines w:val="0"/>
        <w:pageBreakBefore w:val="0"/>
        <w:widowControl w:val="0"/>
        <w:tabs>
          <w:tab w:val="left" w:pos="851"/>
        </w:tabs>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cs="宋体"/>
          <w:szCs w:val="21"/>
        </w:rPr>
      </w:pPr>
      <w:r>
        <w:rPr>
          <w:rFonts w:hint="eastAsia" w:ascii="宋体" w:hAnsi="宋体" w:cs="宋体"/>
          <w:szCs w:val="21"/>
        </w:rPr>
        <w:t>致：（</w:t>
      </w:r>
      <w:r>
        <w:rPr>
          <w:rFonts w:hint="eastAsia" w:ascii="宋体" w:hAnsi="宋体" w:cs="宋体"/>
          <w:b/>
          <w:szCs w:val="21"/>
        </w:rPr>
        <w:t>招标采购代理单位</w:t>
      </w:r>
      <w:r>
        <w:rPr>
          <w:rFonts w:hint="eastAsia" w:ascii="宋体" w:hAnsi="宋体" w:cs="宋体"/>
          <w:szCs w:val="21"/>
        </w:rPr>
        <w:t>）</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rPr>
          <w:rFonts w:hint="eastAsia" w:ascii="宋体" w:hAnsi="宋体" w:cs="宋体"/>
          <w:szCs w:val="21"/>
        </w:rPr>
      </w:pPr>
      <w:r>
        <w:rPr>
          <w:rFonts w:hint="eastAsia" w:ascii="宋体" w:hAnsi="宋体" w:cs="宋体"/>
          <w:szCs w:val="21"/>
        </w:rPr>
        <w:t>根据贵方为 （</w:t>
      </w:r>
      <w:r>
        <w:rPr>
          <w:rFonts w:hint="eastAsia" w:ascii="宋体" w:hAnsi="宋体" w:cs="宋体"/>
          <w:b/>
          <w:szCs w:val="21"/>
        </w:rPr>
        <w:t>项目名称</w:t>
      </w:r>
      <w:r>
        <w:rPr>
          <w:rFonts w:hint="eastAsia" w:ascii="宋体" w:hAnsi="宋体" w:cs="宋体"/>
          <w:szCs w:val="21"/>
        </w:rPr>
        <w:t>） 项目招标采购货物及服务的投标邀请 （</w:t>
      </w:r>
      <w:r>
        <w:rPr>
          <w:rFonts w:hint="eastAsia" w:ascii="宋体" w:hAnsi="宋体" w:cs="宋体"/>
          <w:b/>
          <w:szCs w:val="21"/>
        </w:rPr>
        <w:t>招标编号</w:t>
      </w:r>
      <w:r>
        <w:rPr>
          <w:rFonts w:hint="eastAsia" w:ascii="宋体" w:hAnsi="宋体" w:cs="宋体"/>
          <w:szCs w:val="21"/>
        </w:rPr>
        <w:t>），签字代表 （</w:t>
      </w:r>
      <w:r>
        <w:rPr>
          <w:rFonts w:hint="eastAsia" w:ascii="宋体" w:hAnsi="宋体" w:cs="宋体"/>
          <w:b/>
          <w:szCs w:val="21"/>
        </w:rPr>
        <w:t>姓名、职务</w:t>
      </w:r>
      <w:r>
        <w:rPr>
          <w:rFonts w:hint="eastAsia" w:ascii="宋体" w:hAnsi="宋体" w:cs="宋体"/>
          <w:szCs w:val="21"/>
        </w:rPr>
        <w:t>） 经正式授权并代表投标人（</w:t>
      </w:r>
      <w:r>
        <w:rPr>
          <w:rFonts w:hint="eastAsia" w:ascii="宋体" w:hAnsi="宋体" w:cs="宋体"/>
          <w:b/>
          <w:szCs w:val="21"/>
        </w:rPr>
        <w:t>投标人名称、地址</w:t>
      </w:r>
      <w:r>
        <w:rPr>
          <w:rFonts w:hint="eastAsia" w:ascii="宋体" w:hAnsi="宋体" w:cs="宋体"/>
          <w:szCs w:val="21"/>
        </w:rPr>
        <w:t>）提交下述文件正本壹份（       ）份：</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1．投标一览表；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2．投标分项报价表；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3．货物说明一览表；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4．技术规格偏离表；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5．商务条款偏离表；</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6．资格证明文件；</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7．遵守国家有关法律、法规和规章，按招标文件中投标人须知和技术规格要求提供的有关文件；</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8．以 （</w:t>
      </w:r>
      <w:r>
        <w:rPr>
          <w:rFonts w:hint="eastAsia" w:ascii="宋体" w:hAnsi="宋体" w:eastAsia="宋体" w:cs="宋体"/>
          <w:b/>
          <w:szCs w:val="21"/>
        </w:rPr>
        <w:t>支票/汇票/电汇/保函</w:t>
      </w:r>
      <w:r>
        <w:rPr>
          <w:rFonts w:hint="eastAsia" w:ascii="宋体" w:hAnsi="宋体" w:eastAsia="宋体" w:cs="宋体"/>
          <w:szCs w:val="21"/>
        </w:rPr>
        <w:t>） 形式出具的投标保证金，金额为人民币（       ）元。</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54"/>
        <w:textAlignment w:val="auto"/>
        <w:outlineLvl w:val="9"/>
        <w:rPr>
          <w:rFonts w:hint="eastAsia" w:ascii="宋体" w:hAnsi="宋体" w:eastAsia="宋体" w:cs="宋体"/>
          <w:szCs w:val="21"/>
        </w:rPr>
      </w:pPr>
      <w:r>
        <w:rPr>
          <w:rFonts w:hint="eastAsia" w:ascii="宋体" w:hAnsi="宋体" w:eastAsia="宋体" w:cs="宋体"/>
          <w:szCs w:val="21"/>
        </w:rPr>
        <w:t>据此，签字代表宣布同意如下：</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1．附投标价格表中规定的应提交和交付的货物投标总价为人民币（</w:t>
      </w:r>
      <w:r>
        <w:rPr>
          <w:rFonts w:hint="eastAsia" w:ascii="宋体" w:hAnsi="宋体" w:eastAsia="宋体" w:cs="宋体"/>
          <w:b/>
          <w:szCs w:val="21"/>
        </w:rPr>
        <w:t>用文字和数字表示的投标总价</w:t>
      </w:r>
      <w:r>
        <w:rPr>
          <w:rFonts w:hint="eastAsia" w:ascii="宋体" w:hAnsi="宋体" w:eastAsia="宋体" w:cs="宋体"/>
          <w:szCs w:val="21"/>
        </w:rPr>
        <w:t>）。</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2．投标人将按招标文件的规定履行合同责任和义务。</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3．投标人已详细审查全部招标文件，包括第（       ）号补充通知（如果有的话）。我们完全理解并同意放弃对这方面有不明及误解的权力。</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4．本投标有效期为自开标日起（       ）个日历日。</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5．在规定的开标时间后，投标人保证遵守招标文件中有关保证金的规定。</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6．根据投标人须知规定，我方承诺，与招标采购单位聘请的为此项目提供咨询服务的公司及任何附属机构均无关联，我方不是招标采购单位的附属机构。</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5.已详细审阅全部招标文件(包括招标文件澄清函)，理解投标人须知的所有条款。</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．投标人同意提供按照贵方可能要求的与其投标有关的一切数据或资料。</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.完全理解贵方“最低报价不能作为中标的保证”的规定。</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.接受招标文件中全部合同条款，且无任何异议；保证忠实地执行双方所签订的合同，并承担合同规定的责任和义务。</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.完全满足和响应招标文件中的各项商务和技术要求，若有偏差，已在投标文件中明确说明。</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.如果在开标后规定的投标有效期内撤回投标，贵方可不予退还我方的投标保证金。</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.愿意提供任何与投标有关的数据、情况和技术资料等。</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.我方已详细审核全部投标文件、参考资料及有关附件，确认无误。</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.对本次招标内容及与本项目有关的知识产权、技术资料、商业秘密及相关信息保密。</w:t>
      </w:r>
    </w:p>
    <w:p>
      <w:pPr>
        <w:pStyle w:val="10"/>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.与采购人和采购代理机构无任何的隶属关系或者其他利害关系。</w:t>
      </w:r>
    </w:p>
    <w:p>
      <w:pPr>
        <w:keepNext w:val="0"/>
        <w:keepLines w:val="0"/>
        <w:pageBreakBefore w:val="0"/>
        <w:widowControl w:val="0"/>
        <w:tabs>
          <w:tab w:val="left" w:pos="558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．与本投标有关的一切正式往来信函请寄：</w:t>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传真：</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r>
        <w:rPr>
          <w:rFonts w:hint="eastAsia" w:hAnsi="宋体" w:cs="宋体"/>
          <w:szCs w:val="21"/>
        </w:rPr>
        <w:t>电话：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u w:val="single"/>
        </w:rPr>
      </w:pPr>
      <w:r>
        <w:rPr>
          <w:rFonts w:hint="eastAsia" w:hAnsi="宋体" w:cs="宋体"/>
          <w:szCs w:val="21"/>
        </w:rPr>
        <w:t>电子函件：</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r>
        <w:rPr>
          <w:rFonts w:hint="eastAsia" w:hAnsi="宋体" w:cs="宋体"/>
          <w:szCs w:val="21"/>
          <w:u w:val="single"/>
        </w:rPr>
        <w:tab/>
      </w:r>
    </w:p>
    <w:p>
      <w:pPr>
        <w:pStyle w:val="10"/>
        <w:keepNext w:val="0"/>
        <w:keepLines w:val="0"/>
        <w:pageBreakBefore w:val="0"/>
        <w:widowControl w:val="0"/>
        <w:tabs>
          <w:tab w:val="left" w:pos="851"/>
        </w:tabs>
        <w:kinsoku/>
        <w:wordWrap/>
        <w:overflowPunct/>
        <w:topLinePunct w:val="0"/>
        <w:autoSpaceDE/>
        <w:autoSpaceDN/>
        <w:bidi w:val="0"/>
        <w:adjustRightInd/>
        <w:snapToGrid/>
        <w:spacing w:line="288" w:lineRule="auto"/>
        <w:ind w:firstLine="420" w:firstLineChars="200"/>
        <w:textAlignment w:val="auto"/>
        <w:rPr>
          <w:rFonts w:hint="eastAsia" w:hAnsi="宋体" w:cs="宋体"/>
          <w:szCs w:val="21"/>
        </w:rPr>
      </w:pP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pPr>
        <w:keepNext w:val="0"/>
        <w:keepLines w:val="0"/>
        <w:pageBreakBefore w:val="0"/>
        <w:widowControl w:val="0"/>
        <w:tabs>
          <w:tab w:val="left" w:pos="558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pPr>
        <w:keepNext w:val="0"/>
        <w:keepLines w:val="0"/>
        <w:pageBreakBefore w:val="0"/>
        <w:widowControl w:val="0"/>
        <w:tabs>
          <w:tab w:val="left" w:pos="4620"/>
        </w:tabs>
        <w:kinsoku/>
        <w:wordWrap/>
        <w:overflowPunct/>
        <w:topLinePunct w:val="0"/>
        <w:autoSpaceDE/>
        <w:autoSpaceDN/>
        <w:bidi w:val="0"/>
        <w:adjustRightInd/>
        <w:snapToGrid/>
        <w:spacing w:before="120" w:line="288" w:lineRule="auto"/>
        <w:ind w:firstLine="420" w:firstLineChars="20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left" w:pos="5580"/>
        </w:tabs>
        <w:spacing w:before="120" w:line="360" w:lineRule="auto"/>
        <w:ind w:firstLine="420" w:firstLineChars="200"/>
        <w:rPr>
          <w:rFonts w:hint="eastAsia" w:ascii="宋体" w:hAnsi="宋体" w:cs="宋体"/>
          <w:szCs w:val="21"/>
        </w:rPr>
        <w:sectPr>
          <w:footerReference r:id="rId6" w:type="default"/>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35" w:name="_Toc302360905"/>
      <w:bookmarkStart w:id="36" w:name="_Toc23858"/>
      <w:bookmarkStart w:id="37" w:name="_Toc24331"/>
      <w:bookmarkStart w:id="38" w:name="_Toc144556792"/>
      <w:bookmarkStart w:id="39" w:name="_Ref467988705"/>
      <w:bookmarkStart w:id="40" w:name="_Toc175062644"/>
      <w:bookmarkStart w:id="41" w:name="_Toc520356218"/>
      <w:bookmarkStart w:id="42" w:name="_Toc480942350"/>
      <w:r>
        <w:rPr>
          <w:rFonts w:hint="eastAsia" w:ascii="宋体" w:hAnsi="宋体" w:cs="宋体"/>
          <w:sz w:val="21"/>
          <w:szCs w:val="21"/>
        </w:rPr>
        <w:t>附件2  投标一览表</w:t>
      </w:r>
      <w:bookmarkEnd w:id="35"/>
      <w:r>
        <w:rPr>
          <w:rFonts w:hint="eastAsia" w:ascii="宋体" w:hAnsi="宋体" w:cs="宋体"/>
          <w:sz w:val="21"/>
          <w:szCs w:val="21"/>
        </w:rPr>
        <w:t>（格式）</w:t>
      </w:r>
      <w:bookmarkEnd w:id="36"/>
      <w:bookmarkEnd w:id="37"/>
    </w:p>
    <w:p>
      <w:pPr>
        <w:pStyle w:val="8"/>
        <w:spacing w:before="0" w:line="240" w:lineRule="auto"/>
        <w:jc w:val="center"/>
        <w:rPr>
          <w:rFonts w:hint="eastAsia" w:cs="宋体"/>
          <w:b/>
          <w:sz w:val="21"/>
          <w:szCs w:val="21"/>
        </w:rPr>
      </w:pP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项目名称：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单位：人民币元                         </w:t>
      </w:r>
    </w:p>
    <w:tbl>
      <w:tblPr>
        <w:tblStyle w:val="18"/>
        <w:tblW w:w="8379"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2787"/>
        <w:gridCol w:w="559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2787" w:type="dxa"/>
            <w:noWrap w:val="0"/>
            <w:vAlign w:val="center"/>
          </w:tcPr>
          <w:p>
            <w:pPr>
              <w:tabs>
                <w:tab w:val="left" w:pos="5580"/>
              </w:tabs>
              <w:spacing w:line="360" w:lineRule="auto"/>
              <w:ind w:left="163" w:hanging="163"/>
              <w:jc w:val="center"/>
              <w:rPr>
                <w:rFonts w:hint="eastAsia" w:ascii="宋体" w:hAnsi="宋体" w:cs="宋体"/>
                <w:bCs/>
                <w:szCs w:val="21"/>
              </w:rPr>
            </w:pPr>
            <w:r>
              <w:rPr>
                <w:rFonts w:hint="eastAsia" w:ascii="宋体" w:hAnsi="宋体" w:cs="宋体"/>
                <w:bCs/>
                <w:szCs w:val="21"/>
              </w:rPr>
              <w:t>投标总价</w:t>
            </w:r>
          </w:p>
          <w:p>
            <w:pPr>
              <w:tabs>
                <w:tab w:val="left" w:pos="5580"/>
              </w:tabs>
              <w:spacing w:line="360" w:lineRule="auto"/>
              <w:ind w:left="163" w:hanging="163"/>
              <w:jc w:val="center"/>
              <w:rPr>
                <w:rFonts w:hint="eastAsia" w:ascii="宋体" w:hAnsi="宋体" w:cs="宋体"/>
                <w:bCs/>
                <w:szCs w:val="21"/>
              </w:rPr>
            </w:pPr>
            <w:r>
              <w:rPr>
                <w:rFonts w:hint="eastAsia" w:ascii="宋体" w:hAnsi="宋体" w:cs="宋体"/>
                <w:bCs/>
                <w:szCs w:val="21"/>
              </w:rPr>
              <w:t>（各项产品单价合计）</w:t>
            </w:r>
          </w:p>
        </w:tc>
        <w:tc>
          <w:tcPr>
            <w:tcW w:w="5592" w:type="dxa"/>
            <w:noWrap w:val="0"/>
            <w:vAlign w:val="center"/>
          </w:tcPr>
          <w:p>
            <w:pPr>
              <w:tabs>
                <w:tab w:val="left" w:pos="5580"/>
              </w:tabs>
              <w:spacing w:line="360" w:lineRule="auto"/>
              <w:rPr>
                <w:rFonts w:hint="eastAsia"/>
                <w:bCs/>
              </w:rPr>
            </w:pPr>
            <w:r>
              <w:rPr>
                <w:rFonts w:hint="eastAsia"/>
                <w:bCs/>
              </w:rPr>
              <w:t>大写：</w:t>
            </w:r>
          </w:p>
          <w:p>
            <w:pPr>
              <w:pStyle w:val="8"/>
              <w:spacing w:line="360" w:lineRule="auto"/>
              <w:rPr>
                <w:rFonts w:hint="eastAsia"/>
                <w:bCs/>
              </w:rPr>
            </w:pPr>
            <w:r>
              <w:rPr>
                <w:rFonts w:hint="eastAsia" w:ascii="Times New Roman" w:hAnsi="Times New Roman"/>
                <w:bCs/>
                <w:sz w:val="21"/>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投标保证金</w:t>
            </w:r>
          </w:p>
        </w:tc>
        <w:tc>
          <w:tcPr>
            <w:tcW w:w="5592"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eastAsia="宋体" w:cs="宋体"/>
                <w:bCs/>
                <w:szCs w:val="21"/>
                <w:lang w:eastAsia="zh-CN"/>
              </w:rPr>
            </w:pPr>
            <w:r>
              <w:rPr>
                <w:rFonts w:hint="eastAsia" w:ascii="宋体" w:hAnsi="宋体" w:cs="宋体"/>
                <w:bCs/>
                <w:szCs w:val="21"/>
              </w:rPr>
              <w:t>供货</w:t>
            </w:r>
            <w:r>
              <w:rPr>
                <w:rFonts w:hint="eastAsia" w:ascii="宋体" w:hAnsi="宋体" w:cs="宋体"/>
                <w:bCs/>
                <w:szCs w:val="21"/>
                <w:lang w:val="en-US" w:eastAsia="zh-CN"/>
              </w:rPr>
              <w:t>期</w:t>
            </w:r>
          </w:p>
        </w:tc>
        <w:tc>
          <w:tcPr>
            <w:tcW w:w="5592" w:type="dxa"/>
            <w:noWrap w:val="0"/>
            <w:vAlign w:val="center"/>
          </w:tcPr>
          <w:p>
            <w:pPr>
              <w:tabs>
                <w:tab w:val="left" w:pos="5580"/>
              </w:tabs>
              <w:spacing w:line="360" w:lineRule="auto"/>
              <w:jc w:val="center"/>
              <w:rPr>
                <w:rFonts w:hint="eastAsia" w:ascii="宋体" w:hAnsi="宋体" w:cs="宋体" w:eastAsiaTheme="minorEastAsia"/>
                <w:bCs/>
                <w:szCs w:val="21"/>
                <w:lang w:val="en-US" w:eastAsia="zh-CN"/>
              </w:rPr>
            </w:pPr>
            <w:r>
              <w:rPr>
                <w:rFonts w:hint="eastAsia" w:ascii="宋体" w:hAnsi="宋体" w:cs="宋体"/>
                <w:bCs/>
                <w:szCs w:val="21"/>
                <w:lang w:val="en-US" w:eastAsia="zh-CN"/>
              </w:rPr>
              <w:t>一年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89"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lang w:val="en-US" w:eastAsia="zh-CN"/>
              </w:rPr>
              <w:t>供货</w:t>
            </w:r>
            <w:r>
              <w:rPr>
                <w:rFonts w:hint="eastAsia" w:ascii="宋体" w:hAnsi="宋体" w:cs="宋体"/>
                <w:bCs/>
                <w:szCs w:val="21"/>
              </w:rPr>
              <w:t>地点</w:t>
            </w:r>
          </w:p>
        </w:tc>
        <w:tc>
          <w:tcPr>
            <w:tcW w:w="5592" w:type="dxa"/>
            <w:noWrap w:val="0"/>
            <w:vAlign w:val="center"/>
          </w:tcPr>
          <w:p>
            <w:pPr>
              <w:tabs>
                <w:tab w:val="left" w:pos="5580"/>
              </w:tabs>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甲方指定地点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44" w:hRule="atLeast"/>
        </w:trPr>
        <w:tc>
          <w:tcPr>
            <w:tcW w:w="2787" w:type="dxa"/>
            <w:noWrap w:val="0"/>
            <w:vAlign w:val="center"/>
          </w:tcPr>
          <w:p>
            <w:pPr>
              <w:tabs>
                <w:tab w:val="left" w:pos="5580"/>
              </w:tabs>
              <w:spacing w:line="360" w:lineRule="auto"/>
              <w:jc w:val="center"/>
              <w:rPr>
                <w:rFonts w:hint="eastAsia" w:ascii="宋体" w:hAnsi="宋体" w:cs="宋体"/>
                <w:bCs/>
                <w:szCs w:val="21"/>
              </w:rPr>
            </w:pPr>
            <w:r>
              <w:rPr>
                <w:rFonts w:hint="eastAsia" w:ascii="宋体" w:hAnsi="宋体" w:cs="宋体"/>
                <w:bCs/>
                <w:szCs w:val="21"/>
              </w:rPr>
              <w:t>备注</w:t>
            </w:r>
          </w:p>
        </w:tc>
        <w:tc>
          <w:tcPr>
            <w:tcW w:w="5592" w:type="dxa"/>
            <w:noWrap w:val="0"/>
            <w:vAlign w:val="center"/>
          </w:tcPr>
          <w:p>
            <w:pPr>
              <w:tabs>
                <w:tab w:val="left" w:pos="5580"/>
              </w:tabs>
              <w:spacing w:line="360" w:lineRule="auto"/>
              <w:jc w:val="center"/>
              <w:rPr>
                <w:rFonts w:hint="eastAsia" w:ascii="宋体" w:hAnsi="宋体" w:cs="宋体"/>
                <w:bCs/>
                <w:szCs w:val="21"/>
              </w:rPr>
            </w:pPr>
          </w:p>
        </w:tc>
      </w:tr>
    </w:tbl>
    <w:p>
      <w:pPr>
        <w:pStyle w:val="10"/>
        <w:adjustRightInd w:val="0"/>
        <w:snapToGrid w:val="0"/>
        <w:spacing w:before="120" w:beforeLines="50" w:line="360" w:lineRule="auto"/>
        <w:rPr>
          <w:rFonts w:hint="eastAsia" w:hAnsi="宋体" w:cs="宋体"/>
          <w:szCs w:val="21"/>
        </w:rPr>
      </w:pPr>
      <w:r>
        <w:rPr>
          <w:rFonts w:hint="eastAsia" w:hAnsi="宋体" w:cs="宋体"/>
          <w:szCs w:val="21"/>
        </w:rPr>
        <w:t xml:space="preserve"> 注： </w:t>
      </w:r>
      <w:r>
        <w:rPr>
          <w:rFonts w:hint="eastAsia" w:hAnsi="宋体" w:cs="宋体"/>
          <w:szCs w:val="21"/>
        </w:rPr>
        <w:tab/>
      </w:r>
      <w:r>
        <w:rPr>
          <w:rFonts w:hint="eastAsia" w:hAnsi="宋体" w:cs="宋体"/>
          <w:szCs w:val="21"/>
        </w:rPr>
        <w:t>1．此表应按投标人须知中的相关规定密封标记并单独递交。</w:t>
      </w:r>
    </w:p>
    <w:p>
      <w:pPr>
        <w:pStyle w:val="10"/>
        <w:adjustRightInd w:val="0"/>
        <w:snapToGrid w:val="0"/>
        <w:spacing w:line="360" w:lineRule="auto"/>
        <w:ind w:left="420" w:firstLine="420"/>
        <w:outlineLvl w:val="9"/>
        <w:rPr>
          <w:rFonts w:hint="eastAsia" w:hAnsi="宋体" w:cs="宋体"/>
          <w:szCs w:val="21"/>
        </w:rPr>
      </w:pPr>
      <w:r>
        <w:rPr>
          <w:rFonts w:hint="eastAsia" w:hAnsi="宋体" w:cs="宋体"/>
          <w:szCs w:val="21"/>
        </w:rPr>
        <w:t>2．此表中投标总价应和附件3中的项目总价相一致。</w:t>
      </w:r>
    </w:p>
    <w:p>
      <w:pPr>
        <w:pStyle w:val="8"/>
        <w:spacing w:before="0" w:line="360" w:lineRule="auto"/>
        <w:jc w:val="center"/>
        <w:rPr>
          <w:rFonts w:hint="eastAsia" w:cs="宋体"/>
          <w:b/>
          <w:sz w:val="21"/>
          <w:szCs w:val="21"/>
        </w:rPr>
      </w:pPr>
    </w:p>
    <w:p>
      <w:pPr>
        <w:pStyle w:val="8"/>
        <w:spacing w:before="0" w:line="24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38"/>
    <w:bookmarkEnd w:id="39"/>
    <w:bookmarkEnd w:id="40"/>
    <w:bookmarkEnd w:id="41"/>
    <w:bookmarkEnd w:id="42"/>
    <w:p>
      <w:pPr>
        <w:ind w:firstLine="200"/>
        <w:rPr>
          <w:rFonts w:hint="eastAsia" w:ascii="宋体" w:hAnsi="宋体" w:cs="宋体"/>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43" w:name="_Toc302360906"/>
      <w:bookmarkStart w:id="44" w:name="_Toc175062645"/>
      <w:bookmarkStart w:id="45" w:name="_Toc8345"/>
      <w:bookmarkStart w:id="46" w:name="_Toc23716"/>
      <w:r>
        <w:rPr>
          <w:rFonts w:hint="eastAsia" w:ascii="宋体" w:hAnsi="宋体" w:cs="宋体"/>
          <w:sz w:val="21"/>
          <w:szCs w:val="21"/>
        </w:rPr>
        <w:t>附件3  投标分项报价表</w:t>
      </w:r>
      <w:bookmarkEnd w:id="43"/>
      <w:bookmarkEnd w:id="44"/>
      <w:r>
        <w:rPr>
          <w:rFonts w:hint="eastAsia" w:ascii="宋体" w:hAnsi="宋体" w:cs="宋体"/>
          <w:sz w:val="21"/>
          <w:szCs w:val="21"/>
        </w:rPr>
        <w:t>（格式）</w:t>
      </w:r>
      <w:bookmarkEnd w:id="45"/>
      <w:bookmarkEnd w:id="46"/>
    </w:p>
    <w:p>
      <w:pPr>
        <w:pStyle w:val="8"/>
        <w:spacing w:before="0" w:line="240" w:lineRule="auto"/>
        <w:jc w:val="center"/>
        <w:rPr>
          <w:rFonts w:hint="eastAsia" w:cs="宋体"/>
          <w:b/>
          <w:sz w:val="21"/>
          <w:szCs w:val="21"/>
        </w:rPr>
      </w:pP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招标编号：                      </w:t>
      </w:r>
    </w:p>
    <w:p>
      <w:pPr>
        <w:tabs>
          <w:tab w:val="left" w:pos="5580"/>
        </w:tabs>
        <w:spacing w:line="360" w:lineRule="auto"/>
        <w:jc w:val="left"/>
        <w:rPr>
          <w:rFonts w:hint="eastAsia" w:ascii="宋体" w:hAnsi="宋体" w:cs="宋体"/>
          <w:szCs w:val="21"/>
        </w:rPr>
      </w:pPr>
      <w:r>
        <w:rPr>
          <w:rFonts w:hint="eastAsia" w:ascii="宋体" w:hAnsi="宋体" w:cs="宋体"/>
          <w:szCs w:val="21"/>
        </w:rPr>
        <w:t xml:space="preserve">项目名称：                                                       </w:t>
      </w:r>
    </w:p>
    <w:p>
      <w:pPr>
        <w:tabs>
          <w:tab w:val="left" w:pos="5580"/>
        </w:tabs>
        <w:spacing w:line="360" w:lineRule="auto"/>
        <w:jc w:val="left"/>
        <w:rPr>
          <w:rFonts w:hint="eastAsia" w:hAnsi="宋体" w:cs="宋体"/>
          <w:szCs w:val="21"/>
        </w:rPr>
      </w:pPr>
      <w:r>
        <w:rPr>
          <w:rFonts w:hint="eastAsia" w:ascii="宋体" w:hAnsi="宋体" w:cs="宋体"/>
          <w:szCs w:val="21"/>
        </w:rPr>
        <w:t>报价单位：人民币元</w:t>
      </w:r>
    </w:p>
    <w:p>
      <w:pPr>
        <w:rPr>
          <w:rFonts w:hint="eastAsia" w:ascii="宋体" w:hAnsi="宋体" w:eastAsia="宋体" w:cs="宋体"/>
          <w:sz w:val="21"/>
          <w:szCs w:val="21"/>
        </w:rPr>
      </w:pPr>
    </w:p>
    <w:tbl>
      <w:tblPr>
        <w:tblStyle w:val="18"/>
        <w:tblW w:w="90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3104"/>
        <w:gridCol w:w="1829"/>
        <w:gridCol w:w="961"/>
        <w:gridCol w:w="688"/>
        <w:gridCol w:w="1187"/>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061" w:type="dxa"/>
            <w:gridSpan w:val="7"/>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硒鼓类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机型</w:t>
            </w:r>
          </w:p>
        </w:tc>
        <w:tc>
          <w:tcPr>
            <w:tcW w:w="18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961"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品牌及产地</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HP1020 </w:t>
            </w:r>
            <w:r>
              <w:rPr>
                <w:rStyle w:val="31"/>
                <w:lang w:val="en-US" w:eastAsia="zh-CN" w:bidi="ar"/>
              </w:rPr>
              <w:t xml:space="preserve"> canon2900  HP1018  HP1005 HP1010 HP1319 HP3050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HP1566 HP1536佳能4712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HP1522 HP1505 HPM1120 佳能3250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0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w:t>
            </w:r>
          </w:p>
        </w:tc>
        <w:tc>
          <w:tcPr>
            <w:tcW w:w="1829"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388A</w:t>
            </w:r>
          </w:p>
        </w:tc>
        <w:tc>
          <w:tcPr>
            <w:tcW w:w="961"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4"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HP1007 HP1106 HP1213 HP1216 HP1139</w:t>
            </w:r>
          </w:p>
        </w:tc>
        <w:tc>
          <w:tcPr>
            <w:tcW w:w="1829"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961"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HP5000 HP5100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4129X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HP401 </w:t>
            </w:r>
            <w:r>
              <w:rPr>
                <w:rStyle w:val="31"/>
                <w:lang w:val="en-US" w:eastAsia="zh-CN" w:bidi="ar"/>
              </w:rPr>
              <w:t xml:space="preserve"> HP425 HP400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P3015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HPM701 </w:t>
            </w:r>
            <w:r>
              <w:rPr>
                <w:rStyle w:val="31"/>
                <w:lang w:val="en-US" w:eastAsia="zh-CN" w:bidi="ar"/>
              </w:rPr>
              <w:t xml:space="preserve"> HPM706  HPM435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HP104 </w:t>
            </w:r>
            <w:r>
              <w:rPr>
                <w:rStyle w:val="31"/>
                <w:lang w:val="en-US" w:eastAsia="zh-CN" w:bidi="ar"/>
              </w:rPr>
              <w:t xml:space="preserve"> HP132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HPM203 </w:t>
            </w:r>
            <w:r>
              <w:rPr>
                <w:rStyle w:val="31"/>
                <w:lang w:val="en-US" w:eastAsia="zh-CN" w:bidi="ar"/>
              </w:rPr>
              <w:t xml:space="preserve"> HPM227  HPM230  HP206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HP403 </w:t>
            </w:r>
            <w:r>
              <w:rPr>
                <w:rStyle w:val="31"/>
                <w:lang w:val="en-US" w:eastAsia="zh-CN" w:bidi="ar"/>
              </w:rPr>
              <w:t xml:space="preserve"> HP427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HP2055 </w:t>
            </w:r>
            <w:r>
              <w:rPr>
                <w:rStyle w:val="31"/>
                <w:lang w:val="en-US" w:eastAsia="zh-CN" w:bidi="ar"/>
              </w:rPr>
              <w:t xml:space="preserve"> HP2035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HP2015 </w:t>
            </w:r>
            <w:r>
              <w:rPr>
                <w:rStyle w:val="31"/>
                <w:lang w:val="en-US" w:eastAsia="zh-CN" w:bidi="ar"/>
              </w:rPr>
              <w:t xml:space="preserve"> HP2727 HP1160 HP1320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HP436 </w:t>
            </w:r>
            <w:r>
              <w:rPr>
                <w:rStyle w:val="31"/>
                <w:lang w:val="en-US" w:eastAsia="zh-CN" w:bidi="ar"/>
              </w:rPr>
              <w:t xml:space="preserve"> HP433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HPM17 </w:t>
            </w:r>
            <w:r>
              <w:rPr>
                <w:rStyle w:val="31"/>
                <w:lang w:val="en-US" w:eastAsia="zh-CN" w:bidi="ar"/>
              </w:rPr>
              <w:t xml:space="preserve"> HPM30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HP551 </w:t>
            </w:r>
            <w:r>
              <w:rPr>
                <w:rStyle w:val="31"/>
                <w:lang w:val="en-US" w:eastAsia="zh-CN" w:bidi="ar"/>
              </w:rPr>
              <w:t xml:space="preserve"> HP575  HP570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HP551 </w:t>
            </w:r>
            <w:r>
              <w:rPr>
                <w:rStyle w:val="31"/>
                <w:lang w:val="en-US" w:eastAsia="zh-CN" w:bidi="ar"/>
              </w:rPr>
              <w:t xml:space="preserve"> HP575  HP570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HPM454 </w:t>
            </w:r>
            <w:r>
              <w:rPr>
                <w:rStyle w:val="31"/>
                <w:lang w:val="en-US" w:eastAsia="zh-CN" w:bidi="ar"/>
              </w:rPr>
              <w:t xml:space="preserve"> HPM479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HPM454 </w:t>
            </w:r>
            <w:r>
              <w:rPr>
                <w:rStyle w:val="31"/>
                <w:lang w:val="en-US" w:eastAsia="zh-CN" w:bidi="ar"/>
              </w:rPr>
              <w:t xml:space="preserve"> HPM479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HP251 </w:t>
            </w:r>
            <w:r>
              <w:rPr>
                <w:rStyle w:val="31"/>
                <w:lang w:val="en-US" w:eastAsia="zh-CN" w:bidi="ar"/>
              </w:rPr>
              <w:t xml:space="preserve"> HP276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HP251 </w:t>
            </w:r>
            <w:r>
              <w:rPr>
                <w:rStyle w:val="31"/>
                <w:lang w:val="en-US" w:eastAsia="zh-CN" w:bidi="ar"/>
              </w:rPr>
              <w:t xml:space="preserve"> HP276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HP252 </w:t>
            </w:r>
            <w:r>
              <w:rPr>
                <w:rStyle w:val="31"/>
                <w:lang w:val="en-US" w:eastAsia="zh-CN" w:bidi="ar"/>
              </w:rPr>
              <w:t xml:space="preserve"> HP277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HP252 </w:t>
            </w:r>
            <w:r>
              <w:rPr>
                <w:rStyle w:val="31"/>
                <w:lang w:val="en-US" w:eastAsia="zh-CN" w:bidi="ar"/>
              </w:rPr>
              <w:t xml:space="preserve"> HP277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HP178 </w:t>
            </w:r>
            <w:r>
              <w:rPr>
                <w:rStyle w:val="31"/>
                <w:lang w:val="en-US" w:eastAsia="zh-CN" w:bidi="ar"/>
              </w:rPr>
              <w:t xml:space="preserve"> HP179</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HPM154 </w:t>
            </w:r>
            <w:r>
              <w:rPr>
                <w:rStyle w:val="31"/>
                <w:lang w:val="en-US" w:eastAsia="zh-CN" w:bidi="ar"/>
              </w:rPr>
              <w:t xml:space="preserve"> HPM180  HPM181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HPM154A </w:t>
            </w:r>
            <w:r>
              <w:rPr>
                <w:rStyle w:val="31"/>
                <w:lang w:val="en-US" w:eastAsia="zh-CN" w:bidi="ar"/>
              </w:rPr>
              <w:t xml:space="preserve"> HPM180  HPM181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HPM254 </w:t>
            </w:r>
            <w:r>
              <w:rPr>
                <w:rStyle w:val="31"/>
                <w:lang w:val="en-US" w:eastAsia="zh-CN" w:bidi="ar"/>
              </w:rPr>
              <w:t xml:space="preserve"> HPM280  HPM281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HP254DW </w:t>
            </w:r>
            <w:r>
              <w:rPr>
                <w:rStyle w:val="31"/>
                <w:lang w:val="en-US" w:eastAsia="zh-CN" w:bidi="ar"/>
              </w:rPr>
              <w:t xml:space="preserve"> HPM280  HPM281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HP2025 </w:t>
            </w:r>
            <w:r>
              <w:rPr>
                <w:rStyle w:val="31"/>
                <w:lang w:val="en-US" w:eastAsia="zh-CN" w:bidi="ar"/>
              </w:rPr>
              <w:t xml:space="preserve"> HP2320  canon7200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HP2025 </w:t>
            </w:r>
            <w:r>
              <w:rPr>
                <w:rStyle w:val="31"/>
                <w:lang w:val="en-US" w:eastAsia="zh-CN" w:bidi="ar"/>
              </w:rPr>
              <w:t xml:space="preserve"> HP2320  canon7200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HP377 </w:t>
            </w:r>
            <w:r>
              <w:rPr>
                <w:rStyle w:val="31"/>
                <w:lang w:val="en-US" w:eastAsia="zh-CN" w:bidi="ar"/>
              </w:rPr>
              <w:t xml:space="preserve"> HP452  HP477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HP377 </w:t>
            </w:r>
            <w:r>
              <w:rPr>
                <w:rStyle w:val="31"/>
                <w:lang w:val="en-US" w:eastAsia="zh-CN" w:bidi="ar"/>
              </w:rPr>
              <w:t xml:space="preserve"> HP452  HP477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411A 412A 413A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HP652 </w:t>
            </w:r>
            <w:r>
              <w:rPr>
                <w:rStyle w:val="31"/>
                <w:lang w:val="en-US" w:eastAsia="zh-CN" w:bidi="ar"/>
              </w:rPr>
              <w:t xml:space="preserve"> HP653  HP681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HP652 </w:t>
            </w:r>
            <w:r>
              <w:rPr>
                <w:rStyle w:val="31"/>
                <w:lang w:val="en-US" w:eastAsia="zh-CN" w:bidi="ar"/>
              </w:rPr>
              <w:t xml:space="preserve"> HP653  HP681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HP552 </w:t>
            </w:r>
            <w:r>
              <w:rPr>
                <w:rStyle w:val="31"/>
                <w:lang w:val="en-US" w:eastAsia="zh-CN" w:bidi="ar"/>
              </w:rPr>
              <w:t xml:space="preserve"> HP553  HP577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HP552 </w:t>
            </w:r>
            <w:r>
              <w:rPr>
                <w:rStyle w:val="31"/>
                <w:lang w:val="en-US" w:eastAsia="zh-CN" w:bidi="ar"/>
              </w:rPr>
              <w:t xml:space="preserve"> HP553  HP577</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508A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HPM476dw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HPM476dw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佳能4010 </w:t>
            </w:r>
            <w:r>
              <w:rPr>
                <w:rStyle w:val="31"/>
                <w:lang w:val="en-US" w:eastAsia="zh-CN" w:bidi="ar"/>
              </w:rPr>
              <w:t xml:space="preserve"> 佳能4120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FX9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佳能226 </w:t>
            </w:r>
            <w:r>
              <w:rPr>
                <w:rStyle w:val="31"/>
                <w:lang w:val="en-US" w:eastAsia="zh-CN" w:bidi="ar"/>
              </w:rPr>
              <w:t xml:space="preserve"> 佳能236  佳能243  佳能249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CRG337</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佳能3500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CRG309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佳能8100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佳能161 佳能162 佳能263 佳能266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佳能4450 </w:t>
            </w:r>
            <w:r>
              <w:rPr>
                <w:rStyle w:val="31"/>
                <w:lang w:val="en-US" w:eastAsia="zh-CN" w:bidi="ar"/>
              </w:rPr>
              <w:t xml:space="preserve"> 佳能4752 佳能4890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佳能611 </w:t>
            </w:r>
            <w:r>
              <w:rPr>
                <w:rStyle w:val="31"/>
                <w:lang w:val="en-US" w:eastAsia="zh-CN" w:bidi="ar"/>
              </w:rPr>
              <w:t xml:space="preserve"> 佳能613 佳能623 佳能631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CRG045K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佳能611 </w:t>
            </w:r>
            <w:r>
              <w:rPr>
                <w:rStyle w:val="31"/>
                <w:lang w:val="en-US" w:eastAsia="zh-CN" w:bidi="ar"/>
              </w:rPr>
              <w:t xml:space="preserve"> 佳能613 佳能623 佳能631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CRG045C,M,Y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佳能7110 </w:t>
            </w:r>
            <w:r>
              <w:rPr>
                <w:rStyle w:val="31"/>
                <w:lang w:val="en-US" w:eastAsia="zh-CN" w:bidi="ar"/>
              </w:rPr>
              <w:t xml:space="preserve"> 佳能8280</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CRG331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佳能7110 </w:t>
            </w:r>
            <w:r>
              <w:rPr>
                <w:rStyle w:val="31"/>
                <w:lang w:val="en-US" w:eastAsia="zh-CN" w:bidi="ar"/>
              </w:rPr>
              <w:t xml:space="preserve"> 佳能8280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CRG331 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兄弟2020 </w:t>
            </w:r>
            <w:r>
              <w:rPr>
                <w:rStyle w:val="31"/>
                <w:lang w:val="en-US" w:eastAsia="zh-CN" w:bidi="ar"/>
              </w:rPr>
              <w:t xml:space="preserve"> 7220  7225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DR2050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DR281CL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三星1641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三星1666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三星4521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4521D3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三星C410W </w:t>
            </w:r>
            <w:r>
              <w:rPr>
                <w:rStyle w:val="31"/>
                <w:lang w:val="en-US" w:eastAsia="zh-CN" w:bidi="ar"/>
              </w:rPr>
              <w:t xml:space="preserve"> C460W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CLT-R406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CLT-K504S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三星415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CLT-C,M,Y504S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LD2822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联想2400 7400 7450 3410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LD2441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LD2410K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LD2410C,M,Y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联想3803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LD333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联想G331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LD3310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联想2405 2455 7605 7615 7655 7216</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LD2451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LD181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联想2010DW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LD205K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联想2010DW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LD205C,M,Y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联想spx321DN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LDX251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DK5230K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DK5230C,M,Y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FS-5150DNK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FS-5150DNC,M,Y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京瓷1040 1020 1025 1060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DK-1110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施乐115B</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CT351006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施乐DP202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CT350251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施乐P228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CT351056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奔图P2505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PD211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奔图P2510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PD206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光电通OEP 400DN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T-40030KP</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086" w:type="dxa"/>
            <w:gridSpan w:val="5"/>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2"/>
                <w:szCs w:val="22"/>
                <w:u w:val="none"/>
              </w:rPr>
              <w:t>单价合计：</w:t>
            </w: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61" w:type="dxa"/>
            <w:gridSpan w:val="7"/>
            <w:tcBorders>
              <w:top w:val="nil"/>
              <w:left w:val="nil"/>
              <w:bottom w:val="single" w:color="000000" w:sz="8" w:space="0"/>
              <w:right w:val="nil"/>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61" w:type="dxa"/>
            <w:gridSpan w:val="7"/>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粉盒墨盒类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04"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机型</w:t>
            </w:r>
          </w:p>
        </w:tc>
        <w:tc>
          <w:tcPr>
            <w:tcW w:w="1829"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961"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品牌及产地</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KM7621 KM7622 KM210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TN114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KM266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TN222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理光1610 </w:t>
            </w:r>
            <w:r>
              <w:rPr>
                <w:rStyle w:val="31"/>
                <w:lang w:val="en-US" w:eastAsia="zh-CN" w:bidi="ar"/>
              </w:rPr>
              <w:t xml:space="preserve"> 2012 1911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MP1610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理光2014</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MP2014HC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理光2013 2501 1813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MP2501HC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 5070Ⅳ</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CT201820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CT202873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施乐2011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CT202384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CT202952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CT202956,7,8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CT202242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CT202243,4,5</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施乐2060 3060 3065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CT201734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东芝2809 </w:t>
            </w:r>
            <w:r>
              <w:rPr>
                <w:rStyle w:val="31"/>
                <w:lang w:val="en-US" w:eastAsia="zh-CN" w:bidi="ar"/>
              </w:rPr>
              <w:t xml:space="preserve"> 2803 2303 2309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T-2309C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T-FC505CK-S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T-FC505C C,M,Y-S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东芝2508 3508 4508 5008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T-3008C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东芝2518 3518 4518 5018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T-5018C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东芝555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T-6000C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东芝556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T-8560C</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Canon2520i </w:t>
            </w:r>
            <w:r>
              <w:rPr>
                <w:rStyle w:val="31"/>
                <w:lang w:val="en-US" w:eastAsia="zh-CN" w:bidi="ar"/>
              </w:rPr>
              <w:t xml:space="preserve"> 2525i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NPG-51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NPG-59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HP104 </w:t>
            </w:r>
            <w:r>
              <w:rPr>
                <w:rStyle w:val="31"/>
                <w:lang w:val="en-US" w:eastAsia="zh-CN" w:bidi="ar"/>
              </w:rPr>
              <w:t xml:space="preserve"> HP132</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126A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HPCP1025 </w:t>
            </w:r>
            <w:r>
              <w:rPr>
                <w:rStyle w:val="31"/>
                <w:lang w:val="en-US" w:eastAsia="zh-CN" w:bidi="ar"/>
              </w:rPr>
              <w:t xml:space="preserve"> M175  M275 canon7010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126AC,M,Y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HP203 </w:t>
            </w:r>
            <w:r>
              <w:rPr>
                <w:rStyle w:val="31"/>
                <w:lang w:val="en-US" w:eastAsia="zh-CN" w:bidi="ar"/>
              </w:rPr>
              <w:t xml:space="preserve"> HPM227  HPM230  HP206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230A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HP436 </w:t>
            </w:r>
            <w:r>
              <w:rPr>
                <w:rStyle w:val="31"/>
                <w:lang w:val="en-US" w:eastAsia="zh-CN" w:bidi="ar"/>
              </w:rPr>
              <w:t xml:space="preserve"> HP433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HP178 179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118AK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HP178 179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118AC,M,Y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三星410W </w:t>
            </w:r>
            <w:r>
              <w:rPr>
                <w:rStyle w:val="31"/>
                <w:lang w:val="en-US" w:eastAsia="zh-CN" w:bidi="ar"/>
              </w:rPr>
              <w:t xml:space="preserve"> 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CLT-406S 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三星410W </w:t>
            </w:r>
            <w:r>
              <w:rPr>
                <w:rStyle w:val="31"/>
                <w:lang w:val="en-US" w:eastAsia="zh-CN" w:bidi="ar"/>
              </w:rPr>
              <w:t xml:space="preserve"> 460W</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CLT-406SC,M,Y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三星3250 3300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MLT-704S</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三星K2200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MLT-707L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施乐M115b</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CT202138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施乐P228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CT202332</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TK-583K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京瓷5150DN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TK-583C,M,Y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TK-5233K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 5026 5521 5526</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TK-5233C,M,Y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京瓷1040 </w:t>
            </w:r>
            <w:r>
              <w:rPr>
                <w:rStyle w:val="31"/>
                <w:lang w:val="en-US" w:eastAsia="zh-CN" w:bidi="ar"/>
              </w:rPr>
              <w:t xml:space="preserve"> 1020 1025 1060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TK-1113</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京瓷1800 1801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京瓷TK-4108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京瓷2540 </w:t>
            </w:r>
            <w:r>
              <w:rPr>
                <w:rStyle w:val="31"/>
                <w:lang w:val="en-US" w:eastAsia="zh-CN" w:bidi="ar"/>
              </w:rPr>
              <w:t xml:space="preserve"> 2560  3040  300i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京瓷TK-6018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京瓷4230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京瓷TK-6158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京瓷8020 </w:t>
            </w:r>
            <w:r>
              <w:rPr>
                <w:rStyle w:val="31"/>
                <w:lang w:val="en-US" w:eastAsia="zh-CN" w:bidi="ar"/>
              </w:rPr>
              <w:t xml:space="preserve"> 8025  8525  8520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京瓷TK-898K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京瓷8020 </w:t>
            </w:r>
            <w:r>
              <w:rPr>
                <w:rStyle w:val="31"/>
                <w:lang w:val="en-US" w:eastAsia="zh-CN" w:bidi="ar"/>
              </w:rPr>
              <w:t xml:space="preserve"> 8025  8525  8520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京瓷TK-899C,M,Y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京瓷FS6030 </w:t>
            </w:r>
            <w:r>
              <w:rPr>
                <w:rStyle w:val="31"/>
                <w:lang w:val="en-US" w:eastAsia="zh-CN" w:bidi="ar"/>
              </w:rPr>
              <w:t xml:space="preserve"> 6525  6530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京瓷TK-478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京瓷6002i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京瓷TK-6328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京瓷7002i</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京瓷TK-6728</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2250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LT2822H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联想3803</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LT333H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联想G331</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LT3310H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联想2400 7400 7450 3410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LT2441H</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联想2405 2455 7605 7615 7655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LT2451</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兄弟2020 </w:t>
            </w:r>
            <w:r>
              <w:rPr>
                <w:rStyle w:val="31"/>
                <w:lang w:val="en-US" w:eastAsia="zh-CN" w:bidi="ar"/>
              </w:rPr>
              <w:t xml:space="preserve"> 7220  7225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TN2050</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TN281K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TN285C,M,Y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LT1821K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联想1821 </w:t>
            </w:r>
            <w:r>
              <w:rPr>
                <w:rStyle w:val="31"/>
                <w:lang w:val="en-US" w:eastAsia="zh-CN" w:bidi="ar"/>
              </w:rPr>
              <w:t xml:space="preserve"> 1831  7120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LT1821C,M,Y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MX-36CTBA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MX-36CTCMYA</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TO-900X</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奔图CM7000 7105 7115 2506 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CTL-350HK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奔图CM7000 </w:t>
            </w:r>
            <w:r>
              <w:rPr>
                <w:rStyle w:val="31"/>
                <w:lang w:val="en-US" w:eastAsia="zh-CN" w:bidi="ar"/>
              </w:rPr>
              <w:t xml:space="preserve"> 7105 7115 2506 2505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CTL-350HC,HM,HY</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光电通OEP 400DN</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T-40003KTB</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惠普4729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惠普46K</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惠普4729</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惠普46R</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惠普officejet 100K</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惠普851XL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惠普officejet 100R</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惠普855XL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惠普Deskjet1212K</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惠普805XL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惠普Deskjet1212R</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惠普805XL</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L130</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T6721-6724</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L805</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T6741-6746</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SC- P608</w:t>
            </w:r>
          </w:p>
        </w:tc>
        <w:tc>
          <w:tcPr>
            <w:tcW w:w="182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T7611-7619</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EPSON pp-100</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PJIC BK,C,M,Y,LC,LM</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104"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A4机型碳粉</w:t>
            </w:r>
          </w:p>
        </w:tc>
        <w:tc>
          <w:tcPr>
            <w:tcW w:w="18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4"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104"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佳能 联想 兄弟A3机型碳粉</w:t>
            </w:r>
          </w:p>
        </w:tc>
        <w:tc>
          <w:tcPr>
            <w:tcW w:w="18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1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联想2200 2400 兄弟2220 7220碳粉</w:t>
            </w:r>
          </w:p>
        </w:tc>
        <w:tc>
          <w:tcPr>
            <w:tcW w:w="1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961"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086" w:type="dxa"/>
            <w:gridSpan w:val="5"/>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单价合计：</w:t>
            </w:r>
          </w:p>
        </w:tc>
        <w:tc>
          <w:tcPr>
            <w:tcW w:w="1187" w:type="dxa"/>
            <w:tcBorders>
              <w:top w:val="single" w:color="auto" w:sz="4" w:space="0"/>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788"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sz w:val="21"/>
          <w:szCs w:val="21"/>
        </w:rPr>
      </w:pPr>
    </w:p>
    <w:tbl>
      <w:tblPr>
        <w:tblStyle w:val="18"/>
        <w:tblW w:w="9287"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538"/>
        <w:gridCol w:w="2737"/>
        <w:gridCol w:w="1063"/>
        <w:gridCol w:w="1175"/>
        <w:gridCol w:w="1125"/>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287" w:type="dxa"/>
            <w:gridSpan w:val="7"/>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配件类</w:t>
            </w:r>
            <w:r>
              <w:rPr>
                <w:rFonts w:hint="eastAsia" w:ascii="宋体" w:hAnsi="宋体" w:eastAsia="宋体" w:cs="宋体"/>
                <w:b/>
                <w:bCs/>
                <w:i w:val="0"/>
                <w:iCs w:val="0"/>
                <w:color w:val="FF0000"/>
                <w:kern w:val="0"/>
                <w:sz w:val="21"/>
                <w:szCs w:val="21"/>
                <w:u w:val="none"/>
                <w:lang w:val="en-US" w:eastAsia="zh-CN" w:bidi="ar"/>
              </w:rPr>
              <w:t>（维修（含材料费））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品牌及产地</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1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外置刻录机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先锋DVR-XU01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外置刻录机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联想TX800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啄木鸟52X 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香蕉52X 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啄木鸟18X DVD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啄木鸟8X DVD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飞利浦52XCD</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飞利浦18XDVD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飞利浦8XDVD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啄木鸟DVDRW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飞利浦DVDRW 4.7G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联想蓝光25G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莱德50G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刻录光碟</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啄木鸟DVD 白碟</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光盘套</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漫步者R26T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多合一</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三星970EVOPLUS 250G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三星980PRO 250G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三星970EVOPLUS 500G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致钛(长江存储)SC001 256G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紫光240G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紫光M.2NVME 240G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致钛（长江存储）M.2NVME 256G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致钛(长江存储)SC001 512G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紫光480G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紫光M.2NVME 480G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致钛（长江存储）M.2NVME 512G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威刚DDR1600 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威刚DDR1600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威刚DDR2666 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威刚DDR2666 8G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1TB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2TB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希捷4TB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 6TB 监控VX001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机械硬盘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希捷8TB 监控 VX004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艾尔莎RX 550/4G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小影霸GTX 1030/4G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小影霸GTX 1060/6G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技嘉GTX 1660/6G</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普联5口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普联8口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华为1024R 百兆</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宝工双用</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安普超五类  元/米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USB延长线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1.2米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USB延长线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安普RJ45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安普RJ11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戴尔3046MT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联想启天4600  扬天4020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联想M410  M415 M910T  M2200r  M4900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联想M7250Z M7200Z S520 S3040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联想M4300 M4330 M4350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戴尔3046MT</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联想M410  M415 M910T  M2200r  M4900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联想M4300 M4330 M4350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HP280G3  400G5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3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色带架</w:t>
            </w:r>
          </w:p>
        </w:tc>
        <w:tc>
          <w:tcPr>
            <w:tcW w:w="27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DPK8300 DPK8400 DPK810 AR6400Ⅲ  DS-800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  DPK750 AR580 EPSONLQ2680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DPK8300 DPK8400 DPK810 AR6400Ⅲ  DS-800  </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  DPK750 AR580 EPSONLQ2680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标签机色带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标签机色带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打孔机皮带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云广-168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 HUB</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绿联1T4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 HUB</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 1T7</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HPP3015  HP401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HP436 2025 1525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HP5200  HP701 HP706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京瓷5018  5021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京瓷8020  8025  8525  8520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联想CS2010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 5070Ⅳ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  2011  2022 2020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施乐2060 3060 3065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柯尼卡美能达7621 7622理光20122014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东芝3508  3518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Canon2520i  2525i</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东芝2809  2803 2303 2309</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 6525 6530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HP1525  252  254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5525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转印组件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京瓷1040 1020 1025 1060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兄弟9340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东芝2000AC  </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施乐2020  2021 2022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奔图CM7000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5525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废粉组件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KVM切换器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高清1拖2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KVM切换器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高清1拖4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复印机纸盒</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柯尼卡美能达7621 7622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复印机纸盒</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打印共享器</w:t>
            </w:r>
          </w:p>
        </w:tc>
        <w:tc>
          <w:tcPr>
            <w:tcW w:w="273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1T2</w:t>
            </w:r>
          </w:p>
        </w:tc>
        <w:tc>
          <w:tcPr>
            <w:tcW w:w="1063"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（含1根1.5米，1根3米打印线）</w:t>
            </w:r>
          </w:p>
        </w:tc>
        <w:tc>
          <w:tcPr>
            <w:tcW w:w="106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3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打印共享器</w:t>
            </w:r>
          </w:p>
        </w:tc>
        <w:tc>
          <w:tcPr>
            <w:tcW w:w="2737"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USB3.0 1T4</w:t>
            </w:r>
          </w:p>
        </w:tc>
        <w:tc>
          <w:tcPr>
            <w:tcW w:w="1063"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restart"/>
            <w:tcBorders>
              <w:top w:val="nil"/>
              <w:left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538"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（含2根1.5米，2根3米打印线）</w:t>
            </w:r>
          </w:p>
        </w:tc>
        <w:tc>
          <w:tcPr>
            <w:tcW w:w="106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vMerge w:val="continue"/>
            <w:tcBorders>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充电辊</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定影轴套</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 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间隙轮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充电辊</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  柯美7622  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碳带</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松下343 F7006 F7009</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雷柏光电</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雷柏110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键鼠套件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雷柏光电110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无线键鼠套件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雷柏人体工学</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USB网卡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免驱</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得力9904  盆景6129  盆景4P23B</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得力9919  科密3988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碎纸机齿轮</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科密黑金刚</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小票打印纸</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雷柏C260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罗技C920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奥尼C95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64G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128G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闪迪SD 256G 300M/秒</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成像组件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奔图M9005DN</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CPU风扇</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Intel 1155 自动温控</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施乐4070Ⅳ,施乐5070Ⅳ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施乐3065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施乐2022,施乐2020,施乐2021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施乐2110,施乐2011,施乐2520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东芝3508  3518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京瓷1800 1801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京瓷4028,京瓷6525,京瓷4125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京瓷8520,京瓷8525,京瓷2551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Canon2520i  2525i</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Canon2204 2206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三星3250 3300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感光鼓组件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三星2200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施乐2022,施乐2020,施乐2021</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东芝2000AC</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显影组件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京瓷8020  8025  8525  8520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载体</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夏普MX2618</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DS-800，DPK700DPK8400, 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 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打印头</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字车齿轮组</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 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字车齿轮组</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DPK700,DPK750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扫描电机</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HP1522</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DS-800，DPK700,DPK8400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施乐4070,施乐5070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HP551,HP252,HP1415, HP2025</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HP5225, HP5525, HP775, HP750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京瓷5021,京瓷5026, 京瓷5526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数据主板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HP401,佳能3500佳能8100 ,HP5200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挫纸离合器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HP1008  HP1108  HP1136  HP126 HP226 HP1007 HP1106 HP1213 HP1216 HP1139 HP1020  canon2900  HP1018  HP1005 HP1010HP1566HP1522HP1536</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挫纸离合器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柯美7621，柯美7622,柯美210</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挫纸组件</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理光2012,东芝2809,理光2014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USB2.0  10米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打印转接线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并口转USB1284</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DVI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DVI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VGA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1.5米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3米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视频数据线</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 5米</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联想240V  12V-2A</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38"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联想ADP450W 240V 20V-3.25A</w:t>
            </w:r>
          </w:p>
        </w:tc>
        <w:tc>
          <w:tcPr>
            <w:tcW w:w="1063"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37"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38"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电源适配器</w:t>
            </w:r>
          </w:p>
        </w:tc>
        <w:tc>
          <w:tcPr>
            <w:tcW w:w="2737" w:type="dxa"/>
            <w:tcBorders>
              <w:top w:val="nil"/>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联想ADP150W 240V 19.5V-7.7A</w:t>
            </w:r>
          </w:p>
        </w:tc>
        <w:tc>
          <w:tcPr>
            <w:tcW w:w="1063"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75"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25"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c>
          <w:tcPr>
            <w:tcW w:w="1112" w:type="dxa"/>
            <w:tcBorders>
              <w:top w:val="nil"/>
              <w:left w:val="single" w:color="000000" w:sz="8" w:space="0"/>
              <w:bottom w:val="single" w:color="auto" w:sz="4"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投标总价：（单价总合计：①硒鼓类单价合计+②粉盒墨盒类单价合计+③配件类单价合计）：</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iCs w:val="0"/>
                <w:color w:val="000000"/>
                <w:sz w:val="21"/>
                <w:szCs w:val="21"/>
                <w:u w:val="none"/>
              </w:rPr>
            </w:pPr>
          </w:p>
        </w:tc>
      </w:tr>
    </w:tbl>
    <w:p>
      <w:pPr>
        <w:rPr>
          <w:rFonts w:hint="eastAsia" w:ascii="宋体" w:hAnsi="宋体" w:eastAsia="宋体" w:cs="宋体"/>
          <w:sz w:val="21"/>
          <w:szCs w:val="21"/>
        </w:rPr>
      </w:pPr>
    </w:p>
    <w:p>
      <w:pPr>
        <w:pStyle w:val="10"/>
        <w:adjustRightInd w:val="0"/>
        <w:snapToGrid w:val="0"/>
        <w:spacing w:before="120" w:beforeLines="50" w:line="360" w:lineRule="auto"/>
        <w:rPr>
          <w:rFonts w:hint="eastAsia" w:hAnsi="宋体" w:cs="宋体"/>
          <w:b/>
          <w:bCs/>
          <w:szCs w:val="21"/>
        </w:rPr>
      </w:pPr>
      <w:r>
        <w:rPr>
          <w:rFonts w:hint="eastAsia" w:hAnsi="宋体" w:cs="宋体"/>
          <w:b/>
          <w:bCs/>
          <w:szCs w:val="21"/>
        </w:rPr>
        <w:t>注：1、以上表格单项报价不得漏项或未填报，且每单项报价不得超出</w:t>
      </w:r>
      <w:r>
        <w:rPr>
          <w:rFonts w:hint="eastAsia" w:hAnsi="宋体" w:cs="宋体"/>
          <w:b/>
          <w:bCs/>
          <w:szCs w:val="21"/>
          <w:lang w:val="en-US" w:eastAsia="zh-CN"/>
        </w:rPr>
        <w:t>第六章</w:t>
      </w:r>
      <w:r>
        <w:rPr>
          <w:rFonts w:hint="eastAsia" w:hAnsi="宋体" w:cs="宋体"/>
          <w:b/>
          <w:bCs/>
          <w:szCs w:val="21"/>
        </w:rPr>
        <w:t>采购需求明细表中每项最高限价（单价）的限价，否则其响应文件将被否决。</w:t>
      </w:r>
    </w:p>
    <w:p>
      <w:pPr>
        <w:pStyle w:val="10"/>
        <w:adjustRightInd w:val="0"/>
        <w:snapToGrid w:val="0"/>
        <w:spacing w:before="120" w:beforeLines="50" w:line="360" w:lineRule="auto"/>
        <w:ind w:firstLine="422" w:firstLineChars="200"/>
        <w:rPr>
          <w:rFonts w:hint="eastAsia" w:hAnsi="宋体" w:cs="宋体"/>
          <w:b/>
          <w:bCs/>
          <w:szCs w:val="21"/>
        </w:rPr>
      </w:pPr>
      <w:r>
        <w:rPr>
          <w:rFonts w:hint="eastAsia" w:hAnsi="宋体" w:cs="宋体"/>
          <w:b/>
          <w:bCs/>
          <w:szCs w:val="21"/>
          <w:lang w:val="en-US" w:eastAsia="zh-CN"/>
        </w:rPr>
        <w:t>2</w:t>
      </w:r>
      <w:r>
        <w:rPr>
          <w:rFonts w:hint="eastAsia" w:hAnsi="宋体" w:cs="宋体"/>
          <w:b/>
          <w:bCs/>
          <w:szCs w:val="21"/>
        </w:rPr>
        <w:t>、合计金额应为各分项价格之和。</w:t>
      </w:r>
    </w:p>
    <w:p>
      <w:pPr>
        <w:pStyle w:val="10"/>
        <w:adjustRightInd w:val="0"/>
        <w:snapToGrid w:val="0"/>
        <w:spacing w:before="120" w:beforeLines="50" w:line="360" w:lineRule="auto"/>
        <w:ind w:firstLine="422" w:firstLineChars="200"/>
        <w:rPr>
          <w:rFonts w:hint="eastAsia" w:hAnsi="宋体" w:cs="宋体"/>
          <w:b/>
          <w:bCs/>
          <w:szCs w:val="21"/>
          <w:lang w:val="zh-CN"/>
        </w:rPr>
      </w:pPr>
      <w:r>
        <w:rPr>
          <w:rFonts w:hint="eastAsia" w:hAnsi="宋体" w:cs="宋体"/>
          <w:b/>
          <w:bCs/>
          <w:szCs w:val="21"/>
          <w:lang w:val="en-US" w:eastAsia="zh-CN"/>
        </w:rPr>
        <w:t>3</w:t>
      </w:r>
      <w:r>
        <w:rPr>
          <w:rFonts w:hint="eastAsia" w:hAnsi="宋体" w:cs="宋体"/>
          <w:b/>
          <w:bCs/>
          <w:szCs w:val="21"/>
          <w:lang w:val="zh-CN" w:eastAsia="zh-CN"/>
        </w:rPr>
        <w:t>、此表中的“投标总价”必须与 “</w:t>
      </w:r>
      <w:r>
        <w:rPr>
          <w:rFonts w:hint="eastAsia" w:hAnsi="宋体" w:cs="宋体"/>
          <w:b/>
          <w:bCs/>
          <w:szCs w:val="21"/>
          <w:lang w:val="zh-CN"/>
        </w:rPr>
        <w:t xml:space="preserve"> 开标一览表</w:t>
      </w:r>
      <w:r>
        <w:rPr>
          <w:rFonts w:hint="eastAsia" w:hAnsi="宋体" w:cs="宋体"/>
          <w:b/>
          <w:bCs/>
          <w:szCs w:val="21"/>
          <w:lang w:val="zh-CN" w:eastAsia="zh-CN"/>
        </w:rPr>
        <w:t>”中的投标总价一致。</w:t>
      </w:r>
    </w:p>
    <w:p>
      <w:pPr>
        <w:pStyle w:val="10"/>
        <w:adjustRightInd w:val="0"/>
        <w:snapToGrid w:val="0"/>
        <w:spacing w:before="120" w:beforeLines="50" w:line="360" w:lineRule="auto"/>
        <w:ind w:firstLine="422" w:firstLineChars="200"/>
        <w:rPr>
          <w:rFonts w:hint="eastAsia" w:hAnsi="宋体" w:cs="宋体"/>
          <w:b/>
          <w:bCs/>
          <w:szCs w:val="21"/>
        </w:rPr>
      </w:pPr>
      <w:r>
        <w:rPr>
          <w:rFonts w:hint="eastAsia" w:hAnsi="宋体" w:cs="宋体"/>
          <w:b/>
          <w:bCs/>
          <w:szCs w:val="21"/>
          <w:lang w:val="en-US" w:eastAsia="zh-CN"/>
        </w:rPr>
        <w:t>4</w:t>
      </w:r>
      <w:r>
        <w:rPr>
          <w:rFonts w:hint="eastAsia" w:hAnsi="宋体" w:cs="宋体"/>
          <w:b/>
          <w:bCs/>
          <w:szCs w:val="21"/>
          <w:lang w:val="zh-CN"/>
        </w:rPr>
        <w:t>、投标人将此分项报价明细表与开标一览表作为报价</w:t>
      </w:r>
      <w:r>
        <w:rPr>
          <w:rFonts w:hint="eastAsia" w:hAnsi="宋体" w:cs="宋体"/>
          <w:b/>
          <w:bCs/>
          <w:szCs w:val="21"/>
          <w:lang w:val="en-US" w:eastAsia="zh-CN"/>
        </w:rPr>
        <w:t>投标</w:t>
      </w:r>
      <w:r>
        <w:rPr>
          <w:rFonts w:hint="eastAsia" w:hAnsi="宋体" w:cs="宋体"/>
          <w:b/>
          <w:bCs/>
          <w:szCs w:val="21"/>
          <w:lang w:val="zh-CN"/>
        </w:rPr>
        <w:t>文件一并上传。</w:t>
      </w:r>
    </w:p>
    <w:p>
      <w:pPr>
        <w:pStyle w:val="10"/>
        <w:adjustRightInd w:val="0"/>
        <w:snapToGrid w:val="0"/>
        <w:spacing w:before="120" w:beforeLines="50" w:line="360" w:lineRule="auto"/>
        <w:ind w:firstLine="422" w:firstLineChars="200"/>
        <w:rPr>
          <w:rFonts w:hint="eastAsia" w:cs="宋体"/>
          <w:sz w:val="21"/>
          <w:szCs w:val="21"/>
        </w:rPr>
      </w:pPr>
      <w:r>
        <w:rPr>
          <w:rFonts w:hint="eastAsia" w:hAnsi="宋体" w:cs="宋体"/>
          <w:b/>
          <w:bCs/>
          <w:szCs w:val="21"/>
          <w:lang w:val="en-US" w:eastAsia="zh-CN"/>
        </w:rPr>
        <w:t>5</w:t>
      </w:r>
      <w:r>
        <w:rPr>
          <w:rFonts w:hint="eastAsia" w:hAnsi="宋体" w:cs="宋体"/>
          <w:b/>
          <w:bCs/>
          <w:szCs w:val="21"/>
          <w:lang w:val="zh-CN"/>
        </w:rPr>
        <w:t>、综合单价必须包括货物、安装、调试、技术支持、运输、保险、售后服务、培训及其它必需服务的报价。</w:t>
      </w:r>
    </w:p>
    <w:p>
      <w:pPr>
        <w:tabs>
          <w:tab w:val="left" w:pos="5580"/>
        </w:tabs>
        <w:spacing w:before="120" w:beforeLines="50" w:line="360" w:lineRule="auto"/>
        <w:ind w:firstLine="420" w:firstLineChars="200"/>
        <w:rPr>
          <w:rFonts w:hint="eastAsia" w:ascii="宋体" w:hAnsi="宋体" w:cs="宋体"/>
          <w:szCs w:val="21"/>
        </w:rPr>
      </w:pPr>
    </w:p>
    <w:p>
      <w:pPr>
        <w:tabs>
          <w:tab w:val="left" w:pos="5580"/>
        </w:tabs>
        <w:spacing w:before="120" w:beforeLines="50" w:line="360" w:lineRule="auto"/>
        <w:ind w:firstLine="630" w:firstLineChars="300"/>
        <w:rPr>
          <w:rFonts w:hint="eastAsia" w:ascii="宋体" w:hAnsi="宋体" w:cs="宋体"/>
          <w:szCs w:val="21"/>
        </w:rPr>
      </w:pPr>
      <w:r>
        <w:rPr>
          <w:rFonts w:hint="eastAsia" w:ascii="宋体" w:hAnsi="宋体" w:cs="宋体"/>
          <w:szCs w:val="21"/>
        </w:rPr>
        <w:t>投标人名称（</w:t>
      </w:r>
      <w:r>
        <w:rPr>
          <w:rFonts w:hint="eastAsia" w:ascii="宋体" w:hAnsi="宋体" w:cs="宋体"/>
          <w:szCs w:val="21"/>
          <w:lang w:val="en-US" w:eastAsia="zh-CN"/>
        </w:rPr>
        <w:t>电子签章</w:t>
      </w:r>
      <w:r>
        <w:rPr>
          <w:rFonts w:hint="eastAsia" w:ascii="宋体" w:hAnsi="宋体" w:cs="宋体"/>
          <w:szCs w:val="21"/>
        </w:rPr>
        <w:t>）：</w:t>
      </w:r>
      <w:r>
        <w:rPr>
          <w:rFonts w:hint="eastAsia" w:ascii="宋体" w:hAnsi="宋体" w:cs="宋体"/>
          <w:szCs w:val="21"/>
          <w:u w:val="single"/>
        </w:rPr>
        <w:tab/>
      </w:r>
    </w:p>
    <w:p>
      <w:pPr>
        <w:tabs>
          <w:tab w:val="left" w:pos="5580"/>
        </w:tabs>
        <w:spacing w:before="120" w:beforeLines="50" w:line="360" w:lineRule="auto"/>
        <w:ind w:firstLine="630" w:firstLineChars="300"/>
        <w:rPr>
          <w:rFonts w:hint="eastAsia" w:ascii="宋体" w:hAnsi="宋体" w:cs="宋体"/>
          <w:szCs w:val="21"/>
        </w:rPr>
      </w:pPr>
      <w:r>
        <w:rPr>
          <w:rFonts w:hint="eastAsia" w:ascii="宋体" w:hAnsi="宋体" w:cs="宋体"/>
          <w:szCs w:val="21"/>
          <w:lang w:val="en-US" w:eastAsia="zh-CN"/>
        </w:rPr>
        <w:t>法人或</w:t>
      </w:r>
      <w:r>
        <w:rPr>
          <w:rFonts w:hint="eastAsia" w:ascii="宋体" w:hAnsi="宋体" w:cs="宋体"/>
          <w:szCs w:val="21"/>
        </w:rPr>
        <w:t>授权代表姓名（</w:t>
      </w:r>
      <w:r>
        <w:rPr>
          <w:rFonts w:hint="eastAsia" w:ascii="宋体" w:hAnsi="宋体" w:cs="宋体"/>
          <w:szCs w:val="21"/>
          <w:lang w:val="en-US" w:eastAsia="zh-CN"/>
        </w:rPr>
        <w:t>电子签名</w:t>
      </w:r>
      <w:r>
        <w:rPr>
          <w:rFonts w:hint="eastAsia" w:ascii="宋体" w:hAnsi="宋体" w:cs="宋体"/>
          <w:szCs w:val="21"/>
        </w:rPr>
        <w:t>）：</w:t>
      </w:r>
      <w:r>
        <w:rPr>
          <w:rFonts w:hint="eastAsia" w:ascii="宋体" w:hAnsi="宋体" w:cs="宋体"/>
          <w:szCs w:val="21"/>
          <w:u w:val="single"/>
        </w:rPr>
        <w:tab/>
      </w:r>
    </w:p>
    <w:p>
      <w:pPr>
        <w:tabs>
          <w:tab w:val="left" w:pos="4620"/>
        </w:tabs>
        <w:spacing w:before="120" w:beforeLines="50" w:line="360" w:lineRule="auto"/>
        <w:ind w:firstLine="630" w:firstLineChars="3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47" w:name="_Toc175062646"/>
      <w:bookmarkStart w:id="48" w:name="_Toc144556794"/>
      <w:bookmarkStart w:id="49" w:name="_Toc302360907"/>
      <w:bookmarkStart w:id="50" w:name="_Toc15794"/>
      <w:bookmarkStart w:id="51" w:name="_Toc334525927"/>
      <w:bookmarkStart w:id="52" w:name="_Toc20236"/>
      <w:r>
        <w:rPr>
          <w:rFonts w:hint="eastAsia" w:ascii="宋体" w:hAnsi="宋体" w:cs="宋体"/>
          <w:sz w:val="21"/>
          <w:szCs w:val="21"/>
        </w:rPr>
        <w:t>附件4  货物说明一览表</w:t>
      </w:r>
      <w:bookmarkEnd w:id="47"/>
      <w:bookmarkEnd w:id="48"/>
      <w:bookmarkEnd w:id="49"/>
      <w:r>
        <w:rPr>
          <w:rFonts w:hint="eastAsia" w:ascii="宋体" w:hAnsi="宋体" w:cs="宋体"/>
          <w:sz w:val="21"/>
          <w:szCs w:val="21"/>
        </w:rPr>
        <w:t>（格式）</w:t>
      </w:r>
      <w:bookmarkEnd w:id="50"/>
      <w:bookmarkEnd w:id="51"/>
      <w:bookmarkEnd w:id="52"/>
    </w:p>
    <w:p>
      <w:pPr>
        <w:pStyle w:val="8"/>
        <w:spacing w:before="0" w:line="240" w:lineRule="auto"/>
        <w:jc w:val="center"/>
        <w:rPr>
          <w:rFonts w:hint="eastAsia" w:cs="宋体"/>
          <w:b/>
          <w:sz w:val="21"/>
          <w:szCs w:val="21"/>
        </w:rPr>
      </w:pPr>
    </w:p>
    <w:p>
      <w:pPr>
        <w:pStyle w:val="10"/>
        <w:spacing w:line="360" w:lineRule="auto"/>
        <w:rPr>
          <w:rFonts w:hint="eastAsia" w:hAnsi="宋体" w:cs="宋体"/>
          <w:szCs w:val="21"/>
        </w:rPr>
      </w:pPr>
      <w:r>
        <w:rPr>
          <w:rFonts w:hint="eastAsia" w:hAnsi="宋体" w:cs="宋体"/>
          <w:szCs w:val="21"/>
        </w:rPr>
        <w:t xml:space="preserve">招标编号：                                         </w:t>
      </w:r>
    </w:p>
    <w:p>
      <w:pPr>
        <w:pStyle w:val="10"/>
        <w:spacing w:line="360" w:lineRule="auto"/>
        <w:rPr>
          <w:rFonts w:hint="eastAsia" w:hAnsi="宋体" w:cs="宋体"/>
          <w:szCs w:val="21"/>
        </w:rPr>
      </w:pPr>
      <w:r>
        <w:rPr>
          <w:rFonts w:hint="eastAsia" w:hAnsi="宋体" w:cs="宋体"/>
          <w:szCs w:val="21"/>
        </w:rPr>
        <w:t xml:space="preserve">项目名称：                                            </w:t>
      </w:r>
    </w:p>
    <w:p>
      <w:pPr>
        <w:pStyle w:val="10"/>
        <w:spacing w:line="360" w:lineRule="auto"/>
        <w:rPr>
          <w:rFonts w:hint="eastAsia" w:hAnsi="宋体" w:cs="宋体"/>
          <w:szCs w:val="21"/>
        </w:rPr>
      </w:pPr>
      <w:r>
        <w:rPr>
          <w:rFonts w:hint="eastAsia" w:hAnsi="宋体" w:cs="宋体"/>
          <w:szCs w:val="21"/>
        </w:rPr>
        <w:t>报价单位：人民币元</w:t>
      </w:r>
    </w:p>
    <w:tbl>
      <w:tblPr>
        <w:tblStyle w:val="1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928"/>
        <w:gridCol w:w="2017"/>
        <w:gridCol w:w="214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3"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928" w:type="dxa"/>
            <w:noWrap w:val="0"/>
            <w:vAlign w:val="center"/>
          </w:tcPr>
          <w:p>
            <w:pPr>
              <w:pStyle w:val="10"/>
              <w:spacing w:line="360" w:lineRule="auto"/>
              <w:jc w:val="center"/>
              <w:rPr>
                <w:rFonts w:hint="eastAsia" w:hAnsi="宋体" w:cs="宋体"/>
                <w:szCs w:val="21"/>
              </w:rPr>
            </w:pPr>
            <w:r>
              <w:rPr>
                <w:rFonts w:hint="eastAsia" w:hAnsi="宋体" w:cs="宋体"/>
                <w:szCs w:val="21"/>
              </w:rPr>
              <w:t>货物名称</w:t>
            </w:r>
          </w:p>
        </w:tc>
        <w:tc>
          <w:tcPr>
            <w:tcW w:w="2017" w:type="dxa"/>
            <w:noWrap w:val="0"/>
            <w:vAlign w:val="center"/>
          </w:tcPr>
          <w:p>
            <w:pPr>
              <w:pStyle w:val="10"/>
              <w:spacing w:line="360" w:lineRule="auto"/>
              <w:jc w:val="center"/>
              <w:rPr>
                <w:rFonts w:hint="eastAsia" w:hAnsi="宋体" w:cs="宋体" w:eastAsiaTheme="minorEastAsia"/>
                <w:szCs w:val="21"/>
                <w:lang w:val="en-US" w:eastAsia="zh-CN"/>
              </w:rPr>
            </w:pPr>
            <w:r>
              <w:rPr>
                <w:rFonts w:hint="eastAsia"/>
              </w:rPr>
              <w:t>详细配置</w:t>
            </w:r>
            <w:r>
              <w:rPr>
                <w:rFonts w:hint="eastAsia"/>
                <w:lang w:val="en-US" w:eastAsia="zh-CN"/>
              </w:rPr>
              <w:t>说明</w:t>
            </w:r>
          </w:p>
        </w:tc>
        <w:tc>
          <w:tcPr>
            <w:tcW w:w="2143" w:type="dxa"/>
            <w:noWrap w:val="0"/>
            <w:vAlign w:val="center"/>
          </w:tcPr>
          <w:p>
            <w:pPr>
              <w:pStyle w:val="10"/>
              <w:spacing w:line="360" w:lineRule="auto"/>
              <w:jc w:val="center"/>
              <w:rPr>
                <w:rFonts w:hint="eastAsia" w:hAnsi="宋体" w:cs="宋体"/>
                <w:szCs w:val="21"/>
              </w:rPr>
            </w:pPr>
            <w:r>
              <w:rPr>
                <w:rFonts w:hint="eastAsia" w:hAnsi="宋体" w:cs="宋体"/>
                <w:szCs w:val="21"/>
              </w:rPr>
              <w:t>性能说明（详述）</w:t>
            </w:r>
          </w:p>
        </w:tc>
        <w:tc>
          <w:tcPr>
            <w:tcW w:w="1197" w:type="dxa"/>
            <w:noWrap w:val="0"/>
            <w:vAlign w:val="center"/>
          </w:tcPr>
          <w:p>
            <w:pPr>
              <w:pStyle w:val="10"/>
              <w:spacing w:line="360" w:lineRule="auto"/>
              <w:jc w:val="center"/>
              <w:rPr>
                <w:rFonts w:hint="eastAsia" w:hAnsi="宋体" w:cs="宋体" w:eastAsiaTheme="minorEastAsia"/>
                <w:szCs w:val="21"/>
                <w:lang w:val="en-US" w:eastAsia="zh-CN"/>
              </w:rPr>
            </w:pPr>
            <w:r>
              <w:rPr>
                <w:rFonts w:hint="eastAsia"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93" w:type="dxa"/>
            <w:noWrap w:val="0"/>
            <w:vAlign w:val="top"/>
          </w:tcPr>
          <w:p>
            <w:pPr>
              <w:pStyle w:val="10"/>
              <w:spacing w:line="360" w:lineRule="auto"/>
              <w:rPr>
                <w:rFonts w:hint="eastAsia" w:hAnsi="宋体" w:cs="宋体"/>
                <w:szCs w:val="21"/>
              </w:rPr>
            </w:pPr>
          </w:p>
        </w:tc>
        <w:tc>
          <w:tcPr>
            <w:tcW w:w="1928" w:type="dxa"/>
            <w:noWrap w:val="0"/>
            <w:vAlign w:val="top"/>
          </w:tcPr>
          <w:p>
            <w:pPr>
              <w:pStyle w:val="10"/>
              <w:spacing w:line="360" w:lineRule="auto"/>
              <w:rPr>
                <w:rFonts w:hint="eastAsia" w:hAnsi="宋体" w:cs="宋体"/>
                <w:szCs w:val="21"/>
              </w:rPr>
            </w:pPr>
          </w:p>
        </w:tc>
        <w:tc>
          <w:tcPr>
            <w:tcW w:w="2017" w:type="dxa"/>
            <w:noWrap w:val="0"/>
            <w:vAlign w:val="top"/>
          </w:tcPr>
          <w:p>
            <w:pPr>
              <w:pStyle w:val="10"/>
              <w:spacing w:line="360" w:lineRule="auto"/>
              <w:rPr>
                <w:rFonts w:hint="eastAsia" w:hAnsi="宋体" w:cs="宋体"/>
                <w:szCs w:val="21"/>
              </w:rPr>
            </w:pPr>
          </w:p>
        </w:tc>
        <w:tc>
          <w:tcPr>
            <w:tcW w:w="2143" w:type="dxa"/>
            <w:noWrap w:val="0"/>
            <w:vAlign w:val="top"/>
          </w:tcPr>
          <w:p>
            <w:pPr>
              <w:pStyle w:val="10"/>
              <w:spacing w:line="360" w:lineRule="auto"/>
              <w:rPr>
                <w:rFonts w:hint="eastAsia" w:hAnsi="宋体" w:cs="宋体"/>
                <w:szCs w:val="21"/>
              </w:rPr>
            </w:pPr>
          </w:p>
        </w:tc>
        <w:tc>
          <w:tcPr>
            <w:tcW w:w="1197" w:type="dxa"/>
            <w:noWrap w:val="0"/>
            <w:vAlign w:val="top"/>
          </w:tcPr>
          <w:p>
            <w:pPr>
              <w:pStyle w:val="10"/>
              <w:spacing w:line="360" w:lineRule="auto"/>
              <w:rPr>
                <w:rFonts w:hint="eastAsia" w:hAnsi="宋体" w:cs="宋体"/>
                <w:szCs w:val="21"/>
              </w:rPr>
            </w:pPr>
          </w:p>
        </w:tc>
      </w:tr>
    </w:tbl>
    <w:p>
      <w:pPr>
        <w:pStyle w:val="8"/>
        <w:adjustRightInd w:val="0"/>
        <w:snapToGrid w:val="0"/>
        <w:spacing w:beforeLines="50" w:line="360" w:lineRule="auto"/>
        <w:rPr>
          <w:rFonts w:hint="eastAsia"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rPr>
          <w:rFonts w:hint="eastAsia" w:hAnsi="宋体" w:cs="宋体"/>
          <w:szCs w:val="21"/>
        </w:rPr>
      </w:pPr>
    </w:p>
    <w:p>
      <w:pPr>
        <w:pStyle w:val="10"/>
        <w:rPr>
          <w:rFonts w:hint="eastAsia" w:hAnsi="宋体" w:cs="宋体"/>
          <w:szCs w:val="21"/>
        </w:rPr>
      </w:pPr>
    </w:p>
    <w:p>
      <w:pPr>
        <w:pStyle w:val="10"/>
        <w:jc w:val="center"/>
        <w:rPr>
          <w:rFonts w:hint="eastAsia" w:hAnsi="宋体" w:cs="宋体"/>
          <w:b/>
          <w:bCs/>
          <w:szCs w:val="21"/>
        </w:rPr>
      </w:pPr>
      <w:r>
        <w:rPr>
          <w:rFonts w:hint="eastAsia" w:hAnsi="宋体" w:cs="宋体"/>
          <w:b/>
          <w:bCs/>
          <w:szCs w:val="21"/>
        </w:rPr>
        <w:t>备品、备件清单</w:t>
      </w:r>
    </w:p>
    <w:p>
      <w:pPr>
        <w:pStyle w:val="10"/>
        <w:spacing w:line="360" w:lineRule="auto"/>
        <w:rPr>
          <w:rFonts w:hint="eastAsia" w:hAnsi="宋体" w:cs="宋体"/>
          <w:szCs w:val="21"/>
        </w:rPr>
      </w:pPr>
      <w:r>
        <w:rPr>
          <w:rFonts w:hint="eastAsia" w:hAnsi="宋体" w:cs="宋体"/>
          <w:szCs w:val="21"/>
        </w:rPr>
        <w:t xml:space="preserve">招标项目名称：                    </w:t>
      </w:r>
    </w:p>
    <w:p>
      <w:pPr>
        <w:pStyle w:val="10"/>
        <w:spacing w:line="360" w:lineRule="auto"/>
        <w:rPr>
          <w:rFonts w:hint="eastAsia" w:hAnsi="宋体" w:cs="宋体"/>
          <w:szCs w:val="21"/>
        </w:rPr>
      </w:pPr>
      <w:r>
        <w:rPr>
          <w:rFonts w:hint="eastAsia" w:hAnsi="宋体" w:cs="宋体"/>
          <w:szCs w:val="21"/>
        </w:rPr>
        <w:t xml:space="preserve">招标编号：                        </w:t>
      </w:r>
    </w:p>
    <w:tbl>
      <w:tblPr>
        <w:tblStyle w:val="1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0"/>
        <w:gridCol w:w="1970"/>
        <w:gridCol w:w="1335"/>
        <w:gridCol w:w="809"/>
        <w:gridCol w:w="887"/>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44"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690" w:type="dxa"/>
            <w:noWrap w:val="0"/>
            <w:vAlign w:val="center"/>
          </w:tcPr>
          <w:p>
            <w:pPr>
              <w:pStyle w:val="10"/>
              <w:spacing w:line="360" w:lineRule="auto"/>
              <w:jc w:val="center"/>
              <w:rPr>
                <w:rFonts w:hint="eastAsia" w:hAnsi="宋体" w:cs="宋体"/>
                <w:szCs w:val="21"/>
              </w:rPr>
            </w:pPr>
            <w:r>
              <w:rPr>
                <w:rFonts w:hint="eastAsia" w:hAnsi="宋体" w:cs="宋体"/>
                <w:szCs w:val="21"/>
              </w:rPr>
              <w:t>备品、备件名称</w:t>
            </w:r>
          </w:p>
        </w:tc>
        <w:tc>
          <w:tcPr>
            <w:tcW w:w="1970" w:type="dxa"/>
            <w:noWrap w:val="0"/>
            <w:vAlign w:val="center"/>
          </w:tcPr>
          <w:p>
            <w:pPr>
              <w:pStyle w:val="10"/>
              <w:spacing w:line="360" w:lineRule="auto"/>
              <w:jc w:val="center"/>
              <w:rPr>
                <w:rFonts w:hint="eastAsia" w:hAnsi="宋体" w:cs="宋体"/>
                <w:szCs w:val="21"/>
              </w:rPr>
            </w:pPr>
            <w:r>
              <w:rPr>
                <w:rFonts w:hint="eastAsia" w:hAnsi="宋体" w:cs="宋体"/>
                <w:szCs w:val="21"/>
              </w:rPr>
              <w:t>规格、型号</w:t>
            </w:r>
          </w:p>
        </w:tc>
        <w:tc>
          <w:tcPr>
            <w:tcW w:w="1335" w:type="dxa"/>
            <w:noWrap w:val="0"/>
            <w:vAlign w:val="center"/>
          </w:tcPr>
          <w:p>
            <w:pPr>
              <w:pStyle w:val="10"/>
              <w:spacing w:line="360" w:lineRule="auto"/>
              <w:jc w:val="center"/>
              <w:rPr>
                <w:rFonts w:hint="eastAsia" w:hAnsi="宋体" w:cs="宋体"/>
                <w:szCs w:val="21"/>
              </w:rPr>
            </w:pPr>
            <w:r>
              <w:rPr>
                <w:rFonts w:hint="eastAsia" w:hAnsi="宋体" w:cs="宋体"/>
                <w:szCs w:val="21"/>
              </w:rPr>
              <w:t>生产厂家</w:t>
            </w:r>
          </w:p>
        </w:tc>
        <w:tc>
          <w:tcPr>
            <w:tcW w:w="809" w:type="dxa"/>
            <w:noWrap w:val="0"/>
            <w:vAlign w:val="center"/>
          </w:tcPr>
          <w:p>
            <w:pPr>
              <w:pStyle w:val="10"/>
              <w:spacing w:line="360" w:lineRule="auto"/>
              <w:jc w:val="center"/>
              <w:rPr>
                <w:rFonts w:hint="eastAsia" w:hAnsi="宋体" w:cs="宋体"/>
                <w:szCs w:val="21"/>
              </w:rPr>
            </w:pPr>
            <w:r>
              <w:rPr>
                <w:rFonts w:hint="eastAsia" w:hAnsi="宋体" w:cs="宋体"/>
                <w:szCs w:val="21"/>
              </w:rPr>
              <w:t>单位</w:t>
            </w:r>
          </w:p>
        </w:tc>
        <w:tc>
          <w:tcPr>
            <w:tcW w:w="887" w:type="dxa"/>
            <w:noWrap w:val="0"/>
            <w:vAlign w:val="center"/>
          </w:tcPr>
          <w:p>
            <w:pPr>
              <w:pStyle w:val="10"/>
              <w:spacing w:line="360" w:lineRule="auto"/>
              <w:jc w:val="center"/>
              <w:rPr>
                <w:rFonts w:hint="eastAsia" w:hAnsi="宋体" w:cs="宋体"/>
                <w:szCs w:val="21"/>
              </w:rPr>
            </w:pPr>
            <w:r>
              <w:rPr>
                <w:rFonts w:hint="eastAsia" w:hAnsi="宋体" w:cs="宋体"/>
                <w:szCs w:val="21"/>
              </w:rPr>
              <w:t>数量</w:t>
            </w:r>
          </w:p>
        </w:tc>
        <w:tc>
          <w:tcPr>
            <w:tcW w:w="860" w:type="dxa"/>
            <w:noWrap w:val="0"/>
            <w:vAlign w:val="center"/>
          </w:tcPr>
          <w:p>
            <w:pPr>
              <w:pStyle w:val="10"/>
              <w:spacing w:line="360" w:lineRule="auto"/>
              <w:jc w:val="center"/>
              <w:rPr>
                <w:rFonts w:hint="eastAsia" w:hAnsi="宋体" w:cs="宋体"/>
                <w:szCs w:val="21"/>
              </w:rPr>
            </w:pPr>
            <w:r>
              <w:rPr>
                <w:rFonts w:hint="eastAsia" w:hAnsi="宋体" w:cs="宋体"/>
                <w:szCs w:val="21"/>
              </w:rPr>
              <w:t>单价</w:t>
            </w:r>
          </w:p>
        </w:tc>
        <w:tc>
          <w:tcPr>
            <w:tcW w:w="860" w:type="dxa"/>
            <w:noWrap w:val="0"/>
            <w:vAlign w:val="center"/>
          </w:tcPr>
          <w:p>
            <w:pPr>
              <w:pStyle w:val="10"/>
              <w:spacing w:line="360" w:lineRule="auto"/>
              <w:jc w:val="center"/>
              <w:rPr>
                <w:rFonts w:hint="eastAsia" w:hAnsi="宋体" w:cs="宋体"/>
                <w:szCs w:val="21"/>
              </w:rPr>
            </w:pPr>
            <w:r>
              <w:rPr>
                <w:rFonts w:hint="eastAsia"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1</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2</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3</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44" w:type="dxa"/>
            <w:noWrap w:val="0"/>
            <w:vAlign w:val="top"/>
          </w:tcPr>
          <w:p>
            <w:pPr>
              <w:pStyle w:val="10"/>
              <w:spacing w:line="360" w:lineRule="auto"/>
              <w:rPr>
                <w:rFonts w:hint="eastAsia" w:hAnsi="宋体" w:cs="宋体"/>
                <w:szCs w:val="21"/>
              </w:rPr>
            </w:pPr>
            <w:r>
              <w:rPr>
                <w:rFonts w:hint="eastAsia" w:hAnsi="宋体" w:cs="宋体"/>
                <w:szCs w:val="21"/>
              </w:rPr>
              <w:t>…</w:t>
            </w:r>
          </w:p>
        </w:tc>
        <w:tc>
          <w:tcPr>
            <w:tcW w:w="1690" w:type="dxa"/>
            <w:noWrap w:val="0"/>
            <w:vAlign w:val="top"/>
          </w:tcPr>
          <w:p>
            <w:pPr>
              <w:pStyle w:val="10"/>
              <w:spacing w:line="360" w:lineRule="auto"/>
              <w:rPr>
                <w:rFonts w:hint="eastAsia" w:hAnsi="宋体" w:cs="宋体"/>
                <w:szCs w:val="21"/>
              </w:rPr>
            </w:pPr>
          </w:p>
        </w:tc>
        <w:tc>
          <w:tcPr>
            <w:tcW w:w="1970" w:type="dxa"/>
            <w:noWrap w:val="0"/>
            <w:vAlign w:val="top"/>
          </w:tcPr>
          <w:p>
            <w:pPr>
              <w:pStyle w:val="10"/>
              <w:spacing w:line="360" w:lineRule="auto"/>
              <w:rPr>
                <w:rFonts w:hint="eastAsia" w:hAnsi="宋体" w:cs="宋体"/>
                <w:szCs w:val="21"/>
              </w:rPr>
            </w:pPr>
          </w:p>
        </w:tc>
        <w:tc>
          <w:tcPr>
            <w:tcW w:w="1335" w:type="dxa"/>
            <w:noWrap w:val="0"/>
            <w:vAlign w:val="top"/>
          </w:tcPr>
          <w:p>
            <w:pPr>
              <w:pStyle w:val="10"/>
              <w:spacing w:line="360" w:lineRule="auto"/>
              <w:rPr>
                <w:rFonts w:hint="eastAsia" w:hAnsi="宋体" w:cs="宋体"/>
                <w:szCs w:val="21"/>
              </w:rPr>
            </w:pPr>
          </w:p>
        </w:tc>
        <w:tc>
          <w:tcPr>
            <w:tcW w:w="809" w:type="dxa"/>
            <w:noWrap w:val="0"/>
            <w:vAlign w:val="top"/>
          </w:tcPr>
          <w:p>
            <w:pPr>
              <w:pStyle w:val="10"/>
              <w:spacing w:line="360" w:lineRule="auto"/>
              <w:rPr>
                <w:rFonts w:hint="eastAsia" w:hAnsi="宋体" w:cs="宋体"/>
                <w:szCs w:val="21"/>
              </w:rPr>
            </w:pPr>
          </w:p>
        </w:tc>
        <w:tc>
          <w:tcPr>
            <w:tcW w:w="887"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c>
          <w:tcPr>
            <w:tcW w:w="860" w:type="dxa"/>
            <w:noWrap w:val="0"/>
            <w:vAlign w:val="top"/>
          </w:tcPr>
          <w:p>
            <w:pPr>
              <w:pStyle w:val="10"/>
              <w:spacing w:line="360" w:lineRule="auto"/>
              <w:rPr>
                <w:rFonts w:hint="eastAsia" w:hAnsi="宋体" w:cs="宋体"/>
                <w:szCs w:val="21"/>
              </w:rPr>
            </w:pPr>
          </w:p>
        </w:tc>
      </w:tr>
    </w:tbl>
    <w:p>
      <w:pPr>
        <w:pStyle w:val="10"/>
        <w:spacing w:line="360" w:lineRule="auto"/>
        <w:rPr>
          <w:rFonts w:hint="eastAsia" w:hAnsi="宋体" w:cs="宋体"/>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spacing w:line="360" w:lineRule="auto"/>
        <w:rPr>
          <w:rFonts w:hint="eastAsia" w:hAnsi="宋体" w:cs="宋体"/>
          <w:szCs w:val="21"/>
        </w:rPr>
        <w:sectPr>
          <w:pgSz w:w="11906" w:h="16838"/>
          <w:pgMar w:top="1440" w:right="1797" w:bottom="1440" w:left="1797" w:header="851" w:footer="992" w:gutter="0"/>
          <w:cols w:space="720" w:num="1"/>
          <w:docGrid w:linePitch="312" w:charSpace="0"/>
        </w:sectPr>
      </w:pPr>
      <w:r>
        <w:rPr>
          <w:rFonts w:hint="eastAsia" w:hAnsi="宋体" w:cs="宋体"/>
          <w:szCs w:val="21"/>
        </w:rPr>
        <w:t>　　　　　　日期：</w:t>
      </w:r>
      <w:r>
        <w:rPr>
          <w:rFonts w:hint="eastAsia" w:hAnsi="宋体" w:cs="宋体"/>
          <w:szCs w:val="21"/>
          <w:lang w:val="en-US" w:eastAsia="zh-CN"/>
        </w:rPr>
        <w:t xml:space="preserve"> </w:t>
      </w:r>
      <w:r>
        <w:rPr>
          <w:rFonts w:hint="eastAsia" w:hAnsi="宋体" w:cs="宋体"/>
          <w:szCs w:val="21"/>
        </w:rPr>
        <w:t>年　月　日</w:t>
      </w:r>
    </w:p>
    <w:p>
      <w:pPr>
        <w:pStyle w:val="14"/>
        <w:spacing w:before="120" w:beforeLines="50" w:after="120" w:afterLines="50" w:line="360" w:lineRule="auto"/>
        <w:rPr>
          <w:rFonts w:hint="eastAsia" w:ascii="宋体" w:hAnsi="宋体" w:cs="宋体"/>
          <w:sz w:val="21"/>
          <w:szCs w:val="21"/>
        </w:rPr>
      </w:pPr>
      <w:bookmarkStart w:id="53" w:name="_Toc302360908"/>
      <w:bookmarkStart w:id="54" w:name="_Toc175062647"/>
      <w:bookmarkStart w:id="55" w:name="_Toc144556795"/>
      <w:bookmarkStart w:id="56" w:name="_Toc28588"/>
      <w:bookmarkStart w:id="57" w:name="_Toc23147"/>
      <w:r>
        <w:rPr>
          <w:rFonts w:hint="eastAsia" w:ascii="宋体" w:hAnsi="宋体" w:cs="宋体"/>
          <w:sz w:val="21"/>
          <w:szCs w:val="21"/>
        </w:rPr>
        <w:t>附件5  技术规格偏离表</w:t>
      </w:r>
      <w:bookmarkEnd w:id="53"/>
      <w:bookmarkEnd w:id="54"/>
      <w:bookmarkEnd w:id="55"/>
      <w:r>
        <w:rPr>
          <w:rFonts w:hint="eastAsia" w:ascii="宋体" w:hAnsi="宋体" w:cs="宋体"/>
          <w:sz w:val="21"/>
          <w:szCs w:val="21"/>
        </w:rPr>
        <w:t>（格式）</w:t>
      </w:r>
      <w:bookmarkEnd w:id="56"/>
      <w:bookmarkEnd w:id="57"/>
    </w:p>
    <w:p>
      <w:pPr>
        <w:pStyle w:val="8"/>
        <w:spacing w:before="0" w:line="360" w:lineRule="auto"/>
        <w:jc w:val="left"/>
        <w:rPr>
          <w:rFonts w:hint="eastAsia" w:cs="宋体"/>
          <w:bCs/>
          <w:sz w:val="21"/>
          <w:szCs w:val="21"/>
        </w:rPr>
      </w:pPr>
    </w:p>
    <w:p>
      <w:pPr>
        <w:pStyle w:val="10"/>
        <w:spacing w:line="360" w:lineRule="auto"/>
        <w:jc w:val="left"/>
        <w:rPr>
          <w:rFonts w:hint="eastAsia" w:hAnsi="宋体" w:cs="宋体"/>
          <w:bCs/>
          <w:szCs w:val="21"/>
        </w:rPr>
      </w:pPr>
      <w:r>
        <w:rPr>
          <w:rFonts w:hint="eastAsia" w:hAnsi="宋体" w:cs="宋体"/>
          <w:bCs/>
          <w:szCs w:val="21"/>
        </w:rPr>
        <w:t xml:space="preserve">招标编号：                                                                      项目名称：                                                                     </w:t>
      </w:r>
    </w:p>
    <w:tbl>
      <w:tblPr>
        <w:tblStyle w:val="18"/>
        <w:tblW w:w="801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2"/>
        <w:gridCol w:w="1252"/>
        <w:gridCol w:w="1443"/>
        <w:gridCol w:w="1443"/>
        <w:gridCol w:w="1443"/>
        <w:gridCol w:w="996"/>
        <w:gridCol w:w="78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center"/>
          </w:tcPr>
          <w:p>
            <w:pPr>
              <w:pStyle w:val="10"/>
              <w:spacing w:line="360" w:lineRule="auto"/>
              <w:jc w:val="center"/>
              <w:rPr>
                <w:rFonts w:hint="eastAsia" w:hAnsi="宋体" w:cs="宋体"/>
                <w:bCs/>
                <w:szCs w:val="21"/>
              </w:rPr>
            </w:pPr>
            <w:r>
              <w:rPr>
                <w:rFonts w:hint="eastAsia" w:hAnsi="宋体" w:cs="宋体"/>
                <w:bCs/>
                <w:szCs w:val="21"/>
              </w:rPr>
              <w:t>序号</w:t>
            </w:r>
          </w:p>
        </w:tc>
        <w:tc>
          <w:tcPr>
            <w:tcW w:w="1252" w:type="dxa"/>
            <w:noWrap w:val="0"/>
            <w:vAlign w:val="center"/>
          </w:tcPr>
          <w:p>
            <w:pPr>
              <w:pStyle w:val="10"/>
              <w:spacing w:line="360" w:lineRule="auto"/>
              <w:jc w:val="center"/>
              <w:rPr>
                <w:rFonts w:hint="eastAsia" w:hAnsi="宋体" w:cs="宋体"/>
                <w:bCs/>
                <w:szCs w:val="21"/>
              </w:rPr>
            </w:pPr>
            <w:r>
              <w:rPr>
                <w:rFonts w:hint="eastAsia" w:hAnsi="宋体" w:cs="宋体"/>
                <w:bCs/>
                <w:szCs w:val="21"/>
              </w:rPr>
              <w:t>货物名称</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项目</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招标规格</w:t>
            </w:r>
          </w:p>
        </w:tc>
        <w:tc>
          <w:tcPr>
            <w:tcW w:w="1443" w:type="dxa"/>
            <w:noWrap w:val="0"/>
            <w:vAlign w:val="center"/>
          </w:tcPr>
          <w:p>
            <w:pPr>
              <w:pStyle w:val="10"/>
              <w:spacing w:line="360" w:lineRule="auto"/>
              <w:jc w:val="center"/>
              <w:rPr>
                <w:rFonts w:hint="eastAsia" w:hAnsi="宋体" w:cs="宋体"/>
                <w:bCs/>
                <w:szCs w:val="21"/>
              </w:rPr>
            </w:pPr>
            <w:r>
              <w:rPr>
                <w:rFonts w:hint="eastAsia" w:hAnsi="宋体" w:cs="宋体"/>
                <w:bCs/>
                <w:szCs w:val="21"/>
              </w:rPr>
              <w:t>投标规格</w:t>
            </w:r>
          </w:p>
        </w:tc>
        <w:tc>
          <w:tcPr>
            <w:tcW w:w="996" w:type="dxa"/>
            <w:noWrap w:val="0"/>
            <w:vAlign w:val="center"/>
          </w:tcPr>
          <w:p>
            <w:pPr>
              <w:pStyle w:val="10"/>
              <w:spacing w:line="360" w:lineRule="auto"/>
              <w:jc w:val="center"/>
              <w:rPr>
                <w:rFonts w:hint="eastAsia" w:hAnsi="宋体" w:cs="宋体"/>
                <w:bCs/>
                <w:szCs w:val="21"/>
              </w:rPr>
            </w:pPr>
            <w:r>
              <w:rPr>
                <w:rFonts w:hint="eastAsia" w:hAnsi="宋体" w:cs="宋体"/>
                <w:bCs/>
                <w:szCs w:val="21"/>
              </w:rPr>
              <w:t>偏离</w:t>
            </w:r>
          </w:p>
        </w:tc>
        <w:tc>
          <w:tcPr>
            <w:tcW w:w="787" w:type="dxa"/>
            <w:noWrap w:val="0"/>
            <w:vAlign w:val="center"/>
          </w:tcPr>
          <w:p>
            <w:pPr>
              <w:pStyle w:val="10"/>
              <w:spacing w:line="360" w:lineRule="auto"/>
              <w:jc w:val="center"/>
              <w:rPr>
                <w:rFonts w:hint="eastAsia" w:hAnsi="宋体" w:cs="宋体"/>
                <w:bCs/>
                <w:szCs w:val="21"/>
              </w:rPr>
            </w:pPr>
            <w:r>
              <w:rPr>
                <w:rFonts w:hint="eastAsia" w:hAnsi="宋体" w:cs="宋体"/>
                <w:bCs/>
                <w:szCs w:val="21"/>
              </w:rPr>
              <w:t>说明</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652" w:type="dxa"/>
            <w:noWrap w:val="0"/>
            <w:vAlign w:val="top"/>
          </w:tcPr>
          <w:p>
            <w:pPr>
              <w:pStyle w:val="10"/>
              <w:spacing w:line="360" w:lineRule="auto"/>
              <w:rPr>
                <w:rFonts w:hint="eastAsia" w:hAnsi="宋体" w:cs="宋体"/>
                <w:bCs/>
                <w:szCs w:val="21"/>
              </w:rPr>
            </w:pPr>
          </w:p>
        </w:tc>
        <w:tc>
          <w:tcPr>
            <w:tcW w:w="1252"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1443" w:type="dxa"/>
            <w:noWrap w:val="0"/>
            <w:vAlign w:val="top"/>
          </w:tcPr>
          <w:p>
            <w:pPr>
              <w:pStyle w:val="10"/>
              <w:spacing w:line="360" w:lineRule="auto"/>
              <w:rPr>
                <w:rFonts w:hint="eastAsia" w:hAnsi="宋体" w:cs="宋体"/>
                <w:bCs/>
                <w:szCs w:val="21"/>
              </w:rPr>
            </w:pPr>
          </w:p>
        </w:tc>
        <w:tc>
          <w:tcPr>
            <w:tcW w:w="996" w:type="dxa"/>
            <w:noWrap w:val="0"/>
            <w:vAlign w:val="top"/>
          </w:tcPr>
          <w:p>
            <w:pPr>
              <w:pStyle w:val="10"/>
              <w:spacing w:line="360" w:lineRule="auto"/>
              <w:rPr>
                <w:rFonts w:hint="eastAsia" w:hAnsi="宋体" w:cs="宋体"/>
                <w:bCs/>
                <w:szCs w:val="21"/>
              </w:rPr>
            </w:pPr>
          </w:p>
        </w:tc>
        <w:tc>
          <w:tcPr>
            <w:tcW w:w="787" w:type="dxa"/>
            <w:noWrap w:val="0"/>
            <w:vAlign w:val="top"/>
          </w:tcPr>
          <w:p>
            <w:pPr>
              <w:pStyle w:val="10"/>
              <w:spacing w:line="360" w:lineRule="auto"/>
              <w:rPr>
                <w:rFonts w:hint="eastAsia" w:hAnsi="宋体" w:cs="宋体"/>
                <w:bCs/>
                <w:szCs w:val="21"/>
              </w:rPr>
            </w:pPr>
          </w:p>
        </w:tc>
      </w:tr>
    </w:tbl>
    <w:p>
      <w:pPr>
        <w:pStyle w:val="8"/>
        <w:spacing w:before="0" w:line="360" w:lineRule="auto"/>
        <w:jc w:val="center"/>
        <w:rPr>
          <w:rFonts w:hint="eastAsia" w:cs="宋体"/>
          <w:bCs/>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bCs/>
          <w:szCs w:val="21"/>
        </w:rPr>
      </w:pP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pacing w:line="360" w:lineRule="auto"/>
        <w:rPr>
          <w:rFonts w:hint="eastAsia" w:ascii="宋体" w:hAnsi="宋体" w:cs="宋体"/>
          <w:bCs/>
          <w:szCs w:val="21"/>
        </w:rPr>
        <w:sectPr>
          <w:pgSz w:w="11906" w:h="16838"/>
          <w:pgMar w:top="1440" w:right="1797" w:bottom="1440" w:left="1797" w:header="851" w:footer="992" w:gutter="0"/>
          <w:cols w:space="720" w:num="1"/>
          <w:docGrid w:linePitch="312" w:charSpace="0"/>
        </w:sectPr>
      </w:pPr>
    </w:p>
    <w:p>
      <w:pPr>
        <w:pStyle w:val="14"/>
        <w:spacing w:before="120" w:beforeLines="50" w:after="120" w:afterLines="50" w:line="360" w:lineRule="auto"/>
        <w:rPr>
          <w:rFonts w:hint="eastAsia" w:ascii="宋体" w:hAnsi="宋体" w:cs="宋体"/>
          <w:sz w:val="21"/>
          <w:szCs w:val="21"/>
        </w:rPr>
      </w:pPr>
      <w:bookmarkStart w:id="58" w:name="_Toc175062648"/>
      <w:bookmarkStart w:id="59" w:name="_Toc144556796"/>
      <w:bookmarkStart w:id="60" w:name="_Toc302360909"/>
      <w:bookmarkStart w:id="61" w:name="_Toc29245"/>
      <w:bookmarkStart w:id="62" w:name="_Toc12825"/>
      <w:r>
        <w:rPr>
          <w:rFonts w:hint="eastAsia" w:ascii="宋体" w:hAnsi="宋体" w:cs="宋体"/>
          <w:sz w:val="21"/>
          <w:szCs w:val="21"/>
        </w:rPr>
        <w:t>附件6  商务条款偏离表</w:t>
      </w:r>
      <w:bookmarkEnd w:id="58"/>
      <w:bookmarkEnd w:id="59"/>
      <w:bookmarkEnd w:id="60"/>
      <w:r>
        <w:rPr>
          <w:rFonts w:hint="eastAsia" w:ascii="宋体" w:hAnsi="宋体" w:cs="宋体"/>
          <w:sz w:val="21"/>
          <w:szCs w:val="21"/>
        </w:rPr>
        <w:t>（格式）</w:t>
      </w:r>
      <w:bookmarkEnd w:id="61"/>
      <w:bookmarkEnd w:id="62"/>
    </w:p>
    <w:p>
      <w:pPr>
        <w:pStyle w:val="8"/>
        <w:spacing w:before="0" w:line="240" w:lineRule="auto"/>
        <w:jc w:val="center"/>
        <w:rPr>
          <w:rFonts w:hint="eastAsia" w:cs="宋体"/>
          <w:b/>
          <w:sz w:val="21"/>
          <w:szCs w:val="21"/>
        </w:rPr>
      </w:pPr>
    </w:p>
    <w:p>
      <w:pPr>
        <w:pStyle w:val="10"/>
        <w:spacing w:line="360" w:lineRule="auto"/>
        <w:rPr>
          <w:rFonts w:hint="eastAsia" w:hAnsi="宋体" w:cs="宋体"/>
          <w:szCs w:val="21"/>
        </w:rPr>
      </w:pPr>
      <w:r>
        <w:rPr>
          <w:rFonts w:hint="eastAsia" w:hAnsi="宋体" w:cs="宋体"/>
          <w:szCs w:val="21"/>
        </w:rPr>
        <w:t xml:space="preserve">招标编号：                                                               </w:t>
      </w:r>
    </w:p>
    <w:p>
      <w:pPr>
        <w:pStyle w:val="10"/>
        <w:spacing w:line="360" w:lineRule="auto"/>
        <w:rPr>
          <w:rFonts w:hint="eastAsia" w:hAnsi="宋体" w:cs="宋体"/>
          <w:szCs w:val="21"/>
        </w:rPr>
      </w:pPr>
      <w:r>
        <w:rPr>
          <w:rFonts w:hint="eastAsia" w:hAnsi="宋体" w:cs="宋体"/>
          <w:szCs w:val="21"/>
        </w:rPr>
        <w:t xml:space="preserve">项目名称：                                                 </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47"/>
        <w:gridCol w:w="1941"/>
        <w:gridCol w:w="2049"/>
        <w:gridCol w:w="2095"/>
        <w:gridCol w:w="681"/>
        <w:gridCol w:w="7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r>
              <w:rPr>
                <w:rFonts w:hint="eastAsia" w:hAnsi="宋体" w:cs="宋体"/>
                <w:szCs w:val="21"/>
              </w:rPr>
              <w:t>序号</w:t>
            </w:r>
          </w:p>
        </w:tc>
        <w:tc>
          <w:tcPr>
            <w:tcW w:w="1941" w:type="dxa"/>
            <w:noWrap w:val="0"/>
            <w:vAlign w:val="center"/>
          </w:tcPr>
          <w:p>
            <w:pPr>
              <w:pStyle w:val="10"/>
              <w:spacing w:line="360" w:lineRule="auto"/>
              <w:jc w:val="center"/>
              <w:rPr>
                <w:rFonts w:hint="eastAsia" w:hAnsi="宋体" w:cs="宋体"/>
                <w:szCs w:val="21"/>
              </w:rPr>
            </w:pPr>
            <w:r>
              <w:rPr>
                <w:rFonts w:hint="eastAsia" w:hAnsi="宋体" w:cs="宋体"/>
                <w:szCs w:val="21"/>
              </w:rPr>
              <w:t>招标文件条款号</w:t>
            </w:r>
          </w:p>
        </w:tc>
        <w:tc>
          <w:tcPr>
            <w:tcW w:w="2049" w:type="dxa"/>
            <w:noWrap w:val="0"/>
            <w:vAlign w:val="center"/>
          </w:tcPr>
          <w:p>
            <w:pPr>
              <w:pStyle w:val="10"/>
              <w:spacing w:line="360" w:lineRule="auto"/>
              <w:jc w:val="center"/>
              <w:rPr>
                <w:rFonts w:hint="eastAsia" w:hAnsi="宋体" w:cs="宋体"/>
                <w:szCs w:val="21"/>
              </w:rPr>
            </w:pPr>
            <w:r>
              <w:rPr>
                <w:rFonts w:hint="eastAsia" w:hAnsi="宋体" w:cs="宋体"/>
                <w:szCs w:val="21"/>
              </w:rPr>
              <w:t>招标文件的商务条款</w:t>
            </w:r>
          </w:p>
        </w:tc>
        <w:tc>
          <w:tcPr>
            <w:tcW w:w="2095" w:type="dxa"/>
            <w:noWrap w:val="0"/>
            <w:vAlign w:val="center"/>
          </w:tcPr>
          <w:p>
            <w:pPr>
              <w:pStyle w:val="10"/>
              <w:spacing w:line="360" w:lineRule="auto"/>
              <w:jc w:val="center"/>
              <w:rPr>
                <w:rFonts w:hint="eastAsia" w:hAnsi="宋体" w:cs="宋体"/>
                <w:szCs w:val="21"/>
              </w:rPr>
            </w:pPr>
            <w:r>
              <w:rPr>
                <w:rFonts w:hint="eastAsia" w:hAnsi="宋体" w:cs="宋体"/>
                <w:szCs w:val="21"/>
              </w:rPr>
              <w:t>投标文件的商务条款</w:t>
            </w:r>
          </w:p>
        </w:tc>
        <w:tc>
          <w:tcPr>
            <w:tcW w:w="681" w:type="dxa"/>
            <w:noWrap w:val="0"/>
            <w:vAlign w:val="center"/>
          </w:tcPr>
          <w:p>
            <w:pPr>
              <w:pStyle w:val="10"/>
              <w:spacing w:line="360" w:lineRule="auto"/>
              <w:jc w:val="center"/>
              <w:rPr>
                <w:rFonts w:hint="eastAsia" w:hAnsi="宋体" w:cs="宋体"/>
                <w:szCs w:val="21"/>
              </w:rPr>
            </w:pPr>
            <w:r>
              <w:rPr>
                <w:rFonts w:hint="eastAsia" w:hAnsi="宋体" w:cs="宋体"/>
                <w:szCs w:val="21"/>
              </w:rPr>
              <w:t>偏离</w:t>
            </w:r>
          </w:p>
        </w:tc>
        <w:tc>
          <w:tcPr>
            <w:tcW w:w="770" w:type="dxa"/>
            <w:noWrap w:val="0"/>
            <w:vAlign w:val="center"/>
          </w:tcPr>
          <w:p>
            <w:pPr>
              <w:pStyle w:val="10"/>
              <w:spacing w:line="360" w:lineRule="auto"/>
              <w:jc w:val="center"/>
              <w:rPr>
                <w:rFonts w:hint="eastAsia" w:hAnsi="宋体" w:cs="宋体"/>
                <w:szCs w:val="21"/>
              </w:rPr>
            </w:pPr>
            <w:r>
              <w:rPr>
                <w:rFonts w:hint="eastAsia" w:hAnsi="宋体" w:cs="宋体"/>
                <w:szCs w:val="21"/>
              </w:rPr>
              <w:t>说明</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267" w:hRule="atLeast"/>
        </w:trPr>
        <w:tc>
          <w:tcPr>
            <w:tcW w:w="547" w:type="dxa"/>
            <w:noWrap w:val="0"/>
            <w:vAlign w:val="center"/>
          </w:tcPr>
          <w:p>
            <w:pPr>
              <w:pStyle w:val="10"/>
              <w:spacing w:line="360" w:lineRule="auto"/>
              <w:jc w:val="center"/>
              <w:rPr>
                <w:rFonts w:hint="eastAsia" w:hAnsi="宋体" w:cs="宋体"/>
                <w:szCs w:val="21"/>
              </w:rPr>
            </w:pPr>
          </w:p>
        </w:tc>
        <w:tc>
          <w:tcPr>
            <w:tcW w:w="1941" w:type="dxa"/>
            <w:noWrap w:val="0"/>
            <w:vAlign w:val="center"/>
          </w:tcPr>
          <w:p>
            <w:pPr>
              <w:pStyle w:val="10"/>
              <w:spacing w:line="360" w:lineRule="auto"/>
              <w:jc w:val="center"/>
              <w:rPr>
                <w:rFonts w:hint="eastAsia" w:hAnsi="宋体" w:cs="宋体"/>
                <w:szCs w:val="21"/>
              </w:rPr>
            </w:pPr>
          </w:p>
        </w:tc>
        <w:tc>
          <w:tcPr>
            <w:tcW w:w="2049" w:type="dxa"/>
            <w:noWrap w:val="0"/>
            <w:vAlign w:val="center"/>
          </w:tcPr>
          <w:p>
            <w:pPr>
              <w:pStyle w:val="10"/>
              <w:spacing w:line="360" w:lineRule="auto"/>
              <w:jc w:val="center"/>
              <w:rPr>
                <w:rFonts w:hint="eastAsia" w:hAnsi="宋体" w:cs="宋体"/>
                <w:szCs w:val="21"/>
              </w:rPr>
            </w:pPr>
          </w:p>
        </w:tc>
        <w:tc>
          <w:tcPr>
            <w:tcW w:w="2095" w:type="dxa"/>
            <w:noWrap w:val="0"/>
            <w:vAlign w:val="center"/>
          </w:tcPr>
          <w:p>
            <w:pPr>
              <w:pStyle w:val="10"/>
              <w:spacing w:line="360" w:lineRule="auto"/>
              <w:jc w:val="center"/>
              <w:rPr>
                <w:rFonts w:hint="eastAsia" w:hAnsi="宋体" w:cs="宋体"/>
                <w:szCs w:val="21"/>
              </w:rPr>
            </w:pPr>
          </w:p>
        </w:tc>
        <w:tc>
          <w:tcPr>
            <w:tcW w:w="681" w:type="dxa"/>
            <w:noWrap w:val="0"/>
            <w:vAlign w:val="center"/>
          </w:tcPr>
          <w:p>
            <w:pPr>
              <w:pStyle w:val="10"/>
              <w:spacing w:line="360" w:lineRule="auto"/>
              <w:jc w:val="center"/>
              <w:rPr>
                <w:rFonts w:hint="eastAsia" w:hAnsi="宋体" w:cs="宋体"/>
                <w:szCs w:val="21"/>
              </w:rPr>
            </w:pPr>
          </w:p>
        </w:tc>
        <w:tc>
          <w:tcPr>
            <w:tcW w:w="770" w:type="dxa"/>
            <w:noWrap w:val="0"/>
            <w:vAlign w:val="center"/>
          </w:tcPr>
          <w:p>
            <w:pPr>
              <w:pStyle w:val="10"/>
              <w:spacing w:line="360" w:lineRule="auto"/>
              <w:jc w:val="center"/>
              <w:rPr>
                <w:rFonts w:hint="eastAsia" w:hAnsi="宋体" w:cs="宋体"/>
                <w:szCs w:val="21"/>
              </w:rPr>
            </w:pPr>
          </w:p>
        </w:tc>
      </w:tr>
    </w:tbl>
    <w:p>
      <w:pPr>
        <w:pStyle w:val="8"/>
        <w:spacing w:before="0" w:line="360" w:lineRule="auto"/>
        <w:jc w:val="center"/>
        <w:rPr>
          <w:rFonts w:hint="eastAsia" w:cs="宋体"/>
          <w:sz w:val="21"/>
          <w:szCs w:val="21"/>
        </w:rPr>
      </w:pPr>
    </w:p>
    <w:p>
      <w:pPr>
        <w:pStyle w:val="8"/>
        <w:spacing w:before="0" w:line="360" w:lineRule="auto"/>
        <w:jc w:val="center"/>
        <w:rPr>
          <w:rFonts w:hint="eastAsia"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pPr>
        <w:rPr>
          <w:rFonts w:hint="eastAsia" w:ascii="宋体" w:hAnsi="宋体" w:cs="宋体"/>
          <w:szCs w:val="21"/>
        </w:rPr>
      </w:pPr>
    </w:p>
    <w:p>
      <w:pPr>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bookmarkStart w:id="63" w:name="_Toc175062649"/>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ind w:firstLine="420" w:firstLineChars="200"/>
        <w:rPr>
          <w:rFonts w:hint="eastAsia" w:ascii="宋体" w:hAnsi="宋体" w:cs="宋体"/>
          <w:szCs w:val="21"/>
        </w:rPr>
      </w:pPr>
    </w:p>
    <w:p>
      <w:pPr>
        <w:tabs>
          <w:tab w:val="left" w:pos="4620"/>
        </w:tabs>
        <w:spacing w:before="120" w:beforeLines="50" w:line="360" w:lineRule="auto"/>
        <w:rPr>
          <w:rFonts w:hint="eastAsia" w:ascii="宋体" w:hAnsi="宋体" w:cs="宋体"/>
          <w:szCs w:val="21"/>
        </w:rPr>
      </w:pPr>
    </w:p>
    <w:p>
      <w:pPr>
        <w:rPr>
          <w:rFonts w:hint="eastAsia" w:ascii="宋体" w:hAnsi="宋体" w:cs="宋体"/>
          <w:sz w:val="21"/>
          <w:szCs w:val="21"/>
        </w:rPr>
      </w:pPr>
      <w:bookmarkStart w:id="64" w:name="_Toc6459"/>
      <w:r>
        <w:rPr>
          <w:rFonts w:hint="eastAsia" w:ascii="宋体" w:hAnsi="宋体" w:cs="宋体"/>
          <w:sz w:val="21"/>
          <w:szCs w:val="21"/>
        </w:rPr>
        <w:br w:type="page"/>
      </w:r>
    </w:p>
    <w:p>
      <w:pPr>
        <w:pStyle w:val="14"/>
        <w:spacing w:before="120" w:beforeLines="50" w:after="120" w:afterLines="50" w:line="360" w:lineRule="auto"/>
        <w:rPr>
          <w:rFonts w:hint="eastAsia" w:ascii="宋体" w:hAnsi="宋体" w:cs="宋体"/>
          <w:sz w:val="21"/>
          <w:szCs w:val="21"/>
        </w:rPr>
      </w:pPr>
      <w:bookmarkStart w:id="65" w:name="_Toc17374"/>
      <w:r>
        <w:rPr>
          <w:rFonts w:hint="eastAsia" w:ascii="宋体" w:hAnsi="宋体" w:cs="宋体"/>
          <w:sz w:val="21"/>
          <w:szCs w:val="21"/>
        </w:rPr>
        <w:t>附件7  资格证明文件（格式）</w:t>
      </w:r>
      <w:bookmarkEnd w:id="63"/>
      <w:bookmarkEnd w:id="64"/>
      <w:bookmarkEnd w:id="65"/>
    </w:p>
    <w:p>
      <w:pPr>
        <w:pStyle w:val="14"/>
        <w:spacing w:before="120" w:beforeLines="50" w:after="120" w:afterLines="50" w:line="240" w:lineRule="auto"/>
        <w:rPr>
          <w:rFonts w:hint="eastAsia" w:ascii="宋体" w:hAnsi="宋体" w:cs="宋体"/>
          <w:sz w:val="21"/>
          <w:szCs w:val="21"/>
        </w:rPr>
      </w:pPr>
      <w:bookmarkStart w:id="66" w:name="_Toc175062650"/>
      <w:bookmarkStart w:id="67" w:name="_Toc302360911"/>
      <w:bookmarkStart w:id="68" w:name="_Toc28579"/>
      <w:bookmarkStart w:id="69" w:name="_Toc29081"/>
      <w:r>
        <w:rPr>
          <w:rFonts w:hint="eastAsia" w:ascii="宋体" w:hAnsi="宋体" w:cs="宋体"/>
          <w:sz w:val="21"/>
          <w:szCs w:val="21"/>
        </w:rPr>
        <w:t xml:space="preserve">附件7-1  </w:t>
      </w:r>
      <w:bookmarkEnd w:id="66"/>
      <w:bookmarkEnd w:id="67"/>
      <w:bookmarkEnd w:id="68"/>
      <w:r>
        <w:rPr>
          <w:rFonts w:hint="eastAsia" w:ascii="宋体" w:hAnsi="宋体" w:cs="宋体"/>
          <w:sz w:val="21"/>
          <w:szCs w:val="21"/>
        </w:rPr>
        <w:t>法人或者其他组织的营业执照副本复印件或自然人的身份证明复印件</w:t>
      </w:r>
      <w:bookmarkEnd w:id="69"/>
    </w:p>
    <w:p>
      <w:pPr>
        <w:spacing w:line="360" w:lineRule="auto"/>
        <w:ind w:firstLine="420" w:firstLineChars="200"/>
        <w:rPr>
          <w:rFonts w:hint="eastAsia" w:ascii="宋体" w:hAnsi="宋体" w:cs="宋体"/>
          <w:szCs w:val="21"/>
        </w:rPr>
      </w:pPr>
      <w:r>
        <w:rPr>
          <w:rFonts w:hint="eastAsia" w:ascii="宋体" w:hAnsi="宋体" w:cs="宋体"/>
          <w:szCs w:val="21"/>
        </w:rPr>
        <w:t>说明：</w:t>
      </w:r>
    </w:p>
    <w:p>
      <w:pPr>
        <w:spacing w:line="360" w:lineRule="auto"/>
        <w:ind w:firstLine="420" w:firstLineChars="200"/>
        <w:rPr>
          <w:rFonts w:hint="eastAsia"/>
          <w:color w:val="auto"/>
          <w:sz w:val="21"/>
          <w:szCs w:val="21"/>
          <w:lang w:val="en-US" w:eastAsia="zh-CN"/>
        </w:rPr>
      </w:pPr>
      <w:r>
        <w:rPr>
          <w:rFonts w:hint="eastAsia" w:ascii="宋体" w:hAnsi="宋体" w:cs="宋体"/>
          <w:color w:val="auto"/>
          <w:szCs w:val="21"/>
        </w:rPr>
        <w:t>1．</w:t>
      </w:r>
      <w:r>
        <w:rPr>
          <w:rFonts w:hint="eastAsia"/>
          <w:color w:val="auto"/>
          <w:sz w:val="21"/>
          <w:szCs w:val="21"/>
          <w:lang w:val="en-US" w:eastAsia="zh-CN"/>
        </w:rPr>
        <w:t>供应商是企业（包括合伙企业）的，应提供其在工商部门注册的有效“企业法人营业执照”或“营业执照”的复印件；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供应商是事业单位的，应提供其有效的“事业单位法人证书”复印件；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供应商是非企业专业服务机构的，应提供其有效的“执业许可证”复印件；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供应商是个体工商户的，应提供其有效的“个体工商户营业执照”复印件；</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供应商是自然人的，应提供其有效的自然人身份证明；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2．复印件须加盖本单位公章。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3．评标委员会保留审核原件的权利。</w:t>
      </w:r>
    </w:p>
    <w:p>
      <w:pPr>
        <w:pStyle w:val="8"/>
        <w:rPr>
          <w:rFonts w:hint="eastAsia"/>
          <w:lang w:val="en-US" w:eastAsia="zh-CN"/>
        </w:rPr>
      </w:pPr>
    </w:p>
    <w:p>
      <w:pPr>
        <w:spacing w:line="360" w:lineRule="auto"/>
        <w:ind w:firstLine="420" w:firstLineChars="200"/>
        <w:rPr>
          <w:rFonts w:hint="eastAsia" w:ascii="宋体" w:hAnsi="宋体" w:cs="宋体" w:eastAsiaTheme="minorEastAsia"/>
          <w:szCs w:val="21"/>
          <w:lang w:val="en-US" w:eastAsia="zh-CN"/>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ind w:firstLine="420" w:firstLineChars="200"/>
        <w:rPr>
          <w:rFonts w:hint="eastAsia" w:ascii="宋体" w:hAnsi="宋体" w:cs="宋体"/>
          <w:szCs w:val="21"/>
        </w:rPr>
      </w:pPr>
    </w:p>
    <w:p>
      <w:pPr>
        <w:pStyle w:val="14"/>
        <w:spacing w:before="120" w:beforeLines="50" w:after="120" w:afterLines="50" w:line="24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70" w:name="_Toc302360912"/>
    </w:p>
    <w:p>
      <w:pPr>
        <w:spacing w:line="360" w:lineRule="auto"/>
        <w:outlineLvl w:val="1"/>
        <w:rPr>
          <w:rFonts w:hint="eastAsia" w:ascii="宋体" w:hAnsi="宋体" w:eastAsia="宋体" w:cs="宋体"/>
          <w:b/>
          <w:bCs/>
          <w:kern w:val="28"/>
          <w:sz w:val="21"/>
          <w:szCs w:val="21"/>
          <w:lang w:val="en-US" w:eastAsia="zh-CN" w:bidi="ar-SA"/>
        </w:rPr>
      </w:pPr>
      <w:bookmarkStart w:id="71" w:name="_Toc17395"/>
      <w:bookmarkStart w:id="72" w:name="_Toc30457"/>
      <w:r>
        <w:rPr>
          <w:rFonts w:hint="eastAsia" w:ascii="宋体" w:hAnsi="宋体" w:eastAsia="宋体" w:cs="宋体"/>
          <w:b/>
          <w:bCs/>
          <w:kern w:val="28"/>
          <w:sz w:val="21"/>
          <w:szCs w:val="21"/>
          <w:lang w:val="en-US" w:eastAsia="zh-CN" w:bidi="ar-SA"/>
        </w:rPr>
        <w:t xml:space="preserve">附件7-2  </w:t>
      </w:r>
      <w:bookmarkEnd w:id="70"/>
      <w:bookmarkEnd w:id="71"/>
      <w:r>
        <w:rPr>
          <w:rFonts w:hint="eastAsia" w:ascii="宋体" w:hAnsi="宋体" w:eastAsia="宋体" w:cs="宋体"/>
          <w:b/>
          <w:bCs/>
          <w:kern w:val="28"/>
          <w:sz w:val="21"/>
          <w:szCs w:val="21"/>
          <w:lang w:val="en-US" w:eastAsia="zh-CN" w:bidi="ar-SA"/>
        </w:rPr>
        <w:t>具有良好的商业信誉和健全的财务会计制度；</w:t>
      </w:r>
      <w:bookmarkEnd w:id="72"/>
    </w:p>
    <w:p>
      <w:pPr>
        <w:spacing w:line="360" w:lineRule="auto"/>
        <w:ind w:firstLine="420" w:firstLineChars="200"/>
        <w:rPr>
          <w:rFonts w:hint="eastAsia" w:ascii="宋体" w:hAnsi="宋体" w:cs="宋体"/>
          <w:szCs w:val="21"/>
        </w:rPr>
      </w:pPr>
      <w:r>
        <w:rPr>
          <w:rFonts w:hint="eastAsia" w:ascii="宋体" w:hAnsi="宋体" w:cs="宋体"/>
          <w:szCs w:val="21"/>
        </w:rPr>
        <w:t>说明：</w:t>
      </w:r>
    </w:p>
    <w:p>
      <w:pPr>
        <w:spacing w:line="360" w:lineRule="auto"/>
        <w:ind w:firstLine="420" w:firstLineChars="200"/>
        <w:rPr>
          <w:rFonts w:hint="eastAsia" w:ascii="宋体" w:hAnsi="宋体" w:cs="宋体"/>
          <w:szCs w:val="21"/>
        </w:rPr>
      </w:pPr>
      <w:r>
        <w:rPr>
          <w:rFonts w:hint="eastAsia" w:ascii="宋体" w:hAnsi="宋体" w:cs="宋体"/>
          <w:szCs w:val="21"/>
        </w:rPr>
        <w:t>1、投标人在投标文件中，应提供本单位</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w:t>
      </w:r>
      <w:r>
        <w:rPr>
          <w:rFonts w:hint="eastAsia" w:ascii="宋体" w:hAnsi="宋体" w:cs="宋体"/>
          <w:szCs w:val="21"/>
        </w:rPr>
        <w:t>会计师事务所出具的审计报告复印件并加盖本单位公章。</w:t>
      </w:r>
    </w:p>
    <w:p>
      <w:pPr>
        <w:spacing w:line="360" w:lineRule="auto"/>
        <w:ind w:firstLine="420" w:firstLineChars="200"/>
        <w:rPr>
          <w:rFonts w:hint="eastAsia" w:ascii="宋体" w:hAnsi="宋体" w:cs="宋体"/>
          <w:szCs w:val="21"/>
        </w:rPr>
      </w:pPr>
      <w:r>
        <w:rPr>
          <w:rFonts w:hint="eastAsia" w:ascii="宋体" w:hAnsi="宋体" w:cs="宋体"/>
          <w:szCs w:val="21"/>
        </w:rPr>
        <w:t>2、如投标人无法提供上年度审计报告或新企业验资报告，则需提供开户银行在开标日前三个月内出具的资信证明。</w:t>
      </w:r>
    </w:p>
    <w:p>
      <w:pPr>
        <w:spacing w:line="360" w:lineRule="auto"/>
        <w:ind w:firstLine="420" w:firstLineChars="200"/>
        <w:rPr>
          <w:rFonts w:hint="eastAsia" w:ascii="宋体" w:hAnsi="宋体" w:cs="宋体"/>
          <w:szCs w:val="21"/>
        </w:rPr>
      </w:pPr>
      <w:r>
        <w:rPr>
          <w:rFonts w:hint="eastAsia" w:ascii="宋体" w:hAnsi="宋体" w:cs="宋体"/>
          <w:szCs w:val="21"/>
        </w:rPr>
        <w:t>3、银行资信证明应能说明该投标人与银行之间业务往来正常，企业信誉良好等。银行出具的存款证明不能替代银行资信证明。</w:t>
      </w:r>
    </w:p>
    <w:p>
      <w:pPr>
        <w:rPr>
          <w:rFonts w:hint="eastAsia" w:ascii="宋体" w:hAnsi="宋体" w:cs="宋体"/>
          <w:sz w:val="21"/>
          <w:szCs w:val="21"/>
        </w:rPr>
      </w:pPr>
      <w:bookmarkStart w:id="73" w:name="_Toc27598"/>
      <w:r>
        <w:rPr>
          <w:rFonts w:hint="eastAsia" w:ascii="宋体" w:hAnsi="宋体" w:cs="宋体"/>
          <w:sz w:val="21"/>
          <w:szCs w:val="21"/>
        </w:rPr>
        <w:br w:type="page"/>
      </w:r>
    </w:p>
    <w:p>
      <w:pPr>
        <w:pStyle w:val="14"/>
        <w:spacing w:before="120" w:beforeLines="50" w:after="120" w:afterLines="50" w:line="360" w:lineRule="auto"/>
        <w:rPr>
          <w:rFonts w:hint="eastAsia" w:ascii="宋体" w:hAnsi="宋体" w:cs="宋体"/>
          <w:sz w:val="21"/>
          <w:szCs w:val="21"/>
        </w:rPr>
      </w:pPr>
      <w:bookmarkStart w:id="74" w:name="_Toc21524"/>
      <w:r>
        <w:rPr>
          <w:rFonts w:hint="eastAsia" w:ascii="宋体" w:hAnsi="宋体" w:cs="宋体"/>
          <w:sz w:val="21"/>
          <w:szCs w:val="21"/>
        </w:rPr>
        <w:t>附件7-</w:t>
      </w:r>
      <w:r>
        <w:rPr>
          <w:rFonts w:hint="eastAsia" w:ascii="宋体" w:hAnsi="宋体" w:cs="宋体"/>
          <w:sz w:val="21"/>
          <w:szCs w:val="21"/>
          <w:lang w:val="en-US" w:eastAsia="zh-CN"/>
        </w:rPr>
        <w:t>3</w:t>
      </w:r>
      <w:r>
        <w:rPr>
          <w:rFonts w:hint="eastAsia" w:ascii="宋体" w:hAnsi="宋体" w:cs="宋体"/>
          <w:sz w:val="21"/>
          <w:szCs w:val="21"/>
        </w:rPr>
        <w:t xml:space="preserve">  </w:t>
      </w:r>
      <w:bookmarkEnd w:id="73"/>
      <w:r>
        <w:rPr>
          <w:rFonts w:hint="eastAsia" w:ascii="宋体" w:hAnsi="宋体"/>
          <w:sz w:val="21"/>
          <w:szCs w:val="21"/>
        </w:rPr>
        <w:t>具有依法缴纳税收和社会保障资金的良好记录（需提供投标截止日前六个月内任一个月的企业纳税证明和社保缴费记录证明）</w:t>
      </w:r>
      <w:bookmarkEnd w:id="74"/>
    </w:p>
    <w:p>
      <w:pPr>
        <w:spacing w:line="360" w:lineRule="auto"/>
        <w:ind w:firstLine="420" w:firstLineChars="200"/>
        <w:rPr>
          <w:rFonts w:hint="eastAsia" w:ascii="宋体" w:hAnsi="宋体" w:cs="宋体"/>
          <w:szCs w:val="21"/>
        </w:rPr>
      </w:pPr>
      <w:r>
        <w:rPr>
          <w:rFonts w:hint="eastAsia" w:ascii="宋体" w:hAnsi="宋体" w:cs="宋体"/>
          <w:szCs w:val="21"/>
        </w:rPr>
        <w:t xml:space="preserve">说明： </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1．需提供</w:t>
      </w:r>
      <w:r>
        <w:rPr>
          <w:rFonts w:hint="eastAsia" w:ascii="宋体" w:hAnsi="宋体" w:cs="宋体"/>
          <w:szCs w:val="21"/>
          <w:lang w:val="en-US" w:eastAsia="zh-CN"/>
        </w:rPr>
        <w:t>投标</w:t>
      </w:r>
      <w:r>
        <w:rPr>
          <w:rFonts w:hint="eastAsia" w:ascii="宋体" w:hAnsi="宋体" w:cs="宋体"/>
          <w:szCs w:val="21"/>
        </w:rPr>
        <w:t>截止日前六个月内任一个月的纳税证明和社保缴费记录证明</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2．复印件须加盖本单位公章。</w:t>
      </w:r>
    </w:p>
    <w:p>
      <w:pPr>
        <w:spacing w:line="360" w:lineRule="auto"/>
        <w:ind w:firstLine="420" w:firstLineChars="200"/>
        <w:rPr>
          <w:rFonts w:hint="eastAsia" w:ascii="宋体" w:hAnsi="宋体" w:cs="宋体"/>
          <w:szCs w:val="21"/>
        </w:rPr>
      </w:pPr>
      <w:r>
        <w:rPr>
          <w:rFonts w:hint="eastAsia" w:ascii="宋体" w:hAnsi="宋体" w:cs="宋体"/>
          <w:szCs w:val="21"/>
        </w:rPr>
        <w:t>3．评标委员会保留审核原件的权利。</w:t>
      </w:r>
    </w:p>
    <w:p>
      <w:pPr>
        <w:rPr>
          <w:rFonts w:hint="eastAsia" w:ascii="宋体" w:hAnsi="宋体" w:cs="宋体"/>
          <w:szCs w:val="21"/>
        </w:rPr>
      </w:pPr>
    </w:p>
    <w:p>
      <w:pPr>
        <w:pStyle w:val="8"/>
        <w:rPr>
          <w:rFonts w:hint="eastAsia" w:cs="宋体"/>
          <w:szCs w:val="21"/>
        </w:rPr>
      </w:pPr>
    </w:p>
    <w:p>
      <w:pPr>
        <w:pStyle w:val="8"/>
        <w:rPr>
          <w:rFonts w:hint="eastAsia" w:cs="宋体"/>
          <w:szCs w:val="21"/>
        </w:rPr>
      </w:pPr>
    </w:p>
    <w:p>
      <w:pPr>
        <w:pStyle w:val="8"/>
        <w:rPr>
          <w:rFonts w:hint="eastAsia" w:cs="宋体"/>
          <w:szCs w:val="21"/>
        </w:rPr>
      </w:pPr>
    </w:p>
    <w:p>
      <w:pPr>
        <w:tabs>
          <w:tab w:val="left" w:pos="5580"/>
        </w:tabs>
        <w:spacing w:line="360" w:lineRule="auto"/>
        <w:rPr>
          <w:rFonts w:hint="eastAsia" w:ascii="宋体" w:hAnsi="宋体" w:cs="宋体"/>
          <w:b/>
          <w:bCs/>
          <w:kern w:val="28"/>
          <w:szCs w:val="21"/>
        </w:rPr>
      </w:pPr>
    </w:p>
    <w:p>
      <w:pPr>
        <w:tabs>
          <w:tab w:val="left" w:pos="5580"/>
        </w:tabs>
        <w:spacing w:line="360" w:lineRule="auto"/>
        <w:outlineLvl w:val="1"/>
        <w:rPr>
          <w:rFonts w:hint="eastAsia" w:ascii="宋体" w:hAnsi="宋体" w:cs="宋体"/>
          <w:b/>
          <w:bCs/>
          <w:kern w:val="28"/>
          <w:szCs w:val="21"/>
        </w:rPr>
      </w:pPr>
      <w:bookmarkStart w:id="75" w:name="_Toc27200"/>
      <w:r>
        <w:rPr>
          <w:rFonts w:hint="eastAsia" w:ascii="宋体" w:hAnsi="宋体" w:cs="宋体"/>
          <w:b/>
          <w:bCs/>
          <w:kern w:val="28"/>
          <w:szCs w:val="21"/>
        </w:rPr>
        <w:t>附件7-</w:t>
      </w:r>
      <w:r>
        <w:rPr>
          <w:rFonts w:hint="eastAsia" w:ascii="宋体" w:hAnsi="宋体" w:cs="宋体"/>
          <w:b/>
          <w:bCs/>
          <w:kern w:val="28"/>
          <w:szCs w:val="21"/>
          <w:lang w:val="en-US" w:eastAsia="zh-CN"/>
        </w:rPr>
        <w:t>4</w:t>
      </w:r>
      <w:r>
        <w:rPr>
          <w:rFonts w:hint="eastAsia" w:ascii="宋体" w:hAnsi="宋体" w:cs="宋体"/>
          <w:b/>
          <w:bCs/>
          <w:kern w:val="28"/>
          <w:szCs w:val="21"/>
        </w:rPr>
        <w:t xml:space="preserve">  参加政府采购活动前三年内（成立不足三年的从成立之日起算），在经营活动中没有重大违法记录（需提供加盖公章的声明书）</w:t>
      </w:r>
      <w:bookmarkEnd w:id="75"/>
    </w:p>
    <w:p>
      <w:pPr>
        <w:spacing w:line="360" w:lineRule="auto"/>
        <w:ind w:firstLine="420" w:firstLineChars="200"/>
        <w:rPr>
          <w:rFonts w:ascii="宋体" w:hAnsi="宋体" w:cs="宋体"/>
          <w:sz w:val="21"/>
          <w:szCs w:val="21"/>
        </w:rPr>
      </w:pPr>
      <w:r>
        <w:rPr>
          <w:rFonts w:hint="eastAsia" w:ascii="宋体" w:hAnsi="宋体" w:cs="宋体"/>
          <w:sz w:val="21"/>
          <w:szCs w:val="21"/>
        </w:rPr>
        <w:t>本单位郑重声明：</w:t>
      </w:r>
    </w:p>
    <w:p>
      <w:pPr>
        <w:spacing w:line="360" w:lineRule="auto"/>
        <w:ind w:firstLine="420" w:firstLineChars="200"/>
        <w:rPr>
          <w:rFonts w:ascii="宋体" w:hAnsi="宋体" w:cs="宋体"/>
          <w:sz w:val="21"/>
          <w:szCs w:val="21"/>
        </w:rPr>
      </w:pPr>
      <w:r>
        <w:rPr>
          <w:rFonts w:hint="eastAsia" w:ascii="宋体" w:hAnsi="宋体" w:cs="宋体"/>
          <w:sz w:val="21"/>
          <w:szCs w:val="21"/>
        </w:rPr>
        <w:t>我单位在参加采购活动前三年内在经营活动中没有《政府采购法》第二十二条第一款第(五)项所称重大违法记录，包括：</w:t>
      </w:r>
    </w:p>
    <w:p>
      <w:pPr>
        <w:spacing w:line="360" w:lineRule="auto"/>
        <w:ind w:firstLine="420" w:firstLineChars="200"/>
        <w:rPr>
          <w:rFonts w:ascii="宋体" w:hAnsi="宋体" w:cs="宋体"/>
          <w:sz w:val="21"/>
          <w:szCs w:val="21"/>
        </w:rPr>
      </w:pPr>
      <w:r>
        <w:rPr>
          <w:rFonts w:hint="eastAsia" w:ascii="宋体" w:hAnsi="宋体" w:cs="宋体"/>
          <w:sz w:val="21"/>
          <w:szCs w:val="21"/>
        </w:rPr>
        <w:t>我单位或者其法定代表人、董事、监事、高级管理人员未因经营活动中的违法行为受到刑事处罚或者责令停产停业、吊销许可证或者执照、较大数额罚款等行政处罚。</w:t>
      </w:r>
    </w:p>
    <w:p>
      <w:pPr>
        <w:spacing w:line="360" w:lineRule="auto"/>
        <w:ind w:firstLine="420" w:firstLineChars="200"/>
        <w:rPr>
          <w:rFonts w:ascii="宋体" w:hAnsi="宋体" w:cs="宋体"/>
          <w:sz w:val="21"/>
          <w:szCs w:val="21"/>
        </w:rPr>
      </w:pPr>
      <w:r>
        <w:rPr>
          <w:rFonts w:hint="eastAsia" w:ascii="宋体" w:hAnsi="宋体" w:cs="宋体"/>
          <w:sz w:val="21"/>
          <w:szCs w:val="21"/>
        </w:rPr>
        <w:t>特此声明！</w:t>
      </w:r>
    </w:p>
    <w:p>
      <w:pPr>
        <w:spacing w:line="360" w:lineRule="auto"/>
        <w:rPr>
          <w:rFonts w:ascii="宋体" w:hAnsi="宋体" w:cs="宋体"/>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日</w:t>
      </w: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ind w:left="718" w:leftChars="342"/>
        <w:rPr>
          <w:rFonts w:hint="eastAsia" w:ascii="宋体" w:hAnsi="宋体" w:cs="宋体"/>
          <w:b/>
          <w:bCs/>
          <w:kern w:val="28"/>
          <w:szCs w:val="21"/>
        </w:rPr>
      </w:pPr>
    </w:p>
    <w:p>
      <w:pPr>
        <w:tabs>
          <w:tab w:val="left" w:pos="5580"/>
        </w:tabs>
        <w:spacing w:line="360" w:lineRule="auto"/>
        <w:rPr>
          <w:rFonts w:hint="eastAsia" w:ascii="宋体" w:hAnsi="宋体" w:cs="宋体"/>
          <w:b/>
          <w:bCs/>
          <w:kern w:val="28"/>
          <w:szCs w:val="21"/>
        </w:rPr>
      </w:pPr>
    </w:p>
    <w:p>
      <w:pPr>
        <w:tabs>
          <w:tab w:val="left" w:pos="5580"/>
        </w:tabs>
        <w:spacing w:line="360" w:lineRule="auto"/>
        <w:outlineLvl w:val="1"/>
        <w:rPr>
          <w:rFonts w:hint="eastAsia" w:ascii="宋体" w:hAnsi="宋体" w:cs="宋体"/>
          <w:b/>
          <w:bCs/>
          <w:kern w:val="28"/>
          <w:szCs w:val="21"/>
        </w:rPr>
      </w:pPr>
      <w:bookmarkStart w:id="76" w:name="_Toc32692"/>
      <w:r>
        <w:rPr>
          <w:rFonts w:hint="eastAsia" w:ascii="宋体" w:hAnsi="宋体" w:cs="宋体"/>
          <w:b/>
          <w:bCs/>
          <w:kern w:val="28"/>
          <w:szCs w:val="21"/>
        </w:rPr>
        <w:t>附件7-</w:t>
      </w:r>
      <w:r>
        <w:rPr>
          <w:rFonts w:hint="eastAsia" w:ascii="宋体" w:hAnsi="宋体" w:cs="宋体"/>
          <w:b/>
          <w:bCs/>
          <w:kern w:val="28"/>
          <w:szCs w:val="21"/>
          <w:lang w:val="en-US" w:eastAsia="zh-CN"/>
        </w:rPr>
        <w:t>5</w:t>
      </w:r>
      <w:r>
        <w:rPr>
          <w:rFonts w:hint="eastAsia" w:ascii="宋体" w:hAnsi="宋体" w:cs="宋体"/>
          <w:b/>
          <w:bCs/>
          <w:kern w:val="28"/>
          <w:szCs w:val="21"/>
        </w:rPr>
        <w:t xml:space="preserve">  具有履行合同所必需的设备及专业技术能力</w:t>
      </w:r>
      <w:bookmarkEnd w:id="76"/>
    </w:p>
    <w:p>
      <w:pPr>
        <w:pStyle w:val="8"/>
        <w:rPr>
          <w:rFonts w:hint="eastAsia" w:cs="宋体"/>
          <w:b/>
          <w:bCs/>
          <w:kern w:val="28"/>
          <w:sz w:val="21"/>
          <w:szCs w:val="21"/>
          <w:lang w:val="en-US" w:eastAsia="zh-CN"/>
        </w:rPr>
      </w:pPr>
      <w:r>
        <w:rPr>
          <w:rFonts w:hint="eastAsia" w:cs="宋体"/>
          <w:b/>
          <w:bCs/>
          <w:kern w:val="28"/>
          <w:sz w:val="21"/>
          <w:szCs w:val="21"/>
        </w:rPr>
        <w:t>（提供具有履行合同所必需的设备和专业技术能力相关证明材料或承诺书</w:t>
      </w:r>
      <w:r>
        <w:rPr>
          <w:rFonts w:hint="eastAsia" w:cs="宋体"/>
          <w:b/>
          <w:bCs/>
          <w:kern w:val="28"/>
          <w:sz w:val="21"/>
          <w:szCs w:val="21"/>
          <w:lang w:eastAsia="zh-CN"/>
        </w:rPr>
        <w:t>，</w:t>
      </w:r>
      <w:r>
        <w:rPr>
          <w:rFonts w:hint="eastAsia" w:cs="宋体"/>
          <w:b/>
          <w:bCs/>
          <w:kern w:val="28"/>
          <w:sz w:val="21"/>
          <w:szCs w:val="21"/>
          <w:lang w:val="en-US" w:eastAsia="zh-CN"/>
        </w:rPr>
        <w:t>格式自拟）</w:t>
      </w:r>
    </w:p>
    <w:p>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pPr>
        <w:pStyle w:val="3"/>
        <w:numPr>
          <w:ilvl w:val="0"/>
          <w:numId w:val="0"/>
        </w:numPr>
        <w:ind w:left="243" w:leftChars="0"/>
        <w:jc w:val="left"/>
        <w:outlineLvl w:val="1"/>
        <w:rPr>
          <w:rFonts w:hint="eastAsia" w:ascii="宋体" w:hAnsi="宋体" w:eastAsia="宋体" w:cs="宋体"/>
          <w:b/>
          <w:bCs/>
          <w:kern w:val="28"/>
          <w:sz w:val="21"/>
          <w:szCs w:val="21"/>
          <w:lang w:val="en-US" w:eastAsia="zh-CN" w:bidi="ar-SA"/>
        </w:rPr>
      </w:pPr>
      <w:bookmarkStart w:id="77" w:name="_Toc22048"/>
      <w:r>
        <w:rPr>
          <w:rFonts w:hint="eastAsia" w:ascii="宋体" w:hAnsi="宋体" w:eastAsia="宋体" w:cs="宋体"/>
          <w:b/>
          <w:bCs/>
          <w:kern w:val="28"/>
          <w:sz w:val="21"/>
          <w:szCs w:val="21"/>
          <w:lang w:val="en-US" w:eastAsia="zh-CN" w:bidi="ar-SA"/>
        </w:rPr>
        <w:t>附件7-6 无不良信用记录承诺函(投标人自行查询适用)</w:t>
      </w:r>
      <w:bookmarkEnd w:id="77"/>
    </w:p>
    <w:p>
      <w:pPr>
        <w:pStyle w:val="10"/>
        <w:spacing w:line="360" w:lineRule="auto"/>
        <w:rPr>
          <w:rFonts w:ascii="Times New Roman" w:hAnsi="Times New Roman" w:eastAsia="MingLiU_HKSCS" w:cs="Times New Roman"/>
        </w:rPr>
      </w:pPr>
      <w:r>
        <w:rPr>
          <w:rFonts w:hint="eastAsia" w:ascii="Times New Roman" w:hAnsi="Times New Roman" w:cs="Times New Roman"/>
        </w:rPr>
        <w:t>致</w:t>
      </w:r>
      <w:r>
        <w:rPr>
          <w:rFonts w:ascii="Times New Roman" w:hAnsi="Times New Roman" w:cs="Times New Roman"/>
        </w:rPr>
        <w:t>____________(</w:t>
      </w:r>
      <w:r>
        <w:rPr>
          <w:rFonts w:hint="eastAsia" w:ascii="Times New Roman" w:hAnsi="Times New Roman" w:cs="Times New Roman"/>
        </w:rPr>
        <w:t>采购人或采购代理机构</w:t>
      </w:r>
      <w:r>
        <w:rPr>
          <w:rFonts w:ascii="Times New Roman" w:hAnsi="Times New Roman" w:cs="Times New Roman"/>
        </w:rPr>
        <w:t>)</w:t>
      </w:r>
      <w:r>
        <w:rPr>
          <w:rFonts w:hint="eastAsia" w:ascii="Times New Roman" w:hAnsi="Times New Roman" w:cs="Times New Roman"/>
        </w:rPr>
        <w:t>：</w:t>
      </w:r>
    </w:p>
    <w:p>
      <w:pPr>
        <w:pStyle w:val="10"/>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本单位郑重承诺</w:t>
      </w:r>
      <w:r>
        <w:rPr>
          <w:rFonts w:hint="eastAsia" w:ascii="Times New Roman" w:hAnsi="Times New Roman" w:eastAsia="MingLiU_HKSCS" w:cs="Times New Roman"/>
        </w:rPr>
        <w:t>，</w:t>
      </w:r>
      <w:r>
        <w:rPr>
          <w:rFonts w:hint="eastAsia" w:ascii="Times New Roman" w:hAnsi="Times New Roman" w:cs="Times New Roman"/>
        </w:rPr>
        <w:t>我单位无以下不良信用记录情形：</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1.</w:t>
      </w:r>
      <w:r>
        <w:rPr>
          <w:rFonts w:hint="eastAsia" w:ascii="Times New Roman" w:hAnsi="Times New Roman" w:cs="Times New Roman"/>
        </w:rPr>
        <w:t>被人民法院列入失信被执行人；</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2.</w:t>
      </w:r>
      <w:r>
        <w:rPr>
          <w:rFonts w:hint="eastAsia" w:ascii="Times New Roman" w:hAnsi="Times New Roman" w:cs="Times New Roman"/>
        </w:rPr>
        <w:t>被税务部门列入重大税收违法案件当事人名单；</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3.</w:t>
      </w:r>
      <w:r>
        <w:rPr>
          <w:rFonts w:hint="eastAsia" w:ascii="Times New Roman" w:hAnsi="Times New Roman" w:cs="Times New Roman"/>
        </w:rPr>
        <w:t>被政府采购监管部门列入政府采购严重违法失信行为记录名单；</w:t>
      </w:r>
    </w:p>
    <w:p>
      <w:pPr>
        <w:pStyle w:val="10"/>
        <w:spacing w:line="360" w:lineRule="auto"/>
        <w:ind w:firstLine="420" w:firstLineChars="200"/>
        <w:rPr>
          <w:rFonts w:ascii="Times New Roman" w:hAnsi="Times New Roman" w:eastAsia="MingLiU_HKSCS" w:cs="Times New Roman"/>
        </w:rPr>
      </w:pPr>
      <w:r>
        <w:rPr>
          <w:rFonts w:ascii="Times New Roman" w:hAnsi="Times New Roman" w:cs="Times New Roman"/>
        </w:rPr>
        <w:t>4.</w:t>
      </w:r>
      <w:r>
        <w:rPr>
          <w:rFonts w:hint="eastAsia" w:ascii="Times New Roman" w:hAnsi="Times New Roman" w:cs="Times New Roman"/>
        </w:rPr>
        <w:t>不符合《政府采购法》第二十二条规定的条件。</w:t>
      </w:r>
    </w:p>
    <w:p>
      <w:pPr>
        <w:pStyle w:val="10"/>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我单位已就上述不良信用行为按照招标文件中投标人须知前附表规定进行了查询。我单位承诺：合同签订前</w:t>
      </w:r>
      <w:r>
        <w:rPr>
          <w:rFonts w:hint="eastAsia" w:ascii="Times New Roman" w:hAnsi="Times New Roman" w:eastAsia="MingLiU_HKSCS" w:cs="Times New Roman"/>
        </w:rPr>
        <w:t>，</w:t>
      </w:r>
      <w:r>
        <w:rPr>
          <w:rFonts w:hint="eastAsia" w:ascii="Times New Roman" w:hAnsi="Times New Roman" w:cs="Times New Roman"/>
        </w:rPr>
        <w:t>若我单位具有不良信用记录情形</w:t>
      </w:r>
      <w:r>
        <w:rPr>
          <w:rFonts w:hint="eastAsia" w:ascii="Times New Roman" w:hAnsi="Times New Roman" w:eastAsia="MingLiU_HKSCS" w:cs="Times New Roman"/>
        </w:rPr>
        <w:t>，</w:t>
      </w:r>
      <w:r>
        <w:rPr>
          <w:rFonts w:hint="eastAsia" w:ascii="Times New Roman" w:hAnsi="Times New Roman" w:cs="Times New Roman"/>
        </w:rPr>
        <w:t>贵方可取消我单位中标资格或者不授予合同</w:t>
      </w:r>
      <w:r>
        <w:rPr>
          <w:rFonts w:hint="eastAsia" w:ascii="Times New Roman" w:hAnsi="Times New Roman" w:eastAsia="MingLiU_HKSCS" w:cs="Times New Roman"/>
        </w:rPr>
        <w:t>，</w:t>
      </w:r>
      <w:r>
        <w:rPr>
          <w:rFonts w:hint="eastAsia" w:ascii="Times New Roman" w:hAnsi="Times New Roman" w:cs="Times New Roman"/>
        </w:rPr>
        <w:t>所有责任由我单位自行承担。同时</w:t>
      </w:r>
      <w:r>
        <w:rPr>
          <w:rFonts w:hint="eastAsia" w:ascii="Times New Roman" w:hAnsi="Times New Roman" w:eastAsia="MingLiU_HKSCS" w:cs="Times New Roman"/>
        </w:rPr>
        <w:t>，</w:t>
      </w:r>
      <w:r>
        <w:rPr>
          <w:rFonts w:hint="eastAsia" w:ascii="Times New Roman" w:hAnsi="Times New Roman" w:cs="Times New Roman"/>
        </w:rPr>
        <w:t>我单位愿意无条件接受监管部门的调查处理。</w:t>
      </w:r>
    </w:p>
    <w:p>
      <w:pPr>
        <w:pStyle w:val="10"/>
        <w:spacing w:line="360" w:lineRule="auto"/>
        <w:ind w:firstLine="420" w:firstLineChars="200"/>
        <w:rPr>
          <w:rFonts w:ascii="Times New Roman" w:hAnsi="Times New Roman" w:eastAsia="MingLiU_HKSCS" w:cs="Times New Roman"/>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spacing w:line="360" w:lineRule="auto"/>
        <w:rPr>
          <w:rFonts w:ascii="Times New Roman" w:hAnsi="Times New Roman" w:eastAsia="MingLiU_HKSCS" w:cs="Times New Roman"/>
        </w:rPr>
      </w:pPr>
      <w:r>
        <w:rPr>
          <w:rFonts w:hint="eastAsia" w:ascii="Times New Roman" w:hAnsi="Times New Roman" w:cs="Times New Roman"/>
        </w:rPr>
        <w:t>日期：</w:t>
      </w:r>
      <w:r>
        <w:rPr>
          <w:rFonts w:ascii="Times New Roman" w:hAnsi="Times New Roman" w:cs="Times New Roman"/>
        </w:rPr>
        <w:t>______</w:t>
      </w:r>
      <w:r>
        <w:rPr>
          <w:rFonts w:hint="eastAsia" w:ascii="Times New Roman" w:hAnsi="Times New Roman" w:cs="Times New Roman"/>
        </w:rPr>
        <w:t>年</w:t>
      </w:r>
      <w:r>
        <w:rPr>
          <w:rFonts w:ascii="Times New Roman" w:hAnsi="Times New Roman" w:cs="Times New Roman"/>
        </w:rPr>
        <w:t>____</w:t>
      </w:r>
      <w:r>
        <w:rPr>
          <w:rFonts w:hint="eastAsia" w:ascii="Times New Roman" w:hAnsi="Times New Roman" w:cs="Times New Roman"/>
        </w:rPr>
        <w:t>月</w:t>
      </w:r>
      <w:r>
        <w:rPr>
          <w:rFonts w:ascii="Times New Roman" w:hAnsi="Times New Roman" w:cs="Times New Roman"/>
        </w:rPr>
        <w:t>____</w:t>
      </w:r>
      <w:r>
        <w:rPr>
          <w:rFonts w:hint="eastAsia" w:ascii="Times New Roman" w:hAnsi="Times New Roman" w:cs="Times New Roman"/>
        </w:rPr>
        <w:t>日</w:t>
      </w:r>
    </w:p>
    <w:p>
      <w:pPr>
        <w:pStyle w:val="8"/>
        <w:spacing w:line="360" w:lineRule="auto"/>
        <w:rPr>
          <w:rFonts w:hint="default" w:cs="宋体"/>
          <w:b/>
          <w:bCs/>
          <w:kern w:val="28"/>
          <w:sz w:val="21"/>
          <w:szCs w:val="21"/>
          <w:lang w:val="en-US" w:eastAsia="zh-CN"/>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jc w:val="center"/>
        <w:rPr>
          <w:rFonts w:hint="eastAsia" w:ascii="宋体" w:hAnsi="宋体" w:cs="宋体"/>
          <w:b/>
          <w:szCs w:val="21"/>
        </w:rPr>
      </w:pPr>
    </w:p>
    <w:p>
      <w:pPr>
        <w:pStyle w:val="14"/>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78" w:name="_Toc302360919"/>
      <w:bookmarkStart w:id="79" w:name="_Toc175062658"/>
    </w:p>
    <w:bookmarkEnd w:id="78"/>
    <w:bookmarkEnd w:id="79"/>
    <w:p>
      <w:pPr>
        <w:pStyle w:val="14"/>
        <w:spacing w:before="120" w:beforeLines="50" w:after="120" w:afterLines="50" w:line="240" w:lineRule="auto"/>
        <w:rPr>
          <w:rFonts w:hint="eastAsia" w:ascii="宋体" w:hAnsi="宋体" w:cs="宋体"/>
          <w:sz w:val="21"/>
          <w:szCs w:val="21"/>
        </w:rPr>
      </w:pPr>
      <w:bookmarkStart w:id="80" w:name="_Toc302360913"/>
      <w:bookmarkStart w:id="81" w:name="_Toc21338"/>
      <w:bookmarkStart w:id="82" w:name="_Toc29300"/>
      <w:r>
        <w:rPr>
          <w:rFonts w:hint="eastAsia" w:ascii="宋体" w:hAnsi="宋体" w:cs="宋体"/>
          <w:sz w:val="21"/>
          <w:szCs w:val="21"/>
        </w:rPr>
        <w:t>附件7-</w:t>
      </w:r>
      <w:r>
        <w:rPr>
          <w:rFonts w:hint="eastAsia" w:ascii="宋体" w:hAnsi="宋体" w:cs="宋体"/>
          <w:sz w:val="21"/>
          <w:szCs w:val="21"/>
          <w:lang w:val="en-US" w:eastAsia="zh-CN"/>
        </w:rPr>
        <w:t>7</w:t>
      </w:r>
      <w:r>
        <w:rPr>
          <w:rFonts w:hint="eastAsia" w:ascii="宋体" w:hAnsi="宋体" w:cs="宋体"/>
          <w:sz w:val="21"/>
          <w:szCs w:val="21"/>
        </w:rPr>
        <w:t xml:space="preserve">  法定代表人授权书（格式</w:t>
      </w:r>
      <w:bookmarkEnd w:id="80"/>
      <w:r>
        <w:rPr>
          <w:rFonts w:hint="eastAsia" w:ascii="宋体" w:hAnsi="宋体" w:cs="宋体"/>
          <w:sz w:val="21"/>
          <w:szCs w:val="21"/>
        </w:rPr>
        <w:t>）</w:t>
      </w:r>
      <w:bookmarkEnd w:id="81"/>
      <w:bookmarkEnd w:id="82"/>
    </w:p>
    <w:p>
      <w:pPr>
        <w:pStyle w:val="8"/>
        <w:spacing w:line="240" w:lineRule="auto"/>
        <w:jc w:val="center"/>
        <w:rPr>
          <w:rFonts w:hint="eastAsia" w:cs="宋体"/>
          <w:b/>
          <w:sz w:val="21"/>
          <w:szCs w:val="21"/>
        </w:rPr>
      </w:pPr>
    </w:p>
    <w:p>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本授权书声明：注册于 （</w:t>
      </w:r>
      <w:r>
        <w:rPr>
          <w:rFonts w:hint="eastAsia" w:ascii="宋体" w:hAnsi="宋体" w:cs="宋体"/>
          <w:b/>
          <w:szCs w:val="21"/>
        </w:rPr>
        <w:t>国家或地区的名称</w:t>
      </w:r>
      <w:r>
        <w:rPr>
          <w:rFonts w:hint="eastAsia" w:ascii="宋体" w:hAnsi="宋体" w:cs="宋体"/>
          <w:szCs w:val="21"/>
        </w:rPr>
        <w:t>） 的 （</w:t>
      </w:r>
      <w:r>
        <w:rPr>
          <w:rFonts w:hint="eastAsia" w:ascii="宋体" w:hAnsi="宋体" w:cs="宋体"/>
          <w:b/>
          <w:szCs w:val="21"/>
        </w:rPr>
        <w:t>公司名称</w:t>
      </w:r>
      <w:r>
        <w:rPr>
          <w:rFonts w:hint="eastAsia" w:ascii="宋体" w:hAnsi="宋体" w:cs="宋体"/>
          <w:szCs w:val="21"/>
        </w:rPr>
        <w:t>） 的在下面签字的 （</w:t>
      </w:r>
      <w:r>
        <w:rPr>
          <w:rFonts w:hint="eastAsia" w:ascii="宋体" w:hAnsi="宋体" w:cs="宋体"/>
          <w:b/>
          <w:szCs w:val="21"/>
        </w:rPr>
        <w:t>法人代表姓名、职务</w:t>
      </w:r>
      <w:r>
        <w:rPr>
          <w:rFonts w:hint="eastAsia" w:ascii="宋体" w:hAnsi="宋体" w:cs="宋体"/>
          <w:szCs w:val="21"/>
        </w:rPr>
        <w:t>） 代表本公司授权 （</w:t>
      </w:r>
      <w:r>
        <w:rPr>
          <w:rFonts w:hint="eastAsia" w:ascii="宋体" w:hAnsi="宋体" w:cs="宋体"/>
          <w:b/>
          <w:szCs w:val="21"/>
        </w:rPr>
        <w:t>单位名称</w:t>
      </w:r>
      <w:r>
        <w:rPr>
          <w:rFonts w:hint="eastAsia" w:ascii="宋体" w:hAnsi="宋体" w:cs="宋体"/>
          <w:szCs w:val="21"/>
        </w:rPr>
        <w:t>） 的在下面签字的 （</w:t>
      </w:r>
      <w:r>
        <w:rPr>
          <w:rFonts w:hint="eastAsia" w:ascii="宋体" w:hAnsi="宋体" w:cs="宋体"/>
          <w:b/>
          <w:szCs w:val="21"/>
        </w:rPr>
        <w:t>被授权人的姓名、职务</w:t>
      </w:r>
      <w:r>
        <w:rPr>
          <w:rFonts w:hint="eastAsia" w:ascii="宋体" w:hAnsi="宋体" w:cs="宋体"/>
          <w:szCs w:val="21"/>
        </w:rPr>
        <w:t>） 为本公司的合法代理人，就 （</w:t>
      </w:r>
      <w:r>
        <w:rPr>
          <w:rFonts w:hint="eastAsia" w:ascii="宋体" w:hAnsi="宋体" w:cs="宋体"/>
          <w:b/>
          <w:szCs w:val="21"/>
        </w:rPr>
        <w:t>项目名称</w:t>
      </w:r>
      <w:r>
        <w:rPr>
          <w:rFonts w:hint="eastAsia" w:ascii="宋体" w:hAnsi="宋体" w:cs="宋体"/>
          <w:szCs w:val="21"/>
        </w:rPr>
        <w:t>） 的 （</w:t>
      </w:r>
      <w:r>
        <w:rPr>
          <w:rFonts w:hint="eastAsia" w:ascii="宋体" w:hAnsi="宋体" w:cs="宋体"/>
          <w:b/>
          <w:szCs w:val="21"/>
        </w:rPr>
        <w:t>分包名称</w:t>
      </w:r>
      <w:r>
        <w:rPr>
          <w:rFonts w:hint="eastAsia" w:ascii="宋体" w:hAnsi="宋体" w:cs="宋体"/>
          <w:szCs w:val="21"/>
        </w:rPr>
        <w:t>） 投标，以本公司名义处理一切与之有关的事务。</w:t>
      </w:r>
    </w:p>
    <w:p>
      <w:pPr>
        <w:tabs>
          <w:tab w:val="left" w:pos="5580"/>
        </w:tabs>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color="000000"/>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pPr>
        <w:pStyle w:val="8"/>
        <w:spacing w:line="360" w:lineRule="auto"/>
        <w:jc w:val="center"/>
        <w:rPr>
          <w:rFonts w:hint="eastAsia" w:cs="宋体"/>
          <w:b/>
          <w:sz w:val="21"/>
          <w:szCs w:val="21"/>
        </w:rPr>
      </w:pPr>
    </w:p>
    <w:p>
      <w:pPr>
        <w:pStyle w:val="8"/>
        <w:spacing w:line="36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p>
    <w:p>
      <w:pPr>
        <w:pStyle w:val="10"/>
        <w:tabs>
          <w:tab w:val="left" w:pos="5580"/>
        </w:tabs>
        <w:spacing w:line="360" w:lineRule="auto"/>
        <w:rPr>
          <w:rFonts w:hint="eastAsia" w:hAnsi="宋体" w:cs="宋体"/>
          <w:szCs w:val="21"/>
        </w:rPr>
      </w:pPr>
      <w:r>
        <w:rPr>
          <w:rFonts w:hint="eastAsia" w:hAnsi="宋体" w:cs="宋体"/>
          <w:szCs w:val="21"/>
        </w:rPr>
        <w:t>附：</w:t>
      </w:r>
    </w:p>
    <w:p>
      <w:pPr>
        <w:pStyle w:val="10"/>
        <w:tabs>
          <w:tab w:val="left" w:pos="5580"/>
        </w:tabs>
        <w:spacing w:line="360" w:lineRule="auto"/>
        <w:ind w:firstLine="420" w:firstLineChars="200"/>
        <w:rPr>
          <w:rFonts w:hint="eastAsia" w:hAnsi="宋体" w:cs="宋体"/>
          <w:szCs w:val="21"/>
          <w:u w:val="single"/>
        </w:rPr>
      </w:pPr>
      <w:r>
        <w:rPr>
          <w:rFonts w:hint="eastAsia" w:hAnsi="宋体" w:cs="宋体"/>
          <w:szCs w:val="21"/>
        </w:rPr>
        <w:t>被授权人姓名：</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职　　　　务：</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详细通讯地址：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邮 政 编 码 ：</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r>
        <w:rPr>
          <w:rFonts w:hint="eastAsia" w:hAnsi="宋体" w:cs="宋体"/>
          <w:szCs w:val="21"/>
        </w:rPr>
        <w:t>电　　　　话：</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p>
    <w:p>
      <w:pPr>
        <w:pStyle w:val="10"/>
        <w:tabs>
          <w:tab w:val="left" w:pos="5580"/>
        </w:tabs>
        <w:spacing w:line="360" w:lineRule="auto"/>
        <w:ind w:firstLine="420" w:firstLineChars="200"/>
        <w:rPr>
          <w:rFonts w:hint="eastAsia" w:hAnsi="宋体" w:cs="宋体"/>
          <w:szCs w:val="21"/>
        </w:rPr>
      </w:pPr>
    </w:p>
    <w:p>
      <w:pPr>
        <w:spacing w:line="360" w:lineRule="auto"/>
        <w:rPr>
          <w:rFonts w:hint="eastAsia" w:ascii="宋体" w:hAnsi="宋体" w:cs="宋体"/>
          <w:b/>
          <w:szCs w:val="21"/>
        </w:rPr>
      </w:pPr>
      <w:r>
        <w:rPr>
          <w:rFonts w:hint="eastAsia" w:ascii="宋体" w:hAnsi="宋体" w:cs="宋体"/>
          <w:b/>
          <w:szCs w:val="21"/>
        </w:rPr>
        <w:t>备注：1、如果投标人代表是法定代表人，则可不提供法定代表人授权书，只需提供法定代表人身份证明书。</w:t>
      </w:r>
    </w:p>
    <w:p>
      <w:pPr>
        <w:numPr>
          <w:ilvl w:val="0"/>
          <w:numId w:val="4"/>
        </w:numPr>
        <w:spacing w:line="360" w:lineRule="auto"/>
        <w:ind w:firstLine="632" w:firstLineChars="300"/>
        <w:rPr>
          <w:rFonts w:hint="eastAsia" w:ascii="宋体" w:hAnsi="宋体" w:cs="宋体"/>
          <w:b/>
          <w:szCs w:val="21"/>
        </w:rPr>
      </w:pPr>
      <w:r>
        <w:rPr>
          <w:rFonts w:hint="eastAsia" w:ascii="宋体" w:hAnsi="宋体" w:cs="宋体"/>
          <w:b/>
          <w:szCs w:val="21"/>
        </w:rPr>
        <w:t>须提供法定代表人和被授权人身份证复印件（复印件加盖公章）。</w:t>
      </w:r>
    </w:p>
    <w:p>
      <w:pPr>
        <w:pStyle w:val="8"/>
        <w:jc w:val="center"/>
        <w:rPr>
          <w:rFonts w:hint="eastAsia"/>
        </w:rPr>
      </w:pPr>
    </w:p>
    <w:p>
      <w:pPr>
        <w:pStyle w:val="8"/>
        <w:jc w:val="center"/>
        <w:rPr>
          <w:rFonts w:hint="eastAsia"/>
        </w:rPr>
      </w:pPr>
    </w:p>
    <w:p>
      <w:pPr>
        <w:pStyle w:val="8"/>
        <w:jc w:val="center"/>
        <w:rPr>
          <w:rFonts w:hint="eastAsia"/>
        </w:rPr>
      </w:pPr>
    </w:p>
    <w:p>
      <w:pPr>
        <w:pStyle w:val="8"/>
        <w:jc w:val="center"/>
        <w:rPr>
          <w:rFonts w:hint="eastAsia"/>
        </w:rPr>
      </w:pPr>
    </w:p>
    <w:p>
      <w:pPr>
        <w:rPr>
          <w:rFonts w:hint="eastAsia"/>
        </w:rPr>
      </w:pPr>
      <w:r>
        <w:rPr>
          <w:rFonts w:hint="eastAsia"/>
        </w:rPr>
        <w:br w:type="page"/>
      </w:r>
    </w:p>
    <w:p>
      <w:pPr>
        <w:pStyle w:val="8"/>
        <w:jc w:val="center"/>
        <w:rPr>
          <w:rFonts w:hint="eastAsia"/>
          <w:sz w:val="21"/>
          <w:szCs w:val="21"/>
        </w:rPr>
      </w:pPr>
    </w:p>
    <w:p>
      <w:pPr>
        <w:pStyle w:val="8"/>
        <w:jc w:val="center"/>
        <w:rPr>
          <w:rFonts w:hint="eastAsia"/>
          <w:sz w:val="21"/>
          <w:szCs w:val="21"/>
        </w:rPr>
      </w:pPr>
    </w:p>
    <w:p>
      <w:pPr>
        <w:pStyle w:val="8"/>
        <w:jc w:val="center"/>
        <w:rPr>
          <w:rFonts w:hint="eastAsia"/>
          <w:b/>
          <w:bCs/>
          <w:sz w:val="21"/>
          <w:szCs w:val="21"/>
        </w:rPr>
      </w:pPr>
      <w:r>
        <w:rPr>
          <w:rFonts w:hint="eastAsia"/>
          <w:b/>
          <w:bCs/>
          <w:sz w:val="21"/>
          <w:szCs w:val="21"/>
        </w:rPr>
        <w:t>法定代表人身份证明书</w:t>
      </w:r>
    </w:p>
    <w:p>
      <w:pPr>
        <w:pStyle w:val="8"/>
        <w:spacing w:line="360" w:lineRule="auto"/>
        <w:rPr>
          <w:sz w:val="21"/>
          <w:szCs w:val="21"/>
          <w:u w:val="single"/>
        </w:rPr>
      </w:pPr>
      <w:r>
        <w:rPr>
          <w:rFonts w:hint="eastAsia"/>
          <w:sz w:val="21"/>
          <w:szCs w:val="21"/>
        </w:rPr>
        <w:t>投 标 人：</w:t>
      </w:r>
      <w:r>
        <w:rPr>
          <w:rFonts w:hint="eastAsia"/>
          <w:sz w:val="21"/>
          <w:szCs w:val="21"/>
          <w:u w:val="single"/>
        </w:rPr>
        <w:t xml:space="preserve">                                     </w:t>
      </w:r>
    </w:p>
    <w:p>
      <w:pPr>
        <w:pStyle w:val="8"/>
        <w:spacing w:line="360" w:lineRule="auto"/>
        <w:rPr>
          <w:rFonts w:hint="eastAsia"/>
          <w:sz w:val="21"/>
          <w:szCs w:val="21"/>
        </w:rPr>
      </w:pPr>
      <w:r>
        <w:rPr>
          <w:rFonts w:hint="eastAsia"/>
          <w:sz w:val="21"/>
          <w:szCs w:val="21"/>
        </w:rPr>
        <w:t>单位性质：</w:t>
      </w:r>
      <w:r>
        <w:rPr>
          <w:rFonts w:hint="eastAsia"/>
          <w:sz w:val="21"/>
          <w:szCs w:val="21"/>
          <w:u w:val="single"/>
        </w:rPr>
        <w:t xml:space="preserve">                      </w:t>
      </w:r>
      <w:r>
        <w:rPr>
          <w:rFonts w:hint="eastAsia"/>
          <w:sz w:val="21"/>
          <w:szCs w:val="21"/>
        </w:rPr>
        <w:t>           </w:t>
      </w:r>
    </w:p>
    <w:p>
      <w:pPr>
        <w:pStyle w:val="8"/>
        <w:spacing w:line="360" w:lineRule="auto"/>
        <w:rPr>
          <w:rFonts w:hint="eastAsia"/>
          <w:sz w:val="21"/>
          <w:szCs w:val="21"/>
        </w:rPr>
      </w:pPr>
      <w:r>
        <w:rPr>
          <w:rFonts w:hint="eastAsia"/>
          <w:sz w:val="21"/>
          <w:szCs w:val="21"/>
        </w:rPr>
        <w:t>地    址：</w:t>
      </w:r>
      <w:r>
        <w:rPr>
          <w:rFonts w:hint="eastAsia"/>
          <w:sz w:val="21"/>
          <w:szCs w:val="21"/>
          <w:u w:val="single"/>
        </w:rPr>
        <w:t xml:space="preserve">                                 </w:t>
      </w:r>
      <w:r>
        <w:rPr>
          <w:rFonts w:hint="eastAsia"/>
          <w:sz w:val="21"/>
          <w:szCs w:val="21"/>
        </w:rPr>
        <w:t xml:space="preserve">                </w:t>
      </w:r>
    </w:p>
    <w:p>
      <w:pPr>
        <w:pStyle w:val="8"/>
        <w:spacing w:line="360" w:lineRule="auto"/>
        <w:rPr>
          <w:rFonts w:hint="eastAsia"/>
          <w:sz w:val="21"/>
          <w:szCs w:val="21"/>
        </w:rPr>
      </w:pPr>
      <w:r>
        <w:rPr>
          <w:rFonts w:hint="eastAsia"/>
          <w:sz w:val="21"/>
          <w:szCs w:val="21"/>
        </w:rPr>
        <w:t>成立时间： </w:t>
      </w:r>
      <w:r>
        <w:rPr>
          <w:rFonts w:hint="eastAsia"/>
          <w:sz w:val="21"/>
          <w:szCs w:val="21"/>
          <w:u w:val="single"/>
        </w:rPr>
        <w:t>    年      月      日</w:t>
      </w:r>
    </w:p>
    <w:p>
      <w:pPr>
        <w:pStyle w:val="8"/>
        <w:spacing w:line="360" w:lineRule="auto"/>
        <w:rPr>
          <w:rFonts w:hint="eastAsia"/>
          <w:sz w:val="21"/>
          <w:szCs w:val="21"/>
        </w:rPr>
      </w:pPr>
      <w:r>
        <w:rPr>
          <w:rFonts w:hint="eastAsia"/>
          <w:sz w:val="21"/>
          <w:szCs w:val="21"/>
        </w:rPr>
        <w:t>经营期限：</w:t>
      </w:r>
      <w:r>
        <w:rPr>
          <w:rFonts w:hint="eastAsia"/>
          <w:sz w:val="21"/>
          <w:szCs w:val="21"/>
          <w:u w:val="single"/>
        </w:rPr>
        <w:t>                  </w:t>
      </w:r>
      <w:r>
        <w:rPr>
          <w:rFonts w:hint="eastAsia"/>
          <w:sz w:val="21"/>
          <w:szCs w:val="21"/>
        </w:rPr>
        <w:t>         </w:t>
      </w:r>
    </w:p>
    <w:p>
      <w:pPr>
        <w:pStyle w:val="8"/>
        <w:spacing w:line="360" w:lineRule="auto"/>
        <w:rPr>
          <w:rFonts w:hint="eastAsia"/>
          <w:sz w:val="21"/>
          <w:szCs w:val="21"/>
        </w:rPr>
      </w:pPr>
      <w:r>
        <w:rPr>
          <w:rFonts w:hint="eastAsia"/>
          <w:sz w:val="21"/>
          <w:szCs w:val="21"/>
        </w:rPr>
        <w:t>姓    名：</w:t>
      </w:r>
      <w:r>
        <w:rPr>
          <w:rFonts w:hint="eastAsia"/>
          <w:sz w:val="21"/>
          <w:szCs w:val="21"/>
          <w:u w:val="single"/>
        </w:rPr>
        <w:t>       </w:t>
      </w:r>
      <w:r>
        <w:rPr>
          <w:rFonts w:hint="eastAsia"/>
          <w:sz w:val="21"/>
          <w:szCs w:val="21"/>
        </w:rPr>
        <w:t>  性     别：</w:t>
      </w:r>
      <w:r>
        <w:rPr>
          <w:rFonts w:hint="eastAsia"/>
          <w:sz w:val="21"/>
          <w:szCs w:val="21"/>
          <w:u w:val="single"/>
        </w:rPr>
        <w:t>        </w:t>
      </w:r>
      <w:r>
        <w:rPr>
          <w:rFonts w:hint="eastAsia"/>
          <w:sz w:val="21"/>
          <w:szCs w:val="21"/>
        </w:rPr>
        <w:t xml:space="preserve">  </w:t>
      </w:r>
    </w:p>
    <w:p>
      <w:pPr>
        <w:pStyle w:val="8"/>
        <w:spacing w:line="360" w:lineRule="auto"/>
        <w:rPr>
          <w:rFonts w:hint="eastAsia"/>
          <w:sz w:val="21"/>
          <w:szCs w:val="21"/>
        </w:rPr>
      </w:pPr>
      <w:r>
        <w:rPr>
          <w:rFonts w:hint="eastAsia"/>
          <w:sz w:val="21"/>
          <w:szCs w:val="21"/>
        </w:rPr>
        <w:t>年    龄：</w:t>
      </w:r>
      <w:r>
        <w:rPr>
          <w:rFonts w:hint="eastAsia"/>
          <w:sz w:val="21"/>
          <w:szCs w:val="21"/>
          <w:u w:val="single"/>
        </w:rPr>
        <w:t>       </w:t>
      </w:r>
      <w:r>
        <w:rPr>
          <w:rFonts w:hint="eastAsia"/>
          <w:sz w:val="21"/>
          <w:szCs w:val="21"/>
        </w:rPr>
        <w:t>  职     务：</w:t>
      </w:r>
      <w:r>
        <w:rPr>
          <w:rFonts w:hint="eastAsia"/>
          <w:sz w:val="21"/>
          <w:szCs w:val="21"/>
          <w:u w:val="single"/>
        </w:rPr>
        <w:t>        </w:t>
      </w:r>
      <w:r>
        <w:rPr>
          <w:rFonts w:hint="eastAsia"/>
          <w:sz w:val="21"/>
          <w:szCs w:val="21"/>
        </w:rPr>
        <w:t xml:space="preserve">    </w:t>
      </w:r>
    </w:p>
    <w:p>
      <w:pPr>
        <w:pStyle w:val="8"/>
        <w:spacing w:line="360" w:lineRule="auto"/>
        <w:rPr>
          <w:rFonts w:hint="eastAsia"/>
          <w:sz w:val="21"/>
          <w:szCs w:val="21"/>
        </w:rPr>
      </w:pPr>
      <w:r>
        <w:rPr>
          <w:rFonts w:hint="eastAsia"/>
          <w:sz w:val="21"/>
          <w:szCs w:val="21"/>
        </w:rPr>
        <w:t>系 </w:t>
      </w:r>
      <w:r>
        <w:rPr>
          <w:rFonts w:hint="eastAsia"/>
          <w:sz w:val="21"/>
          <w:szCs w:val="21"/>
          <w:u w:val="single"/>
        </w:rPr>
        <w:t xml:space="preserve">               </w:t>
      </w:r>
      <w:r>
        <w:rPr>
          <w:rFonts w:hint="eastAsia"/>
          <w:sz w:val="21"/>
          <w:szCs w:val="21"/>
        </w:rPr>
        <w:t> （</w:t>
      </w:r>
      <w:r>
        <w:rPr>
          <w:rFonts w:hint="eastAsia" w:cs="宋体"/>
          <w:sz w:val="21"/>
          <w:szCs w:val="21"/>
        </w:rPr>
        <w:t>投标人</w:t>
      </w:r>
      <w:r>
        <w:rPr>
          <w:rFonts w:hint="eastAsia"/>
          <w:sz w:val="21"/>
          <w:szCs w:val="21"/>
        </w:rPr>
        <w:t>名称）的法定代表人。</w:t>
      </w:r>
    </w:p>
    <w:p>
      <w:pPr>
        <w:pStyle w:val="8"/>
        <w:spacing w:line="360" w:lineRule="auto"/>
        <w:rPr>
          <w:rFonts w:hint="eastAsia"/>
          <w:sz w:val="21"/>
          <w:szCs w:val="21"/>
        </w:rPr>
      </w:pPr>
      <w:r>
        <w:rPr>
          <w:rFonts w:hint="eastAsia"/>
          <w:sz w:val="21"/>
          <w:szCs w:val="21"/>
        </w:rPr>
        <w:t>特此证明。 </w:t>
      </w:r>
    </w:p>
    <w:p>
      <w:pPr>
        <w:pStyle w:val="8"/>
        <w:spacing w:line="360" w:lineRule="auto"/>
        <w:rPr>
          <w:rFonts w:hint="eastAsia"/>
          <w:sz w:val="21"/>
          <w:szCs w:val="21"/>
        </w:rPr>
      </w:pPr>
      <w:r>
        <w:rPr>
          <w:rFonts w:hint="eastAsia"/>
          <w:sz w:val="21"/>
          <w:szCs w:val="21"/>
        </w:rPr>
        <w:t>附：法定代表人身份证正反面</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264" w:type="dxa"/>
          </w:tcPr>
          <w:p>
            <w:pPr>
              <w:pStyle w:val="8"/>
              <w:spacing w:line="360" w:lineRule="auto"/>
              <w:rPr>
                <w:rFonts w:hint="eastAsia"/>
                <w:sz w:val="21"/>
                <w:szCs w:val="21"/>
                <w:vertAlign w:val="baseline"/>
              </w:rPr>
            </w:pPr>
          </w:p>
        </w:tc>
        <w:tc>
          <w:tcPr>
            <w:tcW w:w="4264" w:type="dxa"/>
          </w:tcPr>
          <w:p>
            <w:pPr>
              <w:pStyle w:val="8"/>
              <w:spacing w:line="360" w:lineRule="auto"/>
              <w:rPr>
                <w:rFonts w:hint="eastAsia"/>
                <w:sz w:val="21"/>
                <w:szCs w:val="21"/>
                <w:vertAlign w:val="baseline"/>
              </w:rPr>
            </w:pPr>
          </w:p>
        </w:tc>
      </w:tr>
    </w:tbl>
    <w:p>
      <w:pPr>
        <w:pStyle w:val="8"/>
        <w:spacing w:line="360" w:lineRule="auto"/>
        <w:rPr>
          <w:rFonts w:hint="eastAsia"/>
          <w:sz w:val="21"/>
          <w:szCs w:val="21"/>
        </w:rPr>
      </w:pPr>
    </w:p>
    <w:p>
      <w:pPr>
        <w:tabs>
          <w:tab w:val="left" w:pos="5580"/>
        </w:tabs>
        <w:spacing w:line="360" w:lineRule="auto"/>
        <w:rPr>
          <w:rFonts w:hint="eastAsia" w:ascii="宋体" w:hAnsi="宋体" w:cs="宋体"/>
          <w:color w:val="auto"/>
          <w:sz w:val="21"/>
          <w:szCs w:val="21"/>
          <w:highlight w:val="none"/>
          <w:u w:val="single"/>
          <w:shd w:val="clear" w:color="auto" w:fill="auto"/>
        </w:rPr>
      </w:pP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pPr>
        <w:pStyle w:val="8"/>
        <w:spacing w:line="360" w:lineRule="auto"/>
        <w:rPr>
          <w:rFonts w:hint="eastAsia"/>
          <w:sz w:val="21"/>
          <w:szCs w:val="21"/>
          <w:u w:val="single"/>
        </w:rPr>
      </w:pPr>
      <w:r>
        <w:rPr>
          <w:rFonts w:hint="eastAsia"/>
          <w:sz w:val="21"/>
          <w:szCs w:val="21"/>
        </w:rPr>
        <w:t>日期： </w:t>
      </w:r>
      <w:r>
        <w:rPr>
          <w:rFonts w:hint="eastAsia"/>
          <w:sz w:val="21"/>
          <w:szCs w:val="21"/>
          <w:u w:val="single"/>
        </w:rPr>
        <w:t xml:space="preserve">     年      月      日 </w:t>
      </w:r>
    </w:p>
    <w:p>
      <w:pPr>
        <w:pStyle w:val="8"/>
        <w:rPr>
          <w:rFonts w:hint="eastAsia"/>
        </w:rPr>
      </w:pPr>
    </w:p>
    <w:p>
      <w:pPr>
        <w:pStyle w:val="8"/>
        <w:rPr>
          <w:rFonts w:hint="eastAsia"/>
        </w:rPr>
      </w:pPr>
    </w:p>
    <w:p>
      <w:pPr>
        <w:pStyle w:val="14"/>
        <w:spacing w:before="120" w:beforeLines="50" w:after="120" w:afterLines="50" w:line="360" w:lineRule="auto"/>
        <w:jc w:val="left"/>
        <w:outlineLvl w:val="9"/>
        <w:rPr>
          <w:rFonts w:hint="eastAsia" w:ascii="宋体" w:hAnsi="宋体" w:cs="宋体"/>
          <w:sz w:val="21"/>
          <w:szCs w:val="21"/>
        </w:rPr>
      </w:pPr>
      <w:bookmarkStart w:id="83" w:name="_Toc175062653"/>
    </w:p>
    <w:p>
      <w:pPr>
        <w:pStyle w:val="14"/>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End w:id="83"/>
      <w:bookmarkStart w:id="84" w:name="_Toc302360915"/>
      <w:bookmarkStart w:id="85" w:name="_Toc1868"/>
      <w:bookmarkStart w:id="86" w:name="_Toc21216"/>
      <w:bookmarkStart w:id="87" w:name="_Toc304556858"/>
      <w:bookmarkStart w:id="88" w:name="_Toc135393392"/>
      <w:bookmarkStart w:id="89" w:name="_Toc113093110"/>
      <w:bookmarkStart w:id="90" w:name="_Toc301799734"/>
      <w:bookmarkStart w:id="91" w:name="_Toc111223472"/>
      <w:bookmarkStart w:id="92" w:name="_Toc144556818"/>
      <w:bookmarkStart w:id="93" w:name="_Toc175062659"/>
      <w:r>
        <w:rPr>
          <w:rFonts w:hint="eastAsia" w:ascii="宋体" w:hAnsi="宋体" w:cs="宋体"/>
          <w:sz w:val="21"/>
          <w:szCs w:val="21"/>
        </w:rPr>
        <w:t>附件7-</w:t>
      </w:r>
      <w:r>
        <w:rPr>
          <w:rFonts w:hint="eastAsia" w:ascii="宋体" w:hAnsi="宋体" w:cs="宋体"/>
          <w:sz w:val="21"/>
          <w:szCs w:val="21"/>
          <w:lang w:val="en-US" w:eastAsia="zh-CN"/>
        </w:rPr>
        <w:t>8</w:t>
      </w:r>
      <w:r>
        <w:rPr>
          <w:rFonts w:hint="eastAsia" w:ascii="宋体" w:hAnsi="宋体" w:cs="宋体"/>
          <w:sz w:val="21"/>
          <w:szCs w:val="21"/>
        </w:rPr>
        <w:t xml:space="preserve">  投标人的资格声明（格式）</w:t>
      </w:r>
      <w:bookmarkEnd w:id="84"/>
      <w:bookmarkEnd w:id="85"/>
      <w:bookmarkEnd w:id="86"/>
      <w:bookmarkEnd w:id="87"/>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1"/>
        <w:gridCol w:w="559"/>
        <w:gridCol w:w="361"/>
        <w:gridCol w:w="958"/>
        <w:gridCol w:w="36"/>
        <w:gridCol w:w="897"/>
        <w:gridCol w:w="419"/>
        <w:gridCol w:w="1072"/>
        <w:gridCol w:w="275"/>
        <w:gridCol w:w="45"/>
        <w:gridCol w:w="495"/>
        <w:gridCol w:w="876"/>
        <w:gridCol w:w="61"/>
        <w:gridCol w:w="12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8" w:space="0"/>
              <w:left w:val="single" w:color="auto" w:sz="8" w:space="0"/>
              <w:bottom w:val="single" w:color="auto" w:sz="2"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 xml:space="preserve">1．名称及概况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top w:val="single" w:color="auto" w:sz="2" w:space="0"/>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投标人名称</w:t>
            </w:r>
          </w:p>
        </w:tc>
        <w:tc>
          <w:tcPr>
            <w:tcW w:w="6387" w:type="dxa"/>
            <w:gridSpan w:val="11"/>
            <w:tcBorders>
              <w:top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地址</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邮编</w:t>
            </w:r>
          </w:p>
        </w:tc>
        <w:tc>
          <w:tcPr>
            <w:tcW w:w="2731" w:type="dxa"/>
            <w:gridSpan w:val="5"/>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成立和注册日期</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主管部门</w:t>
            </w:r>
          </w:p>
        </w:tc>
        <w:tc>
          <w:tcPr>
            <w:tcW w:w="2731" w:type="dxa"/>
            <w:gridSpan w:val="5"/>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企业性质</w:t>
            </w:r>
          </w:p>
        </w:tc>
        <w:tc>
          <w:tcPr>
            <w:tcW w:w="2310" w:type="dxa"/>
            <w:gridSpan w:val="4"/>
            <w:noWrap w:val="0"/>
            <w:vAlign w:val="center"/>
          </w:tcPr>
          <w:p>
            <w:pPr>
              <w:widowControl/>
              <w:jc w:val="center"/>
              <w:rPr>
                <w:rFonts w:hint="eastAsia" w:ascii="宋体" w:hAnsi="宋体" w:cs="宋体"/>
                <w:kern w:val="0"/>
                <w:szCs w:val="21"/>
              </w:rPr>
            </w:pPr>
          </w:p>
        </w:tc>
        <w:tc>
          <w:tcPr>
            <w:tcW w:w="1347"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职员人数</w:t>
            </w:r>
          </w:p>
        </w:tc>
        <w:tc>
          <w:tcPr>
            <w:tcW w:w="1416"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一般工人</w:t>
            </w:r>
          </w:p>
        </w:tc>
        <w:tc>
          <w:tcPr>
            <w:tcW w:w="1315" w:type="dxa"/>
            <w:gridSpan w:val="2"/>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691" w:type="dxa"/>
            <w:gridSpan w:val="3"/>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法人代表</w:t>
            </w:r>
          </w:p>
        </w:tc>
        <w:tc>
          <w:tcPr>
            <w:tcW w:w="2310"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1347" w:type="dxa"/>
            <w:gridSpan w:val="2"/>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1416"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技术人员</w:t>
            </w:r>
          </w:p>
        </w:tc>
        <w:tc>
          <w:tcPr>
            <w:tcW w:w="1315" w:type="dxa"/>
            <w:gridSpan w:val="2"/>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top w:val="single" w:color="auto" w:sz="2" w:space="0"/>
              <w:left w:val="single" w:color="auto" w:sz="8" w:space="0"/>
              <w:bottom w:val="single" w:color="auto" w:sz="2"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2．近期资产负债表 （到       年       月       日止）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top w:val="single" w:color="auto" w:sz="2" w:space="0"/>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固定资产</w:t>
            </w:r>
          </w:p>
        </w:tc>
        <w:tc>
          <w:tcPr>
            <w:tcW w:w="1355" w:type="dxa"/>
            <w:gridSpan w:val="3"/>
            <w:tcBorders>
              <w:top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原值</w:t>
            </w:r>
          </w:p>
        </w:tc>
        <w:tc>
          <w:tcPr>
            <w:tcW w:w="1316" w:type="dxa"/>
            <w:gridSpan w:val="2"/>
            <w:tcBorders>
              <w:top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restart"/>
            <w:tcBorders>
              <w:top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流动资金</w:t>
            </w:r>
          </w:p>
        </w:tc>
        <w:tc>
          <w:tcPr>
            <w:tcW w:w="2685" w:type="dxa"/>
            <w:gridSpan w:val="4"/>
            <w:vMerge w:val="restart"/>
            <w:tcBorders>
              <w:top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tcBorders>
            <w:noWrap w:val="0"/>
            <w:vAlign w:val="center"/>
          </w:tcPr>
          <w:p>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净值</w:t>
            </w:r>
          </w:p>
        </w:tc>
        <w:tc>
          <w:tcPr>
            <w:tcW w:w="1316" w:type="dxa"/>
            <w:gridSpan w:val="2"/>
            <w:tcBorders>
              <w:bottom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2685" w:type="dxa"/>
            <w:gridSpan w:val="4"/>
            <w:vMerge w:val="continue"/>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长期负债</w:t>
            </w:r>
          </w:p>
        </w:tc>
        <w:tc>
          <w:tcPr>
            <w:tcW w:w="2671" w:type="dxa"/>
            <w:gridSpan w:val="5"/>
            <w:noWrap w:val="0"/>
            <w:vAlign w:val="center"/>
          </w:tcPr>
          <w:p>
            <w:pPr>
              <w:widowControl/>
              <w:jc w:val="center"/>
              <w:rPr>
                <w:rFonts w:hint="eastAsia" w:ascii="宋体" w:hAnsi="宋体" w:cs="宋体"/>
                <w:kern w:val="0"/>
                <w:szCs w:val="21"/>
              </w:rPr>
            </w:pPr>
          </w:p>
        </w:tc>
        <w:tc>
          <w:tcPr>
            <w:tcW w:w="1392"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短期负债</w:t>
            </w:r>
          </w:p>
        </w:tc>
        <w:tc>
          <w:tcPr>
            <w:tcW w:w="2685" w:type="dxa"/>
            <w:gridSpan w:val="4"/>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restart"/>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资金来源</w:t>
            </w:r>
          </w:p>
        </w:tc>
        <w:tc>
          <w:tcPr>
            <w:tcW w:w="1355"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自有资金</w:t>
            </w:r>
          </w:p>
        </w:tc>
        <w:tc>
          <w:tcPr>
            <w:tcW w:w="1316" w:type="dxa"/>
            <w:gridSpan w:val="2"/>
            <w:noWrap w:val="0"/>
            <w:vAlign w:val="center"/>
          </w:tcPr>
          <w:p>
            <w:pPr>
              <w:widowControl/>
              <w:jc w:val="center"/>
              <w:rPr>
                <w:rFonts w:hint="eastAsia" w:ascii="宋体" w:hAnsi="宋体" w:cs="宋体"/>
                <w:kern w:val="0"/>
                <w:szCs w:val="21"/>
              </w:rPr>
            </w:pPr>
          </w:p>
        </w:tc>
        <w:tc>
          <w:tcPr>
            <w:tcW w:w="1392" w:type="dxa"/>
            <w:gridSpan w:val="3"/>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资金类型</w:t>
            </w:r>
          </w:p>
        </w:tc>
        <w:tc>
          <w:tcPr>
            <w:tcW w:w="1371"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商业性</w:t>
            </w:r>
          </w:p>
        </w:tc>
        <w:tc>
          <w:tcPr>
            <w:tcW w:w="1315" w:type="dxa"/>
            <w:gridSpan w:val="2"/>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vMerge w:val="continue"/>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1355" w:type="dxa"/>
            <w:gridSpan w:val="3"/>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银行贷款</w:t>
            </w:r>
          </w:p>
        </w:tc>
        <w:tc>
          <w:tcPr>
            <w:tcW w:w="1316" w:type="dxa"/>
            <w:gridSpan w:val="2"/>
            <w:tcBorders>
              <w:bottom w:val="single" w:color="auto" w:sz="2" w:space="0"/>
            </w:tcBorders>
            <w:noWrap w:val="0"/>
            <w:vAlign w:val="center"/>
          </w:tcPr>
          <w:p>
            <w:pPr>
              <w:widowControl/>
              <w:jc w:val="center"/>
              <w:rPr>
                <w:rFonts w:hint="eastAsia" w:ascii="宋体" w:hAnsi="宋体" w:cs="宋体"/>
                <w:kern w:val="0"/>
                <w:szCs w:val="21"/>
              </w:rPr>
            </w:pPr>
          </w:p>
        </w:tc>
        <w:tc>
          <w:tcPr>
            <w:tcW w:w="1392" w:type="dxa"/>
            <w:gridSpan w:val="3"/>
            <w:vMerge w:val="continue"/>
            <w:tcBorders>
              <w:bottom w:val="single" w:color="auto" w:sz="2" w:space="0"/>
            </w:tcBorders>
            <w:noWrap w:val="0"/>
            <w:vAlign w:val="center"/>
          </w:tcPr>
          <w:p>
            <w:pPr>
              <w:widowControl/>
              <w:jc w:val="center"/>
              <w:rPr>
                <w:rFonts w:hint="eastAsia" w:ascii="宋体" w:hAnsi="宋体" w:cs="宋体"/>
                <w:kern w:val="0"/>
                <w:szCs w:val="21"/>
              </w:rPr>
            </w:pPr>
          </w:p>
        </w:tc>
        <w:tc>
          <w:tcPr>
            <w:tcW w:w="1371" w:type="dxa"/>
            <w:gridSpan w:val="2"/>
            <w:tcBorders>
              <w:bottom w:val="single" w:color="auto" w:sz="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非商业性</w:t>
            </w:r>
          </w:p>
        </w:tc>
        <w:tc>
          <w:tcPr>
            <w:tcW w:w="1315" w:type="dxa"/>
            <w:gridSpan w:val="2"/>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pPr>
              <w:widowControl/>
              <w:jc w:val="left"/>
              <w:rPr>
                <w:rFonts w:hint="eastAsia" w:ascii="宋体" w:hAnsi="宋体" w:cs="宋体"/>
                <w:b/>
                <w:bCs/>
                <w:kern w:val="0"/>
                <w:szCs w:val="21"/>
              </w:rPr>
            </w:pPr>
            <w:r>
              <w:rPr>
                <w:rFonts w:hint="eastAsia" w:ascii="宋体" w:hAnsi="宋体" w:cs="宋体"/>
                <w:b/>
                <w:bCs/>
                <w:kern w:val="0"/>
                <w:szCs w:val="21"/>
              </w:rPr>
              <w:t>3．最近三年的年度总营业额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年份</w:t>
            </w:r>
          </w:p>
        </w:tc>
        <w:tc>
          <w:tcPr>
            <w:tcW w:w="2252" w:type="dxa"/>
            <w:gridSpan w:val="4"/>
            <w:noWrap w:val="0"/>
            <w:vAlign w:val="center"/>
          </w:tcPr>
          <w:p>
            <w:pPr>
              <w:widowControl/>
              <w:jc w:val="center"/>
              <w:rPr>
                <w:rFonts w:hint="eastAsia" w:ascii="宋体" w:hAnsi="宋体" w:cs="宋体"/>
                <w:kern w:val="0"/>
                <w:szCs w:val="21"/>
              </w:rPr>
            </w:pPr>
            <w:r>
              <w:rPr>
                <w:rFonts w:hint="eastAsia" w:ascii="宋体" w:hAnsi="宋体" w:cs="宋体"/>
                <w:kern w:val="0"/>
                <w:szCs w:val="21"/>
              </w:rPr>
              <w:t>国内</w:t>
            </w:r>
          </w:p>
        </w:tc>
        <w:tc>
          <w:tcPr>
            <w:tcW w:w="2306" w:type="dxa"/>
            <w:gridSpan w:val="5"/>
            <w:noWrap w:val="0"/>
            <w:vAlign w:val="center"/>
          </w:tcPr>
          <w:p>
            <w:pPr>
              <w:widowControl/>
              <w:jc w:val="center"/>
              <w:rPr>
                <w:rFonts w:hint="eastAsia" w:ascii="宋体" w:hAnsi="宋体" w:cs="宋体"/>
                <w:kern w:val="0"/>
                <w:szCs w:val="21"/>
              </w:rPr>
            </w:pPr>
            <w:r>
              <w:rPr>
                <w:rFonts w:hint="eastAsia" w:ascii="宋体" w:hAnsi="宋体" w:cs="宋体"/>
                <w:kern w:val="0"/>
                <w:szCs w:val="21"/>
              </w:rPr>
              <w:t>出口</w:t>
            </w: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总额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p>
        </w:tc>
        <w:tc>
          <w:tcPr>
            <w:tcW w:w="2252" w:type="dxa"/>
            <w:gridSpan w:val="4"/>
            <w:noWrap w:val="0"/>
            <w:vAlign w:val="center"/>
          </w:tcPr>
          <w:p>
            <w:pPr>
              <w:widowControl/>
              <w:jc w:val="center"/>
              <w:rPr>
                <w:rFonts w:hint="eastAsia" w:ascii="宋体" w:hAnsi="宋体" w:cs="宋体"/>
                <w:kern w:val="0"/>
                <w:szCs w:val="21"/>
              </w:rPr>
            </w:pPr>
          </w:p>
        </w:tc>
        <w:tc>
          <w:tcPr>
            <w:tcW w:w="2306" w:type="dxa"/>
            <w:gridSpan w:val="5"/>
            <w:noWrap w:val="0"/>
            <w:vAlign w:val="center"/>
          </w:tcPr>
          <w:p>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tcBorders>
            <w:noWrap w:val="0"/>
            <w:vAlign w:val="center"/>
          </w:tcPr>
          <w:p>
            <w:pPr>
              <w:widowControl/>
              <w:jc w:val="center"/>
              <w:rPr>
                <w:rFonts w:hint="eastAsia" w:ascii="宋体" w:hAnsi="宋体" w:cs="宋体"/>
                <w:kern w:val="0"/>
                <w:szCs w:val="21"/>
              </w:rPr>
            </w:pPr>
          </w:p>
        </w:tc>
        <w:tc>
          <w:tcPr>
            <w:tcW w:w="2252" w:type="dxa"/>
            <w:gridSpan w:val="4"/>
            <w:noWrap w:val="0"/>
            <w:vAlign w:val="center"/>
          </w:tcPr>
          <w:p>
            <w:pPr>
              <w:widowControl/>
              <w:jc w:val="center"/>
              <w:rPr>
                <w:rFonts w:hint="eastAsia" w:ascii="宋体" w:hAnsi="宋体" w:cs="宋体"/>
                <w:kern w:val="0"/>
                <w:szCs w:val="21"/>
              </w:rPr>
            </w:pPr>
          </w:p>
        </w:tc>
        <w:tc>
          <w:tcPr>
            <w:tcW w:w="2306" w:type="dxa"/>
            <w:gridSpan w:val="5"/>
            <w:noWrap w:val="0"/>
            <w:vAlign w:val="center"/>
          </w:tcPr>
          <w:p>
            <w:pPr>
              <w:widowControl/>
              <w:jc w:val="center"/>
              <w:rPr>
                <w:rFonts w:hint="eastAsia" w:ascii="宋体" w:hAnsi="宋体" w:cs="宋体"/>
                <w:kern w:val="0"/>
                <w:szCs w:val="21"/>
              </w:rPr>
            </w:pPr>
          </w:p>
        </w:tc>
        <w:tc>
          <w:tcPr>
            <w:tcW w:w="2190" w:type="dxa"/>
            <w:gridSpan w:val="3"/>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1330" w:type="dxa"/>
            <w:gridSpan w:val="2"/>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2252"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2306" w:type="dxa"/>
            <w:gridSpan w:val="5"/>
            <w:tcBorders>
              <w:bottom w:val="single" w:color="auto" w:sz="2" w:space="0"/>
            </w:tcBorders>
            <w:noWrap w:val="0"/>
            <w:vAlign w:val="center"/>
          </w:tcPr>
          <w:p>
            <w:pPr>
              <w:widowControl/>
              <w:jc w:val="center"/>
              <w:rPr>
                <w:rFonts w:hint="eastAsia" w:ascii="宋体" w:hAnsi="宋体" w:cs="宋体"/>
                <w:kern w:val="0"/>
                <w:szCs w:val="21"/>
              </w:rPr>
            </w:pPr>
          </w:p>
        </w:tc>
        <w:tc>
          <w:tcPr>
            <w:tcW w:w="2190" w:type="dxa"/>
            <w:gridSpan w:val="3"/>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8079" w:type="dxa"/>
            <w:gridSpan w:val="14"/>
            <w:tcBorders>
              <w:left w:val="single" w:color="auto" w:sz="8" w:space="0"/>
              <w:right w:val="single" w:color="auto" w:sz="8" w:space="0"/>
            </w:tcBorders>
            <w:noWrap w:val="0"/>
            <w:vAlign w:val="center"/>
          </w:tcPr>
          <w:p>
            <w:pPr>
              <w:widowControl/>
              <w:jc w:val="left"/>
              <w:rPr>
                <w:rFonts w:hint="eastAsia" w:ascii="宋体" w:hAnsi="宋体" w:cs="宋体"/>
                <w:szCs w:val="21"/>
              </w:rPr>
            </w:pPr>
            <w:r>
              <w:rPr>
                <w:rFonts w:hint="eastAsia" w:ascii="宋体" w:hAnsi="宋体" w:cs="宋体"/>
                <w:b/>
                <w:bCs/>
                <w:kern w:val="0"/>
                <w:szCs w:val="21"/>
              </w:rPr>
              <w:t>4．最近三年投标货物主要销售情况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878"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用户名称</w:t>
            </w:r>
          </w:p>
        </w:tc>
        <w:tc>
          <w:tcPr>
            <w:tcW w:w="2424" w:type="dxa"/>
            <w:gridSpan w:val="4"/>
            <w:noWrap w:val="0"/>
            <w:vAlign w:val="center"/>
          </w:tcPr>
          <w:p>
            <w:pPr>
              <w:widowControl/>
              <w:jc w:val="center"/>
              <w:rPr>
                <w:rFonts w:hint="eastAsia" w:ascii="宋体" w:hAnsi="宋体" w:cs="宋体"/>
                <w:kern w:val="0"/>
                <w:szCs w:val="21"/>
              </w:rPr>
            </w:pPr>
            <w:r>
              <w:rPr>
                <w:rFonts w:hint="eastAsia" w:ascii="宋体" w:hAnsi="宋体" w:cs="宋体"/>
                <w:kern w:val="0"/>
                <w:szCs w:val="21"/>
              </w:rPr>
              <w:t>地址</w:t>
            </w:r>
          </w:p>
        </w:tc>
        <w:tc>
          <w:tcPr>
            <w:tcW w:w="1752" w:type="dxa"/>
            <w:gridSpan w:val="5"/>
            <w:noWrap w:val="0"/>
            <w:vAlign w:val="center"/>
          </w:tcPr>
          <w:p>
            <w:pPr>
              <w:widowControl/>
              <w:jc w:val="center"/>
              <w:rPr>
                <w:rFonts w:hint="eastAsia" w:ascii="宋体" w:hAnsi="宋体" w:cs="宋体"/>
                <w:kern w:val="0"/>
                <w:szCs w:val="21"/>
              </w:rPr>
            </w:pPr>
            <w:r>
              <w:rPr>
                <w:rFonts w:hint="eastAsia" w:ascii="宋体" w:hAnsi="宋体" w:cs="宋体"/>
                <w:kern w:val="0"/>
                <w:szCs w:val="21"/>
              </w:rPr>
              <w:t>销售的项目</w:t>
            </w:r>
          </w:p>
        </w:tc>
        <w:tc>
          <w:tcPr>
            <w:tcW w:w="1253" w:type="dxa"/>
            <w:tcBorders>
              <w:right w:val="single" w:color="auto" w:sz="8"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tcBorders>
            <w:noWrap w:val="0"/>
            <w:vAlign w:val="center"/>
          </w:tcPr>
          <w:p>
            <w:pPr>
              <w:widowControl/>
              <w:jc w:val="center"/>
              <w:rPr>
                <w:rFonts w:hint="eastAsia" w:ascii="宋体" w:hAnsi="宋体" w:cs="宋体"/>
                <w:kern w:val="0"/>
                <w:szCs w:val="21"/>
              </w:rPr>
            </w:pPr>
          </w:p>
        </w:tc>
        <w:tc>
          <w:tcPr>
            <w:tcW w:w="1878" w:type="dxa"/>
            <w:gridSpan w:val="3"/>
            <w:noWrap w:val="0"/>
            <w:vAlign w:val="center"/>
          </w:tcPr>
          <w:p>
            <w:pPr>
              <w:widowControl/>
              <w:jc w:val="center"/>
              <w:rPr>
                <w:rFonts w:hint="eastAsia" w:ascii="宋体" w:hAnsi="宋体" w:cs="宋体"/>
                <w:kern w:val="0"/>
                <w:szCs w:val="21"/>
              </w:rPr>
            </w:pPr>
          </w:p>
        </w:tc>
        <w:tc>
          <w:tcPr>
            <w:tcW w:w="2424" w:type="dxa"/>
            <w:gridSpan w:val="4"/>
            <w:noWrap w:val="0"/>
            <w:vAlign w:val="center"/>
          </w:tcPr>
          <w:p>
            <w:pPr>
              <w:widowControl/>
              <w:jc w:val="center"/>
              <w:rPr>
                <w:rFonts w:hint="eastAsia" w:ascii="宋体" w:hAnsi="宋体" w:cs="宋体"/>
                <w:kern w:val="0"/>
                <w:szCs w:val="21"/>
              </w:rPr>
            </w:pPr>
          </w:p>
        </w:tc>
        <w:tc>
          <w:tcPr>
            <w:tcW w:w="1752" w:type="dxa"/>
            <w:gridSpan w:val="5"/>
            <w:noWrap w:val="0"/>
            <w:vAlign w:val="center"/>
          </w:tcPr>
          <w:p>
            <w:pPr>
              <w:widowControl/>
              <w:jc w:val="center"/>
              <w:rPr>
                <w:rFonts w:hint="eastAsia" w:ascii="宋体" w:hAnsi="宋体" w:cs="宋体"/>
                <w:kern w:val="0"/>
                <w:szCs w:val="21"/>
              </w:rPr>
            </w:pPr>
          </w:p>
        </w:tc>
        <w:tc>
          <w:tcPr>
            <w:tcW w:w="1253" w:type="dxa"/>
            <w:tcBorders>
              <w:right w:val="single" w:color="auto" w:sz="8" w:space="0"/>
            </w:tcBorders>
            <w:noWrap w:val="0"/>
            <w:vAlign w:val="center"/>
          </w:tcPr>
          <w:p>
            <w:pPr>
              <w:widowControl/>
              <w:jc w:val="center"/>
              <w:rPr>
                <w:rFonts w:hint="eastAsia" w:ascii="宋体"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71" w:type="dxa"/>
            <w:tcBorders>
              <w:left w:val="single" w:color="auto" w:sz="8" w:space="0"/>
              <w:bottom w:val="single" w:color="auto" w:sz="2" w:space="0"/>
            </w:tcBorders>
            <w:noWrap w:val="0"/>
            <w:vAlign w:val="center"/>
          </w:tcPr>
          <w:p>
            <w:pPr>
              <w:widowControl/>
              <w:jc w:val="center"/>
              <w:rPr>
                <w:rFonts w:hint="eastAsia" w:ascii="宋体" w:hAnsi="宋体" w:cs="宋体"/>
                <w:kern w:val="0"/>
                <w:szCs w:val="21"/>
              </w:rPr>
            </w:pPr>
          </w:p>
        </w:tc>
        <w:tc>
          <w:tcPr>
            <w:tcW w:w="1878" w:type="dxa"/>
            <w:gridSpan w:val="3"/>
            <w:tcBorders>
              <w:bottom w:val="single" w:color="auto" w:sz="2" w:space="0"/>
            </w:tcBorders>
            <w:noWrap w:val="0"/>
            <w:vAlign w:val="center"/>
          </w:tcPr>
          <w:p>
            <w:pPr>
              <w:widowControl/>
              <w:jc w:val="center"/>
              <w:rPr>
                <w:rFonts w:hint="eastAsia" w:ascii="宋体" w:hAnsi="宋体" w:cs="宋体"/>
                <w:kern w:val="0"/>
                <w:szCs w:val="21"/>
              </w:rPr>
            </w:pPr>
          </w:p>
        </w:tc>
        <w:tc>
          <w:tcPr>
            <w:tcW w:w="2424" w:type="dxa"/>
            <w:gridSpan w:val="4"/>
            <w:tcBorders>
              <w:bottom w:val="single" w:color="auto" w:sz="2" w:space="0"/>
            </w:tcBorders>
            <w:noWrap w:val="0"/>
            <w:vAlign w:val="center"/>
          </w:tcPr>
          <w:p>
            <w:pPr>
              <w:widowControl/>
              <w:jc w:val="center"/>
              <w:rPr>
                <w:rFonts w:hint="eastAsia" w:ascii="宋体" w:hAnsi="宋体" w:cs="宋体"/>
                <w:kern w:val="0"/>
                <w:szCs w:val="21"/>
              </w:rPr>
            </w:pPr>
          </w:p>
        </w:tc>
        <w:tc>
          <w:tcPr>
            <w:tcW w:w="1752" w:type="dxa"/>
            <w:gridSpan w:val="5"/>
            <w:tcBorders>
              <w:bottom w:val="single" w:color="auto" w:sz="2" w:space="0"/>
            </w:tcBorders>
            <w:noWrap w:val="0"/>
            <w:vAlign w:val="center"/>
          </w:tcPr>
          <w:p>
            <w:pPr>
              <w:widowControl/>
              <w:jc w:val="center"/>
              <w:rPr>
                <w:rFonts w:hint="eastAsia" w:ascii="宋体" w:hAnsi="宋体" w:cs="宋体"/>
                <w:kern w:val="0"/>
                <w:szCs w:val="21"/>
              </w:rPr>
            </w:pPr>
          </w:p>
        </w:tc>
        <w:tc>
          <w:tcPr>
            <w:tcW w:w="1253" w:type="dxa"/>
            <w:tcBorders>
              <w:bottom w:val="single" w:color="auto" w:sz="2" w:space="0"/>
              <w:right w:val="single" w:color="auto" w:sz="8" w:space="0"/>
            </w:tcBorders>
            <w:noWrap w:val="0"/>
            <w:vAlign w:val="center"/>
          </w:tcPr>
          <w:p>
            <w:pPr>
              <w:widowControl/>
              <w:jc w:val="center"/>
              <w:rPr>
                <w:rFonts w:hint="eastAsia" w:ascii="宋体" w:hAnsi="宋体" w:cs="宋体"/>
                <w:kern w:val="0"/>
                <w:szCs w:val="21"/>
              </w:rPr>
            </w:pPr>
          </w:p>
        </w:tc>
      </w:tr>
    </w:tbl>
    <w:p>
      <w:pPr>
        <w:tabs>
          <w:tab w:val="left" w:pos="5580"/>
        </w:tabs>
        <w:spacing w:before="120"/>
        <w:ind w:firstLine="454"/>
        <w:rPr>
          <w:rFonts w:hint="eastAsia" w:ascii="宋体" w:hAnsi="宋体" w:cs="宋体"/>
          <w:szCs w:val="21"/>
        </w:rPr>
      </w:pPr>
      <w:r>
        <w:rPr>
          <w:rFonts w:hint="eastAsia" w:ascii="宋体" w:hAnsi="宋体" w:cs="宋体"/>
          <w:szCs w:val="21"/>
        </w:rPr>
        <w:t>兹证明上述声明是真实、正确的，并提供了全部能提供的资料和数据，我们同意</w:t>
      </w:r>
    </w:p>
    <w:p>
      <w:pPr>
        <w:tabs>
          <w:tab w:val="left" w:pos="5580"/>
        </w:tabs>
        <w:spacing w:before="120"/>
        <w:ind w:firstLine="454"/>
        <w:rPr>
          <w:rFonts w:hint="eastAsia" w:ascii="宋体" w:hAnsi="宋体" w:cs="宋体"/>
          <w:szCs w:val="21"/>
        </w:rPr>
      </w:pPr>
      <w:r>
        <w:rPr>
          <w:rFonts w:hint="eastAsia" w:ascii="宋体" w:hAnsi="宋体" w:cs="宋体"/>
          <w:szCs w:val="21"/>
        </w:rPr>
        <w:t>遵照贵方要求出示有关证明文件。</w:t>
      </w:r>
    </w:p>
    <w:p>
      <w:pPr>
        <w:pStyle w:val="8"/>
        <w:spacing w:before="0" w:line="24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br w:type="page"/>
      </w:r>
      <w:bookmarkEnd w:id="88"/>
      <w:bookmarkEnd w:id="89"/>
      <w:bookmarkEnd w:id="90"/>
    </w:p>
    <w:p>
      <w:pPr>
        <w:pStyle w:val="14"/>
        <w:spacing w:before="120" w:beforeLines="50" w:after="120" w:afterLines="50" w:line="360" w:lineRule="auto"/>
        <w:outlineLvl w:val="9"/>
        <w:rPr>
          <w:rFonts w:hint="eastAsia" w:ascii="宋体" w:hAnsi="宋体" w:cs="宋体"/>
          <w:sz w:val="21"/>
          <w:szCs w:val="21"/>
        </w:rPr>
        <w:sectPr>
          <w:pgSz w:w="11906" w:h="16838"/>
          <w:pgMar w:top="1440" w:right="1797" w:bottom="1440" w:left="1797" w:header="851" w:footer="992" w:gutter="0"/>
          <w:cols w:space="720" w:num="1"/>
          <w:docGrid w:linePitch="312" w:charSpace="0"/>
        </w:sectPr>
      </w:pPr>
      <w:bookmarkStart w:id="94" w:name="_Toc302360918"/>
      <w:bookmarkStart w:id="95" w:name="_Toc175062657"/>
      <w:bookmarkStart w:id="96" w:name="_Toc144556805"/>
    </w:p>
    <w:bookmarkEnd w:id="91"/>
    <w:bookmarkEnd w:id="92"/>
    <w:bookmarkEnd w:id="93"/>
    <w:bookmarkEnd w:id="94"/>
    <w:bookmarkEnd w:id="95"/>
    <w:bookmarkEnd w:id="96"/>
    <w:p>
      <w:pPr>
        <w:pStyle w:val="14"/>
        <w:spacing w:before="120" w:beforeLines="50" w:after="120" w:afterLines="50" w:line="360" w:lineRule="auto"/>
        <w:outlineLvl w:val="1"/>
        <w:rPr>
          <w:rFonts w:hint="eastAsia" w:ascii="宋体" w:hAnsi="宋体" w:cs="宋体"/>
          <w:sz w:val="21"/>
          <w:szCs w:val="21"/>
        </w:rPr>
      </w:pPr>
      <w:bookmarkStart w:id="97" w:name="_Toc302360921"/>
      <w:bookmarkStart w:id="98" w:name="_Toc175062660"/>
      <w:bookmarkStart w:id="99" w:name="_Toc5326"/>
      <w:bookmarkStart w:id="100" w:name="_Toc15915"/>
      <w:r>
        <w:rPr>
          <w:rFonts w:hint="eastAsia" w:ascii="宋体" w:hAnsi="宋体" w:cs="宋体"/>
          <w:sz w:val="21"/>
          <w:szCs w:val="21"/>
        </w:rPr>
        <w:t>附件7-9  投标人近三年的同类项目情况表</w:t>
      </w:r>
      <w:bookmarkEnd w:id="97"/>
      <w:bookmarkEnd w:id="98"/>
      <w:r>
        <w:rPr>
          <w:rFonts w:hint="eastAsia" w:ascii="宋体" w:hAnsi="宋体" w:cs="宋体"/>
          <w:sz w:val="21"/>
          <w:szCs w:val="21"/>
        </w:rPr>
        <w:t>（格式）</w:t>
      </w:r>
      <w:bookmarkEnd w:id="99"/>
      <w:bookmarkEnd w:id="100"/>
    </w:p>
    <w:p>
      <w:pPr>
        <w:pStyle w:val="8"/>
        <w:spacing w:before="0" w:line="240" w:lineRule="auto"/>
        <w:jc w:val="center"/>
        <w:rPr>
          <w:rFonts w:hint="eastAsia" w:cs="宋体"/>
          <w:b/>
          <w:sz w:val="21"/>
          <w:szCs w:val="21"/>
        </w:rPr>
      </w:pPr>
    </w:p>
    <w:tbl>
      <w:tblPr>
        <w:tblStyle w:val="18"/>
        <w:tblW w:w="777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2380"/>
        <w:gridCol w:w="1557"/>
        <w:gridCol w:w="1558"/>
        <w:gridCol w:w="114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135" w:type="dxa"/>
            <w:noWrap w:val="0"/>
            <w:vAlign w:val="center"/>
          </w:tcPr>
          <w:p>
            <w:pPr>
              <w:jc w:val="center"/>
              <w:rPr>
                <w:rFonts w:hint="eastAsia" w:ascii="宋体" w:hAnsi="宋体" w:cs="宋体"/>
                <w:bCs/>
                <w:szCs w:val="21"/>
              </w:rPr>
            </w:pPr>
            <w:r>
              <w:rPr>
                <w:rFonts w:hint="eastAsia" w:ascii="宋体" w:hAnsi="宋体" w:cs="宋体"/>
                <w:bCs/>
                <w:szCs w:val="21"/>
              </w:rPr>
              <w:t>序号</w:t>
            </w:r>
          </w:p>
        </w:tc>
        <w:tc>
          <w:tcPr>
            <w:tcW w:w="2380" w:type="dxa"/>
            <w:noWrap w:val="0"/>
            <w:vAlign w:val="center"/>
          </w:tcPr>
          <w:p>
            <w:pPr>
              <w:jc w:val="center"/>
              <w:rPr>
                <w:rFonts w:hint="eastAsia" w:ascii="宋体" w:hAnsi="宋体" w:cs="宋体"/>
                <w:bCs/>
                <w:szCs w:val="21"/>
              </w:rPr>
            </w:pPr>
            <w:r>
              <w:rPr>
                <w:rFonts w:hint="eastAsia" w:ascii="宋体" w:hAnsi="宋体" w:cs="宋体"/>
                <w:bCs/>
                <w:szCs w:val="21"/>
              </w:rPr>
              <w:t>项目名称</w:t>
            </w:r>
          </w:p>
        </w:tc>
        <w:tc>
          <w:tcPr>
            <w:tcW w:w="1557" w:type="dxa"/>
            <w:noWrap w:val="0"/>
            <w:vAlign w:val="center"/>
          </w:tcPr>
          <w:p>
            <w:pPr>
              <w:jc w:val="center"/>
              <w:rPr>
                <w:rFonts w:hint="eastAsia" w:ascii="宋体" w:hAnsi="宋体" w:cs="宋体"/>
                <w:bCs/>
                <w:szCs w:val="21"/>
              </w:rPr>
            </w:pPr>
            <w:r>
              <w:rPr>
                <w:rFonts w:hint="eastAsia" w:ascii="宋体" w:hAnsi="宋体" w:cs="宋体"/>
                <w:bCs/>
                <w:szCs w:val="21"/>
              </w:rPr>
              <w:t>业主名称</w:t>
            </w:r>
          </w:p>
        </w:tc>
        <w:tc>
          <w:tcPr>
            <w:tcW w:w="1558" w:type="dxa"/>
            <w:noWrap w:val="0"/>
            <w:vAlign w:val="center"/>
          </w:tcPr>
          <w:p>
            <w:pPr>
              <w:jc w:val="center"/>
              <w:rPr>
                <w:rFonts w:hint="eastAsia" w:ascii="宋体" w:hAnsi="宋体" w:cs="宋体"/>
                <w:bCs/>
                <w:szCs w:val="21"/>
              </w:rPr>
            </w:pPr>
            <w:r>
              <w:rPr>
                <w:rFonts w:hint="eastAsia" w:ascii="宋体" w:hAnsi="宋体" w:cs="宋体"/>
                <w:bCs/>
                <w:szCs w:val="21"/>
              </w:rPr>
              <w:t>服务时间</w:t>
            </w:r>
          </w:p>
        </w:tc>
        <w:tc>
          <w:tcPr>
            <w:tcW w:w="1146" w:type="dxa"/>
            <w:noWrap w:val="0"/>
            <w:vAlign w:val="center"/>
          </w:tcPr>
          <w:p>
            <w:pPr>
              <w:jc w:val="center"/>
              <w:rPr>
                <w:rFonts w:hint="eastAsia" w:ascii="宋体" w:hAnsi="宋体" w:cs="宋体"/>
                <w:bCs/>
                <w:szCs w:val="21"/>
              </w:rPr>
            </w:pPr>
            <w:r>
              <w:rPr>
                <w:rFonts w:hint="eastAsia" w:ascii="宋体" w:hAnsi="宋体" w:cs="宋体"/>
                <w:bCs/>
                <w:szCs w:val="21"/>
              </w:rPr>
              <w:t>完成情况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84"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91" w:hRule="atLeast"/>
          <w:jc w:val="center"/>
        </w:trPr>
        <w:tc>
          <w:tcPr>
            <w:tcW w:w="1135" w:type="dxa"/>
            <w:noWrap w:val="0"/>
            <w:vAlign w:val="center"/>
          </w:tcPr>
          <w:p>
            <w:pPr>
              <w:jc w:val="center"/>
              <w:rPr>
                <w:rFonts w:hint="eastAsia" w:ascii="宋体" w:hAnsi="宋体" w:cs="宋体"/>
                <w:szCs w:val="21"/>
              </w:rPr>
            </w:pPr>
          </w:p>
        </w:tc>
        <w:tc>
          <w:tcPr>
            <w:tcW w:w="2380" w:type="dxa"/>
            <w:noWrap w:val="0"/>
            <w:vAlign w:val="center"/>
          </w:tcPr>
          <w:p>
            <w:pPr>
              <w:jc w:val="center"/>
              <w:rPr>
                <w:rFonts w:hint="eastAsia" w:ascii="宋体" w:hAnsi="宋体" w:cs="宋体"/>
                <w:szCs w:val="21"/>
              </w:rPr>
            </w:pPr>
          </w:p>
        </w:tc>
        <w:tc>
          <w:tcPr>
            <w:tcW w:w="1557" w:type="dxa"/>
            <w:noWrap w:val="0"/>
            <w:vAlign w:val="center"/>
          </w:tcPr>
          <w:p>
            <w:pPr>
              <w:jc w:val="center"/>
              <w:rPr>
                <w:rFonts w:hint="eastAsia" w:ascii="宋体" w:hAnsi="宋体" w:cs="宋体"/>
                <w:szCs w:val="21"/>
              </w:rPr>
            </w:pPr>
          </w:p>
        </w:tc>
        <w:tc>
          <w:tcPr>
            <w:tcW w:w="1558" w:type="dxa"/>
            <w:noWrap w:val="0"/>
            <w:vAlign w:val="center"/>
          </w:tcPr>
          <w:p>
            <w:pPr>
              <w:jc w:val="center"/>
              <w:rPr>
                <w:rFonts w:hint="eastAsia" w:ascii="宋体" w:hAnsi="宋体" w:cs="宋体"/>
                <w:szCs w:val="21"/>
              </w:rPr>
            </w:pPr>
          </w:p>
        </w:tc>
        <w:tc>
          <w:tcPr>
            <w:tcW w:w="1146" w:type="dxa"/>
            <w:noWrap w:val="0"/>
            <w:vAlign w:val="top"/>
          </w:tcPr>
          <w:p>
            <w:pPr>
              <w:jc w:val="center"/>
              <w:rPr>
                <w:rFonts w:hint="eastAsia" w:ascii="宋体" w:hAnsi="宋体" w:cs="宋体"/>
                <w:szCs w:val="21"/>
              </w:rPr>
            </w:pPr>
          </w:p>
        </w:tc>
      </w:tr>
    </w:tbl>
    <w:p>
      <w:pPr>
        <w:adjustRightInd w:val="0"/>
        <w:snapToGrid w:val="0"/>
        <w:spacing w:before="120" w:beforeLines="50" w:line="360" w:lineRule="auto"/>
        <w:ind w:firstLine="178" w:firstLineChars="85"/>
        <w:jc w:val="left"/>
        <w:outlineLvl w:val="9"/>
        <w:rPr>
          <w:rFonts w:hint="eastAsia" w:ascii="宋体" w:hAnsi="宋体" w:cs="宋体"/>
          <w:szCs w:val="21"/>
          <w:highlight w:val="none"/>
        </w:rPr>
      </w:pPr>
      <w:r>
        <w:rPr>
          <w:rFonts w:hint="eastAsia" w:ascii="宋体" w:hAnsi="宋体" w:cs="宋体"/>
          <w:szCs w:val="21"/>
        </w:rPr>
        <w:t>注：</w:t>
      </w:r>
      <w:r>
        <w:rPr>
          <w:rFonts w:hint="eastAsia" w:ascii="宋体" w:hAnsi="宋体" w:cs="宋体"/>
          <w:szCs w:val="21"/>
          <w:highlight w:val="none"/>
        </w:rPr>
        <w:tab/>
      </w:r>
      <w:r>
        <w:rPr>
          <w:rFonts w:hint="eastAsia" w:ascii="宋体" w:hAnsi="宋体" w:cs="宋体"/>
          <w:szCs w:val="21"/>
          <w:highlight w:val="none"/>
        </w:rPr>
        <w:t>1．投标人必须提供能够证明上述业绩真实性的合同复印件，合同复印件中必须至少包括合同的甲乙双方、合同详细标的和双方签章及生效时间。</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2．所有合同复印件应清晰，并由投标人单位加盖公章。</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3．投标人应在不涉及商业秘密的前提下尽可能提供详细的合同复印件内容。</w:t>
      </w:r>
    </w:p>
    <w:p>
      <w:pPr>
        <w:adjustRightInd w:val="0"/>
        <w:snapToGrid w:val="0"/>
        <w:spacing w:line="360" w:lineRule="auto"/>
        <w:ind w:left="305" w:firstLine="535" w:firstLineChars="255"/>
        <w:jc w:val="left"/>
        <w:outlineLvl w:val="9"/>
        <w:rPr>
          <w:rFonts w:hint="eastAsia" w:ascii="宋体" w:hAnsi="宋体" w:cs="宋体"/>
          <w:szCs w:val="21"/>
          <w:highlight w:val="none"/>
        </w:rPr>
      </w:pPr>
      <w:r>
        <w:rPr>
          <w:rFonts w:hint="eastAsia" w:ascii="宋体" w:hAnsi="宋体" w:cs="宋体"/>
          <w:szCs w:val="21"/>
          <w:highlight w:val="none"/>
        </w:rPr>
        <w:t>4．评标委员会保留审核原件的权利。</w:t>
      </w:r>
    </w:p>
    <w:p>
      <w:pPr>
        <w:pStyle w:val="8"/>
        <w:spacing w:before="0" w:line="360" w:lineRule="auto"/>
        <w:jc w:val="center"/>
        <w:rPr>
          <w:rFonts w:hint="eastAsia" w:cs="宋体"/>
          <w:b/>
          <w:sz w:val="21"/>
          <w:szCs w:val="21"/>
        </w:rPr>
      </w:pPr>
    </w:p>
    <w:p>
      <w:pPr>
        <w:pStyle w:val="8"/>
        <w:spacing w:before="0" w:line="360" w:lineRule="auto"/>
        <w:jc w:val="center"/>
        <w:rPr>
          <w:rFonts w:hint="eastAsia" w:cs="宋体"/>
          <w:b/>
          <w:sz w:val="21"/>
          <w:szCs w:val="21"/>
        </w:rPr>
      </w:pP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4620"/>
        </w:tabs>
        <w:spacing w:before="120" w:beforeLines="50" w:line="360" w:lineRule="auto"/>
        <w:rPr>
          <w:rFonts w:hint="eastAsia" w:ascii="宋体" w:hAnsi="宋体" w:cs="宋体"/>
          <w:szCs w:val="21"/>
        </w:rPr>
        <w:sectPr>
          <w:pgSz w:w="11906" w:h="16838"/>
          <w:pgMar w:top="1440" w:right="1797" w:bottom="1440" w:left="1797" w:header="851" w:footer="992" w:gutter="0"/>
          <w:cols w:space="720" w:num="1"/>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tabs>
          <w:tab w:val="left" w:pos="5580"/>
        </w:tabs>
        <w:spacing w:line="360" w:lineRule="auto"/>
        <w:outlineLvl w:val="1"/>
        <w:rPr>
          <w:rFonts w:hint="eastAsia" w:ascii="宋体" w:hAnsi="宋体" w:cs="宋体"/>
          <w:b/>
          <w:bCs/>
          <w:szCs w:val="21"/>
        </w:rPr>
      </w:pPr>
      <w:bookmarkStart w:id="101" w:name="_Toc23327"/>
      <w:bookmarkStart w:id="102" w:name="_Toc32236"/>
      <w:r>
        <w:rPr>
          <w:rFonts w:hint="eastAsia" w:ascii="宋体" w:hAnsi="宋体" w:cs="宋体"/>
          <w:b/>
          <w:bCs/>
          <w:szCs w:val="21"/>
        </w:rPr>
        <w:t>附件7-1</w:t>
      </w:r>
      <w:r>
        <w:rPr>
          <w:rFonts w:hint="eastAsia" w:ascii="宋体" w:hAnsi="宋体" w:cs="宋体"/>
          <w:b/>
          <w:bCs/>
          <w:szCs w:val="21"/>
          <w:lang w:val="en-US" w:eastAsia="zh-CN"/>
        </w:rPr>
        <w:t>0</w:t>
      </w:r>
      <w:r>
        <w:rPr>
          <w:rFonts w:hint="eastAsia" w:ascii="宋体" w:hAnsi="宋体" w:cs="宋体"/>
          <w:b/>
          <w:bCs/>
          <w:szCs w:val="21"/>
        </w:rPr>
        <w:t xml:space="preserve"> </w:t>
      </w:r>
      <w:r>
        <w:rPr>
          <w:rFonts w:hint="eastAsia" w:ascii="宋体" w:hAnsi="宋体" w:cs="宋体"/>
          <w:b/>
          <w:szCs w:val="21"/>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r>
        <w:rPr>
          <w:rFonts w:hint="eastAsia" w:ascii="宋体" w:hAnsi="宋体" w:cs="宋体"/>
          <w:b/>
          <w:bCs/>
          <w:szCs w:val="21"/>
        </w:rPr>
        <w:t>(查询日期自招标公告发布之日后，提供网页打印件加盖公章)</w:t>
      </w:r>
      <w:bookmarkEnd w:id="101"/>
    </w:p>
    <w:bookmarkEnd w:id="102"/>
    <w:p>
      <w:pPr>
        <w:pStyle w:val="14"/>
        <w:spacing w:before="120" w:beforeLines="50" w:after="120" w:afterLines="50" w:line="360" w:lineRule="auto"/>
        <w:rPr>
          <w:rFonts w:hint="eastAsia" w:ascii="宋体" w:hAnsi="宋体" w:cs="宋体"/>
          <w:sz w:val="21"/>
          <w:szCs w:val="21"/>
        </w:rPr>
      </w:pPr>
      <w:r>
        <w:rPr>
          <w:rFonts w:hint="eastAsia" w:ascii="宋体" w:hAnsi="宋体" w:cs="宋体"/>
          <w:sz w:val="21"/>
          <w:szCs w:val="21"/>
        </w:rPr>
        <w:br w:type="page"/>
      </w:r>
      <w:bookmarkStart w:id="103" w:name="_Toc715"/>
      <w:bookmarkStart w:id="104" w:name="_Toc32056"/>
      <w:r>
        <w:rPr>
          <w:rFonts w:hint="eastAsia" w:ascii="宋体" w:hAnsi="宋体" w:cs="宋体"/>
          <w:sz w:val="21"/>
          <w:szCs w:val="21"/>
        </w:rPr>
        <w:t>附件7-1</w:t>
      </w:r>
      <w:r>
        <w:rPr>
          <w:rFonts w:hint="eastAsia" w:ascii="宋体" w:hAnsi="宋体" w:cs="宋体"/>
          <w:sz w:val="21"/>
          <w:szCs w:val="21"/>
          <w:lang w:val="en-US" w:eastAsia="zh-CN"/>
        </w:rPr>
        <w:t>1</w:t>
      </w:r>
      <w:r>
        <w:rPr>
          <w:rFonts w:hint="eastAsia" w:ascii="宋体" w:hAnsi="宋体" w:cs="宋体"/>
          <w:sz w:val="21"/>
          <w:szCs w:val="21"/>
        </w:rPr>
        <w:t>单位负责人为同一人或者存在直接控股、管理关系的不同供应商，不得参加同一合同项下的政府采购活动</w:t>
      </w:r>
      <w:bookmarkEnd w:id="103"/>
      <w:bookmarkEnd w:id="104"/>
      <w:r>
        <w:rPr>
          <w:rFonts w:hint="eastAsia" w:ascii="宋体" w:hAnsi="宋体" w:cs="宋体"/>
          <w:sz w:val="21"/>
          <w:szCs w:val="21"/>
        </w:rPr>
        <w:t xml:space="preserve"> </w:t>
      </w:r>
    </w:p>
    <w:p>
      <w:pPr>
        <w:pStyle w:val="14"/>
        <w:spacing w:before="120" w:beforeLines="50" w:after="120" w:afterLines="50" w:line="360" w:lineRule="auto"/>
        <w:jc w:val="both"/>
        <w:outlineLvl w:val="9"/>
        <w:rPr>
          <w:rFonts w:hint="eastAsia" w:ascii="宋体" w:hAnsi="宋体" w:cs="宋体"/>
          <w:b w:val="0"/>
          <w:bCs w:val="0"/>
          <w:sz w:val="21"/>
          <w:szCs w:val="21"/>
        </w:rPr>
      </w:pPr>
      <w:bookmarkStart w:id="105" w:name="_Toc5488"/>
      <w:bookmarkStart w:id="106" w:name="_Toc7258"/>
      <w:bookmarkStart w:id="107" w:name="_Toc4851"/>
      <w:bookmarkStart w:id="108" w:name="_Toc32539"/>
      <w:bookmarkStart w:id="109" w:name="_Toc16255"/>
      <w:r>
        <w:rPr>
          <w:rFonts w:hint="eastAsia" w:ascii="宋体" w:hAnsi="宋体" w:cs="宋体"/>
          <w:b w:val="0"/>
          <w:bCs w:val="0"/>
          <w:sz w:val="21"/>
          <w:szCs w:val="21"/>
        </w:rPr>
        <w:t>致：</w:t>
      </w:r>
      <w:bookmarkEnd w:id="105"/>
      <w:bookmarkEnd w:id="106"/>
      <w:bookmarkEnd w:id="107"/>
      <w:bookmarkEnd w:id="108"/>
      <w:bookmarkEnd w:id="109"/>
    </w:p>
    <w:p>
      <w:pPr>
        <w:pStyle w:val="14"/>
        <w:spacing w:before="120" w:beforeLines="50" w:after="120" w:afterLines="50" w:line="360" w:lineRule="auto"/>
        <w:ind w:firstLine="420" w:firstLineChars="200"/>
        <w:jc w:val="both"/>
        <w:outlineLvl w:val="9"/>
        <w:rPr>
          <w:rFonts w:hint="eastAsia" w:ascii="宋体" w:hAnsi="宋体" w:cs="宋体"/>
          <w:b w:val="0"/>
          <w:bCs w:val="0"/>
          <w:sz w:val="21"/>
          <w:szCs w:val="21"/>
        </w:rPr>
      </w:pPr>
      <w:bookmarkStart w:id="110" w:name="_Toc23252"/>
      <w:bookmarkStart w:id="111" w:name="_Toc15858"/>
      <w:bookmarkStart w:id="112" w:name="_Toc19134"/>
      <w:bookmarkStart w:id="113" w:name="_Toc18082"/>
      <w:bookmarkStart w:id="114" w:name="_Toc28611"/>
      <w:r>
        <w:rPr>
          <w:rFonts w:hint="eastAsia" w:ascii="宋体" w:hAnsi="宋体" w:cs="宋体"/>
          <w:b w:val="0"/>
          <w:bCs w:val="0"/>
          <w:sz w:val="21"/>
          <w:szCs w:val="21"/>
        </w:rPr>
        <w:t>根据《中华人民共和国政府采购法实施条例》中“第十八条 单位负责人为同一人或者存在直接控股、管理关系的不同供应商，不得参加同一合同项下的政府采购活动。”</w:t>
      </w:r>
      <w:bookmarkEnd w:id="110"/>
      <w:bookmarkEnd w:id="111"/>
      <w:bookmarkEnd w:id="112"/>
      <w:bookmarkEnd w:id="113"/>
      <w:bookmarkEnd w:id="114"/>
    </w:p>
    <w:p>
      <w:pPr>
        <w:pStyle w:val="14"/>
        <w:spacing w:before="120" w:beforeLines="50" w:after="120" w:afterLines="50" w:line="360" w:lineRule="auto"/>
        <w:ind w:firstLine="210" w:firstLineChars="100"/>
        <w:jc w:val="both"/>
        <w:outlineLvl w:val="9"/>
        <w:rPr>
          <w:rFonts w:hint="eastAsia" w:ascii="宋体" w:hAnsi="宋体" w:cs="宋体"/>
          <w:b w:val="0"/>
          <w:bCs w:val="0"/>
          <w:sz w:val="21"/>
          <w:szCs w:val="21"/>
        </w:rPr>
      </w:pPr>
      <w:bookmarkStart w:id="115" w:name="_Toc22651"/>
      <w:bookmarkStart w:id="116" w:name="_Toc13630"/>
      <w:bookmarkStart w:id="117" w:name="_Toc14166"/>
      <w:bookmarkStart w:id="118" w:name="_Toc20849"/>
      <w:bookmarkStart w:id="119" w:name="_Toc5003"/>
      <w:r>
        <w:rPr>
          <w:rFonts w:hint="eastAsia" w:ascii="宋体" w:hAnsi="宋体" w:cs="宋体"/>
          <w:b w:val="0"/>
          <w:bCs w:val="0"/>
          <w:sz w:val="21"/>
          <w:szCs w:val="21"/>
        </w:rPr>
        <w:t> 我公司声明在参与本项目中不存在上述情况，如本声明与实际情况不符，由此产生的一切法律后果，均自行承担。</w:t>
      </w:r>
      <w:bookmarkEnd w:id="115"/>
      <w:bookmarkEnd w:id="116"/>
      <w:bookmarkEnd w:id="117"/>
      <w:bookmarkEnd w:id="118"/>
      <w:bookmarkEnd w:id="119"/>
    </w:p>
    <w:p>
      <w:pPr>
        <w:pStyle w:val="14"/>
        <w:spacing w:before="120" w:beforeLines="50" w:after="120" w:afterLines="50" w:line="360" w:lineRule="auto"/>
        <w:jc w:val="both"/>
        <w:outlineLvl w:val="9"/>
        <w:rPr>
          <w:rFonts w:hint="eastAsia" w:ascii="宋体" w:hAnsi="宋体" w:cs="宋体"/>
          <w:b w:val="0"/>
          <w:bCs w:val="0"/>
          <w:sz w:val="21"/>
          <w:szCs w:val="21"/>
        </w:rPr>
      </w:pPr>
      <w:bookmarkStart w:id="120" w:name="_Toc3675"/>
      <w:bookmarkStart w:id="121" w:name="_Toc22862"/>
      <w:bookmarkStart w:id="122" w:name="_Toc12270"/>
      <w:bookmarkStart w:id="123" w:name="_Toc21707"/>
      <w:bookmarkStart w:id="124" w:name="_Toc17126"/>
      <w:r>
        <w:rPr>
          <w:rFonts w:hint="eastAsia" w:ascii="宋体" w:hAnsi="宋体" w:cs="宋体"/>
          <w:b w:val="0"/>
          <w:bCs w:val="0"/>
          <w:sz w:val="21"/>
          <w:szCs w:val="21"/>
        </w:rPr>
        <w:t> </w:t>
      </w:r>
      <w:r>
        <w:rPr>
          <w:rFonts w:ascii="宋体" w:hAnsi="宋体" w:cs="宋体"/>
          <w:b w:val="0"/>
          <w:bCs w:val="0"/>
          <w:sz w:val="21"/>
          <w:szCs w:val="21"/>
        </w:rPr>
        <w:t xml:space="preserve"> </w:t>
      </w:r>
      <w:r>
        <w:rPr>
          <w:rFonts w:hint="eastAsia" w:ascii="宋体" w:hAnsi="宋体" w:cs="宋体"/>
          <w:b w:val="0"/>
          <w:bCs w:val="0"/>
          <w:sz w:val="21"/>
          <w:szCs w:val="21"/>
        </w:rPr>
        <w:t>特此声明。</w:t>
      </w:r>
      <w:bookmarkEnd w:id="120"/>
      <w:bookmarkEnd w:id="121"/>
      <w:bookmarkEnd w:id="122"/>
      <w:bookmarkEnd w:id="123"/>
      <w:bookmarkEnd w:id="124"/>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5580"/>
        </w:tabs>
        <w:spacing w:line="360" w:lineRule="auto"/>
        <w:jc w:val="left"/>
        <w:rPr>
          <w:rFonts w:hint="eastAsia" w:ascii="宋体" w:hAnsi="宋体" w:cs="宋体"/>
          <w:szCs w:val="21"/>
        </w:rPr>
      </w:pPr>
      <w:bookmarkStart w:id="125" w:name="_Toc7187"/>
      <w:bookmarkStart w:id="126" w:name="_Toc10031"/>
      <w:bookmarkStart w:id="127" w:name="_Toc6079"/>
      <w:r>
        <w:rPr>
          <w:rFonts w:hint="eastAsia" w:ascii="宋体" w:hAnsi="宋体" w:cs="宋体"/>
          <w:szCs w:val="21"/>
        </w:rPr>
        <w:t>日期：</w:t>
      </w: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ind w:left="718" w:leftChars="342"/>
        <w:rPr>
          <w:rFonts w:hint="eastAsia" w:ascii="宋体" w:hAnsi="宋体" w:cs="宋体"/>
          <w:szCs w:val="21"/>
        </w:rPr>
      </w:pPr>
    </w:p>
    <w:p>
      <w:pPr>
        <w:tabs>
          <w:tab w:val="left" w:pos="5580"/>
        </w:tabs>
        <w:spacing w:line="360" w:lineRule="auto"/>
        <w:outlineLvl w:val="1"/>
        <w:rPr>
          <w:rFonts w:hint="eastAsia" w:ascii="宋体" w:hAnsi="宋体" w:cs="宋体"/>
          <w:szCs w:val="21"/>
        </w:rPr>
      </w:pPr>
      <w:bookmarkStart w:id="128" w:name="_Toc31068"/>
      <w:r>
        <w:rPr>
          <w:rFonts w:hint="eastAsia" w:ascii="宋体" w:hAnsi="宋体" w:cs="宋体"/>
          <w:b/>
          <w:bCs/>
          <w:szCs w:val="21"/>
        </w:rPr>
        <w:t>附件7-1</w:t>
      </w:r>
      <w:r>
        <w:rPr>
          <w:rFonts w:hint="eastAsia" w:ascii="宋体" w:hAnsi="宋体" w:cs="宋体"/>
          <w:b/>
          <w:bCs/>
          <w:szCs w:val="21"/>
          <w:lang w:val="en-US" w:eastAsia="zh-CN"/>
        </w:rPr>
        <w:t>2</w:t>
      </w:r>
      <w:r>
        <w:rPr>
          <w:rFonts w:hint="eastAsia" w:ascii="宋体" w:hAnsi="宋体" w:cs="宋体"/>
          <w:b/>
          <w:bCs/>
          <w:szCs w:val="21"/>
        </w:rPr>
        <w:t xml:space="preserve"> 招标文件要求的其他资格证明文件</w:t>
      </w:r>
      <w:bookmarkEnd w:id="125"/>
      <w:bookmarkEnd w:id="126"/>
      <w:bookmarkEnd w:id="127"/>
      <w:bookmarkEnd w:id="128"/>
    </w:p>
    <w:p>
      <w:pPr>
        <w:rPr>
          <w:rFonts w:hint="eastAsia" w:ascii="宋体" w:hAnsi="宋体" w:cs="宋体"/>
          <w:szCs w:val="21"/>
        </w:rPr>
      </w:pPr>
    </w:p>
    <w:p>
      <w:pPr>
        <w:tabs>
          <w:tab w:val="left" w:pos="5580"/>
        </w:tabs>
        <w:spacing w:line="360" w:lineRule="auto"/>
        <w:outlineLvl w:val="1"/>
        <w:rPr>
          <w:rFonts w:hint="eastAsia" w:ascii="宋体" w:hAnsi="宋体" w:cs="宋体"/>
          <w:b/>
          <w:bCs/>
          <w:szCs w:val="21"/>
        </w:rPr>
      </w:pPr>
      <w:bookmarkStart w:id="129" w:name="_Toc19459"/>
      <w:r>
        <w:rPr>
          <w:rFonts w:hint="eastAsia" w:ascii="宋体" w:hAnsi="宋体" w:cs="宋体"/>
          <w:b/>
          <w:bCs/>
          <w:szCs w:val="21"/>
        </w:rPr>
        <w:br w:type="page"/>
      </w:r>
      <w:bookmarkStart w:id="130" w:name="_Toc8379"/>
      <w:r>
        <w:rPr>
          <w:rFonts w:hint="eastAsia" w:ascii="宋体" w:hAnsi="宋体" w:cs="宋体"/>
          <w:b/>
          <w:bCs/>
          <w:szCs w:val="21"/>
        </w:rPr>
        <w:t>附件8-1   拟投入本项目人员情况表</w:t>
      </w:r>
      <w:bookmarkEnd w:id="130"/>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1089"/>
        <w:gridCol w:w="1089"/>
        <w:gridCol w:w="1089"/>
        <w:gridCol w:w="1089"/>
        <w:gridCol w:w="1240"/>
        <w:gridCol w:w="1187"/>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1089"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360" w:lineRule="auto"/>
              <w:rPr>
                <w:rFonts w:hint="eastAsia" w:ascii="宋体" w:hAnsi="宋体" w:cs="宋体"/>
                <w:szCs w:val="21"/>
              </w:rPr>
            </w:pPr>
            <w:bookmarkStart w:id="131" w:name="_Toc329329446"/>
            <w:bookmarkStart w:id="132" w:name="_Toc327364610"/>
            <w:r>
              <w:rPr>
                <w:rFonts w:hint="eastAsia" w:ascii="宋体" w:hAnsi="宋体" w:cs="宋体"/>
                <w:szCs w:val="21"/>
              </w:rPr>
              <w:t>序号</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姓名</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性别</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年龄</w:t>
            </w:r>
          </w:p>
        </w:tc>
        <w:tc>
          <w:tcPr>
            <w:tcW w:w="108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学历</w:t>
            </w:r>
          </w:p>
        </w:tc>
        <w:tc>
          <w:tcPr>
            <w:tcW w:w="124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资格证书</w:t>
            </w:r>
          </w:p>
        </w:tc>
        <w:tc>
          <w:tcPr>
            <w:tcW w:w="1187"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现任职务</w:t>
            </w:r>
          </w:p>
        </w:tc>
        <w:tc>
          <w:tcPr>
            <w:tcW w:w="840"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089" w:type="dxa"/>
            <w:tcBorders>
              <w:top w:val="single" w:color="auto" w:sz="6" w:space="0"/>
              <w:left w:val="single" w:color="auto" w:sz="4" w:space="0"/>
              <w:bottom w:val="single" w:color="auto" w:sz="6" w:space="0"/>
              <w:right w:val="single" w:color="auto" w:sz="6" w:space="0"/>
            </w:tcBorders>
            <w:noWrap w:val="0"/>
            <w:vAlign w:val="center"/>
          </w:tcPr>
          <w:p>
            <w:pPr>
              <w:tabs>
                <w:tab w:val="left" w:pos="851"/>
              </w:tabs>
              <w:adjustRightInd w:val="0"/>
              <w:snapToGrid w:val="0"/>
              <w:spacing w:line="360" w:lineRule="auto"/>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089"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1187" w:type="dxa"/>
            <w:tcBorders>
              <w:top w:val="single" w:color="auto" w:sz="6" w:space="0"/>
              <w:left w:val="single" w:color="auto" w:sz="6" w:space="0"/>
              <w:bottom w:val="single" w:color="auto" w:sz="6" w:space="0"/>
              <w:right w:val="single" w:color="auto" w:sz="6"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c>
          <w:tcPr>
            <w:tcW w:w="840" w:type="dxa"/>
            <w:tcBorders>
              <w:top w:val="single" w:color="auto" w:sz="6" w:space="0"/>
              <w:left w:val="single" w:color="auto" w:sz="6" w:space="0"/>
              <w:bottom w:val="single" w:color="auto" w:sz="6" w:space="0"/>
              <w:right w:val="single" w:color="auto" w:sz="4" w:space="0"/>
            </w:tcBorders>
            <w:noWrap w:val="0"/>
            <w:vAlign w:val="center"/>
          </w:tcPr>
          <w:p>
            <w:pPr>
              <w:tabs>
                <w:tab w:val="left" w:pos="851"/>
              </w:tabs>
              <w:adjustRightInd w:val="0"/>
              <w:snapToGrid w:val="0"/>
              <w:spacing w:line="360" w:lineRule="auto"/>
              <w:ind w:left="851"/>
              <w:jc w:val="center"/>
              <w:rPr>
                <w:rFonts w:hint="eastAsia" w:ascii="宋体" w:hAnsi="宋体" w:cs="宋体"/>
                <w:szCs w:val="21"/>
              </w:rPr>
            </w:pPr>
          </w:p>
        </w:tc>
      </w:tr>
    </w:tbl>
    <w:p>
      <w:pPr>
        <w:adjustRightInd w:val="0"/>
        <w:snapToGrid w:val="0"/>
        <w:spacing w:line="360" w:lineRule="auto"/>
        <w:ind w:left="851"/>
        <w:jc w:val="center"/>
        <w:rPr>
          <w:rFonts w:hint="eastAsia" w:ascii="宋体" w:hAnsi="宋体" w:cs="宋体"/>
          <w:b/>
          <w:szCs w:val="21"/>
        </w:rPr>
      </w:pPr>
    </w:p>
    <w:bookmarkEnd w:id="131"/>
    <w:bookmarkEnd w:id="132"/>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adjustRightInd w:val="0"/>
        <w:snapToGrid w:val="0"/>
        <w:spacing w:line="360" w:lineRule="auto"/>
        <w:ind w:left="420" w:hanging="420"/>
        <w:rPr>
          <w:rFonts w:hint="eastAsia" w:ascii="宋体" w:hAnsi="宋体" w:cs="宋体"/>
          <w:szCs w:val="21"/>
        </w:rPr>
      </w:pPr>
      <w:r>
        <w:rPr>
          <w:rFonts w:hint="eastAsia" w:ascii="宋体" w:hAnsi="宋体" w:cs="宋体"/>
          <w:szCs w:val="21"/>
        </w:rPr>
        <w:t>日期：</w:t>
      </w:r>
    </w:p>
    <w:p>
      <w:pPr>
        <w:pStyle w:val="8"/>
        <w:rPr>
          <w:rFonts w:hint="eastAsia"/>
        </w:rPr>
      </w:pPr>
    </w:p>
    <w:p>
      <w:pPr>
        <w:pStyle w:val="8"/>
        <w:rPr>
          <w:rFonts w:hint="eastAsia"/>
        </w:rPr>
      </w:pPr>
    </w:p>
    <w:p>
      <w:pPr>
        <w:spacing w:line="360" w:lineRule="auto"/>
        <w:outlineLvl w:val="1"/>
        <w:rPr>
          <w:rFonts w:hint="eastAsia" w:ascii="宋体" w:hAnsi="宋体" w:cs="宋体"/>
          <w:b/>
          <w:bCs/>
          <w:szCs w:val="21"/>
        </w:rPr>
      </w:pPr>
      <w:bookmarkStart w:id="133" w:name="_Toc1971"/>
      <w:r>
        <w:rPr>
          <w:rFonts w:hint="eastAsia" w:ascii="宋体" w:hAnsi="宋体" w:cs="宋体"/>
          <w:b/>
          <w:bCs/>
          <w:szCs w:val="21"/>
        </w:rPr>
        <w:t>附件8-2   项目实施方案及售后服务承诺（格式自拟）</w:t>
      </w:r>
      <w:bookmarkEnd w:id="133"/>
      <w:r>
        <w:rPr>
          <w:rFonts w:hint="eastAsia" w:ascii="宋体" w:hAnsi="宋体" w:cs="宋体"/>
          <w:b/>
          <w:bCs/>
          <w:szCs w:val="21"/>
        </w:rPr>
        <w:t xml:space="preserve"> </w:t>
      </w:r>
      <w:bookmarkEnd w:id="129"/>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14"/>
        <w:spacing w:before="120" w:beforeLines="50" w:after="120" w:afterLines="50" w:line="360" w:lineRule="auto"/>
        <w:jc w:val="both"/>
        <w:outlineLvl w:val="1"/>
        <w:rPr>
          <w:rFonts w:hint="eastAsia" w:ascii="宋体" w:hAnsi="宋体" w:cs="宋体"/>
          <w:b w:val="0"/>
          <w:sz w:val="21"/>
          <w:szCs w:val="21"/>
        </w:rPr>
      </w:pPr>
      <w:bookmarkStart w:id="134" w:name="_Toc8318"/>
      <w:r>
        <w:rPr>
          <w:rFonts w:hint="eastAsia" w:ascii="宋体" w:hAnsi="宋体" w:cs="宋体"/>
          <w:sz w:val="21"/>
          <w:szCs w:val="21"/>
        </w:rPr>
        <w:t>附件8-3  投标保证金缴纳凭证</w:t>
      </w:r>
      <w:bookmarkEnd w:id="134"/>
    </w:p>
    <w:p>
      <w:pPr>
        <w:spacing w:line="360" w:lineRule="auto"/>
        <w:rPr>
          <w:rFonts w:hint="eastAsia" w:ascii="宋体" w:hAnsi="宋体" w:cs="宋体"/>
          <w:szCs w:val="21"/>
        </w:rPr>
      </w:pPr>
    </w:p>
    <w:p>
      <w:pPr>
        <w:spacing w:line="360" w:lineRule="auto"/>
        <w:jc w:val="center"/>
        <w:rPr>
          <w:rFonts w:hint="eastAsia" w:ascii="宋体" w:hAnsi="宋体" w:cs="宋体"/>
          <w:b/>
          <w:szCs w:val="21"/>
        </w:rPr>
      </w:pPr>
    </w:p>
    <w:p>
      <w:pPr>
        <w:pStyle w:val="14"/>
        <w:spacing w:before="120" w:beforeLines="50" w:after="120" w:afterLines="50" w:line="360" w:lineRule="auto"/>
        <w:jc w:val="left"/>
        <w:outlineLvl w:val="1"/>
        <w:rPr>
          <w:rFonts w:hint="eastAsia" w:ascii="宋体" w:hAnsi="宋体" w:cs="宋体"/>
          <w:sz w:val="21"/>
          <w:szCs w:val="21"/>
        </w:rPr>
      </w:pPr>
      <w:bookmarkStart w:id="135" w:name="_Toc144556810"/>
      <w:bookmarkStart w:id="136" w:name="_Toc175062664"/>
      <w:r>
        <w:rPr>
          <w:rFonts w:hint="eastAsia" w:ascii="宋体" w:hAnsi="宋体" w:cs="宋体"/>
          <w:sz w:val="21"/>
          <w:szCs w:val="21"/>
        </w:rPr>
        <w:br w:type="page"/>
      </w:r>
      <w:bookmarkEnd w:id="135"/>
      <w:bookmarkEnd w:id="136"/>
      <w:bookmarkStart w:id="137" w:name="_Toc30567"/>
      <w:bookmarkStart w:id="138" w:name="_Toc302360926"/>
      <w:bookmarkStart w:id="139" w:name="_Toc32309"/>
      <w:bookmarkStart w:id="140" w:name="_Toc20343"/>
      <w:r>
        <w:rPr>
          <w:rFonts w:hint="eastAsia" w:ascii="宋体" w:hAnsi="宋体" w:cs="宋体"/>
          <w:sz w:val="21"/>
          <w:szCs w:val="21"/>
        </w:rPr>
        <w:t>附件9-1  中标服务费承诺书（格式）</w:t>
      </w:r>
      <w:bookmarkEnd w:id="137"/>
      <w:bookmarkEnd w:id="138"/>
      <w:bookmarkEnd w:id="139"/>
      <w:bookmarkEnd w:id="140"/>
    </w:p>
    <w:p>
      <w:pPr>
        <w:tabs>
          <w:tab w:val="left" w:pos="851"/>
        </w:tabs>
        <w:spacing w:before="240" w:beforeLines="100" w:after="120" w:afterLines="50" w:line="360" w:lineRule="auto"/>
        <w:rPr>
          <w:rFonts w:hint="eastAsia" w:ascii="宋体" w:hAnsi="宋体" w:cs="宋体"/>
          <w:szCs w:val="21"/>
        </w:rPr>
      </w:pPr>
      <w:r>
        <w:rPr>
          <w:rFonts w:hint="eastAsia" w:ascii="宋体" w:hAnsi="宋体" w:cs="宋体"/>
          <w:szCs w:val="21"/>
        </w:rPr>
        <w:t>致：中国远东国际招标有限公司新疆分公司：</w:t>
      </w:r>
    </w:p>
    <w:p>
      <w:pPr>
        <w:spacing w:line="360" w:lineRule="auto"/>
        <w:ind w:firstLine="420" w:firstLineChars="200"/>
        <w:jc w:val="left"/>
        <w:rPr>
          <w:rFonts w:hint="eastAsia" w:ascii="宋体" w:hAnsi="宋体" w:cs="宋体"/>
          <w:szCs w:val="21"/>
        </w:rPr>
      </w:pPr>
      <w:r>
        <w:rPr>
          <w:rFonts w:hint="eastAsia" w:ascii="宋体" w:hAnsi="宋体" w:cs="宋体"/>
          <w:szCs w:val="21"/>
        </w:rPr>
        <w:t>我们在贵公司组织的 （</w:t>
      </w:r>
      <w:r>
        <w:rPr>
          <w:rFonts w:hint="eastAsia" w:ascii="宋体" w:hAnsi="宋体" w:cs="宋体"/>
          <w:b/>
          <w:szCs w:val="21"/>
        </w:rPr>
        <w:t>招标文件编号、项目名称</w:t>
      </w:r>
      <w:r>
        <w:rPr>
          <w:rFonts w:hint="eastAsia" w:ascii="宋体" w:hAnsi="宋体" w:cs="宋体"/>
          <w:szCs w:val="21"/>
        </w:rPr>
        <w:t>） 招标中，若获中标，我们保证在领取中标通知书的同时，按招标文件的规定，以支票、汇票或现金形式，向中国远东国际招标有限公司新疆分公司（地址：新疆乌鲁木齐经济技术开发区（头屯河区）喀纳斯湖北路455号新疆软件园创智大厦B座</w:t>
      </w:r>
      <w:r>
        <w:rPr>
          <w:rFonts w:hint="eastAsia" w:ascii="宋体" w:hAnsi="宋体" w:cs="宋体"/>
          <w:szCs w:val="21"/>
          <w:lang w:val="en-US" w:eastAsia="zh-CN"/>
        </w:rPr>
        <w:t>21</w:t>
      </w:r>
      <w:r>
        <w:rPr>
          <w:rFonts w:hint="eastAsia" w:ascii="宋体" w:hAnsi="宋体" w:cs="宋体"/>
          <w:szCs w:val="21"/>
        </w:rPr>
        <w:t>层</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室，开户银行：中国工商银行股份有限公司乌鲁木齐澎湖路科技支行，账号：3002019209200069062，一次性支付应该交纳的中标服务费用。</w:t>
      </w:r>
    </w:p>
    <w:p>
      <w:pPr>
        <w:tabs>
          <w:tab w:val="left" w:pos="5580"/>
        </w:tabs>
        <w:spacing w:line="360" w:lineRule="auto"/>
        <w:ind w:firstLine="420" w:firstLineChars="200"/>
        <w:rPr>
          <w:rFonts w:hint="eastAsia" w:ascii="宋体" w:hAnsi="宋体" w:cs="宋体"/>
          <w:szCs w:val="21"/>
        </w:rPr>
      </w:pPr>
      <w:r>
        <w:rPr>
          <w:rFonts w:hint="eastAsia" w:ascii="宋体" w:hAnsi="宋体" w:cs="宋体"/>
          <w:szCs w:val="21"/>
        </w:rPr>
        <w:t>收费标准依据国家计委印发的 《招标代理服务收费管理暂行办法》（计价格[2002]1980号）和国家发展改革委员会印发的《国家发展改革委办公厅关于招标代理服务收费有关问题的通知》（发改办[2003]857号）执行。</w:t>
      </w:r>
    </w:p>
    <w:p>
      <w:pPr>
        <w:pStyle w:val="10"/>
        <w:spacing w:before="120" w:beforeLines="50" w:line="360" w:lineRule="auto"/>
        <w:ind w:firstLine="420" w:firstLineChars="200"/>
        <w:rPr>
          <w:rFonts w:hint="eastAsia" w:hAnsi="宋体" w:cs="宋体"/>
          <w:szCs w:val="21"/>
        </w:rPr>
      </w:pPr>
      <w:r>
        <w:rPr>
          <w:rFonts w:hint="eastAsia" w:hAnsi="宋体" w:cs="宋体"/>
          <w:szCs w:val="21"/>
        </w:rPr>
        <w:t>特此承诺！</w:t>
      </w:r>
    </w:p>
    <w:p>
      <w:pPr>
        <w:pStyle w:val="10"/>
        <w:spacing w:line="360" w:lineRule="auto"/>
        <w:ind w:firstLine="420" w:firstLineChars="200"/>
        <w:rPr>
          <w:rFonts w:hint="eastAsia" w:hAnsi="宋体" w:cs="宋体"/>
          <w:szCs w:val="21"/>
        </w:rPr>
      </w:pPr>
    </w:p>
    <w:p>
      <w:pPr>
        <w:pStyle w:val="10"/>
        <w:spacing w:line="360" w:lineRule="auto"/>
        <w:ind w:firstLine="420" w:firstLineChars="200"/>
        <w:rPr>
          <w:rFonts w:hint="eastAsia" w:hAnsi="宋体" w:cs="宋体"/>
          <w:szCs w:val="21"/>
        </w:rPr>
      </w:pP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tabs>
          <w:tab w:val="left" w:pos="5580"/>
        </w:tabs>
        <w:spacing w:line="360" w:lineRule="auto"/>
        <w:ind w:firstLine="420" w:firstLineChars="200"/>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rPr>
        <w:t>法定代表人：</w:t>
      </w:r>
      <w:r>
        <w:rPr>
          <w:rFonts w:hint="eastAsia" w:ascii="宋体" w:hAnsi="宋体" w:cs="宋体"/>
          <w:color w:val="auto"/>
          <w:szCs w:val="24"/>
          <w:highlight w:val="none"/>
          <w:u w:val="single"/>
          <w:shd w:val="clear" w:color="auto" w:fill="auto"/>
        </w:rPr>
        <w:t xml:space="preserve">    （电子签名）      </w:t>
      </w:r>
    </w:p>
    <w:p>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开户银行名称（全称）：</w:t>
      </w:r>
      <w:r>
        <w:rPr>
          <w:rFonts w:hint="eastAsia" w:ascii="宋体" w:hAnsi="宋体" w:cs="宋体"/>
          <w:szCs w:val="21"/>
          <w:u w:val="single"/>
        </w:rPr>
        <w:tab/>
      </w:r>
    </w:p>
    <w:p>
      <w:pPr>
        <w:tabs>
          <w:tab w:val="left" w:pos="5580"/>
        </w:tabs>
        <w:spacing w:before="120" w:line="360" w:lineRule="auto"/>
        <w:ind w:firstLine="420" w:firstLineChars="200"/>
        <w:rPr>
          <w:rFonts w:hint="eastAsia" w:ascii="宋体" w:hAnsi="宋体" w:cs="宋体"/>
          <w:szCs w:val="21"/>
        </w:rPr>
      </w:pPr>
      <w:r>
        <w:rPr>
          <w:rFonts w:hint="eastAsia" w:ascii="宋体" w:hAnsi="宋体" w:cs="宋体"/>
          <w:szCs w:val="21"/>
        </w:rPr>
        <w:t>开户银行账号：</w:t>
      </w:r>
      <w:r>
        <w:rPr>
          <w:rFonts w:hint="eastAsia" w:ascii="宋体" w:hAnsi="宋体" w:cs="宋体"/>
          <w:szCs w:val="21"/>
          <w:u w:val="single"/>
        </w:rPr>
        <w:tab/>
      </w:r>
    </w:p>
    <w:p>
      <w:pPr>
        <w:tabs>
          <w:tab w:val="left" w:pos="4620"/>
        </w:tabs>
        <w:spacing w:before="120"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4"/>
        <w:outlineLvl w:val="9"/>
        <w:rPr>
          <w:rFonts w:hint="eastAsia" w:ascii="宋体" w:hAnsi="宋体" w:cs="宋体"/>
          <w:b w:val="0"/>
          <w:sz w:val="21"/>
          <w:szCs w:val="21"/>
        </w:rPr>
      </w:pPr>
    </w:p>
    <w:p>
      <w:pPr>
        <w:spacing w:before="240" w:beforeLines="100" w:after="240" w:afterLines="100" w:line="360" w:lineRule="auto"/>
        <w:jc w:val="left"/>
        <w:outlineLvl w:val="1"/>
        <w:rPr>
          <w:rFonts w:hint="eastAsia" w:ascii="宋体" w:hAnsi="宋体" w:cs="宋体"/>
          <w:b/>
          <w:szCs w:val="21"/>
        </w:rPr>
      </w:pPr>
      <w:r>
        <w:rPr>
          <w:rFonts w:hint="eastAsia" w:ascii="宋体" w:hAnsi="宋体" w:cs="宋体"/>
          <w:b/>
          <w:szCs w:val="21"/>
        </w:rPr>
        <w:br w:type="page"/>
      </w:r>
      <w:bookmarkStart w:id="141" w:name="_Toc31031"/>
      <w:bookmarkStart w:id="142" w:name="_Toc23782"/>
      <w:bookmarkStart w:id="143" w:name="_Toc10981"/>
      <w:bookmarkStart w:id="144" w:name="_Toc20115"/>
      <w:r>
        <w:rPr>
          <w:rFonts w:hint="eastAsia" w:ascii="宋体" w:hAnsi="宋体" w:cs="宋体"/>
          <w:b/>
          <w:szCs w:val="21"/>
        </w:rPr>
        <w:t>附件9-2 关于投标保证金的声明</w:t>
      </w:r>
      <w:bookmarkEnd w:id="141"/>
      <w:bookmarkEnd w:id="142"/>
      <w:bookmarkEnd w:id="143"/>
      <w:bookmarkEnd w:id="144"/>
    </w:p>
    <w:p>
      <w:pPr>
        <w:pStyle w:val="4"/>
        <w:spacing w:line="360" w:lineRule="auto"/>
        <w:ind w:firstLine="0"/>
        <w:outlineLvl w:val="9"/>
        <w:rPr>
          <w:rFonts w:hint="eastAsia" w:hAnsi="宋体" w:cs="宋体"/>
          <w:b/>
          <w:sz w:val="21"/>
          <w:szCs w:val="21"/>
        </w:rPr>
      </w:pPr>
      <w:r>
        <w:rPr>
          <w:rFonts w:hint="eastAsia" w:hAnsi="宋体" w:cs="宋体"/>
          <w:b/>
          <w:sz w:val="21"/>
          <w:szCs w:val="21"/>
        </w:rPr>
        <w:t>致：中国远东国际招标有限公司</w:t>
      </w:r>
    </w:p>
    <w:p>
      <w:pPr>
        <w:pStyle w:val="4"/>
        <w:spacing w:line="360" w:lineRule="auto"/>
        <w:ind w:firstLineChars="200"/>
        <w:outlineLvl w:val="9"/>
        <w:rPr>
          <w:rFonts w:hint="eastAsia" w:hAnsi="宋体" w:cs="宋体"/>
          <w:sz w:val="21"/>
          <w:szCs w:val="21"/>
        </w:rPr>
      </w:pPr>
    </w:p>
    <w:p>
      <w:pPr>
        <w:pStyle w:val="4"/>
        <w:spacing w:line="360" w:lineRule="auto"/>
        <w:ind w:firstLineChars="200"/>
        <w:outlineLvl w:val="9"/>
        <w:rPr>
          <w:rFonts w:hint="eastAsia" w:hAnsi="宋体" w:cs="宋体"/>
          <w:sz w:val="21"/>
          <w:szCs w:val="21"/>
        </w:rPr>
      </w:pPr>
      <w:r>
        <w:rPr>
          <w:rFonts w:hint="eastAsia" w:hAnsi="宋体" w:cs="宋体"/>
          <w:sz w:val="21"/>
          <w:szCs w:val="21"/>
        </w:rPr>
        <w:t>我单位参与贵公司组织的</w:t>
      </w:r>
      <w:r>
        <w:rPr>
          <w:rFonts w:hint="eastAsia" w:hAnsi="宋体" w:cs="宋体"/>
          <w:sz w:val="21"/>
          <w:szCs w:val="21"/>
          <w:u w:val="single"/>
        </w:rPr>
        <w:t xml:space="preserve">                </w:t>
      </w:r>
      <w:r>
        <w:rPr>
          <w:rFonts w:hint="eastAsia" w:hAnsi="宋体" w:cs="宋体"/>
          <w:sz w:val="21"/>
          <w:szCs w:val="21"/>
        </w:rPr>
        <w:t>（项目名称），招标编号</w:t>
      </w:r>
      <w:r>
        <w:rPr>
          <w:rFonts w:hint="eastAsia" w:hAnsi="宋体" w:cs="宋体"/>
          <w:sz w:val="21"/>
          <w:szCs w:val="21"/>
          <w:u w:val="single"/>
        </w:rPr>
        <w:t xml:space="preserve">                 </w:t>
      </w:r>
      <w:r>
        <w:rPr>
          <w:rFonts w:hint="eastAsia" w:hAnsi="宋体" w:cs="宋体"/>
          <w:sz w:val="21"/>
          <w:szCs w:val="21"/>
        </w:rPr>
        <w:t>。在</w:t>
      </w:r>
      <w:r>
        <w:rPr>
          <w:rFonts w:hint="eastAsia" w:hAnsi="宋体" w:cs="宋体"/>
          <w:sz w:val="21"/>
          <w:szCs w:val="21"/>
          <w:lang w:val="en-US" w:eastAsia="zh-CN"/>
        </w:rPr>
        <w:t>招标</w:t>
      </w:r>
      <w:r>
        <w:rPr>
          <w:rFonts w:hint="eastAsia" w:hAnsi="宋体" w:cs="宋体"/>
          <w:sz w:val="21"/>
          <w:szCs w:val="21"/>
        </w:rPr>
        <w:t>活动结束后，请将</w:t>
      </w:r>
      <w:r>
        <w:rPr>
          <w:rFonts w:hint="eastAsia" w:hAnsi="宋体" w:cs="宋体"/>
          <w:sz w:val="21"/>
          <w:szCs w:val="21"/>
          <w:lang w:val="en-US" w:eastAsia="zh-CN"/>
        </w:rPr>
        <w:t>投标</w:t>
      </w:r>
      <w:r>
        <w:rPr>
          <w:rFonts w:hint="eastAsia" w:hAnsi="宋体" w:cs="宋体"/>
          <w:sz w:val="21"/>
          <w:szCs w:val="21"/>
        </w:rPr>
        <w:t>保证金退至我单位以下账户：</w:t>
      </w:r>
    </w:p>
    <w:p>
      <w:pPr>
        <w:pStyle w:val="4"/>
        <w:spacing w:line="360" w:lineRule="auto"/>
        <w:ind w:firstLineChars="200"/>
        <w:outlineLvl w:val="9"/>
        <w:rPr>
          <w:rFonts w:hint="eastAsia" w:hAnsi="宋体" w:cs="宋体"/>
          <w:sz w:val="21"/>
          <w:szCs w:val="21"/>
        </w:rPr>
      </w:pPr>
      <w:r>
        <w:rPr>
          <w:rFonts w:hint="eastAsia" w:hAnsi="宋体" w:cs="宋体"/>
          <w:sz w:val="21"/>
          <w:szCs w:val="21"/>
        </w:rPr>
        <w:t>户    名：</w:t>
      </w:r>
      <w:r>
        <w:rPr>
          <w:rFonts w:hint="eastAsia" w:hAnsi="宋体" w:cs="宋体"/>
          <w:sz w:val="21"/>
          <w:szCs w:val="21"/>
          <w:u w:val="single"/>
        </w:rPr>
        <w:t xml:space="preserve">                            </w:t>
      </w:r>
    </w:p>
    <w:p>
      <w:pPr>
        <w:pStyle w:val="4"/>
        <w:spacing w:line="360" w:lineRule="auto"/>
        <w:ind w:firstLineChars="200"/>
        <w:outlineLvl w:val="9"/>
        <w:rPr>
          <w:rFonts w:hint="eastAsia" w:hAnsi="宋体" w:cs="宋体"/>
          <w:sz w:val="21"/>
          <w:szCs w:val="21"/>
        </w:rPr>
      </w:pPr>
      <w:r>
        <w:rPr>
          <w:rFonts w:hint="eastAsia" w:hAnsi="宋体" w:cs="宋体"/>
          <w:sz w:val="21"/>
          <w:szCs w:val="21"/>
        </w:rPr>
        <w:t>开 户 行：</w:t>
      </w:r>
      <w:r>
        <w:rPr>
          <w:rFonts w:hint="eastAsia" w:hAnsi="宋体" w:cs="宋体"/>
          <w:sz w:val="21"/>
          <w:szCs w:val="21"/>
          <w:u w:val="single"/>
        </w:rPr>
        <w:t xml:space="preserve">                            </w:t>
      </w:r>
    </w:p>
    <w:p>
      <w:pPr>
        <w:pStyle w:val="4"/>
        <w:spacing w:line="360" w:lineRule="auto"/>
        <w:ind w:firstLineChars="200"/>
        <w:outlineLvl w:val="9"/>
        <w:rPr>
          <w:rFonts w:hint="eastAsia" w:hAnsi="宋体" w:cs="宋体"/>
          <w:sz w:val="21"/>
          <w:szCs w:val="21"/>
        </w:rPr>
      </w:pPr>
      <w:r>
        <w:rPr>
          <w:rFonts w:hint="eastAsia" w:hAnsi="宋体" w:cs="宋体"/>
          <w:sz w:val="21"/>
          <w:szCs w:val="21"/>
        </w:rPr>
        <w:t>行    号：</w:t>
      </w:r>
      <w:r>
        <w:rPr>
          <w:rFonts w:hint="eastAsia" w:hAnsi="宋体" w:cs="宋体"/>
          <w:sz w:val="21"/>
          <w:szCs w:val="21"/>
          <w:u w:val="single"/>
        </w:rPr>
        <w:t xml:space="preserve">                            </w:t>
      </w:r>
    </w:p>
    <w:p>
      <w:pPr>
        <w:pStyle w:val="4"/>
        <w:spacing w:line="360" w:lineRule="auto"/>
        <w:ind w:firstLineChars="200"/>
        <w:outlineLvl w:val="9"/>
        <w:rPr>
          <w:rFonts w:hint="eastAsia" w:hAnsi="宋体" w:cs="宋体"/>
          <w:sz w:val="21"/>
          <w:szCs w:val="21"/>
        </w:rPr>
      </w:pPr>
      <w:r>
        <w:rPr>
          <w:rFonts w:hint="eastAsia" w:hAnsi="宋体" w:cs="宋体"/>
          <w:sz w:val="21"/>
          <w:szCs w:val="21"/>
        </w:rPr>
        <w:t>账    号：</w:t>
      </w:r>
      <w:r>
        <w:rPr>
          <w:rFonts w:hint="eastAsia" w:hAnsi="宋体" w:cs="宋体"/>
          <w:sz w:val="21"/>
          <w:szCs w:val="21"/>
          <w:u w:val="single"/>
        </w:rPr>
        <w:t xml:space="preserve">                            </w:t>
      </w:r>
    </w:p>
    <w:p>
      <w:pPr>
        <w:pStyle w:val="4"/>
        <w:spacing w:line="360" w:lineRule="auto"/>
        <w:ind w:firstLine="367" w:firstLineChars="175"/>
        <w:outlineLvl w:val="9"/>
        <w:rPr>
          <w:rFonts w:hint="eastAsia" w:hAnsi="宋体" w:cs="宋体"/>
          <w:sz w:val="21"/>
          <w:szCs w:val="21"/>
        </w:rPr>
      </w:pPr>
      <w:r>
        <w:rPr>
          <w:rFonts w:hint="eastAsia" w:hAnsi="宋体" w:cs="宋体"/>
          <w:sz w:val="21"/>
          <w:szCs w:val="21"/>
        </w:rPr>
        <w:t>为此，我单位声明：</w:t>
      </w:r>
    </w:p>
    <w:p>
      <w:pPr>
        <w:pStyle w:val="4"/>
        <w:spacing w:line="360" w:lineRule="auto"/>
        <w:outlineLvl w:val="9"/>
        <w:rPr>
          <w:rFonts w:hint="eastAsia" w:hAnsi="宋体" w:cs="宋体"/>
          <w:sz w:val="21"/>
          <w:szCs w:val="21"/>
        </w:rPr>
      </w:pPr>
      <w:r>
        <w:rPr>
          <w:rFonts w:hint="eastAsia" w:hAnsi="宋体" w:cs="宋体"/>
          <w:sz w:val="21"/>
          <w:szCs w:val="21"/>
        </w:rPr>
        <w:t>以上账户信息真实有效，如我单位相关信息在此期间内发生变更，我单位负责及时通知贵公司。如由于填写信息不实、内容不清晰、我单位信息变更而未及时告知贵公司等问题，引发的退还保证金延误等问题，后果由我单位自行承担。</w:t>
      </w:r>
    </w:p>
    <w:p>
      <w:pPr>
        <w:pStyle w:val="4"/>
        <w:spacing w:line="360" w:lineRule="auto"/>
        <w:ind w:firstLine="0"/>
        <w:outlineLvl w:val="9"/>
        <w:rPr>
          <w:rFonts w:hint="eastAsia" w:hAnsi="宋体" w:cs="宋体"/>
          <w:sz w:val="21"/>
          <w:szCs w:val="21"/>
        </w:rPr>
      </w:pPr>
    </w:p>
    <w:p>
      <w:pPr>
        <w:pStyle w:val="4"/>
        <w:spacing w:line="360" w:lineRule="auto"/>
        <w:ind w:left="1" w:firstLine="0"/>
        <w:outlineLvl w:val="9"/>
        <w:rPr>
          <w:rFonts w:hint="eastAsia" w:hAnsi="宋体" w:cs="宋体"/>
          <w:sz w:val="21"/>
          <w:szCs w:val="21"/>
        </w:rPr>
      </w:pPr>
    </w:p>
    <w:p>
      <w:pPr>
        <w:tabs>
          <w:tab w:val="left" w:pos="5580"/>
        </w:tabs>
        <w:spacing w:line="360" w:lineRule="auto"/>
        <w:outlineLvl w:val="9"/>
        <w:rPr>
          <w:rFonts w:hint="eastAsia" w:ascii="宋体" w:hAnsi="宋体" w:cs="宋体"/>
          <w:color w:val="auto"/>
          <w:szCs w:val="24"/>
          <w:highlight w:val="none"/>
          <w:u w:val="single"/>
          <w:shd w:val="clear" w:color="auto" w:fill="auto"/>
        </w:rPr>
      </w:pPr>
      <w:r>
        <w:rPr>
          <w:rFonts w:hint="eastAsia" w:ascii="宋体" w:hAnsi="宋体" w:cs="宋体"/>
          <w:color w:val="auto"/>
          <w:szCs w:val="24"/>
          <w:highlight w:val="none"/>
          <w:shd w:val="clear" w:color="auto" w:fill="auto"/>
          <w:lang w:val="en-US" w:eastAsia="zh-CN"/>
        </w:rPr>
        <w:t>投标人</w:t>
      </w:r>
      <w:r>
        <w:rPr>
          <w:rFonts w:hint="eastAsia" w:ascii="宋体" w:hAnsi="宋体" w:cs="宋体"/>
          <w:color w:val="auto"/>
          <w:szCs w:val="24"/>
          <w:highlight w:val="none"/>
          <w:shd w:val="clear" w:color="auto" w:fill="auto"/>
        </w:rPr>
        <w:t>：</w:t>
      </w:r>
      <w:r>
        <w:rPr>
          <w:rFonts w:hint="eastAsia" w:ascii="宋体" w:hAnsi="宋体" w:cs="宋体"/>
          <w:color w:val="auto"/>
          <w:szCs w:val="24"/>
          <w:highlight w:val="none"/>
          <w:u w:val="single"/>
          <w:shd w:val="clear" w:color="auto" w:fill="auto"/>
        </w:rPr>
        <w:t xml:space="preserve">     （电子签章）     </w:t>
      </w:r>
    </w:p>
    <w:p>
      <w:pPr>
        <w:pStyle w:val="4"/>
        <w:spacing w:line="360" w:lineRule="auto"/>
        <w:ind w:firstLineChars="200"/>
        <w:outlineLvl w:val="9"/>
        <w:rPr>
          <w:rFonts w:hint="eastAsia" w:hAnsi="宋体" w:cs="宋体"/>
          <w:sz w:val="21"/>
          <w:szCs w:val="21"/>
        </w:rPr>
      </w:pPr>
      <w:r>
        <w:rPr>
          <w:rFonts w:hint="eastAsia" w:hAnsi="宋体" w:cs="宋体"/>
          <w:sz w:val="21"/>
          <w:szCs w:val="21"/>
        </w:rPr>
        <w:t>日期：      年   月   日</w:t>
      </w:r>
    </w:p>
    <w:p>
      <w:pPr>
        <w:pStyle w:val="4"/>
        <w:spacing w:line="360" w:lineRule="auto"/>
        <w:ind w:firstLine="0"/>
        <w:rPr>
          <w:rFonts w:hint="eastAsia" w:hAnsi="宋体" w:cs="宋体"/>
          <w:sz w:val="21"/>
          <w:szCs w:val="21"/>
        </w:rPr>
      </w:pPr>
    </w:p>
    <w:p>
      <w:pPr>
        <w:pStyle w:val="4"/>
        <w:spacing w:line="360" w:lineRule="auto"/>
        <w:ind w:firstLine="0"/>
        <w:rPr>
          <w:rFonts w:hint="eastAsia" w:hAnsi="宋体" w:cs="宋体"/>
          <w:sz w:val="21"/>
          <w:szCs w:val="21"/>
        </w:rPr>
      </w:pPr>
    </w:p>
    <w:p>
      <w:pPr>
        <w:pStyle w:val="4"/>
        <w:spacing w:line="360" w:lineRule="auto"/>
        <w:ind w:firstLine="0"/>
        <w:rPr>
          <w:rFonts w:hint="eastAsia" w:hAnsi="宋体" w:cs="宋体"/>
          <w:sz w:val="21"/>
          <w:szCs w:val="21"/>
        </w:rPr>
      </w:pPr>
    </w:p>
    <w:p>
      <w:pPr>
        <w:pStyle w:val="4"/>
        <w:spacing w:line="360" w:lineRule="auto"/>
        <w:ind w:firstLine="0"/>
        <w:outlineLvl w:val="9"/>
        <w:rPr>
          <w:rFonts w:hint="eastAsia" w:hAnsi="宋体" w:cs="宋体"/>
          <w:b/>
          <w:sz w:val="21"/>
          <w:szCs w:val="21"/>
        </w:rPr>
      </w:pPr>
      <w:r>
        <w:rPr>
          <w:rFonts w:hint="eastAsia" w:hAnsi="宋体" w:cs="宋体"/>
          <w:b/>
          <w:sz w:val="21"/>
          <w:szCs w:val="21"/>
        </w:rPr>
        <w:t>注：</w:t>
      </w:r>
    </w:p>
    <w:p>
      <w:pPr>
        <w:pStyle w:val="4"/>
        <w:numPr>
          <w:ilvl w:val="0"/>
          <w:numId w:val="5"/>
        </w:numPr>
        <w:spacing w:line="360" w:lineRule="auto"/>
        <w:ind w:left="1" w:firstLine="0"/>
        <w:outlineLvl w:val="9"/>
        <w:rPr>
          <w:rFonts w:hint="eastAsia" w:hAnsi="宋体" w:cs="宋体"/>
          <w:b/>
          <w:sz w:val="21"/>
          <w:szCs w:val="21"/>
        </w:rPr>
      </w:pPr>
      <w:bookmarkStart w:id="145" w:name="_Toc20565"/>
      <w:r>
        <w:rPr>
          <w:rFonts w:hint="eastAsia" w:hAnsi="宋体" w:cs="宋体"/>
          <w:b/>
          <w:sz w:val="21"/>
          <w:szCs w:val="21"/>
        </w:rPr>
        <w:t>此笔款项为本次招标项目的投标保证金。</w:t>
      </w:r>
      <w:bookmarkEnd w:id="145"/>
    </w:p>
    <w:p>
      <w:pPr>
        <w:pStyle w:val="4"/>
        <w:numPr>
          <w:ilvl w:val="0"/>
          <w:numId w:val="5"/>
        </w:numPr>
        <w:spacing w:line="360" w:lineRule="auto"/>
        <w:ind w:left="1" w:firstLine="0"/>
        <w:outlineLvl w:val="9"/>
        <w:rPr>
          <w:rFonts w:hint="eastAsia" w:hAnsi="宋体" w:cs="宋体"/>
          <w:b/>
          <w:sz w:val="21"/>
          <w:szCs w:val="21"/>
        </w:rPr>
      </w:pPr>
      <w:r>
        <w:rPr>
          <w:rFonts w:hint="eastAsia" w:hAnsi="宋体" w:cs="宋体"/>
          <w:b/>
          <w:sz w:val="21"/>
          <w:szCs w:val="21"/>
        </w:rPr>
        <w:t>本声明须加盖投标人公章或财务专用章，并请勿加盖在银行信息上。</w:t>
      </w:r>
    </w:p>
    <w:p>
      <w:pPr>
        <w:pStyle w:val="4"/>
        <w:numPr>
          <w:ilvl w:val="0"/>
          <w:numId w:val="5"/>
        </w:numPr>
        <w:spacing w:line="360" w:lineRule="auto"/>
        <w:ind w:left="1" w:firstLine="0"/>
        <w:outlineLvl w:val="9"/>
        <w:rPr>
          <w:rFonts w:hint="eastAsia" w:hAnsi="宋体" w:cs="宋体"/>
          <w:b/>
          <w:sz w:val="21"/>
          <w:szCs w:val="21"/>
        </w:rPr>
      </w:pPr>
      <w:r>
        <w:rPr>
          <w:rFonts w:hint="eastAsia" w:hAnsi="宋体" w:cs="宋体"/>
          <w:b/>
          <w:sz w:val="21"/>
          <w:szCs w:val="21"/>
        </w:rPr>
        <w:t>此声明需与投标文件一并递交。</w:t>
      </w:r>
    </w:p>
    <w:p>
      <w:pPr>
        <w:spacing w:line="360" w:lineRule="auto"/>
        <w:jc w:val="center"/>
        <w:outlineLvl w:val="1"/>
        <w:rPr>
          <w:rFonts w:hint="eastAsia" w:ascii="宋体" w:hAnsi="宋体" w:cs="宋体"/>
          <w:szCs w:val="21"/>
        </w:rPr>
      </w:pPr>
      <w:r>
        <w:rPr>
          <w:rFonts w:hint="eastAsia" w:ascii="宋体" w:hAnsi="宋体" w:cs="宋体"/>
          <w:b/>
          <w:szCs w:val="21"/>
        </w:rPr>
        <w:br w:type="page"/>
      </w:r>
      <w:bookmarkStart w:id="146" w:name="_Toc26222"/>
      <w:bookmarkStart w:id="147" w:name="_Toc5274"/>
      <w:bookmarkStart w:id="148" w:name="_Toc18163"/>
      <w:bookmarkStart w:id="149" w:name="_Toc28283"/>
      <w:r>
        <w:rPr>
          <w:rFonts w:hint="eastAsia" w:ascii="宋体" w:hAnsi="宋体" w:cs="宋体"/>
          <w:b/>
          <w:szCs w:val="21"/>
        </w:rPr>
        <w:t>附件9-3 开票账户信息</w:t>
      </w:r>
      <w:bookmarkEnd w:id="146"/>
      <w:bookmarkEnd w:id="147"/>
      <w:bookmarkEnd w:id="148"/>
      <w:bookmarkEnd w:id="149"/>
    </w:p>
    <w:tbl>
      <w:tblPr>
        <w:tblStyle w:val="18"/>
        <w:tblpPr w:leftFromText="180" w:rightFromText="180" w:vertAnchor="page" w:horzAnchor="margin" w:tblpY="29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项目名称</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项目编号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发票类型(二选一)</w:t>
            </w:r>
          </w:p>
        </w:tc>
        <w:tc>
          <w:tcPr>
            <w:tcW w:w="5862" w:type="dxa"/>
            <w:tcBorders>
              <w:top w:val="single" w:color="auto" w:sz="4" w:space="0"/>
              <w:left w:val="single" w:color="auto" w:sz="4" w:space="0"/>
              <w:bottom w:val="single" w:color="auto" w:sz="4" w:space="0"/>
              <w:right w:val="single" w:color="auto" w:sz="4" w:space="0"/>
            </w:tcBorders>
            <w:noWrap w:val="0"/>
            <w:vAlign w:val="top"/>
          </w:tcPr>
          <w:p>
            <w:pPr>
              <w:pStyle w:val="28"/>
              <w:numPr>
                <w:ilvl w:val="0"/>
                <w:numId w:val="6"/>
              </w:numPr>
              <w:ind w:firstLineChars="0"/>
              <w:jc w:val="center"/>
              <w:rPr>
                <w:rFonts w:hint="eastAsia" w:ascii="宋体" w:hAnsi="宋体" w:cs="宋体"/>
                <w:szCs w:val="21"/>
              </w:rPr>
            </w:pPr>
            <w:r>
              <w:rPr>
                <w:rFonts w:hint="eastAsia" w:ascii="宋体" w:hAnsi="宋体" w:cs="宋体"/>
                <w:szCs w:val="21"/>
              </w:rPr>
              <w:t>增值税专用发票          □  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公司名称</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税号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开户银行</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开户行行号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银行账号</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地址</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电话</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被授权人姓名</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被授权人联系方式</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szCs w:val="21"/>
              </w:rPr>
              <w:t>公司公章</w:t>
            </w:r>
          </w:p>
        </w:tc>
        <w:tc>
          <w:tcPr>
            <w:tcW w:w="58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p>
        </w:tc>
      </w:tr>
    </w:tbl>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（仅供办理退保证金时提供）</w:t>
      </w:r>
    </w:p>
    <w:p>
      <w:pPr>
        <w:widowControl/>
        <w:jc w:val="left"/>
        <w:rPr>
          <w:rFonts w:hint="eastAsia" w:ascii="宋体" w:hAnsi="宋体" w:cs="宋体"/>
          <w:szCs w:val="21"/>
        </w:rPr>
      </w:pPr>
    </w:p>
    <w:p>
      <w:pPr>
        <w:widowControl/>
        <w:jc w:val="left"/>
        <w:outlineLvl w:val="9"/>
        <w:rPr>
          <w:rFonts w:hint="eastAsia" w:ascii="宋体" w:hAnsi="宋体" w:cs="宋体"/>
          <w:szCs w:val="21"/>
        </w:rPr>
      </w:pPr>
      <w:r>
        <w:rPr>
          <w:rFonts w:hint="eastAsia" w:ascii="宋体" w:hAnsi="宋体" w:cs="宋体"/>
          <w:szCs w:val="21"/>
        </w:rPr>
        <w:t>备注：</w:t>
      </w:r>
    </w:p>
    <w:p>
      <w:pPr>
        <w:widowControl/>
        <w:numPr>
          <w:ilvl w:val="0"/>
          <w:numId w:val="7"/>
        </w:numPr>
        <w:spacing w:line="360" w:lineRule="auto"/>
        <w:jc w:val="left"/>
        <w:outlineLvl w:val="9"/>
        <w:rPr>
          <w:rFonts w:hint="eastAsia" w:ascii="宋体" w:hAnsi="宋体" w:cs="宋体"/>
          <w:b/>
          <w:szCs w:val="21"/>
        </w:rPr>
      </w:pPr>
      <w:bookmarkStart w:id="150" w:name="_Toc32132"/>
      <w:r>
        <w:rPr>
          <w:rFonts w:hint="eastAsia" w:ascii="宋体" w:hAnsi="宋体" w:cs="宋体"/>
          <w:b/>
          <w:szCs w:val="21"/>
        </w:rPr>
        <w:t>仅供退投标保证金及开具中标服务费发票使用</w:t>
      </w:r>
      <w:bookmarkEnd w:id="150"/>
    </w:p>
    <w:p>
      <w:pPr>
        <w:rPr>
          <w:rFonts w:hint="eastAsia" w:ascii="宋体" w:hAnsi="宋体" w:cs="宋体"/>
          <w:sz w:val="21"/>
          <w:szCs w:val="21"/>
          <w:highlight w:val="none"/>
        </w:rPr>
      </w:pPr>
      <w:bookmarkStart w:id="151" w:name="_Toc29704"/>
      <w:bookmarkStart w:id="152" w:name="_Toc1627"/>
      <w:bookmarkStart w:id="153" w:name="_Toc290486512"/>
      <w:bookmarkStart w:id="154" w:name="_Toc302360928"/>
      <w:r>
        <w:rPr>
          <w:rFonts w:hint="eastAsia" w:ascii="宋体" w:hAnsi="宋体" w:cs="宋体"/>
          <w:sz w:val="21"/>
          <w:szCs w:val="21"/>
          <w:highlight w:val="none"/>
        </w:rPr>
        <w:br w:type="page"/>
      </w:r>
    </w:p>
    <w:p>
      <w:pPr>
        <w:pStyle w:val="14"/>
        <w:spacing w:before="120" w:beforeLines="50" w:after="120" w:afterLines="50" w:line="360" w:lineRule="auto"/>
        <w:rPr>
          <w:rFonts w:hint="eastAsia" w:ascii="宋体" w:hAnsi="宋体" w:cs="宋体"/>
          <w:sz w:val="21"/>
          <w:szCs w:val="21"/>
          <w:highlight w:val="none"/>
        </w:rPr>
      </w:pPr>
      <w:r>
        <w:rPr>
          <w:rFonts w:hint="eastAsia" w:ascii="宋体" w:hAnsi="宋体" w:cs="宋体"/>
          <w:sz w:val="21"/>
          <w:szCs w:val="21"/>
          <w:highlight w:val="none"/>
        </w:rPr>
        <w:t>附件10 中小企业声明函（格式）</w:t>
      </w:r>
      <w:bookmarkEnd w:id="151"/>
      <w:bookmarkEnd w:id="152"/>
    </w:p>
    <w:p>
      <w:pPr>
        <w:tabs>
          <w:tab w:val="left" w:pos="851"/>
        </w:tabs>
        <w:spacing w:before="240" w:beforeLines="100" w:after="120" w:afterLines="50"/>
        <w:rPr>
          <w:rFonts w:hint="eastAsia" w:ascii="宋体" w:hAnsi="宋体" w:cs="宋体"/>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bookmarkStart w:id="155" w:name="_Toc10236"/>
      <w:bookmarkStart w:id="156" w:name="_Toc471206875"/>
      <w:r>
        <w:rPr>
          <w:rFonts w:hint="eastAsia" w:ascii="宋体" w:hAnsi="宋体" w:eastAsia="宋体" w:cs="宋体"/>
          <w:color w:val="auto"/>
          <w:sz w:val="21"/>
          <w:szCs w:val="21"/>
          <w:lang w:val="en-US" w:eastAsia="zh-CN"/>
        </w:rPr>
        <w:t>致：（采购人名称）</w:t>
      </w:r>
      <w:r>
        <w:rPr>
          <w:rFonts w:hint="default"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本公司（联合体）郑重声明，根据《政府采购促进中小企业发展管理办法》 (财库（2020) 46 号）的规定，本公司</w:t>
      </w:r>
      <w:r>
        <w:rPr>
          <w:rFonts w:hint="eastAsia" w:ascii="宋体" w:hAnsi="宋体" w:eastAsia="宋体" w:cs="宋体"/>
          <w:color w:val="auto"/>
          <w:sz w:val="21"/>
          <w:szCs w:val="21"/>
          <w:u w:val="single"/>
          <w:lang w:val="en-US" w:eastAsia="zh-CN"/>
        </w:rPr>
        <w:t>（联合体）</w:t>
      </w:r>
      <w:r>
        <w:rPr>
          <w:rFonts w:hint="eastAsia" w:ascii="宋体" w:hAnsi="宋体" w:eastAsia="宋体" w:cs="宋体"/>
          <w:color w:val="auto"/>
          <w:sz w:val="21"/>
          <w:szCs w:val="21"/>
          <w:lang w:val="en-US" w:eastAsia="zh-CN"/>
        </w:rPr>
        <w:t>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 xml:space="preserve"> (标的名称）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行业；制造商为（企业名称），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 属于（中型企业、小型企业、微型企业）。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 (标的名称），属于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 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万元，属于（中型企业、小型企业、微型企业）；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auto"/>
        <w:ind w:firstLine="4410" w:firstLineChars="2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日    期：</w:t>
      </w:r>
    </w:p>
    <w:p>
      <w:pPr>
        <w:pStyle w:val="14"/>
        <w:spacing w:before="120" w:beforeLines="50" w:after="120" w:afterLines="50" w:line="360" w:lineRule="auto"/>
        <w:ind w:firstLine="420" w:firstLineChars="200"/>
        <w:jc w:val="left"/>
        <w:outlineLvl w:val="9"/>
        <w:rPr>
          <w:rFonts w:hint="eastAsia" w:ascii="宋体" w:hAnsi="宋体" w:cs="宋体"/>
          <w:b w:val="0"/>
          <w:bCs w:val="0"/>
          <w:kern w:val="0"/>
          <w:sz w:val="21"/>
          <w:szCs w:val="21"/>
          <w:highlight w:val="none"/>
        </w:rPr>
      </w:pPr>
      <w:bookmarkStart w:id="157" w:name="_Toc15279"/>
      <w:bookmarkStart w:id="158" w:name="_Toc9569"/>
      <w:r>
        <w:rPr>
          <w:rFonts w:hint="eastAsia" w:ascii="宋体" w:hAnsi="宋体" w:cs="宋体"/>
          <w:b w:val="0"/>
          <w:bCs w:val="0"/>
          <w:kern w:val="0"/>
          <w:sz w:val="21"/>
          <w:szCs w:val="21"/>
          <w:highlight w:val="none"/>
        </w:rPr>
        <w:t>1 从业人员、营业收入、资产总额填报上一年度数据，无上一年度数据的新成立企业可不填报。</w:t>
      </w:r>
      <w:bookmarkEnd w:id="157"/>
      <w:bookmarkEnd w:id="158"/>
    </w:p>
    <w:p>
      <w:pPr>
        <w:rPr>
          <w:rFonts w:hint="eastAsia" w:ascii="宋体" w:hAnsi="宋体" w:cs="宋体"/>
          <w:sz w:val="21"/>
          <w:szCs w:val="21"/>
          <w:highlight w:val="yellow"/>
        </w:rPr>
      </w:pPr>
      <w:r>
        <w:rPr>
          <w:rFonts w:hint="eastAsia" w:ascii="宋体" w:hAnsi="宋体" w:cs="宋体"/>
          <w:sz w:val="21"/>
          <w:szCs w:val="21"/>
          <w:highlight w:val="yellow"/>
        </w:rPr>
        <w:br w:type="page"/>
      </w:r>
    </w:p>
    <w:p>
      <w:pPr>
        <w:pStyle w:val="14"/>
        <w:spacing w:before="120" w:beforeLines="50" w:after="120" w:afterLines="50" w:line="360" w:lineRule="auto"/>
        <w:rPr>
          <w:rFonts w:hint="eastAsia" w:ascii="宋体" w:hAnsi="宋体" w:cs="宋体"/>
          <w:sz w:val="21"/>
          <w:szCs w:val="21"/>
          <w:highlight w:val="none"/>
        </w:rPr>
      </w:pPr>
      <w:bookmarkStart w:id="159" w:name="_Toc714"/>
      <w:r>
        <w:rPr>
          <w:rFonts w:hint="eastAsia" w:ascii="宋体" w:hAnsi="宋体" w:cs="宋体"/>
          <w:sz w:val="21"/>
          <w:szCs w:val="21"/>
          <w:highlight w:val="none"/>
        </w:rPr>
        <w:t>附件11 监狱企业声明函（格式）</w:t>
      </w:r>
      <w:bookmarkEnd w:id="155"/>
      <w:bookmarkEnd w:id="156"/>
      <w:bookmarkEnd w:id="159"/>
    </w:p>
    <w:p>
      <w:pPr>
        <w:tabs>
          <w:tab w:val="left" w:pos="851"/>
        </w:tabs>
        <w:spacing w:before="240" w:beforeLines="100" w:after="120" w:afterLines="50"/>
        <w:ind w:right="840"/>
        <w:jc w:val="center"/>
        <w:rPr>
          <w:rFonts w:hint="eastAsia" w:ascii="宋体" w:hAnsi="宋体" w:cs="宋体" w:eastAsiaTheme="minorEastAsia"/>
          <w:szCs w:val="21"/>
          <w:highlight w:val="none"/>
          <w:lang w:eastAsia="zh-CN"/>
        </w:rPr>
      </w:pPr>
      <w:r>
        <w:rPr>
          <w:rFonts w:hint="eastAsia" w:ascii="宋体" w:hAnsi="宋体" w:cs="宋体"/>
          <w:szCs w:val="21"/>
          <w:highlight w:val="none"/>
        </w:rPr>
        <w:t>监狱企业以提供由省级以上监狱管理局、戒毒管理局(含新疆生产建设兵团)出具的属于监狱企业的证明文件为准。</w:t>
      </w:r>
      <w:r>
        <w:rPr>
          <w:rFonts w:hint="eastAsia" w:ascii="宋体" w:hAnsi="宋体" w:cs="宋体"/>
          <w:szCs w:val="21"/>
          <w:highlight w:val="none"/>
          <w:lang w:eastAsia="zh-CN"/>
        </w:rPr>
        <w:t>（</w:t>
      </w:r>
      <w:r>
        <w:rPr>
          <w:rFonts w:hint="eastAsia" w:ascii="宋体" w:hAnsi="宋体" w:cs="宋体"/>
          <w:szCs w:val="21"/>
        </w:rPr>
        <w:t>依据《财政部、司法部关于政府采购支持监狱企业发展有关问题的通知》（财库【2014】68号），监狱企业视同小型、微型企业</w:t>
      </w:r>
      <w:r>
        <w:rPr>
          <w:rFonts w:hint="eastAsia" w:ascii="宋体" w:hAnsi="宋体" w:cs="宋体"/>
          <w:szCs w:val="21"/>
          <w:lang w:eastAsia="zh-CN"/>
        </w:rPr>
        <w:t>，</w:t>
      </w:r>
      <w:r>
        <w:rPr>
          <w:rFonts w:hint="eastAsia" w:ascii="宋体" w:hAnsi="宋体" w:cs="宋体"/>
          <w:szCs w:val="21"/>
        </w:rPr>
        <w:t>，不属于的无须提供</w:t>
      </w:r>
      <w:r>
        <w:rPr>
          <w:rFonts w:hint="eastAsia" w:ascii="宋体" w:hAnsi="宋体" w:cs="宋体"/>
          <w:szCs w:val="21"/>
          <w:highlight w:val="none"/>
          <w:lang w:eastAsia="zh-CN"/>
        </w:rPr>
        <w:t>）</w:t>
      </w:r>
    </w:p>
    <w:p>
      <w:pPr>
        <w:rPr>
          <w:rFonts w:hint="eastAsia" w:ascii="宋体" w:hAnsi="宋体" w:eastAsia="宋体" w:cs="宋体"/>
          <w:b/>
          <w:bCs/>
          <w:kern w:val="28"/>
          <w:sz w:val="21"/>
          <w:szCs w:val="21"/>
          <w:highlight w:val="yellow"/>
          <w:lang w:val="en-US" w:eastAsia="zh-CN" w:bidi="ar-SA"/>
        </w:rPr>
      </w:pPr>
      <w:r>
        <w:rPr>
          <w:rFonts w:hint="eastAsia" w:ascii="宋体" w:hAnsi="宋体" w:eastAsia="宋体" w:cs="宋体"/>
          <w:b/>
          <w:bCs/>
          <w:kern w:val="28"/>
          <w:sz w:val="21"/>
          <w:szCs w:val="21"/>
          <w:highlight w:val="yellow"/>
          <w:lang w:val="en-US" w:eastAsia="zh-CN" w:bidi="ar-SA"/>
        </w:rPr>
        <w:br w:type="page"/>
      </w:r>
    </w:p>
    <w:p>
      <w:pPr>
        <w:pStyle w:val="3"/>
        <w:numPr>
          <w:ilvl w:val="1"/>
          <w:numId w:val="0"/>
        </w:numPr>
        <w:adjustRightInd w:val="0"/>
        <w:snapToGrid w:val="0"/>
        <w:spacing w:before="0" w:after="0" w:line="360" w:lineRule="auto"/>
        <w:rPr>
          <w:rFonts w:hint="eastAsia" w:ascii="宋体" w:hAnsi="宋体" w:eastAsia="宋体" w:cs="宋体"/>
          <w:b/>
          <w:bCs/>
          <w:kern w:val="28"/>
          <w:sz w:val="21"/>
          <w:szCs w:val="21"/>
          <w:highlight w:val="none"/>
          <w:lang w:val="en-US" w:eastAsia="zh-CN" w:bidi="ar-SA"/>
        </w:rPr>
      </w:pPr>
      <w:bookmarkStart w:id="160" w:name="_Toc17654"/>
      <w:r>
        <w:rPr>
          <w:rFonts w:hint="eastAsia" w:ascii="宋体" w:hAnsi="宋体" w:eastAsia="宋体" w:cs="宋体"/>
          <w:b/>
          <w:bCs/>
          <w:kern w:val="28"/>
          <w:sz w:val="21"/>
          <w:szCs w:val="21"/>
          <w:highlight w:val="none"/>
          <w:lang w:val="en-US" w:eastAsia="zh-CN" w:bidi="ar-SA"/>
        </w:rPr>
        <w:t>附件12 残疾人福利性单位声明函（残疾人福利性企业参加的，不属于的无须提供）</w:t>
      </w:r>
      <w:bookmarkEnd w:id="160"/>
    </w:p>
    <w:p>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项目采购活动提供本单位制造的货物（由本单位承担工程/提供服务），或者提供其他残疾人福利性单位制造的货物（不包括使用非残疾人福利性单位注册商标的货物）。</w:t>
      </w:r>
    </w:p>
    <w:p>
      <w:pPr>
        <w:spacing w:line="480" w:lineRule="auto"/>
        <w:ind w:firstLine="371" w:firstLineChars="177"/>
        <w:jc w:val="left"/>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spacing w:line="480" w:lineRule="auto"/>
        <w:jc w:val="center"/>
        <w:rPr>
          <w:rFonts w:hint="eastAsia" w:ascii="宋体" w:hAnsi="宋体" w:eastAsia="宋体" w:cs="宋体"/>
          <w:sz w:val="21"/>
          <w:szCs w:val="21"/>
        </w:rPr>
      </w:pPr>
    </w:p>
    <w:p>
      <w:pPr>
        <w:spacing w:line="480" w:lineRule="auto"/>
        <w:jc w:val="center"/>
        <w:rPr>
          <w:rFonts w:hint="eastAsia" w:ascii="宋体" w:hAnsi="宋体" w:eastAsia="宋体" w:cs="宋体"/>
          <w:sz w:val="21"/>
          <w:szCs w:val="21"/>
        </w:rPr>
      </w:pPr>
    </w:p>
    <w:p>
      <w:pPr>
        <w:tabs>
          <w:tab w:val="left" w:pos="5580"/>
        </w:tabs>
        <w:spacing w:line="360" w:lineRule="auto"/>
        <w:jc w:val="right"/>
        <w:rPr>
          <w:rFonts w:hint="eastAsia" w:ascii="宋体" w:hAnsi="宋体" w:cs="宋体"/>
          <w:color w:val="auto"/>
          <w:sz w:val="21"/>
          <w:szCs w:val="21"/>
          <w:highlight w:val="none"/>
          <w:u w:val="single"/>
          <w:shd w:val="clear" w:color="auto" w:fill="auto"/>
        </w:rPr>
      </w:pPr>
      <w:r>
        <w:rPr>
          <w:rFonts w:hint="eastAsia" w:ascii="宋体" w:hAnsi="宋体" w:eastAsia="宋体" w:cs="宋体"/>
          <w:sz w:val="21"/>
          <w:szCs w:val="21"/>
        </w:rPr>
        <w:t xml:space="preserve">     </w:t>
      </w:r>
      <w:r>
        <w:rPr>
          <w:rFonts w:hint="eastAsia" w:ascii="宋体" w:hAnsi="宋体" w:cs="宋体"/>
          <w:color w:val="auto"/>
          <w:sz w:val="21"/>
          <w:szCs w:val="21"/>
          <w:highlight w:val="none"/>
          <w:shd w:val="clear" w:color="auto" w:fill="auto"/>
          <w:lang w:val="en-US" w:eastAsia="zh-CN"/>
        </w:rPr>
        <w:t>投标人</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u w:val="single"/>
          <w:shd w:val="clear" w:color="auto" w:fill="auto"/>
        </w:rPr>
        <w:t xml:space="preserve">     （电子签章）     </w:t>
      </w:r>
    </w:p>
    <w:p>
      <w:pPr>
        <w:pStyle w:val="4"/>
        <w:ind w:firstLine="630" w:firstLineChars="300"/>
        <w:jc w:val="right"/>
        <w:rPr>
          <w:rFonts w:hint="eastAsia" w:ascii="宋体" w:hAnsi="宋体" w:eastAsia="宋体" w:cs="宋体"/>
          <w:sz w:val="21"/>
          <w:szCs w:val="21"/>
        </w:rPr>
      </w:pPr>
      <w:r>
        <w:rPr>
          <w:rFonts w:hint="eastAsia" w:ascii="宋体" w:hAnsi="宋体" w:eastAsia="宋体" w:cs="宋体"/>
          <w:sz w:val="21"/>
          <w:szCs w:val="21"/>
        </w:rPr>
        <w:t>年  月  日</w:t>
      </w:r>
    </w:p>
    <w:p>
      <w:pPr>
        <w:tabs>
          <w:tab w:val="left" w:pos="5580"/>
        </w:tabs>
        <w:spacing w:line="360" w:lineRule="auto"/>
        <w:ind w:left="718" w:leftChars="342"/>
        <w:rPr>
          <w:rFonts w:ascii="宋体" w:hAnsi="宋体" w:cs="宋体"/>
          <w:b/>
          <w:bCs/>
          <w:szCs w:val="21"/>
        </w:rPr>
      </w:pPr>
    </w:p>
    <w:p>
      <w:pPr>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br w:type="page"/>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附件12  节能产品”“环境标志产品”、信息安全认证产品等政府采购法律法规规定的其他证明材料文件</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说明：</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1.供应商提供的产品属于《节能产品政府采购清单》内产品，应同时提供有效期内的节能产品证书及最新一期的节能产品政府采购清单首页及产品所在页的复印件(均需要加盖供应商公章)；</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2.供应商提供的产品属于《环境标志产品政府采购清单》内产品，应同时提供有效期内的环境标志产品证书及最新一期的环境标志产品政府采购清单首页及产品所在页的复印件(均需要加盖供应商公章)；</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3.供应商提供的产品属于信息安全认证产品的，应提供相关证明。</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4.未按上述要求提供、填写的，评标时不予以考虑。</w:t>
      </w:r>
    </w:p>
    <w:p>
      <w:pPr>
        <w:pStyle w:val="10"/>
        <w:ind w:firstLine="422" w:firstLineChars="200"/>
        <w:rPr>
          <w:rFonts w:hint="eastAsia" w:ascii="宋体" w:hAnsi="宋体" w:eastAsia="宋体" w:cs="宋体"/>
          <w:b/>
          <w:bCs/>
          <w:kern w:val="28"/>
          <w:sz w:val="21"/>
          <w:szCs w:val="21"/>
          <w:lang w:val="en-US" w:eastAsia="zh-CN" w:bidi="ar-SA"/>
        </w:rPr>
      </w:pPr>
      <w:r>
        <w:rPr>
          <w:rFonts w:hint="eastAsia" w:ascii="宋体" w:hAnsi="宋体" w:eastAsia="宋体" w:cs="宋体"/>
          <w:b/>
          <w:bCs/>
          <w:kern w:val="28"/>
          <w:sz w:val="21"/>
          <w:szCs w:val="21"/>
          <w:lang w:val="en-US" w:eastAsia="zh-CN" w:bidi="ar-SA"/>
        </w:rPr>
        <w:t>(示例略)（不涉及可不提供）</w:t>
      </w:r>
    </w:p>
    <w:p>
      <w:pPr>
        <w:rPr>
          <w:rFonts w:hint="eastAsia" w:ascii="宋体" w:hAnsi="宋体" w:cs="宋体"/>
          <w:sz w:val="21"/>
          <w:szCs w:val="21"/>
          <w:lang w:val="en-US" w:eastAsia="zh-CN"/>
        </w:rPr>
      </w:pPr>
      <w:r>
        <w:rPr>
          <w:rFonts w:hint="eastAsia" w:ascii="宋体" w:hAnsi="宋体" w:cs="宋体"/>
          <w:sz w:val="21"/>
          <w:szCs w:val="21"/>
          <w:lang w:val="en-US" w:eastAsia="zh-CN"/>
        </w:rPr>
        <w:br w:type="page"/>
      </w:r>
    </w:p>
    <w:p>
      <w:pPr>
        <w:pStyle w:val="14"/>
        <w:spacing w:before="120" w:beforeLines="50" w:after="120" w:afterLines="50" w:line="360" w:lineRule="auto"/>
        <w:jc w:val="both"/>
        <w:rPr>
          <w:rFonts w:ascii="宋体" w:hAnsi="宋体" w:cs="宋体"/>
          <w:sz w:val="21"/>
          <w:szCs w:val="21"/>
        </w:rPr>
      </w:pPr>
      <w:bookmarkStart w:id="161" w:name="_Toc8937"/>
      <w:r>
        <w:rPr>
          <w:rFonts w:hint="eastAsia" w:ascii="宋体" w:hAnsi="宋体" w:cs="宋体"/>
          <w:sz w:val="21"/>
          <w:szCs w:val="21"/>
          <w:lang w:val="en-US" w:eastAsia="zh-CN"/>
        </w:rPr>
        <w:t xml:space="preserve">附件13 </w:t>
      </w:r>
      <w:r>
        <w:rPr>
          <w:rFonts w:hint="eastAsia" w:ascii="宋体" w:hAnsi="宋体" w:cs="宋体"/>
          <w:sz w:val="21"/>
          <w:szCs w:val="21"/>
        </w:rPr>
        <w:t>其他有利于投标的资料（包括但不仅限于相关证书、相关获奖情况等资料）</w:t>
      </w:r>
      <w:bookmarkEnd w:id="161"/>
    </w:p>
    <w:bookmarkEnd w:id="153"/>
    <w:bookmarkEnd w:id="154"/>
    <w:p>
      <w:pPr>
        <w:spacing w:line="360" w:lineRule="auto"/>
        <w:rPr>
          <w:rFonts w:ascii="宋体" w:hAnsi="宋体" w:cs="宋体"/>
          <w:szCs w:val="21"/>
        </w:rPr>
      </w:pPr>
    </w:p>
    <w:p/>
    <w:p>
      <w:pPr>
        <w:pStyle w:val="10"/>
        <w:ind w:firstLine="420" w:firstLineChars="200"/>
        <w:jc w:val="right"/>
        <w:rPr>
          <w:rFonts w:ascii="Times New Roman" w:hAnsi="Times New Roman" w:eastAsia="MingLiU_HKSCS" w:cs="Times New Roman"/>
        </w:rPr>
      </w:pPr>
      <w:r>
        <w:rPr>
          <w:rFonts w:ascii="Times New Roman" w:hAnsi="Times New Roman" w:cs="Times New Roman"/>
        </w:rPr>
        <w:br w:type="page"/>
      </w:r>
    </w:p>
    <w:p>
      <w:pPr>
        <w:pStyle w:val="6"/>
        <w:jc w:val="center"/>
        <w:rPr>
          <w:color w:val="auto"/>
        </w:rPr>
      </w:pPr>
      <w:bookmarkStart w:id="162" w:name="_Hlk84951132"/>
      <w:r>
        <w:rPr>
          <w:rFonts w:hint="eastAsia" w:ascii="Times New Roman" w:hAnsi="Times New Roman"/>
          <w:color w:val="auto"/>
        </w:rPr>
        <w:t>第六章　项目采购需求</w:t>
      </w:r>
    </w:p>
    <w:p>
      <w:pPr>
        <w:jc w:val="center"/>
        <w:rPr>
          <w:rFonts w:hint="eastAsia"/>
          <w:color w:val="auto"/>
          <w:highlight w:val="none"/>
        </w:rPr>
      </w:pPr>
      <w:r>
        <w:rPr>
          <w:rFonts w:hint="eastAsia"/>
          <w:color w:val="auto"/>
          <w:highlight w:val="none"/>
        </w:rPr>
        <w:t>警务站办耗材硒鼓粉盒及配件采购清单</w:t>
      </w:r>
    </w:p>
    <w:tbl>
      <w:tblPr>
        <w:tblStyle w:val="1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1984"/>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498" w:type="dxa"/>
            <w:gridSpan w:val="5"/>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硒鼓类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机型</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851"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HP1020  canon2900  HP1018  HP1005 HP1010 HP1319 HP3050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2612A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HP1566 HP1536佳能4712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HP1522 HP1505 HPM1120 佳能3250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HP1008  HP1108  HP1136  HP126 HP226</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HP1007 HP1106 HP1213 HP1216 HP1139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HP5000 HP5100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4129X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7516A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HP401  HP425 HP400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P3015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255A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HPM701  HPM706  HPM435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HP104  HP132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219A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HPM203  HPM227  HPM230  HP206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HP403  HP427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HP2055  HP2035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HP2015  HP2727 HP1160 HP1320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314A </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HP433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257A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HPM17  HPM30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247A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HP551  HP575  HP570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507AK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HP551  HP575  HP570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507A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307A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307A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HPM454  HPM479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416A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HPM454  HPM479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416A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HP251  HP276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HP251  HP276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HP252  HP277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HP252  HP277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HP179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1132A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HPM154  HPM180  HPM181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204A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HPM154A  HPM180  HPM181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204A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HPM254  HPM280  HPM281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HP254DW  HPM280  HPM281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HP2025  HP2320  canon7200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530A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HP2025  HP2320  canon7200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530A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HP377  HP452  HP477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HP377  HP452  HP477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411A 412A 413A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HP652  HP653  HP681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655AK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HP652  HP653  HP681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655A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  HP553  HP577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508A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HP552  HP553  HP577</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508A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HPM476dw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312A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HPM476dw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312AC,M,Y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佳能4010  佳能4120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FX9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佳能226  佳能236  佳能243  佳能249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CRG337</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佳能3500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CRG309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佳能8100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佳能161 佳能162 佳能263 佳能266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佳能4450  佳能4752 佳能4890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佳能611  佳能613 佳能623 佳能631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CRG045K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佳能611  佳能613 佳能623 佳能631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CRG045C,M,Y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佳能7110  佳能8280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CRG331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佳能7110  佳能8280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CRG331 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兄弟2020  7220  7225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DR2050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DR281CL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三星1641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108S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三星1666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1043X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三星4521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4521D3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三星C410W  C460W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CLT-R406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CLT-K504S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CLT-C,M,Y504S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LD2822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联想2400 7400 7450 3410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LD2441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LD2410K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LD2410C,M,Y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联想3803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LD333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联想G331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LD3310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联想2405 2455 7605 7615 7655 7216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LD2451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LD181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联想2010DW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LD205K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联想2010DW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LD205C,M,Y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联想spx321DN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LDX251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DK5230K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DK5230C,M,Y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FS-5150DNK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FS-5150DNC,M,Y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DK-1110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施乐115B</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CT351006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施乐DP202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CT350251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施乐P228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CT351056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奔图P2505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PD211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奔图P2510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PD206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光电通OEP 400DN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T-40030KP</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498" w:type="dxa"/>
            <w:gridSpan w:val="5"/>
            <w:tcBorders>
              <w:left w:val="nil"/>
              <w:right w:val="nil"/>
            </w:tcBorders>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98" w:type="dxa"/>
            <w:gridSpan w:val="5"/>
            <w:tcBorders>
              <w:left w:val="single" w:color="auto" w:sz="4" w:space="0"/>
              <w:right w:val="single" w:color="auto" w:sz="4" w:space="0"/>
            </w:tcBorders>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粉盒墨盒类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机型</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KM7621 KM7622 KM210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TN114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KM266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TN222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理光1610  2012 1911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MP1610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理光2014</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MP2014HC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理光2013 2501 1813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MP2501HC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 5070Ⅳ</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CT201820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施乐2110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CT202873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施乐2011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CT202384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CT202952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CT202956,7,8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CT202242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CT202243,4,5</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施乐2060 3060 3065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CT201734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东芝2809  2803 2303 2309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T-2309C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T-FC505CK-S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T-FC505C C,M,Y-S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东芝2508 3508 4508 5008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T-3008C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东芝2518 3518 4518 5018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T-5018C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东芝555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T-6000C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东芝556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T-8560C</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NPG-51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NPG-59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HP104  HP132</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218A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126A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HPCP1025  M175  M275 canon7010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126AC,M,Y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HP203  HPM227  HPM230  HP206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230A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HP433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256A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118AK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HP178 179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118AC,M,Y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三星410W  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CLT-406S 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三星410W  460W</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CLT-406SC,M,Y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三星3250 3300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MLT-704S</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三星K2200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MLT-707L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施乐M115b</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CT202138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施乐P228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CT202332</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TK-583K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京瓷5150DN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TK-583C,M,Y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TK-5233K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 5026 5521 5526</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TK-5233C,M,Y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TK-1113</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京瓷1800 1801 </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京瓷TK-4108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京瓷2540  2560  3040  300i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京瓷TK-6018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京瓷4230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京瓷TK-6158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京瓷TK-898K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京瓷TK-899C,M,Y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京瓷FS6030  6525  6530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京瓷TK-478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京瓷6002i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京瓷TK-6328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京瓷7002i</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京瓷TK-6728</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2250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LT2822H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联想3803</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LT333H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联想G331</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LT3310H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联想2400 7400 7450 3410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LT2441H</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联想2405 2455 7605 7615 7655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LT2451</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兄弟2020  7220  7225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TN2050</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TN281K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TN285C,M,Y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LT1821K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联想1821  1831  7120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LT1821C,M,Y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MX-36CTBA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MX-36CTCMYA</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TO-900X</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851"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47"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 7105 7115 2506 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CTL-350HK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  7105 7115 2506 2505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CTL-350HC,HM,HY</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光电通OEP 400DN</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T-40003KTB</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惠普4729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惠普46K</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惠普4729</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惠普46R</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惠普officejet 100K</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惠普851XL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惠普officejet 100R</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惠普855XL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惠普Deskjet1212K</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惠普805XL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惠普Deskjet1212R</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惠普805XL</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L130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T6721-6724</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L805</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T6741-6746</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SC- P608</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T7611-7619</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EPSON pp-100</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PJIC BK,C,M,Y,LC,LM</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851"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 A4机型碳粉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惠普 佳能 联想 兄弟A3机型碳粉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851"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9"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46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联想2200 2400 兄弟2220 7220碳粉</w:t>
            </w:r>
          </w:p>
        </w:tc>
        <w:tc>
          <w:tcPr>
            <w:tcW w:w="1984"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黑色</w:t>
            </w:r>
          </w:p>
        </w:tc>
        <w:tc>
          <w:tcPr>
            <w:tcW w:w="1276"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851" w:type="dxa"/>
          </w:tcPr>
          <w:p>
            <w:pPr>
              <w:jc w:val="cente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p>
    <w:tbl>
      <w:tblPr>
        <w:tblStyle w:val="18"/>
        <w:tblW w:w="9722" w:type="dxa"/>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722"/>
        <w:gridCol w:w="3955"/>
        <w:gridCol w:w="156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2" w:type="dxa"/>
            <w:gridSpan w:val="5"/>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配件类</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维修（含材料费））</w:t>
            </w:r>
            <w:bookmarkStart w:id="163" w:name="_GoBack"/>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品名</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最高限单价（元）</w:t>
            </w:r>
          </w:p>
        </w:tc>
        <w:tc>
          <w:tcPr>
            <w:tcW w:w="1700"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外置刻录机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先锋DVR-XU01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外置刻录机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联想TX800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啄木鸟52X 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香蕉52X 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啄木鸟18X DVD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啄木鸟8X DVD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飞利浦52XCD</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飞利浦18XDVD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飞利浦8XDVD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啄木鸟DVDRW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飞利浦DVDRW 4.7G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联想蓝光25G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莱德50G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刻录光碟</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啄木鸟DVD 白碟</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光盘套</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加厚</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音箱</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漫步者R26T</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读卡器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多合一</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三星970EVOPLUS 250G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三星980PRO 250G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三星970EVOPLUS 500G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致钛(长江存储)SC001 256G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紫光240G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紫光M.2NVME 240G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致钛（长江存储）M.2NVME 256G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致钛(长江存储)SC001 512G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紫光480G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紫光M.2NVME 480G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致钛（长江存储）M.2NVME 512G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威刚DDR1600 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威刚DDR1600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威刚DDR2666 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内存条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威刚DDR2666 8G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1TB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auto"/>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2TB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希捷4TB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 6TB 监控VX001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机械硬盘</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希捷8TB 监控 VX004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艾尔莎RX 550/4G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小影霸GTX 1030/4G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小影霸GTX 1060/6G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显卡</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技嘉GTX 1660/6G</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4000</w:t>
            </w:r>
          </w:p>
        </w:tc>
        <w:tc>
          <w:tcPr>
            <w:tcW w:w="1700" w:type="dxa"/>
          </w:tcPr>
          <w:p>
            <w:pPr>
              <w:jc w:val="center"/>
              <w:rPr>
                <w:rFonts w:hint="eastAsia" w:ascii="宋体" w:hAnsi="宋体" w:eastAsia="宋体" w:cs="宋体"/>
                <w:color w:val="auto"/>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普联5口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普联8口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交换机</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华为1024R 百兆</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网线钳</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宝工双用</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网线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安普超五类  元/米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USB延长线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1.2米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USB延长线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水晶头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安普RJ45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水晶头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安普RJ11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戴尔3046MT</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联想启天4600  扬天4020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联想M410  M415 M910T  M2200r  M4900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shd w:val="clear" w:color="auto" w:fill="FFFFFF"/>
              <w:adjustRightInd/>
              <w:snapToGrid/>
              <w:spacing w:after="0" w:line="315" w:lineRule="atLeast"/>
              <w:jc w:val="center"/>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联想M7250Z M7200Z S520 S3040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w:t>
            </w:r>
          </w:p>
        </w:tc>
        <w:tc>
          <w:tcPr>
            <w:tcW w:w="3955"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联想M4300 M4330 M4350</w:t>
            </w:r>
          </w:p>
        </w:tc>
        <w:tc>
          <w:tcPr>
            <w:tcW w:w="1567"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700" w:type="dxa"/>
          </w:tcPr>
          <w:p>
            <w:pPr>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戴尔3046MT</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联想M410  M415 M910T  M2200r  M4900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联想M4300 M4330 M4350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HP280G3  400G5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DPK8300 DPK8400 DPK810 AR6400Ⅲ  DS-800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  DPK750 AR580 EPSONLQ2680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DPK8300 DPK8400 DPK810 AR6400Ⅲ  DS-800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  DPK750 AR580 EPSONLQ2680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标签机色带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标签机色带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硕方</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打孔机皮带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云广-168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 HUB</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绿联1T4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 HUB</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绿联 1T7</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HPP3015  HP401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HP436 2025 1525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HP5200  HP701 HP706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京瓷5018  5021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联想CS2010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 5070Ⅳ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施乐2110  2011  2022 2020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施乐2060 3060 3065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柯尼卡美能达7621 7622理光20122014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东芝3508  3518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东芝2809  2803 2303 2309</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 6525 6530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夏普MX2618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HP1525  252  254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  5525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京瓷5021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转印组件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京瓷1040 1020 1025 1060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兄弟9340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东芝2000AC  </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施乐2020  2021 2022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奔图CM7000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HP5225  5525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废粉组件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KVM切换器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高清1拖2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KVM切换器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高清1拖4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复印机纸盒</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柯尼卡美能达7621 7622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复印机纸盒</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打印共享器</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1T2</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（含1根1.5米，1根3米打印线）</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打印共享器</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USB3.0 1T4</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（含2根1.5米，2根3米打印线）</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刮板</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充电辊</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定影轴套</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理光2012 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刮板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间隙轮</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密封片</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充电辊</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  柯美7622  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碳带</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松下343 F7006 F7009</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鼠标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雷柏光电</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键盘</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雷柏110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无线鼠标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键鼠套件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雷柏光电110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无线键鼠套件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雷柏人体工学</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USB网卡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免驱</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得力9904  盆景6129  盆景4P23B</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得力9919  科密3988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碎纸机齿轮</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科密黑金刚</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小票打印纸</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30*80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雷柏C260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罗技C920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高清摄像头</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奥尼C95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64G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128G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存储卡</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闪迪SD 256G 300M/秒</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2900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成像组件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奔图M9005DN</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CPU风扇</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Intel 1155 自动温控</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施乐4070Ⅳ,施乐5070Ⅳ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施乐3065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b/>
                <w:color w:val="auto"/>
                <w:sz w:val="21"/>
                <w:szCs w:val="21"/>
              </w:rPr>
            </w:pPr>
            <w:r>
              <w:rPr>
                <w:rFonts w:hint="eastAsia" w:ascii="宋体" w:hAnsi="宋体" w:eastAsia="宋体" w:cs="宋体"/>
                <w:color w:val="auto"/>
                <w:sz w:val="21"/>
                <w:szCs w:val="21"/>
              </w:rPr>
              <w:t>施乐2022,施乐2020,施乐2021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b/>
                <w:color w:val="auto"/>
                <w:sz w:val="21"/>
                <w:szCs w:val="21"/>
              </w:rPr>
            </w:pPr>
            <w:r>
              <w:rPr>
                <w:rFonts w:hint="eastAsia" w:ascii="宋体" w:hAnsi="宋体" w:eastAsia="宋体" w:cs="宋体"/>
                <w:color w:val="auto"/>
                <w:sz w:val="21"/>
                <w:szCs w:val="21"/>
              </w:rPr>
              <w:t>施乐2110,施乐2011,施乐2520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东芝3508  3518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京瓷1800 1801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京瓷4028,京瓷6525,京瓷4125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京瓷8520,京瓷8525,京瓷2551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Canon2520i  2525i</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Canon2204 2206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三星3250 3300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感光鼓组件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三星2200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施乐2022,施乐2020,施乐2021</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东芝2000AC</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显影组件</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京瓷8020  8025  8525  8520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载体</w:t>
            </w:r>
          </w:p>
        </w:tc>
        <w:tc>
          <w:tcPr>
            <w:tcW w:w="395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夏普MX2618</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DS-800，DPK700DPK8400, 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电源板</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打印头</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DS-800， 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打印头</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字车齿轮组</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DS-800， 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字车齿轮组</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DPK700,DPK750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扫描电机</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HP1522</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162</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DS-800，DPK700,DPK8400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施乐4070,施乐5070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164</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HP551,HP252,HP1415, HP2025</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165</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HP5225, HP5525, HP775, HP750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166</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京瓷5021,京瓷5026, 京瓷5526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167</w:t>
            </w:r>
          </w:p>
        </w:tc>
        <w:tc>
          <w:tcPr>
            <w:tcW w:w="1722" w:type="dxa"/>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数据主板</w:t>
            </w:r>
          </w:p>
        </w:tc>
        <w:tc>
          <w:tcPr>
            <w:tcW w:w="3955" w:type="dxa"/>
          </w:tcPr>
          <w:p>
            <w:pPr>
              <w:spacing w:line="22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HP401,佳能3500佳能8100 ,HP5200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800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挫纸离合器</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挫纸组件</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HP1008  HP1108  HP1136  HP126 HP226 HP1007 HP1106 HP1213 HP1216 HP1139 HP1020  canon2900  HP1018  HP1005 HP1010HP1566HP1522HP1536</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挫纸离合器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柯美7621，柯美7622,柯美210</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挫纸组件</w:t>
            </w:r>
          </w:p>
        </w:tc>
        <w:tc>
          <w:tcPr>
            <w:tcW w:w="3955" w:type="dxa"/>
          </w:tcPr>
          <w:p>
            <w:pPr>
              <w:spacing w:line="220" w:lineRule="atLeast"/>
              <w:jc w:val="center"/>
              <w:rPr>
                <w:rFonts w:hint="eastAsia" w:ascii="宋体" w:hAnsi="宋体" w:eastAsia="宋体" w:cs="宋体"/>
                <w:b/>
                <w:color w:val="auto"/>
                <w:sz w:val="21"/>
                <w:szCs w:val="21"/>
              </w:rPr>
            </w:pPr>
            <w:r>
              <w:rPr>
                <w:rFonts w:hint="eastAsia" w:ascii="宋体" w:hAnsi="宋体" w:eastAsia="宋体" w:cs="宋体"/>
                <w:color w:val="auto"/>
                <w:sz w:val="21"/>
                <w:szCs w:val="21"/>
              </w:rPr>
              <w:t>理光2012,东芝2809,理光2014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00" w:type="dxa"/>
          </w:tcPr>
          <w:p>
            <w:pPr>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USB2.0  10米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打印转接线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并口转USB1284</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DVI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178</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DVI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179</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181</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VGA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182</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1.5米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183</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3米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184</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视频数据线</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HDMI 5米</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185</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联想240V  12V-2A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186</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联想ADP450W 240V 20V-3.25A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78"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187</w:t>
            </w:r>
          </w:p>
        </w:tc>
        <w:tc>
          <w:tcPr>
            <w:tcW w:w="1722"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电源适配器</w:t>
            </w:r>
          </w:p>
        </w:tc>
        <w:tc>
          <w:tcPr>
            <w:tcW w:w="3955" w:type="dxa"/>
          </w:tcPr>
          <w:p>
            <w:pPr>
              <w:spacing w:line="22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联想ADP150W 240V 19.5V-7.7A</w:t>
            </w:r>
          </w:p>
        </w:tc>
        <w:tc>
          <w:tcPr>
            <w:tcW w:w="1567"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1700" w:type="dxa"/>
          </w:tcPr>
          <w:p>
            <w:pPr>
              <w:jc w:val="center"/>
              <w:rPr>
                <w:rFonts w:hint="eastAsia" w:ascii="宋体" w:hAnsi="宋体" w:eastAsia="宋体" w:cs="宋体"/>
                <w:color w:val="auto"/>
                <w:sz w:val="21"/>
                <w:szCs w:val="21"/>
              </w:rPr>
            </w:pPr>
          </w:p>
        </w:tc>
      </w:tr>
    </w:tbl>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要求事项：</w:t>
      </w:r>
    </w:p>
    <w:p>
      <w:pPr>
        <w:rPr>
          <w:rFonts w:hint="eastAsia" w:ascii="宋体" w:hAnsi="宋体" w:eastAsia="宋体" w:cs="宋体"/>
          <w:color w:val="auto"/>
          <w:sz w:val="21"/>
          <w:szCs w:val="21"/>
        </w:rPr>
      </w:pPr>
      <w:r>
        <w:rPr>
          <w:rFonts w:hint="eastAsia" w:ascii="宋体" w:hAnsi="宋体" w:eastAsia="宋体" w:cs="宋体"/>
          <w:color w:val="auto"/>
          <w:sz w:val="21"/>
          <w:szCs w:val="21"/>
        </w:rPr>
        <w:t>1.本次电脑耗材的供应招标为一年一次性报价，按需供货，期限为一年。</w:t>
      </w:r>
    </w:p>
    <w:p>
      <w:pPr>
        <w:rPr>
          <w:rFonts w:hint="eastAsia" w:ascii="宋体" w:hAnsi="宋体" w:eastAsia="宋体" w:cs="宋体"/>
          <w:color w:val="auto"/>
          <w:sz w:val="21"/>
          <w:szCs w:val="21"/>
        </w:rPr>
      </w:pPr>
      <w:r>
        <w:rPr>
          <w:rFonts w:hint="eastAsia" w:ascii="宋体" w:hAnsi="宋体" w:eastAsia="宋体" w:cs="宋体"/>
          <w:color w:val="auto"/>
          <w:sz w:val="21"/>
          <w:szCs w:val="21"/>
        </w:rPr>
        <w:t>2.必须按照规定清单中的型号和规格进行报价，其中包括送货上门到指定单位以及货物安装调试等服务费用。</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.供货时必须按照规定的规格进行供货，产品质量有专业的技术员进行鉴定，并提供产品样本以供陈列及比对，须有制式的签收单。</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.必须具有良好的配送并按时送达甲方指定地点（天山区所辖警务站）及责任人。</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.需免费及时维护警务站的所有计算机（包括专网计算机）及办公设备，专网计算机及办公设备在维护过程中出现有关问题，将负法律责任。</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.技术员必须具备解决打印机，复印机，一体机及复合机故障的能力，能够随时免费提供技术支持和保障</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.所供物品出现任何质量问题，必须及时包退包换。</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.所供物品造成机器损坏，必须免费负责维修处理至使用正常，处理过程中必须有备用机器提供保证正常使用。</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.必须严格执行中标价格，在合同供货时间内，不管市场价格如何变动，其供货价格执行中标价格不能变化。</w:t>
      </w:r>
      <w:bookmarkEnd w:id="162"/>
    </w:p>
    <w:p>
      <w:pPr>
        <w:rPr>
          <w:rFonts w:hint="eastAsia"/>
          <w:color w:val="auto"/>
        </w:rPr>
      </w:pPr>
      <w:r>
        <w:rPr>
          <w:rFonts w:hint="eastAsia" w:eastAsia="宋体" w:cs="宋体"/>
          <w:color w:val="auto"/>
          <w:sz w:val="21"/>
          <w:szCs w:val="21"/>
          <w:lang w:val="en-US" w:eastAsia="zh-CN"/>
        </w:rPr>
        <w:t>10.</w:t>
      </w:r>
      <w:r>
        <w:rPr>
          <w:rFonts w:hint="eastAsia"/>
          <w:color w:val="auto"/>
          <w:lang w:val="en-US" w:eastAsia="zh-CN"/>
        </w:rPr>
        <w:t>投标报价单价不得超过</w:t>
      </w:r>
      <w:r>
        <w:rPr>
          <w:rFonts w:hint="eastAsia" w:ascii="宋体" w:hAnsi="宋体" w:eastAsia="宋体" w:cs="宋体"/>
          <w:color w:val="auto"/>
          <w:sz w:val="21"/>
          <w:szCs w:val="21"/>
        </w:rPr>
        <w:t>最高限单价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否则否决投标</w:t>
      </w:r>
      <w:r>
        <w:rPr>
          <w:rFonts w:hint="eastAsia" w:eastAsia="宋体" w:cs="宋体"/>
          <w:color w:val="auto"/>
          <w:sz w:val="21"/>
          <w:szCs w:val="21"/>
          <w:lang w:eastAsia="zh-CN"/>
        </w:rPr>
        <w:t>。</w:t>
      </w:r>
    </w:p>
    <w:p>
      <w:pPr>
        <w:pStyle w:val="8"/>
        <w:rPr>
          <w:rFonts w:hint="default" w:eastAsia="宋体"/>
          <w:color w:val="auto"/>
          <w:lang w:val="en-US" w:eastAsia="zh-CN"/>
        </w:rPr>
      </w:pPr>
    </w:p>
    <w:p>
      <w:pPr>
        <w:rPr>
          <w:rFonts w:hint="eastAsia" w:ascii="宋体" w:hAnsi="宋体" w:cs="宋体"/>
          <w:b/>
          <w:color w:val="auto"/>
          <w:szCs w:val="21"/>
        </w:rPr>
      </w:pPr>
      <w:r>
        <w:rPr>
          <w:rFonts w:hint="eastAsia" w:ascii="宋体" w:hAnsi="宋体" w:cs="宋体"/>
          <w:b/>
          <w:color w:val="auto"/>
          <w:szCs w:val="21"/>
        </w:rPr>
        <w:t>备注：</w:t>
      </w:r>
    </w:p>
    <w:p>
      <w:pPr>
        <w:numPr>
          <w:ilvl w:val="0"/>
          <w:numId w:val="8"/>
        </w:numPr>
        <w:spacing w:line="360" w:lineRule="auto"/>
        <w:jc w:val="left"/>
        <w:rPr>
          <w:rFonts w:hint="eastAsia" w:ascii="宋体" w:hAnsi="宋体" w:cs="宋体"/>
          <w:b/>
          <w:szCs w:val="21"/>
        </w:rPr>
      </w:pPr>
      <w:r>
        <w:rPr>
          <w:rFonts w:hint="eastAsia" w:ascii="宋体" w:hAnsi="宋体" w:cs="宋体"/>
          <w:b/>
          <w:color w:val="auto"/>
          <w:szCs w:val="21"/>
        </w:rPr>
        <w:t>投标人应保证提供设备为全新的、先进的、成熟</w:t>
      </w:r>
      <w:r>
        <w:rPr>
          <w:rFonts w:hint="eastAsia" w:ascii="宋体" w:hAnsi="宋体" w:cs="宋体"/>
          <w:b/>
          <w:szCs w:val="21"/>
        </w:rPr>
        <w:t>的、完整的和安全可靠的，所投标产品的技术参数要实质上相当于或优于本技术参数性能（配置）要求；</w:t>
      </w:r>
    </w:p>
    <w:p>
      <w:pPr>
        <w:rPr>
          <w:rFonts w:hint="eastAsia"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75</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A308"/>
    <w:multiLevelType w:val="multilevel"/>
    <w:tmpl w:val="B80BA30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C30189A0"/>
    <w:multiLevelType w:val="multilevel"/>
    <w:tmpl w:val="C30189A0"/>
    <w:lvl w:ilvl="0" w:tentative="0">
      <w:start w:val="1"/>
      <w:numFmt w:val="decimal"/>
      <w:pStyle w:val="3"/>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abstractNum w:abstractNumId="2">
    <w:nsid w:val="D49DAB62"/>
    <w:multiLevelType w:val="singleLevel"/>
    <w:tmpl w:val="D49DAB62"/>
    <w:lvl w:ilvl="0" w:tentative="0">
      <w:start w:val="2"/>
      <w:numFmt w:val="decimal"/>
      <w:suff w:val="space"/>
      <w:lvlText w:val="%1."/>
      <w:lvlJc w:val="left"/>
    </w:lvl>
  </w:abstractNum>
  <w:abstractNum w:abstractNumId="3">
    <w:nsid w:val="2D5DD943"/>
    <w:multiLevelType w:val="singleLevel"/>
    <w:tmpl w:val="2D5DD943"/>
    <w:lvl w:ilvl="0" w:tentative="0">
      <w:start w:val="1"/>
      <w:numFmt w:val="decimal"/>
      <w:suff w:val="nothing"/>
      <w:lvlText w:val="%1、"/>
      <w:lvlJc w:val="left"/>
    </w:lvl>
  </w:abstractNum>
  <w:abstractNum w:abstractNumId="4">
    <w:nsid w:val="3400112D"/>
    <w:multiLevelType w:val="multilevel"/>
    <w:tmpl w:val="3400112D"/>
    <w:lvl w:ilvl="0" w:tentative="0">
      <w:start w:val="1"/>
      <w:numFmt w:val="lowerLetter"/>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CC3343"/>
    <w:multiLevelType w:val="multilevel"/>
    <w:tmpl w:val="4ACC3343"/>
    <w:lvl w:ilvl="0" w:tentative="0">
      <w:start w:val="0"/>
      <w:numFmt w:val="bullet"/>
      <w:lvlText w:val="□"/>
      <w:lvlJc w:val="left"/>
      <w:pPr>
        <w:ind w:left="360" w:hanging="360"/>
      </w:pPr>
      <w:rPr>
        <w:rFonts w:hint="eastAsia" w:ascii="宋体" w:hAnsi="宋体" w:eastAsia="宋体"/>
        <w:u w:val="none" w:color="auto"/>
      </w:rPr>
    </w:lvl>
    <w:lvl w:ilvl="1" w:tentative="0">
      <w:start w:val="1"/>
      <w:numFmt w:val="bullet"/>
      <w:lvlText w:val=""/>
      <w:lvlJc w:val="left"/>
      <w:pPr>
        <w:ind w:left="840" w:hanging="420"/>
      </w:pPr>
      <w:rPr>
        <w:rFonts w:hint="default" w:ascii="Wingdings" w:hAnsi="Wingdings" w:eastAsia="宋体"/>
        <w:u w:val="none" w:color="auto"/>
      </w:rPr>
    </w:lvl>
    <w:lvl w:ilvl="2" w:tentative="0">
      <w:start w:val="1"/>
      <w:numFmt w:val="bullet"/>
      <w:lvlText w:val=""/>
      <w:lvlJc w:val="left"/>
      <w:pPr>
        <w:ind w:left="1260" w:hanging="420"/>
      </w:pPr>
      <w:rPr>
        <w:rFonts w:hint="default" w:ascii="Wingdings" w:hAnsi="Wingdings" w:eastAsia="宋体"/>
        <w:u w:val="none" w:color="auto"/>
      </w:rPr>
    </w:lvl>
    <w:lvl w:ilvl="3" w:tentative="0">
      <w:start w:val="1"/>
      <w:numFmt w:val="bullet"/>
      <w:lvlText w:val=""/>
      <w:lvlJc w:val="left"/>
      <w:pPr>
        <w:ind w:left="1680" w:hanging="420"/>
      </w:pPr>
      <w:rPr>
        <w:rFonts w:hint="default" w:ascii="Wingdings" w:hAnsi="Wingdings" w:eastAsia="宋体"/>
        <w:u w:val="none" w:color="auto"/>
      </w:rPr>
    </w:lvl>
    <w:lvl w:ilvl="4" w:tentative="0">
      <w:start w:val="1"/>
      <w:numFmt w:val="bullet"/>
      <w:lvlText w:val=""/>
      <w:lvlJc w:val="left"/>
      <w:pPr>
        <w:ind w:left="2100" w:hanging="420"/>
      </w:pPr>
      <w:rPr>
        <w:rFonts w:hint="default" w:ascii="Wingdings" w:hAnsi="Wingdings" w:eastAsia="宋体"/>
        <w:u w:val="none" w:color="auto"/>
      </w:rPr>
    </w:lvl>
    <w:lvl w:ilvl="5" w:tentative="0">
      <w:start w:val="1"/>
      <w:numFmt w:val="bullet"/>
      <w:lvlText w:val=""/>
      <w:lvlJc w:val="left"/>
      <w:pPr>
        <w:ind w:left="2520" w:hanging="420"/>
      </w:pPr>
      <w:rPr>
        <w:rFonts w:hint="default" w:ascii="Wingdings" w:hAnsi="Wingdings" w:eastAsia="宋体"/>
        <w:u w:val="none" w:color="auto"/>
      </w:rPr>
    </w:lvl>
    <w:lvl w:ilvl="6" w:tentative="0">
      <w:start w:val="1"/>
      <w:numFmt w:val="bullet"/>
      <w:lvlText w:val=""/>
      <w:lvlJc w:val="left"/>
      <w:pPr>
        <w:ind w:left="2940" w:hanging="420"/>
      </w:pPr>
      <w:rPr>
        <w:rFonts w:hint="default" w:ascii="Wingdings" w:hAnsi="Wingdings" w:eastAsia="宋体"/>
        <w:u w:val="none" w:color="auto"/>
      </w:rPr>
    </w:lvl>
    <w:lvl w:ilvl="7" w:tentative="0">
      <w:start w:val="1"/>
      <w:numFmt w:val="bullet"/>
      <w:lvlText w:val=""/>
      <w:lvlJc w:val="left"/>
      <w:pPr>
        <w:ind w:left="3360" w:hanging="420"/>
      </w:pPr>
      <w:rPr>
        <w:rFonts w:hint="default" w:ascii="Wingdings" w:hAnsi="Wingdings" w:eastAsia="宋体"/>
        <w:u w:val="none" w:color="auto"/>
      </w:rPr>
    </w:lvl>
    <w:lvl w:ilvl="8" w:tentative="0">
      <w:start w:val="1"/>
      <w:numFmt w:val="bullet"/>
      <w:lvlText w:val=""/>
      <w:lvlJc w:val="left"/>
      <w:pPr>
        <w:ind w:left="3780" w:hanging="420"/>
      </w:pPr>
      <w:rPr>
        <w:rFonts w:hint="default" w:ascii="Wingdings" w:hAnsi="Wingdings" w:eastAsia="宋体"/>
        <w:u w:val="none" w:color="auto"/>
      </w:rPr>
    </w:lvl>
  </w:abstractNum>
  <w:abstractNum w:abstractNumId="6">
    <w:nsid w:val="52B93B97"/>
    <w:multiLevelType w:val="multilevel"/>
    <w:tmpl w:val="52B93B97"/>
    <w:lvl w:ilvl="0" w:tentative="0">
      <w:start w:val="1"/>
      <w:numFmt w:val="decimal"/>
      <w:lvlText w:val="%1."/>
      <w:lvlJc w:val="left"/>
      <w:pPr>
        <w:ind w:left="980" w:hanging="420"/>
      </w:pPr>
      <w:rPr>
        <w:rFonts w:hint="default"/>
        <w:u w:val="none" w:color="auto"/>
      </w:rPr>
    </w:lvl>
    <w:lvl w:ilvl="1" w:tentative="0">
      <w:start w:val="1"/>
      <w:numFmt w:val="bullet"/>
      <w:lvlText w:val=""/>
      <w:lvlJc w:val="left"/>
      <w:pPr>
        <w:ind w:left="1400" w:hanging="420"/>
      </w:pPr>
      <w:rPr>
        <w:rFonts w:hint="default" w:ascii="Wingdings" w:hAnsi="Wingdings" w:eastAsia="宋体"/>
        <w:u w:val="none" w:color="auto"/>
      </w:rPr>
    </w:lvl>
    <w:lvl w:ilvl="2" w:tentative="0">
      <w:start w:val="1"/>
      <w:numFmt w:val="bullet"/>
      <w:lvlText w:val=""/>
      <w:lvlJc w:val="left"/>
      <w:pPr>
        <w:ind w:left="1820" w:hanging="420"/>
      </w:pPr>
      <w:rPr>
        <w:rFonts w:hint="default" w:ascii="Wingdings" w:hAnsi="Wingdings" w:eastAsia="宋体"/>
        <w:u w:val="none" w:color="auto"/>
      </w:rPr>
    </w:lvl>
    <w:lvl w:ilvl="3" w:tentative="0">
      <w:start w:val="1"/>
      <w:numFmt w:val="bullet"/>
      <w:lvlText w:val=""/>
      <w:lvlJc w:val="left"/>
      <w:pPr>
        <w:ind w:left="2240" w:hanging="420"/>
      </w:pPr>
      <w:rPr>
        <w:rFonts w:hint="default" w:ascii="Wingdings" w:hAnsi="Wingdings" w:eastAsia="宋体"/>
        <w:u w:val="none" w:color="auto"/>
      </w:rPr>
    </w:lvl>
    <w:lvl w:ilvl="4" w:tentative="0">
      <w:start w:val="1"/>
      <w:numFmt w:val="bullet"/>
      <w:lvlText w:val=""/>
      <w:lvlJc w:val="left"/>
      <w:pPr>
        <w:ind w:left="2660" w:hanging="420"/>
      </w:pPr>
      <w:rPr>
        <w:rFonts w:hint="default" w:ascii="Wingdings" w:hAnsi="Wingdings" w:eastAsia="宋体"/>
        <w:u w:val="none" w:color="auto"/>
      </w:rPr>
    </w:lvl>
    <w:lvl w:ilvl="5" w:tentative="0">
      <w:start w:val="1"/>
      <w:numFmt w:val="bullet"/>
      <w:lvlText w:val=""/>
      <w:lvlJc w:val="left"/>
      <w:pPr>
        <w:ind w:left="3080" w:hanging="420"/>
      </w:pPr>
      <w:rPr>
        <w:rFonts w:hint="default" w:ascii="Wingdings" w:hAnsi="Wingdings" w:eastAsia="宋体"/>
        <w:u w:val="none" w:color="auto"/>
      </w:rPr>
    </w:lvl>
    <w:lvl w:ilvl="6" w:tentative="0">
      <w:start w:val="1"/>
      <w:numFmt w:val="bullet"/>
      <w:lvlText w:val=""/>
      <w:lvlJc w:val="left"/>
      <w:pPr>
        <w:ind w:left="3500" w:hanging="420"/>
      </w:pPr>
      <w:rPr>
        <w:rFonts w:hint="default" w:ascii="Wingdings" w:hAnsi="Wingdings" w:eastAsia="宋体"/>
        <w:u w:val="none" w:color="auto"/>
      </w:rPr>
    </w:lvl>
    <w:lvl w:ilvl="7" w:tentative="0">
      <w:start w:val="1"/>
      <w:numFmt w:val="bullet"/>
      <w:lvlText w:val=""/>
      <w:lvlJc w:val="left"/>
      <w:pPr>
        <w:ind w:left="3920" w:hanging="420"/>
      </w:pPr>
      <w:rPr>
        <w:rFonts w:hint="default" w:ascii="Wingdings" w:hAnsi="Wingdings" w:eastAsia="宋体"/>
        <w:u w:val="none" w:color="auto"/>
      </w:rPr>
    </w:lvl>
    <w:lvl w:ilvl="8" w:tentative="0">
      <w:start w:val="1"/>
      <w:numFmt w:val="bullet"/>
      <w:lvlText w:val=""/>
      <w:lvlJc w:val="left"/>
      <w:pPr>
        <w:ind w:left="4340" w:hanging="420"/>
      </w:pPr>
      <w:rPr>
        <w:rFonts w:hint="default" w:ascii="Wingdings" w:hAnsi="Wingdings" w:eastAsia="宋体"/>
        <w:u w:val="none" w:color="auto"/>
      </w:rPr>
    </w:lvl>
  </w:abstractNum>
  <w:abstractNum w:abstractNumId="7">
    <w:nsid w:val="6253B827"/>
    <w:multiLevelType w:val="singleLevel"/>
    <w:tmpl w:val="6253B827"/>
    <w:lvl w:ilvl="0" w:tentative="0">
      <w:start w:val="2"/>
      <w:numFmt w:val="decimal"/>
      <w:suff w:val="nothing"/>
      <w:lvlText w:val="%1、"/>
      <w:lvlJc w:val="left"/>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YmU3N2I5NDczMGZjM2Y1M2JlMjk3MGRmOThiNzEifQ=="/>
  </w:docVars>
  <w:rsids>
    <w:rsidRoot w:val="64707976"/>
    <w:rsid w:val="003D7A59"/>
    <w:rsid w:val="004972AD"/>
    <w:rsid w:val="005A0FB6"/>
    <w:rsid w:val="00846544"/>
    <w:rsid w:val="00D40D69"/>
    <w:rsid w:val="00E93FA6"/>
    <w:rsid w:val="00F53F9F"/>
    <w:rsid w:val="01633E9B"/>
    <w:rsid w:val="01D904A3"/>
    <w:rsid w:val="02337059"/>
    <w:rsid w:val="02A66735"/>
    <w:rsid w:val="035400B3"/>
    <w:rsid w:val="03A74512"/>
    <w:rsid w:val="03E07A24"/>
    <w:rsid w:val="049D6916"/>
    <w:rsid w:val="050A26F0"/>
    <w:rsid w:val="051A60E2"/>
    <w:rsid w:val="05791EDF"/>
    <w:rsid w:val="058762A2"/>
    <w:rsid w:val="063525CA"/>
    <w:rsid w:val="066606B5"/>
    <w:rsid w:val="070D3A1D"/>
    <w:rsid w:val="07190B35"/>
    <w:rsid w:val="073836D3"/>
    <w:rsid w:val="07917749"/>
    <w:rsid w:val="07F92E63"/>
    <w:rsid w:val="087159DA"/>
    <w:rsid w:val="08A54D99"/>
    <w:rsid w:val="08E35ED6"/>
    <w:rsid w:val="08F83980"/>
    <w:rsid w:val="09750C0F"/>
    <w:rsid w:val="09D23D4F"/>
    <w:rsid w:val="0ACC2AB1"/>
    <w:rsid w:val="0B8909A2"/>
    <w:rsid w:val="0BBA6691"/>
    <w:rsid w:val="0BD17F19"/>
    <w:rsid w:val="0C126BE9"/>
    <w:rsid w:val="0CDB6831"/>
    <w:rsid w:val="0CFB3FB4"/>
    <w:rsid w:val="0CFF53BF"/>
    <w:rsid w:val="0D6E4DCD"/>
    <w:rsid w:val="0D7868C1"/>
    <w:rsid w:val="0E2F3A82"/>
    <w:rsid w:val="0E4017EB"/>
    <w:rsid w:val="0E643D85"/>
    <w:rsid w:val="0E727FFF"/>
    <w:rsid w:val="0ED76B95"/>
    <w:rsid w:val="0EFF64D1"/>
    <w:rsid w:val="0F1A0A8D"/>
    <w:rsid w:val="0F8D1479"/>
    <w:rsid w:val="0FC24B2A"/>
    <w:rsid w:val="0FDC101C"/>
    <w:rsid w:val="103E0032"/>
    <w:rsid w:val="109E6C9D"/>
    <w:rsid w:val="10CD1418"/>
    <w:rsid w:val="10D41F07"/>
    <w:rsid w:val="12222FF1"/>
    <w:rsid w:val="127E6D86"/>
    <w:rsid w:val="129C549B"/>
    <w:rsid w:val="13316E52"/>
    <w:rsid w:val="13517FF7"/>
    <w:rsid w:val="13BC56C3"/>
    <w:rsid w:val="142179C9"/>
    <w:rsid w:val="14C527C5"/>
    <w:rsid w:val="14F055ED"/>
    <w:rsid w:val="150434CE"/>
    <w:rsid w:val="15AA5426"/>
    <w:rsid w:val="16460E1F"/>
    <w:rsid w:val="16571DC8"/>
    <w:rsid w:val="169F376F"/>
    <w:rsid w:val="179901BE"/>
    <w:rsid w:val="17C85590"/>
    <w:rsid w:val="17E05030"/>
    <w:rsid w:val="18085343"/>
    <w:rsid w:val="185B3E40"/>
    <w:rsid w:val="18E255DC"/>
    <w:rsid w:val="1951074E"/>
    <w:rsid w:val="1AEF46F0"/>
    <w:rsid w:val="1B1A7868"/>
    <w:rsid w:val="1B7D29D5"/>
    <w:rsid w:val="1B9C027D"/>
    <w:rsid w:val="1C0D4CD7"/>
    <w:rsid w:val="1CCE3339"/>
    <w:rsid w:val="1CD37CCF"/>
    <w:rsid w:val="1E6E5F01"/>
    <w:rsid w:val="1EB9764C"/>
    <w:rsid w:val="1ED42DC4"/>
    <w:rsid w:val="1F372797"/>
    <w:rsid w:val="1F780DC2"/>
    <w:rsid w:val="1F7A6B27"/>
    <w:rsid w:val="1F90634B"/>
    <w:rsid w:val="20034956"/>
    <w:rsid w:val="200D447D"/>
    <w:rsid w:val="20743577"/>
    <w:rsid w:val="20E10F6B"/>
    <w:rsid w:val="20E26732"/>
    <w:rsid w:val="21130FE1"/>
    <w:rsid w:val="21156B08"/>
    <w:rsid w:val="21466CC1"/>
    <w:rsid w:val="21AD4F92"/>
    <w:rsid w:val="21C742FE"/>
    <w:rsid w:val="21D008B1"/>
    <w:rsid w:val="2208041A"/>
    <w:rsid w:val="22392531"/>
    <w:rsid w:val="22BD7457"/>
    <w:rsid w:val="2346744C"/>
    <w:rsid w:val="238E494F"/>
    <w:rsid w:val="23B048C6"/>
    <w:rsid w:val="241B6883"/>
    <w:rsid w:val="241F2484"/>
    <w:rsid w:val="2471674B"/>
    <w:rsid w:val="24EA1B68"/>
    <w:rsid w:val="259C15A5"/>
    <w:rsid w:val="25B12333"/>
    <w:rsid w:val="25CC175F"/>
    <w:rsid w:val="25DF67A2"/>
    <w:rsid w:val="25F0544D"/>
    <w:rsid w:val="25F10044"/>
    <w:rsid w:val="26655E3B"/>
    <w:rsid w:val="26EC14CE"/>
    <w:rsid w:val="27C748D4"/>
    <w:rsid w:val="281A4A03"/>
    <w:rsid w:val="285A74F6"/>
    <w:rsid w:val="28A52B3B"/>
    <w:rsid w:val="28AD35D1"/>
    <w:rsid w:val="28FB65E3"/>
    <w:rsid w:val="29053906"/>
    <w:rsid w:val="29EE6315"/>
    <w:rsid w:val="2A2051FA"/>
    <w:rsid w:val="2A2770A2"/>
    <w:rsid w:val="2A4A0D9B"/>
    <w:rsid w:val="2A6E78CD"/>
    <w:rsid w:val="2A9418B1"/>
    <w:rsid w:val="2B795EE5"/>
    <w:rsid w:val="2C332538"/>
    <w:rsid w:val="2C73502A"/>
    <w:rsid w:val="2C951760"/>
    <w:rsid w:val="2D0D0FDB"/>
    <w:rsid w:val="2D5B7F98"/>
    <w:rsid w:val="2DE24215"/>
    <w:rsid w:val="2EEB534C"/>
    <w:rsid w:val="2F464330"/>
    <w:rsid w:val="2F881E8A"/>
    <w:rsid w:val="2FA15A0A"/>
    <w:rsid w:val="2FBE1408"/>
    <w:rsid w:val="2FC17E5A"/>
    <w:rsid w:val="2FF47164"/>
    <w:rsid w:val="2FFE2E5D"/>
    <w:rsid w:val="30183F1E"/>
    <w:rsid w:val="30236E97"/>
    <w:rsid w:val="303643A5"/>
    <w:rsid w:val="30AA08EF"/>
    <w:rsid w:val="3118517E"/>
    <w:rsid w:val="31A812D2"/>
    <w:rsid w:val="31FB3AF8"/>
    <w:rsid w:val="322D17D7"/>
    <w:rsid w:val="326A5C2C"/>
    <w:rsid w:val="32C93692"/>
    <w:rsid w:val="32F00A98"/>
    <w:rsid w:val="333B73C8"/>
    <w:rsid w:val="340D366E"/>
    <w:rsid w:val="344F1704"/>
    <w:rsid w:val="34B65389"/>
    <w:rsid w:val="34D23A03"/>
    <w:rsid w:val="35675000"/>
    <w:rsid w:val="356A24DE"/>
    <w:rsid w:val="360949B7"/>
    <w:rsid w:val="36FC4850"/>
    <w:rsid w:val="372E157F"/>
    <w:rsid w:val="37F45271"/>
    <w:rsid w:val="38FE3793"/>
    <w:rsid w:val="39184F8F"/>
    <w:rsid w:val="394D193A"/>
    <w:rsid w:val="396401D4"/>
    <w:rsid w:val="39910700"/>
    <w:rsid w:val="39981C2C"/>
    <w:rsid w:val="39D215F8"/>
    <w:rsid w:val="3A241712"/>
    <w:rsid w:val="3AD273C0"/>
    <w:rsid w:val="3B2174CA"/>
    <w:rsid w:val="3B274878"/>
    <w:rsid w:val="3B926F4C"/>
    <w:rsid w:val="3BA945C4"/>
    <w:rsid w:val="3C426D4A"/>
    <w:rsid w:val="3CC1149A"/>
    <w:rsid w:val="3D1E625E"/>
    <w:rsid w:val="3D793B23"/>
    <w:rsid w:val="3DFD6502"/>
    <w:rsid w:val="3E4A5E40"/>
    <w:rsid w:val="3E9F394D"/>
    <w:rsid w:val="3EFD36E5"/>
    <w:rsid w:val="3F732378"/>
    <w:rsid w:val="403B1806"/>
    <w:rsid w:val="40512B35"/>
    <w:rsid w:val="41242C54"/>
    <w:rsid w:val="41634625"/>
    <w:rsid w:val="418D7866"/>
    <w:rsid w:val="41B63597"/>
    <w:rsid w:val="41D31D17"/>
    <w:rsid w:val="41F30347"/>
    <w:rsid w:val="42813BA5"/>
    <w:rsid w:val="42D812EB"/>
    <w:rsid w:val="43525542"/>
    <w:rsid w:val="437B557B"/>
    <w:rsid w:val="43AA0EDA"/>
    <w:rsid w:val="43B533A4"/>
    <w:rsid w:val="445709AF"/>
    <w:rsid w:val="4464552C"/>
    <w:rsid w:val="44FD3176"/>
    <w:rsid w:val="454A567C"/>
    <w:rsid w:val="458A4B1F"/>
    <w:rsid w:val="45962B14"/>
    <w:rsid w:val="45CA7611"/>
    <w:rsid w:val="45CC3389"/>
    <w:rsid w:val="45E84BF8"/>
    <w:rsid w:val="45F97EF6"/>
    <w:rsid w:val="469116F6"/>
    <w:rsid w:val="46977FA9"/>
    <w:rsid w:val="46F54B62"/>
    <w:rsid w:val="47234345"/>
    <w:rsid w:val="47ED5839"/>
    <w:rsid w:val="480E75E6"/>
    <w:rsid w:val="482A0151"/>
    <w:rsid w:val="48C06AA9"/>
    <w:rsid w:val="48F826E7"/>
    <w:rsid w:val="49235E22"/>
    <w:rsid w:val="49973A49"/>
    <w:rsid w:val="49E37ADA"/>
    <w:rsid w:val="4A9B157C"/>
    <w:rsid w:val="4AD30D16"/>
    <w:rsid w:val="4B517E8D"/>
    <w:rsid w:val="4BDC3096"/>
    <w:rsid w:val="4BEB527E"/>
    <w:rsid w:val="4C5A5082"/>
    <w:rsid w:val="4C7F0234"/>
    <w:rsid w:val="4D426E18"/>
    <w:rsid w:val="4D446634"/>
    <w:rsid w:val="4DCA38C5"/>
    <w:rsid w:val="4E08517B"/>
    <w:rsid w:val="4E915170"/>
    <w:rsid w:val="4E9A7D3B"/>
    <w:rsid w:val="4EC8490A"/>
    <w:rsid w:val="4EE51018"/>
    <w:rsid w:val="4F9F38BD"/>
    <w:rsid w:val="50070E29"/>
    <w:rsid w:val="5038161B"/>
    <w:rsid w:val="50AC11E7"/>
    <w:rsid w:val="50C555A5"/>
    <w:rsid w:val="50F1404A"/>
    <w:rsid w:val="50F47C38"/>
    <w:rsid w:val="512E314A"/>
    <w:rsid w:val="51764AF1"/>
    <w:rsid w:val="51D96C4C"/>
    <w:rsid w:val="527E3C5D"/>
    <w:rsid w:val="52B43328"/>
    <w:rsid w:val="532E362D"/>
    <w:rsid w:val="53780C68"/>
    <w:rsid w:val="53AF7E46"/>
    <w:rsid w:val="53E915AA"/>
    <w:rsid w:val="54576514"/>
    <w:rsid w:val="54D477A6"/>
    <w:rsid w:val="54FA3343"/>
    <w:rsid w:val="552D3719"/>
    <w:rsid w:val="553D25F7"/>
    <w:rsid w:val="554A7E27"/>
    <w:rsid w:val="56583B31"/>
    <w:rsid w:val="56A725B8"/>
    <w:rsid w:val="56EA7B13"/>
    <w:rsid w:val="57321AF0"/>
    <w:rsid w:val="574633BB"/>
    <w:rsid w:val="57D670A6"/>
    <w:rsid w:val="580C1D0B"/>
    <w:rsid w:val="58E1230C"/>
    <w:rsid w:val="59C97EB4"/>
    <w:rsid w:val="59F237BA"/>
    <w:rsid w:val="5A92474A"/>
    <w:rsid w:val="5AD94ACA"/>
    <w:rsid w:val="5AF251E8"/>
    <w:rsid w:val="5B136F0D"/>
    <w:rsid w:val="5B255DAD"/>
    <w:rsid w:val="5B4900D3"/>
    <w:rsid w:val="5B4D68CE"/>
    <w:rsid w:val="5B9E14A3"/>
    <w:rsid w:val="5BFB3A80"/>
    <w:rsid w:val="5C3804EF"/>
    <w:rsid w:val="5C3929A3"/>
    <w:rsid w:val="5C735EB5"/>
    <w:rsid w:val="5C7568F1"/>
    <w:rsid w:val="5CFB20F8"/>
    <w:rsid w:val="5D0E2868"/>
    <w:rsid w:val="5D7D6D6E"/>
    <w:rsid w:val="5DEF5A0F"/>
    <w:rsid w:val="5E781EA8"/>
    <w:rsid w:val="5F155949"/>
    <w:rsid w:val="5F6D308F"/>
    <w:rsid w:val="6031230F"/>
    <w:rsid w:val="60402552"/>
    <w:rsid w:val="6065645C"/>
    <w:rsid w:val="60882D0D"/>
    <w:rsid w:val="60940AF0"/>
    <w:rsid w:val="60FB5727"/>
    <w:rsid w:val="611F2AAF"/>
    <w:rsid w:val="61682D8B"/>
    <w:rsid w:val="62B17737"/>
    <w:rsid w:val="6308272B"/>
    <w:rsid w:val="63260A0C"/>
    <w:rsid w:val="64015B8B"/>
    <w:rsid w:val="64487C27"/>
    <w:rsid w:val="64707976"/>
    <w:rsid w:val="64AF5EF8"/>
    <w:rsid w:val="650C22A7"/>
    <w:rsid w:val="653F727C"/>
    <w:rsid w:val="656E7B61"/>
    <w:rsid w:val="658D448B"/>
    <w:rsid w:val="65B2406F"/>
    <w:rsid w:val="66B141AA"/>
    <w:rsid w:val="66C33EDD"/>
    <w:rsid w:val="67165330"/>
    <w:rsid w:val="67302F28"/>
    <w:rsid w:val="67F91803"/>
    <w:rsid w:val="682B1E84"/>
    <w:rsid w:val="68382E89"/>
    <w:rsid w:val="68397A27"/>
    <w:rsid w:val="68765C28"/>
    <w:rsid w:val="68807A84"/>
    <w:rsid w:val="68C161FA"/>
    <w:rsid w:val="692C4A1B"/>
    <w:rsid w:val="694E63D8"/>
    <w:rsid w:val="6A4610AD"/>
    <w:rsid w:val="6AEA7C8A"/>
    <w:rsid w:val="6BBC6C6A"/>
    <w:rsid w:val="6BCA2CBC"/>
    <w:rsid w:val="6C067720"/>
    <w:rsid w:val="6C82713E"/>
    <w:rsid w:val="6C8639E2"/>
    <w:rsid w:val="6CD75FEC"/>
    <w:rsid w:val="6D214EAA"/>
    <w:rsid w:val="6D3A657B"/>
    <w:rsid w:val="6D4A0EB4"/>
    <w:rsid w:val="6D512242"/>
    <w:rsid w:val="6DBB76BC"/>
    <w:rsid w:val="6E50341C"/>
    <w:rsid w:val="6E615BFD"/>
    <w:rsid w:val="6E767D7F"/>
    <w:rsid w:val="6EB23DA4"/>
    <w:rsid w:val="6EEF260E"/>
    <w:rsid w:val="6F4D6A39"/>
    <w:rsid w:val="6F705600"/>
    <w:rsid w:val="6FEF5D43"/>
    <w:rsid w:val="706C1141"/>
    <w:rsid w:val="708C533F"/>
    <w:rsid w:val="709C1A26"/>
    <w:rsid w:val="71676D6A"/>
    <w:rsid w:val="71880AC6"/>
    <w:rsid w:val="720D24B0"/>
    <w:rsid w:val="72A417A5"/>
    <w:rsid w:val="72DC3AFD"/>
    <w:rsid w:val="72FA0C86"/>
    <w:rsid w:val="72FC1E33"/>
    <w:rsid w:val="730C2768"/>
    <w:rsid w:val="7384594D"/>
    <w:rsid w:val="740F004E"/>
    <w:rsid w:val="74473E42"/>
    <w:rsid w:val="747A1FA3"/>
    <w:rsid w:val="74C74B98"/>
    <w:rsid w:val="74D86DA5"/>
    <w:rsid w:val="75155D26"/>
    <w:rsid w:val="752E63DB"/>
    <w:rsid w:val="75D92DD5"/>
    <w:rsid w:val="768E1E11"/>
    <w:rsid w:val="76CC293A"/>
    <w:rsid w:val="76E25E1C"/>
    <w:rsid w:val="77257FEB"/>
    <w:rsid w:val="77AF20BF"/>
    <w:rsid w:val="78C064CE"/>
    <w:rsid w:val="78C7785D"/>
    <w:rsid w:val="7A401512"/>
    <w:rsid w:val="7A74131E"/>
    <w:rsid w:val="7AC202DC"/>
    <w:rsid w:val="7AEF4E49"/>
    <w:rsid w:val="7B022DCE"/>
    <w:rsid w:val="7B9F061D"/>
    <w:rsid w:val="7BBE4F8C"/>
    <w:rsid w:val="7C686C61"/>
    <w:rsid w:val="7CB33E74"/>
    <w:rsid w:val="7D99109C"/>
    <w:rsid w:val="7DBB3147"/>
    <w:rsid w:val="7DE20C95"/>
    <w:rsid w:val="7E13206D"/>
    <w:rsid w:val="7E50776C"/>
    <w:rsid w:val="7E6C0278"/>
    <w:rsid w:val="7E816D94"/>
    <w:rsid w:val="7E834226"/>
    <w:rsid w:val="7ED45422"/>
    <w:rsid w:val="7F63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paragraph" w:styleId="3">
    <w:name w:val="heading 2"/>
    <w:basedOn w:val="1"/>
    <w:next w:val="4"/>
    <w:autoRedefine/>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paragraph" w:styleId="5">
    <w:name w:val="heading 3"/>
    <w:basedOn w:val="1"/>
    <w:next w:val="1"/>
    <w:autoRedefine/>
    <w:qFormat/>
    <w:uiPriority w:val="99"/>
    <w:pPr>
      <w:keepNext/>
      <w:keepLines/>
      <w:spacing w:before="260" w:after="260" w:line="413" w:lineRule="auto"/>
      <w:outlineLvl w:val="2"/>
    </w:pPr>
    <w:rPr>
      <w:b/>
      <w:sz w:val="32"/>
    </w:rPr>
  </w:style>
  <w:style w:type="paragraph" w:styleId="6">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7">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8">
    <w:name w:val="Body Text"/>
    <w:basedOn w:val="1"/>
    <w:next w:val="1"/>
    <w:autoRedefine/>
    <w:qFormat/>
    <w:uiPriority w:val="0"/>
    <w:pPr>
      <w:tabs>
        <w:tab w:val="left" w:pos="567"/>
      </w:tabs>
      <w:spacing w:before="120" w:beforeLines="0" w:line="22" w:lineRule="atLeast"/>
    </w:pPr>
    <w:rPr>
      <w:rFonts w:ascii="宋体" w:hAnsi="宋体"/>
      <w:sz w:val="24"/>
    </w:rPr>
  </w:style>
  <w:style w:type="paragraph" w:styleId="9">
    <w:name w:val="Body Text Indent"/>
    <w:basedOn w:val="1"/>
    <w:autoRedefine/>
    <w:qFormat/>
    <w:uiPriority w:val="0"/>
    <w:pPr>
      <w:spacing w:after="120" w:afterLines="0"/>
      <w:ind w:left="420" w:leftChars="200"/>
    </w:pPr>
  </w:style>
  <w:style w:type="paragraph" w:styleId="10">
    <w:name w:val="Plain Text"/>
    <w:basedOn w:val="1"/>
    <w:autoRedefine/>
    <w:qFormat/>
    <w:uiPriority w:val="99"/>
    <w:rPr>
      <w:rFonts w:ascii="宋体" w:hAnsi="Courier New" w:cs="Courier New"/>
      <w:szCs w:val="21"/>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17">
    <w:name w:val="index 1"/>
    <w:basedOn w:val="1"/>
    <w:next w:val="1"/>
    <w:autoRedefine/>
    <w:qFormat/>
    <w:uiPriority w:val="0"/>
    <w:pPr>
      <w:spacing w:line="360" w:lineRule="auto"/>
    </w:pPr>
    <w:rPr>
      <w:rFonts w:ascii="仿宋_GB2312" w:eastAsia="仿宋_GB2312"/>
      <w:sz w:val="24"/>
      <w:szCs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paragraph" w:customStyle="1" w:styleId="22">
    <w:name w:val="正文_1_1"/>
    <w:autoRedefine/>
    <w:qFormat/>
    <w:uiPriority w:val="0"/>
    <w:pPr>
      <w:widowControl w:val="0"/>
      <w:jc w:val="both"/>
    </w:pPr>
    <w:rPr>
      <w:rFonts w:ascii="Times New Roman" w:hAnsi="Times New Roman" w:eastAsia="宋体" w:cs="Times New Roman"/>
      <w:lang w:val="en-US" w:eastAsia="zh-CN" w:bidi="ar-SA"/>
    </w:rPr>
  </w:style>
  <w:style w:type="paragraph" w:customStyle="1" w:styleId="23">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4">
    <w:name w:val="正文_1_0"/>
    <w:autoRedefine/>
    <w:qFormat/>
    <w:uiPriority w:val="0"/>
    <w:pPr>
      <w:widowControl w:val="0"/>
      <w:jc w:val="both"/>
    </w:pPr>
    <w:rPr>
      <w:rFonts w:ascii="Times New Roman" w:hAnsi="Times New Roman" w:eastAsia="宋体" w:cs="Times New Roman"/>
      <w:lang w:val="en-US" w:eastAsia="zh-CN" w:bidi="ar-SA"/>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27">
    <w:name w:val="样式9"/>
    <w:basedOn w:val="1"/>
    <w:autoRedefine/>
    <w:qFormat/>
    <w:uiPriority w:val="0"/>
    <w:pPr>
      <w:spacing w:line="480" w:lineRule="exact"/>
      <w:ind w:firstLine="480" w:firstLineChars="200"/>
    </w:pPr>
    <w:rPr>
      <w:rFonts w:ascii="宋体" w:hAnsi="宋体"/>
      <w:szCs w:val="24"/>
    </w:rPr>
  </w:style>
  <w:style w:type="paragraph" w:styleId="28">
    <w:name w:val="List Paragraph"/>
    <w:basedOn w:val="1"/>
    <w:autoRedefine/>
    <w:qFormat/>
    <w:uiPriority w:val="0"/>
    <w:pPr>
      <w:ind w:firstLine="420" w:firstLineChars="200"/>
    </w:pPr>
  </w:style>
  <w:style w:type="paragraph" w:customStyle="1" w:styleId="2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0">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1">
    <w:name w:val="font11"/>
    <w:basedOn w:val="2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36839</Words>
  <Characters>44427</Characters>
  <Lines>0</Lines>
  <Paragraphs>0</Paragraphs>
  <TotalTime>14</TotalTime>
  <ScaleCrop>false</ScaleCrop>
  <LinksUpToDate>false</LinksUpToDate>
  <CharactersWithSpaces>48727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2021-04-14T10:20:00Z</dcterms:created>
  <dc:creator>Administrator</dc:creator>
  <cp:lastModifiedBy>lemon荞</cp:lastModifiedBy>
  <dcterms:modified xsi:type="dcterms:W3CDTF">2024-04-29T10:44:52Z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C816C1BDEBF2410B9649BD92FEE46E91</vt:lpwstr>
  </property>
</Properties>
</file>