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outlineLvl w:val="9"/>
        <w:rPr>
          <w:rFonts w:hint="eastAsia"/>
          <w:b/>
          <w:bCs/>
          <w:sz w:val="44"/>
          <w:szCs w:val="44"/>
        </w:rPr>
      </w:pPr>
      <w:r>
        <w:rPr>
          <w:rFonts w:hint="eastAsia"/>
          <w:b/>
          <w:bCs/>
          <w:sz w:val="44"/>
          <w:szCs w:val="44"/>
          <w:lang w:val="en-US" w:eastAsia="zh-CN"/>
        </w:rPr>
        <w:t>某单位采购电子办公耗材及硒鼓、粉盒项目</w:t>
      </w:r>
    </w:p>
    <w:p>
      <w:pPr>
        <w:jc w:val="center"/>
        <w:outlineLvl w:val="9"/>
        <w:rPr>
          <w:rFonts w:hint="eastAsia" w:ascii="宋体" w:hAnsi="宋体" w:cs="宋体"/>
          <w:b/>
          <w:bCs/>
          <w:sz w:val="72"/>
          <w:szCs w:val="72"/>
        </w:rPr>
      </w:pPr>
    </w:p>
    <w:p>
      <w:pPr>
        <w:jc w:val="center"/>
        <w:outlineLvl w:val="9"/>
        <w:rPr>
          <w:rFonts w:hint="eastAsia" w:ascii="宋体" w:hAnsi="宋体" w:cs="宋体"/>
          <w:b/>
          <w:bCs/>
          <w:sz w:val="72"/>
          <w:szCs w:val="72"/>
        </w:rPr>
      </w:pPr>
      <w:r>
        <w:rPr>
          <w:rFonts w:hint="eastAsia" w:ascii="宋体" w:hAnsi="宋体" w:cs="宋体"/>
          <w:b/>
          <w:bCs/>
          <w:sz w:val="72"/>
          <w:szCs w:val="72"/>
        </w:rPr>
        <w:t>招 标 文 件</w:t>
      </w:r>
    </w:p>
    <w:p>
      <w:pPr>
        <w:outlineLvl w:val="9"/>
        <w:rPr>
          <w:rFonts w:hint="eastAsia" w:ascii="宋体" w:hAnsi="宋体" w:cs="宋体"/>
          <w:sz w:val="36"/>
          <w:szCs w:val="36"/>
        </w:rPr>
      </w:pPr>
    </w:p>
    <w:p>
      <w:pPr>
        <w:pStyle w:val="2"/>
        <w:jc w:val="center"/>
        <w:outlineLvl w:val="9"/>
        <w:rPr>
          <w:rFonts w:hint="eastAsia" w:eastAsia="宋体" w:cs="宋体"/>
          <w:b/>
          <w:bCs/>
          <w:sz w:val="28"/>
          <w:szCs w:val="28"/>
          <w:lang w:eastAsia="zh-CN"/>
        </w:rPr>
      </w:pPr>
      <w:bookmarkStart w:id="0" w:name="_Toc32146"/>
      <w:r>
        <w:rPr>
          <w:rFonts w:hint="eastAsia" w:cs="宋体"/>
          <w:b/>
          <w:bCs/>
          <w:sz w:val="32"/>
          <w:szCs w:val="32"/>
        </w:rPr>
        <w:t>项目编号：</w:t>
      </w:r>
      <w:bookmarkEnd w:id="0"/>
      <w:r>
        <w:rPr>
          <w:rFonts w:hint="eastAsia" w:cs="宋体"/>
          <w:b/>
          <w:bCs/>
          <w:sz w:val="32"/>
          <w:szCs w:val="32"/>
        </w:rPr>
        <w:t>0722-2024FE0928XJF</w:t>
      </w:r>
    </w:p>
    <w:p>
      <w:pPr>
        <w:pStyle w:val="2"/>
        <w:outlineLvl w:val="9"/>
        <w:rPr>
          <w:rFonts w:hint="eastAsia" w:cs="宋体"/>
          <w:b/>
          <w:bCs/>
          <w:sz w:val="28"/>
          <w:szCs w:val="28"/>
        </w:rPr>
      </w:pPr>
      <w:bookmarkStart w:id="1" w:name="_Toc10653"/>
      <w:r>
        <w:rPr>
          <w:rFonts w:hint="eastAsia" w:cs="宋体"/>
          <w:b/>
          <w:bCs/>
          <w:sz w:val="28"/>
          <w:szCs w:val="28"/>
        </w:rPr>
        <w:t>招标人（盖章）：</w:t>
      </w:r>
      <w:r>
        <w:rPr>
          <w:rFonts w:hint="eastAsia" w:cs="宋体"/>
          <w:b/>
          <w:bCs/>
          <w:sz w:val="28"/>
          <w:szCs w:val="28"/>
          <w:highlight w:val="none"/>
        </w:rPr>
        <w:t>乌鲁木齐市公安局天山区分局</w:t>
      </w:r>
      <w:bookmarkEnd w:id="1"/>
    </w:p>
    <w:p>
      <w:pPr>
        <w:pStyle w:val="2"/>
        <w:outlineLvl w:val="9"/>
        <w:rPr>
          <w:rFonts w:hint="eastAsia" w:cs="宋体"/>
          <w:b/>
          <w:bCs/>
          <w:sz w:val="28"/>
          <w:szCs w:val="28"/>
        </w:rPr>
      </w:pPr>
      <w:r>
        <w:rPr>
          <w:rFonts w:hint="eastAsia" w:cs="宋体"/>
          <w:b/>
          <w:bCs/>
          <w:sz w:val="28"/>
          <w:szCs w:val="28"/>
        </w:rPr>
        <w:t>法定代表人（签章）：</w:t>
      </w:r>
    </w:p>
    <w:p>
      <w:pPr>
        <w:pStyle w:val="2"/>
        <w:outlineLvl w:val="9"/>
        <w:rPr>
          <w:rFonts w:hint="default" w:cs="宋体" w:eastAsiaTheme="minorEastAsia"/>
          <w:b/>
          <w:bCs/>
          <w:sz w:val="28"/>
          <w:szCs w:val="28"/>
          <w:lang w:val="en-US" w:eastAsia="zh-CN"/>
        </w:rPr>
      </w:pPr>
      <w:r>
        <w:rPr>
          <w:rFonts w:hint="eastAsia" w:cs="宋体"/>
          <w:b/>
          <w:bCs/>
          <w:sz w:val="28"/>
          <w:szCs w:val="28"/>
        </w:rPr>
        <w:t>联系人：</w:t>
      </w:r>
      <w:r>
        <w:rPr>
          <w:rFonts w:hint="eastAsia" w:cs="宋体"/>
          <w:b/>
          <w:bCs/>
          <w:sz w:val="28"/>
          <w:szCs w:val="28"/>
          <w:lang w:val="en-US" w:eastAsia="zh-CN"/>
        </w:rPr>
        <w:t>王伟东</w:t>
      </w:r>
    </w:p>
    <w:p>
      <w:pPr>
        <w:pStyle w:val="2"/>
        <w:outlineLvl w:val="9"/>
        <w:rPr>
          <w:rFonts w:hint="eastAsia" w:cs="宋体"/>
          <w:b/>
          <w:bCs/>
          <w:sz w:val="28"/>
          <w:szCs w:val="28"/>
        </w:rPr>
      </w:pPr>
      <w:r>
        <w:rPr>
          <w:rFonts w:hint="eastAsia" w:cs="宋体"/>
          <w:b/>
          <w:bCs/>
          <w:sz w:val="28"/>
          <w:szCs w:val="28"/>
        </w:rPr>
        <w:t>联系电话：0991-2505071</w:t>
      </w:r>
    </w:p>
    <w:p>
      <w:pPr>
        <w:pStyle w:val="2"/>
        <w:outlineLvl w:val="9"/>
        <w:rPr>
          <w:rFonts w:hint="eastAsia" w:cs="宋体"/>
          <w:b/>
          <w:bCs/>
          <w:sz w:val="28"/>
          <w:szCs w:val="28"/>
        </w:rPr>
      </w:pPr>
    </w:p>
    <w:p>
      <w:pPr>
        <w:pStyle w:val="2"/>
        <w:outlineLvl w:val="9"/>
        <w:rPr>
          <w:rFonts w:hint="eastAsia" w:cs="宋体"/>
          <w:b/>
          <w:bCs/>
          <w:sz w:val="28"/>
          <w:szCs w:val="28"/>
        </w:rPr>
      </w:pPr>
      <w:r>
        <w:rPr>
          <w:rFonts w:hint="eastAsia" w:cs="宋体"/>
          <w:b/>
          <w:bCs/>
          <w:sz w:val="28"/>
          <w:szCs w:val="28"/>
        </w:rPr>
        <w:t>招标代理机构：</w:t>
      </w:r>
      <w:r>
        <w:rPr>
          <w:rFonts w:hint="eastAsia" w:cs="宋体"/>
          <w:b/>
          <w:bCs/>
          <w:sz w:val="28"/>
          <w:szCs w:val="28"/>
          <w:lang w:eastAsia="zh-CN"/>
        </w:rPr>
        <w:t>中国远东国际招标有限公司</w:t>
      </w:r>
      <w:r>
        <w:rPr>
          <w:rFonts w:hint="eastAsia" w:cs="宋体"/>
          <w:b/>
          <w:bCs/>
          <w:sz w:val="28"/>
          <w:szCs w:val="28"/>
        </w:rPr>
        <w:t>（盖章）</w:t>
      </w:r>
    </w:p>
    <w:p>
      <w:pPr>
        <w:pStyle w:val="2"/>
        <w:outlineLvl w:val="9"/>
        <w:rPr>
          <w:rFonts w:hint="eastAsia" w:cs="宋体"/>
          <w:b/>
          <w:bCs/>
          <w:sz w:val="28"/>
          <w:szCs w:val="28"/>
        </w:rPr>
      </w:pPr>
      <w:r>
        <w:rPr>
          <w:rFonts w:hint="eastAsia" w:cs="宋体"/>
          <w:b/>
          <w:bCs/>
          <w:sz w:val="28"/>
          <w:szCs w:val="28"/>
        </w:rPr>
        <w:t>法定代表人（签章）：</w:t>
      </w:r>
    </w:p>
    <w:p>
      <w:pPr>
        <w:pStyle w:val="2"/>
        <w:outlineLvl w:val="9"/>
        <w:rPr>
          <w:rFonts w:hint="default" w:eastAsia="宋体" w:cs="宋体"/>
          <w:b/>
          <w:bCs/>
          <w:sz w:val="28"/>
          <w:szCs w:val="28"/>
          <w:lang w:val="en-US" w:eastAsia="zh-CN"/>
        </w:rPr>
      </w:pPr>
      <w:r>
        <w:rPr>
          <w:rFonts w:hint="eastAsia" w:cs="宋体"/>
          <w:b/>
          <w:bCs/>
          <w:sz w:val="28"/>
          <w:szCs w:val="28"/>
        </w:rPr>
        <w:t>联系人：</w:t>
      </w:r>
      <w:r>
        <w:rPr>
          <w:rFonts w:hint="eastAsia" w:cs="宋体"/>
          <w:b/>
          <w:bCs/>
          <w:sz w:val="28"/>
          <w:szCs w:val="28"/>
          <w:lang w:val="en-US" w:eastAsia="zh-CN"/>
        </w:rPr>
        <w:t>王梦姣、李沙沙、於震翱</w:t>
      </w:r>
    </w:p>
    <w:p>
      <w:pPr>
        <w:pStyle w:val="2"/>
        <w:outlineLvl w:val="9"/>
        <w:rPr>
          <w:rFonts w:hint="default" w:cs="宋体" w:eastAsiaTheme="minorEastAsia"/>
          <w:b/>
          <w:bCs/>
          <w:sz w:val="28"/>
          <w:szCs w:val="28"/>
          <w:lang w:val="en-US" w:eastAsia="zh-CN"/>
        </w:rPr>
      </w:pPr>
      <w:r>
        <w:rPr>
          <w:rFonts w:hint="eastAsia" w:cs="宋体"/>
          <w:b/>
          <w:bCs/>
          <w:sz w:val="28"/>
          <w:szCs w:val="28"/>
        </w:rPr>
        <w:t>联系电话：</w:t>
      </w:r>
      <w:r>
        <w:rPr>
          <w:rFonts w:hint="eastAsia" w:cs="宋体"/>
          <w:b/>
          <w:bCs/>
          <w:sz w:val="28"/>
          <w:szCs w:val="28"/>
          <w:lang w:val="en-US" w:eastAsia="zh-CN"/>
        </w:rPr>
        <w:t>15276657611</w:t>
      </w:r>
    </w:p>
    <w:p>
      <w:pPr>
        <w:rPr>
          <w:rFonts w:hint="eastAsia" w:ascii="宋体" w:hAnsi="宋体" w:cs="宋体"/>
          <w:b/>
          <w:bCs/>
          <w:sz w:val="52"/>
        </w:rPr>
      </w:pPr>
    </w:p>
    <w:p>
      <w:pPr>
        <w:jc w:val="center"/>
        <w:outlineLvl w:val="9"/>
        <w:rPr>
          <w:rFonts w:hint="eastAsia" w:ascii="宋体" w:hAnsi="宋体" w:eastAsia="宋体" w:cs="宋体"/>
          <w:b/>
          <w:bCs/>
          <w:sz w:val="40"/>
          <w:szCs w:val="40"/>
          <w:lang w:eastAsia="zh-CN"/>
        </w:rPr>
      </w:pPr>
      <w:bookmarkStart w:id="2" w:name="_Toc12118"/>
      <w:r>
        <w:rPr>
          <w:rFonts w:hint="eastAsia" w:ascii="宋体" w:hAnsi="宋体" w:cs="宋体"/>
          <w:b/>
          <w:bCs/>
          <w:sz w:val="40"/>
          <w:szCs w:val="40"/>
          <w:lang w:eastAsia="zh-CN"/>
        </w:rPr>
        <w:t>中国远东国际招标有限公司</w:t>
      </w:r>
      <w:bookmarkEnd w:id="2"/>
    </w:p>
    <w:p>
      <w:pPr>
        <w:jc w:val="center"/>
        <w:rPr>
          <w:rFonts w:hint="eastAsia" w:ascii="宋体" w:hAnsi="宋体" w:cs="宋体"/>
          <w:b/>
          <w:bCs/>
          <w:sz w:val="32"/>
          <w:szCs w:val="32"/>
        </w:rPr>
        <w:sectPr>
          <w:footerReference r:id="rId5" w:type="first"/>
          <w:headerReference r:id="rId3" w:type="default"/>
          <w:headerReference r:id="rId4" w:type="even"/>
          <w:pgSz w:w="11906" w:h="16838"/>
          <w:pgMar w:top="1440" w:right="1797" w:bottom="1440" w:left="1797" w:header="851" w:footer="992" w:gutter="0"/>
          <w:pgNumType w:start="1"/>
          <w:cols w:space="720" w:num="1"/>
          <w:rtlGutter w:val="1"/>
          <w:docGrid w:type="lines" w:linePitch="312" w:charSpace="0"/>
        </w:sectPr>
      </w:pPr>
      <w:r>
        <w:rPr>
          <w:rFonts w:hint="eastAsia" w:ascii="宋体" w:hAnsi="宋体" w:cs="宋体"/>
          <w:b/>
          <w:bCs/>
          <w:sz w:val="32"/>
          <w:szCs w:val="32"/>
        </w:rPr>
        <w:t>202</w:t>
      </w:r>
      <w:r>
        <w:rPr>
          <w:rFonts w:hint="eastAsia" w:ascii="宋体" w:hAnsi="宋体" w:cs="宋体"/>
          <w:b/>
          <w:bCs/>
          <w:sz w:val="32"/>
          <w:szCs w:val="32"/>
          <w:lang w:val="en-US" w:eastAsia="zh-CN"/>
        </w:rPr>
        <w:t>4</w:t>
      </w:r>
      <w:r>
        <w:rPr>
          <w:rFonts w:hint="eastAsia" w:ascii="宋体" w:hAnsi="宋体" w:cs="宋体"/>
          <w:b/>
          <w:bCs/>
          <w:sz w:val="32"/>
          <w:szCs w:val="32"/>
        </w:rPr>
        <w:t>年</w:t>
      </w:r>
      <w:r>
        <w:rPr>
          <w:rFonts w:hint="eastAsia" w:ascii="宋体" w:hAnsi="宋体" w:cs="宋体"/>
          <w:b/>
          <w:bCs/>
          <w:sz w:val="32"/>
          <w:szCs w:val="32"/>
          <w:lang w:val="en-US" w:eastAsia="zh-CN"/>
        </w:rPr>
        <w:t>4</w:t>
      </w:r>
      <w:r>
        <w:rPr>
          <w:rFonts w:hint="eastAsia" w:ascii="宋体" w:hAnsi="宋体" w:cs="宋体"/>
          <w:b/>
          <w:bCs/>
          <w:sz w:val="32"/>
          <w:szCs w:val="32"/>
        </w:rPr>
        <w:t>月</w:t>
      </w:r>
    </w:p>
    <w:sdt>
      <w:sdtPr>
        <w:rPr>
          <w:rFonts w:ascii="宋体" w:hAnsi="宋体" w:eastAsia="宋体" w:cstheme="minorBidi"/>
          <w:kern w:val="2"/>
          <w:sz w:val="21"/>
          <w:szCs w:val="24"/>
          <w:lang w:val="en-US" w:eastAsia="zh-CN" w:bidi="ar-SA"/>
        </w:rPr>
        <w:id w:val="147475108"/>
        <w15:color w:val="DBDBDB"/>
        <w:docPartObj>
          <w:docPartGallery w:val="Table of Contents"/>
          <w:docPartUnique/>
        </w:docPartObj>
      </w:sdtPr>
      <w:sdtEndPr>
        <w:rPr>
          <w:rFonts w:ascii="Times New Roman" w:hAnsi="Times New Roman" w:eastAsia="MingLiU_HKSCS" w:cs="Times New Roman"/>
          <w:b/>
          <w:kern w:val="2"/>
          <w:sz w:val="21"/>
          <w:szCs w:val="21"/>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TOC \o "1-2" \h \u </w:instrText>
          </w:r>
          <w:r>
            <w:rPr>
              <w:rFonts w:ascii="Times New Roman" w:hAnsi="Times New Roman" w:eastAsia="MingLiU_HKSCS" w:cs="Times New Roman"/>
            </w:rPr>
            <w:fldChar w:fldCharType="separate"/>
          </w: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_Toc22000 </w:instrText>
          </w:r>
          <w:r>
            <w:rPr>
              <w:rFonts w:ascii="Times New Roman" w:hAnsi="Times New Roman" w:eastAsia="MingLiU_HKSCS" w:cs="Times New Roman"/>
            </w:rPr>
            <w:fldChar w:fldCharType="separate"/>
          </w:r>
          <w:r>
            <w:rPr>
              <w:rFonts w:hint="eastAsia" w:ascii="Times New Roman" w:hAnsi="Times New Roman"/>
            </w:rPr>
            <w:t>第一章　投标邀请</w:t>
          </w:r>
          <w:r>
            <w:tab/>
          </w:r>
          <w:r>
            <w:fldChar w:fldCharType="begin"/>
          </w:r>
          <w:r>
            <w:instrText xml:space="preserve"> PAGEREF _Toc22000 \h </w:instrText>
          </w:r>
          <w:r>
            <w:fldChar w:fldCharType="separate"/>
          </w:r>
          <w:r>
            <w:t>4</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_Toc1057 </w:instrText>
          </w:r>
          <w:r>
            <w:rPr>
              <w:rFonts w:ascii="Times New Roman" w:hAnsi="Times New Roman" w:eastAsia="MingLiU_HKSCS" w:cs="Times New Roman"/>
            </w:rPr>
            <w:fldChar w:fldCharType="separate"/>
          </w:r>
          <w:r>
            <w:rPr>
              <w:rFonts w:hint="eastAsia" w:ascii="Times New Roman" w:hAnsi="Times New Roman"/>
            </w:rPr>
            <w:t>第二章　投标人须知</w:t>
          </w:r>
          <w:r>
            <w:tab/>
          </w:r>
          <w:r>
            <w:fldChar w:fldCharType="begin"/>
          </w:r>
          <w:r>
            <w:instrText xml:space="preserve"> PAGEREF _Toc1057 \h </w:instrText>
          </w:r>
          <w:r>
            <w:fldChar w:fldCharType="separate"/>
          </w:r>
          <w:r>
            <w:t>7</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_Toc32701 </w:instrText>
          </w:r>
          <w:r>
            <w:rPr>
              <w:rFonts w:ascii="Times New Roman" w:hAnsi="Times New Roman" w:eastAsia="MingLiU_HKSCS" w:cs="Times New Roman"/>
            </w:rPr>
            <w:fldChar w:fldCharType="separate"/>
          </w:r>
          <w:r>
            <w:rPr>
              <w:rFonts w:hint="eastAsia" w:ascii="Times New Roman" w:hAnsi="Times New Roman"/>
            </w:rPr>
            <w:t>第三章　评标办法及标准</w:t>
          </w:r>
          <w:r>
            <w:tab/>
          </w:r>
          <w:r>
            <w:fldChar w:fldCharType="begin"/>
          </w:r>
          <w:r>
            <w:instrText xml:space="preserve"> PAGEREF _Toc32701 \h </w:instrText>
          </w:r>
          <w:r>
            <w:fldChar w:fldCharType="separate"/>
          </w:r>
          <w:r>
            <w:t>24</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_Toc12078 </w:instrText>
          </w:r>
          <w:r>
            <w:rPr>
              <w:rFonts w:ascii="Times New Roman" w:hAnsi="Times New Roman" w:eastAsia="MingLiU_HKSCS" w:cs="Times New Roman"/>
            </w:rPr>
            <w:fldChar w:fldCharType="separate"/>
          </w:r>
          <w:r>
            <w:rPr>
              <w:rFonts w:hint="eastAsia" w:ascii="Times New Roman" w:hAnsi="Times New Roman"/>
            </w:rPr>
            <w:t>第四章　拟签订的合同文本</w:t>
          </w:r>
          <w:r>
            <w:tab/>
          </w:r>
          <w:r>
            <w:fldChar w:fldCharType="begin"/>
          </w:r>
          <w:r>
            <w:instrText xml:space="preserve"> PAGEREF _Toc12078 \h </w:instrText>
          </w:r>
          <w:r>
            <w:fldChar w:fldCharType="separate"/>
          </w:r>
          <w:r>
            <w:t>27</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_Toc11004 </w:instrText>
          </w:r>
          <w:r>
            <w:rPr>
              <w:rFonts w:ascii="Times New Roman" w:hAnsi="Times New Roman" w:eastAsia="MingLiU_HKSCS" w:cs="Times New Roman"/>
            </w:rPr>
            <w:fldChar w:fldCharType="separate"/>
          </w:r>
          <w:r>
            <w:rPr>
              <w:rFonts w:hint="eastAsia" w:ascii="Times New Roman" w:hAnsi="Times New Roman"/>
            </w:rPr>
            <w:t>第五章　投标文件组成</w:t>
          </w:r>
          <w:r>
            <w:tab/>
          </w:r>
          <w:r>
            <w:fldChar w:fldCharType="begin"/>
          </w:r>
          <w:r>
            <w:instrText xml:space="preserve"> PAGEREF _Toc11004 \h </w:instrText>
          </w:r>
          <w:r>
            <w:fldChar w:fldCharType="separate"/>
          </w:r>
          <w:r>
            <w:t>27</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_Toc12453 </w:instrText>
          </w:r>
          <w:r>
            <w:rPr>
              <w:rFonts w:ascii="Times New Roman" w:hAnsi="Times New Roman" w:eastAsia="MingLiU_HKSCS" w:cs="Times New Roman"/>
            </w:rPr>
            <w:fldChar w:fldCharType="separate"/>
          </w:r>
          <w:r>
            <w:rPr>
              <w:rFonts w:hint="eastAsia" w:ascii="Times New Roman" w:hAnsi="Times New Roman"/>
              <w:bCs/>
              <w:szCs w:val="32"/>
              <w:highlight w:val="none"/>
            </w:rPr>
            <w:t>投标文件</w:t>
          </w:r>
          <w:r>
            <w:tab/>
          </w:r>
          <w:r>
            <w:fldChar w:fldCharType="begin"/>
          </w:r>
          <w:r>
            <w:instrText xml:space="preserve"> PAGEREF _Toc12453 \h </w:instrText>
          </w:r>
          <w:r>
            <w:fldChar w:fldCharType="separate"/>
          </w:r>
          <w:r>
            <w:t>39</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_Toc11810 </w:instrText>
          </w:r>
          <w:r>
            <w:rPr>
              <w:rFonts w:ascii="Times New Roman" w:hAnsi="Times New Roman" w:eastAsia="MingLiU_HKSCS" w:cs="Times New Roman"/>
            </w:rPr>
            <w:fldChar w:fldCharType="separate"/>
          </w:r>
          <w:r>
            <w:rPr>
              <w:rFonts w:hint="eastAsia" w:ascii="宋体" w:hAnsi="宋体" w:cs="宋体"/>
              <w:szCs w:val="21"/>
            </w:rPr>
            <w:t>附件1  投标书（格式）</w:t>
          </w:r>
          <w:r>
            <w:tab/>
          </w:r>
          <w:r>
            <w:fldChar w:fldCharType="begin"/>
          </w:r>
          <w:r>
            <w:instrText xml:space="preserve"> PAGEREF _Toc11810 \h </w:instrText>
          </w:r>
          <w:r>
            <w:fldChar w:fldCharType="separate"/>
          </w:r>
          <w:r>
            <w:t>40</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_Toc23858 </w:instrText>
          </w:r>
          <w:r>
            <w:rPr>
              <w:rFonts w:ascii="Times New Roman" w:hAnsi="Times New Roman" w:eastAsia="MingLiU_HKSCS" w:cs="Times New Roman"/>
            </w:rPr>
            <w:fldChar w:fldCharType="separate"/>
          </w:r>
          <w:r>
            <w:rPr>
              <w:rFonts w:hint="eastAsia" w:ascii="宋体" w:hAnsi="宋体" w:cs="宋体"/>
              <w:szCs w:val="21"/>
            </w:rPr>
            <w:t>附件2  投标一览表（格式）</w:t>
          </w:r>
          <w:r>
            <w:tab/>
          </w:r>
          <w:r>
            <w:fldChar w:fldCharType="begin"/>
          </w:r>
          <w:r>
            <w:instrText xml:space="preserve"> PAGEREF _Toc23858 \h </w:instrText>
          </w:r>
          <w:r>
            <w:fldChar w:fldCharType="separate"/>
          </w:r>
          <w:r>
            <w:t>42</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_Toc8345 </w:instrText>
          </w:r>
          <w:r>
            <w:rPr>
              <w:rFonts w:ascii="Times New Roman" w:hAnsi="Times New Roman" w:eastAsia="MingLiU_HKSCS" w:cs="Times New Roman"/>
            </w:rPr>
            <w:fldChar w:fldCharType="separate"/>
          </w:r>
          <w:r>
            <w:rPr>
              <w:rFonts w:hint="eastAsia" w:ascii="宋体" w:hAnsi="宋体" w:cs="宋体"/>
              <w:szCs w:val="21"/>
            </w:rPr>
            <w:t>附件3  投标分项报价表（格式）</w:t>
          </w:r>
          <w:r>
            <w:tab/>
          </w:r>
          <w:r>
            <w:fldChar w:fldCharType="begin"/>
          </w:r>
          <w:r>
            <w:instrText xml:space="preserve"> PAGEREF _Toc8345 \h </w:instrText>
          </w:r>
          <w:r>
            <w:fldChar w:fldCharType="separate"/>
          </w:r>
          <w:r>
            <w:t>43</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_Toc20236 </w:instrText>
          </w:r>
          <w:r>
            <w:rPr>
              <w:rFonts w:ascii="Times New Roman" w:hAnsi="Times New Roman" w:eastAsia="MingLiU_HKSCS" w:cs="Times New Roman"/>
            </w:rPr>
            <w:fldChar w:fldCharType="separate"/>
          </w:r>
          <w:r>
            <w:rPr>
              <w:rFonts w:hint="eastAsia" w:ascii="宋体" w:hAnsi="宋体" w:cs="宋体"/>
              <w:szCs w:val="21"/>
            </w:rPr>
            <w:t>附件4  货物说明一览表（格式）</w:t>
          </w:r>
          <w:r>
            <w:tab/>
          </w:r>
          <w:r>
            <w:fldChar w:fldCharType="begin"/>
          </w:r>
          <w:r>
            <w:instrText xml:space="preserve"> PAGEREF _Toc20236 \h </w:instrText>
          </w:r>
          <w:r>
            <w:fldChar w:fldCharType="separate"/>
          </w:r>
          <w:r>
            <w:t>44</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_Toc23147 </w:instrText>
          </w:r>
          <w:r>
            <w:rPr>
              <w:rFonts w:ascii="Times New Roman" w:hAnsi="Times New Roman" w:eastAsia="MingLiU_HKSCS" w:cs="Times New Roman"/>
            </w:rPr>
            <w:fldChar w:fldCharType="separate"/>
          </w:r>
          <w:r>
            <w:rPr>
              <w:rFonts w:hint="eastAsia" w:ascii="宋体" w:hAnsi="宋体" w:cs="宋体"/>
              <w:szCs w:val="21"/>
            </w:rPr>
            <w:t>附件5  技术规格偏离表（格式）</w:t>
          </w:r>
          <w:r>
            <w:tab/>
          </w:r>
          <w:r>
            <w:fldChar w:fldCharType="begin"/>
          </w:r>
          <w:r>
            <w:instrText xml:space="preserve"> PAGEREF _Toc23147 \h </w:instrText>
          </w:r>
          <w:r>
            <w:fldChar w:fldCharType="separate"/>
          </w:r>
          <w:r>
            <w:t>45</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_Toc12825 </w:instrText>
          </w:r>
          <w:r>
            <w:rPr>
              <w:rFonts w:ascii="Times New Roman" w:hAnsi="Times New Roman" w:eastAsia="MingLiU_HKSCS" w:cs="Times New Roman"/>
            </w:rPr>
            <w:fldChar w:fldCharType="separate"/>
          </w:r>
          <w:r>
            <w:rPr>
              <w:rFonts w:hint="eastAsia" w:ascii="宋体" w:hAnsi="宋体" w:cs="宋体"/>
              <w:szCs w:val="21"/>
            </w:rPr>
            <w:t>附件6  商务条款偏离表（格式）</w:t>
          </w:r>
          <w:r>
            <w:tab/>
          </w:r>
          <w:r>
            <w:fldChar w:fldCharType="begin"/>
          </w:r>
          <w:r>
            <w:instrText xml:space="preserve"> PAGEREF _Toc12825 \h </w:instrText>
          </w:r>
          <w:r>
            <w:fldChar w:fldCharType="separate"/>
          </w:r>
          <w:r>
            <w:t>46</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_Toc17374 </w:instrText>
          </w:r>
          <w:r>
            <w:rPr>
              <w:rFonts w:ascii="Times New Roman" w:hAnsi="Times New Roman" w:eastAsia="MingLiU_HKSCS" w:cs="Times New Roman"/>
            </w:rPr>
            <w:fldChar w:fldCharType="separate"/>
          </w:r>
          <w:r>
            <w:rPr>
              <w:rFonts w:hint="eastAsia" w:ascii="宋体" w:hAnsi="宋体" w:cs="宋体"/>
              <w:szCs w:val="21"/>
            </w:rPr>
            <w:t>附件7  资格证明文件（格式）</w:t>
          </w:r>
          <w:r>
            <w:tab/>
          </w:r>
          <w:r>
            <w:fldChar w:fldCharType="begin"/>
          </w:r>
          <w:r>
            <w:instrText xml:space="preserve"> PAGEREF _Toc17374 \h </w:instrText>
          </w:r>
          <w:r>
            <w:fldChar w:fldCharType="separate"/>
          </w:r>
          <w:r>
            <w:t>47</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_Toc29081 </w:instrText>
          </w:r>
          <w:r>
            <w:rPr>
              <w:rFonts w:ascii="Times New Roman" w:hAnsi="Times New Roman" w:eastAsia="MingLiU_HKSCS" w:cs="Times New Roman"/>
            </w:rPr>
            <w:fldChar w:fldCharType="separate"/>
          </w:r>
          <w:r>
            <w:rPr>
              <w:rFonts w:hint="eastAsia" w:ascii="宋体" w:hAnsi="宋体" w:cs="宋体"/>
              <w:szCs w:val="21"/>
            </w:rPr>
            <w:t>附件7-1  法人或者其他组织的营业执照副本复印件或自然人的身份证明复印件</w:t>
          </w:r>
          <w:r>
            <w:tab/>
          </w:r>
          <w:r>
            <w:fldChar w:fldCharType="begin"/>
          </w:r>
          <w:r>
            <w:instrText xml:space="preserve"> PAGEREF _Toc29081 \h </w:instrText>
          </w:r>
          <w:r>
            <w:fldChar w:fldCharType="separate"/>
          </w:r>
          <w:r>
            <w:t>47</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_Toc30457 </w:instrText>
          </w:r>
          <w:r>
            <w:rPr>
              <w:rFonts w:ascii="Times New Roman" w:hAnsi="Times New Roman" w:eastAsia="MingLiU_HKSCS" w:cs="Times New Roman"/>
            </w:rPr>
            <w:fldChar w:fldCharType="separate"/>
          </w:r>
          <w:r>
            <w:rPr>
              <w:rFonts w:hint="eastAsia" w:ascii="宋体" w:hAnsi="宋体" w:eastAsia="宋体" w:cs="宋体"/>
              <w:bCs/>
              <w:kern w:val="28"/>
              <w:szCs w:val="21"/>
              <w:lang w:val="en-US" w:eastAsia="zh-CN" w:bidi="ar-SA"/>
            </w:rPr>
            <w:t>附件7-2  具有良好的商业信誉和健全的财务会计制度；</w:t>
          </w:r>
          <w:r>
            <w:tab/>
          </w:r>
          <w:r>
            <w:fldChar w:fldCharType="begin"/>
          </w:r>
          <w:r>
            <w:instrText xml:space="preserve"> PAGEREF _Toc30457 \h </w:instrText>
          </w:r>
          <w:r>
            <w:fldChar w:fldCharType="separate"/>
          </w:r>
          <w:r>
            <w:t>48</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_Toc21524 </w:instrText>
          </w:r>
          <w:r>
            <w:rPr>
              <w:rFonts w:ascii="Times New Roman" w:hAnsi="Times New Roman" w:eastAsia="MingLiU_HKSCS" w:cs="Times New Roman"/>
            </w:rPr>
            <w:fldChar w:fldCharType="separate"/>
          </w:r>
          <w:r>
            <w:rPr>
              <w:rFonts w:hint="eastAsia" w:ascii="宋体" w:hAnsi="宋体" w:cs="宋体"/>
              <w:szCs w:val="21"/>
            </w:rPr>
            <w:t>附件7-</w:t>
          </w:r>
          <w:r>
            <w:rPr>
              <w:rFonts w:hint="eastAsia" w:ascii="宋体" w:hAnsi="宋体" w:cs="宋体"/>
              <w:szCs w:val="21"/>
              <w:lang w:val="en-US" w:eastAsia="zh-CN"/>
            </w:rPr>
            <w:t>3</w:t>
          </w:r>
          <w:r>
            <w:rPr>
              <w:rFonts w:hint="eastAsia" w:ascii="宋体" w:hAnsi="宋体" w:cs="宋体"/>
              <w:szCs w:val="21"/>
            </w:rPr>
            <w:t xml:space="preserve">  </w:t>
          </w:r>
          <w:r>
            <w:rPr>
              <w:rFonts w:hint="eastAsia" w:ascii="宋体" w:hAnsi="宋体"/>
              <w:szCs w:val="21"/>
            </w:rPr>
            <w:t>具有依法缴纳税收和社会保障资金的良好记录（需提供投标截止日前六个月内任一个月的企业纳税证明和社保缴费记录证明）</w:t>
          </w:r>
          <w:r>
            <w:tab/>
          </w:r>
          <w:r>
            <w:fldChar w:fldCharType="begin"/>
          </w:r>
          <w:r>
            <w:instrText xml:space="preserve"> PAGEREF _Toc21524 \h </w:instrText>
          </w:r>
          <w:r>
            <w:fldChar w:fldCharType="separate"/>
          </w:r>
          <w:r>
            <w:t>49</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_Toc27200 </w:instrText>
          </w:r>
          <w:r>
            <w:rPr>
              <w:rFonts w:ascii="Times New Roman" w:hAnsi="Times New Roman" w:eastAsia="MingLiU_HKSCS" w:cs="Times New Roman"/>
            </w:rPr>
            <w:fldChar w:fldCharType="separate"/>
          </w:r>
          <w:r>
            <w:rPr>
              <w:rFonts w:hint="eastAsia" w:ascii="宋体" w:hAnsi="宋体" w:cs="宋体"/>
              <w:bCs/>
              <w:kern w:val="28"/>
              <w:szCs w:val="21"/>
            </w:rPr>
            <w:t>附件7-</w:t>
          </w:r>
          <w:r>
            <w:rPr>
              <w:rFonts w:hint="eastAsia" w:ascii="宋体" w:hAnsi="宋体" w:cs="宋体"/>
              <w:bCs/>
              <w:kern w:val="28"/>
              <w:szCs w:val="21"/>
              <w:lang w:val="en-US" w:eastAsia="zh-CN"/>
            </w:rPr>
            <w:t>4</w:t>
          </w:r>
          <w:r>
            <w:rPr>
              <w:rFonts w:hint="eastAsia" w:ascii="宋体" w:hAnsi="宋体" w:cs="宋体"/>
              <w:bCs/>
              <w:kern w:val="28"/>
              <w:szCs w:val="21"/>
            </w:rPr>
            <w:t xml:space="preserve">  参加政府采购活动前三年内（成立不足三年的从成立之日起算），在经营活动中没有重大违法记录（需提供加盖公章的声明书）</w:t>
          </w:r>
          <w:r>
            <w:tab/>
          </w:r>
          <w:r>
            <w:fldChar w:fldCharType="begin"/>
          </w:r>
          <w:r>
            <w:instrText xml:space="preserve"> PAGEREF _Toc27200 \h </w:instrText>
          </w:r>
          <w:r>
            <w:fldChar w:fldCharType="separate"/>
          </w:r>
          <w:r>
            <w:t>49</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_Toc32692 </w:instrText>
          </w:r>
          <w:r>
            <w:rPr>
              <w:rFonts w:ascii="Times New Roman" w:hAnsi="Times New Roman" w:eastAsia="MingLiU_HKSCS" w:cs="Times New Roman"/>
            </w:rPr>
            <w:fldChar w:fldCharType="separate"/>
          </w:r>
          <w:r>
            <w:rPr>
              <w:rFonts w:hint="eastAsia" w:ascii="宋体" w:hAnsi="宋体" w:cs="宋体"/>
              <w:bCs/>
              <w:kern w:val="28"/>
              <w:szCs w:val="21"/>
            </w:rPr>
            <w:t>附件7-</w:t>
          </w:r>
          <w:r>
            <w:rPr>
              <w:rFonts w:hint="eastAsia" w:ascii="宋体" w:hAnsi="宋体" w:cs="宋体"/>
              <w:bCs/>
              <w:kern w:val="28"/>
              <w:szCs w:val="21"/>
              <w:lang w:val="en-US" w:eastAsia="zh-CN"/>
            </w:rPr>
            <w:t>5</w:t>
          </w:r>
          <w:r>
            <w:rPr>
              <w:rFonts w:hint="eastAsia" w:ascii="宋体" w:hAnsi="宋体" w:cs="宋体"/>
              <w:bCs/>
              <w:kern w:val="28"/>
              <w:szCs w:val="21"/>
            </w:rPr>
            <w:t xml:space="preserve">  具有履行合同所必需的设备及专业技术能力</w:t>
          </w:r>
          <w:r>
            <w:tab/>
          </w:r>
          <w:r>
            <w:fldChar w:fldCharType="begin"/>
          </w:r>
          <w:r>
            <w:instrText xml:space="preserve"> PAGEREF _Toc32692 \h </w:instrText>
          </w:r>
          <w:r>
            <w:fldChar w:fldCharType="separate"/>
          </w:r>
          <w:r>
            <w:t>49</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_Toc22048 </w:instrText>
          </w:r>
          <w:r>
            <w:rPr>
              <w:rFonts w:ascii="Times New Roman" w:hAnsi="Times New Roman" w:eastAsia="MingLiU_HKSCS" w:cs="Times New Roman"/>
            </w:rPr>
            <w:fldChar w:fldCharType="separate"/>
          </w:r>
          <w:r>
            <w:rPr>
              <w:rFonts w:hint="eastAsia" w:ascii="宋体" w:hAnsi="宋体" w:eastAsia="宋体" w:cs="宋体"/>
              <w:bCs/>
              <w:kern w:val="28"/>
              <w:szCs w:val="21"/>
              <w:lang w:val="en-US" w:eastAsia="zh-CN" w:bidi="ar-SA"/>
            </w:rPr>
            <w:t>附件7-6 无不良信用记录承诺函(投标人自行查询适用)</w:t>
          </w:r>
          <w:r>
            <w:tab/>
          </w:r>
          <w:r>
            <w:fldChar w:fldCharType="begin"/>
          </w:r>
          <w:r>
            <w:instrText xml:space="preserve"> PAGEREF _Toc22048 \h </w:instrText>
          </w:r>
          <w:r>
            <w:fldChar w:fldCharType="separate"/>
          </w:r>
          <w:r>
            <w:t>50</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_Toc29300 </w:instrText>
          </w:r>
          <w:r>
            <w:rPr>
              <w:rFonts w:ascii="Times New Roman" w:hAnsi="Times New Roman" w:eastAsia="MingLiU_HKSCS" w:cs="Times New Roman"/>
            </w:rPr>
            <w:fldChar w:fldCharType="separate"/>
          </w:r>
          <w:r>
            <w:rPr>
              <w:rFonts w:hint="eastAsia" w:ascii="宋体" w:hAnsi="宋体" w:cs="宋体"/>
              <w:szCs w:val="21"/>
            </w:rPr>
            <w:t>附件7-</w:t>
          </w:r>
          <w:r>
            <w:rPr>
              <w:rFonts w:hint="eastAsia" w:ascii="宋体" w:hAnsi="宋体" w:cs="宋体"/>
              <w:szCs w:val="21"/>
              <w:lang w:val="en-US" w:eastAsia="zh-CN"/>
            </w:rPr>
            <w:t>7</w:t>
          </w:r>
          <w:r>
            <w:rPr>
              <w:rFonts w:hint="eastAsia" w:ascii="宋体" w:hAnsi="宋体" w:cs="宋体"/>
              <w:szCs w:val="21"/>
            </w:rPr>
            <w:t xml:space="preserve">  法定代表人授权书（格式）</w:t>
          </w:r>
          <w:r>
            <w:tab/>
          </w:r>
          <w:r>
            <w:fldChar w:fldCharType="begin"/>
          </w:r>
          <w:r>
            <w:instrText xml:space="preserve"> PAGEREF _Toc29300 \h </w:instrText>
          </w:r>
          <w:r>
            <w:fldChar w:fldCharType="separate"/>
          </w:r>
          <w:r>
            <w:t>51</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_Toc21216 </w:instrText>
          </w:r>
          <w:r>
            <w:rPr>
              <w:rFonts w:ascii="Times New Roman" w:hAnsi="Times New Roman" w:eastAsia="MingLiU_HKSCS" w:cs="Times New Roman"/>
            </w:rPr>
            <w:fldChar w:fldCharType="separate"/>
          </w:r>
          <w:r>
            <w:rPr>
              <w:rFonts w:hint="eastAsia" w:ascii="宋体" w:hAnsi="宋体" w:cs="宋体"/>
              <w:szCs w:val="21"/>
            </w:rPr>
            <w:t>附件7-</w:t>
          </w:r>
          <w:r>
            <w:rPr>
              <w:rFonts w:hint="eastAsia" w:ascii="宋体" w:hAnsi="宋体" w:cs="宋体"/>
              <w:szCs w:val="21"/>
              <w:lang w:val="en-US" w:eastAsia="zh-CN"/>
            </w:rPr>
            <w:t>8</w:t>
          </w:r>
          <w:r>
            <w:rPr>
              <w:rFonts w:hint="eastAsia" w:ascii="宋体" w:hAnsi="宋体" w:cs="宋体"/>
              <w:szCs w:val="21"/>
            </w:rPr>
            <w:t xml:space="preserve">  投标人的资格声明（格式）</w:t>
          </w:r>
          <w:r>
            <w:tab/>
          </w:r>
          <w:r>
            <w:fldChar w:fldCharType="begin"/>
          </w:r>
          <w:r>
            <w:instrText xml:space="preserve"> PAGEREF _Toc21216 \h </w:instrText>
          </w:r>
          <w:r>
            <w:fldChar w:fldCharType="separate"/>
          </w:r>
          <w:r>
            <w:t>53</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_Toc5326 </w:instrText>
          </w:r>
          <w:r>
            <w:rPr>
              <w:rFonts w:ascii="Times New Roman" w:hAnsi="Times New Roman" w:eastAsia="MingLiU_HKSCS" w:cs="Times New Roman"/>
            </w:rPr>
            <w:fldChar w:fldCharType="separate"/>
          </w:r>
          <w:r>
            <w:rPr>
              <w:rFonts w:hint="eastAsia" w:ascii="宋体" w:hAnsi="宋体" w:cs="宋体"/>
              <w:szCs w:val="21"/>
            </w:rPr>
            <w:t>附件7-9  投标人近三年的同类项目情况表（格式）</w:t>
          </w:r>
          <w:r>
            <w:tab/>
          </w:r>
          <w:r>
            <w:fldChar w:fldCharType="begin"/>
          </w:r>
          <w:r>
            <w:instrText xml:space="preserve"> PAGEREF _Toc5326 \h </w:instrText>
          </w:r>
          <w:r>
            <w:fldChar w:fldCharType="separate"/>
          </w:r>
          <w:r>
            <w:t>54</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_Toc23327 </w:instrText>
          </w:r>
          <w:r>
            <w:rPr>
              <w:rFonts w:ascii="Times New Roman" w:hAnsi="Times New Roman" w:eastAsia="MingLiU_HKSCS" w:cs="Times New Roman"/>
            </w:rPr>
            <w:fldChar w:fldCharType="separate"/>
          </w:r>
          <w:r>
            <w:rPr>
              <w:rFonts w:hint="eastAsia" w:ascii="宋体" w:hAnsi="宋体" w:cs="宋体"/>
              <w:bCs/>
              <w:szCs w:val="21"/>
            </w:rPr>
            <w:t>附件7-1</w:t>
          </w:r>
          <w:r>
            <w:rPr>
              <w:rFonts w:hint="eastAsia" w:ascii="宋体" w:hAnsi="宋体" w:cs="宋体"/>
              <w:bCs/>
              <w:szCs w:val="21"/>
              <w:lang w:val="en-US" w:eastAsia="zh-CN"/>
            </w:rPr>
            <w:t>0</w:t>
          </w:r>
          <w:r>
            <w:rPr>
              <w:rFonts w:hint="eastAsia" w:ascii="宋体" w:hAnsi="宋体" w:cs="宋体"/>
              <w:bCs/>
              <w:szCs w:val="21"/>
            </w:rPr>
            <w:t xml:space="preserve"> </w:t>
          </w:r>
          <w:r>
            <w:rPr>
              <w:rFonts w:hint="eastAsia" w:ascii="宋体" w:hAnsi="宋体" w:cs="宋体"/>
              <w:szCs w:val="21"/>
            </w:rPr>
            <w:t>按照《财政部关于在政府采购活动中查询及使用信用记录有关问题的通知》（财库﹝2016﹞125号）的要求，根据评审时“信用中国”网站（www.creditchina.gov.cn）和“中国政府采购网”（www.ccgp.gov.cn）的信息，对列入失信被执行人、重大税收违法案件当事人名单、政府采购严重违法失信行为记录名单的供应商，拒绝其参与政府采购活动（如查询结果显示“没查到您要的信息”，视为没有上述三类不良信用记录） ,同时对不良信用信息查询记录截图存档；</w:t>
          </w:r>
          <w:r>
            <w:rPr>
              <w:rFonts w:hint="eastAsia" w:ascii="宋体" w:hAnsi="宋体" w:cs="宋体"/>
              <w:bCs/>
              <w:szCs w:val="21"/>
            </w:rPr>
            <w:t>(查询日期自招标公告发布之日后，提供网页打印件加盖公章)</w:t>
          </w:r>
          <w:r>
            <w:tab/>
          </w:r>
          <w:r>
            <w:fldChar w:fldCharType="begin"/>
          </w:r>
          <w:r>
            <w:instrText xml:space="preserve"> PAGEREF _Toc23327 \h </w:instrText>
          </w:r>
          <w:r>
            <w:fldChar w:fldCharType="separate"/>
          </w:r>
          <w:r>
            <w:t>55</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_Toc715 </w:instrText>
          </w:r>
          <w:r>
            <w:rPr>
              <w:rFonts w:ascii="Times New Roman" w:hAnsi="Times New Roman" w:eastAsia="MingLiU_HKSCS" w:cs="Times New Roman"/>
            </w:rPr>
            <w:fldChar w:fldCharType="separate"/>
          </w:r>
          <w:r>
            <w:rPr>
              <w:rFonts w:hint="eastAsia" w:ascii="宋体" w:hAnsi="宋体" w:cs="宋体"/>
              <w:szCs w:val="21"/>
            </w:rPr>
            <w:t>附件7-1</w:t>
          </w:r>
          <w:r>
            <w:rPr>
              <w:rFonts w:hint="eastAsia" w:ascii="宋体" w:hAnsi="宋体" w:cs="宋体"/>
              <w:szCs w:val="21"/>
              <w:lang w:val="en-US" w:eastAsia="zh-CN"/>
            </w:rPr>
            <w:t>1</w:t>
          </w:r>
          <w:r>
            <w:rPr>
              <w:rFonts w:hint="eastAsia" w:ascii="宋体" w:hAnsi="宋体" w:cs="宋体"/>
              <w:szCs w:val="21"/>
            </w:rPr>
            <w:t>单位负责人为同一人或者存在直接控股、管理关系的不同供应商，不得参加同一合同项下的政府采购活动</w:t>
          </w:r>
          <w:r>
            <w:tab/>
          </w:r>
          <w:r>
            <w:fldChar w:fldCharType="begin"/>
          </w:r>
          <w:r>
            <w:instrText xml:space="preserve"> PAGEREF _Toc715 \h </w:instrText>
          </w:r>
          <w:r>
            <w:fldChar w:fldCharType="separate"/>
          </w:r>
          <w:r>
            <w:t>56</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_Toc31068 </w:instrText>
          </w:r>
          <w:r>
            <w:rPr>
              <w:rFonts w:ascii="Times New Roman" w:hAnsi="Times New Roman" w:eastAsia="MingLiU_HKSCS" w:cs="Times New Roman"/>
            </w:rPr>
            <w:fldChar w:fldCharType="separate"/>
          </w:r>
          <w:r>
            <w:rPr>
              <w:rFonts w:hint="eastAsia" w:ascii="宋体" w:hAnsi="宋体" w:cs="宋体"/>
              <w:bCs/>
              <w:szCs w:val="21"/>
            </w:rPr>
            <w:t>附件7-1</w:t>
          </w:r>
          <w:r>
            <w:rPr>
              <w:rFonts w:hint="eastAsia" w:ascii="宋体" w:hAnsi="宋体" w:cs="宋体"/>
              <w:bCs/>
              <w:szCs w:val="21"/>
              <w:lang w:val="en-US" w:eastAsia="zh-CN"/>
            </w:rPr>
            <w:t>2</w:t>
          </w:r>
          <w:r>
            <w:rPr>
              <w:rFonts w:hint="eastAsia" w:ascii="宋体" w:hAnsi="宋体" w:cs="宋体"/>
              <w:bCs/>
              <w:szCs w:val="21"/>
            </w:rPr>
            <w:t xml:space="preserve"> 招标文件要求的其他资格证明文件</w:t>
          </w:r>
          <w:r>
            <w:tab/>
          </w:r>
          <w:r>
            <w:fldChar w:fldCharType="begin"/>
          </w:r>
          <w:r>
            <w:instrText xml:space="preserve"> PAGEREF _Toc31068 \h </w:instrText>
          </w:r>
          <w:r>
            <w:fldChar w:fldCharType="separate"/>
          </w:r>
          <w:r>
            <w:t>56</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_Toc8379 </w:instrText>
          </w:r>
          <w:r>
            <w:rPr>
              <w:rFonts w:ascii="Times New Roman" w:hAnsi="Times New Roman" w:eastAsia="MingLiU_HKSCS" w:cs="Times New Roman"/>
            </w:rPr>
            <w:fldChar w:fldCharType="separate"/>
          </w:r>
          <w:r>
            <w:rPr>
              <w:rFonts w:hint="eastAsia" w:ascii="宋体" w:hAnsi="宋体" w:cs="宋体"/>
              <w:bCs/>
              <w:szCs w:val="21"/>
            </w:rPr>
            <w:t>附件8-1   拟投入本项目人员情况表</w:t>
          </w:r>
          <w:r>
            <w:tab/>
          </w:r>
          <w:r>
            <w:fldChar w:fldCharType="begin"/>
          </w:r>
          <w:r>
            <w:instrText xml:space="preserve"> PAGEREF _Toc8379 \h </w:instrText>
          </w:r>
          <w:r>
            <w:fldChar w:fldCharType="separate"/>
          </w:r>
          <w:r>
            <w:t>57</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_Toc1971 </w:instrText>
          </w:r>
          <w:r>
            <w:rPr>
              <w:rFonts w:ascii="Times New Roman" w:hAnsi="Times New Roman" w:eastAsia="MingLiU_HKSCS" w:cs="Times New Roman"/>
            </w:rPr>
            <w:fldChar w:fldCharType="separate"/>
          </w:r>
          <w:r>
            <w:rPr>
              <w:rFonts w:hint="eastAsia" w:ascii="宋体" w:hAnsi="宋体" w:cs="宋体"/>
              <w:bCs/>
              <w:szCs w:val="21"/>
            </w:rPr>
            <w:t>附件8-2   项目实施方案及售后服务承诺（格式自拟）</w:t>
          </w:r>
          <w:r>
            <w:tab/>
          </w:r>
          <w:r>
            <w:fldChar w:fldCharType="begin"/>
          </w:r>
          <w:r>
            <w:instrText xml:space="preserve"> PAGEREF _Toc1971 \h </w:instrText>
          </w:r>
          <w:r>
            <w:fldChar w:fldCharType="separate"/>
          </w:r>
          <w:r>
            <w:t>57</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_Toc8318 </w:instrText>
          </w:r>
          <w:r>
            <w:rPr>
              <w:rFonts w:ascii="Times New Roman" w:hAnsi="Times New Roman" w:eastAsia="MingLiU_HKSCS" w:cs="Times New Roman"/>
            </w:rPr>
            <w:fldChar w:fldCharType="separate"/>
          </w:r>
          <w:r>
            <w:rPr>
              <w:rFonts w:hint="eastAsia" w:ascii="宋体" w:hAnsi="宋体" w:cs="宋体"/>
              <w:szCs w:val="21"/>
            </w:rPr>
            <w:t>附件8-3  投标保证金缴纳凭证</w:t>
          </w:r>
          <w:r>
            <w:tab/>
          </w:r>
          <w:r>
            <w:fldChar w:fldCharType="begin"/>
          </w:r>
          <w:r>
            <w:instrText xml:space="preserve"> PAGEREF _Toc8318 \h </w:instrText>
          </w:r>
          <w:r>
            <w:fldChar w:fldCharType="separate"/>
          </w:r>
          <w:r>
            <w:t>57</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_Toc32309 </w:instrText>
          </w:r>
          <w:r>
            <w:rPr>
              <w:rFonts w:ascii="Times New Roman" w:hAnsi="Times New Roman" w:eastAsia="MingLiU_HKSCS" w:cs="Times New Roman"/>
            </w:rPr>
            <w:fldChar w:fldCharType="separate"/>
          </w:r>
          <w:r>
            <w:rPr>
              <w:rFonts w:hint="eastAsia" w:ascii="宋体" w:hAnsi="宋体" w:cs="宋体"/>
              <w:szCs w:val="21"/>
            </w:rPr>
            <w:t>附件9-1  中标服务费承诺书（格式）</w:t>
          </w:r>
          <w:r>
            <w:tab/>
          </w:r>
          <w:r>
            <w:fldChar w:fldCharType="begin"/>
          </w:r>
          <w:r>
            <w:instrText xml:space="preserve"> PAGEREF _Toc32309 \h </w:instrText>
          </w:r>
          <w:r>
            <w:fldChar w:fldCharType="separate"/>
          </w:r>
          <w:r>
            <w:t>58</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_Toc31031 </w:instrText>
          </w:r>
          <w:r>
            <w:rPr>
              <w:rFonts w:ascii="Times New Roman" w:hAnsi="Times New Roman" w:eastAsia="MingLiU_HKSCS" w:cs="Times New Roman"/>
            </w:rPr>
            <w:fldChar w:fldCharType="separate"/>
          </w:r>
          <w:r>
            <w:rPr>
              <w:rFonts w:hint="eastAsia" w:ascii="宋体" w:hAnsi="宋体" w:cs="宋体"/>
              <w:szCs w:val="21"/>
            </w:rPr>
            <w:t>附件9-2 关于投标保证金的声明</w:t>
          </w:r>
          <w:r>
            <w:tab/>
          </w:r>
          <w:r>
            <w:fldChar w:fldCharType="begin"/>
          </w:r>
          <w:r>
            <w:instrText xml:space="preserve"> PAGEREF _Toc31031 \h </w:instrText>
          </w:r>
          <w:r>
            <w:fldChar w:fldCharType="separate"/>
          </w:r>
          <w:r>
            <w:t>59</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_Toc26222 </w:instrText>
          </w:r>
          <w:r>
            <w:rPr>
              <w:rFonts w:ascii="Times New Roman" w:hAnsi="Times New Roman" w:eastAsia="MingLiU_HKSCS" w:cs="Times New Roman"/>
            </w:rPr>
            <w:fldChar w:fldCharType="separate"/>
          </w:r>
          <w:r>
            <w:rPr>
              <w:rFonts w:hint="eastAsia" w:ascii="宋体" w:hAnsi="宋体" w:cs="宋体"/>
              <w:szCs w:val="21"/>
            </w:rPr>
            <w:t>附件9-3 开票账户信息</w:t>
          </w:r>
          <w:r>
            <w:tab/>
          </w:r>
          <w:r>
            <w:fldChar w:fldCharType="begin"/>
          </w:r>
          <w:r>
            <w:instrText xml:space="preserve"> PAGEREF _Toc26222 \h </w:instrText>
          </w:r>
          <w:r>
            <w:fldChar w:fldCharType="separate"/>
          </w:r>
          <w:r>
            <w:t>60</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_Toc29704 </w:instrText>
          </w:r>
          <w:r>
            <w:rPr>
              <w:rFonts w:ascii="Times New Roman" w:hAnsi="Times New Roman" w:eastAsia="MingLiU_HKSCS" w:cs="Times New Roman"/>
            </w:rPr>
            <w:fldChar w:fldCharType="separate"/>
          </w:r>
          <w:r>
            <w:rPr>
              <w:rFonts w:hint="eastAsia" w:ascii="宋体" w:hAnsi="宋体" w:cs="宋体"/>
              <w:szCs w:val="21"/>
              <w:highlight w:val="none"/>
            </w:rPr>
            <w:t>附件10 中小企业声明函（格式）</w:t>
          </w:r>
          <w:r>
            <w:tab/>
          </w:r>
          <w:r>
            <w:fldChar w:fldCharType="begin"/>
          </w:r>
          <w:r>
            <w:instrText xml:space="preserve"> PAGEREF _Toc29704 \h </w:instrText>
          </w:r>
          <w:r>
            <w:fldChar w:fldCharType="separate"/>
          </w:r>
          <w:r>
            <w:t>61</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_Toc714 </w:instrText>
          </w:r>
          <w:r>
            <w:rPr>
              <w:rFonts w:ascii="Times New Roman" w:hAnsi="Times New Roman" w:eastAsia="MingLiU_HKSCS" w:cs="Times New Roman"/>
            </w:rPr>
            <w:fldChar w:fldCharType="separate"/>
          </w:r>
          <w:r>
            <w:rPr>
              <w:rFonts w:hint="eastAsia" w:ascii="宋体" w:hAnsi="宋体" w:cs="宋体"/>
              <w:szCs w:val="21"/>
              <w:highlight w:val="none"/>
            </w:rPr>
            <w:t>附件11 监狱企业声明函（格式）</w:t>
          </w:r>
          <w:r>
            <w:tab/>
          </w:r>
          <w:r>
            <w:fldChar w:fldCharType="begin"/>
          </w:r>
          <w:r>
            <w:instrText xml:space="preserve"> PAGEREF _Toc714 \h </w:instrText>
          </w:r>
          <w:r>
            <w:fldChar w:fldCharType="separate"/>
          </w:r>
          <w:r>
            <w:t>62</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_Toc17654 </w:instrText>
          </w:r>
          <w:r>
            <w:rPr>
              <w:rFonts w:ascii="Times New Roman" w:hAnsi="Times New Roman" w:eastAsia="MingLiU_HKSCS" w:cs="Times New Roman"/>
            </w:rPr>
            <w:fldChar w:fldCharType="separate"/>
          </w:r>
          <w:r>
            <w:rPr>
              <w:rFonts w:hint="eastAsia" w:ascii="宋体" w:hAnsi="宋体" w:eastAsia="宋体" w:cs="宋体"/>
              <w:bCs/>
              <w:kern w:val="28"/>
              <w:szCs w:val="21"/>
              <w:highlight w:val="none"/>
              <w:lang w:val="en-US" w:eastAsia="zh-CN" w:bidi="ar-SA"/>
            </w:rPr>
            <w:t>附件12 残疾人福利性单位声明函（残疾人福利性企业参加的）</w:t>
          </w:r>
          <w:r>
            <w:tab/>
          </w:r>
          <w:r>
            <w:fldChar w:fldCharType="begin"/>
          </w:r>
          <w:r>
            <w:instrText xml:space="preserve"> PAGEREF _Toc17654 \h </w:instrText>
          </w:r>
          <w:r>
            <w:fldChar w:fldCharType="separate"/>
          </w:r>
          <w:r>
            <w:t>63</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_Toc8937 </w:instrText>
          </w:r>
          <w:r>
            <w:rPr>
              <w:rFonts w:ascii="Times New Roman" w:hAnsi="Times New Roman" w:eastAsia="MingLiU_HKSCS" w:cs="Times New Roman"/>
            </w:rPr>
            <w:fldChar w:fldCharType="separate"/>
          </w:r>
          <w:r>
            <w:rPr>
              <w:rFonts w:hint="eastAsia" w:ascii="宋体" w:hAnsi="宋体" w:cs="宋体"/>
              <w:szCs w:val="21"/>
              <w:lang w:val="en-US" w:eastAsia="zh-CN"/>
            </w:rPr>
            <w:t xml:space="preserve">附件13 </w:t>
          </w:r>
          <w:r>
            <w:rPr>
              <w:rFonts w:hint="eastAsia" w:ascii="宋体" w:hAnsi="宋体" w:cs="宋体"/>
              <w:szCs w:val="21"/>
            </w:rPr>
            <w:t>其他有利于投标的资料（包括但不仅限于相关证书、相关获奖情况等资料）</w:t>
          </w:r>
          <w:r>
            <w:tab/>
          </w:r>
          <w:r>
            <w:fldChar w:fldCharType="begin"/>
          </w:r>
          <w:r>
            <w:instrText xml:space="preserve"> PAGEREF _Toc8937 \h </w:instrText>
          </w:r>
          <w:r>
            <w:fldChar w:fldCharType="separate"/>
          </w:r>
          <w:r>
            <w:t>65</w:t>
          </w:r>
          <w:r>
            <w:fldChar w:fldCharType="end"/>
          </w:r>
          <w:r>
            <w:rPr>
              <w:rFonts w:ascii="Times New Roman" w:hAnsi="Times New Roman" w:eastAsia="MingLiU_HKSCS" w:cs="Times New Roman"/>
            </w:rPr>
            <w:fldChar w:fldCharType="end"/>
          </w:r>
        </w:p>
        <w:p>
          <w:pPr>
            <w:pStyle w:val="10"/>
            <w:ind w:firstLine="420" w:firstLineChars="200"/>
            <w:rPr>
              <w:rFonts w:ascii="Times New Roman" w:hAnsi="Times New Roman" w:eastAsia="MingLiU_HKSCS" w:cs="Times New Roman"/>
            </w:rPr>
          </w:pPr>
          <w:r>
            <w:rPr>
              <w:rFonts w:ascii="Times New Roman" w:hAnsi="Times New Roman" w:eastAsia="MingLiU_HKSCS" w:cs="Times New Roman"/>
            </w:rPr>
            <w:fldChar w:fldCharType="end"/>
          </w:r>
        </w:p>
      </w:sdtContent>
    </w:sdt>
    <w:p>
      <w:pPr>
        <w:rPr>
          <w:rFonts w:hint="eastAsia" w:ascii="Times New Roman" w:hAnsi="Times New Roman"/>
        </w:rPr>
      </w:pPr>
      <w:r>
        <w:rPr>
          <w:rFonts w:hint="eastAsia" w:ascii="Times New Roman" w:hAnsi="Times New Roman"/>
        </w:rPr>
        <w:br w:type="page"/>
      </w:r>
    </w:p>
    <w:p>
      <w:pPr>
        <w:pStyle w:val="8"/>
        <w:jc w:val="center"/>
        <w:outlineLvl w:val="1"/>
      </w:pPr>
      <w:bookmarkStart w:id="3" w:name="_Toc22000"/>
      <w:r>
        <w:rPr>
          <w:rFonts w:hint="eastAsia" w:ascii="Times New Roman" w:hAnsi="Times New Roman"/>
        </w:rPr>
        <w:t>第一章　投标邀请</w:t>
      </w:r>
      <w:bookmarkEnd w:id="3"/>
    </w:p>
    <w:p>
      <w:pPr>
        <w:keepNext w:val="0"/>
        <w:keepLines w:val="0"/>
        <w:widowControl/>
        <w:spacing w:line="360" w:lineRule="atLeast"/>
        <w:jc w:val="center"/>
        <w:outlineLvl w:val="9"/>
        <w:rPr>
          <w:sz w:val="28"/>
          <w:szCs w:val="28"/>
        </w:rPr>
      </w:pPr>
      <w:r>
        <w:rPr>
          <w:rFonts w:hint="eastAsia"/>
          <w:sz w:val="28"/>
          <w:szCs w:val="28"/>
          <w:lang w:eastAsia="zh-CN"/>
        </w:rPr>
        <w:t>某单位采购电子办公耗材及硒鼓、粉盒项目</w:t>
      </w:r>
      <w:r>
        <w:rPr>
          <w:sz w:val="28"/>
          <w:szCs w:val="28"/>
        </w:rPr>
        <w:t>的公开招标公告</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9" w:hRule="atLeast"/>
          <w:jc w:val="center"/>
        </w:trPr>
        <w:tc>
          <w:tcPr>
            <w:tcW w:w="8522" w:type="dxa"/>
            <w:noWrap w:val="0"/>
            <w:vAlign w:val="top"/>
          </w:tcPr>
          <w:p>
            <w:pPr>
              <w:pStyle w:val="16"/>
              <w:widowControl/>
              <w:spacing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项目概况</w:t>
            </w:r>
          </w:p>
          <w:p>
            <w:pPr>
              <w:pStyle w:val="16"/>
              <w:widowControl/>
              <w:rPr>
                <w:rFonts w:hint="eastAsia" w:ascii="宋体" w:hAnsi="宋体" w:eastAsia="宋体" w:cs="宋体"/>
                <w:color w:val="auto"/>
                <w:sz w:val="22"/>
                <w:szCs w:val="22"/>
                <w:highlight w:val="none"/>
              </w:rPr>
            </w:pPr>
            <w:r>
              <w:rPr>
                <w:rFonts w:hint="eastAsia" w:cs="宋体"/>
                <w:color w:val="auto"/>
                <w:highlight w:val="none"/>
                <w:lang w:val="en-US" w:eastAsia="zh-CN"/>
              </w:rPr>
              <w:t>某单位采购电子办公耗材及硒鼓、粉盒项目</w:t>
            </w:r>
            <w:r>
              <w:rPr>
                <w:rFonts w:hint="eastAsia" w:ascii="宋体" w:hAnsi="宋体" w:cs="宋体"/>
                <w:color w:val="auto"/>
                <w:highlight w:val="none"/>
                <w:lang w:val="en-US" w:eastAsia="zh-CN"/>
              </w:rPr>
              <w:t>的潜在供应商应在新疆政府采购网-政采云平台（https://www.zcygov.cn）获取采购文件，并于</w:t>
            </w:r>
            <w:r>
              <w:rPr>
                <w:rFonts w:hint="eastAsia" w:cs="宋体"/>
                <w:color w:val="auto"/>
                <w:highlight w:val="none"/>
                <w:lang w:val="en-US" w:eastAsia="zh-CN"/>
              </w:rPr>
              <w:t>2024年05月15日</w:t>
            </w:r>
            <w:r>
              <w:rPr>
                <w:rFonts w:hint="eastAsia" w:ascii="宋体" w:hAnsi="宋体" w:cs="宋体"/>
                <w:color w:val="auto"/>
                <w:highlight w:val="none"/>
                <w:lang w:val="en-US" w:eastAsia="zh-CN"/>
              </w:rPr>
              <w:t xml:space="preserve"> </w:t>
            </w:r>
            <w:r>
              <w:rPr>
                <w:rFonts w:hint="eastAsia" w:cs="宋体"/>
                <w:color w:val="auto"/>
                <w:highlight w:val="none"/>
                <w:lang w:val="en-US" w:eastAsia="zh-CN"/>
              </w:rPr>
              <w:t>16</w:t>
            </w:r>
            <w:r>
              <w:rPr>
                <w:rFonts w:hint="eastAsia" w:ascii="宋体" w:hAnsi="宋体" w:cs="宋体"/>
                <w:color w:val="auto"/>
                <w:highlight w:val="none"/>
                <w:lang w:val="en-US" w:eastAsia="zh-CN"/>
              </w:rPr>
              <w:t>:</w:t>
            </w:r>
            <w:r>
              <w:rPr>
                <w:rFonts w:hint="eastAsia" w:cs="宋体"/>
                <w:color w:val="auto"/>
                <w:highlight w:val="none"/>
                <w:lang w:val="en-US" w:eastAsia="zh-CN"/>
              </w:rPr>
              <w:t>00</w:t>
            </w:r>
            <w:r>
              <w:rPr>
                <w:rFonts w:hint="eastAsia" w:ascii="宋体" w:hAnsi="宋体" w:cs="宋体"/>
                <w:color w:val="auto"/>
                <w:highlight w:val="none"/>
                <w:lang w:val="en-US" w:eastAsia="zh-CN"/>
              </w:rPr>
              <w:t>（北京时间）前提交投标文件。</w:t>
            </w:r>
          </w:p>
        </w:tc>
      </w:tr>
    </w:tbl>
    <w:p>
      <w:pPr>
        <w:pStyle w:val="16"/>
        <w:spacing w:before="60" w:beforeAutospacing="0" w:after="60" w:afterAutospacing="0"/>
        <w:ind w:firstLine="420" w:firstLineChars="200"/>
        <w:rPr>
          <w:rFonts w:hint="eastAsia" w:ascii="仿宋" w:hAnsi="仿宋" w:eastAsia="仿宋" w:cs="仿宋"/>
          <w:sz w:val="21"/>
          <w:szCs w:val="21"/>
        </w:rPr>
      </w:pPr>
    </w:p>
    <w:p>
      <w:pPr>
        <w:pStyle w:val="16"/>
        <w:spacing w:before="204" w:beforeAutospacing="0" w:after="204" w:afterAutospacing="0" w:line="240" w:lineRule="atLeast"/>
        <w:jc w:val="both"/>
        <w:rPr>
          <w:rFonts w:ascii="黑体" w:eastAsia="黑体" w:cs="黑体"/>
          <w:sz w:val="21"/>
          <w:szCs w:val="21"/>
        </w:rPr>
      </w:pPr>
      <w:r>
        <w:rPr>
          <w:rStyle w:val="21"/>
          <w:rFonts w:ascii="黑体" w:eastAsia="黑体" w:cs="黑体"/>
          <w:sz w:val="21"/>
          <w:szCs w:val="21"/>
        </w:rPr>
        <w:t>一、项目基本情况</w:t>
      </w:r>
    </w:p>
    <w:p>
      <w:pPr>
        <w:pStyle w:val="16"/>
        <w:spacing w:before="60" w:beforeAutospacing="0" w:after="60" w:afterAutospacing="0" w:line="240" w:lineRule="atLeast"/>
        <w:ind w:firstLine="420"/>
        <w:rPr>
          <w:rFonts w:hint="eastAsia" w:eastAsia="仿宋"/>
          <w:lang w:eastAsia="zh-CN"/>
        </w:rPr>
      </w:pPr>
      <w:r>
        <w:rPr>
          <w:rFonts w:hint="eastAsia" w:ascii="仿宋" w:hAnsi="仿宋" w:eastAsia="仿宋" w:cs="仿宋"/>
          <w:sz w:val="21"/>
          <w:szCs w:val="21"/>
        </w:rPr>
        <w:t>项目编号：0722-2024FE0928XJF</w:t>
      </w:r>
    </w:p>
    <w:p>
      <w:pPr>
        <w:pStyle w:val="16"/>
        <w:spacing w:before="60" w:beforeAutospacing="0" w:after="60" w:afterAutospacing="0" w:line="240" w:lineRule="atLeast"/>
        <w:ind w:firstLine="420"/>
        <w:rPr>
          <w:rFonts w:hint="eastAsia" w:eastAsia="仿宋"/>
        </w:rPr>
      </w:pPr>
      <w:r>
        <w:rPr>
          <w:rFonts w:hint="eastAsia" w:ascii="仿宋" w:hAnsi="仿宋" w:eastAsia="仿宋" w:cs="仿宋"/>
          <w:sz w:val="21"/>
          <w:szCs w:val="21"/>
        </w:rPr>
        <w:t>项目名称：</w:t>
      </w:r>
      <w:r>
        <w:rPr>
          <w:rFonts w:hint="eastAsia" w:ascii="仿宋" w:hAnsi="仿宋" w:eastAsia="仿宋" w:cs="仿宋"/>
          <w:sz w:val="21"/>
          <w:szCs w:val="21"/>
          <w:lang w:eastAsia="zh-CN"/>
        </w:rPr>
        <w:t>某单位采购电子办公耗材及硒鼓、粉盒项目</w:t>
      </w:r>
    </w:p>
    <w:p>
      <w:pPr>
        <w:pStyle w:val="16"/>
        <w:spacing w:before="60" w:beforeAutospacing="0" w:after="60" w:afterAutospacing="0" w:line="240" w:lineRule="atLeast"/>
        <w:ind w:firstLine="420"/>
        <w:rPr>
          <w:color w:val="auto"/>
        </w:rPr>
      </w:pPr>
      <w:r>
        <w:rPr>
          <w:rFonts w:hint="eastAsia" w:ascii="仿宋" w:hAnsi="仿宋" w:eastAsia="仿宋" w:cs="仿宋"/>
          <w:color w:val="auto"/>
          <w:sz w:val="21"/>
          <w:szCs w:val="21"/>
        </w:rPr>
        <w:t>采购方式：公开招标</w:t>
      </w:r>
    </w:p>
    <w:p>
      <w:pPr>
        <w:pStyle w:val="16"/>
        <w:spacing w:before="60" w:beforeAutospacing="0" w:after="60" w:afterAutospacing="0" w:line="240" w:lineRule="atLeast"/>
        <w:ind w:firstLine="420"/>
        <w:rPr>
          <w:rFonts w:hint="default" w:ascii="仿宋" w:hAnsi="仿宋" w:eastAsia="仿宋" w:cs="仿宋"/>
          <w:color w:val="auto"/>
          <w:sz w:val="21"/>
          <w:szCs w:val="21"/>
          <w:lang w:val="en-US"/>
        </w:rPr>
      </w:pPr>
      <w:r>
        <w:rPr>
          <w:rFonts w:hint="eastAsia" w:ascii="仿宋" w:hAnsi="仿宋" w:eastAsia="仿宋" w:cs="仿宋"/>
          <w:color w:val="auto"/>
          <w:sz w:val="21"/>
          <w:szCs w:val="21"/>
        </w:rPr>
        <w:t>预算金额（元）：</w:t>
      </w:r>
      <w:r>
        <w:rPr>
          <w:rFonts w:hint="eastAsia" w:ascii="仿宋" w:hAnsi="仿宋" w:eastAsia="仿宋" w:cs="仿宋"/>
          <w:color w:val="auto"/>
          <w:sz w:val="21"/>
          <w:szCs w:val="21"/>
          <w:lang w:val="en-US" w:eastAsia="zh-CN"/>
        </w:rPr>
        <w:t>1600000</w:t>
      </w:r>
    </w:p>
    <w:p>
      <w:pPr>
        <w:pStyle w:val="16"/>
        <w:spacing w:before="60" w:beforeAutospacing="0" w:after="60" w:afterAutospacing="0" w:line="240" w:lineRule="atLeast"/>
        <w:ind w:firstLine="42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最高限价（元）：</w:t>
      </w:r>
      <w:r>
        <w:rPr>
          <w:rFonts w:hint="eastAsia" w:ascii="仿宋" w:hAnsi="仿宋" w:eastAsia="仿宋" w:cs="仿宋"/>
          <w:color w:val="auto"/>
          <w:sz w:val="21"/>
          <w:szCs w:val="21"/>
          <w:lang w:val="en-US" w:eastAsia="zh-CN"/>
        </w:rPr>
        <w:t>1600000</w:t>
      </w:r>
    </w:p>
    <w:p>
      <w:pPr>
        <w:pStyle w:val="16"/>
        <w:spacing w:before="60" w:beforeAutospacing="0" w:after="60" w:afterAutospacing="0" w:line="240" w:lineRule="atLeast"/>
        <w:ind w:firstLine="420"/>
        <w:rPr>
          <w:rFonts w:hint="eastAsia" w:ascii="仿宋" w:hAnsi="仿宋" w:eastAsia="仿宋" w:cs="仿宋"/>
          <w:color w:val="auto"/>
          <w:sz w:val="21"/>
          <w:szCs w:val="21"/>
        </w:rPr>
      </w:pPr>
      <w:r>
        <w:rPr>
          <w:rFonts w:hint="eastAsia" w:ascii="仿宋" w:hAnsi="仿宋" w:eastAsia="仿宋" w:cs="仿宋"/>
          <w:color w:val="auto"/>
          <w:sz w:val="21"/>
          <w:szCs w:val="21"/>
        </w:rPr>
        <w:t>标项一</w:t>
      </w:r>
    </w:p>
    <w:p>
      <w:pPr>
        <w:pStyle w:val="16"/>
        <w:spacing w:before="60" w:beforeAutospacing="0" w:after="60" w:afterAutospacing="0" w:line="240" w:lineRule="atLeast"/>
        <w:ind w:firstLine="420"/>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数量：</w:t>
      </w:r>
      <w:r>
        <w:rPr>
          <w:rFonts w:hint="eastAsia" w:ascii="仿宋" w:hAnsi="仿宋" w:eastAsia="仿宋" w:cs="仿宋"/>
          <w:color w:val="auto"/>
          <w:sz w:val="21"/>
          <w:szCs w:val="21"/>
          <w:lang w:val="en-US" w:eastAsia="zh-CN"/>
        </w:rPr>
        <w:t>1</w:t>
      </w:r>
    </w:p>
    <w:p>
      <w:pPr>
        <w:pStyle w:val="16"/>
        <w:spacing w:before="60" w:beforeAutospacing="0" w:after="60" w:afterAutospacing="0" w:line="240" w:lineRule="atLeast"/>
        <w:ind w:firstLine="420"/>
        <w:rPr>
          <w:rFonts w:hint="eastAsia" w:ascii="仿宋" w:hAnsi="仿宋" w:eastAsia="仿宋" w:cs="仿宋"/>
          <w:color w:val="auto"/>
          <w:sz w:val="21"/>
          <w:szCs w:val="21"/>
        </w:rPr>
      </w:pPr>
      <w:r>
        <w:rPr>
          <w:rFonts w:hint="eastAsia" w:ascii="仿宋" w:hAnsi="仿宋" w:eastAsia="仿宋" w:cs="仿宋"/>
          <w:color w:val="auto"/>
          <w:sz w:val="21"/>
          <w:szCs w:val="21"/>
        </w:rPr>
        <w:t>预算金额（元）：</w:t>
      </w:r>
      <w:r>
        <w:rPr>
          <w:rFonts w:hint="eastAsia" w:ascii="仿宋" w:hAnsi="仿宋" w:eastAsia="仿宋" w:cs="仿宋"/>
          <w:color w:val="auto"/>
          <w:sz w:val="21"/>
          <w:szCs w:val="21"/>
          <w:lang w:val="en-US" w:eastAsia="zh-CN"/>
        </w:rPr>
        <w:t>1600000</w:t>
      </w:r>
    </w:p>
    <w:p>
      <w:pPr>
        <w:pStyle w:val="16"/>
        <w:spacing w:before="60" w:beforeAutospacing="0" w:after="60" w:afterAutospacing="0" w:line="240" w:lineRule="atLeast"/>
        <w:ind w:left="420" w:left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单位：</w:t>
      </w:r>
      <w:r>
        <w:rPr>
          <w:rFonts w:hint="eastAsia" w:ascii="仿宋" w:hAnsi="仿宋" w:eastAsia="仿宋" w:cs="仿宋"/>
          <w:color w:val="auto"/>
          <w:sz w:val="21"/>
          <w:szCs w:val="21"/>
          <w:lang w:val="en-US" w:eastAsia="zh-CN"/>
        </w:rPr>
        <w:t>批</w:t>
      </w:r>
    </w:p>
    <w:p>
      <w:pPr>
        <w:pStyle w:val="16"/>
        <w:spacing w:before="60" w:beforeAutospacing="0" w:after="60" w:afterAutospacing="0" w:line="240" w:lineRule="atLeast"/>
        <w:ind w:left="420" w:leftChars="200"/>
        <w:rPr>
          <w:rFonts w:hint="eastAsia" w:ascii="仿宋" w:hAnsi="仿宋" w:eastAsia="仿宋" w:cs="仿宋"/>
          <w:color w:val="auto"/>
          <w:sz w:val="21"/>
          <w:szCs w:val="21"/>
        </w:rPr>
      </w:pPr>
      <w:r>
        <w:rPr>
          <w:rFonts w:hint="eastAsia" w:ascii="仿宋" w:hAnsi="仿宋" w:eastAsia="仿宋" w:cs="仿宋"/>
          <w:color w:val="auto"/>
          <w:sz w:val="21"/>
          <w:szCs w:val="21"/>
        </w:rPr>
        <w:t>简要规格描述或项目基本概况介绍、用途：</w:t>
      </w:r>
      <w:r>
        <w:rPr>
          <w:rFonts w:hint="eastAsia" w:ascii="仿宋" w:hAnsi="仿宋" w:eastAsia="仿宋" w:cs="仿宋"/>
          <w:sz w:val="21"/>
          <w:szCs w:val="21"/>
          <w:lang w:eastAsia="zh-CN"/>
        </w:rPr>
        <w:t>采购电子办公耗材及硒鼓、粉盒</w:t>
      </w:r>
      <w:r>
        <w:rPr>
          <w:rFonts w:hint="eastAsia" w:ascii="仿宋" w:hAnsi="仿宋" w:eastAsia="仿宋" w:cs="仿宋"/>
          <w:sz w:val="21"/>
          <w:szCs w:val="21"/>
          <w:lang w:val="en-US" w:eastAsia="zh-CN"/>
        </w:rPr>
        <w:t>等</w:t>
      </w:r>
      <w:r>
        <w:rPr>
          <w:rFonts w:hint="eastAsia" w:ascii="仿宋" w:hAnsi="仿宋" w:eastAsia="仿宋" w:cs="仿宋"/>
          <w:color w:val="auto"/>
          <w:sz w:val="21"/>
          <w:szCs w:val="21"/>
        </w:rPr>
        <w:t>（详见招标文件）</w:t>
      </w:r>
    </w:p>
    <w:p>
      <w:pPr>
        <w:pStyle w:val="16"/>
        <w:spacing w:before="60" w:beforeAutospacing="0" w:after="60" w:afterAutospacing="0" w:line="240" w:lineRule="atLeast"/>
        <w:ind w:firstLine="420"/>
        <w:rPr>
          <w:rFonts w:ascii="仿宋" w:hAnsi="仿宋" w:eastAsia="仿宋" w:cs="仿宋"/>
          <w:sz w:val="21"/>
          <w:szCs w:val="21"/>
        </w:rPr>
      </w:pPr>
      <w:r>
        <w:rPr>
          <w:rFonts w:hint="eastAsia" w:ascii="仿宋" w:hAnsi="仿宋" w:eastAsia="仿宋" w:cs="仿宋"/>
          <w:sz w:val="21"/>
          <w:szCs w:val="21"/>
        </w:rPr>
        <w:t>合同履约期限：一年。</w:t>
      </w:r>
    </w:p>
    <w:p>
      <w:pPr>
        <w:pStyle w:val="16"/>
        <w:spacing w:before="60" w:beforeAutospacing="0" w:after="60" w:afterAutospacing="0" w:line="240" w:lineRule="atLeast"/>
        <w:ind w:firstLine="420"/>
        <w:rPr>
          <w:rFonts w:hint="eastAsia" w:ascii="仿宋" w:hAnsi="仿宋" w:eastAsia="仿宋" w:cs="仿宋"/>
          <w:sz w:val="21"/>
          <w:szCs w:val="21"/>
        </w:rPr>
      </w:pPr>
      <w:r>
        <w:rPr>
          <w:rFonts w:hint="eastAsia" w:ascii="仿宋" w:hAnsi="仿宋" w:eastAsia="仿宋" w:cs="仿宋"/>
          <w:sz w:val="21"/>
          <w:szCs w:val="21"/>
        </w:rPr>
        <w:t>本项目（否）接受联合体投标。</w:t>
      </w:r>
    </w:p>
    <w:p>
      <w:pPr>
        <w:pStyle w:val="16"/>
        <w:spacing w:before="60" w:beforeAutospacing="0" w:after="60" w:afterAutospacing="0" w:line="240" w:lineRule="atLeast"/>
      </w:pPr>
    </w:p>
    <w:p>
      <w:pPr>
        <w:pStyle w:val="16"/>
        <w:spacing w:before="204" w:beforeAutospacing="0" w:after="204" w:afterAutospacing="0" w:line="240" w:lineRule="atLeast"/>
        <w:jc w:val="both"/>
        <w:rPr>
          <w:rStyle w:val="21"/>
          <w:rFonts w:hint="eastAsia" w:ascii="黑体" w:eastAsia="黑体" w:cs="黑体"/>
          <w:sz w:val="21"/>
          <w:szCs w:val="21"/>
        </w:rPr>
      </w:pPr>
      <w:r>
        <w:rPr>
          <w:rStyle w:val="21"/>
          <w:rFonts w:hint="eastAsia" w:ascii="黑体" w:eastAsia="黑体" w:cs="黑体"/>
          <w:sz w:val="21"/>
          <w:szCs w:val="21"/>
        </w:rPr>
        <w:t>二、申请人的资格要求：</w:t>
      </w:r>
    </w:p>
    <w:p>
      <w:pPr>
        <w:pStyle w:val="16"/>
        <w:spacing w:before="60" w:beforeAutospacing="0" w:after="60" w:afterAutospacing="0" w:line="240" w:lineRule="atLeast"/>
        <w:ind w:left="420" w:leftChars="200"/>
        <w:rPr>
          <w:rFonts w:hint="eastAsia" w:ascii="仿宋" w:hAnsi="仿宋" w:eastAsia="仿宋" w:cs="仿宋"/>
          <w:sz w:val="21"/>
          <w:szCs w:val="21"/>
        </w:rPr>
      </w:pPr>
      <w:r>
        <w:rPr>
          <w:rFonts w:hint="eastAsia" w:ascii="仿宋" w:hAnsi="仿宋" w:eastAsia="仿宋" w:cs="仿宋"/>
          <w:sz w:val="21"/>
          <w:szCs w:val="21"/>
        </w:rPr>
        <w:t>1.满足《中华人民共和国政府采购法》第二十二条规定；</w:t>
      </w:r>
    </w:p>
    <w:p>
      <w:pPr>
        <w:pStyle w:val="16"/>
        <w:spacing w:before="60" w:beforeAutospacing="0" w:after="60" w:afterAutospacing="0" w:line="240" w:lineRule="atLeast"/>
        <w:ind w:left="420" w:leftChars="200"/>
        <w:rPr>
          <w:rFonts w:hint="eastAsia" w:ascii="仿宋" w:hAnsi="仿宋" w:eastAsia="仿宋" w:cs="仿宋"/>
          <w:sz w:val="21"/>
          <w:szCs w:val="21"/>
          <w:highlight w:val="none"/>
        </w:rPr>
      </w:pPr>
      <w:r>
        <w:rPr>
          <w:rFonts w:hint="eastAsia" w:ascii="仿宋" w:hAnsi="仿宋" w:eastAsia="仿宋" w:cs="仿宋"/>
          <w:sz w:val="21"/>
          <w:szCs w:val="21"/>
        </w:rPr>
        <w:t>2.落实政府采购政策需满足的</w:t>
      </w:r>
      <w:r>
        <w:rPr>
          <w:rFonts w:hint="eastAsia" w:ascii="仿宋" w:hAnsi="仿宋" w:eastAsia="仿宋" w:cs="仿宋"/>
          <w:sz w:val="21"/>
          <w:szCs w:val="21"/>
          <w:highlight w:val="none"/>
        </w:rPr>
        <w:t xml:space="preserve">资格要求：标项1：供应商为中小企业 </w:t>
      </w:r>
    </w:p>
    <w:p>
      <w:pPr>
        <w:pStyle w:val="16"/>
        <w:spacing w:before="60" w:beforeAutospacing="0" w:after="60" w:afterAutospacing="0" w:line="240" w:lineRule="atLeast"/>
        <w:ind w:left="420" w:leftChars="200"/>
        <w:rPr>
          <w:rFonts w:hint="eastAsia" w:ascii="仿宋" w:hAnsi="仿宋" w:eastAsia="仿宋" w:cs="仿宋"/>
          <w:sz w:val="21"/>
          <w:szCs w:val="21"/>
          <w:lang w:val="en-US" w:eastAsia="zh-CN"/>
        </w:rPr>
      </w:pPr>
      <w:r>
        <w:rPr>
          <w:rFonts w:hint="eastAsia" w:ascii="仿宋" w:hAnsi="仿宋" w:eastAsia="仿宋" w:cs="仿宋"/>
          <w:sz w:val="21"/>
          <w:szCs w:val="21"/>
        </w:rPr>
        <w:t>3.本项目的特定资格要求:</w:t>
      </w:r>
      <w:r>
        <w:rPr>
          <w:rFonts w:hint="eastAsia" w:ascii="仿宋" w:hAnsi="仿宋" w:eastAsia="仿宋" w:cs="仿宋"/>
          <w:sz w:val="21"/>
          <w:szCs w:val="21"/>
          <w:lang w:val="en-US" w:eastAsia="zh-CN"/>
        </w:rPr>
        <w:t>无</w:t>
      </w:r>
    </w:p>
    <w:p>
      <w:pPr>
        <w:pStyle w:val="16"/>
        <w:spacing w:before="204" w:beforeAutospacing="0" w:after="204" w:afterAutospacing="0" w:line="240" w:lineRule="atLeast"/>
        <w:jc w:val="both"/>
        <w:rPr>
          <w:rStyle w:val="21"/>
          <w:rFonts w:hint="eastAsia" w:ascii="黑体" w:eastAsia="黑体" w:cs="黑体"/>
          <w:sz w:val="21"/>
          <w:szCs w:val="21"/>
        </w:rPr>
      </w:pPr>
      <w:r>
        <w:rPr>
          <w:rStyle w:val="21"/>
          <w:rFonts w:hint="eastAsia" w:ascii="黑体" w:eastAsia="黑体" w:cs="黑体"/>
          <w:sz w:val="21"/>
          <w:szCs w:val="21"/>
        </w:rPr>
        <w:t>三、获取招标文件</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时间：2024年4月19日至2024年4月26日，每天上午00:00至12:00，下午12:00至23:59（北京时间，法定节假日除外）</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地点：政采云平台线上获取采购文件</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方式：免费获取，供应商登陆政采云账户（网址：https://www.zcygov.cn/）,在线申请获取招标文件（登录政府采购云平台→采购项目→获取采购文件→申请，审核通过后可下载招标文件，如有操作性问题，可与政采云在线客服进行咨询，咨询电话：95763 </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售价（元）：0</w:t>
      </w:r>
    </w:p>
    <w:p>
      <w:pPr>
        <w:pStyle w:val="16"/>
        <w:keepNext w:val="0"/>
        <w:keepLines w:val="0"/>
        <w:pageBreakBefore w:val="0"/>
        <w:widowControl/>
        <w:kinsoku/>
        <w:wordWrap/>
        <w:overflowPunct/>
        <w:topLinePunct w:val="0"/>
        <w:autoSpaceDE/>
        <w:autoSpaceDN/>
        <w:bidi w:val="0"/>
        <w:adjustRightInd/>
        <w:snapToGrid/>
        <w:spacing w:before="255" w:beforeAutospacing="0" w:after="255" w:afterAutospacing="0" w:line="450" w:lineRule="atLeast"/>
        <w:ind w:firstLine="482" w:firstLineChars="200"/>
        <w:jc w:val="both"/>
        <w:textAlignment w:val="auto"/>
        <w:rPr>
          <w:rFonts w:hint="eastAsia" w:ascii="宋体" w:hAnsi="宋体" w:cs="宋体"/>
          <w:color w:val="auto"/>
          <w:highlight w:val="none"/>
        </w:rPr>
      </w:pPr>
      <w:r>
        <w:rPr>
          <w:rStyle w:val="21"/>
          <w:rFonts w:hint="eastAsia" w:ascii="宋体" w:hAnsi="宋体" w:cs="宋体"/>
          <w:color w:val="auto"/>
          <w:highlight w:val="none"/>
        </w:rPr>
        <w:t>四、</w:t>
      </w:r>
      <w:r>
        <w:rPr>
          <w:rStyle w:val="21"/>
          <w:rFonts w:hint="eastAsia" w:ascii="宋体" w:hAnsi="宋体" w:cs="宋体"/>
          <w:color w:val="auto"/>
          <w:highlight w:val="none"/>
          <w:lang w:eastAsia="zh-CN"/>
        </w:rPr>
        <w:t>投标文件</w:t>
      </w:r>
      <w:r>
        <w:rPr>
          <w:rStyle w:val="21"/>
          <w:rFonts w:hint="eastAsia" w:ascii="宋体" w:hAnsi="宋体" w:cs="宋体"/>
          <w:color w:val="auto"/>
          <w:highlight w:val="none"/>
        </w:rPr>
        <w:t>提交</w:t>
      </w:r>
      <w:r>
        <w:rPr>
          <w:rFonts w:hint="eastAsia" w:ascii="宋体" w:hAnsi="宋体" w:cs="宋体"/>
          <w:color w:val="auto"/>
          <w:highlight w:val="none"/>
        </w:rPr>
        <w:t> </w:t>
      </w:r>
    </w:p>
    <w:p>
      <w:pPr>
        <w:pStyle w:val="16"/>
        <w:keepNext w:val="0"/>
        <w:keepLines w:val="0"/>
        <w:pageBreakBefore w:val="0"/>
        <w:widowControl/>
        <w:kinsoku/>
        <w:wordWrap/>
        <w:overflowPunct/>
        <w:topLinePunct w:val="0"/>
        <w:autoSpaceDE/>
        <w:autoSpaceDN/>
        <w:bidi w:val="0"/>
        <w:adjustRightInd/>
        <w:snapToGrid/>
        <w:spacing w:before="255" w:beforeAutospacing="0" w:after="255" w:afterAutospacing="0" w:line="450" w:lineRule="atLeast"/>
        <w:ind w:firstLine="420" w:firstLineChars="20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截止时间：</w:t>
      </w:r>
      <w:r>
        <w:rPr>
          <w:rFonts w:hint="eastAsia" w:ascii="仿宋_GB2312" w:hAnsi="仿宋_GB2312" w:eastAsia="仿宋_GB2312" w:cs="仿宋_GB2312"/>
          <w:color w:val="auto"/>
          <w:sz w:val="21"/>
          <w:szCs w:val="21"/>
          <w:highlight w:val="none"/>
          <w:lang w:eastAsia="zh-CN"/>
        </w:rPr>
        <w:t>202</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lang w:eastAsia="zh-CN"/>
        </w:rPr>
        <w:t>年</w:t>
      </w:r>
      <w:r>
        <w:rPr>
          <w:rFonts w:hint="eastAsia" w:ascii="仿宋_GB2312" w:hAnsi="仿宋_GB2312" w:eastAsia="仿宋_GB2312" w:cs="仿宋_GB2312"/>
          <w:color w:val="auto"/>
          <w:sz w:val="21"/>
          <w:szCs w:val="21"/>
          <w:highlight w:val="none"/>
          <w:lang w:val="en-US" w:eastAsia="zh-CN"/>
        </w:rPr>
        <w:t>05</w:t>
      </w:r>
      <w:r>
        <w:rPr>
          <w:rFonts w:hint="eastAsia" w:ascii="仿宋_GB2312" w:hAnsi="仿宋_GB2312" w:eastAsia="仿宋_GB2312" w:cs="仿宋_GB2312"/>
          <w:color w:val="auto"/>
          <w:sz w:val="21"/>
          <w:szCs w:val="21"/>
          <w:highlight w:val="none"/>
          <w:lang w:eastAsia="zh-CN"/>
        </w:rPr>
        <w:t>月</w:t>
      </w:r>
      <w:r>
        <w:rPr>
          <w:rFonts w:hint="eastAsia" w:ascii="仿宋_GB2312" w:hAnsi="仿宋_GB2312" w:eastAsia="仿宋_GB2312" w:cs="仿宋_GB2312"/>
          <w:color w:val="auto"/>
          <w:sz w:val="21"/>
          <w:szCs w:val="21"/>
          <w:highlight w:val="none"/>
          <w:lang w:val="en-US" w:eastAsia="zh-CN"/>
        </w:rPr>
        <w:t>15</w:t>
      </w:r>
      <w:r>
        <w:rPr>
          <w:rFonts w:hint="eastAsia" w:ascii="仿宋_GB2312" w:hAnsi="仿宋_GB2312" w:eastAsia="仿宋_GB2312" w:cs="仿宋_GB2312"/>
          <w:color w:val="auto"/>
          <w:sz w:val="21"/>
          <w:szCs w:val="21"/>
          <w:highlight w:val="none"/>
          <w:lang w:eastAsia="zh-CN"/>
        </w:rPr>
        <w:t>日1</w:t>
      </w: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lang w:eastAsia="zh-CN"/>
        </w:rPr>
        <w:t>:00</w:t>
      </w:r>
      <w:r>
        <w:rPr>
          <w:rFonts w:hint="eastAsia" w:ascii="仿宋_GB2312" w:hAnsi="仿宋_GB2312" w:eastAsia="仿宋_GB2312" w:cs="仿宋_GB2312"/>
          <w:color w:val="auto"/>
          <w:sz w:val="21"/>
          <w:szCs w:val="21"/>
          <w:highlight w:val="none"/>
          <w:lang w:val="en-US" w:eastAsia="zh-CN"/>
        </w:rPr>
        <w:t>（北京时间）</w:t>
      </w:r>
    </w:p>
    <w:p>
      <w:pPr>
        <w:pStyle w:val="16"/>
        <w:keepNext w:val="0"/>
        <w:keepLines w:val="0"/>
        <w:pageBreakBefore w:val="0"/>
        <w:widowControl/>
        <w:kinsoku/>
        <w:wordWrap/>
        <w:overflowPunct/>
        <w:topLinePunct w:val="0"/>
        <w:autoSpaceDE/>
        <w:autoSpaceDN/>
        <w:bidi w:val="0"/>
        <w:adjustRightInd/>
        <w:snapToGrid/>
        <w:spacing w:before="255" w:beforeAutospacing="0" w:after="255" w:afterAutospacing="0" w:line="450" w:lineRule="atLeast"/>
        <w:ind w:firstLine="420"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xml:space="preserve">地点：将投标文件上传至政采云平台https：//www.zcygov.cn/对应位置（逾期未上传的或不符合规定的投标文件将被拒绝接收。 </w:t>
      </w:r>
    </w:p>
    <w:p>
      <w:pPr>
        <w:pStyle w:val="16"/>
        <w:keepNext w:val="0"/>
        <w:keepLines w:val="0"/>
        <w:pageBreakBefore w:val="0"/>
        <w:widowControl/>
        <w:kinsoku/>
        <w:wordWrap/>
        <w:overflowPunct/>
        <w:topLinePunct w:val="0"/>
        <w:autoSpaceDE/>
        <w:autoSpaceDN/>
        <w:bidi w:val="0"/>
        <w:adjustRightInd/>
        <w:snapToGrid/>
        <w:spacing w:before="255" w:beforeAutospacing="0" w:after="255" w:afterAutospacing="0" w:line="450" w:lineRule="atLeast"/>
        <w:ind w:firstLine="482" w:firstLineChars="200"/>
        <w:jc w:val="both"/>
        <w:textAlignment w:val="auto"/>
        <w:rPr>
          <w:rFonts w:hint="eastAsia" w:ascii="宋体" w:hAnsi="宋体" w:eastAsia="宋体" w:cs="宋体"/>
          <w:color w:val="auto"/>
          <w:highlight w:val="none"/>
        </w:rPr>
      </w:pPr>
      <w:r>
        <w:rPr>
          <w:rStyle w:val="21"/>
          <w:rFonts w:hint="eastAsia" w:ascii="宋体" w:hAnsi="宋体" w:eastAsia="宋体" w:cs="宋体"/>
          <w:color w:val="auto"/>
          <w:highlight w:val="none"/>
        </w:rPr>
        <w:t>五、</w:t>
      </w:r>
      <w:r>
        <w:rPr>
          <w:rStyle w:val="21"/>
          <w:rFonts w:hint="eastAsia" w:ascii="宋体" w:hAnsi="宋体" w:eastAsia="宋体" w:cs="宋体"/>
          <w:color w:val="auto"/>
          <w:highlight w:val="none"/>
          <w:lang w:eastAsia="zh-CN"/>
        </w:rPr>
        <w:t>投标文件</w:t>
      </w:r>
      <w:r>
        <w:rPr>
          <w:rStyle w:val="21"/>
          <w:rFonts w:hint="eastAsia" w:ascii="宋体" w:hAnsi="宋体" w:eastAsia="宋体" w:cs="宋体"/>
          <w:color w:val="auto"/>
          <w:highlight w:val="none"/>
        </w:rPr>
        <w:t>开启</w:t>
      </w:r>
      <w:r>
        <w:rPr>
          <w:rFonts w:hint="eastAsia" w:ascii="宋体" w:hAnsi="宋体" w:eastAsia="宋体" w:cs="宋体"/>
          <w:color w:val="auto"/>
          <w:highlight w:val="none"/>
        </w:rPr>
        <w:t> </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开启时间：</w:t>
      </w:r>
      <w:r>
        <w:rPr>
          <w:rFonts w:hint="eastAsia" w:ascii="仿宋_GB2312" w:hAnsi="仿宋_GB2312" w:eastAsia="仿宋_GB2312" w:cs="仿宋_GB2312"/>
          <w:color w:val="auto"/>
          <w:sz w:val="21"/>
          <w:szCs w:val="21"/>
          <w:highlight w:val="none"/>
          <w:lang w:eastAsia="zh-CN"/>
        </w:rPr>
        <w:t>202</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lang w:eastAsia="zh-CN"/>
        </w:rPr>
        <w:t>年</w:t>
      </w:r>
      <w:r>
        <w:rPr>
          <w:rFonts w:hint="eastAsia" w:ascii="仿宋_GB2312" w:hAnsi="仿宋_GB2312" w:eastAsia="仿宋_GB2312" w:cs="仿宋_GB2312"/>
          <w:color w:val="auto"/>
          <w:sz w:val="21"/>
          <w:szCs w:val="21"/>
          <w:highlight w:val="none"/>
          <w:lang w:val="en-US" w:eastAsia="zh-CN"/>
        </w:rPr>
        <w:t>05</w:t>
      </w:r>
      <w:r>
        <w:rPr>
          <w:rFonts w:hint="eastAsia" w:ascii="仿宋_GB2312" w:hAnsi="仿宋_GB2312" w:eastAsia="仿宋_GB2312" w:cs="仿宋_GB2312"/>
          <w:color w:val="auto"/>
          <w:sz w:val="21"/>
          <w:szCs w:val="21"/>
          <w:highlight w:val="none"/>
          <w:lang w:eastAsia="zh-CN"/>
        </w:rPr>
        <w:t>月</w:t>
      </w:r>
      <w:r>
        <w:rPr>
          <w:rFonts w:hint="eastAsia" w:ascii="仿宋_GB2312" w:hAnsi="仿宋_GB2312" w:eastAsia="仿宋_GB2312" w:cs="仿宋_GB2312"/>
          <w:color w:val="auto"/>
          <w:sz w:val="21"/>
          <w:szCs w:val="21"/>
          <w:highlight w:val="none"/>
          <w:lang w:val="en-US" w:eastAsia="zh-CN"/>
        </w:rPr>
        <w:t>15</w:t>
      </w:r>
      <w:r>
        <w:rPr>
          <w:rFonts w:hint="eastAsia" w:ascii="仿宋_GB2312" w:hAnsi="仿宋_GB2312" w:eastAsia="仿宋_GB2312" w:cs="仿宋_GB2312"/>
          <w:color w:val="auto"/>
          <w:sz w:val="21"/>
          <w:szCs w:val="21"/>
          <w:highlight w:val="none"/>
          <w:lang w:eastAsia="zh-CN"/>
        </w:rPr>
        <w:t>日1</w:t>
      </w: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lang w:eastAsia="zh-CN"/>
        </w:rPr>
        <w:t>:00</w:t>
      </w:r>
      <w:r>
        <w:rPr>
          <w:rFonts w:hint="eastAsia" w:ascii="仿宋_GB2312" w:hAnsi="仿宋_GB2312" w:eastAsia="仿宋_GB2312" w:cs="仿宋_GB2312"/>
          <w:color w:val="auto"/>
          <w:kern w:val="0"/>
          <w:sz w:val="21"/>
          <w:szCs w:val="21"/>
          <w:highlight w:val="none"/>
          <w:lang w:val="en-US" w:eastAsia="zh-CN" w:bidi="ar-SA"/>
        </w:rPr>
        <w:t>（北京时间）</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xml:space="preserve">地点：政采云平台https：//www.zcygov.cn/政采云不见面开标大厅 </w:t>
      </w:r>
    </w:p>
    <w:p>
      <w:pPr>
        <w:pStyle w:val="16"/>
        <w:keepNext w:val="0"/>
        <w:keepLines w:val="0"/>
        <w:pageBreakBefore w:val="0"/>
        <w:widowControl/>
        <w:kinsoku/>
        <w:wordWrap/>
        <w:overflowPunct/>
        <w:topLinePunct w:val="0"/>
        <w:autoSpaceDE/>
        <w:autoSpaceDN/>
        <w:bidi w:val="0"/>
        <w:adjustRightInd/>
        <w:snapToGrid/>
        <w:spacing w:before="255" w:beforeAutospacing="0" w:after="255" w:afterAutospacing="0" w:line="450" w:lineRule="atLeast"/>
        <w:ind w:firstLine="482" w:firstLineChars="200"/>
        <w:jc w:val="both"/>
        <w:textAlignment w:val="auto"/>
        <w:rPr>
          <w:rFonts w:hint="eastAsia" w:ascii="宋体" w:hAnsi="宋体" w:cs="宋体"/>
          <w:color w:val="auto"/>
          <w:highlight w:val="none"/>
        </w:rPr>
      </w:pPr>
      <w:r>
        <w:rPr>
          <w:rStyle w:val="21"/>
          <w:rFonts w:hint="eastAsia" w:ascii="宋体" w:hAnsi="宋体" w:cs="宋体"/>
          <w:color w:val="auto"/>
          <w:highlight w:val="none"/>
        </w:rPr>
        <w:t>六、公告期限</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自本公告发布之日起5个工作日。</w:t>
      </w:r>
    </w:p>
    <w:p>
      <w:pPr>
        <w:pStyle w:val="16"/>
        <w:keepNext w:val="0"/>
        <w:keepLines w:val="0"/>
        <w:pageBreakBefore w:val="0"/>
        <w:widowControl/>
        <w:kinsoku/>
        <w:wordWrap/>
        <w:overflowPunct/>
        <w:topLinePunct w:val="0"/>
        <w:autoSpaceDE/>
        <w:autoSpaceDN/>
        <w:bidi w:val="0"/>
        <w:adjustRightInd/>
        <w:snapToGrid/>
        <w:spacing w:before="255" w:beforeAutospacing="0" w:after="255" w:afterAutospacing="0" w:line="450" w:lineRule="atLeast"/>
        <w:ind w:firstLine="482" w:firstLineChars="200"/>
        <w:jc w:val="both"/>
        <w:textAlignment w:val="auto"/>
        <w:rPr>
          <w:rFonts w:hint="eastAsia" w:ascii="宋体" w:hAnsi="宋体" w:cs="宋体"/>
          <w:color w:val="auto"/>
          <w:highlight w:val="none"/>
        </w:rPr>
      </w:pPr>
      <w:r>
        <w:rPr>
          <w:rStyle w:val="21"/>
          <w:rFonts w:hint="eastAsia" w:ascii="宋体" w:hAnsi="宋体" w:cs="宋体"/>
          <w:color w:val="auto"/>
          <w:highlight w:val="none"/>
        </w:rPr>
        <w:t>七、其他补充事宜</w:t>
      </w:r>
      <w:r>
        <w:rPr>
          <w:rFonts w:hint="eastAsia" w:ascii="宋体" w:hAnsi="宋体" w:cs="宋体"/>
          <w:color w:val="auto"/>
          <w:highlight w:val="none"/>
        </w:rPr>
        <w:t> </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1、本项目实行网上投标，采用电子投标文件；</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4、供应商应当在磋商截止时间前,将生成的“电子加密投标文件”上传递交至“政府采购云平台”,投标截止时间以后上传递交的投标文件将被“政府采购云平台”拒收。</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5、供应商在投标截止前须提前配置好电脑浏览器（建议使用360 浏览器或谷歌浏览器）, 磋商时请使用制作加密电子投标文件的CA锁进行解密及报价确认。本项目投标文件解密时间定为30分钟内,如因自身原因导致无法正常解密,后果由供应商自行承担。</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6、供应商登录政采云平台，在磋商时间后30分钟内用“项目采购-开标评标”功能进行解密投标文件。若供应商在规定时间内（未按时解密的，视为无效投标。解密与加密投标文件须使用同一个 CA。</w:t>
      </w:r>
    </w:p>
    <w:p>
      <w:pPr>
        <w:pStyle w:val="16"/>
        <w:keepNext w:val="0"/>
        <w:keepLines w:val="0"/>
        <w:pageBreakBefore w:val="0"/>
        <w:widowControl/>
        <w:kinsoku/>
        <w:wordWrap/>
        <w:overflowPunct/>
        <w:topLinePunct w:val="0"/>
        <w:autoSpaceDE/>
        <w:autoSpaceDN/>
        <w:bidi w:val="0"/>
        <w:adjustRightInd/>
        <w:snapToGrid/>
        <w:spacing w:before="255" w:beforeAutospacing="0" w:after="255" w:afterAutospacing="0" w:line="480" w:lineRule="atLeast"/>
        <w:ind w:firstLine="482" w:firstLineChars="200"/>
        <w:jc w:val="both"/>
        <w:textAlignment w:val="auto"/>
        <w:rPr>
          <w:rFonts w:hint="eastAsia" w:ascii="宋体" w:hAnsi="宋体" w:cs="宋体"/>
          <w:color w:val="auto"/>
          <w:sz w:val="24"/>
          <w:szCs w:val="24"/>
          <w:highlight w:val="none"/>
        </w:rPr>
      </w:pPr>
      <w:r>
        <w:rPr>
          <w:rStyle w:val="21"/>
          <w:rFonts w:hint="eastAsia" w:ascii="宋体" w:hAnsi="宋体" w:cs="宋体"/>
          <w:color w:val="auto"/>
          <w:sz w:val="24"/>
          <w:szCs w:val="24"/>
          <w:highlight w:val="none"/>
        </w:rPr>
        <w:t>八、凡对本次招标提出询问，请按以下方式联系</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1.采购人信息</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名 称：乌鲁木齐市公安局天山区分局</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地 址：乌鲁木齐市天山区团结路966号</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联系方式：0991-2505071</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2.采购代理机构信息</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名 称：中国远东国际招标有限公司</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地 址：新疆乌鲁木齐经济技术开发区（头屯河区）喀纳斯湖北路455号新疆软件园创智大厦B座21层2103室</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联系方式：0991-3708098</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3.项目联系方式</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项目联系人：王梦姣、李沙沙、於震翱</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default"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电 话： 15276657611</w:t>
      </w:r>
    </w:p>
    <w:p>
      <w:pPr>
        <w:pStyle w:val="16"/>
        <w:spacing w:before="60" w:beforeAutospacing="0" w:after="60" w:afterAutospacing="0" w:line="240" w:lineRule="atLeast"/>
        <w:rPr>
          <w:rFonts w:hint="eastAsia" w:ascii="仿宋" w:hAnsi="仿宋" w:eastAsia="仿宋" w:cs="仿宋"/>
          <w:sz w:val="24"/>
          <w:szCs w:val="24"/>
        </w:rPr>
      </w:pPr>
    </w:p>
    <w:p>
      <w:pPr>
        <w:pStyle w:val="10"/>
        <w:ind w:firstLine="420" w:firstLineChars="200"/>
        <w:jc w:val="right"/>
        <w:rPr>
          <w:rFonts w:ascii="Times New Roman" w:hAnsi="Times New Roman" w:eastAsia="MingLiU_HKSCS" w:cs="Times New Roman"/>
        </w:rPr>
      </w:pPr>
      <w:r>
        <w:rPr>
          <w:rFonts w:ascii="Times New Roman" w:hAnsi="Times New Roman" w:cs="Times New Roman"/>
        </w:rPr>
        <w:tab/>
      </w:r>
    </w:p>
    <w:p>
      <w:pPr>
        <w:pStyle w:val="10"/>
        <w:ind w:firstLine="420" w:firstLineChars="200"/>
        <w:jc w:val="right"/>
        <w:rPr>
          <w:rFonts w:ascii="Times New Roman" w:hAnsi="Times New Roman" w:cs="Times New Roman"/>
        </w:rPr>
      </w:pPr>
      <w:r>
        <w:rPr>
          <w:rFonts w:ascii="Times New Roman" w:hAnsi="Times New Roman" w:cs="Times New Roman"/>
        </w:rPr>
        <w:br w:type="page"/>
      </w:r>
    </w:p>
    <w:p>
      <w:pPr>
        <w:pStyle w:val="8"/>
        <w:jc w:val="center"/>
        <w:outlineLvl w:val="1"/>
      </w:pPr>
      <w:bookmarkStart w:id="4" w:name="_Toc1057"/>
      <w:r>
        <w:rPr>
          <w:rFonts w:hint="eastAsia" w:ascii="Times New Roman" w:hAnsi="Times New Roman"/>
        </w:rPr>
        <w:t>第二章　投标人须知</w:t>
      </w:r>
      <w:bookmarkEnd w:id="4"/>
    </w:p>
    <w:p>
      <w:pPr>
        <w:pStyle w:val="10"/>
        <w:ind w:firstLine="420" w:firstLineChars="200"/>
        <w:jc w:val="center"/>
        <w:rPr>
          <w:rFonts w:ascii="MingLiU_HKSCS" w:hAnsi="MingLiU_HKSCS" w:eastAsia="MingLiU_HKSCS" w:cs="MingLiU_HKSCS"/>
        </w:rPr>
      </w:pPr>
      <w:r>
        <w:rPr>
          <w:rFonts w:hint="eastAsia" w:ascii="Times New Roman" w:hAnsi="Times New Roman" w:eastAsia="黑体" w:cs="Times New Roman"/>
        </w:rPr>
        <w:t>投标人须知前附表</w:t>
      </w:r>
    </w:p>
    <w:p>
      <w:pPr>
        <w:pStyle w:val="10"/>
        <w:ind w:firstLine="420" w:firstLineChars="200"/>
        <w:rPr>
          <w:rFonts w:ascii="Times New Roman" w:hAnsi="Times New Roman" w:cs="Times New Roman"/>
        </w:rPr>
      </w:pPr>
      <w:r>
        <w:rPr>
          <w:rFonts w:hint="eastAsia" w:ascii="Times New Roman" w:hAnsi="Times New Roman" w:cs="Times New Roman"/>
        </w:rPr>
        <w:t>注：编列内容填写或选择。</w:t>
      </w:r>
    </w:p>
    <w:tbl>
      <w:tblPr>
        <w:tblStyle w:val="18"/>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
        <w:gridCol w:w="2409"/>
        <w:gridCol w:w="5105"/>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Align w:val="center"/>
          </w:tcPr>
          <w:p>
            <w:pPr>
              <w:pStyle w:val="10"/>
              <w:jc w:val="center"/>
              <w:rPr>
                <w:rFonts w:ascii="Times New Roman" w:hAnsi="Times New Roman" w:cs="Times New Roman"/>
                <w:highlight w:val="none"/>
              </w:rPr>
            </w:pPr>
            <w:r>
              <w:rPr>
                <w:rFonts w:hint="eastAsia" w:ascii="Times New Roman" w:hAnsi="Times New Roman" w:cs="Times New Roman"/>
                <w:highlight w:val="none"/>
              </w:rPr>
              <w:t>序号</w:t>
            </w:r>
          </w:p>
        </w:tc>
        <w:tc>
          <w:tcPr>
            <w:tcW w:w="2409" w:type="dxa"/>
            <w:vAlign w:val="center"/>
          </w:tcPr>
          <w:p>
            <w:pPr>
              <w:pStyle w:val="10"/>
              <w:jc w:val="center"/>
              <w:rPr>
                <w:rFonts w:ascii="Times New Roman" w:hAnsi="Times New Roman" w:cs="Times New Roman"/>
                <w:highlight w:val="none"/>
              </w:rPr>
            </w:pPr>
            <w:r>
              <w:rPr>
                <w:rFonts w:hint="eastAsia" w:ascii="Times New Roman" w:hAnsi="Times New Roman" w:cs="Times New Roman"/>
                <w:highlight w:val="none"/>
              </w:rPr>
              <w:t>条款名称</w:t>
            </w:r>
          </w:p>
        </w:tc>
        <w:tc>
          <w:tcPr>
            <w:tcW w:w="5106" w:type="dxa"/>
            <w:gridSpan w:val="2"/>
            <w:vAlign w:val="center"/>
          </w:tcPr>
          <w:p>
            <w:pPr>
              <w:pStyle w:val="10"/>
              <w:jc w:val="center"/>
              <w:rPr>
                <w:rFonts w:ascii="MingLiU_HKSCS" w:hAnsi="MingLiU_HKSCS" w:eastAsia="MingLiU_HKSCS" w:cs="MingLiU_HKSCS"/>
                <w:highlight w:val="none"/>
              </w:rPr>
            </w:pPr>
            <w:r>
              <w:rPr>
                <w:rFonts w:hint="eastAsia" w:ascii="Times New Roman" w:hAnsi="Times New Roman" w:cs="Times New Roman"/>
                <w:highlight w:val="none"/>
              </w:rPr>
              <w:t>编列内容规定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restart"/>
            <w:vAlign w:val="center"/>
          </w:tcPr>
          <w:p>
            <w:pPr>
              <w:pStyle w:val="10"/>
              <w:jc w:val="center"/>
              <w:rPr>
                <w:rFonts w:ascii="Times New Roman" w:hAnsi="Times New Roman" w:cs="Times New Roman"/>
                <w:highlight w:val="none"/>
              </w:rPr>
            </w:pPr>
            <w:r>
              <w:rPr>
                <w:rFonts w:ascii="Times New Roman" w:hAnsi="Times New Roman" w:cs="Times New Roman"/>
                <w:highlight w:val="none"/>
              </w:rPr>
              <w:t>1</w:t>
            </w:r>
          </w:p>
        </w:tc>
        <w:tc>
          <w:tcPr>
            <w:tcW w:w="2409" w:type="dxa"/>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采购项目</w:t>
            </w:r>
          </w:p>
        </w:tc>
        <w:tc>
          <w:tcPr>
            <w:tcW w:w="5106" w:type="dxa"/>
            <w:gridSpan w:val="2"/>
            <w:vAlign w:val="center"/>
          </w:tcPr>
          <w:p>
            <w:pPr>
              <w:pStyle w:val="10"/>
              <w:jc w:val="left"/>
              <w:rPr>
                <w:rFonts w:hint="eastAsia" w:ascii="MingLiU_HKSCS" w:hAnsi="MingLiU_HKSCS" w:eastAsia="宋体" w:cs="MingLiU_HKSCS"/>
                <w:highlight w:val="none"/>
                <w:lang w:eastAsia="zh-CN"/>
              </w:rPr>
            </w:pPr>
            <w:r>
              <w:rPr>
                <w:rFonts w:hint="eastAsia" w:ascii="MingLiU_HKSCS" w:hAnsi="MingLiU_HKSCS" w:eastAsia="宋体" w:cs="MingLiU_HKSCS"/>
                <w:highlight w:val="none"/>
                <w:lang w:eastAsia="zh-CN"/>
              </w:rPr>
              <w:t>某单位采购电子办公耗材及硒鼓、粉盒项目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pPr>
              <w:pStyle w:val="10"/>
              <w:jc w:val="center"/>
              <w:rPr>
                <w:rFonts w:ascii="Times New Roman" w:hAnsi="Times New Roman" w:cs="Times New Roman"/>
                <w:highlight w:val="none"/>
              </w:rPr>
            </w:pPr>
          </w:p>
        </w:tc>
        <w:tc>
          <w:tcPr>
            <w:tcW w:w="2409" w:type="dxa"/>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采购预算</w:t>
            </w:r>
          </w:p>
        </w:tc>
        <w:tc>
          <w:tcPr>
            <w:tcW w:w="5106" w:type="dxa"/>
            <w:gridSpan w:val="2"/>
            <w:vAlign w:val="center"/>
          </w:tcPr>
          <w:p>
            <w:pPr>
              <w:pStyle w:val="10"/>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1600000元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pPr>
              <w:pStyle w:val="10"/>
              <w:jc w:val="center"/>
              <w:rPr>
                <w:rFonts w:ascii="Times New Roman" w:hAnsi="Times New Roman" w:cs="Times New Roman"/>
                <w:highlight w:val="none"/>
              </w:rPr>
            </w:pPr>
          </w:p>
        </w:tc>
        <w:tc>
          <w:tcPr>
            <w:tcW w:w="2409" w:type="dxa"/>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本项目设定的最高限价</w:t>
            </w:r>
          </w:p>
        </w:tc>
        <w:tc>
          <w:tcPr>
            <w:tcW w:w="5106" w:type="dxa"/>
            <w:gridSpan w:val="2"/>
            <w:vAlign w:val="center"/>
          </w:tcPr>
          <w:p>
            <w:pPr>
              <w:pStyle w:val="10"/>
              <w:jc w:val="left"/>
              <w:rPr>
                <w:rFonts w:ascii="Times New Roman" w:hAnsi="Times New Roman" w:cs="Times New Roman"/>
                <w:highlight w:val="none"/>
              </w:rPr>
            </w:pPr>
            <w:r>
              <w:rPr>
                <w:rFonts w:hint="eastAsia" w:hAnsi="宋体" w:cs="Times New Roman"/>
                <w:highlight w:val="none"/>
              </w:rPr>
              <w:t>□</w:t>
            </w:r>
            <w:r>
              <w:rPr>
                <w:rFonts w:hint="eastAsia" w:ascii="Times New Roman" w:hAnsi="Times New Roman" w:cs="Times New Roman"/>
                <w:highlight w:val="none"/>
              </w:rPr>
              <w:t>无</w:t>
            </w:r>
          </w:p>
          <w:p>
            <w:pPr>
              <w:pStyle w:val="10"/>
              <w:jc w:val="left"/>
              <w:rPr>
                <w:rFonts w:ascii="MingLiU_HKSCS" w:hAnsi="MingLiU_HKSCS" w:eastAsia="MingLiU_HKSCS" w:cs="MingLiU_HKSCS"/>
                <w:highlight w:val="none"/>
              </w:rPr>
            </w:pPr>
            <w:r>
              <w:rPr>
                <w:rFonts w:hint="eastAsia" w:hAnsi="宋体" w:cs="Times New Roman"/>
                <w:highlight w:val="none"/>
              </w:rPr>
              <w:sym w:font="Wingdings 2" w:char="0052"/>
            </w:r>
            <w:r>
              <w:rPr>
                <w:rFonts w:hint="eastAsia" w:ascii="Times New Roman" w:hAnsi="Times New Roman" w:cs="Times New Roman"/>
                <w:highlight w:val="none"/>
              </w:rPr>
              <w:t>有</w:t>
            </w:r>
            <w:r>
              <w:rPr>
                <w:rFonts w:hint="eastAsia" w:ascii="Times New Roman" w:hAnsi="Times New Roman" w:eastAsia="MingLiU_HKSCS" w:cs="Times New Roman"/>
                <w:highlight w:val="none"/>
              </w:rPr>
              <w:t>，</w:t>
            </w:r>
            <w:r>
              <w:rPr>
                <w:rFonts w:hint="eastAsia" w:ascii="Times New Roman" w:hAnsi="Times New Roman" w:cs="Times New Roman"/>
                <w:highlight w:val="none"/>
              </w:rPr>
              <w:t>金额：</w:t>
            </w:r>
            <w:r>
              <w:rPr>
                <w:rFonts w:hint="eastAsia" w:ascii="Times New Roman" w:hAnsi="Times New Roman" w:eastAsia="宋体" w:cs="Times New Roman"/>
                <w:highlight w:val="none"/>
                <w:lang w:val="en-US" w:eastAsia="zh-CN"/>
              </w:rPr>
              <w:t>1600000元（单项产品最高限价详见第六章　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pPr>
              <w:pStyle w:val="10"/>
              <w:jc w:val="center"/>
              <w:rPr>
                <w:rFonts w:ascii="Times New Roman" w:hAnsi="Times New Roman" w:cs="Times New Roman"/>
                <w:highlight w:val="none"/>
              </w:rPr>
            </w:pPr>
          </w:p>
        </w:tc>
        <w:tc>
          <w:tcPr>
            <w:tcW w:w="2409" w:type="dxa"/>
            <w:vAlign w:val="center"/>
          </w:tcPr>
          <w:p>
            <w:pPr>
              <w:pStyle w:val="10"/>
              <w:jc w:val="left"/>
              <w:rPr>
                <w:rFonts w:hint="eastAsia" w:ascii="Times New Roman" w:hAnsi="Times New Roman" w:cs="Times New Roman"/>
                <w:highlight w:val="none"/>
              </w:rPr>
            </w:pPr>
            <w:r>
              <w:rPr>
                <w:rFonts w:hint="eastAsia" w:ascii="Times New Roman" w:hAnsi="Times New Roman" w:cs="Times New Roman"/>
                <w:highlight w:val="none"/>
                <w:lang w:val="en-US" w:eastAsia="zh-CN"/>
              </w:rPr>
              <w:t>核心产品</w:t>
            </w:r>
          </w:p>
        </w:tc>
        <w:tc>
          <w:tcPr>
            <w:tcW w:w="5106" w:type="dxa"/>
            <w:gridSpan w:val="2"/>
            <w:vAlign w:val="center"/>
          </w:tcPr>
          <w:p>
            <w:pPr>
              <w:pStyle w:val="10"/>
              <w:jc w:val="left"/>
              <w:rPr>
                <w:rFonts w:hint="eastAsia" w:hAnsi="宋体" w:cs="Times New Roman"/>
                <w:highlight w:val="none"/>
              </w:rPr>
            </w:pPr>
            <w:r>
              <w:rPr>
                <w:rFonts w:hint="eastAsia" w:hAnsi="宋体" w:cs="Times New Roman"/>
                <w:highlight w:val="no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02" w:type="dxa"/>
            <w:gridSpan w:val="2"/>
            <w:vMerge w:val="continue"/>
            <w:vAlign w:val="center"/>
          </w:tcPr>
          <w:p>
            <w:pPr>
              <w:pStyle w:val="10"/>
              <w:jc w:val="center"/>
              <w:rPr>
                <w:rFonts w:ascii="MingLiU_HKSCS" w:hAnsi="MingLiU_HKSCS" w:eastAsia="MingLiU_HKSCS" w:cs="MingLiU_HKSCS"/>
                <w:highlight w:val="none"/>
              </w:rPr>
            </w:pPr>
          </w:p>
        </w:tc>
        <w:tc>
          <w:tcPr>
            <w:tcW w:w="2409" w:type="dxa"/>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公告媒体</w:t>
            </w:r>
          </w:p>
        </w:tc>
        <w:tc>
          <w:tcPr>
            <w:tcW w:w="5106" w:type="dxa"/>
            <w:gridSpan w:val="2"/>
            <w:vAlign w:val="center"/>
          </w:tcPr>
          <w:p>
            <w:pPr>
              <w:pStyle w:val="10"/>
              <w:jc w:val="left"/>
              <w:rPr>
                <w:rFonts w:ascii="MingLiU_HKSCS" w:hAnsi="MingLiU_HKSCS" w:eastAsia="MingLiU_HKSCS" w:cs="MingLiU_HKSCS"/>
                <w:highlight w:val="none"/>
              </w:rPr>
            </w:pPr>
            <w:r>
              <w:rPr>
                <w:rFonts w:hint="eastAsia" w:ascii="Times New Roman" w:hAnsi="Times New Roman" w:cs="Times New Roman"/>
                <w:highlight w:val="none"/>
                <w:lang w:val="en-US" w:eastAsia="zh-CN"/>
              </w:rPr>
              <w:t>新疆</w:t>
            </w:r>
            <w:r>
              <w:rPr>
                <w:rFonts w:hint="eastAsia" w:ascii="Times New Roman" w:hAnsi="Times New Roman" w:cs="Times New Roman"/>
                <w:highlight w:val="none"/>
              </w:rPr>
              <w:t>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102" w:type="dxa"/>
            <w:gridSpan w:val="2"/>
            <w:vAlign w:val="center"/>
          </w:tcPr>
          <w:p>
            <w:pPr>
              <w:pStyle w:val="10"/>
              <w:jc w:val="center"/>
              <w:rPr>
                <w:rFonts w:ascii="Times New Roman" w:hAnsi="Times New Roman" w:cs="Times New Roman"/>
                <w:highlight w:val="none"/>
              </w:rPr>
            </w:pPr>
            <w:r>
              <w:rPr>
                <w:rFonts w:ascii="Times New Roman" w:hAnsi="Times New Roman" w:cs="Times New Roman"/>
                <w:highlight w:val="none"/>
              </w:rPr>
              <w:t>2</w:t>
            </w:r>
          </w:p>
        </w:tc>
        <w:tc>
          <w:tcPr>
            <w:tcW w:w="2409" w:type="dxa"/>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采购人</w:t>
            </w:r>
          </w:p>
        </w:tc>
        <w:tc>
          <w:tcPr>
            <w:tcW w:w="5106" w:type="dxa"/>
            <w:gridSpan w:val="2"/>
            <w:vAlign w:val="center"/>
          </w:tcPr>
          <w:p>
            <w:pPr>
              <w:pStyle w:val="10"/>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 xml:space="preserve">采购单位：乌鲁木齐市公安局天山区分局 </w:t>
            </w:r>
          </w:p>
          <w:p>
            <w:pPr>
              <w:pStyle w:val="10"/>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 xml:space="preserve">地址：乌鲁木齐市天山区团结路966号 </w:t>
            </w:r>
          </w:p>
          <w:p>
            <w:pPr>
              <w:pStyle w:val="10"/>
              <w:jc w:val="left"/>
              <w:rPr>
                <w:rFonts w:hint="default" w:ascii="Times New Roman" w:hAnsi="Times New Roman" w:eastAsia="宋体" w:cs="Times New Roman"/>
                <w:highlight w:val="none"/>
                <w:lang w:val="en-US" w:eastAsia="zh-CN"/>
              </w:rPr>
            </w:pPr>
            <w:r>
              <w:rPr>
                <w:rFonts w:hint="eastAsia" w:ascii="Times New Roman" w:hAnsi="Times New Roman" w:eastAsia="MingLiU_HKSCS" w:cs="Times New Roman"/>
                <w:highlight w:val="none"/>
              </w:rPr>
              <w:t>联系人：</w:t>
            </w:r>
            <w:r>
              <w:rPr>
                <w:rFonts w:hint="eastAsia" w:ascii="Times New Roman" w:hAnsi="Times New Roman" w:eastAsia="MingLiU_HKSCS" w:cs="Times New Roman"/>
                <w:highlight w:val="none"/>
                <w:lang w:val="en-US" w:eastAsia="zh-CN"/>
              </w:rPr>
              <w:t>王伟东</w:t>
            </w:r>
          </w:p>
          <w:p>
            <w:pPr>
              <w:pStyle w:val="10"/>
              <w:jc w:val="left"/>
              <w:rPr>
                <w:rFonts w:ascii="Times New Roman" w:hAnsi="Times New Roman" w:eastAsia="MingLiU_HKSCS" w:cs="Times New Roman"/>
                <w:highlight w:val="none"/>
              </w:rPr>
            </w:pPr>
            <w:r>
              <w:rPr>
                <w:rFonts w:hint="eastAsia" w:ascii="Times New Roman" w:hAnsi="Times New Roman" w:eastAsia="MingLiU_HKSCS" w:cs="Times New Roman"/>
                <w:highlight w:val="none"/>
              </w:rPr>
              <w:t>联系电话：0991-2505071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102" w:type="dxa"/>
            <w:gridSpan w:val="2"/>
            <w:vAlign w:val="center"/>
          </w:tcPr>
          <w:p>
            <w:pPr>
              <w:pStyle w:val="10"/>
              <w:jc w:val="center"/>
              <w:rPr>
                <w:rFonts w:ascii="Times New Roman" w:hAnsi="Times New Roman" w:cs="Times New Roman"/>
                <w:highlight w:val="none"/>
              </w:rPr>
            </w:pPr>
            <w:r>
              <w:rPr>
                <w:rFonts w:ascii="Times New Roman" w:hAnsi="Times New Roman" w:cs="Times New Roman"/>
                <w:highlight w:val="none"/>
              </w:rPr>
              <w:t>3</w:t>
            </w:r>
          </w:p>
        </w:tc>
        <w:tc>
          <w:tcPr>
            <w:tcW w:w="2409" w:type="dxa"/>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采购代理机构</w:t>
            </w:r>
          </w:p>
        </w:tc>
        <w:tc>
          <w:tcPr>
            <w:tcW w:w="5106" w:type="dxa"/>
            <w:gridSpan w:val="2"/>
            <w:vAlign w:val="center"/>
          </w:tcPr>
          <w:p>
            <w:pPr>
              <w:jc w:val="left"/>
              <w:rPr>
                <w:rFonts w:hint="eastAsia" w:ascii="宋体" w:hAnsi="宋体" w:cs="宋体"/>
                <w:szCs w:val="21"/>
                <w:highlight w:val="none"/>
                <w:lang w:eastAsia="zh-CN"/>
              </w:rPr>
            </w:pPr>
            <w:r>
              <w:rPr>
                <w:rFonts w:hint="eastAsia" w:ascii="宋体" w:hAnsi="宋体" w:cs="宋体"/>
                <w:szCs w:val="21"/>
                <w:highlight w:val="none"/>
              </w:rPr>
              <w:t>招标代理机构：</w:t>
            </w:r>
            <w:r>
              <w:rPr>
                <w:rFonts w:hint="eastAsia" w:ascii="宋体" w:hAnsi="宋体" w:cs="宋体"/>
                <w:szCs w:val="21"/>
                <w:highlight w:val="none"/>
                <w:lang w:eastAsia="zh-CN"/>
              </w:rPr>
              <w:t>中国远东国际招标有限公司</w:t>
            </w:r>
          </w:p>
          <w:p>
            <w:pPr>
              <w:jc w:val="left"/>
              <w:rPr>
                <w:rFonts w:hint="eastAsia" w:ascii="宋体" w:hAnsi="宋体" w:cs="宋体"/>
                <w:szCs w:val="21"/>
                <w:highlight w:val="none"/>
              </w:rPr>
            </w:pPr>
            <w:r>
              <w:rPr>
                <w:rFonts w:hint="eastAsia" w:ascii="宋体" w:hAnsi="宋体" w:cs="宋体"/>
                <w:szCs w:val="21"/>
                <w:highlight w:val="none"/>
              </w:rPr>
              <w:t>地址：新疆乌鲁木齐经济技术开发区（头屯河区）喀纳斯湖北路455号新疆软件园创智大厦B座</w:t>
            </w:r>
            <w:r>
              <w:rPr>
                <w:rFonts w:hint="eastAsia" w:ascii="宋体" w:hAnsi="宋体" w:cs="宋体"/>
                <w:szCs w:val="21"/>
                <w:highlight w:val="none"/>
                <w:lang w:val="en-US" w:eastAsia="zh-CN"/>
              </w:rPr>
              <w:t>21</w:t>
            </w:r>
            <w:r>
              <w:rPr>
                <w:rFonts w:hint="eastAsia" w:ascii="宋体" w:hAnsi="宋体" w:cs="宋体"/>
                <w:szCs w:val="21"/>
                <w:highlight w:val="none"/>
              </w:rPr>
              <w:t>层</w:t>
            </w:r>
            <w:r>
              <w:rPr>
                <w:rFonts w:hint="eastAsia" w:ascii="宋体" w:hAnsi="宋体" w:cs="宋体"/>
                <w:szCs w:val="21"/>
                <w:highlight w:val="none"/>
                <w:lang w:val="en-US" w:eastAsia="zh-CN"/>
              </w:rPr>
              <w:t>21</w:t>
            </w:r>
            <w:r>
              <w:rPr>
                <w:rFonts w:hint="eastAsia" w:ascii="宋体" w:hAnsi="宋体" w:cs="宋体"/>
                <w:szCs w:val="21"/>
                <w:highlight w:val="none"/>
              </w:rPr>
              <w:t>0</w:t>
            </w:r>
            <w:r>
              <w:rPr>
                <w:rFonts w:hint="eastAsia" w:ascii="宋体" w:hAnsi="宋体" w:cs="宋体"/>
                <w:szCs w:val="21"/>
                <w:highlight w:val="none"/>
                <w:lang w:val="en-US" w:eastAsia="zh-CN"/>
              </w:rPr>
              <w:t>4</w:t>
            </w:r>
            <w:r>
              <w:rPr>
                <w:rFonts w:hint="eastAsia" w:ascii="宋体" w:hAnsi="宋体" w:cs="宋体"/>
                <w:szCs w:val="21"/>
                <w:highlight w:val="none"/>
              </w:rPr>
              <w:t>室</w:t>
            </w:r>
          </w:p>
          <w:p>
            <w:pPr>
              <w:pStyle w:val="10"/>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项目联系人：</w:t>
            </w:r>
            <w:r>
              <w:rPr>
                <w:rFonts w:hint="eastAsia" w:ascii="Times New Roman" w:hAnsi="Times New Roman" w:eastAsia="宋体" w:cs="Times New Roman"/>
                <w:highlight w:val="none"/>
                <w:lang w:val="en-US" w:eastAsia="zh-CN"/>
              </w:rPr>
              <w:t>王梦姣、</w:t>
            </w:r>
            <w:r>
              <w:rPr>
                <w:rFonts w:hint="eastAsia" w:ascii="Times New Roman" w:hAnsi="Times New Roman" w:eastAsia="MingLiU_HKSCS" w:cs="Times New Roman"/>
                <w:highlight w:val="none"/>
              </w:rPr>
              <w:t>李沙沙、於震翱</w:t>
            </w:r>
          </w:p>
          <w:p>
            <w:pPr>
              <w:pStyle w:val="10"/>
              <w:jc w:val="left"/>
              <w:rPr>
                <w:rFonts w:ascii="Times New Roman" w:hAnsi="Times New Roman" w:eastAsia="MingLiU_HKSCS" w:cs="Times New Roman"/>
                <w:highlight w:val="none"/>
              </w:rPr>
            </w:pPr>
            <w:r>
              <w:rPr>
                <w:rFonts w:hint="eastAsia" w:ascii="Times New Roman" w:hAnsi="Times New Roman" w:eastAsia="MingLiU_HKSCS" w:cs="Times New Roman"/>
                <w:highlight w:val="none"/>
              </w:rPr>
              <w:t xml:space="preserve">电 话： </w:t>
            </w:r>
            <w:r>
              <w:rPr>
                <w:rFonts w:hint="eastAsia" w:ascii="Times New Roman" w:hAnsi="Times New Roman" w:eastAsia="MingLiU_HKSCS" w:cs="Times New Roman"/>
                <w:highlight w:val="none"/>
                <w:lang w:val="en-US" w:eastAsia="zh-CN"/>
              </w:rPr>
              <w:t>15276657611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102" w:type="dxa"/>
            <w:gridSpan w:val="2"/>
            <w:vAlign w:val="center"/>
          </w:tcPr>
          <w:p>
            <w:pPr>
              <w:pStyle w:val="10"/>
              <w:jc w:val="center"/>
              <w:rPr>
                <w:rFonts w:ascii="Times New Roman" w:hAnsi="Times New Roman" w:cs="Times New Roman"/>
                <w:highlight w:val="none"/>
              </w:rPr>
            </w:pPr>
            <w:r>
              <w:rPr>
                <w:rFonts w:ascii="Times New Roman" w:hAnsi="Times New Roman" w:cs="Times New Roman"/>
                <w:highlight w:val="none"/>
              </w:rPr>
              <w:t>4</w:t>
            </w:r>
          </w:p>
        </w:tc>
        <w:tc>
          <w:tcPr>
            <w:tcW w:w="2409" w:type="dxa"/>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投标人资格条件</w:t>
            </w:r>
          </w:p>
        </w:tc>
        <w:tc>
          <w:tcPr>
            <w:tcW w:w="5106" w:type="dxa"/>
            <w:gridSpan w:val="2"/>
            <w:vAlign w:val="center"/>
          </w:tcPr>
          <w:p>
            <w:pPr>
              <w:pStyle w:val="10"/>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1.满足《中华人民共和国政府采购法》第二十二条规定；</w:t>
            </w:r>
          </w:p>
          <w:p>
            <w:pPr>
              <w:pStyle w:val="10"/>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 xml:space="preserve">2.落实政府采购政策需满足的资格要求：标项1：供应商为中小企业 </w:t>
            </w:r>
          </w:p>
          <w:p>
            <w:pPr>
              <w:pStyle w:val="10"/>
              <w:jc w:val="left"/>
              <w:rPr>
                <w:rFonts w:hint="eastAsia" w:ascii="Times New Roman" w:hAnsi="Times New Roman" w:eastAsia="MingLiU_HKSCS" w:cs="Times New Roman"/>
                <w:highlight w:val="none"/>
                <w:lang w:val="en-US" w:eastAsia="zh-CN"/>
              </w:rPr>
            </w:pPr>
            <w:r>
              <w:rPr>
                <w:rFonts w:hint="eastAsia" w:ascii="Times New Roman" w:hAnsi="Times New Roman" w:eastAsia="MingLiU_HKSCS" w:cs="Times New Roman"/>
                <w:highlight w:val="none"/>
              </w:rPr>
              <w:t>3.本项目的特定资格要求:</w:t>
            </w:r>
            <w:r>
              <w:rPr>
                <w:rFonts w:hint="eastAsia" w:ascii="Times New Roman" w:hAnsi="Times New Roman" w:eastAsia="MingLiU_HKSCS" w:cs="Times New Roman"/>
                <w:highlight w:val="none"/>
                <w:lang w:val="en-US" w:eastAsia="zh-CN"/>
              </w:rPr>
              <w:t>无</w:t>
            </w:r>
          </w:p>
          <w:p>
            <w:pPr>
              <w:pStyle w:val="10"/>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lang w:val="en-US" w:eastAsia="zh-CN"/>
              </w:rPr>
              <w:t>4</w:t>
            </w:r>
            <w:r>
              <w:rPr>
                <w:rFonts w:hint="eastAsia" w:ascii="Times New Roman" w:hAnsi="Times New Roman" w:eastAsia="MingLiU_HKSCS" w:cs="Times New Roman"/>
                <w:highlight w:val="none"/>
              </w:rPr>
              <w:t>、本项目不接受联合体投标；</w:t>
            </w:r>
          </w:p>
          <w:p>
            <w:pPr>
              <w:pStyle w:val="10"/>
              <w:jc w:val="left"/>
              <w:rPr>
                <w:rFonts w:ascii="Times New Roman" w:hAnsi="Times New Roman" w:eastAsia="MingLiU_HKSCS" w:cs="Times New Roman"/>
                <w:highlight w:val="none"/>
              </w:rPr>
            </w:pPr>
            <w:r>
              <w:rPr>
                <w:rFonts w:hint="eastAsia" w:ascii="Times New Roman" w:hAnsi="Times New Roman" w:eastAsia="MingLiU_HKSCS" w:cs="Times New Roman"/>
                <w:highlight w:val="none"/>
                <w:lang w:val="en-US" w:eastAsia="zh-CN"/>
              </w:rPr>
              <w:t>5</w:t>
            </w:r>
            <w:r>
              <w:rPr>
                <w:rFonts w:hint="eastAsia" w:ascii="Times New Roman" w:hAnsi="Times New Roman" w:eastAsia="MingLiU_HKSCS" w:cs="Times New Roman"/>
                <w:highlight w:val="none"/>
              </w:rPr>
              <w:t>、投标保证金（按照</w:t>
            </w:r>
            <w:r>
              <w:rPr>
                <w:rFonts w:hint="eastAsia" w:ascii="Times New Roman" w:hAnsi="Times New Roman" w:eastAsia="MingLiU_HKSCS" w:cs="Times New Roman"/>
                <w:highlight w:val="none"/>
                <w:lang w:val="en-US" w:eastAsia="zh-CN"/>
              </w:rPr>
              <w:t>招标</w:t>
            </w:r>
            <w:r>
              <w:rPr>
                <w:rFonts w:hint="eastAsia" w:ascii="Times New Roman" w:hAnsi="Times New Roman" w:eastAsia="MingLiU_HKSCS" w:cs="Times New Roman"/>
                <w:highlight w:val="none"/>
              </w:rPr>
              <w:t>文件规定要求交投标保证金的）。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102" w:type="dxa"/>
            <w:gridSpan w:val="2"/>
            <w:vAlign w:val="center"/>
          </w:tcPr>
          <w:p>
            <w:pPr>
              <w:pStyle w:val="10"/>
              <w:jc w:val="center"/>
              <w:rPr>
                <w:rFonts w:ascii="Times New Roman" w:hAnsi="Times New Roman" w:cs="Times New Roman"/>
                <w:highlight w:val="none"/>
              </w:rPr>
            </w:pPr>
            <w:r>
              <w:rPr>
                <w:rFonts w:ascii="Times New Roman" w:hAnsi="Times New Roman" w:cs="Times New Roman"/>
                <w:highlight w:val="none"/>
              </w:rPr>
              <w:t>5</w:t>
            </w:r>
          </w:p>
        </w:tc>
        <w:tc>
          <w:tcPr>
            <w:tcW w:w="2409" w:type="dxa"/>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项目现场勘察</w:t>
            </w:r>
          </w:p>
        </w:tc>
        <w:tc>
          <w:tcPr>
            <w:tcW w:w="5106" w:type="dxa"/>
            <w:gridSpan w:val="2"/>
            <w:vAlign w:val="center"/>
          </w:tcPr>
          <w:p>
            <w:pPr>
              <w:pStyle w:val="10"/>
              <w:jc w:val="left"/>
              <w:rPr>
                <w:rFonts w:ascii="Times New Roman" w:hAnsi="Times New Roman" w:eastAsia="MingLiU_HKSCS"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2" w:type="dxa"/>
            <w:gridSpan w:val="2"/>
            <w:vAlign w:val="center"/>
          </w:tcPr>
          <w:p>
            <w:pPr>
              <w:pStyle w:val="10"/>
              <w:jc w:val="center"/>
              <w:rPr>
                <w:rFonts w:ascii="Times New Roman" w:hAnsi="Times New Roman" w:cs="Times New Roman"/>
                <w:highlight w:val="none"/>
              </w:rPr>
            </w:pPr>
            <w:r>
              <w:rPr>
                <w:rFonts w:ascii="Times New Roman" w:hAnsi="Times New Roman" w:cs="Times New Roman"/>
                <w:highlight w:val="none"/>
              </w:rPr>
              <w:t>6</w:t>
            </w:r>
          </w:p>
        </w:tc>
        <w:tc>
          <w:tcPr>
            <w:tcW w:w="2409" w:type="dxa"/>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样品</w:t>
            </w:r>
          </w:p>
        </w:tc>
        <w:tc>
          <w:tcPr>
            <w:tcW w:w="5106" w:type="dxa"/>
            <w:gridSpan w:val="2"/>
            <w:vAlign w:val="center"/>
          </w:tcPr>
          <w:p>
            <w:pPr>
              <w:pStyle w:val="10"/>
              <w:jc w:val="left"/>
              <w:rPr>
                <w:rFonts w:ascii="Times New Roman" w:hAnsi="Times New Roman" w:eastAsia="MingLiU_HKSCS"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2" w:type="dxa"/>
            <w:gridSpan w:val="2"/>
            <w:vMerge w:val="restart"/>
            <w:vAlign w:val="center"/>
          </w:tcPr>
          <w:p>
            <w:pPr>
              <w:pStyle w:val="10"/>
              <w:jc w:val="center"/>
              <w:rPr>
                <w:rFonts w:ascii="Times New Roman" w:hAnsi="Times New Roman" w:cs="Times New Roman"/>
                <w:highlight w:val="none"/>
              </w:rPr>
            </w:pPr>
            <w:r>
              <w:rPr>
                <w:rFonts w:ascii="Times New Roman" w:hAnsi="Times New Roman" w:cs="Times New Roman"/>
                <w:highlight w:val="none"/>
              </w:rPr>
              <w:t>7</w:t>
            </w:r>
          </w:p>
        </w:tc>
        <w:tc>
          <w:tcPr>
            <w:tcW w:w="2409" w:type="dxa"/>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联合体投标</w:t>
            </w:r>
          </w:p>
        </w:tc>
        <w:tc>
          <w:tcPr>
            <w:tcW w:w="5106" w:type="dxa"/>
            <w:gridSpan w:val="2"/>
            <w:vAlign w:val="center"/>
          </w:tcPr>
          <w:p>
            <w:pPr>
              <w:pStyle w:val="10"/>
              <w:jc w:val="left"/>
              <w:rPr>
                <w:rFonts w:ascii="Times New Roman" w:hAnsi="Times New Roman" w:eastAsia="MingLiU_HKSCS"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不接受</w:t>
            </w:r>
          </w:p>
          <w:p>
            <w:pPr>
              <w:pStyle w:val="10"/>
              <w:jc w:val="left"/>
              <w:rPr>
                <w:rFonts w:ascii="Times New Roman" w:hAnsi="Times New Roman" w:eastAsia="MingLiU_HKSCS" w:cs="Times New Roman"/>
                <w:highlight w:val="none"/>
              </w:rPr>
            </w:pPr>
            <w:r>
              <w:rPr>
                <w:rFonts w:hint="eastAsia" w:hAnsi="宋体" w:cs="Times New Roman"/>
                <w:highlight w:val="none"/>
              </w:rPr>
              <w:t>□</w:t>
            </w:r>
            <w:r>
              <w:rPr>
                <w:rFonts w:hint="eastAsia" w:ascii="Times New Roman" w:hAnsi="Times New Roman" w:cs="Times New Roman"/>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2" w:type="dxa"/>
            <w:gridSpan w:val="2"/>
            <w:vMerge w:val="continue"/>
            <w:vAlign w:val="center"/>
          </w:tcPr>
          <w:p>
            <w:pPr>
              <w:pStyle w:val="10"/>
              <w:jc w:val="center"/>
              <w:rPr>
                <w:rFonts w:ascii="Times New Roman" w:hAnsi="Times New Roman" w:eastAsia="MingLiU_HKSCS" w:cs="Times New Roman"/>
                <w:highlight w:val="none"/>
              </w:rPr>
            </w:pPr>
          </w:p>
        </w:tc>
        <w:tc>
          <w:tcPr>
            <w:tcW w:w="2409" w:type="dxa"/>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分包</w:t>
            </w:r>
          </w:p>
        </w:tc>
        <w:tc>
          <w:tcPr>
            <w:tcW w:w="5106" w:type="dxa"/>
            <w:gridSpan w:val="2"/>
            <w:vAlign w:val="center"/>
          </w:tcPr>
          <w:p>
            <w:pPr>
              <w:pStyle w:val="10"/>
              <w:jc w:val="left"/>
              <w:rPr>
                <w:rFonts w:ascii="Times New Roman" w:hAnsi="Times New Roman" w:eastAsia="MingLiU_HKSCS"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不接受</w:t>
            </w:r>
          </w:p>
          <w:p>
            <w:pPr>
              <w:pStyle w:val="10"/>
              <w:jc w:val="left"/>
              <w:rPr>
                <w:rFonts w:ascii="Times New Roman" w:hAnsi="Times New Roman" w:eastAsia="MingLiU_HKSCS" w:cs="Times New Roman"/>
                <w:highlight w:val="none"/>
              </w:rPr>
            </w:pPr>
            <w:r>
              <w:rPr>
                <w:rFonts w:hint="eastAsia" w:hAnsi="宋体" w:cs="Times New Roman"/>
                <w:highlight w:val="none"/>
              </w:rPr>
              <w:t>□</w:t>
            </w:r>
            <w:r>
              <w:rPr>
                <w:rFonts w:hint="eastAsia" w:ascii="Times New Roman" w:hAnsi="Times New Roman" w:cs="Times New Roman"/>
                <w:highlight w:val="none"/>
              </w:rPr>
              <w:t>接受：分包要求详见第六章项目采购需求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restart"/>
            <w:vAlign w:val="center"/>
          </w:tcPr>
          <w:p>
            <w:pPr>
              <w:pStyle w:val="10"/>
              <w:jc w:val="center"/>
              <w:rPr>
                <w:rFonts w:ascii="Times New Roman" w:hAnsi="Times New Roman" w:cs="Times New Roman"/>
                <w:highlight w:val="none"/>
              </w:rPr>
            </w:pPr>
            <w:r>
              <w:rPr>
                <w:rFonts w:ascii="Times New Roman" w:hAnsi="Times New Roman" w:cs="Times New Roman"/>
                <w:highlight w:val="none"/>
              </w:rPr>
              <w:t>8</w:t>
            </w:r>
          </w:p>
        </w:tc>
        <w:tc>
          <w:tcPr>
            <w:tcW w:w="2409" w:type="dxa"/>
            <w:vMerge w:val="restart"/>
            <w:vAlign w:val="center"/>
          </w:tcPr>
          <w:p>
            <w:pPr>
              <w:pStyle w:val="10"/>
              <w:jc w:val="left"/>
              <w:rPr>
                <w:rFonts w:hint="eastAsia" w:ascii="Times New Roman" w:hAnsi="Times New Roman" w:cs="Times New Roman" w:eastAsiaTheme="minorEastAsia"/>
                <w:highlight w:val="none"/>
                <w:lang w:eastAsia="zh-CN"/>
              </w:rPr>
            </w:pPr>
            <w:r>
              <w:rPr>
                <w:rFonts w:hint="eastAsia" w:ascii="Times New Roman" w:hAnsi="Times New Roman" w:cs="Times New Roman"/>
                <w:highlight w:val="none"/>
              </w:rPr>
              <w:t>采购进口产品</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不涉及</w:t>
            </w:r>
            <w:r>
              <w:rPr>
                <w:rFonts w:hint="eastAsia" w:ascii="Times New Roman" w:hAnsi="Times New Roman" w:cs="Times New Roman"/>
                <w:highlight w:val="none"/>
                <w:lang w:eastAsia="zh-CN"/>
              </w:rPr>
              <w:t>）</w:t>
            </w:r>
          </w:p>
        </w:tc>
        <w:tc>
          <w:tcPr>
            <w:tcW w:w="5106" w:type="dxa"/>
            <w:gridSpan w:val="2"/>
            <w:vAlign w:val="center"/>
          </w:tcPr>
          <w:p>
            <w:pPr>
              <w:pStyle w:val="10"/>
              <w:jc w:val="left"/>
              <w:rPr>
                <w:rFonts w:ascii="Times New Roman" w:hAnsi="Times New Roman" w:eastAsia="MingLiU_HKSCS" w:cs="Times New Roman"/>
                <w:highlight w:val="none"/>
              </w:rPr>
            </w:pPr>
            <w:r>
              <w:rPr>
                <w:rFonts w:hint="eastAsia" w:hAnsi="宋体" w:cs="Times New Roman"/>
                <w:highlight w:val="none"/>
              </w:rPr>
              <w:t>□</w:t>
            </w:r>
            <w:r>
              <w:rPr>
                <w:rFonts w:hint="eastAsia" w:ascii="Times New Roman" w:hAnsi="Times New Roman" w:cs="Times New Roman"/>
                <w:highlight w:val="none"/>
              </w:rPr>
              <w:t>本采购项目拒绝进口产品参加投标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pPr>
              <w:pStyle w:val="10"/>
              <w:jc w:val="center"/>
              <w:rPr>
                <w:rFonts w:ascii="MingLiU_HKSCS" w:hAnsi="MingLiU_HKSCS" w:eastAsia="MingLiU_HKSCS" w:cs="MingLiU_HKSCS"/>
                <w:highlight w:val="none"/>
              </w:rPr>
            </w:pPr>
          </w:p>
        </w:tc>
        <w:tc>
          <w:tcPr>
            <w:tcW w:w="2409" w:type="dxa"/>
            <w:vMerge w:val="continue"/>
            <w:vAlign w:val="center"/>
          </w:tcPr>
          <w:p>
            <w:pPr>
              <w:pStyle w:val="10"/>
              <w:jc w:val="left"/>
              <w:rPr>
                <w:rFonts w:ascii="MingLiU_HKSCS" w:hAnsi="MingLiU_HKSCS" w:eastAsia="MingLiU_HKSCS" w:cs="MingLiU_HKSCS"/>
                <w:highlight w:val="none"/>
              </w:rPr>
            </w:pPr>
          </w:p>
        </w:tc>
        <w:tc>
          <w:tcPr>
            <w:tcW w:w="5106" w:type="dxa"/>
            <w:gridSpan w:val="2"/>
            <w:vAlign w:val="center"/>
          </w:tcPr>
          <w:p>
            <w:pPr>
              <w:pStyle w:val="10"/>
              <w:jc w:val="left"/>
              <w:rPr>
                <w:rFonts w:ascii="MingLiU_HKSCS" w:hAnsi="MingLiU_HKSCS" w:eastAsia="MingLiU_HKSCS" w:cs="MingLiU_HKSCS"/>
                <w:highlight w:val="none"/>
              </w:rPr>
            </w:pPr>
            <w:r>
              <w:rPr>
                <w:rFonts w:hint="eastAsia" w:hAnsi="宋体" w:cs="Times New Roman"/>
                <w:highlight w:val="none"/>
              </w:rPr>
              <w:t>□</w:t>
            </w:r>
            <w:r>
              <w:rPr>
                <w:rFonts w:hint="eastAsia" w:ascii="Times New Roman" w:hAnsi="Times New Roman" w:cs="Times New Roman"/>
                <w:highlight w:val="none"/>
              </w:rPr>
              <w:t>本采购项目已经财政部审核同意购买的进口产品为：</w:t>
            </w:r>
            <w:r>
              <w:rPr>
                <w:rFonts w:ascii="Times New Roman" w:hAnsi="Times New Roman" w:cs="Times New Roman"/>
                <w:highlight w:val="none"/>
              </w:rPr>
              <w:t>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restart"/>
            <w:vAlign w:val="center"/>
          </w:tcPr>
          <w:p>
            <w:pPr>
              <w:pStyle w:val="10"/>
              <w:jc w:val="center"/>
              <w:rPr>
                <w:rFonts w:ascii="Times New Roman" w:hAnsi="Times New Roman" w:cs="Times New Roman"/>
                <w:highlight w:val="none"/>
              </w:rPr>
            </w:pPr>
            <w:r>
              <w:rPr>
                <w:rFonts w:ascii="Times New Roman" w:hAnsi="Times New Roman" w:cs="Times New Roman"/>
                <w:highlight w:val="none"/>
              </w:rPr>
              <w:t>9</w:t>
            </w:r>
          </w:p>
        </w:tc>
        <w:tc>
          <w:tcPr>
            <w:tcW w:w="2409" w:type="dxa"/>
            <w:vMerge w:val="restart"/>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政府采购强制采购：节能产品</w:t>
            </w:r>
          </w:p>
        </w:tc>
        <w:tc>
          <w:tcPr>
            <w:tcW w:w="5106" w:type="dxa"/>
            <w:gridSpan w:val="2"/>
            <w:vAlign w:val="center"/>
          </w:tcPr>
          <w:p>
            <w:pPr>
              <w:pStyle w:val="10"/>
              <w:jc w:val="left"/>
              <w:rPr>
                <w:rFonts w:ascii="Times New Roman" w:hAnsi="Times New Roman" w:eastAsia="MingLiU_HKSCS"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pPr>
              <w:pStyle w:val="10"/>
              <w:jc w:val="center"/>
              <w:rPr>
                <w:rFonts w:ascii="Times New Roman" w:hAnsi="Times New Roman" w:cs="Times New Roman"/>
                <w:highlight w:val="none"/>
              </w:rPr>
            </w:pPr>
          </w:p>
        </w:tc>
        <w:tc>
          <w:tcPr>
            <w:tcW w:w="2409" w:type="dxa"/>
            <w:vMerge w:val="continue"/>
            <w:vAlign w:val="center"/>
          </w:tcPr>
          <w:p>
            <w:pPr>
              <w:pStyle w:val="10"/>
              <w:jc w:val="left"/>
              <w:rPr>
                <w:rFonts w:ascii="Times New Roman" w:hAnsi="Times New Roman" w:eastAsia="MingLiU_HKSCS" w:cs="Times New Roman"/>
                <w:highlight w:val="none"/>
              </w:rPr>
            </w:pPr>
          </w:p>
        </w:tc>
        <w:tc>
          <w:tcPr>
            <w:tcW w:w="5106" w:type="dxa"/>
            <w:gridSpan w:val="2"/>
            <w:vAlign w:val="center"/>
          </w:tcPr>
          <w:p>
            <w:pPr>
              <w:pStyle w:val="10"/>
              <w:jc w:val="left"/>
              <w:rPr>
                <w:rFonts w:ascii="Times New Roman" w:hAnsi="Times New Roman" w:eastAsia="MingLiU_HKSCS" w:cs="Times New Roman"/>
                <w:highlight w:val="none"/>
              </w:rPr>
            </w:pPr>
            <w:r>
              <w:rPr>
                <w:rFonts w:hint="eastAsia" w:hAnsi="宋体" w:cs="Times New Roman"/>
                <w:highlight w:val="none"/>
              </w:rPr>
              <w:t>□</w:t>
            </w:r>
            <w:r>
              <w:rPr>
                <w:rFonts w:hint="eastAsia" w:ascii="Times New Roman" w:hAnsi="Times New Roman" w:cs="Times New Roman"/>
                <w:highlight w:val="none"/>
              </w:rPr>
              <w:t>是</w:t>
            </w:r>
            <w:r>
              <w:rPr>
                <w:rFonts w:hint="eastAsia" w:ascii="Times New Roman" w:hAnsi="Times New Roman" w:eastAsia="MingLiU_HKSCS" w:cs="Times New Roman"/>
                <w:highlight w:val="none"/>
              </w:rPr>
              <w:t>，</w:t>
            </w:r>
            <w:r>
              <w:rPr>
                <w:rFonts w:hint="eastAsia" w:ascii="Times New Roman" w:hAnsi="Times New Roman" w:cs="Times New Roman"/>
                <w:highlight w:val="none"/>
              </w:rPr>
              <w:t>采购《节能产品政府采购清单》</w:t>
            </w:r>
            <w:r>
              <w:rPr>
                <w:rFonts w:ascii="Times New Roman" w:hAnsi="Times New Roman" w:cs="Times New Roman"/>
                <w:highlight w:val="none"/>
              </w:rPr>
              <w:t>(</w:t>
            </w:r>
            <w:r>
              <w:rPr>
                <w:rFonts w:hint="eastAsia" w:ascii="Times New Roman" w:hAnsi="Times New Roman" w:cs="Times New Roman"/>
                <w:highlight w:val="none"/>
              </w:rPr>
              <w:t>第</w:t>
            </w:r>
            <w:r>
              <w:rPr>
                <w:rFonts w:ascii="Times New Roman" w:hAnsi="Times New Roman" w:cs="Times New Roman"/>
                <w:highlight w:val="none"/>
              </w:rPr>
              <w:t>____</w:t>
            </w:r>
            <w:r>
              <w:rPr>
                <w:rFonts w:hint="eastAsia" w:ascii="Times New Roman" w:hAnsi="Times New Roman" w:cs="Times New Roman"/>
                <w:highlight w:val="none"/>
              </w:rPr>
              <w:t>期</w:t>
            </w:r>
            <w:r>
              <w:rPr>
                <w:rFonts w:ascii="Times New Roman" w:hAnsi="Times New Roman" w:cs="Times New Roman"/>
                <w:highlight w:val="none"/>
              </w:rPr>
              <w:t>)</w:t>
            </w:r>
            <w:r>
              <w:rPr>
                <w:rFonts w:hint="eastAsia" w:ascii="Times New Roman" w:hAnsi="Times New Roman" w:cs="Times New Roman"/>
                <w:highlight w:val="none"/>
              </w:rPr>
              <w:t>内的产品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pPr>
              <w:pStyle w:val="10"/>
              <w:jc w:val="center"/>
              <w:rPr>
                <w:rFonts w:ascii="Times New Roman" w:hAnsi="Times New Roman" w:eastAsia="MingLiU_HKSCS" w:cs="Times New Roman"/>
                <w:highlight w:val="none"/>
              </w:rPr>
            </w:pPr>
          </w:p>
        </w:tc>
        <w:tc>
          <w:tcPr>
            <w:tcW w:w="2409" w:type="dxa"/>
            <w:vMerge w:val="restart"/>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政府采购强制采购：信息安全认证</w:t>
            </w:r>
          </w:p>
        </w:tc>
        <w:tc>
          <w:tcPr>
            <w:tcW w:w="5106" w:type="dxa"/>
            <w:gridSpan w:val="2"/>
            <w:vAlign w:val="center"/>
          </w:tcPr>
          <w:p>
            <w:pPr>
              <w:pStyle w:val="10"/>
              <w:jc w:val="left"/>
              <w:rPr>
                <w:rFonts w:ascii="Times New Roman" w:hAnsi="Times New Roman" w:eastAsia="MingLiU_HKSCS"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pPr>
              <w:pStyle w:val="10"/>
              <w:jc w:val="center"/>
              <w:rPr>
                <w:rFonts w:ascii="Times New Roman" w:hAnsi="Times New Roman" w:cs="Times New Roman"/>
                <w:highlight w:val="none"/>
              </w:rPr>
            </w:pPr>
          </w:p>
        </w:tc>
        <w:tc>
          <w:tcPr>
            <w:tcW w:w="2409" w:type="dxa"/>
            <w:vMerge w:val="continue"/>
            <w:vAlign w:val="center"/>
          </w:tcPr>
          <w:p>
            <w:pPr>
              <w:pStyle w:val="10"/>
              <w:jc w:val="center"/>
              <w:rPr>
                <w:rFonts w:ascii="Times New Roman" w:hAnsi="Times New Roman" w:eastAsia="MingLiU_HKSCS" w:cs="Times New Roman"/>
                <w:highlight w:val="none"/>
              </w:rPr>
            </w:pPr>
          </w:p>
        </w:tc>
        <w:tc>
          <w:tcPr>
            <w:tcW w:w="5106" w:type="dxa"/>
            <w:gridSpan w:val="2"/>
            <w:vAlign w:val="center"/>
          </w:tcPr>
          <w:p>
            <w:pPr>
              <w:pStyle w:val="10"/>
              <w:jc w:val="left"/>
              <w:rPr>
                <w:rFonts w:ascii="Times New Roman" w:hAnsi="Times New Roman" w:eastAsia="MingLiU_HKSCS" w:cs="Times New Roman"/>
                <w:highlight w:val="none"/>
              </w:rPr>
            </w:pPr>
            <w:r>
              <w:rPr>
                <w:rFonts w:hint="eastAsia" w:hAnsi="宋体" w:cs="Times New Roman"/>
                <w:highlight w:val="none"/>
              </w:rPr>
              <w:t>□</w:t>
            </w:r>
            <w:r>
              <w:rPr>
                <w:rFonts w:hint="eastAsia" w:ascii="Times New Roman" w:hAnsi="Times New Roman" w:cs="Times New Roman"/>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932" w:hRule="atLeast"/>
          <w:jc w:val="center"/>
        </w:trPr>
        <w:tc>
          <w:tcPr>
            <w:tcW w:w="1101" w:type="dxa"/>
            <w:vMerge w:val="restart"/>
            <w:vAlign w:val="center"/>
          </w:tcPr>
          <w:p>
            <w:pPr>
              <w:pStyle w:val="10"/>
              <w:jc w:val="center"/>
              <w:rPr>
                <w:rFonts w:ascii="Times New Roman" w:hAnsi="Times New Roman" w:cs="Times New Roman"/>
                <w:highlight w:val="none"/>
              </w:rPr>
            </w:pPr>
            <w:r>
              <w:rPr>
                <w:rFonts w:ascii="Times New Roman" w:hAnsi="Times New Roman" w:cs="Times New Roman"/>
                <w:highlight w:val="none"/>
              </w:rPr>
              <w:t>10</w:t>
            </w:r>
          </w:p>
        </w:tc>
        <w:tc>
          <w:tcPr>
            <w:tcW w:w="2410" w:type="dxa"/>
            <w:gridSpan w:val="2"/>
            <w:vAlign w:val="center"/>
          </w:tcPr>
          <w:p>
            <w:pPr>
              <w:pStyle w:val="10"/>
              <w:jc w:val="left"/>
              <w:rPr>
                <w:rFonts w:ascii="MingLiU_HKSCS" w:hAnsi="MingLiU_HKSCS" w:eastAsia="MingLiU_HKSCS" w:cs="MingLiU_HKSCS"/>
                <w:highlight w:val="none"/>
              </w:rPr>
            </w:pPr>
            <w:r>
              <w:rPr>
                <w:rFonts w:hint="eastAsia" w:ascii="Times New Roman" w:hAnsi="Times New Roman" w:cs="Times New Roman"/>
                <w:highlight w:val="none"/>
              </w:rPr>
              <w:t>政府采购优先采购：节能产品</w:t>
            </w:r>
            <w:r>
              <w:rPr>
                <w:rFonts w:ascii="Times New Roman" w:hAnsi="Times New Roman" w:cs="Times New Roman"/>
                <w:highlight w:val="none"/>
              </w:rPr>
              <w:t>(</w:t>
            </w:r>
            <w:r>
              <w:rPr>
                <w:rFonts w:hint="eastAsia" w:ascii="Times New Roman" w:hAnsi="Times New Roman" w:cs="Times New Roman"/>
                <w:highlight w:val="none"/>
              </w:rPr>
              <w:t>非强制类</w:t>
            </w:r>
            <w:r>
              <w:rPr>
                <w:rFonts w:ascii="Times New Roman" w:hAnsi="Times New Roman" w:cs="Times New Roman"/>
                <w:highlight w:val="none"/>
              </w:rPr>
              <w:t>)</w:t>
            </w:r>
          </w:p>
        </w:tc>
        <w:tc>
          <w:tcPr>
            <w:tcW w:w="5105" w:type="dxa"/>
            <w:vAlign w:val="center"/>
          </w:tcPr>
          <w:p>
            <w:pPr>
              <w:pStyle w:val="10"/>
              <w:jc w:val="left"/>
              <w:rPr>
                <w:rFonts w:ascii="MingLiU_HKSCS" w:hAnsi="MingLiU_HKSCS" w:eastAsia="MingLiU_HKSCS" w:cs="MingLiU_HKSCS"/>
                <w:sz w:val="21"/>
                <w:szCs w:val="21"/>
                <w:highlight w:val="none"/>
              </w:rPr>
            </w:pPr>
            <w:r>
              <w:rPr>
                <w:rFonts w:hint="eastAsia" w:ascii="Times New Roman" w:hAnsi="Times New Roman" w:cs="Times New Roman"/>
                <w:sz w:val="21"/>
                <w:szCs w:val="21"/>
                <w:highlight w:val="none"/>
              </w:rPr>
              <w:t>产品：</w:t>
            </w:r>
          </w:p>
          <w:p>
            <w:pPr>
              <w:pStyle w:val="10"/>
              <w:jc w:val="left"/>
              <w:rPr>
                <w:rFonts w:ascii="Times New Roman" w:hAnsi="Times New Roman" w:eastAsia="MingLiU_HKSCS" w:cs="Times New Roman"/>
                <w:sz w:val="21"/>
                <w:szCs w:val="21"/>
                <w:highlight w:val="none"/>
              </w:rPr>
            </w:pPr>
            <w:r>
              <w:rPr>
                <w:rFonts w:hint="eastAsia" w:hAnsi="宋体" w:cs="Times New Roman"/>
                <w:sz w:val="21"/>
                <w:szCs w:val="21"/>
                <w:highlight w:val="none"/>
              </w:rPr>
              <w:t>□</w:t>
            </w:r>
            <w:r>
              <w:rPr>
                <w:rFonts w:hint="eastAsia" w:ascii="Times New Roman" w:hAnsi="Times New Roman" w:cs="Times New Roman"/>
                <w:sz w:val="21"/>
                <w:szCs w:val="21"/>
                <w:highlight w:val="none"/>
              </w:rPr>
              <w:t>对列入最新一期节能清单</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非强制类</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的产品在评审时予以加分</w:t>
            </w:r>
            <w:r>
              <w:rPr>
                <w:rFonts w:hint="eastAsia" w:ascii="Times New Roman" w:hAnsi="Times New Roman" w:eastAsia="MingLiU_HKSCS" w:cs="Times New Roman"/>
                <w:sz w:val="21"/>
                <w:szCs w:val="21"/>
                <w:highlight w:val="none"/>
              </w:rPr>
              <w:t>，</w:t>
            </w:r>
            <w:r>
              <w:rPr>
                <w:rFonts w:hint="eastAsia" w:ascii="Times New Roman" w:hAnsi="Times New Roman" w:cs="Times New Roman"/>
                <w:sz w:val="21"/>
                <w:szCs w:val="21"/>
                <w:highlight w:val="none"/>
              </w:rPr>
              <w:t>每项加</w:t>
            </w:r>
            <w:r>
              <w:rPr>
                <w:rFonts w:hint="eastAsia" w:ascii="Times New Roman" w:hAnsi="Times New Roman" w:cs="Times New Roman"/>
                <w:sz w:val="21"/>
                <w:szCs w:val="21"/>
                <w:highlight w:val="none"/>
                <w:u w:val="single"/>
                <w:lang w:val="en-US" w:eastAsia="zh-CN"/>
              </w:rPr>
              <w:t xml:space="preserve"> / </w:t>
            </w:r>
            <w:r>
              <w:rPr>
                <w:rFonts w:hint="eastAsia" w:ascii="Times New Roman" w:hAnsi="Times New Roman" w:cs="Times New Roman"/>
                <w:sz w:val="21"/>
                <w:szCs w:val="21"/>
                <w:highlight w:val="none"/>
              </w:rPr>
              <w:t>分</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最低评标价法不适用</w:t>
            </w:r>
            <w:r>
              <w:rPr>
                <w:rFonts w:ascii="Times New Roman" w:hAnsi="Times New Roman" w:cs="Times New Roman"/>
                <w:sz w:val="21"/>
                <w:szCs w:val="21"/>
                <w:highlight w:val="none"/>
              </w:rPr>
              <w:t>)</w:t>
            </w:r>
          </w:p>
          <w:p>
            <w:pPr>
              <w:pStyle w:val="10"/>
              <w:jc w:val="left"/>
              <w:rPr>
                <w:rFonts w:ascii="Times New Roman" w:hAnsi="Times New Roman" w:cs="Times New Roman"/>
                <w:sz w:val="21"/>
                <w:szCs w:val="21"/>
                <w:highlight w:val="none"/>
              </w:rPr>
            </w:pPr>
            <w:r>
              <w:rPr>
                <w:rFonts w:hint="eastAsia" w:hAnsi="宋体" w:cs="Times New Roman"/>
                <w:sz w:val="21"/>
                <w:szCs w:val="21"/>
                <w:highlight w:val="none"/>
              </w:rPr>
              <w:t>□</w:t>
            </w:r>
            <w:r>
              <w:rPr>
                <w:rFonts w:hint="eastAsia" w:ascii="Times New Roman" w:hAnsi="Times New Roman" w:cs="Times New Roman"/>
                <w:sz w:val="21"/>
                <w:szCs w:val="21"/>
                <w:highlight w:val="none"/>
              </w:rPr>
              <w:t>对列入最新一期节能清单</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非强制类</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的产品在评审时予以价格扣除</w:t>
            </w:r>
            <w:r>
              <w:rPr>
                <w:rFonts w:hint="eastAsia" w:ascii="Times New Roman" w:hAnsi="Times New Roman" w:eastAsia="MingLiU_HKSCS" w:cs="Times New Roman"/>
                <w:sz w:val="21"/>
                <w:szCs w:val="21"/>
                <w:highlight w:val="none"/>
              </w:rPr>
              <w:t>，</w:t>
            </w:r>
            <w:r>
              <w:rPr>
                <w:rFonts w:hint="eastAsia" w:ascii="Times New Roman" w:hAnsi="Times New Roman" w:cs="Times New Roman"/>
                <w:sz w:val="21"/>
                <w:szCs w:val="21"/>
                <w:highlight w:val="none"/>
              </w:rPr>
              <w:t>用扣除后的价格参与评审</w:t>
            </w:r>
            <w:r>
              <w:rPr>
                <w:rFonts w:hint="eastAsia" w:ascii="Times New Roman" w:hAnsi="Times New Roman" w:eastAsia="MingLiU_HKSCS" w:cs="Times New Roman"/>
                <w:sz w:val="21"/>
                <w:szCs w:val="21"/>
                <w:highlight w:val="none"/>
              </w:rPr>
              <w:t>，</w:t>
            </w:r>
            <w:r>
              <w:rPr>
                <w:rFonts w:hint="eastAsia" w:ascii="Times New Roman" w:hAnsi="Times New Roman" w:cs="Times New Roman"/>
                <w:sz w:val="21"/>
                <w:szCs w:val="21"/>
                <w:highlight w:val="none"/>
              </w:rPr>
              <w:t>本项目的扣除比例为：</w:t>
            </w:r>
            <w:r>
              <w:rPr>
                <w:rFonts w:hint="eastAsia" w:ascii="Times New Roman" w:hAnsi="Times New Roman" w:cs="Times New Roman"/>
                <w:sz w:val="21"/>
                <w:szCs w:val="21"/>
                <w:highlight w:val="none"/>
                <w:u w:val="single"/>
                <w:lang w:val="en-US" w:eastAsia="zh-CN"/>
              </w:rPr>
              <w:t xml:space="preserve"> / </w:t>
            </w:r>
            <w:r>
              <w:rPr>
                <w:rFonts w:ascii="Times New Roman" w:hAnsi="Times New Roman" w:cs="Times New Roman"/>
                <w:sz w:val="21"/>
                <w:szCs w:val="21"/>
                <w:highlight w:val="none"/>
              </w:rPr>
              <w:t>%</w:t>
            </w:r>
          </w:p>
          <w:p>
            <w:pPr>
              <w:pStyle w:val="10"/>
              <w:jc w:val="left"/>
              <w:rPr>
                <w:rFonts w:ascii="Times New Roman" w:hAnsi="Times New Roman" w:cs="Times New Roman"/>
                <w:sz w:val="21"/>
                <w:szCs w:val="21"/>
                <w:highlight w:val="none"/>
              </w:rPr>
            </w:pPr>
            <w:r>
              <w:rPr>
                <w:rFonts w:hint="eastAsia" w:ascii="宋体" w:hAnsi="宋体"/>
                <w:color w:val="auto"/>
                <w:kern w:val="2"/>
                <w:sz w:val="21"/>
                <w:szCs w:val="21"/>
                <w:highlight w:val="none"/>
              </w:rPr>
              <w:t>☑</w:t>
            </w:r>
            <w:r>
              <w:rPr>
                <w:rFonts w:hint="eastAsia" w:ascii="宋体" w:hAnsi="宋体" w:cs="宋体"/>
                <w:color w:val="auto"/>
                <w:kern w:val="2"/>
                <w:sz w:val="21"/>
                <w:szCs w:val="21"/>
                <w:highlight w:val="none"/>
              </w:rPr>
              <w:t>本次项目不适用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945" w:hRule="atLeast"/>
          <w:jc w:val="center"/>
        </w:trPr>
        <w:tc>
          <w:tcPr>
            <w:tcW w:w="1101" w:type="dxa"/>
            <w:vMerge w:val="continue"/>
            <w:vAlign w:val="center"/>
          </w:tcPr>
          <w:p>
            <w:pPr>
              <w:pStyle w:val="10"/>
              <w:jc w:val="center"/>
              <w:rPr>
                <w:rFonts w:ascii="Times New Roman" w:hAnsi="Times New Roman" w:cs="Times New Roman"/>
                <w:highlight w:val="none"/>
              </w:rPr>
            </w:pP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政府采购优先采购：环境标志产品</w:t>
            </w:r>
          </w:p>
        </w:tc>
        <w:tc>
          <w:tcPr>
            <w:tcW w:w="5105" w:type="dxa"/>
            <w:vAlign w:val="center"/>
          </w:tcPr>
          <w:p>
            <w:pPr>
              <w:pStyle w:val="10"/>
              <w:jc w:val="left"/>
              <w:rPr>
                <w:rFonts w:ascii="Times New Roman" w:hAnsi="Times New Roman" w:eastAsia="MingLiU_HKSCS" w:cs="Times New Roman"/>
                <w:sz w:val="21"/>
                <w:szCs w:val="21"/>
                <w:highlight w:val="none"/>
              </w:rPr>
            </w:pPr>
            <w:r>
              <w:rPr>
                <w:rFonts w:hint="eastAsia" w:ascii="Times New Roman" w:hAnsi="Times New Roman" w:cs="Times New Roman"/>
                <w:sz w:val="21"/>
                <w:szCs w:val="21"/>
                <w:highlight w:val="none"/>
              </w:rPr>
              <w:t>产品：</w:t>
            </w:r>
          </w:p>
          <w:p>
            <w:pPr>
              <w:pStyle w:val="10"/>
              <w:jc w:val="left"/>
              <w:rPr>
                <w:rFonts w:ascii="Times New Roman" w:hAnsi="Times New Roman" w:eastAsia="MingLiU_HKSCS" w:cs="Times New Roman"/>
                <w:sz w:val="21"/>
                <w:szCs w:val="21"/>
                <w:highlight w:val="none"/>
              </w:rPr>
            </w:pPr>
            <w:r>
              <w:rPr>
                <w:rFonts w:hint="eastAsia" w:hAnsi="宋体" w:cs="Times New Roman"/>
                <w:sz w:val="21"/>
                <w:szCs w:val="21"/>
                <w:highlight w:val="none"/>
              </w:rPr>
              <w:t>□</w:t>
            </w:r>
            <w:r>
              <w:rPr>
                <w:rFonts w:hint="eastAsia" w:ascii="Times New Roman" w:hAnsi="Times New Roman" w:cs="Times New Roman"/>
                <w:sz w:val="21"/>
                <w:szCs w:val="21"/>
                <w:highlight w:val="none"/>
              </w:rPr>
              <w:t>对列入最新一期环境标志产品清单</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非强制类</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的产品在评审时予以加分</w:t>
            </w:r>
            <w:r>
              <w:rPr>
                <w:rFonts w:hint="eastAsia" w:ascii="Times New Roman" w:hAnsi="Times New Roman" w:eastAsia="MingLiU_HKSCS" w:cs="Times New Roman"/>
                <w:sz w:val="21"/>
                <w:szCs w:val="21"/>
                <w:highlight w:val="none"/>
              </w:rPr>
              <w:t>，</w:t>
            </w:r>
            <w:r>
              <w:rPr>
                <w:rFonts w:hint="eastAsia" w:ascii="Times New Roman" w:hAnsi="Times New Roman" w:cs="Times New Roman"/>
                <w:sz w:val="21"/>
                <w:szCs w:val="21"/>
                <w:highlight w:val="none"/>
              </w:rPr>
              <w:t>每项加</w:t>
            </w:r>
            <w:r>
              <w:rPr>
                <w:rFonts w:hint="eastAsia" w:ascii="Times New Roman" w:hAnsi="Times New Roman" w:cs="Times New Roman"/>
                <w:sz w:val="21"/>
                <w:szCs w:val="21"/>
                <w:highlight w:val="none"/>
                <w:u w:val="single"/>
                <w:lang w:val="en-US" w:eastAsia="zh-CN"/>
              </w:rPr>
              <w:t xml:space="preserve"> / </w:t>
            </w:r>
            <w:r>
              <w:rPr>
                <w:rFonts w:hint="eastAsia" w:ascii="Times New Roman" w:hAnsi="Times New Roman" w:cs="Times New Roman"/>
                <w:sz w:val="21"/>
                <w:szCs w:val="21"/>
                <w:highlight w:val="none"/>
              </w:rPr>
              <w:t>分</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最低评标价法不适用</w:t>
            </w:r>
            <w:r>
              <w:rPr>
                <w:rFonts w:ascii="Times New Roman" w:hAnsi="Times New Roman" w:cs="Times New Roman"/>
                <w:sz w:val="21"/>
                <w:szCs w:val="21"/>
                <w:highlight w:val="none"/>
              </w:rPr>
              <w:t>)</w:t>
            </w:r>
          </w:p>
          <w:p>
            <w:pPr>
              <w:pStyle w:val="10"/>
              <w:jc w:val="left"/>
              <w:rPr>
                <w:rFonts w:ascii="Times New Roman" w:hAnsi="Times New Roman" w:cs="Times New Roman"/>
                <w:sz w:val="21"/>
                <w:szCs w:val="21"/>
                <w:highlight w:val="none"/>
              </w:rPr>
            </w:pPr>
            <w:r>
              <w:rPr>
                <w:rFonts w:hint="eastAsia" w:hAnsi="宋体" w:cs="Times New Roman"/>
                <w:sz w:val="21"/>
                <w:szCs w:val="21"/>
                <w:highlight w:val="none"/>
              </w:rPr>
              <w:t>□</w:t>
            </w:r>
            <w:r>
              <w:rPr>
                <w:rFonts w:hint="eastAsia" w:ascii="Times New Roman" w:hAnsi="Times New Roman" w:cs="Times New Roman"/>
                <w:sz w:val="21"/>
                <w:szCs w:val="21"/>
                <w:highlight w:val="none"/>
              </w:rPr>
              <w:t>对列入最新一期环境标志产品清单</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非强制类</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的产品在评审时予以价格扣除</w:t>
            </w:r>
            <w:r>
              <w:rPr>
                <w:rFonts w:hint="eastAsia" w:ascii="Times New Roman" w:hAnsi="Times New Roman" w:eastAsia="MingLiU_HKSCS" w:cs="Times New Roman"/>
                <w:sz w:val="21"/>
                <w:szCs w:val="21"/>
                <w:highlight w:val="none"/>
              </w:rPr>
              <w:t>，</w:t>
            </w:r>
            <w:r>
              <w:rPr>
                <w:rFonts w:hint="eastAsia" w:ascii="Times New Roman" w:hAnsi="Times New Roman" w:cs="Times New Roman"/>
                <w:sz w:val="21"/>
                <w:szCs w:val="21"/>
                <w:highlight w:val="none"/>
              </w:rPr>
              <w:t>用扣除后的价格参与评审</w:t>
            </w:r>
            <w:r>
              <w:rPr>
                <w:rFonts w:hint="eastAsia" w:ascii="Times New Roman" w:hAnsi="Times New Roman" w:eastAsia="MingLiU_HKSCS" w:cs="Times New Roman"/>
                <w:sz w:val="21"/>
                <w:szCs w:val="21"/>
                <w:highlight w:val="none"/>
              </w:rPr>
              <w:t>，</w:t>
            </w:r>
            <w:r>
              <w:rPr>
                <w:rFonts w:hint="eastAsia" w:ascii="Times New Roman" w:hAnsi="Times New Roman" w:cs="Times New Roman"/>
                <w:sz w:val="21"/>
                <w:szCs w:val="21"/>
                <w:highlight w:val="none"/>
              </w:rPr>
              <w:t>本项目的扣除比例为：</w:t>
            </w:r>
            <w:r>
              <w:rPr>
                <w:rFonts w:hint="eastAsia" w:ascii="Times New Roman" w:hAnsi="Times New Roman" w:cs="Times New Roman"/>
                <w:sz w:val="21"/>
                <w:szCs w:val="21"/>
                <w:highlight w:val="none"/>
                <w:u w:val="single"/>
                <w:lang w:val="en-US" w:eastAsia="zh-CN"/>
              </w:rPr>
              <w:t xml:space="preserve"> / </w:t>
            </w:r>
            <w:r>
              <w:rPr>
                <w:rFonts w:ascii="Times New Roman" w:hAnsi="Times New Roman" w:cs="Times New Roman"/>
                <w:sz w:val="21"/>
                <w:szCs w:val="21"/>
                <w:highlight w:val="none"/>
              </w:rPr>
              <w:t>%</w:t>
            </w:r>
          </w:p>
          <w:p>
            <w:pPr>
              <w:pStyle w:val="10"/>
              <w:jc w:val="left"/>
              <w:rPr>
                <w:rFonts w:ascii="Times New Roman" w:hAnsi="Times New Roman" w:cs="Times New Roman"/>
                <w:sz w:val="21"/>
                <w:szCs w:val="21"/>
                <w:highlight w:val="none"/>
              </w:rPr>
            </w:pPr>
            <w:r>
              <w:rPr>
                <w:rFonts w:hint="eastAsia" w:ascii="宋体" w:hAnsi="宋体"/>
                <w:color w:val="auto"/>
                <w:kern w:val="2"/>
                <w:sz w:val="21"/>
                <w:szCs w:val="21"/>
                <w:highlight w:val="none"/>
              </w:rPr>
              <w:t>☑</w:t>
            </w:r>
            <w:r>
              <w:rPr>
                <w:rFonts w:hint="eastAsia" w:ascii="宋体" w:hAnsi="宋体" w:cs="宋体"/>
                <w:color w:val="auto"/>
                <w:kern w:val="2"/>
                <w:sz w:val="21"/>
                <w:szCs w:val="21"/>
                <w:highlight w:val="none"/>
              </w:rPr>
              <w:t>本次项目不适用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016" w:hRule="atLeast"/>
          <w:jc w:val="center"/>
        </w:trPr>
        <w:tc>
          <w:tcPr>
            <w:tcW w:w="1101" w:type="dxa"/>
            <w:vMerge w:val="restart"/>
            <w:vAlign w:val="center"/>
          </w:tcPr>
          <w:p>
            <w:pPr>
              <w:pStyle w:val="10"/>
              <w:jc w:val="center"/>
              <w:rPr>
                <w:rFonts w:ascii="Times New Roman" w:hAnsi="Times New Roman" w:cs="Times New Roman"/>
                <w:highlight w:val="none"/>
              </w:rPr>
            </w:pPr>
            <w:r>
              <w:rPr>
                <w:rFonts w:ascii="Times New Roman" w:hAnsi="Times New Roman" w:cs="Times New Roman"/>
                <w:highlight w:val="none"/>
              </w:rPr>
              <w:t>11</w:t>
            </w:r>
          </w:p>
        </w:tc>
        <w:tc>
          <w:tcPr>
            <w:tcW w:w="2410" w:type="dxa"/>
            <w:gridSpan w:val="2"/>
            <w:vAlign w:val="center"/>
          </w:tcPr>
          <w:p>
            <w:pPr>
              <w:rPr>
                <w:rFonts w:ascii="Times New Roman" w:hAnsi="Times New Roman" w:cs="Times New Roman"/>
                <w:sz w:val="21"/>
                <w:szCs w:val="21"/>
                <w:highlight w:val="none"/>
              </w:rPr>
            </w:pPr>
            <w:r>
              <w:rPr>
                <w:rFonts w:hint="eastAsia" w:ascii="宋体" w:hAnsi="宋体" w:cs="宋体"/>
                <w:color w:val="auto"/>
                <w:sz w:val="21"/>
                <w:szCs w:val="21"/>
                <w:highlight w:val="none"/>
                <w:shd w:val="clear" w:color="auto" w:fill="auto"/>
              </w:rPr>
              <w:t>支持中小企业发展</w:t>
            </w:r>
          </w:p>
        </w:tc>
        <w:tc>
          <w:tcPr>
            <w:tcW w:w="5105" w:type="dxa"/>
            <w:vAlign w:val="center"/>
          </w:tcPr>
          <w:p>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sym w:font="Wingdings 2" w:char="0052"/>
            </w:r>
            <w:r>
              <w:rPr>
                <w:rFonts w:hint="eastAsia" w:ascii="宋体" w:hAnsi="宋体" w:cs="宋体"/>
                <w:color w:val="auto"/>
                <w:sz w:val="21"/>
                <w:szCs w:val="21"/>
                <w:highlight w:val="none"/>
                <w:shd w:val="clear" w:color="auto" w:fill="auto"/>
              </w:rPr>
              <w:t>专门面向中小企业采购项目</w:t>
            </w:r>
          </w:p>
          <w:p>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sym w:font="Wingdings 2" w:char="00A3"/>
            </w:r>
            <w:r>
              <w:rPr>
                <w:rFonts w:hint="eastAsia" w:ascii="宋体" w:hAnsi="宋体" w:cs="宋体"/>
                <w:color w:val="auto"/>
                <w:sz w:val="21"/>
                <w:szCs w:val="21"/>
                <w:highlight w:val="none"/>
                <w:shd w:val="clear" w:color="auto" w:fill="auto"/>
              </w:rPr>
              <w:t>非专门面向中小企业采购项目(价格扣除)：</w:t>
            </w:r>
          </w:p>
          <w:p>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①对小型和微型企业产品的价格给予</w:t>
            </w:r>
            <w:r>
              <w:rPr>
                <w:rFonts w:hint="eastAsia" w:ascii="宋体" w:hAnsi="宋体" w:cs="宋体"/>
                <w:color w:val="auto"/>
                <w:sz w:val="21"/>
                <w:szCs w:val="21"/>
                <w:highlight w:val="none"/>
                <w:shd w:val="clear" w:color="auto" w:fill="auto"/>
                <w:lang w:val="en-US" w:eastAsia="zh-CN"/>
              </w:rPr>
              <w:t>10</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20</w:t>
            </w:r>
            <w:r>
              <w:rPr>
                <w:rFonts w:hint="eastAsia" w:ascii="宋体" w:hAnsi="宋体" w:cs="宋体"/>
                <w:color w:val="auto"/>
                <w:sz w:val="21"/>
                <w:szCs w:val="21"/>
                <w:highlight w:val="none"/>
                <w:shd w:val="clear" w:color="auto" w:fill="auto"/>
              </w:rPr>
              <w:t>%的扣除，用扣除后的价格参与评审。本项目的扣除比例为：小型企业扣除</w:t>
            </w:r>
            <w:r>
              <w:rPr>
                <w:rFonts w:hint="eastAsia" w:ascii="宋体" w:hAnsi="宋体" w:cs="宋体"/>
                <w:b/>
                <w:bCs/>
                <w:color w:val="auto"/>
                <w:sz w:val="21"/>
                <w:szCs w:val="21"/>
                <w:highlight w:val="none"/>
                <w:u w:val="single"/>
                <w:shd w:val="clear" w:color="auto" w:fill="auto"/>
                <w:lang w:val="en-US" w:eastAsia="zh-CN"/>
              </w:rPr>
              <w:t xml:space="preserve"> 10 </w:t>
            </w:r>
            <w:r>
              <w:rPr>
                <w:rFonts w:hint="eastAsia" w:ascii="宋体" w:hAnsi="宋体" w:cs="宋体"/>
                <w:color w:val="auto"/>
                <w:sz w:val="21"/>
                <w:szCs w:val="21"/>
                <w:highlight w:val="none"/>
                <w:shd w:val="clear" w:color="auto" w:fill="auto"/>
              </w:rPr>
              <w:t>%，微型企业扣除</w:t>
            </w:r>
            <w:r>
              <w:rPr>
                <w:rFonts w:hint="eastAsia" w:ascii="宋体" w:hAnsi="宋体" w:cs="宋体"/>
                <w:b/>
                <w:bCs/>
                <w:color w:val="auto"/>
                <w:sz w:val="21"/>
                <w:szCs w:val="21"/>
                <w:highlight w:val="none"/>
                <w:u w:val="single"/>
                <w:shd w:val="clear" w:color="auto" w:fill="auto"/>
                <w:lang w:val="en-US" w:eastAsia="zh-CN"/>
              </w:rPr>
              <w:t xml:space="preserve"> 10 </w:t>
            </w:r>
            <w:r>
              <w:rPr>
                <w:rFonts w:hint="eastAsia" w:ascii="宋体" w:hAnsi="宋体" w:cs="宋体"/>
                <w:color w:val="auto"/>
                <w:sz w:val="21"/>
                <w:szCs w:val="21"/>
                <w:highlight w:val="none"/>
                <w:shd w:val="clear" w:color="auto" w:fill="auto"/>
              </w:rPr>
              <w:t>%。</w:t>
            </w:r>
          </w:p>
          <w:p>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②本项目接受联合体投标的，若小型和微型企业的协议合同金额占到联合体协议合同总金额30%以上的，可给予联合体</w:t>
            </w:r>
            <w:r>
              <w:rPr>
                <w:rFonts w:hint="eastAsia" w:ascii="宋体" w:hAnsi="宋体" w:cs="宋体"/>
                <w:color w:val="auto"/>
                <w:sz w:val="21"/>
                <w:szCs w:val="21"/>
                <w:highlight w:val="none"/>
                <w:shd w:val="clear" w:color="auto" w:fill="auto"/>
                <w:lang w:val="en-US" w:eastAsia="zh-CN"/>
              </w:rPr>
              <w:t>4</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6</w:t>
            </w:r>
            <w:r>
              <w:rPr>
                <w:rFonts w:hint="eastAsia" w:ascii="宋体" w:hAnsi="宋体" w:cs="宋体"/>
                <w:color w:val="auto"/>
                <w:sz w:val="21"/>
                <w:szCs w:val="21"/>
                <w:highlight w:val="none"/>
                <w:shd w:val="clear" w:color="auto" w:fill="auto"/>
              </w:rPr>
              <w:t>%的扣除，用扣除后的价格参与评审。本项目的扣除比例为：</w:t>
            </w:r>
            <w:r>
              <w:rPr>
                <w:rFonts w:hint="eastAsia" w:ascii="宋体" w:hAnsi="宋体" w:cs="宋体"/>
                <w:color w:val="auto"/>
                <w:sz w:val="21"/>
                <w:szCs w:val="21"/>
                <w:highlight w:val="none"/>
                <w:shd w:val="clear" w:color="auto" w:fill="auto"/>
                <w:lang w:val="en-US" w:eastAsia="zh-CN"/>
              </w:rPr>
              <w:t>4</w:t>
            </w:r>
            <w:r>
              <w:rPr>
                <w:rFonts w:hint="eastAsia" w:ascii="宋体" w:hAnsi="宋体" w:cs="宋体"/>
                <w:color w:val="auto"/>
                <w:sz w:val="21"/>
                <w:szCs w:val="21"/>
                <w:highlight w:val="none"/>
                <w:shd w:val="clear" w:color="auto" w:fill="auto"/>
              </w:rPr>
              <w:t>%。</w:t>
            </w:r>
          </w:p>
          <w:p>
            <w:pPr>
              <w:rPr>
                <w:rFonts w:ascii="Times New Roman" w:hAnsi="Times New Roman" w:eastAsia="MingLiU_HKSCS" w:cs="Times New Roman"/>
                <w:sz w:val="21"/>
                <w:szCs w:val="21"/>
                <w:highlight w:val="none"/>
              </w:rPr>
            </w:pPr>
            <w:r>
              <w:rPr>
                <w:rFonts w:hint="eastAsia" w:ascii="宋体" w:hAnsi="宋体" w:cs="宋体"/>
                <w:color w:val="auto"/>
                <w:sz w:val="21"/>
                <w:szCs w:val="21"/>
                <w:highlight w:val="none"/>
                <w:shd w:val="clear" w:color="auto" w:fill="auto"/>
              </w:rPr>
              <w:t>□非专门面向中小企业采购项目(其他优惠)：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888" w:hRule="atLeast"/>
          <w:jc w:val="center"/>
        </w:trPr>
        <w:tc>
          <w:tcPr>
            <w:tcW w:w="1101" w:type="dxa"/>
            <w:vMerge w:val="continue"/>
            <w:vAlign w:val="center"/>
          </w:tcPr>
          <w:p>
            <w:pPr>
              <w:pStyle w:val="10"/>
              <w:jc w:val="center"/>
              <w:rPr>
                <w:rFonts w:ascii="Times New Roman" w:hAnsi="Times New Roman" w:cs="Times New Roman"/>
                <w:highlight w:val="none"/>
              </w:rPr>
            </w:pPr>
          </w:p>
        </w:tc>
        <w:tc>
          <w:tcPr>
            <w:tcW w:w="2410" w:type="dxa"/>
            <w:gridSpan w:val="2"/>
            <w:vAlign w:val="center"/>
          </w:tcPr>
          <w:p>
            <w:pPr>
              <w:rPr>
                <w:rFonts w:ascii="Times New Roman" w:hAnsi="Times New Roman" w:cs="Times New Roman"/>
                <w:sz w:val="21"/>
                <w:szCs w:val="21"/>
                <w:highlight w:val="none"/>
              </w:rPr>
            </w:pPr>
            <w:r>
              <w:rPr>
                <w:rFonts w:hint="eastAsia" w:ascii="宋体" w:hAnsi="宋体" w:cs="宋体"/>
                <w:color w:val="auto"/>
                <w:sz w:val="21"/>
                <w:szCs w:val="21"/>
                <w:highlight w:val="none"/>
                <w:shd w:val="clear" w:color="auto" w:fill="auto"/>
              </w:rPr>
              <w:t>支持监狱企业发展</w:t>
            </w:r>
          </w:p>
        </w:tc>
        <w:tc>
          <w:tcPr>
            <w:tcW w:w="5105" w:type="dxa"/>
            <w:vAlign w:val="center"/>
          </w:tcPr>
          <w:p>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□专门面向监狱企业采购项目</w:t>
            </w:r>
          </w:p>
          <w:p>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sym w:font="Wingdings 2" w:char="0052"/>
            </w:r>
            <w:r>
              <w:rPr>
                <w:rFonts w:hint="eastAsia" w:ascii="宋体" w:hAnsi="宋体" w:cs="宋体"/>
                <w:color w:val="auto"/>
                <w:sz w:val="21"/>
                <w:szCs w:val="21"/>
                <w:highlight w:val="none"/>
                <w:shd w:val="clear" w:color="auto" w:fill="auto"/>
              </w:rPr>
              <w:t>非专门面向监狱采购项目(价格扣除)：监狱企业可视同小微企业在价格评审时给予</w:t>
            </w:r>
            <w:r>
              <w:rPr>
                <w:rFonts w:hint="eastAsia" w:ascii="宋体" w:hAnsi="宋体" w:cs="宋体"/>
                <w:color w:val="auto"/>
                <w:sz w:val="21"/>
                <w:szCs w:val="21"/>
                <w:highlight w:val="none"/>
                <w:shd w:val="clear" w:color="auto" w:fill="auto"/>
                <w:lang w:val="en-US" w:eastAsia="zh-CN"/>
              </w:rPr>
              <w:t>10</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20</w:t>
            </w:r>
            <w:r>
              <w:rPr>
                <w:rFonts w:hint="eastAsia" w:ascii="宋体" w:hAnsi="宋体" w:cs="宋体"/>
                <w:color w:val="auto"/>
                <w:sz w:val="21"/>
                <w:szCs w:val="21"/>
                <w:highlight w:val="none"/>
                <w:shd w:val="clear" w:color="auto" w:fill="auto"/>
              </w:rPr>
              <w:t>%的扣除，用扣除后的价格参与评审。本项目的扣除比例为：扣除</w:t>
            </w:r>
            <w:r>
              <w:rPr>
                <w:rFonts w:hint="eastAsia" w:ascii="宋体" w:hAnsi="宋体" w:cs="宋体"/>
                <w:b/>
                <w:bCs/>
                <w:color w:val="auto"/>
                <w:sz w:val="21"/>
                <w:szCs w:val="21"/>
                <w:highlight w:val="none"/>
                <w:u w:val="single"/>
                <w:shd w:val="clear" w:color="auto" w:fill="auto"/>
                <w:lang w:val="en-US" w:eastAsia="zh-CN"/>
              </w:rPr>
              <w:t xml:space="preserve"> / </w:t>
            </w:r>
            <w:r>
              <w:rPr>
                <w:rFonts w:hint="eastAsia" w:ascii="宋体" w:hAnsi="宋体" w:cs="宋体"/>
                <w:color w:val="auto"/>
                <w:sz w:val="21"/>
                <w:szCs w:val="21"/>
                <w:highlight w:val="none"/>
                <w:shd w:val="clear" w:color="auto" w:fill="auto"/>
              </w:rPr>
              <w:t>%。</w:t>
            </w:r>
          </w:p>
          <w:p>
            <w:pPr>
              <w:rPr>
                <w:rFonts w:ascii="Times New Roman" w:hAnsi="Times New Roman" w:eastAsia="MingLiU_HKSCS" w:cs="Times New Roman"/>
                <w:sz w:val="21"/>
                <w:szCs w:val="21"/>
                <w:highlight w:val="none"/>
              </w:rPr>
            </w:pPr>
            <w:r>
              <w:rPr>
                <w:rFonts w:hint="eastAsia" w:ascii="宋体" w:hAnsi="宋体" w:cs="宋体"/>
                <w:color w:val="auto"/>
                <w:sz w:val="21"/>
                <w:szCs w:val="21"/>
                <w:highlight w:val="none"/>
                <w:shd w:val="clear" w:color="auto" w:fill="auto"/>
              </w:rPr>
              <w:t>□非专门面向监狱采购项目(其他优惠)：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888" w:hRule="atLeast"/>
          <w:jc w:val="center"/>
        </w:trPr>
        <w:tc>
          <w:tcPr>
            <w:tcW w:w="1101" w:type="dxa"/>
            <w:vMerge w:val="continue"/>
            <w:vAlign w:val="center"/>
          </w:tcPr>
          <w:p>
            <w:pPr>
              <w:pStyle w:val="10"/>
              <w:jc w:val="center"/>
              <w:rPr>
                <w:rFonts w:ascii="Times New Roman" w:hAnsi="Times New Roman" w:cs="Times New Roman"/>
                <w:highlight w:val="none"/>
              </w:rPr>
            </w:pPr>
          </w:p>
        </w:tc>
        <w:tc>
          <w:tcPr>
            <w:tcW w:w="2410" w:type="dxa"/>
            <w:gridSpan w:val="2"/>
            <w:vAlign w:val="center"/>
          </w:tcPr>
          <w:p>
            <w:pPr>
              <w:rPr>
                <w:rFonts w:hint="eastAsia" w:ascii="Times New Roman" w:hAnsi="Times New Roman" w:cs="Times New Roman"/>
                <w:sz w:val="21"/>
                <w:szCs w:val="21"/>
                <w:highlight w:val="none"/>
              </w:rPr>
            </w:pPr>
            <w:r>
              <w:rPr>
                <w:rFonts w:hint="eastAsia" w:ascii="宋体" w:hAnsi="宋体" w:cs="宋体"/>
                <w:color w:val="auto"/>
                <w:sz w:val="21"/>
                <w:szCs w:val="21"/>
                <w:highlight w:val="none"/>
                <w:shd w:val="clear" w:color="auto" w:fill="auto"/>
              </w:rPr>
              <w:t>残疾人就业企业</w:t>
            </w:r>
          </w:p>
        </w:tc>
        <w:tc>
          <w:tcPr>
            <w:tcW w:w="5105" w:type="dxa"/>
            <w:vAlign w:val="center"/>
          </w:tcPr>
          <w:p>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□专门面向残疾人就业采购项目</w:t>
            </w:r>
          </w:p>
          <w:p>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fldChar w:fldCharType="begin"/>
            </w:r>
            <w:r>
              <w:rPr>
                <w:rFonts w:hint="eastAsia" w:ascii="宋体" w:hAnsi="宋体" w:cs="宋体"/>
                <w:color w:val="auto"/>
                <w:sz w:val="21"/>
                <w:szCs w:val="21"/>
                <w:highlight w:val="none"/>
                <w:shd w:val="clear" w:color="auto" w:fill="auto"/>
              </w:rPr>
              <w:instrText xml:space="preserve">eq \o\ac(</w:instrText>
            </w:r>
            <w:r>
              <w:rPr>
                <w:rFonts w:hint="eastAsia" w:ascii="宋体" w:hAnsi="宋体" w:cs="宋体"/>
                <w:color w:val="auto"/>
                <w:position w:val="-4"/>
                <w:sz w:val="31"/>
                <w:szCs w:val="21"/>
                <w:highlight w:val="none"/>
                <w:shd w:val="clear" w:color="auto" w:fill="auto"/>
              </w:rPr>
              <w:instrText xml:space="preserve">□</w:instrText>
            </w:r>
            <w:r>
              <w:rPr>
                <w:rFonts w:hint="eastAsia" w:ascii="宋体" w:hAnsi="宋体" w:cs="宋体"/>
                <w:color w:val="auto"/>
                <w:position w:val="0"/>
                <w:sz w:val="21"/>
                <w:szCs w:val="21"/>
                <w:highlight w:val="none"/>
                <w:shd w:val="clear" w:color="auto" w:fill="auto"/>
                <w:lang w:eastAsia="zh-CN"/>
              </w:rPr>
              <w:instrText xml:space="preserve">,√</w:instrText>
            </w:r>
            <w:r>
              <w:rPr>
                <w:rFonts w:hint="eastAsia" w:ascii="宋体" w:hAnsi="宋体" w:cs="宋体"/>
                <w:color w:val="auto"/>
                <w:position w:val="0"/>
                <w:sz w:val="21"/>
                <w:szCs w:val="21"/>
                <w:highlight w:val="none"/>
                <w:shd w:val="clear" w:color="auto" w:fill="auto"/>
              </w:rPr>
              <w:instrText xml:space="preserve">)</w:instrText>
            </w:r>
            <w:r>
              <w:rPr>
                <w:rFonts w:hint="eastAsia" w:ascii="宋体" w:hAnsi="宋体" w:cs="宋体"/>
                <w:color w:val="auto"/>
                <w:sz w:val="21"/>
                <w:szCs w:val="21"/>
                <w:highlight w:val="none"/>
                <w:shd w:val="clear" w:color="auto" w:fill="auto"/>
              </w:rPr>
              <w:fldChar w:fldCharType="end"/>
            </w:r>
            <w:r>
              <w:rPr>
                <w:rFonts w:hint="eastAsia" w:ascii="宋体" w:hAnsi="宋体" w:cs="宋体"/>
                <w:color w:val="auto"/>
                <w:sz w:val="21"/>
                <w:szCs w:val="21"/>
                <w:highlight w:val="none"/>
                <w:shd w:val="clear" w:color="auto" w:fill="auto"/>
              </w:rPr>
              <w:t>非专门面向残疾人就业采购项目(价格扣除)：根据《关于促进残疾人就业政府采购政策的通知》（财库〔2017〕141号），残疾人福利性单位视同小型、微型企业，用扣除后的价格参与评审，本项目的扣除比例为：</w:t>
            </w:r>
            <w:r>
              <w:rPr>
                <w:rFonts w:hint="eastAsia" w:ascii="宋体" w:hAnsi="宋体" w:cs="宋体"/>
                <w:b/>
                <w:bCs/>
                <w:color w:val="auto"/>
                <w:sz w:val="21"/>
                <w:szCs w:val="21"/>
                <w:highlight w:val="none"/>
                <w:u w:val="single"/>
                <w:shd w:val="clear" w:color="auto" w:fill="auto"/>
                <w:lang w:val="en-US" w:eastAsia="zh-CN"/>
              </w:rPr>
              <w:t xml:space="preserve"> / </w:t>
            </w:r>
            <w:r>
              <w:rPr>
                <w:rFonts w:hint="eastAsia" w:ascii="宋体" w:hAnsi="宋体" w:cs="宋体"/>
                <w:color w:val="auto"/>
                <w:sz w:val="21"/>
                <w:szCs w:val="21"/>
                <w:highlight w:val="none"/>
                <w:u w:val="single"/>
                <w:shd w:val="clear" w:color="auto" w:fill="auto"/>
              </w:rPr>
              <w:t>%</w:t>
            </w:r>
            <w:r>
              <w:rPr>
                <w:rFonts w:hint="eastAsia" w:ascii="宋体" w:hAnsi="宋体" w:cs="宋体"/>
                <w:color w:val="auto"/>
                <w:sz w:val="21"/>
                <w:szCs w:val="21"/>
                <w:highlight w:val="none"/>
                <w:shd w:val="clear" w:color="auto" w:fill="auto"/>
              </w:rPr>
              <w:t>。</w:t>
            </w:r>
          </w:p>
          <w:p>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残疾人福利性单位属于小型、微型企业的，不重复享受政策。</w:t>
            </w:r>
          </w:p>
          <w:p>
            <w:pPr>
              <w:rPr>
                <w:rFonts w:hint="eastAsia" w:hAnsi="宋体" w:cs="Times New Roman"/>
                <w:sz w:val="21"/>
                <w:szCs w:val="21"/>
                <w:highlight w:val="none"/>
              </w:rPr>
            </w:pPr>
            <w:r>
              <w:rPr>
                <w:rFonts w:hint="eastAsia" w:ascii="宋体" w:hAnsi="宋体" w:cs="宋体"/>
                <w:color w:val="auto"/>
                <w:sz w:val="21"/>
                <w:szCs w:val="21"/>
                <w:highlight w:val="none"/>
                <w:shd w:val="clear" w:color="auto" w:fill="auto"/>
              </w:rPr>
              <w:t>□非专门面向残疾人就业采购项目(其他优惠)：______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pPr>
              <w:pStyle w:val="10"/>
              <w:jc w:val="center"/>
              <w:rPr>
                <w:rFonts w:ascii="Times New Roman" w:hAnsi="Times New Roman" w:cs="Times New Roman"/>
                <w:highlight w:val="none"/>
              </w:rPr>
            </w:pPr>
            <w:r>
              <w:rPr>
                <w:rFonts w:ascii="Times New Roman" w:hAnsi="Times New Roman" w:cs="Times New Roman"/>
                <w:highlight w:val="none"/>
              </w:rPr>
              <w:t>12</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其他法律法规强制性规定或扶持政策</w:t>
            </w:r>
          </w:p>
        </w:tc>
        <w:tc>
          <w:tcPr>
            <w:tcW w:w="5105" w:type="dxa"/>
            <w:vAlign w:val="center"/>
          </w:tcPr>
          <w:p>
            <w:pPr>
              <w:pStyle w:val="10"/>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pPr>
              <w:pStyle w:val="10"/>
              <w:jc w:val="center"/>
              <w:rPr>
                <w:rFonts w:ascii="Times New Roman" w:hAnsi="Times New Roman" w:cs="Times New Roman"/>
                <w:highlight w:val="none"/>
              </w:rPr>
            </w:pPr>
            <w:r>
              <w:rPr>
                <w:rFonts w:hint="eastAsia" w:ascii="Times New Roman" w:hAnsi="Times New Roman" w:cs="Times New Roman"/>
                <w:highlight w:val="none"/>
                <w:lang w:val="en-US" w:eastAsia="zh-CN"/>
              </w:rPr>
              <w:t>13</w:t>
            </w:r>
          </w:p>
        </w:tc>
        <w:tc>
          <w:tcPr>
            <w:tcW w:w="2410" w:type="dxa"/>
            <w:gridSpan w:val="2"/>
            <w:vAlign w:val="center"/>
          </w:tcPr>
          <w:p>
            <w:pPr>
              <w:pStyle w:val="10"/>
              <w:jc w:val="left"/>
              <w:rPr>
                <w:rFonts w:hint="eastAsia" w:ascii="Times New Roman" w:hAnsi="Times New Roman" w:cs="Times New Roman"/>
                <w:highlight w:val="none"/>
              </w:rPr>
            </w:pPr>
            <w:r>
              <w:rPr>
                <w:rFonts w:hint="eastAsia" w:asciiTheme="minorEastAsia" w:hAnsiTheme="minorEastAsia" w:eastAsiaTheme="minorEastAsia" w:cstheme="minorEastAsia"/>
                <w:color w:val="auto"/>
                <w:highlight w:val="none"/>
              </w:rPr>
              <w:t>本项目采购标的对应的中小企业划分标准所属行业大类为</w:t>
            </w:r>
          </w:p>
        </w:tc>
        <w:tc>
          <w:tcPr>
            <w:tcW w:w="5105" w:type="dxa"/>
            <w:vAlign w:val="center"/>
          </w:tcPr>
          <w:p>
            <w:pPr>
              <w:pStyle w:val="10"/>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pPr>
              <w:pStyle w:val="10"/>
              <w:jc w:val="center"/>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lang w:val="en-US" w:eastAsia="zh-CN"/>
              </w:rPr>
              <w:t>14</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投标人须提供的其他资料</w:t>
            </w:r>
          </w:p>
        </w:tc>
        <w:tc>
          <w:tcPr>
            <w:tcW w:w="5105" w:type="dxa"/>
            <w:vAlign w:val="center"/>
          </w:tcPr>
          <w:p>
            <w:pPr>
              <w:pStyle w:val="10"/>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pPr>
              <w:pStyle w:val="10"/>
              <w:jc w:val="center"/>
              <w:rPr>
                <w:rFonts w:hint="eastAsia" w:ascii="Times New Roman" w:hAnsi="Times New Roman" w:cs="Times New Roman" w:eastAsiaTheme="minorEastAsia"/>
                <w:highlight w:val="none"/>
                <w:lang w:val="en-US" w:eastAsia="zh-CN"/>
              </w:rPr>
            </w:pPr>
            <w:r>
              <w:rPr>
                <w:rFonts w:ascii="Times New Roman" w:hAnsi="Times New Roman" w:cs="Times New Roman"/>
                <w:highlight w:val="none"/>
              </w:rPr>
              <w:t>1</w:t>
            </w:r>
            <w:r>
              <w:rPr>
                <w:rFonts w:hint="eastAsia" w:ascii="Times New Roman" w:hAnsi="Times New Roman" w:cs="Times New Roman"/>
                <w:highlight w:val="none"/>
                <w:lang w:val="en-US" w:eastAsia="zh-CN"/>
              </w:rPr>
              <w:t>5</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澄清或者修改时间</w:t>
            </w:r>
          </w:p>
        </w:tc>
        <w:tc>
          <w:tcPr>
            <w:tcW w:w="5105" w:type="dxa"/>
            <w:vAlign w:val="center"/>
          </w:tcPr>
          <w:p>
            <w:pPr>
              <w:pStyle w:val="10"/>
              <w:jc w:val="left"/>
              <w:rPr>
                <w:rFonts w:ascii="Times New Roman" w:hAnsi="Times New Roman" w:eastAsia="MingLiU_HKSCS" w:cs="Times New Roman"/>
                <w:highlight w:val="none"/>
              </w:rPr>
            </w:pPr>
            <w:r>
              <w:rPr>
                <w:rFonts w:hint="eastAsia" w:ascii="Times New Roman" w:hAnsi="Times New Roman" w:cs="Times New Roman"/>
                <w:highlight w:val="none"/>
              </w:rPr>
              <w:t>提交响应文件截止时间</w:t>
            </w:r>
            <w:r>
              <w:rPr>
                <w:rFonts w:hint="eastAsia" w:ascii="Times New Roman" w:hAnsi="Times New Roman" w:cs="Times New Roman"/>
                <w:highlight w:val="none"/>
                <w:lang w:val="en-US" w:eastAsia="zh-CN"/>
              </w:rPr>
              <w:t>15</w:t>
            </w:r>
            <w:r>
              <w:rPr>
                <w:rFonts w:hint="eastAsia" w:ascii="Times New Roman" w:hAnsi="Times New Roman" w:cs="Times New Roman"/>
                <w:highlight w:val="none"/>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36" w:hRule="atLeast"/>
          <w:jc w:val="center"/>
        </w:trPr>
        <w:tc>
          <w:tcPr>
            <w:tcW w:w="1101" w:type="dxa"/>
            <w:vAlign w:val="center"/>
          </w:tcPr>
          <w:p>
            <w:pPr>
              <w:pStyle w:val="10"/>
              <w:jc w:val="center"/>
              <w:rPr>
                <w:rFonts w:hint="eastAsia" w:ascii="Times New Roman" w:hAnsi="Times New Roman" w:cs="Times New Roman" w:eastAsiaTheme="minorEastAsia"/>
                <w:highlight w:val="none"/>
                <w:lang w:val="en-US" w:eastAsia="zh-CN"/>
              </w:rPr>
            </w:pPr>
            <w:r>
              <w:rPr>
                <w:rFonts w:ascii="Times New Roman" w:hAnsi="Times New Roman" w:cs="Times New Roman"/>
                <w:highlight w:val="none"/>
              </w:rPr>
              <w:t>1</w:t>
            </w:r>
            <w:r>
              <w:rPr>
                <w:rFonts w:hint="eastAsia" w:ascii="Times New Roman" w:hAnsi="Times New Roman" w:cs="Times New Roman"/>
                <w:highlight w:val="none"/>
                <w:lang w:val="en-US" w:eastAsia="zh-CN"/>
              </w:rPr>
              <w:t>6</w:t>
            </w:r>
          </w:p>
        </w:tc>
        <w:tc>
          <w:tcPr>
            <w:tcW w:w="2410" w:type="dxa"/>
            <w:gridSpan w:val="2"/>
            <w:vAlign w:val="center"/>
          </w:tcPr>
          <w:p>
            <w:pPr>
              <w:pStyle w:val="10"/>
              <w:jc w:val="left"/>
              <w:rPr>
                <w:rFonts w:ascii="Times New Roman" w:hAnsi="Times New Roman" w:cs="Times New Roman"/>
                <w:sz w:val="21"/>
                <w:szCs w:val="21"/>
                <w:highlight w:val="none"/>
              </w:rPr>
            </w:pPr>
            <w:r>
              <w:rPr>
                <w:rFonts w:hint="eastAsia" w:ascii="Times New Roman" w:hAnsi="Times New Roman" w:cs="Times New Roman"/>
                <w:sz w:val="21"/>
                <w:szCs w:val="21"/>
                <w:highlight w:val="none"/>
              </w:rPr>
              <w:t>提交投标文件的截止时间、地点</w:t>
            </w:r>
          </w:p>
        </w:tc>
        <w:tc>
          <w:tcPr>
            <w:tcW w:w="5105" w:type="dxa"/>
            <w:vAlign w:val="center"/>
          </w:tcPr>
          <w:p>
            <w:pP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时间</w:t>
            </w:r>
            <w:r>
              <w:rPr>
                <w:rFonts w:hint="eastAsia" w:ascii="宋体" w:hAnsi="宋体"/>
                <w:color w:val="auto"/>
                <w:sz w:val="21"/>
                <w:szCs w:val="21"/>
                <w:highlight w:val="none"/>
              </w:rPr>
              <w:t>：</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日1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:00</w:t>
            </w:r>
            <w:r>
              <w:rPr>
                <w:rFonts w:hint="eastAsia" w:ascii="宋体" w:hAnsi="宋体"/>
                <w:color w:val="auto"/>
                <w:sz w:val="21"/>
                <w:szCs w:val="21"/>
                <w:highlight w:val="none"/>
              </w:rPr>
              <w:t>（北京时间）</w:t>
            </w:r>
          </w:p>
          <w:p>
            <w:pPr>
              <w:pStyle w:val="10"/>
              <w:jc w:val="left"/>
              <w:rPr>
                <w:rFonts w:ascii="Times New Roman" w:hAnsi="Times New Roman" w:eastAsia="MingLiU_HKSCS" w:cs="Times New Roman"/>
                <w:sz w:val="21"/>
                <w:szCs w:val="21"/>
                <w:highlight w:val="none"/>
              </w:rPr>
            </w:pPr>
            <w:r>
              <w:rPr>
                <w:rFonts w:hint="eastAsia" w:ascii="宋体" w:hAnsi="宋体" w:cs="宋体"/>
                <w:color w:val="auto"/>
                <w:sz w:val="21"/>
                <w:szCs w:val="21"/>
                <w:highlight w:val="none"/>
                <w:shd w:val="clear" w:color="auto" w:fill="auto"/>
              </w:rPr>
              <w:t>地点：</w:t>
            </w:r>
            <w:r>
              <w:rPr>
                <w:rFonts w:hint="eastAsia" w:ascii="宋体" w:hAnsi="宋体"/>
                <w:color w:val="auto"/>
                <w:sz w:val="21"/>
                <w:szCs w:val="21"/>
                <w:highlight w:val="none"/>
              </w:rPr>
              <w:t>政采云平台</w:t>
            </w:r>
            <w:r>
              <w:rPr>
                <w:rFonts w:ascii="宋体" w:hAnsi="宋体"/>
                <w:color w:val="auto"/>
                <w:sz w:val="21"/>
                <w:szCs w:val="21"/>
                <w:highlight w:val="none"/>
              </w:rPr>
              <w:t>（https://www.zcygov.cn/）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36" w:hRule="atLeast"/>
          <w:jc w:val="center"/>
        </w:trPr>
        <w:tc>
          <w:tcPr>
            <w:tcW w:w="1101" w:type="dxa"/>
            <w:vAlign w:val="center"/>
          </w:tcPr>
          <w:p>
            <w:pPr>
              <w:pStyle w:val="10"/>
              <w:jc w:val="center"/>
              <w:rPr>
                <w:rFonts w:hint="eastAsia" w:ascii="Times New Roman" w:hAnsi="Times New Roman" w:cs="Times New Roman" w:eastAsiaTheme="minorEastAsia"/>
                <w:highlight w:val="none"/>
                <w:lang w:val="en-US" w:eastAsia="zh-CN"/>
              </w:rPr>
            </w:pPr>
            <w:r>
              <w:rPr>
                <w:rFonts w:ascii="Times New Roman" w:hAnsi="Times New Roman" w:cs="Times New Roman"/>
                <w:highlight w:val="none"/>
              </w:rPr>
              <w:t>1</w:t>
            </w:r>
            <w:r>
              <w:rPr>
                <w:rFonts w:hint="eastAsia" w:ascii="Times New Roman" w:hAnsi="Times New Roman" w:cs="Times New Roman"/>
                <w:highlight w:val="none"/>
                <w:lang w:val="en-US" w:eastAsia="zh-CN"/>
              </w:rPr>
              <w:t>7</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开标时间、地点</w:t>
            </w:r>
          </w:p>
        </w:tc>
        <w:tc>
          <w:tcPr>
            <w:tcW w:w="5105" w:type="dxa"/>
            <w:vAlign w:val="center"/>
          </w:tcPr>
          <w:p>
            <w:pPr>
              <w:pStyle w:val="23"/>
              <w:widowControl/>
              <w:spacing w:line="320" w:lineRule="exact"/>
              <w:rPr>
                <w:rFonts w:ascii="宋体" w:hAnsi="宋体"/>
                <w:b/>
                <w:color w:val="auto"/>
                <w:sz w:val="21"/>
                <w:szCs w:val="21"/>
                <w:highlight w:val="none"/>
              </w:rPr>
            </w:pPr>
            <w:r>
              <w:rPr>
                <w:rFonts w:hint="eastAsia" w:ascii="宋体" w:hAnsi="宋体"/>
                <w:color w:val="auto"/>
                <w:kern w:val="2"/>
                <w:sz w:val="21"/>
                <w:szCs w:val="21"/>
                <w:highlight w:val="none"/>
              </w:rPr>
              <w:t>☑</w:t>
            </w:r>
            <w:r>
              <w:rPr>
                <w:rFonts w:hint="eastAsia" w:ascii="宋体" w:hAnsi="宋体"/>
                <w:b/>
                <w:color w:val="auto"/>
                <w:kern w:val="2"/>
                <w:sz w:val="21"/>
                <w:szCs w:val="21"/>
                <w:highlight w:val="none"/>
              </w:rPr>
              <w:t>采用</w:t>
            </w:r>
            <w:r>
              <w:rPr>
                <w:rFonts w:hint="eastAsia" w:ascii="宋体" w:hAnsi="宋体"/>
                <w:b/>
                <w:color w:val="auto"/>
                <w:sz w:val="21"/>
                <w:szCs w:val="21"/>
                <w:highlight w:val="none"/>
              </w:rPr>
              <w:t>不见面开标：</w:t>
            </w:r>
          </w:p>
          <w:p>
            <w:pPr>
              <w:pStyle w:val="23"/>
              <w:spacing w:line="360" w:lineRule="auto"/>
              <w:ind w:leftChars="-1" w:hanging="2" w:hangingChars="1"/>
              <w:rPr>
                <w:rFonts w:ascii="宋体" w:hAnsi="宋体" w:cs="宋体"/>
                <w:color w:val="auto"/>
                <w:kern w:val="2"/>
                <w:sz w:val="21"/>
                <w:szCs w:val="21"/>
                <w:highlight w:val="none"/>
              </w:rPr>
            </w:pPr>
            <w:r>
              <w:rPr>
                <w:rFonts w:hint="eastAsia" w:ascii="宋体" w:hAnsi="宋体" w:cs="宋体"/>
                <w:color w:val="auto"/>
                <w:sz w:val="21"/>
                <w:szCs w:val="21"/>
                <w:highlight w:val="none"/>
              </w:rPr>
              <w:t>响应文件提交时间：</w:t>
            </w:r>
            <w:r>
              <w:rPr>
                <w:rFonts w:hint="eastAsia" w:ascii="宋体" w:hAnsi="宋体" w:cs="宋体"/>
                <w:color w:val="auto"/>
                <w:kern w:val="2"/>
                <w:sz w:val="21"/>
                <w:szCs w:val="21"/>
                <w:highlight w:val="none"/>
              </w:rPr>
              <w:t>响应文件提交时间：</w:t>
            </w:r>
            <w:r>
              <w:rPr>
                <w:rFonts w:hint="eastAsia" w:ascii="宋体" w:hAnsi="宋体"/>
                <w:color w:val="auto"/>
                <w:kern w:val="2"/>
                <w:sz w:val="21"/>
                <w:szCs w:val="21"/>
                <w:highlight w:val="none"/>
              </w:rPr>
              <w:t>同投标截止时间</w:t>
            </w:r>
          </w:p>
          <w:p>
            <w:pPr>
              <w:pStyle w:val="23"/>
              <w:spacing w:line="360" w:lineRule="auto"/>
              <w:rPr>
                <w:rFonts w:ascii="宋体" w:hAnsi="宋体"/>
                <w:color w:val="auto"/>
                <w:sz w:val="21"/>
                <w:szCs w:val="21"/>
                <w:highlight w:val="none"/>
              </w:rPr>
            </w:pPr>
            <w:r>
              <w:rPr>
                <w:rFonts w:hint="eastAsia" w:ascii="宋体" w:hAnsi="宋体" w:cs="宋体"/>
                <w:color w:val="auto"/>
                <w:sz w:val="21"/>
                <w:szCs w:val="21"/>
                <w:highlight w:val="none"/>
              </w:rPr>
              <w:t>开标地点：</w:t>
            </w:r>
            <w:r>
              <w:rPr>
                <w:rFonts w:hint="eastAsia" w:ascii="宋体" w:hAnsi="宋体"/>
                <w:color w:val="auto"/>
                <w:sz w:val="21"/>
                <w:szCs w:val="21"/>
                <w:highlight w:val="none"/>
              </w:rPr>
              <w:t>远程不见面开标大厅</w:t>
            </w:r>
          </w:p>
          <w:p>
            <w:pPr>
              <w:pStyle w:val="23"/>
              <w:spacing w:line="360" w:lineRule="auto"/>
              <w:rPr>
                <w:rFonts w:ascii="宋体" w:hAnsi="宋体"/>
                <w:color w:val="auto"/>
                <w:kern w:val="2"/>
                <w:sz w:val="21"/>
                <w:szCs w:val="21"/>
                <w:highlight w:val="none"/>
              </w:rPr>
            </w:pPr>
            <w:r>
              <w:rPr>
                <w:rFonts w:hint="eastAsia" w:ascii="宋体" w:hAnsi="宋体"/>
                <w:color w:val="auto"/>
                <w:kern w:val="2"/>
                <w:sz w:val="21"/>
                <w:szCs w:val="21"/>
                <w:highlight w:val="none"/>
              </w:rPr>
              <w:t>不见面开标默认解密时长：</w:t>
            </w:r>
            <w:r>
              <w:rPr>
                <w:rFonts w:hint="eastAsia" w:ascii="宋体" w:hAnsi="宋体" w:cs="宋体"/>
                <w:bCs/>
                <w:color w:val="auto"/>
                <w:kern w:val="2"/>
                <w:sz w:val="21"/>
                <w:szCs w:val="21"/>
                <w:highlight w:val="none"/>
                <w:u w:val="single"/>
              </w:rPr>
              <w:t>30分钟</w:t>
            </w:r>
          </w:p>
          <w:p>
            <w:pPr>
              <w:pStyle w:val="23"/>
              <w:spacing w:line="360" w:lineRule="auto"/>
              <w:rPr>
                <w:rFonts w:hint="eastAsia" w:ascii="宋体" w:hAnsi="宋体"/>
                <w:color w:val="auto"/>
                <w:kern w:val="2"/>
                <w:sz w:val="21"/>
                <w:szCs w:val="21"/>
                <w:highlight w:val="none"/>
                <w:u w:val="single"/>
              </w:rPr>
            </w:pPr>
            <w:r>
              <w:rPr>
                <w:rFonts w:hint="eastAsia" w:ascii="宋体" w:hAnsi="宋体"/>
                <w:color w:val="auto"/>
                <w:kern w:val="2"/>
                <w:sz w:val="21"/>
                <w:szCs w:val="21"/>
                <w:highlight w:val="none"/>
              </w:rPr>
              <w:t>关于能否延长解密时间的约定：</w:t>
            </w:r>
            <w:r>
              <w:rPr>
                <w:rFonts w:hint="eastAsia" w:ascii="宋体" w:hAnsi="宋体"/>
                <w:color w:val="auto"/>
                <w:kern w:val="2"/>
                <w:sz w:val="21"/>
                <w:szCs w:val="21"/>
                <w:highlight w:val="none"/>
                <w:u w:val="single"/>
              </w:rPr>
              <w:t>开标现场若发现默认解密时长不足，由采购人决定是否延长解密时长。</w:t>
            </w:r>
          </w:p>
          <w:p>
            <w:pPr>
              <w:pStyle w:val="23"/>
              <w:spacing w:line="360" w:lineRule="auto"/>
              <w:rPr>
                <w:rFonts w:hint="eastAsia" w:ascii="宋体" w:hAnsi="宋体"/>
                <w:b/>
                <w:color w:val="auto"/>
                <w:sz w:val="21"/>
                <w:szCs w:val="21"/>
                <w:highlight w:val="none"/>
              </w:rPr>
            </w:pPr>
            <w:r>
              <w:rPr>
                <w:rFonts w:hint="eastAsia" w:ascii="宋体" w:hAnsi="宋体"/>
                <w:color w:val="auto"/>
                <w:kern w:val="2"/>
                <w:sz w:val="21"/>
                <w:szCs w:val="21"/>
                <w:highlight w:val="none"/>
              </w:rPr>
              <w:t>□</w:t>
            </w:r>
            <w:r>
              <w:rPr>
                <w:rFonts w:hint="eastAsia" w:ascii="宋体" w:hAnsi="宋体"/>
                <w:b/>
                <w:color w:val="auto"/>
                <w:kern w:val="2"/>
                <w:sz w:val="21"/>
                <w:szCs w:val="21"/>
                <w:highlight w:val="none"/>
              </w:rPr>
              <w:t>采用</w:t>
            </w:r>
            <w:r>
              <w:rPr>
                <w:rFonts w:hint="eastAsia" w:ascii="宋体" w:hAnsi="宋体"/>
                <w:b/>
                <w:color w:val="auto"/>
                <w:sz w:val="21"/>
                <w:szCs w:val="21"/>
                <w:highlight w:val="none"/>
              </w:rPr>
              <w:t>见面开标</w:t>
            </w:r>
          </w:p>
          <w:p>
            <w:pPr>
              <w:pStyle w:val="23"/>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响应文件提交及开启时间：</w:t>
            </w:r>
          </w:p>
          <w:p>
            <w:pPr>
              <w:rPr>
                <w:rFonts w:hint="default" w:ascii="宋体" w:hAnsi="宋体" w:eastAsia="宋体" w:cs="宋体"/>
                <w:color w:val="auto"/>
                <w:kern w:val="2"/>
                <w:sz w:val="21"/>
                <w:szCs w:val="21"/>
                <w:highlight w:val="none"/>
                <w:shd w:val="clear" w:color="auto" w:fill="auto"/>
                <w:lang w:val="en-US" w:eastAsia="zh-CN" w:bidi="ar-SA"/>
              </w:rPr>
            </w:pPr>
            <w:r>
              <w:rPr>
                <w:rFonts w:hint="eastAsia" w:ascii="宋体" w:hAnsi="宋体"/>
                <w:b/>
                <w:color w:val="auto"/>
                <w:sz w:val="21"/>
                <w:szCs w:val="21"/>
                <w:highlight w:val="none"/>
              </w:rPr>
              <w:t>响应文件开启地点：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0" w:hRule="atLeast"/>
          <w:jc w:val="center"/>
        </w:trPr>
        <w:tc>
          <w:tcPr>
            <w:tcW w:w="1101" w:type="dxa"/>
            <w:vAlign w:val="center"/>
          </w:tcPr>
          <w:p>
            <w:pPr>
              <w:pStyle w:val="10"/>
              <w:jc w:val="center"/>
              <w:rPr>
                <w:rFonts w:hint="eastAsia" w:ascii="Times New Roman" w:hAnsi="Times New Roman" w:cs="Times New Roman" w:eastAsiaTheme="minorEastAsia"/>
                <w:highlight w:val="none"/>
                <w:lang w:val="en-US" w:eastAsia="zh-CN"/>
              </w:rPr>
            </w:pPr>
            <w:r>
              <w:rPr>
                <w:rFonts w:ascii="Times New Roman" w:hAnsi="Times New Roman" w:cs="Times New Roman"/>
                <w:highlight w:val="none"/>
              </w:rPr>
              <w:t>1</w:t>
            </w:r>
            <w:r>
              <w:rPr>
                <w:rFonts w:hint="eastAsia" w:ascii="Times New Roman" w:hAnsi="Times New Roman" w:cs="Times New Roman"/>
                <w:highlight w:val="none"/>
                <w:lang w:val="en-US" w:eastAsia="zh-CN"/>
              </w:rPr>
              <w:t>8</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其他唱标内容</w:t>
            </w:r>
          </w:p>
        </w:tc>
        <w:tc>
          <w:tcPr>
            <w:tcW w:w="5105" w:type="dxa"/>
            <w:vAlign w:val="center"/>
          </w:tcPr>
          <w:p>
            <w:pPr>
              <w:pStyle w:val="10"/>
              <w:jc w:val="left"/>
              <w:rPr>
                <w:rFonts w:hint="eastAsia" w:ascii="MingLiU_HKSCS" w:hAnsi="MingLiU_HKSCS" w:eastAsia="宋体" w:cs="MingLiU_HKSCS"/>
                <w:highlight w:val="none"/>
                <w:lang w:val="en-US" w:eastAsia="zh-CN"/>
              </w:rPr>
            </w:pPr>
            <w:r>
              <w:rPr>
                <w:rFonts w:hint="eastAsia" w:ascii="MingLiU_HKSCS" w:hAnsi="MingLiU_HKSCS" w:eastAsia="宋体" w:cs="MingLiU_HKSCS"/>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949" w:hRule="atLeast"/>
          <w:jc w:val="center"/>
        </w:trPr>
        <w:tc>
          <w:tcPr>
            <w:tcW w:w="1101" w:type="dxa"/>
            <w:vAlign w:val="center"/>
          </w:tcPr>
          <w:p>
            <w:pPr>
              <w:pStyle w:val="10"/>
              <w:jc w:val="center"/>
              <w:rPr>
                <w:rFonts w:hint="eastAsia" w:ascii="Times New Roman" w:hAnsi="Times New Roman" w:cs="Times New Roman" w:eastAsiaTheme="minorEastAsia"/>
                <w:highlight w:val="none"/>
                <w:lang w:val="en-US" w:eastAsia="zh-CN"/>
              </w:rPr>
            </w:pPr>
            <w:r>
              <w:rPr>
                <w:rFonts w:ascii="Times New Roman" w:hAnsi="Times New Roman" w:cs="Times New Roman"/>
                <w:highlight w:val="none"/>
              </w:rPr>
              <w:t>1</w:t>
            </w:r>
            <w:r>
              <w:rPr>
                <w:rFonts w:hint="eastAsia" w:ascii="Times New Roman" w:hAnsi="Times New Roman" w:cs="Times New Roman"/>
                <w:highlight w:val="none"/>
                <w:lang w:val="en-US" w:eastAsia="zh-CN"/>
              </w:rPr>
              <w:t>9</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投标保证金</w:t>
            </w:r>
          </w:p>
        </w:tc>
        <w:tc>
          <w:tcPr>
            <w:tcW w:w="5105" w:type="dxa"/>
            <w:vAlign w:val="center"/>
          </w:tcPr>
          <w:p>
            <w:pPr>
              <w:pStyle w:val="10"/>
              <w:jc w:val="left"/>
              <w:rPr>
                <w:rFonts w:ascii="Times New Roman" w:hAnsi="Times New Roman" w:eastAsia="MingLiU_HKSCS" w:cs="Times New Roman"/>
                <w:highlight w:val="none"/>
              </w:rPr>
            </w:pPr>
            <w:r>
              <w:rPr>
                <w:rFonts w:hint="eastAsia" w:hAnsi="宋体" w:cs="Times New Roman"/>
                <w:highlight w:val="none"/>
              </w:rPr>
              <w:t>□</w:t>
            </w:r>
            <w:r>
              <w:rPr>
                <w:rFonts w:hint="eastAsia" w:ascii="Times New Roman" w:hAnsi="Times New Roman" w:cs="Times New Roman"/>
                <w:highlight w:val="none"/>
              </w:rPr>
              <w:t>不要求提供</w:t>
            </w:r>
          </w:p>
          <w:p>
            <w:pPr>
              <w:pStyle w:val="10"/>
              <w:jc w:val="left"/>
              <w:rPr>
                <w:rFonts w:hint="eastAsia" w:ascii="Times New Roman" w:hAnsi="Times New Roman" w:cs="Times New Roman"/>
                <w:highlight w:val="none"/>
                <w:lang w:eastAsia="zh-CN"/>
              </w:rPr>
            </w:pPr>
            <w:r>
              <w:rPr>
                <w:rFonts w:hint="eastAsia" w:hAnsi="宋体" w:cs="Times New Roman"/>
                <w:highlight w:val="none"/>
              </w:rPr>
              <w:sym w:font="Wingdings 2" w:char="0052"/>
            </w:r>
            <w:r>
              <w:rPr>
                <w:rFonts w:hint="eastAsia" w:ascii="Times New Roman" w:hAnsi="Times New Roman" w:cs="Times New Roman"/>
                <w:highlight w:val="none"/>
              </w:rPr>
              <w:t>要求提供</w:t>
            </w:r>
            <w:r>
              <w:rPr>
                <w:rFonts w:hint="eastAsia" w:ascii="Times New Roman" w:hAnsi="Times New Roman" w:eastAsia="MingLiU_HKSCS" w:cs="Times New Roman"/>
                <w:highlight w:val="none"/>
              </w:rPr>
              <w:t>，</w:t>
            </w:r>
            <w:r>
              <w:rPr>
                <w:rFonts w:hint="eastAsia" w:ascii="Times New Roman" w:hAnsi="Times New Roman" w:cs="Times New Roman"/>
                <w:highlight w:val="none"/>
              </w:rPr>
              <w:t>数额不得超过采购项目预算金额的</w:t>
            </w:r>
            <w:r>
              <w:rPr>
                <w:rFonts w:hint="eastAsia" w:ascii="Times New Roman" w:hAnsi="Times New Roman" w:cs="Times New Roman"/>
                <w:highlight w:val="none"/>
                <w:lang w:val="en-US" w:eastAsia="zh-CN"/>
              </w:rPr>
              <w:t>1</w:t>
            </w:r>
            <w:r>
              <w:rPr>
                <w:rFonts w:ascii="Times New Roman" w:hAnsi="Times New Roman" w:cs="Times New Roman"/>
                <w:highlight w:val="none"/>
              </w:rPr>
              <w:t>%</w:t>
            </w:r>
            <w:r>
              <w:rPr>
                <w:rFonts w:hint="eastAsia" w:ascii="Times New Roman" w:hAnsi="Times New Roman" w:eastAsia="MingLiU_HKSCS" w:cs="Times New Roman"/>
                <w:highlight w:val="none"/>
              </w:rPr>
              <w:t>，</w:t>
            </w:r>
            <w:r>
              <w:rPr>
                <w:rFonts w:hint="eastAsia" w:ascii="Times New Roman" w:hAnsi="Times New Roman" w:cs="Times New Roman"/>
                <w:highlight w:val="none"/>
              </w:rPr>
              <w:t>本项目的投标</w:t>
            </w:r>
            <w:r>
              <w:rPr>
                <w:rFonts w:hint="eastAsia" w:ascii="Times New Roman" w:hAnsi="Times New Roman" w:cs="Times New Roman"/>
                <w:color w:val="auto"/>
                <w:highlight w:val="none"/>
              </w:rPr>
              <w:t>保证金为人民币</w:t>
            </w:r>
            <w:r>
              <w:rPr>
                <w:rFonts w:hint="eastAsia" w:ascii="Times New Roman" w:hAnsi="Times New Roman" w:cs="Times New Roman"/>
                <w:color w:val="auto"/>
                <w:highlight w:val="none"/>
                <w:lang w:val="en-US" w:eastAsia="zh-CN"/>
              </w:rPr>
              <w:t>16000</w:t>
            </w:r>
            <w:r>
              <w:rPr>
                <w:rFonts w:hint="eastAsia" w:ascii="Times New Roman" w:hAnsi="Times New Roman" w:cs="Times New Roman"/>
                <w:color w:val="auto"/>
                <w:highlight w:val="none"/>
              </w:rPr>
              <w:t>元</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提交方式为从供应商基本账户以支票、汇票、本票、网上银行</w:t>
            </w:r>
            <w:r>
              <w:rPr>
                <w:rFonts w:hint="eastAsia" w:ascii="Times New Roman" w:hAnsi="Times New Roman" w:cs="Times New Roman"/>
                <w:color w:val="auto"/>
                <w:highlight w:val="none"/>
                <w:lang w:eastAsia="zh-CN"/>
              </w:rPr>
              <w:t>、政采云电子保函</w:t>
            </w:r>
            <w:r>
              <w:rPr>
                <w:rFonts w:hint="eastAsia" w:ascii="Times New Roman" w:hAnsi="Times New Roman" w:cs="Times New Roman"/>
                <w:color w:val="auto"/>
                <w:highlight w:val="none"/>
              </w:rPr>
              <w:t>形式汇至投标保证金账户</w:t>
            </w:r>
            <w:r>
              <w:rPr>
                <w:rFonts w:hint="eastAsia" w:ascii="Times New Roman" w:hAnsi="Times New Roman" w:cs="Times New Roman"/>
                <w:color w:val="auto"/>
                <w:highlight w:val="none"/>
                <w:lang w:eastAsia="zh-CN"/>
              </w:rPr>
              <w:t>。投标保证金有效期：投标截止时</w:t>
            </w:r>
            <w:r>
              <w:rPr>
                <w:rFonts w:hint="eastAsia" w:ascii="Times New Roman" w:hAnsi="Times New Roman" w:cs="Times New Roman"/>
                <w:highlight w:val="none"/>
                <w:lang w:eastAsia="zh-CN"/>
              </w:rPr>
              <w:t>间后90日历日。</w:t>
            </w:r>
          </w:p>
          <w:p>
            <w:pPr>
              <w:pStyle w:val="10"/>
              <w:jc w:val="left"/>
              <w:rPr>
                <w:rFonts w:hint="eastAsia" w:ascii="Times New Roman" w:hAnsi="Times New Roman" w:cs="Times New Roman"/>
                <w:highlight w:val="none"/>
              </w:rPr>
            </w:pPr>
            <w:r>
              <w:rPr>
                <w:rFonts w:hint="eastAsia" w:ascii="Times New Roman" w:hAnsi="Times New Roman" w:cs="Times New Roman"/>
                <w:highlight w:val="none"/>
              </w:rPr>
              <w:t xml:space="preserve">收款单位：中国远东国际招标有限公司  </w:t>
            </w:r>
          </w:p>
          <w:p>
            <w:pPr>
              <w:pStyle w:val="10"/>
              <w:jc w:val="left"/>
              <w:rPr>
                <w:rFonts w:hint="eastAsia" w:ascii="Times New Roman" w:hAnsi="Times New Roman" w:cs="Times New Roman"/>
                <w:highlight w:val="none"/>
              </w:rPr>
            </w:pPr>
            <w:r>
              <w:rPr>
                <w:rFonts w:hint="eastAsia" w:ascii="Times New Roman" w:hAnsi="Times New Roman" w:cs="Times New Roman"/>
                <w:highlight w:val="none"/>
              </w:rPr>
              <w:t>开户银行：中国建设银行股份有限公司北京玉泉支行</w:t>
            </w:r>
          </w:p>
          <w:p>
            <w:pPr>
              <w:pStyle w:val="10"/>
              <w:jc w:val="left"/>
              <w:rPr>
                <w:rFonts w:hint="eastAsia" w:ascii="Times New Roman" w:hAnsi="Times New Roman" w:cs="Times New Roman"/>
                <w:highlight w:val="none"/>
              </w:rPr>
            </w:pPr>
            <w:r>
              <w:rPr>
                <w:rFonts w:hint="eastAsia" w:ascii="Times New Roman" w:hAnsi="Times New Roman" w:cs="Times New Roman"/>
                <w:highlight w:val="none"/>
              </w:rPr>
              <w:t>账</w:t>
            </w:r>
            <w:r>
              <w:rPr>
                <w:rFonts w:hint="eastAsia" w:ascii="Times New Roman" w:hAnsi="Times New Roman" w:cs="Times New Roman"/>
                <w:highlight w:val="none"/>
              </w:rPr>
              <w:tab/>
            </w:r>
            <w:r>
              <w:rPr>
                <w:rFonts w:hint="eastAsia" w:ascii="Times New Roman" w:hAnsi="Times New Roman" w:cs="Times New Roman"/>
                <w:highlight w:val="none"/>
              </w:rPr>
              <w:t xml:space="preserve">   号：6232810010000201022</w:t>
            </w:r>
          </w:p>
          <w:p>
            <w:pPr>
              <w:pStyle w:val="10"/>
              <w:jc w:val="left"/>
              <w:rPr>
                <w:rFonts w:hint="eastAsia" w:ascii="Times New Roman" w:hAnsi="Times New Roman" w:cs="Times New Roman"/>
                <w:highlight w:val="none"/>
              </w:rPr>
            </w:pPr>
            <w:r>
              <w:rPr>
                <w:rFonts w:hint="eastAsia" w:ascii="Times New Roman" w:hAnsi="Times New Roman" w:cs="Times New Roman"/>
                <w:highlight w:val="none"/>
              </w:rPr>
              <w:t>注：</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1</w:t>
            </w:r>
            <w:r>
              <w:rPr>
                <w:rFonts w:hint="eastAsia" w:ascii="Times New Roman" w:hAnsi="Times New Roman" w:cs="Times New Roman"/>
                <w:highlight w:val="none"/>
                <w:lang w:eastAsia="zh-CN"/>
              </w:rPr>
              <w:t>）</w:t>
            </w:r>
            <w:r>
              <w:rPr>
                <w:rFonts w:hint="eastAsia" w:ascii="Times New Roman" w:hAnsi="Times New Roman" w:cs="Times New Roman"/>
                <w:highlight w:val="none"/>
              </w:rPr>
              <w:t>以电汇方式递交投标保证金须在电汇凭据附言栏中写明采购编号、包号及用途</w:t>
            </w:r>
            <w:r>
              <w:rPr>
                <w:rFonts w:ascii="Times New Roman" w:hAnsi="Times New Roman" w:cs="Times New Roman"/>
                <w:highlight w:val="none"/>
              </w:rPr>
              <w:t>(</w:t>
            </w:r>
            <w:r>
              <w:rPr>
                <w:rFonts w:hint="eastAsia" w:ascii="Times New Roman" w:hAnsi="Times New Roman" w:cs="Times New Roman"/>
                <w:highlight w:val="none"/>
              </w:rPr>
              <w:t>投标保证金</w:t>
            </w:r>
            <w:r>
              <w:rPr>
                <w:rFonts w:ascii="Times New Roman" w:hAnsi="Times New Roman" w:cs="Times New Roman"/>
                <w:highlight w:val="none"/>
              </w:rPr>
              <w:t>)</w:t>
            </w:r>
            <w:r>
              <w:rPr>
                <w:rFonts w:hint="eastAsia" w:ascii="Times New Roman" w:hAnsi="Times New Roman" w:cs="Times New Roman"/>
                <w:highlight w:val="none"/>
              </w:rPr>
              <w:t>。</w:t>
            </w:r>
          </w:p>
          <w:p>
            <w:pPr>
              <w:pStyle w:val="10"/>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（2）投标保证金必须在投标截止时间（响应文件提交时间）前缴纳至招标公司账户。</w:t>
            </w:r>
          </w:p>
          <w:p>
            <w:pPr>
              <w:pStyle w:val="10"/>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（3）政采云电子保函须知</w:t>
            </w:r>
          </w:p>
          <w:p>
            <w:pPr>
              <w:pStyle w:val="10"/>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①本项目推荐使用政采云电子保函形式缴纳投标保证金，在线完成保函的申请、审核、开票、出函等环节；</w:t>
            </w:r>
          </w:p>
          <w:p>
            <w:pPr>
              <w:pStyle w:val="10"/>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②如采用政采云电子保函形式，可按照以下形式进行在线申请，电子保函申请链接（https://jinrong.zcygov.cn/finance/letter/product/detail?id=30&amp;source=41），如遇问题可拨打客服电话：4009039583；</w:t>
            </w:r>
          </w:p>
          <w:p>
            <w:pPr>
              <w:pStyle w:val="10"/>
              <w:jc w:val="left"/>
              <w:rPr>
                <w:rFonts w:hint="eastAsia" w:ascii="Times New Roman" w:hAnsi="Times New Roman" w:cs="Times New Roman"/>
                <w:highlight w:val="none"/>
              </w:rPr>
            </w:pPr>
            <w:r>
              <w:rPr>
                <w:rFonts w:hint="eastAsia" w:ascii="Times New Roman" w:hAnsi="Times New Roman" w:cs="Times New Roman"/>
                <w:highlight w:val="none"/>
                <w:lang w:val="en-US" w:eastAsia="zh-CN"/>
              </w:rPr>
              <w:t>③将保函制作到电子投标文件即可。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pPr>
              <w:pStyle w:val="10"/>
              <w:jc w:val="center"/>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lang w:val="en-US" w:eastAsia="zh-CN"/>
              </w:rPr>
              <w:t>20</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投标有效期</w:t>
            </w:r>
          </w:p>
        </w:tc>
        <w:tc>
          <w:tcPr>
            <w:tcW w:w="5105" w:type="dxa"/>
            <w:vAlign w:val="center"/>
          </w:tcPr>
          <w:p>
            <w:pPr>
              <w:pStyle w:val="10"/>
              <w:jc w:val="left"/>
              <w:rPr>
                <w:rFonts w:ascii="MingLiU_HKSCS" w:hAnsi="MingLiU_HKSCS" w:eastAsia="MingLiU_HKSCS" w:cs="MingLiU_HKSCS"/>
                <w:highlight w:val="none"/>
              </w:rPr>
            </w:pPr>
            <w:r>
              <w:rPr>
                <w:rFonts w:hint="eastAsia" w:ascii="Times New Roman" w:hAnsi="Times New Roman" w:cs="Times New Roman"/>
                <w:highlight w:val="none"/>
              </w:rPr>
              <w:t>自投标文件截止时间起</w:t>
            </w:r>
            <w:r>
              <w:rPr>
                <w:rFonts w:hint="eastAsia" w:ascii="Times New Roman" w:hAnsi="Times New Roman" w:cs="Times New Roman"/>
                <w:highlight w:val="none"/>
                <w:lang w:val="en-US" w:eastAsia="zh-CN"/>
              </w:rPr>
              <w:t>90</w:t>
            </w:r>
            <w:r>
              <w:rPr>
                <w:rFonts w:hint="eastAsia" w:ascii="Times New Roman" w:hAnsi="Times New Roman" w:cs="Times New Roman"/>
                <w:highlight w:val="none"/>
              </w:rPr>
              <w:t>日</w:t>
            </w:r>
            <w:r>
              <w:rPr>
                <w:rFonts w:ascii="Times New Roman" w:hAnsi="Times New Roman" w:cs="Times New Roman"/>
                <w:highlight w:val="none"/>
              </w:rPr>
              <w:t>(</w:t>
            </w:r>
            <w:r>
              <w:rPr>
                <w:rFonts w:hint="eastAsia" w:ascii="Times New Roman" w:hAnsi="Times New Roman" w:cs="Times New Roman"/>
                <w:highlight w:val="none"/>
              </w:rPr>
              <w:t>日历日</w:t>
            </w:r>
            <w:r>
              <w:rPr>
                <w:rFonts w:ascii="Times New Roman" w:hAnsi="Times New Roman"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56" w:hRule="atLeast"/>
          <w:jc w:val="center"/>
        </w:trPr>
        <w:tc>
          <w:tcPr>
            <w:tcW w:w="1101" w:type="dxa"/>
            <w:vAlign w:val="center"/>
          </w:tcPr>
          <w:p>
            <w:pPr>
              <w:pStyle w:val="10"/>
              <w:jc w:val="center"/>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lang w:val="en-US" w:eastAsia="zh-CN"/>
              </w:rPr>
              <w:t>21</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投标文件份数</w:t>
            </w:r>
          </w:p>
        </w:tc>
        <w:tc>
          <w:tcPr>
            <w:tcW w:w="5105" w:type="dxa"/>
            <w:vAlign w:val="center"/>
          </w:tcPr>
          <w:p>
            <w:pPr>
              <w:pStyle w:val="23"/>
              <w:widowControl/>
              <w:autoSpaceDE w:val="0"/>
              <w:autoSpaceDN w:val="0"/>
              <w:spacing w:line="240" w:lineRule="auto"/>
              <w:rPr>
                <w:rFonts w:ascii="宋体" w:hAnsi="宋体" w:cs="宋体"/>
                <w:b/>
                <w:color w:val="auto"/>
                <w:kern w:val="2"/>
                <w:sz w:val="21"/>
                <w:szCs w:val="21"/>
                <w:highlight w:val="none"/>
              </w:rPr>
            </w:pPr>
            <w:r>
              <w:rPr>
                <w:rFonts w:hint="eastAsia" w:ascii="宋体" w:hAnsi="宋体"/>
                <w:color w:val="auto"/>
                <w:kern w:val="2"/>
                <w:sz w:val="21"/>
                <w:szCs w:val="21"/>
                <w:highlight w:val="none"/>
              </w:rPr>
              <w:t>☑</w:t>
            </w:r>
            <w:r>
              <w:rPr>
                <w:rFonts w:hint="eastAsia" w:ascii="宋体" w:hAnsi="宋体" w:cs="宋体"/>
                <w:b/>
                <w:color w:val="auto"/>
                <w:kern w:val="2"/>
                <w:sz w:val="21"/>
                <w:szCs w:val="21"/>
                <w:highlight w:val="none"/>
              </w:rPr>
              <w:t>采用不见面开标：</w:t>
            </w:r>
          </w:p>
          <w:p>
            <w:pPr>
              <w:pStyle w:val="24"/>
              <w:spacing w:line="240" w:lineRule="auto"/>
              <w:rPr>
                <w:rFonts w:ascii="宋体" w:hAnsi="宋体"/>
                <w:color w:val="auto"/>
                <w:sz w:val="21"/>
                <w:szCs w:val="21"/>
                <w:highlight w:val="none"/>
              </w:rPr>
            </w:pP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本项目采用不见面开标、投标人需要递交电子响应文件，</w:t>
            </w:r>
            <w:r>
              <w:rPr>
                <w:rFonts w:hint="eastAsia" w:ascii="宋体" w:hAnsi="宋体"/>
                <w:color w:val="auto"/>
                <w:sz w:val="21"/>
                <w:szCs w:val="21"/>
                <w:highlight w:val="none"/>
              </w:rPr>
              <w:t>加密的电子响应文件，在投标截止时间前通过政采云平台</w:t>
            </w:r>
            <w:r>
              <w:rPr>
                <w:rFonts w:ascii="宋体" w:hAnsi="宋体"/>
                <w:color w:val="auto"/>
                <w:sz w:val="21"/>
                <w:szCs w:val="21"/>
                <w:highlight w:val="none"/>
              </w:rPr>
              <w:t>（https://www.zcygov.cn/）</w:t>
            </w:r>
            <w:r>
              <w:rPr>
                <w:rFonts w:hint="eastAsia" w:ascii="宋体" w:hAnsi="宋体"/>
                <w:color w:val="auto"/>
                <w:sz w:val="21"/>
                <w:szCs w:val="21"/>
                <w:highlight w:val="none"/>
              </w:rPr>
              <w:t>上传到指定位置。</w:t>
            </w:r>
            <w:r>
              <w:rPr>
                <w:rFonts w:ascii="宋体" w:hAnsi="宋体" w:cs="宋体"/>
                <w:color w:val="auto"/>
                <w:kern w:val="2"/>
                <w:sz w:val="21"/>
                <w:szCs w:val="21"/>
                <w:highlight w:val="none"/>
              </w:rPr>
              <w:t>无需递交纸质文件。</w:t>
            </w:r>
          </w:p>
          <w:p>
            <w:pPr>
              <w:pStyle w:val="23"/>
              <w:spacing w:line="240" w:lineRule="auto"/>
              <w:rPr>
                <w:rFonts w:ascii="宋体" w:hAnsi="宋体"/>
                <w:color w:val="auto"/>
                <w:kern w:val="2"/>
                <w:sz w:val="21"/>
                <w:szCs w:val="21"/>
                <w:highlight w:val="none"/>
              </w:rPr>
            </w:pPr>
            <w:r>
              <w:rPr>
                <w:rFonts w:ascii="宋体" w:hAnsi="宋体" w:cs="宋体"/>
                <w:color w:val="auto"/>
                <w:kern w:val="2"/>
                <w:sz w:val="21"/>
                <w:szCs w:val="21"/>
                <w:highlight w:val="none"/>
              </w:rPr>
              <w:t>2.本项目采用远程不见面交易的模式。开标当日，投标人无需到达开标现场，仅需在任意地点通</w:t>
            </w:r>
            <w:r>
              <w:rPr>
                <w:rFonts w:hint="eastAsia" w:ascii="宋体" w:hAnsi="宋体" w:cs="宋体"/>
                <w:color w:val="auto"/>
                <w:kern w:val="2"/>
                <w:sz w:val="21"/>
                <w:szCs w:val="21"/>
                <w:highlight w:val="none"/>
              </w:rPr>
              <w:t>过</w:t>
            </w:r>
            <w:r>
              <w:rPr>
                <w:rFonts w:hint="eastAsia" w:ascii="宋体" w:hAnsi="宋体"/>
                <w:color w:val="auto"/>
                <w:sz w:val="21"/>
                <w:szCs w:val="21"/>
                <w:highlight w:val="none"/>
              </w:rPr>
              <w:t>政采云平台</w:t>
            </w:r>
            <w:r>
              <w:rPr>
                <w:rFonts w:ascii="宋体" w:hAnsi="宋体"/>
                <w:color w:val="auto"/>
                <w:sz w:val="21"/>
                <w:szCs w:val="21"/>
                <w:highlight w:val="none"/>
              </w:rPr>
              <w:t>（https://www.zcygov.cn/）</w:t>
            </w:r>
            <w:r>
              <w:rPr>
                <w:rFonts w:ascii="宋体" w:hAnsi="宋体" w:cs="宋体"/>
                <w:color w:val="auto"/>
                <w:kern w:val="2"/>
                <w:sz w:val="21"/>
                <w:szCs w:val="21"/>
                <w:highlight w:val="none"/>
              </w:rPr>
              <w:t>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w:t>
            </w:r>
            <w:r>
              <w:rPr>
                <w:rFonts w:hint="eastAsia" w:ascii="宋体" w:hAnsi="宋体" w:cs="宋体"/>
                <w:color w:val="auto"/>
                <w:kern w:val="2"/>
                <w:sz w:val="21"/>
                <w:szCs w:val="21"/>
                <w:highlight w:val="none"/>
              </w:rPr>
              <w:t>采购</w:t>
            </w:r>
            <w:r>
              <w:rPr>
                <w:rFonts w:ascii="宋体" w:hAnsi="宋体" w:cs="宋体"/>
                <w:color w:val="auto"/>
                <w:kern w:val="2"/>
                <w:sz w:val="21"/>
                <w:szCs w:val="21"/>
                <w:highlight w:val="none"/>
              </w:rPr>
              <w:t>人原因或网上招投标平台发生故障，导致无法按时完成</w:t>
            </w:r>
            <w:r>
              <w:rPr>
                <w:rFonts w:hint="eastAsia" w:ascii="宋体" w:hAnsi="宋体" w:cs="宋体"/>
                <w:color w:val="auto"/>
                <w:kern w:val="2"/>
                <w:sz w:val="21"/>
                <w:szCs w:val="21"/>
                <w:highlight w:val="none"/>
                <w:lang w:val="en-US" w:eastAsia="zh-CN"/>
              </w:rPr>
              <w:t>投标</w:t>
            </w:r>
            <w:r>
              <w:rPr>
                <w:rFonts w:ascii="宋体" w:hAnsi="宋体" w:cs="宋体"/>
                <w:color w:val="auto"/>
                <w:kern w:val="2"/>
                <w:sz w:val="21"/>
                <w:szCs w:val="21"/>
                <w:highlight w:val="none"/>
              </w:rPr>
              <w:t>文件解密或开、评标工作无法进行的，可根据实际情况相应延迟解密时间或调整开、评标时间（友情提示：若投标人已领取副锁（含多把副锁）请注意正副锁的使用差别，</w:t>
            </w:r>
            <w:r>
              <w:rPr>
                <w:rFonts w:hint="eastAsia" w:ascii="宋体" w:hAnsi="宋体" w:cs="宋体"/>
                <w:color w:val="auto"/>
                <w:kern w:val="2"/>
                <w:sz w:val="21"/>
                <w:szCs w:val="21"/>
                <w:highlight w:val="none"/>
              </w:rPr>
              <w:t>务必使用生成响应文件的那把锁解密</w:t>
            </w:r>
            <w:r>
              <w:rPr>
                <w:rFonts w:ascii="宋体" w:hAnsi="宋体" w:cs="宋体"/>
                <w:color w:val="auto"/>
                <w:kern w:val="2"/>
                <w:sz w:val="21"/>
                <w:szCs w:val="21"/>
                <w:highlight w:val="none"/>
              </w:rPr>
              <w:t>）。</w:t>
            </w:r>
          </w:p>
          <w:p>
            <w:pPr>
              <w:pStyle w:val="24"/>
              <w:spacing w:line="240" w:lineRule="auto"/>
              <w:rPr>
                <w:rFonts w:ascii="宋体" w:hAnsi="宋体" w:cs="宋体"/>
                <w:color w:val="auto"/>
                <w:kern w:val="2"/>
                <w:sz w:val="21"/>
                <w:szCs w:val="21"/>
                <w:highlight w:val="none"/>
              </w:rPr>
            </w:pPr>
            <w:r>
              <w:rPr>
                <w:rFonts w:ascii="宋体" w:hAnsi="宋体" w:cs="宋体"/>
                <w:color w:val="auto"/>
                <w:kern w:val="2"/>
                <w:sz w:val="21"/>
                <w:szCs w:val="21"/>
                <w:highlight w:val="none"/>
              </w:rPr>
              <w:t>3.远程开标前，投标人务必在</w:t>
            </w:r>
            <w:r>
              <w:rPr>
                <w:rFonts w:hint="eastAsia" w:ascii="宋体" w:hAnsi="宋体"/>
                <w:color w:val="auto"/>
                <w:sz w:val="21"/>
                <w:szCs w:val="21"/>
                <w:highlight w:val="none"/>
              </w:rPr>
              <w:t>政采云平台</w:t>
            </w:r>
            <w:r>
              <w:rPr>
                <w:rFonts w:ascii="宋体" w:hAnsi="宋体"/>
                <w:color w:val="auto"/>
                <w:sz w:val="21"/>
                <w:szCs w:val="21"/>
                <w:highlight w:val="none"/>
              </w:rPr>
              <w:t>（https://www.zcygov.cn/）</w:t>
            </w:r>
            <w:r>
              <w:rPr>
                <w:rFonts w:ascii="宋体" w:hAnsi="宋体" w:cs="宋体"/>
                <w:color w:val="auto"/>
                <w:kern w:val="2"/>
                <w:sz w:val="21"/>
                <w:szCs w:val="21"/>
                <w:highlight w:val="none"/>
              </w:rPr>
              <w:t>响应文件上传模块中使用“模拟解密”功能，验证本机远程自助解密环境</w:t>
            </w:r>
          </w:p>
          <w:p>
            <w:pPr>
              <w:pStyle w:val="25"/>
              <w:spacing w:line="240" w:lineRule="auto"/>
              <w:outlineLvl w:val="0"/>
              <w:rPr>
                <w:rFonts w:hint="eastAsia" w:ascii="宋体" w:hAnsi="宋体"/>
                <w:color w:val="auto"/>
                <w:sz w:val="21"/>
                <w:szCs w:val="21"/>
                <w:highlight w:val="none"/>
              </w:rPr>
            </w:pPr>
            <w:bookmarkStart w:id="5" w:name="_Toc29318"/>
            <w:bookmarkStart w:id="6" w:name="_Toc25874"/>
            <w:r>
              <w:rPr>
                <w:rFonts w:hint="eastAsia" w:ascii="宋体" w:hAnsi="宋体"/>
                <w:color w:val="auto"/>
                <w:sz w:val="21"/>
                <w:szCs w:val="21"/>
                <w:highlight w:val="none"/>
              </w:rPr>
              <w:t>4、</w:t>
            </w:r>
            <w:r>
              <w:rPr>
                <w:rFonts w:hint="eastAsia" w:ascii="宋体" w:hAnsi="宋体"/>
                <w:color w:val="auto"/>
                <w:sz w:val="21"/>
                <w:szCs w:val="21"/>
                <w:highlight w:val="none"/>
                <w:lang w:val="en-US" w:eastAsia="zh-CN"/>
              </w:rPr>
              <w:t>投标人</w:t>
            </w:r>
            <w:r>
              <w:rPr>
                <w:rFonts w:hint="eastAsia" w:ascii="宋体" w:hAnsi="宋体"/>
                <w:color w:val="auto"/>
                <w:sz w:val="21"/>
                <w:szCs w:val="21"/>
                <w:highlight w:val="none"/>
              </w:rPr>
              <w:t>应当在</w:t>
            </w:r>
            <w:r>
              <w:rPr>
                <w:rFonts w:hint="eastAsia" w:ascii="宋体" w:hAnsi="宋体"/>
                <w:color w:val="auto"/>
                <w:sz w:val="21"/>
                <w:szCs w:val="21"/>
                <w:highlight w:val="none"/>
                <w:lang w:val="en-US" w:eastAsia="zh-CN"/>
              </w:rPr>
              <w:t>投标</w:t>
            </w:r>
            <w:r>
              <w:rPr>
                <w:rFonts w:hint="eastAsia" w:ascii="宋体" w:hAnsi="宋体"/>
                <w:color w:val="auto"/>
                <w:sz w:val="21"/>
                <w:szCs w:val="21"/>
                <w:highlight w:val="none"/>
              </w:rPr>
              <w:t>截止时间前,将生成的“电子加密响应文件”上传递交至“政 府采购云平台”,磋商截止时间以后上传递交的响应文件将被“政府采购云平台”拒收。</w:t>
            </w:r>
            <w:bookmarkEnd w:id="5"/>
            <w:bookmarkEnd w:id="6"/>
          </w:p>
          <w:p>
            <w:pPr>
              <w:pStyle w:val="25"/>
              <w:spacing w:line="240" w:lineRule="auto"/>
              <w:outlineLvl w:val="0"/>
              <w:rPr>
                <w:rFonts w:hint="eastAsia" w:ascii="宋体" w:hAnsi="宋体"/>
                <w:color w:val="auto"/>
                <w:sz w:val="21"/>
                <w:szCs w:val="21"/>
                <w:highlight w:val="none"/>
              </w:rPr>
            </w:pPr>
            <w:bookmarkStart w:id="7" w:name="_Toc20205"/>
            <w:bookmarkStart w:id="8" w:name="_Toc22753"/>
            <w:r>
              <w:rPr>
                <w:rFonts w:hint="eastAsia" w:ascii="宋体" w:hAnsi="宋体"/>
                <w:color w:val="auto"/>
                <w:sz w:val="21"/>
                <w:szCs w:val="21"/>
                <w:highlight w:val="none"/>
              </w:rPr>
              <w:t>5、</w:t>
            </w:r>
            <w:r>
              <w:rPr>
                <w:rFonts w:hint="eastAsia" w:ascii="宋体" w:hAnsi="宋体"/>
                <w:color w:val="auto"/>
                <w:sz w:val="21"/>
                <w:szCs w:val="21"/>
                <w:highlight w:val="none"/>
                <w:lang w:val="en-US" w:eastAsia="zh-CN"/>
              </w:rPr>
              <w:t>投标人</w:t>
            </w:r>
            <w:r>
              <w:rPr>
                <w:rFonts w:hint="eastAsia" w:ascii="宋体" w:hAnsi="宋体"/>
                <w:color w:val="auto"/>
                <w:sz w:val="21"/>
                <w:szCs w:val="21"/>
                <w:highlight w:val="none"/>
              </w:rPr>
              <w:t>在</w:t>
            </w:r>
            <w:r>
              <w:rPr>
                <w:rFonts w:hint="eastAsia" w:ascii="宋体" w:hAnsi="宋体"/>
                <w:color w:val="auto"/>
                <w:sz w:val="21"/>
                <w:szCs w:val="21"/>
                <w:highlight w:val="none"/>
                <w:lang w:val="en-US" w:eastAsia="zh-CN"/>
              </w:rPr>
              <w:t>投标</w:t>
            </w:r>
            <w:r>
              <w:rPr>
                <w:rFonts w:hint="eastAsia" w:ascii="宋体" w:hAnsi="宋体"/>
                <w:color w:val="auto"/>
                <w:sz w:val="21"/>
                <w:szCs w:val="21"/>
                <w:highlight w:val="none"/>
              </w:rPr>
              <w:t>前须提前配置好电脑浏览器（建议使用360 浏览器或谷歌浏览器）, 磋商时请使用制作加密电子响应文件的 CA 锁进行解密及报价确认。本项目响应文件解密时间定为 30 分钟内,如因自身原因导致无法正常解密,后果由供应商自行承担。</w:t>
            </w:r>
            <w:bookmarkEnd w:id="7"/>
            <w:bookmarkEnd w:id="8"/>
            <w:r>
              <w:rPr>
                <w:rFonts w:hint="eastAsia" w:ascii="宋体" w:hAnsi="宋体"/>
                <w:color w:val="auto"/>
                <w:sz w:val="21"/>
                <w:szCs w:val="21"/>
                <w:highlight w:val="none"/>
              </w:rPr>
              <w:t xml:space="preserve"> </w:t>
            </w:r>
          </w:p>
          <w:p>
            <w:pPr>
              <w:pStyle w:val="25"/>
              <w:spacing w:line="240" w:lineRule="auto"/>
              <w:outlineLvl w:val="0"/>
              <w:rPr>
                <w:rFonts w:hint="eastAsia" w:ascii="宋体" w:hAnsi="宋体"/>
                <w:color w:val="auto"/>
                <w:sz w:val="21"/>
                <w:szCs w:val="21"/>
                <w:highlight w:val="none"/>
              </w:rPr>
            </w:pPr>
            <w:bookmarkStart w:id="9" w:name="_Toc28157"/>
            <w:bookmarkStart w:id="10" w:name="_Toc21997"/>
            <w:r>
              <w:rPr>
                <w:rFonts w:hint="eastAsia" w:ascii="宋体" w:hAnsi="宋体"/>
                <w:color w:val="auto"/>
                <w:sz w:val="21"/>
                <w:szCs w:val="21"/>
                <w:highlight w:val="none"/>
              </w:rPr>
              <w:t>6、</w:t>
            </w:r>
            <w:r>
              <w:rPr>
                <w:rFonts w:hint="eastAsia" w:ascii="宋体" w:hAnsi="宋体"/>
                <w:color w:val="auto"/>
                <w:sz w:val="21"/>
                <w:szCs w:val="21"/>
                <w:highlight w:val="none"/>
                <w:lang w:val="en-US" w:eastAsia="zh-CN"/>
              </w:rPr>
              <w:t>投标人</w:t>
            </w:r>
            <w:r>
              <w:rPr>
                <w:rFonts w:hint="eastAsia" w:ascii="宋体" w:hAnsi="宋体"/>
                <w:color w:val="auto"/>
                <w:sz w:val="21"/>
                <w:szCs w:val="21"/>
                <w:highlight w:val="none"/>
              </w:rPr>
              <w:t>登录政采云平台，在</w:t>
            </w:r>
            <w:r>
              <w:rPr>
                <w:rFonts w:hint="eastAsia" w:ascii="宋体" w:hAnsi="宋体"/>
                <w:color w:val="auto"/>
                <w:sz w:val="21"/>
                <w:szCs w:val="21"/>
                <w:highlight w:val="none"/>
                <w:lang w:val="en-US" w:eastAsia="zh-CN"/>
              </w:rPr>
              <w:t>投标</w:t>
            </w:r>
            <w:r>
              <w:rPr>
                <w:rFonts w:hint="eastAsia" w:ascii="宋体" w:hAnsi="宋体"/>
                <w:color w:val="auto"/>
                <w:sz w:val="21"/>
                <w:szCs w:val="21"/>
                <w:highlight w:val="none"/>
              </w:rPr>
              <w:t>时间后 30 分钟内用“项目采购-开标评标”功能进行解密响应文件。若供应商在规定时间内未按时解密的，视为无效磋商。解密与加密响应文件须使用同一个 CA。</w:t>
            </w:r>
            <w:bookmarkEnd w:id="9"/>
            <w:bookmarkEnd w:id="10"/>
            <w:r>
              <w:rPr>
                <w:rFonts w:hint="eastAsia" w:ascii="宋体" w:hAnsi="宋体"/>
                <w:color w:val="auto"/>
                <w:sz w:val="21"/>
                <w:szCs w:val="21"/>
                <w:highlight w:val="none"/>
              </w:rPr>
              <w:t xml:space="preserve"> </w:t>
            </w:r>
          </w:p>
          <w:p>
            <w:pPr>
              <w:pStyle w:val="24"/>
              <w:spacing w:line="240" w:lineRule="auto"/>
              <w:rPr>
                <w:rFonts w:hint="eastAsia" w:ascii="宋体" w:hAnsi="宋体" w:cs="宋体"/>
                <w:color w:val="auto"/>
                <w:kern w:val="2"/>
                <w:sz w:val="21"/>
                <w:szCs w:val="21"/>
                <w:highlight w:val="none"/>
              </w:rPr>
            </w:pPr>
            <w:r>
              <w:rPr>
                <w:rFonts w:hint="eastAsia" w:ascii="宋体" w:hAnsi="宋体"/>
                <w:color w:val="auto"/>
                <w:kern w:val="2"/>
                <w:sz w:val="21"/>
                <w:szCs w:val="21"/>
                <w:highlight w:val="none"/>
              </w:rPr>
              <w:t>□</w:t>
            </w:r>
            <w:r>
              <w:rPr>
                <w:rFonts w:hint="eastAsia" w:ascii="宋体" w:hAnsi="宋体" w:cs="宋体"/>
                <w:color w:val="auto"/>
                <w:kern w:val="2"/>
                <w:sz w:val="21"/>
                <w:szCs w:val="21"/>
                <w:highlight w:val="none"/>
              </w:rPr>
              <w:t>采用见面开标：</w:t>
            </w:r>
          </w:p>
          <w:p>
            <w:pPr>
              <w:pStyle w:val="24"/>
              <w:spacing w:line="240" w:lineRule="auto"/>
              <w:rPr>
                <w:rFonts w:hint="eastAsia" w:ascii="宋体" w:hAnsi="宋体" w:cs="宋体"/>
                <w:color w:val="auto"/>
                <w:kern w:val="2"/>
                <w:sz w:val="21"/>
                <w:szCs w:val="21"/>
                <w:highlight w:val="none"/>
              </w:rPr>
            </w:pPr>
            <w:r>
              <w:rPr>
                <w:rFonts w:ascii="宋体" w:hAnsi="宋体" w:cs="宋体"/>
                <w:color w:val="auto"/>
                <w:kern w:val="2"/>
                <w:sz w:val="21"/>
                <w:szCs w:val="21"/>
                <w:highlight w:val="none"/>
              </w:rPr>
              <w:t>本项目采用见面开标、投标人需要递交</w:t>
            </w:r>
            <w:r>
              <w:rPr>
                <w:rFonts w:hint="eastAsia" w:ascii="宋体" w:hAnsi="宋体" w:cs="宋体"/>
                <w:color w:val="auto"/>
                <w:kern w:val="2"/>
                <w:sz w:val="21"/>
                <w:szCs w:val="21"/>
                <w:highlight w:val="none"/>
              </w:rPr>
              <w:t>纸质版</w:t>
            </w:r>
            <w:r>
              <w:rPr>
                <w:rFonts w:ascii="宋体" w:hAnsi="宋体" w:cs="宋体"/>
                <w:color w:val="auto"/>
                <w:kern w:val="2"/>
                <w:sz w:val="21"/>
                <w:szCs w:val="21"/>
                <w:highlight w:val="none"/>
              </w:rPr>
              <w:t>响应文件</w:t>
            </w:r>
            <w:r>
              <w:rPr>
                <w:rFonts w:hint="eastAsia" w:ascii="宋体" w:hAnsi="宋体"/>
                <w:color w:val="auto"/>
                <w:sz w:val="21"/>
                <w:szCs w:val="21"/>
                <w:highlight w:val="none"/>
              </w:rPr>
              <w:t>以及电子响应文件，在投标截止时间前递交至响应文件开启地点。</w:t>
            </w:r>
          </w:p>
          <w:p>
            <w:pPr>
              <w:spacing w:line="240" w:lineRule="auto"/>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正本1份</w:t>
            </w:r>
          </w:p>
          <w:p>
            <w:pPr>
              <w:spacing w:line="240" w:lineRule="auto"/>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副本</w:t>
            </w:r>
            <w:r>
              <w:rPr>
                <w:rFonts w:hint="eastAsia" w:ascii="宋体" w:hAnsi="宋体" w:cs="宋体"/>
                <w:color w:val="auto"/>
                <w:sz w:val="21"/>
                <w:szCs w:val="21"/>
                <w:highlight w:val="none"/>
                <w:shd w:val="clear" w:color="auto" w:fill="auto"/>
                <w:lang w:val="en-US" w:eastAsia="zh-CN"/>
              </w:rPr>
              <w:t>2</w:t>
            </w:r>
            <w:r>
              <w:rPr>
                <w:rFonts w:hint="eastAsia" w:ascii="宋体" w:hAnsi="宋体" w:cs="宋体"/>
                <w:color w:val="auto"/>
                <w:sz w:val="21"/>
                <w:szCs w:val="21"/>
                <w:highlight w:val="none"/>
                <w:shd w:val="clear" w:color="auto" w:fill="auto"/>
              </w:rPr>
              <w:t>份</w:t>
            </w:r>
          </w:p>
          <w:p>
            <w:pPr>
              <w:spacing w:line="240" w:lineRule="auto"/>
              <w:rPr>
                <w:rFonts w:ascii="Times New Roman" w:hAnsi="Times New Roman" w:eastAsia="MingLiU_HKSCS" w:cs="Times New Roman"/>
                <w:sz w:val="21"/>
                <w:szCs w:val="21"/>
                <w:highlight w:val="none"/>
              </w:rPr>
            </w:pPr>
            <w:r>
              <w:rPr>
                <w:rFonts w:hint="eastAsia" w:ascii="宋体" w:hAnsi="宋体" w:cs="宋体"/>
                <w:color w:val="auto"/>
                <w:sz w:val="21"/>
                <w:szCs w:val="21"/>
                <w:highlight w:val="none"/>
                <w:shd w:val="clear" w:color="auto" w:fill="auto"/>
              </w:rPr>
              <w:t>电子文件1份(</w:t>
            </w:r>
            <w:r>
              <w:rPr>
                <w:rFonts w:hint="eastAsia" w:ascii="宋体" w:hAnsi="宋体" w:cs="宋体"/>
                <w:color w:val="auto"/>
                <w:sz w:val="21"/>
                <w:szCs w:val="21"/>
                <w:highlight w:val="none"/>
                <w:shd w:val="clear" w:color="auto" w:fill="auto"/>
              </w:rPr>
              <w:sym w:font="Wingdings 2" w:char="0052"/>
            </w:r>
            <w:r>
              <w:rPr>
                <w:rFonts w:hint="eastAsia" w:ascii="宋体" w:hAnsi="宋体" w:cs="宋体"/>
                <w:color w:val="auto"/>
                <w:sz w:val="21"/>
                <w:szCs w:val="21"/>
                <w:highlight w:val="none"/>
                <w:shd w:val="clear" w:color="auto" w:fill="auto"/>
              </w:rPr>
              <w:t>扫描件PDF，</w:t>
            </w:r>
            <w:r>
              <w:rPr>
                <w:rFonts w:hint="eastAsia" w:ascii="宋体" w:hAnsi="宋体" w:cs="宋体"/>
                <w:color w:val="auto"/>
                <w:sz w:val="21"/>
                <w:szCs w:val="21"/>
                <w:highlight w:val="none"/>
                <w:shd w:val="clear" w:color="auto" w:fill="auto"/>
              </w:rPr>
              <w:sym w:font="Wingdings 2" w:char="00A3"/>
            </w:r>
            <w:r>
              <w:rPr>
                <w:rFonts w:hint="eastAsia" w:ascii="宋体" w:hAnsi="宋体" w:cs="宋体"/>
                <w:color w:val="auto"/>
                <w:sz w:val="21"/>
                <w:szCs w:val="21"/>
                <w:highlight w:val="none"/>
                <w:shd w:val="clear" w:color="auto" w:fill="auto"/>
              </w:rPr>
              <w:t xml:space="preserve"> 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600" w:hRule="atLeast"/>
          <w:jc w:val="center"/>
        </w:trPr>
        <w:tc>
          <w:tcPr>
            <w:tcW w:w="1101" w:type="dxa"/>
            <w:vAlign w:val="center"/>
          </w:tcPr>
          <w:p>
            <w:pPr>
              <w:pStyle w:val="10"/>
              <w:jc w:val="center"/>
              <w:rPr>
                <w:rFonts w:hint="eastAsia" w:ascii="Times New Roman" w:hAnsi="Times New Roman" w:cs="Times New Roman" w:eastAsiaTheme="minorEastAsia"/>
                <w:highlight w:val="none"/>
                <w:lang w:eastAsia="zh-CN"/>
              </w:rPr>
            </w:pPr>
            <w:r>
              <w:rPr>
                <w:rFonts w:ascii="Times New Roman" w:hAnsi="Times New Roman" w:cs="Times New Roman"/>
                <w:highlight w:val="none"/>
              </w:rPr>
              <w:t>2</w:t>
            </w:r>
            <w:r>
              <w:rPr>
                <w:rFonts w:hint="eastAsia" w:ascii="Times New Roman" w:hAnsi="Times New Roman" w:cs="Times New Roman"/>
                <w:highlight w:val="none"/>
                <w:lang w:val="en-US" w:eastAsia="zh-CN"/>
              </w:rPr>
              <w:t>2</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封套上应载明的信息</w:t>
            </w:r>
          </w:p>
        </w:tc>
        <w:tc>
          <w:tcPr>
            <w:tcW w:w="5105" w:type="dxa"/>
            <w:vAlign w:val="center"/>
          </w:tcPr>
          <w:p>
            <w:pPr>
              <w:pStyle w:val="10"/>
              <w:jc w:val="left"/>
              <w:rPr>
                <w:rFonts w:hint="eastAsia" w:ascii="Times New Roman" w:hAnsi="Times New Roman" w:cs="Times New Roman"/>
                <w:highlight w:val="none"/>
              </w:rPr>
            </w:pPr>
            <w:r>
              <w:rPr>
                <w:rFonts w:hint="eastAsia" w:ascii="宋体" w:hAnsi="宋体"/>
                <w:color w:val="auto"/>
                <w:kern w:val="2"/>
                <w:sz w:val="24"/>
                <w:szCs w:val="22"/>
                <w:highlight w:val="none"/>
              </w:rPr>
              <w:sym w:font="Wingdings 2" w:char="0052"/>
            </w:r>
            <w:r>
              <w:rPr>
                <w:rFonts w:hint="eastAsia" w:ascii="Times New Roman" w:hAnsi="Times New Roman" w:cs="Times New Roman"/>
                <w:highlight w:val="none"/>
              </w:rPr>
              <w:t>采用不见面开标：不涉及</w:t>
            </w:r>
          </w:p>
          <w:p>
            <w:pPr>
              <w:pStyle w:val="10"/>
              <w:jc w:val="left"/>
              <w:rPr>
                <w:rFonts w:hint="eastAsia" w:ascii="Times New Roman" w:hAnsi="Times New Roman" w:cs="Times New Roman"/>
                <w:highlight w:val="none"/>
              </w:rPr>
            </w:pPr>
            <w:r>
              <w:rPr>
                <w:rFonts w:hint="eastAsia" w:ascii="宋体" w:hAnsi="宋体"/>
                <w:color w:val="auto"/>
                <w:kern w:val="2"/>
                <w:sz w:val="24"/>
                <w:szCs w:val="22"/>
                <w:highlight w:val="none"/>
              </w:rPr>
              <w:sym w:font="Wingdings 2" w:char="00A3"/>
            </w:r>
            <w:r>
              <w:rPr>
                <w:rFonts w:hint="eastAsia" w:ascii="Times New Roman" w:hAnsi="Times New Roman" w:cs="Times New Roman"/>
                <w:highlight w:val="none"/>
              </w:rPr>
              <w:t>采用见面开标：</w:t>
            </w:r>
          </w:p>
          <w:p>
            <w:pPr>
              <w:pStyle w:val="10"/>
              <w:jc w:val="left"/>
              <w:rPr>
                <w:rFonts w:hint="eastAsia" w:ascii="Times New Roman" w:hAnsi="Times New Roman" w:cs="Times New Roman"/>
                <w:highlight w:val="none"/>
                <w:lang w:val="en-US" w:eastAsia="zh-CN"/>
              </w:rPr>
            </w:pPr>
            <w:r>
              <w:rPr>
                <w:rFonts w:hint="eastAsia" w:ascii="Times New Roman" w:hAnsi="Times New Roman" w:cs="Times New Roman"/>
                <w:highlight w:val="none"/>
              </w:rPr>
              <w:t>项目名称：</w:t>
            </w:r>
            <w:r>
              <w:rPr>
                <w:rFonts w:hint="eastAsia" w:ascii="Times New Roman" w:hAnsi="Times New Roman" w:cs="Times New Roman"/>
                <w:highlight w:val="none"/>
                <w:lang w:val="en-US" w:eastAsia="zh-CN"/>
              </w:rPr>
              <w:t xml:space="preserve"> </w:t>
            </w:r>
          </w:p>
          <w:p>
            <w:pPr>
              <w:pStyle w:val="10"/>
              <w:jc w:val="left"/>
              <w:rPr>
                <w:rFonts w:hint="eastAsia" w:ascii="Times New Roman" w:hAnsi="Times New Roman" w:cs="Times New Roman"/>
                <w:highlight w:val="none"/>
                <w:lang w:val="en-US" w:eastAsia="zh-CN"/>
              </w:rPr>
            </w:pPr>
            <w:r>
              <w:rPr>
                <w:rFonts w:hint="eastAsia" w:ascii="Times New Roman" w:hAnsi="Times New Roman" w:cs="Times New Roman"/>
                <w:highlight w:val="none"/>
              </w:rPr>
              <w:t>项目编号：</w:t>
            </w:r>
            <w:r>
              <w:rPr>
                <w:rFonts w:hint="eastAsia" w:ascii="Times New Roman" w:hAnsi="Times New Roman" w:cs="Times New Roman"/>
                <w:highlight w:val="none"/>
                <w:lang w:val="en-US" w:eastAsia="zh-CN"/>
              </w:rPr>
              <w:t xml:space="preserve"> </w:t>
            </w:r>
          </w:p>
          <w:p>
            <w:pPr>
              <w:pStyle w:val="10"/>
              <w:jc w:val="left"/>
              <w:rPr>
                <w:rFonts w:ascii="Times New Roman" w:hAnsi="Times New Roman" w:cs="Times New Roman"/>
                <w:highlight w:val="none"/>
              </w:rPr>
            </w:pPr>
            <w:r>
              <w:rPr>
                <w:rFonts w:hint="eastAsia" w:ascii="Times New Roman" w:hAnsi="Times New Roman" w:cs="Times New Roman"/>
                <w:highlight w:val="none"/>
              </w:rPr>
              <w:t>202</w:t>
            </w:r>
            <w:r>
              <w:rPr>
                <w:rFonts w:hint="eastAsia" w:ascii="Times New Roman" w:hAnsi="Times New Roman" w:cs="Times New Roman"/>
                <w:highlight w:val="none"/>
                <w:lang w:val="en-US" w:eastAsia="zh-CN"/>
              </w:rPr>
              <w:t>4</w:t>
            </w:r>
            <w:r>
              <w:rPr>
                <w:rFonts w:hint="eastAsia" w:ascii="Times New Roman" w:hAnsi="Times New Roman" w:cs="Times New Roman"/>
                <w:highlight w:val="none"/>
              </w:rPr>
              <w:t>年 月 日11时00分前不得拆封</w:t>
            </w:r>
          </w:p>
          <w:p>
            <w:pPr>
              <w:pStyle w:val="10"/>
              <w:jc w:val="left"/>
              <w:rPr>
                <w:rFonts w:ascii="Times New Roman" w:hAnsi="Times New Roman" w:eastAsia="MingLiU_HKSCS" w:cs="Times New Roman"/>
                <w:highlight w:val="none"/>
              </w:rPr>
            </w:pPr>
            <w:r>
              <w:rPr>
                <w:rFonts w:hint="eastAsia" w:ascii="Times New Roman" w:hAnsi="Times New Roman" w:cs="Times New Roman"/>
                <w:highlight w:val="none"/>
              </w:rPr>
              <w:t>投标人名称：</w:t>
            </w:r>
            <w:r>
              <w:rPr>
                <w:rFonts w:ascii="Times New Roman" w:hAnsi="Times New Roman" w:cs="Times New Roman"/>
                <w:highlight w:val="none"/>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808" w:hRule="atLeast"/>
          <w:jc w:val="center"/>
        </w:trPr>
        <w:tc>
          <w:tcPr>
            <w:tcW w:w="1101" w:type="dxa"/>
            <w:vAlign w:val="center"/>
          </w:tcPr>
          <w:p>
            <w:pPr>
              <w:pStyle w:val="10"/>
              <w:jc w:val="center"/>
              <w:rPr>
                <w:rFonts w:hint="eastAsia" w:ascii="Times New Roman" w:hAnsi="Times New Roman" w:cs="Times New Roman" w:eastAsiaTheme="minorEastAsia"/>
                <w:highlight w:val="none"/>
                <w:lang w:eastAsia="zh-CN"/>
              </w:rPr>
            </w:pPr>
            <w:r>
              <w:rPr>
                <w:rFonts w:ascii="Times New Roman" w:hAnsi="Times New Roman" w:cs="Times New Roman"/>
                <w:highlight w:val="none"/>
              </w:rPr>
              <w:t>2</w:t>
            </w:r>
            <w:r>
              <w:rPr>
                <w:rFonts w:hint="eastAsia" w:ascii="Times New Roman" w:hAnsi="Times New Roman" w:cs="Times New Roman"/>
                <w:highlight w:val="none"/>
                <w:lang w:val="en-US" w:eastAsia="zh-CN"/>
              </w:rPr>
              <w:t>3</w:t>
            </w:r>
          </w:p>
        </w:tc>
        <w:tc>
          <w:tcPr>
            <w:tcW w:w="2410" w:type="dxa"/>
            <w:gridSpan w:val="2"/>
            <w:vAlign w:val="center"/>
          </w:tcPr>
          <w:p>
            <w:pPr>
              <w:pStyle w:val="10"/>
              <w:jc w:val="left"/>
              <w:rPr>
                <w:rFonts w:ascii="Times New Roman" w:hAnsi="Times New Roman" w:cs="Times New Roman"/>
                <w:color w:val="auto"/>
                <w:highlight w:val="none"/>
              </w:rPr>
            </w:pPr>
            <w:r>
              <w:rPr>
                <w:rFonts w:hint="eastAsia" w:ascii="Times New Roman" w:hAnsi="Times New Roman" w:cs="Times New Roman"/>
                <w:color w:val="auto"/>
                <w:highlight w:val="none"/>
              </w:rPr>
              <w:t>信用查询</w:t>
            </w:r>
          </w:p>
        </w:tc>
        <w:tc>
          <w:tcPr>
            <w:tcW w:w="5105" w:type="dxa"/>
            <w:vAlign w:val="center"/>
          </w:tcPr>
          <w:p>
            <w:pPr>
              <w:pStyle w:val="10"/>
              <w:jc w:val="left"/>
              <w:rPr>
                <w:rFonts w:hint="eastAsia" w:ascii="Times New Roman" w:hAnsi="Times New Roman" w:cs="Times New Roman" w:eastAsiaTheme="minorEastAsia"/>
                <w:color w:val="auto"/>
                <w:highlight w:val="none"/>
                <w:lang w:eastAsia="zh-CN"/>
              </w:rPr>
            </w:pPr>
            <w:r>
              <w:rPr>
                <w:rFonts w:hint="eastAsia" w:hAnsi="宋体" w:cs="Times New Roman"/>
                <w:color w:val="auto"/>
                <w:highlight w:val="none"/>
              </w:rPr>
              <w:sym w:font="Wingdings 2" w:char="00A3"/>
            </w:r>
            <w:r>
              <w:rPr>
                <w:rFonts w:hint="eastAsia" w:ascii="Times New Roman" w:hAnsi="Times New Roman" w:cs="Times New Roman"/>
                <w:color w:val="auto"/>
                <w:highlight w:val="none"/>
              </w:rPr>
              <w:t>采购人或采购代理机构将通过</w:t>
            </w:r>
            <w:r>
              <w:rPr>
                <w:rFonts w:hint="eastAsia" w:hAnsi="宋体" w:cs="Times New Roman"/>
                <w:color w:val="auto"/>
                <w:highlight w:val="none"/>
              </w:rPr>
              <w:t>“</w:t>
            </w:r>
            <w:r>
              <w:rPr>
                <w:rFonts w:hint="eastAsia" w:ascii="Times New Roman" w:hAnsi="Times New Roman" w:cs="Times New Roman"/>
                <w:color w:val="auto"/>
                <w:highlight w:val="none"/>
              </w:rPr>
              <w:t>信用中国</w:t>
            </w:r>
            <w:r>
              <w:rPr>
                <w:rFonts w:hint="eastAsia" w:hAnsi="宋体" w:cs="Times New Roman"/>
                <w:color w:val="auto"/>
                <w:highlight w:val="none"/>
              </w:rPr>
              <w:t>”</w:t>
            </w:r>
            <w:r>
              <w:rPr>
                <w:rFonts w:hint="eastAsia" w:ascii="Times New Roman" w:hAnsi="Times New Roman" w:cs="Times New Roman"/>
                <w:color w:val="auto"/>
                <w:highlight w:val="none"/>
              </w:rPr>
              <w:t>网站</w:t>
            </w:r>
            <w:r>
              <w:rPr>
                <w:rFonts w:ascii="Times New Roman" w:hAnsi="Times New Roman" w:cs="Times New Roman"/>
                <w:color w:val="auto"/>
                <w:highlight w:val="none"/>
              </w:rPr>
              <w:t>(www. creditchina. gov.cn)</w:t>
            </w:r>
            <w:r>
              <w:rPr>
                <w:rFonts w:hint="eastAsia" w:ascii="Times New Roman" w:hAnsi="Times New Roman" w:cs="Times New Roman"/>
                <w:color w:val="auto"/>
                <w:highlight w:val="none"/>
              </w:rPr>
              <w:t>、中国政府采购网</w:t>
            </w:r>
            <w:r>
              <w:rPr>
                <w:rFonts w:ascii="Times New Roman" w:hAnsi="Times New Roman" w:cs="Times New Roman"/>
                <w:color w:val="auto"/>
                <w:highlight w:val="none"/>
              </w:rPr>
              <w:t>(www.ccgp.gov.cn)</w:t>
            </w:r>
            <w:r>
              <w:rPr>
                <w:rFonts w:hint="eastAsia" w:ascii="Times New Roman" w:hAnsi="Times New Roman" w:cs="Times New Roman"/>
                <w:color w:val="auto"/>
                <w:highlight w:val="none"/>
              </w:rPr>
              <w:t>查询相关主体信用记录。本次查询的信用记录打印的网页版将留存在评标报告中。本项目信用记录查询截止时点为查询截止时点为投标截止当日</w:t>
            </w:r>
            <w:r>
              <w:rPr>
                <w:rFonts w:hint="eastAsia" w:ascii="Times New Roman" w:hAnsi="Times New Roman" w:cs="Times New Roman"/>
                <w:color w:val="auto"/>
                <w:highlight w:val="none"/>
                <w:lang w:eastAsia="zh-CN"/>
              </w:rPr>
              <w:t>。</w:t>
            </w:r>
          </w:p>
          <w:p>
            <w:pPr>
              <w:pStyle w:val="10"/>
              <w:jc w:val="left"/>
              <w:rPr>
                <w:rFonts w:ascii="Times New Roman" w:hAnsi="Times New Roman" w:eastAsia="MingLiU_HKSCS" w:cs="Times New Roman"/>
                <w:color w:val="auto"/>
                <w:highlight w:val="none"/>
              </w:rPr>
            </w:pPr>
            <w:r>
              <w:rPr>
                <w:rFonts w:hint="eastAsia" w:hAnsi="宋体" w:cs="Times New Roman"/>
                <w:color w:val="auto"/>
                <w:highlight w:val="none"/>
              </w:rPr>
              <w:sym w:font="Wingdings 2" w:char="0052"/>
            </w:r>
            <w:r>
              <w:rPr>
                <w:rFonts w:hint="eastAsia" w:ascii="Times New Roman" w:hAnsi="Times New Roman" w:cs="Times New Roman"/>
                <w:color w:val="auto"/>
                <w:highlight w:val="none"/>
              </w:rPr>
              <w:t>投标人自行查询信用记录</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如实提供《无不良信用记录承诺》并加盖供应商公章。联合体参加投标的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010" w:hRule="atLeast"/>
          <w:jc w:val="center"/>
        </w:trPr>
        <w:tc>
          <w:tcPr>
            <w:tcW w:w="1101" w:type="dxa"/>
            <w:vAlign w:val="center"/>
          </w:tcPr>
          <w:p>
            <w:pPr>
              <w:pStyle w:val="10"/>
              <w:jc w:val="center"/>
              <w:rPr>
                <w:rFonts w:hint="eastAsia" w:ascii="Times New Roman" w:hAnsi="Times New Roman" w:cs="Times New Roman" w:eastAsiaTheme="minorEastAsia"/>
                <w:highlight w:val="none"/>
                <w:lang w:eastAsia="zh-CN"/>
              </w:rPr>
            </w:pPr>
            <w:r>
              <w:rPr>
                <w:rFonts w:ascii="Times New Roman" w:hAnsi="Times New Roman" w:cs="Times New Roman"/>
                <w:highlight w:val="none"/>
              </w:rPr>
              <w:t>2</w:t>
            </w:r>
            <w:r>
              <w:rPr>
                <w:rFonts w:hint="eastAsia" w:ascii="Times New Roman" w:hAnsi="Times New Roman" w:cs="Times New Roman"/>
                <w:highlight w:val="none"/>
                <w:lang w:val="en-US" w:eastAsia="zh-CN"/>
              </w:rPr>
              <w:t>4</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同品牌多家投标人处理原则</w:t>
            </w:r>
          </w:p>
        </w:tc>
        <w:tc>
          <w:tcPr>
            <w:tcW w:w="5105" w:type="dxa"/>
            <w:vAlign w:val="center"/>
          </w:tcPr>
          <w:p>
            <w:pPr>
              <w:pStyle w:val="10"/>
              <w:jc w:val="left"/>
              <w:rPr>
                <w:rFonts w:ascii="Times New Roman" w:hAnsi="Times New Roman" w:eastAsia="MingLiU_HKSCS" w:cs="Times New Roman"/>
                <w:highlight w:val="none"/>
              </w:rPr>
            </w:pPr>
            <w:r>
              <w:rPr>
                <w:rFonts w:hint="eastAsia" w:ascii="Times New Roman" w:hAnsi="Times New Roman" w:cs="Times New Roman"/>
                <w:highlight w:val="none"/>
                <w:lang w:val="en-US" w:eastAsia="zh-CN"/>
              </w:rPr>
              <w:t>1</w:t>
            </w:r>
            <w:r>
              <w:rPr>
                <w:rFonts w:ascii="Times New Roman" w:hAnsi="Times New Roman" w:cs="Times New Roman"/>
                <w:highlight w:val="none"/>
              </w:rPr>
              <w:t>.</w:t>
            </w:r>
            <w:r>
              <w:rPr>
                <w:rFonts w:hint="eastAsia" w:ascii="Times New Roman" w:hAnsi="Times New Roman" w:cs="Times New Roman"/>
                <w:highlight w:val="none"/>
              </w:rPr>
              <w:t>综合评分法：相同品牌产品且通过资格审查、符合性审查的不同投标人参加同一合同项下投标的</w:t>
            </w:r>
            <w:r>
              <w:rPr>
                <w:rFonts w:hint="eastAsia" w:ascii="Times New Roman" w:hAnsi="Times New Roman" w:eastAsia="MingLiU_HKSCS" w:cs="Times New Roman"/>
                <w:highlight w:val="none"/>
              </w:rPr>
              <w:t>，</w:t>
            </w:r>
            <w:r>
              <w:rPr>
                <w:rFonts w:hint="eastAsia" w:ascii="Times New Roman" w:hAnsi="Times New Roman" w:cs="Times New Roman"/>
                <w:highlight w:val="none"/>
              </w:rPr>
              <w:t>按一家投标人计算</w:t>
            </w:r>
            <w:r>
              <w:rPr>
                <w:rFonts w:hint="eastAsia" w:ascii="Times New Roman" w:hAnsi="Times New Roman" w:eastAsia="MingLiU_HKSCS" w:cs="Times New Roman"/>
                <w:highlight w:val="none"/>
              </w:rPr>
              <w:t>，</w:t>
            </w:r>
            <w:r>
              <w:rPr>
                <w:rFonts w:hint="eastAsia" w:ascii="Times New Roman" w:hAnsi="Times New Roman" w:cs="Times New Roman"/>
                <w:highlight w:val="none"/>
              </w:rPr>
              <w:t>评审后得分最高的同品牌投标人获得中标人推荐资格；评审得分相同的</w:t>
            </w:r>
            <w:r>
              <w:rPr>
                <w:rFonts w:hint="eastAsia" w:ascii="Times New Roman" w:hAnsi="Times New Roman" w:eastAsia="MingLiU_HKSCS" w:cs="Times New Roman"/>
                <w:highlight w:val="none"/>
              </w:rPr>
              <w:t>，</w:t>
            </w:r>
            <w:r>
              <w:rPr>
                <w:rFonts w:hint="eastAsia" w:ascii="Times New Roman" w:hAnsi="Times New Roman" w:cs="Times New Roman"/>
                <w:highlight w:val="none"/>
              </w:rPr>
              <w:t>按照以下方式确定一个投标人获得中标人推荐资格</w:t>
            </w:r>
            <w:r>
              <w:rPr>
                <w:rFonts w:hint="eastAsia" w:ascii="Times New Roman" w:hAnsi="Times New Roman" w:eastAsia="MingLiU_HKSCS" w:cs="Times New Roman"/>
                <w:highlight w:val="none"/>
              </w:rPr>
              <w:t>，</w:t>
            </w:r>
            <w:r>
              <w:rPr>
                <w:rFonts w:hint="eastAsia" w:ascii="Times New Roman" w:hAnsi="Times New Roman" w:cs="Times New Roman"/>
                <w:highlight w:val="none"/>
              </w:rPr>
              <w:t>其他同品牌投标人不作为中标候选人。</w:t>
            </w:r>
          </w:p>
          <w:p>
            <w:pPr>
              <w:pStyle w:val="10"/>
              <w:jc w:val="left"/>
              <w:rPr>
                <w:rFonts w:ascii="Times New Roman" w:hAnsi="Times New Roman" w:eastAsia="MingLiU_HKSCS"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随机抽取</w:t>
            </w:r>
          </w:p>
          <w:p>
            <w:pPr>
              <w:pStyle w:val="10"/>
              <w:jc w:val="left"/>
              <w:rPr>
                <w:rFonts w:ascii="Times New Roman" w:hAnsi="Times New Roman" w:eastAsia="MingLiU_HKSCS" w:cs="Times New Roman"/>
                <w:highlight w:val="none"/>
              </w:rPr>
            </w:pPr>
            <w:r>
              <w:rPr>
                <w:rFonts w:hint="eastAsia" w:hAnsi="宋体" w:cs="Times New Roman"/>
                <w:highlight w:val="none"/>
              </w:rPr>
              <w:t>□</w:t>
            </w:r>
            <w:r>
              <w:rPr>
                <w:rFonts w:hint="eastAsia" w:ascii="Times New Roman" w:hAnsi="Times New Roman" w:cs="Times New Roman"/>
                <w:highlight w:val="none"/>
              </w:rPr>
              <w:t>其他</w:t>
            </w:r>
            <w:r>
              <w:rPr>
                <w:rFonts w:ascii="Times New Roman" w:hAnsi="Times New Roman" w:cs="Times New Roman"/>
                <w:highlight w:val="none"/>
              </w:rPr>
              <w:t>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247" w:hRule="atLeast"/>
          <w:jc w:val="center"/>
        </w:trPr>
        <w:tc>
          <w:tcPr>
            <w:tcW w:w="1101" w:type="dxa"/>
            <w:vAlign w:val="center"/>
          </w:tcPr>
          <w:p>
            <w:pPr>
              <w:pStyle w:val="10"/>
              <w:jc w:val="center"/>
              <w:rPr>
                <w:rFonts w:hint="eastAsia" w:ascii="Times New Roman" w:hAnsi="Times New Roman" w:cs="Times New Roman" w:eastAsiaTheme="minorEastAsia"/>
                <w:highlight w:val="none"/>
                <w:lang w:eastAsia="zh-CN"/>
              </w:rPr>
            </w:pPr>
            <w:r>
              <w:rPr>
                <w:rFonts w:ascii="Times New Roman" w:hAnsi="Times New Roman" w:cs="Times New Roman"/>
                <w:highlight w:val="none"/>
              </w:rPr>
              <w:t>2</w:t>
            </w:r>
            <w:r>
              <w:rPr>
                <w:rFonts w:hint="eastAsia" w:ascii="Times New Roman" w:hAnsi="Times New Roman" w:cs="Times New Roman"/>
                <w:highlight w:val="none"/>
                <w:lang w:val="en-US" w:eastAsia="zh-CN"/>
              </w:rPr>
              <w:t>5</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定标原则</w:t>
            </w:r>
          </w:p>
        </w:tc>
        <w:tc>
          <w:tcPr>
            <w:tcW w:w="5105" w:type="dxa"/>
            <w:vAlign w:val="center"/>
          </w:tcPr>
          <w:p>
            <w:pPr>
              <w:pStyle w:val="10"/>
              <w:jc w:val="left"/>
              <w:rPr>
                <w:rFonts w:ascii="Times New Roman" w:hAnsi="Times New Roman" w:eastAsia="MingLiU_HKSCS"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采购人在评标报告确定的中标候选人名单中按顺序确定中标人。</w:t>
            </w:r>
          </w:p>
          <w:p>
            <w:pPr>
              <w:pStyle w:val="10"/>
              <w:jc w:val="left"/>
              <w:rPr>
                <w:rFonts w:hint="eastAsia" w:ascii="Times New Roman" w:hAnsi="Times New Roman" w:cs="Times New Roman" w:eastAsiaTheme="minorEastAsia"/>
                <w:highlight w:val="none"/>
                <w:lang w:eastAsia="zh-CN"/>
              </w:rPr>
            </w:pPr>
            <w:r>
              <w:rPr>
                <w:rFonts w:ascii="Times New Roman" w:hAnsi="Times New Roman" w:cs="Times New Roman"/>
                <w:highlight w:val="none"/>
              </w:rPr>
              <w:t>2.</w:t>
            </w:r>
            <w:r>
              <w:rPr>
                <w:rFonts w:hint="eastAsia" w:ascii="Times New Roman" w:hAnsi="Times New Roman" w:cs="Times New Roman"/>
                <w:highlight w:val="none"/>
              </w:rPr>
              <w:t>中标候选人并列的</w:t>
            </w:r>
            <w:r>
              <w:rPr>
                <w:rFonts w:hint="eastAsia" w:ascii="Times New Roman" w:hAnsi="Times New Roman" w:cs="Times New Roman"/>
                <w:highlight w:val="none"/>
                <w:lang w:eastAsia="zh-CN"/>
              </w:rPr>
              <w:t>，按投标报价由低到高顺序排列，得分与投标报价均相同的，按技术指标优劣排列。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039" w:hRule="atLeast"/>
          <w:jc w:val="center"/>
        </w:trPr>
        <w:tc>
          <w:tcPr>
            <w:tcW w:w="1101" w:type="dxa"/>
            <w:vAlign w:val="center"/>
          </w:tcPr>
          <w:p>
            <w:pPr>
              <w:pStyle w:val="10"/>
              <w:jc w:val="center"/>
              <w:rPr>
                <w:rFonts w:hint="eastAsia" w:ascii="Times New Roman" w:hAnsi="Times New Roman" w:cs="Times New Roman" w:eastAsiaTheme="minorEastAsia"/>
                <w:highlight w:val="none"/>
                <w:lang w:eastAsia="zh-CN"/>
              </w:rPr>
            </w:pPr>
            <w:r>
              <w:rPr>
                <w:rFonts w:ascii="Times New Roman" w:hAnsi="Times New Roman" w:cs="Times New Roman"/>
                <w:highlight w:val="none"/>
              </w:rPr>
              <w:t>2</w:t>
            </w:r>
            <w:r>
              <w:rPr>
                <w:rFonts w:hint="eastAsia" w:ascii="Times New Roman" w:hAnsi="Times New Roman" w:cs="Times New Roman"/>
                <w:highlight w:val="none"/>
                <w:lang w:val="en-US" w:eastAsia="zh-CN"/>
              </w:rPr>
              <w:t>6</w:t>
            </w:r>
          </w:p>
        </w:tc>
        <w:tc>
          <w:tcPr>
            <w:tcW w:w="2410" w:type="dxa"/>
            <w:gridSpan w:val="2"/>
            <w:vAlign w:val="center"/>
          </w:tcPr>
          <w:p>
            <w:pPr>
              <w:pStyle w:val="10"/>
              <w:jc w:val="left"/>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lang w:val="en-US" w:eastAsia="zh-CN"/>
              </w:rPr>
              <w:t>供货周期、地点</w:t>
            </w:r>
          </w:p>
        </w:tc>
        <w:tc>
          <w:tcPr>
            <w:tcW w:w="5105" w:type="dxa"/>
            <w:vAlign w:val="center"/>
          </w:tcPr>
          <w:p>
            <w:pPr>
              <w:pStyle w:val="10"/>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供货周期：1年</w:t>
            </w:r>
          </w:p>
          <w:p>
            <w:pPr>
              <w:pStyle w:val="10"/>
              <w:jc w:val="left"/>
              <w:rPr>
                <w:rFonts w:hint="eastAsia" w:ascii="Times New Roman" w:hAnsi="Times New Roman" w:cs="Times New Roman" w:eastAsiaTheme="minorEastAsia"/>
                <w:highlight w:val="none"/>
                <w:lang w:val="en-US" w:eastAsia="zh-CN"/>
              </w:rPr>
            </w:pPr>
            <w:r>
              <w:rPr>
                <w:rFonts w:hint="eastAsia" w:ascii="Times New Roman" w:hAnsi="Times New Roman" w:cs="Times New Roman"/>
                <w:highlight w:val="none"/>
              </w:rPr>
              <w:t>交货和提供服务的地点：</w:t>
            </w:r>
            <w:r>
              <w:rPr>
                <w:rFonts w:hint="eastAsia" w:ascii="Times New Roman" w:hAnsi="Times New Roman" w:cs="Times New Roman"/>
                <w:highlight w:val="none"/>
                <w:lang w:val="en-US" w:eastAsia="zh-CN"/>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00" w:hRule="atLeast"/>
          <w:jc w:val="center"/>
        </w:trPr>
        <w:tc>
          <w:tcPr>
            <w:tcW w:w="1101" w:type="dxa"/>
            <w:vAlign w:val="center"/>
          </w:tcPr>
          <w:p>
            <w:pPr>
              <w:pStyle w:val="10"/>
              <w:jc w:val="center"/>
              <w:rPr>
                <w:rFonts w:hint="eastAsia" w:ascii="Times New Roman" w:hAnsi="Times New Roman" w:cs="Times New Roman" w:eastAsiaTheme="minorEastAsia"/>
                <w:highlight w:val="none"/>
                <w:lang w:eastAsia="zh-CN"/>
              </w:rPr>
            </w:pPr>
            <w:r>
              <w:rPr>
                <w:rFonts w:ascii="Times New Roman" w:hAnsi="Times New Roman" w:cs="Times New Roman"/>
                <w:highlight w:val="none"/>
              </w:rPr>
              <w:t>2</w:t>
            </w:r>
            <w:r>
              <w:rPr>
                <w:rFonts w:hint="eastAsia" w:ascii="Times New Roman" w:hAnsi="Times New Roman" w:cs="Times New Roman"/>
                <w:highlight w:val="none"/>
                <w:lang w:val="en-US" w:eastAsia="zh-CN"/>
              </w:rPr>
              <w:t>7</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采购资金的支付方式及时间</w:t>
            </w:r>
          </w:p>
        </w:tc>
        <w:tc>
          <w:tcPr>
            <w:tcW w:w="5105" w:type="dxa"/>
            <w:vAlign w:val="center"/>
          </w:tcPr>
          <w:p>
            <w:pPr>
              <w:pStyle w:val="10"/>
              <w:jc w:val="left"/>
              <w:rPr>
                <w:rFonts w:hint="eastAsia" w:ascii="Times New Roman" w:hAnsi="Times New Roman" w:eastAsia="宋体" w:cs="Times New Roman"/>
                <w:highlight w:val="none"/>
                <w:lang w:eastAsia="zh-CN"/>
              </w:rPr>
            </w:pPr>
            <w:r>
              <w:rPr>
                <w:rFonts w:hint="eastAsia" w:ascii="宋体" w:hAnsi="宋体" w:cs="宋体"/>
                <w:bCs/>
                <w:szCs w:val="21"/>
                <w:highlight w:val="none"/>
              </w:rPr>
              <w:t>根据甲方要求供货，货物送达甲方指定地点，经甲、乙双方共同验收合格后，甲方向乙方按月累计使用数量结款。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808" w:hRule="atLeast"/>
          <w:jc w:val="center"/>
        </w:trPr>
        <w:tc>
          <w:tcPr>
            <w:tcW w:w="1101" w:type="dxa"/>
            <w:vAlign w:val="center"/>
          </w:tcPr>
          <w:p>
            <w:pPr>
              <w:pStyle w:val="10"/>
              <w:jc w:val="center"/>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lang w:val="en-US" w:eastAsia="zh-CN"/>
              </w:rPr>
              <w:t>28</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履约保证金</w:t>
            </w:r>
          </w:p>
        </w:tc>
        <w:tc>
          <w:tcPr>
            <w:tcW w:w="5105" w:type="dxa"/>
            <w:vAlign w:val="center"/>
          </w:tcPr>
          <w:p>
            <w:pPr>
              <w:pStyle w:val="10"/>
              <w:jc w:val="left"/>
              <w:rPr>
                <w:rFonts w:ascii="Times New Roman" w:hAnsi="Times New Roman" w:eastAsia="MingLiU_HKSCS"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不要求提供</w:t>
            </w:r>
          </w:p>
          <w:p>
            <w:pPr>
              <w:pStyle w:val="10"/>
              <w:jc w:val="left"/>
              <w:rPr>
                <w:rFonts w:ascii="Times New Roman" w:hAnsi="Times New Roman" w:eastAsia="MingLiU_HKSCS" w:cs="Times New Roman"/>
                <w:highlight w:val="none"/>
              </w:rPr>
            </w:pPr>
            <w:r>
              <w:rPr>
                <w:rFonts w:hint="eastAsia" w:hAnsi="宋体" w:cs="Times New Roman"/>
                <w:highlight w:val="none"/>
              </w:rPr>
              <w:t>□</w:t>
            </w:r>
            <w:r>
              <w:rPr>
                <w:rFonts w:hint="eastAsia" w:ascii="Times New Roman" w:hAnsi="Times New Roman" w:cs="Times New Roman"/>
                <w:highlight w:val="none"/>
              </w:rPr>
              <w:t>要求提供</w:t>
            </w:r>
            <w:r>
              <w:rPr>
                <w:rFonts w:hint="eastAsia" w:ascii="Times New Roman" w:hAnsi="Times New Roman" w:eastAsia="MingLiU_HKSCS" w:cs="Times New Roman"/>
                <w:highlight w:val="none"/>
              </w:rPr>
              <w:t>，</w:t>
            </w:r>
            <w:r>
              <w:rPr>
                <w:rFonts w:hint="eastAsia" w:ascii="Times New Roman" w:hAnsi="Times New Roman" w:cs="Times New Roman"/>
                <w:highlight w:val="none"/>
              </w:rPr>
              <w:t>履约保证金的数额不得超过政府采购合同金额的</w:t>
            </w:r>
            <w:r>
              <w:rPr>
                <w:rFonts w:ascii="Times New Roman" w:hAnsi="Times New Roman" w:cs="Times New Roman"/>
                <w:highlight w:val="none"/>
              </w:rPr>
              <w:t>10%</w:t>
            </w:r>
            <w:r>
              <w:rPr>
                <w:rFonts w:hint="eastAsia" w:ascii="Times New Roman" w:hAnsi="Times New Roman" w:eastAsia="MingLiU_HKSCS" w:cs="Times New Roman"/>
                <w:highlight w:val="none"/>
              </w:rPr>
              <w:t>，</w:t>
            </w:r>
            <w:r>
              <w:rPr>
                <w:rFonts w:hint="eastAsia" w:ascii="Times New Roman" w:hAnsi="Times New Roman" w:cs="Times New Roman"/>
                <w:highlight w:val="none"/>
              </w:rPr>
              <w:t>本采购项目履约保证金为合同金额的</w:t>
            </w:r>
            <w:r>
              <w:rPr>
                <w:rFonts w:ascii="Times New Roman" w:hAnsi="Times New Roman" w:cs="Times New Roman"/>
                <w:highlight w:val="none"/>
              </w:rPr>
              <w:t>____%</w:t>
            </w:r>
            <w:r>
              <w:rPr>
                <w:rFonts w:hint="eastAsia" w:ascii="Times New Roman" w:hAnsi="Times New Roman" w:eastAsia="MingLiU_HKSCS" w:cs="Times New Roman"/>
                <w:highlight w:val="none"/>
              </w:rPr>
              <w:t>，</w:t>
            </w:r>
            <w:r>
              <w:rPr>
                <w:rFonts w:hint="eastAsia" w:ascii="Times New Roman" w:hAnsi="Times New Roman" w:cs="Times New Roman"/>
                <w:highlight w:val="none"/>
              </w:rPr>
              <w:t>提交方式为</w:t>
            </w:r>
            <w:r>
              <w:rPr>
                <w:rFonts w:ascii="Times New Roman" w:hAnsi="Times New Roman" w:cs="Times New Roman"/>
                <w:highlight w:val="none"/>
              </w:rPr>
              <w:t>____</w:t>
            </w:r>
          </w:p>
          <w:p>
            <w:pPr>
              <w:pStyle w:val="10"/>
              <w:jc w:val="left"/>
              <w:rPr>
                <w:rFonts w:ascii="Times New Roman" w:hAnsi="Times New Roman" w:eastAsia="MingLiU_HKSCS" w:cs="Times New Roman"/>
                <w:highlight w:val="none"/>
              </w:rPr>
            </w:pPr>
            <w:r>
              <w:rPr>
                <w:rFonts w:hint="eastAsia" w:ascii="Times New Roman" w:hAnsi="Times New Roman" w:cs="Times New Roman"/>
                <w:highlight w:val="none"/>
              </w:rPr>
              <w:t>收款人户名：</w:t>
            </w:r>
          </w:p>
          <w:p>
            <w:pPr>
              <w:pStyle w:val="10"/>
              <w:jc w:val="left"/>
              <w:rPr>
                <w:rFonts w:ascii="Times New Roman" w:hAnsi="Times New Roman" w:eastAsia="MingLiU_HKSCS" w:cs="Times New Roman"/>
                <w:highlight w:val="none"/>
              </w:rPr>
            </w:pPr>
            <w:r>
              <w:rPr>
                <w:rFonts w:hint="eastAsia" w:ascii="Times New Roman" w:hAnsi="Times New Roman" w:cs="Times New Roman"/>
                <w:highlight w:val="none"/>
              </w:rPr>
              <w:t>开户银行：</w:t>
            </w:r>
          </w:p>
          <w:p>
            <w:pPr>
              <w:pStyle w:val="10"/>
              <w:jc w:val="left"/>
              <w:rPr>
                <w:rFonts w:ascii="Times New Roman" w:hAnsi="Times New Roman" w:eastAsia="MingLiU_HKSCS" w:cs="Times New Roman"/>
                <w:highlight w:val="none"/>
              </w:rPr>
            </w:pPr>
            <w:r>
              <w:rPr>
                <w:rFonts w:hint="eastAsia" w:ascii="Times New Roman" w:hAnsi="Times New Roman" w:cs="Times New Roman"/>
                <w:highlight w:val="none"/>
              </w:rPr>
              <w:t>银行账号：</w:t>
            </w:r>
          </w:p>
          <w:p>
            <w:pPr>
              <w:pStyle w:val="10"/>
              <w:jc w:val="left"/>
              <w:rPr>
                <w:rFonts w:ascii="Times New Roman" w:hAnsi="Times New Roman" w:eastAsia="MingLiU_HKSCS" w:cs="Times New Roman"/>
                <w:highlight w:val="none"/>
              </w:rPr>
            </w:pPr>
            <w:r>
              <w:rPr>
                <w:rFonts w:hint="eastAsia" w:ascii="Times New Roman" w:hAnsi="Times New Roman" w:cs="Times New Roman"/>
                <w:highlight w:val="none"/>
              </w:rPr>
              <w:t>注：以电汇方式递交履约保证金须在电汇凭据附言栏中写明采购编号、包号及用途</w:t>
            </w:r>
            <w:r>
              <w:rPr>
                <w:rFonts w:ascii="Times New Roman" w:hAnsi="Times New Roman" w:cs="Times New Roman"/>
                <w:highlight w:val="none"/>
              </w:rPr>
              <w:t>(</w:t>
            </w:r>
            <w:r>
              <w:rPr>
                <w:rFonts w:hint="eastAsia" w:ascii="Times New Roman" w:hAnsi="Times New Roman" w:cs="Times New Roman"/>
                <w:highlight w:val="none"/>
              </w:rPr>
              <w:t>履约保证金</w:t>
            </w:r>
            <w:r>
              <w:rPr>
                <w:rFonts w:ascii="Times New Roman" w:hAnsi="Times New Roman" w:cs="Times New Roman"/>
                <w:highlight w:val="none"/>
              </w:rPr>
              <w:t>)</w:t>
            </w:r>
            <w:r>
              <w:rPr>
                <w:rFonts w:hint="eastAsia" w:ascii="Times New Roman" w:hAnsi="Times New Roman"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pPr>
              <w:pStyle w:val="10"/>
              <w:jc w:val="center"/>
              <w:rPr>
                <w:rFonts w:hint="eastAsia" w:ascii="Times New Roman" w:hAnsi="Times New Roman" w:cs="Times New Roman" w:eastAsiaTheme="minorEastAsia"/>
                <w:highlight w:val="none"/>
                <w:lang w:eastAsia="zh-CN"/>
              </w:rPr>
            </w:pPr>
            <w:r>
              <w:rPr>
                <w:rFonts w:ascii="Times New Roman" w:hAnsi="Times New Roman" w:cs="Times New Roman"/>
                <w:highlight w:val="none"/>
              </w:rPr>
              <w:t>2</w:t>
            </w:r>
            <w:r>
              <w:rPr>
                <w:rFonts w:hint="eastAsia" w:ascii="Times New Roman" w:hAnsi="Times New Roman" w:cs="Times New Roman"/>
                <w:highlight w:val="none"/>
                <w:lang w:val="en-US" w:eastAsia="zh-CN"/>
              </w:rPr>
              <w:t>9</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招标代理服务费</w:t>
            </w:r>
          </w:p>
        </w:tc>
        <w:tc>
          <w:tcPr>
            <w:tcW w:w="5105" w:type="dxa"/>
            <w:vAlign w:val="center"/>
          </w:tcPr>
          <w:p>
            <w:pPr>
              <w:pStyle w:val="10"/>
              <w:jc w:val="left"/>
              <w:rPr>
                <w:rFonts w:hint="eastAsia" w:ascii="Times New Roman" w:hAnsi="Times New Roman" w:eastAsia="MingLiU_HKSCS" w:cs="Times New Roman"/>
                <w:highlight w:val="none"/>
              </w:rPr>
            </w:pPr>
            <w:r>
              <w:rPr>
                <w:rFonts w:hint="eastAsia" w:ascii="Times New Roman" w:hAnsi="Times New Roman" w:eastAsia="宋体" w:cs="Times New Roman"/>
                <w:highlight w:val="none"/>
                <w:lang w:val="en-US" w:eastAsia="zh-CN"/>
              </w:rPr>
              <w:t>中标</w:t>
            </w:r>
            <w:r>
              <w:rPr>
                <w:rFonts w:hint="eastAsia" w:ascii="Times New Roman" w:hAnsi="Times New Roman" w:eastAsia="MingLiU_HKSCS" w:cs="Times New Roman"/>
                <w:highlight w:val="none"/>
              </w:rPr>
              <w:t>服务费为：按照国家计委印发的《招标代理服务收费管理暂行办法》（计价格[2002]1980号）和国家发展改革委员会印发的《国家发展改革委办公厅关于招标代理服务收费有关问题的通知》（发改办[2003]857号）的标准取费，由</w:t>
            </w:r>
            <w:r>
              <w:rPr>
                <w:rFonts w:hint="eastAsia" w:ascii="Times New Roman" w:hAnsi="Times New Roman" w:eastAsia="MingLiU_HKSCS" w:cs="Times New Roman"/>
                <w:highlight w:val="none"/>
                <w:lang w:val="en-US" w:eastAsia="zh-CN"/>
              </w:rPr>
              <w:t>中标人</w:t>
            </w:r>
            <w:r>
              <w:rPr>
                <w:rFonts w:hint="eastAsia" w:ascii="Times New Roman" w:hAnsi="Times New Roman" w:eastAsia="MingLiU_HKSCS" w:cs="Times New Roman"/>
                <w:highlight w:val="none"/>
              </w:rPr>
              <w:t>支付。</w:t>
            </w:r>
          </w:p>
          <w:p>
            <w:pPr>
              <w:pStyle w:val="10"/>
              <w:jc w:val="left"/>
              <w:rPr>
                <w:rFonts w:hint="eastAsia" w:ascii="Times New Roman" w:hAnsi="Times New Roman" w:eastAsia="MingLiU_HKSCS" w:cs="Times New Roman"/>
                <w:highlight w:val="none"/>
              </w:rPr>
            </w:pPr>
            <w:r>
              <w:rPr>
                <w:rFonts w:hint="eastAsia" w:ascii="Times New Roman" w:hAnsi="Times New Roman" w:eastAsia="宋体" w:cs="Times New Roman"/>
                <w:highlight w:val="none"/>
                <w:lang w:val="en-US" w:eastAsia="zh-CN"/>
              </w:rPr>
              <w:t>中标</w:t>
            </w:r>
            <w:r>
              <w:rPr>
                <w:rFonts w:hint="eastAsia" w:ascii="Times New Roman" w:hAnsi="Times New Roman" w:eastAsia="MingLiU_HKSCS" w:cs="Times New Roman"/>
                <w:highlight w:val="none"/>
              </w:rPr>
              <w:t>服务费银行账号：</w:t>
            </w:r>
          </w:p>
          <w:p>
            <w:pPr>
              <w:pStyle w:val="10"/>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 xml:space="preserve">收款单位：中国远东国际招标有限公司新疆分公司  </w:t>
            </w:r>
          </w:p>
          <w:p>
            <w:pPr>
              <w:pStyle w:val="10"/>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开户银行：中国工商银行股份有限公司乌鲁木齐澎湖路科技支行</w:t>
            </w:r>
          </w:p>
          <w:p>
            <w:pPr>
              <w:pStyle w:val="10"/>
              <w:jc w:val="left"/>
              <w:rPr>
                <w:rFonts w:ascii="Times New Roman" w:hAnsi="Times New Roman" w:eastAsia="MingLiU_HKSCS" w:cs="Times New Roman"/>
                <w:highlight w:val="none"/>
              </w:rPr>
            </w:pPr>
            <w:r>
              <w:rPr>
                <w:rFonts w:hint="eastAsia" w:ascii="Times New Roman" w:hAnsi="Times New Roman" w:eastAsia="MingLiU_HKSCS" w:cs="Times New Roman"/>
                <w:highlight w:val="none"/>
              </w:rPr>
              <w:t>账</w:t>
            </w:r>
            <w:r>
              <w:rPr>
                <w:rFonts w:hint="eastAsia" w:ascii="Times New Roman" w:hAnsi="Times New Roman" w:eastAsia="MingLiU_HKSCS" w:cs="Times New Roman"/>
                <w:highlight w:val="none"/>
              </w:rPr>
              <w:tab/>
            </w:r>
            <w:r>
              <w:rPr>
                <w:rFonts w:hint="eastAsia" w:ascii="Times New Roman" w:hAnsi="Times New Roman" w:eastAsia="MingLiU_HKSCS" w:cs="Times New Roman"/>
                <w:highlight w:val="none"/>
              </w:rPr>
              <w:t xml:space="preserve">   号：3002 0192 092 000 69062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pPr>
              <w:pStyle w:val="10"/>
              <w:jc w:val="center"/>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lang w:val="en-US" w:eastAsia="zh-CN"/>
              </w:rPr>
              <w:t>30</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其他规定</w:t>
            </w:r>
          </w:p>
        </w:tc>
        <w:tc>
          <w:tcPr>
            <w:tcW w:w="5105" w:type="dxa"/>
            <w:vAlign w:val="center"/>
          </w:tcPr>
          <w:p>
            <w:pPr>
              <w:pStyle w:val="10"/>
              <w:jc w:val="left"/>
              <w:rPr>
                <w:rFonts w:hint="eastAsia" w:ascii="Times New Roman" w:hAnsi="Times New Roman" w:eastAsia="MingLiU_HKSCS" w:cs="Times New Roman"/>
                <w:highlight w:val="none"/>
              </w:rPr>
            </w:pPr>
            <w:r>
              <w:rPr>
                <w:rFonts w:hint="eastAsia" w:ascii="Times New Roman" w:hAnsi="Times New Roman" w:eastAsia="宋体" w:cs="Times New Roman"/>
                <w:highlight w:val="none"/>
                <w:lang w:val="en-US" w:eastAsia="zh-CN"/>
              </w:rPr>
              <w:t>中标</w:t>
            </w:r>
            <w:r>
              <w:rPr>
                <w:rFonts w:hint="eastAsia" w:ascii="Times New Roman" w:hAnsi="Times New Roman" w:eastAsia="MingLiU_HKSCS" w:cs="Times New Roman"/>
                <w:highlight w:val="none"/>
              </w:rPr>
              <w:t>人：</w:t>
            </w:r>
          </w:p>
          <w:p>
            <w:pPr>
              <w:pStyle w:val="10"/>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1、本次项目选1家中标单位。</w:t>
            </w:r>
          </w:p>
          <w:p>
            <w:pPr>
              <w:pStyle w:val="10"/>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2、合同价：按照中标单位的中标价作为执行合同的价格。</w:t>
            </w:r>
          </w:p>
          <w:p>
            <w:pPr>
              <w:pStyle w:val="10"/>
              <w:jc w:val="left"/>
              <w:rPr>
                <w:rFonts w:ascii="Times New Roman" w:hAnsi="Times New Roman" w:eastAsia="MingLiU_HKSCS" w:cs="Times New Roman"/>
                <w:highlight w:val="none"/>
              </w:rPr>
            </w:pPr>
            <w:r>
              <w:rPr>
                <w:rFonts w:hint="eastAsia" w:ascii="Times New Roman" w:hAnsi="Times New Roman" w:eastAsia="宋体" w:cs="Times New Roman"/>
                <w:highlight w:val="none"/>
                <w:lang w:val="en-US" w:eastAsia="zh-CN"/>
              </w:rPr>
              <w:t>3、</w:t>
            </w:r>
            <w:r>
              <w:rPr>
                <w:rFonts w:hint="eastAsia" w:ascii="Times New Roman" w:hAnsi="Times New Roman" w:eastAsia="MingLiU_HKSCS" w:cs="Times New Roman"/>
                <w:highlight w:val="none"/>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tc>
      </w:tr>
    </w:tbl>
    <w:p>
      <w:pPr>
        <w:pStyle w:val="10"/>
        <w:ind w:firstLine="420" w:firstLineChars="200"/>
        <w:rPr>
          <w:rFonts w:ascii="Times New Roman" w:hAnsi="Times New Roman" w:cs="Times New Roman"/>
        </w:rPr>
      </w:pPr>
      <w:r>
        <w:rPr>
          <w:rFonts w:ascii="Times New Roman" w:hAnsi="Times New Roman" w:cs="Times New Roman"/>
        </w:rPr>
        <w:br w:type="page"/>
      </w:r>
    </w:p>
    <w:p>
      <w:pPr>
        <w:pStyle w:val="7"/>
        <w:jc w:val="center"/>
      </w:pPr>
      <w:r>
        <w:rPr>
          <w:rFonts w:hint="eastAsia" w:ascii="Times New Roman" w:hAnsi="Times New Roman"/>
        </w:rPr>
        <w:t>投标人须知正文</w:t>
      </w:r>
    </w:p>
    <w:p>
      <w:pPr>
        <w:pStyle w:val="10"/>
        <w:ind w:firstLine="420" w:firstLineChars="200"/>
        <w:rPr>
          <w:rFonts w:ascii="Times New Roman" w:hAnsi="Times New Roman" w:eastAsia="MingLiU_HKSCS" w:cs="Times New Roman"/>
        </w:rPr>
      </w:pPr>
      <w:r>
        <w:rPr>
          <w:rFonts w:hint="eastAsia" w:ascii="Times New Roman" w:hAnsi="Times New Roman" w:cs="Times New Roman"/>
        </w:rPr>
        <w:t>一、总则</w:t>
      </w:r>
    </w:p>
    <w:p>
      <w:pPr>
        <w:pStyle w:val="10"/>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定义</w:t>
      </w:r>
    </w:p>
    <w:p>
      <w:pPr>
        <w:pStyle w:val="10"/>
        <w:ind w:firstLine="420" w:firstLineChars="200"/>
        <w:rPr>
          <w:rFonts w:ascii="Times New Roman" w:hAnsi="Times New Roman" w:eastAsia="MingLiU_HKSCS" w:cs="Times New Roman"/>
        </w:rPr>
      </w:pPr>
      <w:r>
        <w:rPr>
          <w:rFonts w:ascii="Times New Roman" w:hAnsi="Times New Roman" w:cs="Times New Roman"/>
        </w:rPr>
        <w:t>1.1</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采购人</w:t>
      </w:r>
      <w:r>
        <w:rPr>
          <w:rFonts w:hint="eastAsia" w:hAnsi="宋体" w:cs="Times New Roman"/>
        </w:rPr>
        <w:t>”</w:t>
      </w:r>
      <w:r>
        <w:rPr>
          <w:rFonts w:hint="eastAsia" w:ascii="Times New Roman" w:hAnsi="Times New Roman" w:cs="Times New Roman"/>
        </w:rPr>
        <w:t>是指依法进行政府采购的国家机关、事业单位、团体组织。本次政府采购的采购人名称、地址、电话、联系人见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1.2</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采购代理机构</w:t>
      </w:r>
      <w:r>
        <w:rPr>
          <w:rFonts w:hint="eastAsia" w:hAnsi="宋体" w:cs="Times New Roman"/>
        </w:rPr>
        <w:t>”</w:t>
      </w:r>
      <w:r>
        <w:rPr>
          <w:rFonts w:hint="eastAsia" w:ascii="Times New Roman" w:hAnsi="Times New Roman" w:cs="Times New Roman"/>
        </w:rPr>
        <w:t>是指集中采购机构和集中采购机构以外的采购代理机构。本次政府采购的采购代理机构名称、地址、电话、联系人见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1.3</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投标人</w:t>
      </w:r>
      <w:r>
        <w:rPr>
          <w:rFonts w:hint="eastAsia" w:hAnsi="宋体" w:cs="Times New Roman"/>
        </w:rPr>
        <w:t>”</w:t>
      </w:r>
      <w:r>
        <w:rPr>
          <w:rFonts w:hint="eastAsia" w:ascii="Times New Roman" w:hAnsi="Times New Roman" w:cs="Times New Roman"/>
        </w:rPr>
        <w:t>是响应招标文件并且符合招标文件规定资格条件和参加投标竞争的法人、其他组织或者自然人。</w:t>
      </w:r>
    </w:p>
    <w:p>
      <w:pPr>
        <w:pStyle w:val="10"/>
        <w:ind w:firstLine="420" w:firstLineChars="200"/>
        <w:rPr>
          <w:rFonts w:ascii="Times New Roman" w:hAnsi="Times New Roman" w:eastAsia="MingLiU_HKSCS" w:cs="Times New Roman"/>
        </w:rPr>
      </w:pPr>
      <w:r>
        <w:rPr>
          <w:rFonts w:ascii="Times New Roman" w:hAnsi="Times New Roman" w:cs="Times New Roman"/>
        </w:rPr>
        <w:t>1.4</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供应商</w:t>
      </w:r>
      <w:r>
        <w:rPr>
          <w:rFonts w:hint="eastAsia" w:hAnsi="宋体" w:cs="Times New Roman"/>
        </w:rPr>
        <w:t>”</w:t>
      </w:r>
      <w:r>
        <w:rPr>
          <w:rFonts w:hint="eastAsia" w:ascii="Times New Roman" w:hAnsi="Times New Roman" w:cs="Times New Roman"/>
        </w:rPr>
        <w:t>是指向采购人提供货物、工程或者服务的法人、其他组织或者自然人。</w:t>
      </w:r>
    </w:p>
    <w:p>
      <w:pPr>
        <w:pStyle w:val="10"/>
        <w:ind w:firstLine="420" w:firstLineChars="200"/>
        <w:rPr>
          <w:rFonts w:ascii="Times New Roman" w:hAnsi="Times New Roman" w:eastAsia="MingLiU_HKSCS" w:cs="Times New Roman"/>
        </w:rPr>
      </w:pPr>
      <w:r>
        <w:rPr>
          <w:rFonts w:ascii="Times New Roman" w:hAnsi="Times New Roman" w:cs="Times New Roman"/>
        </w:rPr>
        <w:t>1.5</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评标委员会</w:t>
      </w:r>
      <w:r>
        <w:rPr>
          <w:rFonts w:hint="eastAsia" w:hAnsi="宋体" w:cs="Times New Roman"/>
        </w:rPr>
        <w:t>”</w:t>
      </w:r>
      <w:r>
        <w:rPr>
          <w:rFonts w:hint="eastAsia" w:ascii="Times New Roman" w:hAnsi="Times New Roman" w:cs="Times New Roman"/>
        </w:rPr>
        <w:t>是依据《政府采购货物和服务招标投标管理办法》有关规定组建</w:t>
      </w:r>
      <w:r>
        <w:rPr>
          <w:rFonts w:hint="eastAsia" w:ascii="Times New Roman" w:hAnsi="Times New Roman" w:eastAsia="MingLiU_HKSCS" w:cs="Times New Roman"/>
        </w:rPr>
        <w:t>，</w:t>
      </w:r>
      <w:r>
        <w:rPr>
          <w:rFonts w:hint="eastAsia" w:ascii="Times New Roman" w:hAnsi="Times New Roman" w:cs="Times New Roman"/>
        </w:rPr>
        <w:t>依法履行评审采购活动职责的评审成员。</w:t>
      </w:r>
    </w:p>
    <w:p>
      <w:pPr>
        <w:pStyle w:val="10"/>
        <w:ind w:firstLine="420" w:firstLineChars="200"/>
        <w:rPr>
          <w:rFonts w:ascii="Times New Roman" w:hAnsi="Times New Roman" w:eastAsia="MingLiU_HKSCS" w:cs="Times New Roman"/>
        </w:rPr>
      </w:pPr>
      <w:r>
        <w:rPr>
          <w:rFonts w:ascii="Times New Roman" w:hAnsi="Times New Roman" w:cs="Times New Roman"/>
        </w:rPr>
        <w:t>1.6</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货物</w:t>
      </w:r>
      <w:r>
        <w:rPr>
          <w:rFonts w:hint="eastAsia" w:hAnsi="宋体" w:cs="Times New Roman"/>
        </w:rPr>
        <w:t>”</w:t>
      </w:r>
      <w:r>
        <w:rPr>
          <w:rFonts w:hint="eastAsia" w:ascii="Times New Roman" w:hAnsi="Times New Roman" w:cs="Times New Roman"/>
        </w:rPr>
        <w:t>是指各种形态和种类的物品</w:t>
      </w:r>
      <w:r>
        <w:rPr>
          <w:rFonts w:hint="eastAsia" w:ascii="Times New Roman" w:hAnsi="Times New Roman" w:eastAsia="MingLiU_HKSCS" w:cs="Times New Roman"/>
        </w:rPr>
        <w:t>，</w:t>
      </w:r>
      <w:r>
        <w:rPr>
          <w:rFonts w:hint="eastAsia" w:ascii="Times New Roman" w:hAnsi="Times New Roman" w:cs="Times New Roman"/>
        </w:rPr>
        <w:t>包括原材料、燃料、设备、产品等。</w:t>
      </w:r>
    </w:p>
    <w:p>
      <w:pPr>
        <w:pStyle w:val="10"/>
        <w:ind w:firstLine="420" w:firstLineChars="200"/>
        <w:rPr>
          <w:rFonts w:ascii="Times New Roman" w:hAnsi="Times New Roman" w:eastAsia="MingLiU_HKSCS" w:cs="Times New Roman"/>
        </w:rPr>
      </w:pPr>
      <w:r>
        <w:rPr>
          <w:rFonts w:ascii="Times New Roman" w:hAnsi="Times New Roman" w:cs="Times New Roman"/>
        </w:rPr>
        <w:t>1.7</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服务</w:t>
      </w:r>
      <w:r>
        <w:rPr>
          <w:rFonts w:hint="eastAsia" w:hAnsi="宋体" w:cs="Times New Roman"/>
        </w:rPr>
        <w:t>”</w:t>
      </w:r>
      <w:r>
        <w:rPr>
          <w:rFonts w:hint="eastAsia" w:ascii="Times New Roman" w:hAnsi="Times New Roman" w:cs="Times New Roman"/>
        </w:rPr>
        <w:t>是指除货物和工程以外的其他政府采购对象。</w:t>
      </w:r>
    </w:p>
    <w:p>
      <w:pPr>
        <w:pStyle w:val="10"/>
        <w:ind w:firstLine="420" w:firstLineChars="200"/>
        <w:rPr>
          <w:rFonts w:ascii="Times New Roman" w:hAnsi="Times New Roman" w:eastAsia="MingLiU_HKSCS" w:cs="Times New Roman"/>
        </w:rPr>
      </w:pPr>
      <w:r>
        <w:rPr>
          <w:rFonts w:ascii="Times New Roman" w:hAnsi="Times New Roman" w:cs="Times New Roman"/>
        </w:rPr>
        <w:t>1.8</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节能产品</w:t>
      </w:r>
      <w:r>
        <w:rPr>
          <w:rFonts w:hint="eastAsia" w:hAnsi="宋体" w:cs="Times New Roman"/>
        </w:rPr>
        <w:t>”</w:t>
      </w:r>
      <w:r>
        <w:rPr>
          <w:rFonts w:hint="eastAsia" w:ascii="Times New Roman" w:hAnsi="Times New Roman" w:cs="Times New Roman"/>
        </w:rPr>
        <w:t>或者</w:t>
      </w:r>
      <w:r>
        <w:rPr>
          <w:rFonts w:hint="eastAsia" w:hAnsi="宋体" w:cs="Times New Roman"/>
        </w:rPr>
        <w:t>“</w:t>
      </w:r>
      <w:r>
        <w:rPr>
          <w:rFonts w:hint="eastAsia" w:ascii="Times New Roman" w:hAnsi="Times New Roman" w:cs="Times New Roman"/>
        </w:rPr>
        <w:t>环保产品</w:t>
      </w:r>
      <w:r>
        <w:rPr>
          <w:rFonts w:hint="eastAsia" w:hAnsi="宋体" w:cs="Times New Roman"/>
        </w:rPr>
        <w:t>”</w:t>
      </w:r>
      <w:r>
        <w:rPr>
          <w:rFonts w:hint="eastAsia" w:ascii="Times New Roman" w:hAnsi="Times New Roman" w:cs="Times New Roman"/>
        </w:rPr>
        <w:t>是指国务院有关部门发布的最新一期《节能产品政府采购清单》或者《环境标志产品政府采购清单》内的产品。</w:t>
      </w:r>
    </w:p>
    <w:p>
      <w:pPr>
        <w:pStyle w:val="10"/>
        <w:ind w:firstLine="420" w:firstLineChars="200"/>
        <w:rPr>
          <w:rFonts w:ascii="Times New Roman" w:hAnsi="Times New Roman" w:eastAsia="MingLiU_HKSCS" w:cs="Times New Roman"/>
        </w:rPr>
      </w:pPr>
      <w:r>
        <w:rPr>
          <w:rFonts w:ascii="Times New Roman" w:hAnsi="Times New Roman" w:cs="Times New Roman"/>
        </w:rPr>
        <w:t>1.9</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进口产品</w:t>
      </w:r>
      <w:r>
        <w:rPr>
          <w:rFonts w:hint="eastAsia" w:hAnsi="宋体" w:cs="Times New Roman"/>
        </w:rPr>
        <w:t>”</w:t>
      </w:r>
      <w:r>
        <w:rPr>
          <w:rFonts w:hint="eastAsia" w:ascii="Times New Roman" w:hAnsi="Times New Roman" w:cs="Times New Roman"/>
        </w:rPr>
        <w:t>是指通过中国海关报关验放进入中国境内且产自关境外的产品。</w:t>
      </w:r>
    </w:p>
    <w:p>
      <w:pPr>
        <w:pStyle w:val="10"/>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采购项目预算及最高限价</w:t>
      </w:r>
    </w:p>
    <w:p>
      <w:pPr>
        <w:pStyle w:val="10"/>
        <w:ind w:firstLine="420" w:firstLineChars="200"/>
        <w:rPr>
          <w:rFonts w:ascii="Times New Roman" w:hAnsi="Times New Roman" w:eastAsia="MingLiU_HKSCS" w:cs="Times New Roman"/>
        </w:rPr>
      </w:pPr>
      <w:r>
        <w:rPr>
          <w:rFonts w:ascii="Times New Roman" w:hAnsi="Times New Roman" w:cs="Times New Roman"/>
        </w:rPr>
        <w:t>2.1</w:t>
      </w:r>
      <w:r>
        <w:rPr>
          <w:rFonts w:hint="eastAsia" w:ascii="Times New Roman" w:hAnsi="Times New Roman" w:cs="Times New Roman"/>
        </w:rPr>
        <w:t>　本项目采购资金已列入政府采购预算</w:t>
      </w:r>
      <w:r>
        <w:rPr>
          <w:rFonts w:hint="eastAsia" w:ascii="Times New Roman" w:hAnsi="Times New Roman" w:eastAsia="MingLiU_HKSCS" w:cs="Times New Roman"/>
        </w:rPr>
        <w:t>，</w:t>
      </w:r>
      <w:r>
        <w:rPr>
          <w:rFonts w:hint="eastAsia" w:ascii="Times New Roman" w:hAnsi="Times New Roman" w:cs="Times New Roman"/>
        </w:rPr>
        <w:t>预算金额见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2.2</w:t>
      </w:r>
      <w:r>
        <w:rPr>
          <w:rFonts w:hint="eastAsia" w:ascii="Times New Roman" w:hAnsi="Times New Roman" w:cs="Times New Roman"/>
        </w:rPr>
        <w:t>　本项目最高限价要求见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hint="eastAsia" w:hAnsi="宋体" w:cs="Times New Roman"/>
        </w:rPr>
        <w:t>★</w:t>
      </w:r>
      <w:r>
        <w:rPr>
          <w:rFonts w:ascii="Times New Roman" w:hAnsi="Times New Roman" w:cs="Times New Roman"/>
        </w:rPr>
        <w:t>3.</w:t>
      </w:r>
      <w:r>
        <w:rPr>
          <w:rFonts w:hint="eastAsia" w:ascii="Times New Roman" w:hAnsi="Times New Roman" w:cs="Times New Roman"/>
        </w:rPr>
        <w:t>供应商的资格要求</w:t>
      </w:r>
    </w:p>
    <w:p>
      <w:pPr>
        <w:pStyle w:val="10"/>
        <w:ind w:firstLine="420" w:firstLineChars="200"/>
        <w:rPr>
          <w:rFonts w:ascii="Times New Roman" w:hAnsi="Times New Roman" w:eastAsia="MingLiU_HKSCS" w:cs="Times New Roman"/>
        </w:rPr>
      </w:pPr>
      <w:r>
        <w:rPr>
          <w:rFonts w:ascii="Times New Roman" w:hAnsi="Times New Roman" w:cs="Times New Roman"/>
        </w:rPr>
        <w:t>3.1</w:t>
      </w:r>
      <w:r>
        <w:rPr>
          <w:rFonts w:hint="eastAsia" w:ascii="Times New Roman" w:hAnsi="Times New Roman" w:cs="Times New Roman"/>
        </w:rPr>
        <w:t>　供应商应当符合</w:t>
      </w:r>
      <w:r>
        <w:rPr>
          <w:rFonts w:hint="eastAsia" w:ascii="Times New Roman" w:hAnsi="Times New Roman" w:eastAsia="黑体" w:cs="Times New Roman"/>
        </w:rPr>
        <w:t>投标人须知前附表</w:t>
      </w:r>
      <w:r>
        <w:rPr>
          <w:rFonts w:hint="eastAsia" w:ascii="Times New Roman" w:hAnsi="Times New Roman" w:cs="Times New Roman"/>
        </w:rPr>
        <w:t>中规定的下列资格条件要求：</w:t>
      </w:r>
    </w:p>
    <w:p>
      <w:pPr>
        <w:pStyle w:val="10"/>
        <w:ind w:firstLine="420" w:firstLineChars="200"/>
        <w:rPr>
          <w:rFonts w:ascii="Times New Roman" w:hAnsi="Times New Roman" w:eastAsia="MingLiU_HKSCS" w:cs="Times New Roman"/>
        </w:rPr>
      </w:pPr>
      <w:r>
        <w:rPr>
          <w:rFonts w:ascii="Times New Roman" w:hAnsi="Times New Roman" w:cs="Times New Roman"/>
        </w:rPr>
        <w:t>3.1.1</w:t>
      </w:r>
      <w:r>
        <w:rPr>
          <w:rFonts w:hint="eastAsia" w:ascii="Times New Roman" w:hAnsi="Times New Roman" w:cs="Times New Roman"/>
        </w:rPr>
        <w:t>　符合《政府采购法》第二十二条规定的供应商条件：</w:t>
      </w:r>
    </w:p>
    <w:p>
      <w:pPr>
        <w:pStyle w:val="10"/>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具有独立承担民事责任的能力；</w:t>
      </w:r>
    </w:p>
    <w:p>
      <w:pPr>
        <w:pStyle w:val="10"/>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具有良好的商业信誉和健全的财务会计制度；</w:t>
      </w:r>
    </w:p>
    <w:p>
      <w:pPr>
        <w:pStyle w:val="10"/>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具有履行合同所必需的设备和专业技术能力；</w:t>
      </w:r>
    </w:p>
    <w:p>
      <w:pPr>
        <w:pStyle w:val="10"/>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有依法缴纳税收和社会保障资金的良好记录；</w:t>
      </w:r>
    </w:p>
    <w:p>
      <w:pPr>
        <w:pStyle w:val="10"/>
        <w:ind w:firstLine="420" w:firstLineChars="200"/>
        <w:rPr>
          <w:rFonts w:ascii="Times New Roman" w:hAnsi="Times New Roman" w:eastAsia="MingLiU_HKSCS" w:cs="Times New Roman"/>
        </w:rPr>
      </w:pPr>
      <w:r>
        <w:rPr>
          <w:rFonts w:ascii="Times New Roman" w:hAnsi="Times New Roman" w:cs="Times New Roman"/>
        </w:rPr>
        <w:t>(5)</w:t>
      </w:r>
      <w:r>
        <w:rPr>
          <w:rFonts w:hint="eastAsia" w:ascii="Times New Roman" w:hAnsi="Times New Roman" w:cs="Times New Roman"/>
        </w:rPr>
        <w:t>参加政府采购活动前三年内</w:t>
      </w:r>
      <w:r>
        <w:rPr>
          <w:rFonts w:hint="eastAsia" w:ascii="Times New Roman" w:hAnsi="Times New Roman" w:eastAsia="MingLiU_HKSCS" w:cs="Times New Roman"/>
        </w:rPr>
        <w:t>，</w:t>
      </w:r>
      <w:r>
        <w:rPr>
          <w:rFonts w:hint="eastAsia" w:ascii="Times New Roman" w:hAnsi="Times New Roman" w:cs="Times New Roman"/>
        </w:rPr>
        <w:t>在经营活动中没有重大违法记录；</w:t>
      </w:r>
    </w:p>
    <w:p>
      <w:pPr>
        <w:pStyle w:val="10"/>
        <w:ind w:firstLine="420" w:firstLineChars="200"/>
        <w:rPr>
          <w:rFonts w:ascii="Times New Roman" w:hAnsi="Times New Roman" w:eastAsia="MingLiU_HKSCS" w:cs="Times New Roman"/>
        </w:rPr>
      </w:pPr>
      <w:r>
        <w:rPr>
          <w:rFonts w:ascii="Times New Roman" w:hAnsi="Times New Roman" w:cs="Times New Roman"/>
        </w:rPr>
        <w:t>(6)</w:t>
      </w:r>
      <w:r>
        <w:rPr>
          <w:rFonts w:hint="eastAsia" w:ascii="Times New Roman" w:hAnsi="Times New Roman" w:cs="Times New Roman"/>
        </w:rPr>
        <w:t>政府采购法律法规相关规定的其他条件。</w:t>
      </w:r>
    </w:p>
    <w:p>
      <w:pPr>
        <w:pStyle w:val="10"/>
        <w:ind w:firstLine="420" w:firstLineChars="200"/>
        <w:rPr>
          <w:rFonts w:ascii="Times New Roman" w:hAnsi="Times New Roman" w:eastAsia="MingLiU_HKSCS" w:cs="Times New Roman"/>
        </w:rPr>
      </w:pPr>
      <w:r>
        <w:rPr>
          <w:rFonts w:ascii="Times New Roman" w:hAnsi="Times New Roman" w:cs="Times New Roman"/>
        </w:rPr>
        <w:t>3.1.2</w:t>
      </w:r>
      <w:r>
        <w:rPr>
          <w:rFonts w:hint="eastAsia" w:ascii="Times New Roman" w:hAnsi="Times New Roman" w:cs="Times New Roman"/>
        </w:rPr>
        <w:t>　其他特定资格条件。</w:t>
      </w:r>
      <w:r>
        <w:rPr>
          <w:rFonts w:ascii="Times New Roman" w:hAnsi="Times New Roman" w:cs="Times New Roman"/>
        </w:rPr>
        <w:t>(</w:t>
      </w:r>
      <w:r>
        <w:rPr>
          <w:rFonts w:hint="eastAsia" w:ascii="Times New Roman" w:hAnsi="Times New Roman" w:cs="Times New Roman"/>
        </w:rPr>
        <w:t>详见</w:t>
      </w:r>
      <w:r>
        <w:rPr>
          <w:rFonts w:hint="eastAsia" w:ascii="Times New Roman" w:hAnsi="Times New Roman" w:eastAsia="黑体" w:cs="Times New Roman"/>
        </w:rPr>
        <w:t>投标人须知前附表</w:t>
      </w:r>
      <w:r>
        <w:rPr>
          <w:rFonts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3.2</w:t>
      </w:r>
      <w:r>
        <w:rPr>
          <w:rFonts w:hint="eastAsia" w:ascii="Times New Roman" w:hAnsi="Times New Roman" w:cs="Times New Roman"/>
        </w:rPr>
        <w:t>　供应商存在下列情形之一的不得参加投标：</w:t>
      </w:r>
    </w:p>
    <w:p>
      <w:pPr>
        <w:pStyle w:val="10"/>
        <w:ind w:firstLine="420" w:firstLineChars="200"/>
        <w:rPr>
          <w:rFonts w:ascii="Times New Roman" w:hAnsi="Times New Roman" w:eastAsia="MingLiU_HKSCS" w:cs="Times New Roman"/>
        </w:rPr>
      </w:pPr>
      <w:r>
        <w:rPr>
          <w:rFonts w:ascii="Times New Roman" w:hAnsi="Times New Roman" w:cs="Times New Roman"/>
        </w:rPr>
        <w:t>3.2.1</w:t>
      </w:r>
      <w:r>
        <w:rPr>
          <w:rFonts w:hint="eastAsia" w:ascii="Times New Roman" w:hAnsi="Times New Roman" w:cs="Times New Roman"/>
        </w:rPr>
        <w:t>　单位负责人为同一人或者存在直接控股、管理关系的不同供应商</w:t>
      </w:r>
      <w:r>
        <w:rPr>
          <w:rFonts w:hint="eastAsia" w:ascii="Times New Roman" w:hAnsi="Times New Roman" w:eastAsia="MingLiU_HKSCS" w:cs="Times New Roman"/>
        </w:rPr>
        <w:t>，</w:t>
      </w:r>
      <w:r>
        <w:rPr>
          <w:rFonts w:hint="eastAsia" w:ascii="Times New Roman" w:hAnsi="Times New Roman" w:cs="Times New Roman"/>
        </w:rPr>
        <w:t>不得参加同一合同项下的政府采购活动。为采购项目提供整体设计、规范编制或者项目管理、监理、检测等服务的供应商</w:t>
      </w:r>
      <w:r>
        <w:rPr>
          <w:rFonts w:hint="eastAsia" w:ascii="Times New Roman" w:hAnsi="Times New Roman" w:eastAsia="MingLiU_HKSCS" w:cs="Times New Roman"/>
        </w:rPr>
        <w:t>，</w:t>
      </w:r>
      <w:r>
        <w:rPr>
          <w:rFonts w:hint="eastAsia" w:ascii="Times New Roman" w:hAnsi="Times New Roman" w:cs="Times New Roman"/>
        </w:rPr>
        <w:t>不得再参加该采购项目的其他采购活动。</w:t>
      </w:r>
    </w:p>
    <w:p>
      <w:pPr>
        <w:pStyle w:val="10"/>
        <w:ind w:firstLine="420" w:firstLineChars="200"/>
        <w:rPr>
          <w:rFonts w:ascii="Times New Roman" w:hAnsi="Times New Roman" w:eastAsia="MingLiU_HKSCS" w:cs="Times New Roman"/>
        </w:rPr>
      </w:pPr>
      <w:r>
        <w:rPr>
          <w:rFonts w:ascii="Times New Roman" w:hAnsi="Times New Roman" w:cs="Times New Roman"/>
        </w:rPr>
        <w:t>3.2.2</w:t>
      </w:r>
      <w:r>
        <w:rPr>
          <w:rFonts w:hint="eastAsia" w:ascii="Times New Roman" w:hAnsi="Times New Roman" w:cs="Times New Roman"/>
        </w:rPr>
        <w:t>因违法经营受到刑事处罚或者责令停产停业、吊销许可证或者执照、较大数额罚款等行政处罚</w:t>
      </w:r>
      <w:r>
        <w:rPr>
          <w:rFonts w:hint="eastAsia" w:ascii="Times New Roman" w:hAnsi="Times New Roman" w:eastAsia="MingLiU_HKSCS" w:cs="Times New Roman"/>
        </w:rPr>
        <w:t>，</w:t>
      </w:r>
      <w:r>
        <w:rPr>
          <w:rFonts w:hint="eastAsia" w:ascii="Times New Roman" w:hAnsi="Times New Roman" w:cs="Times New Roman"/>
        </w:rPr>
        <w:t>或者存在财政部门认定的其他重大违法记录</w:t>
      </w:r>
      <w:r>
        <w:rPr>
          <w:rFonts w:hint="eastAsia" w:ascii="Times New Roman" w:hAnsi="Times New Roman" w:eastAsia="MingLiU_HKSCS" w:cs="Times New Roman"/>
        </w:rPr>
        <w:t>，</w:t>
      </w:r>
      <w:r>
        <w:rPr>
          <w:rFonts w:hint="eastAsia" w:ascii="Times New Roman" w:hAnsi="Times New Roman" w:cs="Times New Roman"/>
        </w:rPr>
        <w:t>以及在财政部门禁止参加政府采购活动期限以内的。</w:t>
      </w:r>
    </w:p>
    <w:p>
      <w:pPr>
        <w:pStyle w:val="10"/>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投标费用</w:t>
      </w:r>
    </w:p>
    <w:p>
      <w:pPr>
        <w:pStyle w:val="10"/>
        <w:ind w:firstLine="420" w:firstLineChars="200"/>
        <w:rPr>
          <w:rFonts w:ascii="Times New Roman" w:hAnsi="Times New Roman" w:eastAsia="MingLiU_HKSCS" w:cs="Times New Roman"/>
        </w:rPr>
      </w:pPr>
      <w:r>
        <w:rPr>
          <w:rFonts w:ascii="Times New Roman" w:hAnsi="Times New Roman" w:cs="Times New Roman"/>
        </w:rPr>
        <w:t>4.1</w:t>
      </w:r>
      <w:r>
        <w:rPr>
          <w:rFonts w:hint="eastAsia" w:ascii="Times New Roman" w:hAnsi="Times New Roman" w:cs="Times New Roman"/>
        </w:rPr>
        <w:t>　投标人应自行承担所有参与投标的相关费用</w:t>
      </w:r>
      <w:r>
        <w:rPr>
          <w:rFonts w:hint="eastAsia" w:ascii="Times New Roman" w:hAnsi="Times New Roman" w:eastAsia="MingLiU_HKSCS" w:cs="Times New Roman"/>
        </w:rPr>
        <w:t>，</w:t>
      </w:r>
      <w:r>
        <w:rPr>
          <w:rFonts w:hint="eastAsia" w:ascii="Times New Roman" w:hAnsi="Times New Roman" w:cs="Times New Roman"/>
        </w:rPr>
        <w:t>不论投标的结果如何</w:t>
      </w:r>
      <w:r>
        <w:rPr>
          <w:rFonts w:hint="eastAsia" w:ascii="Times New Roman" w:hAnsi="Times New Roman" w:eastAsia="MingLiU_HKSCS" w:cs="Times New Roman"/>
        </w:rPr>
        <w:t>，</w:t>
      </w:r>
      <w:r>
        <w:rPr>
          <w:rFonts w:hint="eastAsia" w:ascii="Times New Roman" w:hAnsi="Times New Roman" w:cs="Times New Roman"/>
        </w:rPr>
        <w:t>采购人或者采购代理机构均无义务和责任承担这些费用。</w:t>
      </w:r>
    </w:p>
    <w:p>
      <w:pPr>
        <w:pStyle w:val="10"/>
        <w:ind w:firstLine="420" w:firstLineChars="200"/>
        <w:rPr>
          <w:rFonts w:ascii="Times New Roman" w:hAnsi="Times New Roman" w:eastAsia="MingLiU_HKSCS" w:cs="Times New Roman"/>
        </w:rPr>
      </w:pPr>
      <w:r>
        <w:rPr>
          <w:rFonts w:hint="eastAsia" w:hAnsi="宋体" w:cs="Times New Roman"/>
        </w:rPr>
        <w:t>★</w:t>
      </w:r>
      <w:r>
        <w:rPr>
          <w:rFonts w:ascii="Times New Roman" w:hAnsi="Times New Roman" w:cs="Times New Roman"/>
        </w:rPr>
        <w:t>5.</w:t>
      </w:r>
      <w:r>
        <w:rPr>
          <w:rFonts w:hint="eastAsia" w:ascii="Times New Roman" w:hAnsi="Times New Roman" w:cs="Times New Roman"/>
        </w:rPr>
        <w:t>授权委托</w:t>
      </w:r>
    </w:p>
    <w:p>
      <w:pPr>
        <w:pStyle w:val="10"/>
        <w:ind w:firstLine="420" w:firstLineChars="200"/>
        <w:rPr>
          <w:rFonts w:hint="eastAsia" w:ascii="Times New Roman" w:hAnsi="Times New Roman" w:cs="Times New Roman"/>
        </w:rPr>
      </w:pPr>
      <w:r>
        <w:rPr>
          <w:rFonts w:hint="eastAsia" w:ascii="Times New Roman" w:hAnsi="Times New Roman" w:cs="Times New Roman"/>
        </w:rPr>
        <w:t>供应商代表为供应商法定代表人的，应提供法定代表人身份证明。供应商代表不是供应商法定代表人的，应提供法定代表人授权书，并附授权代表的身份证明。</w:t>
      </w:r>
    </w:p>
    <w:p>
      <w:pPr>
        <w:pStyle w:val="10"/>
        <w:ind w:firstLine="420" w:firstLineChars="200"/>
        <w:rPr>
          <w:rFonts w:ascii="Times New Roman" w:hAnsi="Times New Roman" w:eastAsia="MingLiU_HKSCS" w:cs="Times New Roman"/>
        </w:rPr>
      </w:pPr>
      <w:r>
        <w:rPr>
          <w:rFonts w:ascii="Times New Roman" w:hAnsi="Times New Roman" w:cs="Times New Roman"/>
        </w:rPr>
        <w:t>6.</w:t>
      </w:r>
      <w:r>
        <w:rPr>
          <w:rFonts w:hint="eastAsia" w:ascii="Times New Roman" w:hAnsi="Times New Roman" w:cs="Times New Roman"/>
        </w:rPr>
        <w:t>联合体投标</w:t>
      </w:r>
    </w:p>
    <w:p>
      <w:pPr>
        <w:pStyle w:val="10"/>
        <w:ind w:firstLine="420" w:firstLineChars="200"/>
        <w:rPr>
          <w:rFonts w:ascii="Times New Roman" w:hAnsi="Times New Roman" w:eastAsia="MingLiU_HKSCS" w:cs="Times New Roman"/>
        </w:rPr>
      </w:pPr>
      <w:r>
        <w:rPr>
          <w:rFonts w:ascii="Times New Roman" w:hAnsi="Times New Roman" w:cs="Times New Roman"/>
        </w:rPr>
        <w:t>6.1</w:t>
      </w:r>
      <w:r>
        <w:rPr>
          <w:rFonts w:hint="eastAsia" w:ascii="Times New Roman" w:hAnsi="Times New Roman" w:cs="Times New Roman"/>
        </w:rPr>
        <w:t>　本项目是否接受联合体形式参与详见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hint="eastAsia" w:hAnsi="宋体" w:cs="Times New Roman"/>
        </w:rPr>
        <w:t>★</w:t>
      </w:r>
      <w:r>
        <w:rPr>
          <w:rFonts w:ascii="Times New Roman" w:hAnsi="Times New Roman" w:cs="Times New Roman"/>
        </w:rPr>
        <w:t>6.2</w:t>
      </w:r>
      <w:r>
        <w:rPr>
          <w:rFonts w:hint="eastAsia" w:ascii="Times New Roman" w:hAnsi="Times New Roman" w:cs="Times New Roman"/>
        </w:rPr>
        <w:t>　供应商为联合体形式的</w:t>
      </w:r>
      <w:r>
        <w:rPr>
          <w:rFonts w:hint="eastAsia" w:ascii="Times New Roman" w:hAnsi="Times New Roman" w:eastAsia="MingLiU_HKSCS" w:cs="Times New Roman"/>
        </w:rPr>
        <w:t>，</w:t>
      </w:r>
      <w:r>
        <w:rPr>
          <w:rFonts w:hint="eastAsia" w:ascii="Times New Roman" w:hAnsi="Times New Roman" w:cs="Times New Roman"/>
        </w:rPr>
        <w:t>应遵守以下规定：</w:t>
      </w:r>
    </w:p>
    <w:p>
      <w:pPr>
        <w:pStyle w:val="10"/>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联合体各方必须签订联合体协议书</w:t>
      </w:r>
      <w:r>
        <w:rPr>
          <w:rFonts w:hint="eastAsia" w:ascii="Times New Roman" w:hAnsi="Times New Roman" w:eastAsia="MingLiU_HKSCS" w:cs="Times New Roman"/>
        </w:rPr>
        <w:t>，</w:t>
      </w:r>
      <w:r>
        <w:rPr>
          <w:rFonts w:hint="eastAsia" w:ascii="Times New Roman" w:hAnsi="Times New Roman" w:cs="Times New Roman"/>
        </w:rPr>
        <w:t>明确联合体牵头人和各方权利、义务及分工、合同工作量比例；</w:t>
      </w:r>
    </w:p>
    <w:p>
      <w:pPr>
        <w:pStyle w:val="10"/>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联合体各方均应当符合</w:t>
      </w:r>
      <w:r>
        <w:rPr>
          <w:rFonts w:hint="eastAsia" w:ascii="Times New Roman" w:hAnsi="Times New Roman" w:eastAsia="黑体" w:cs="Times New Roman"/>
        </w:rPr>
        <w:t>投标人须知前附表</w:t>
      </w:r>
      <w:r>
        <w:rPr>
          <w:rFonts w:hint="eastAsia" w:ascii="Times New Roman" w:hAnsi="Times New Roman" w:cs="Times New Roman"/>
        </w:rPr>
        <w:t>规定的供应商基本资格条件；</w:t>
      </w:r>
    </w:p>
    <w:p>
      <w:pPr>
        <w:pStyle w:val="10"/>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除另有规定外</w:t>
      </w:r>
      <w:r>
        <w:rPr>
          <w:rFonts w:hint="eastAsia" w:ascii="Times New Roman" w:hAnsi="Times New Roman" w:eastAsia="MingLiU_HKSCS" w:cs="Times New Roman"/>
        </w:rPr>
        <w:t>，</w:t>
      </w:r>
      <w:r>
        <w:rPr>
          <w:rFonts w:hint="eastAsia" w:ascii="Times New Roman" w:hAnsi="Times New Roman" w:cs="Times New Roman"/>
        </w:rPr>
        <w:t>联合体各方中至少有一方应当符合投标须知前附表规定的供应商特定资格条件；</w:t>
      </w:r>
    </w:p>
    <w:p>
      <w:pPr>
        <w:pStyle w:val="10"/>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联合体中有同类资质的供应商按照联合体分工承担相同工作的</w:t>
      </w:r>
      <w:r>
        <w:rPr>
          <w:rFonts w:hint="eastAsia" w:ascii="Times New Roman" w:hAnsi="Times New Roman" w:eastAsia="MingLiU_HKSCS" w:cs="Times New Roman"/>
        </w:rPr>
        <w:t>，</w:t>
      </w:r>
      <w:r>
        <w:rPr>
          <w:rFonts w:hint="eastAsia" w:ascii="Times New Roman" w:hAnsi="Times New Roman" w:cs="Times New Roman"/>
        </w:rPr>
        <w:t>应当按照资质等级较低的供应商确定资质等级；</w:t>
      </w:r>
    </w:p>
    <w:p>
      <w:pPr>
        <w:pStyle w:val="10"/>
        <w:ind w:firstLine="420" w:firstLineChars="200"/>
        <w:rPr>
          <w:rFonts w:ascii="Times New Roman" w:hAnsi="Times New Roman" w:eastAsia="MingLiU_HKSCS" w:cs="Times New Roman"/>
        </w:rPr>
      </w:pPr>
      <w:r>
        <w:rPr>
          <w:rFonts w:ascii="Times New Roman" w:hAnsi="Times New Roman" w:cs="Times New Roman"/>
        </w:rPr>
        <w:t>(5)</w:t>
      </w:r>
      <w:r>
        <w:rPr>
          <w:rFonts w:hint="eastAsia" w:ascii="Times New Roman" w:hAnsi="Times New Roman" w:cs="Times New Roman"/>
        </w:rPr>
        <w:t>联合体各方不得再单独或与其他供应商组成新的联合体参加同一项目的采购活动。</w:t>
      </w:r>
    </w:p>
    <w:p>
      <w:pPr>
        <w:pStyle w:val="10"/>
        <w:ind w:firstLine="420" w:firstLineChars="200"/>
        <w:rPr>
          <w:rFonts w:ascii="Times New Roman" w:hAnsi="Times New Roman" w:eastAsia="MingLiU_HKSCS" w:cs="Times New Roman"/>
        </w:rPr>
      </w:pPr>
      <w:r>
        <w:rPr>
          <w:rFonts w:ascii="Times New Roman" w:hAnsi="Times New Roman" w:cs="Times New Roman"/>
        </w:rPr>
        <w:t>7.</w:t>
      </w:r>
      <w:r>
        <w:rPr>
          <w:rFonts w:hint="eastAsia" w:ascii="Times New Roman" w:hAnsi="Times New Roman" w:cs="Times New Roman"/>
        </w:rPr>
        <w:t>项目现场考察</w:t>
      </w:r>
    </w:p>
    <w:p>
      <w:pPr>
        <w:pStyle w:val="10"/>
        <w:ind w:firstLine="420" w:firstLineChars="200"/>
        <w:rPr>
          <w:rFonts w:ascii="Times New Roman" w:hAnsi="Times New Roman" w:eastAsia="MingLiU_HKSCS" w:cs="Times New Roman"/>
        </w:rPr>
      </w:pPr>
      <w:r>
        <w:rPr>
          <w:rFonts w:ascii="Times New Roman" w:hAnsi="Times New Roman" w:cs="Times New Roman"/>
        </w:rPr>
        <w:t>7.1</w:t>
      </w:r>
      <w:r>
        <w:rPr>
          <w:rFonts w:hint="eastAsia" w:ascii="Times New Roman" w:hAnsi="Times New Roman" w:cs="Times New Roman"/>
        </w:rPr>
        <w:t>　本项目是否组织现场考察详见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7.2</w:t>
      </w:r>
      <w:r>
        <w:rPr>
          <w:rFonts w:hint="eastAsia" w:ascii="Times New Roman" w:hAnsi="Times New Roman" w:cs="Times New Roman"/>
        </w:rPr>
        <w:t>　供应商应按</w:t>
      </w:r>
      <w:r>
        <w:rPr>
          <w:rFonts w:hint="eastAsia" w:ascii="Times New Roman" w:hAnsi="Times New Roman" w:eastAsia="黑体" w:cs="Times New Roman"/>
        </w:rPr>
        <w:t>投标人须知前附表</w:t>
      </w:r>
      <w:r>
        <w:rPr>
          <w:rFonts w:hint="eastAsia" w:ascii="Times New Roman" w:hAnsi="Times New Roman" w:cs="Times New Roman"/>
        </w:rPr>
        <w:t>中规定的时间及地点</w:t>
      </w:r>
      <w:r>
        <w:rPr>
          <w:rFonts w:hint="eastAsia" w:ascii="Times New Roman" w:hAnsi="Times New Roman" w:eastAsia="MingLiU_HKSCS" w:cs="Times New Roman"/>
        </w:rPr>
        <w:t>，</w:t>
      </w:r>
      <w:r>
        <w:rPr>
          <w:rFonts w:hint="eastAsia" w:ascii="Times New Roman" w:hAnsi="Times New Roman" w:cs="Times New Roman"/>
        </w:rPr>
        <w:t>对采购项目现场和周围环境进行考察。供应商未在指定时间进行考察的</w:t>
      </w:r>
      <w:r>
        <w:rPr>
          <w:rFonts w:hint="eastAsia" w:ascii="Times New Roman" w:hAnsi="Times New Roman" w:eastAsia="MingLiU_HKSCS" w:cs="Times New Roman"/>
        </w:rPr>
        <w:t>，</w:t>
      </w:r>
      <w:r>
        <w:rPr>
          <w:rFonts w:hint="eastAsia" w:ascii="Times New Roman" w:hAnsi="Times New Roman" w:cs="Times New Roman"/>
        </w:rPr>
        <w:t>采购人不再另行组织。</w:t>
      </w:r>
    </w:p>
    <w:p>
      <w:pPr>
        <w:pStyle w:val="10"/>
        <w:ind w:firstLine="420" w:firstLineChars="200"/>
        <w:rPr>
          <w:rFonts w:ascii="Times New Roman" w:hAnsi="Times New Roman" w:eastAsia="MingLiU_HKSCS" w:cs="Times New Roman"/>
        </w:rPr>
      </w:pPr>
      <w:r>
        <w:rPr>
          <w:rFonts w:ascii="Times New Roman" w:hAnsi="Times New Roman" w:cs="Times New Roman"/>
        </w:rPr>
        <w:t>7.3</w:t>
      </w:r>
      <w:r>
        <w:rPr>
          <w:rFonts w:hint="eastAsia" w:ascii="Times New Roman" w:hAnsi="Times New Roman" w:cs="Times New Roman"/>
        </w:rPr>
        <w:t>　考察现场的费用由供应商自己承担</w:t>
      </w:r>
      <w:r>
        <w:rPr>
          <w:rFonts w:hint="eastAsia" w:ascii="Times New Roman" w:hAnsi="Times New Roman" w:eastAsia="MingLiU_HKSCS" w:cs="Times New Roman"/>
        </w:rPr>
        <w:t>，</w:t>
      </w:r>
      <w:r>
        <w:rPr>
          <w:rFonts w:hint="eastAsia" w:ascii="Times New Roman" w:hAnsi="Times New Roman" w:cs="Times New Roman"/>
        </w:rPr>
        <w:t>考察期间所发生的人身伤害及财产损失由供应商自己负责。</w:t>
      </w:r>
    </w:p>
    <w:p>
      <w:pPr>
        <w:pStyle w:val="10"/>
        <w:ind w:firstLine="420" w:firstLineChars="200"/>
        <w:rPr>
          <w:rFonts w:ascii="Times New Roman" w:hAnsi="Times New Roman" w:eastAsia="MingLiU_HKSCS" w:cs="Times New Roman"/>
        </w:rPr>
      </w:pPr>
      <w:r>
        <w:rPr>
          <w:rFonts w:ascii="Times New Roman" w:hAnsi="Times New Roman" w:cs="Times New Roman"/>
        </w:rPr>
        <w:t>7.4</w:t>
      </w:r>
      <w:r>
        <w:rPr>
          <w:rFonts w:hint="eastAsia" w:ascii="Times New Roman" w:hAnsi="Times New Roman" w:cs="Times New Roman"/>
        </w:rPr>
        <w:t>　采购人不对供应商据此而做出的推论、理解和结论负责。一旦中标</w:t>
      </w:r>
      <w:r>
        <w:rPr>
          <w:rFonts w:hint="eastAsia" w:ascii="Times New Roman" w:hAnsi="Times New Roman" w:eastAsia="MingLiU_HKSCS" w:cs="Times New Roman"/>
        </w:rPr>
        <w:t>，</w:t>
      </w:r>
      <w:r>
        <w:rPr>
          <w:rFonts w:hint="eastAsia" w:ascii="Times New Roman" w:hAnsi="Times New Roman" w:cs="Times New Roman"/>
        </w:rPr>
        <w:t>供应商不得以任何借口</w:t>
      </w:r>
      <w:r>
        <w:rPr>
          <w:rFonts w:hint="eastAsia" w:ascii="Times New Roman" w:hAnsi="Times New Roman" w:eastAsia="MingLiU_HKSCS" w:cs="Times New Roman"/>
        </w:rPr>
        <w:t>，</w:t>
      </w:r>
      <w:r>
        <w:rPr>
          <w:rFonts w:hint="eastAsia" w:ascii="Times New Roman" w:hAnsi="Times New Roman" w:cs="Times New Roman"/>
        </w:rPr>
        <w:t>提出额外补偿</w:t>
      </w:r>
      <w:r>
        <w:rPr>
          <w:rFonts w:hint="eastAsia" w:ascii="Times New Roman" w:hAnsi="Times New Roman" w:eastAsia="MingLiU_HKSCS" w:cs="Times New Roman"/>
        </w:rPr>
        <w:t>，</w:t>
      </w:r>
      <w:r>
        <w:rPr>
          <w:rFonts w:hint="eastAsia" w:ascii="Times New Roman" w:hAnsi="Times New Roman" w:cs="Times New Roman"/>
        </w:rPr>
        <w:t>或延长合同期限的要求。</w:t>
      </w:r>
    </w:p>
    <w:p>
      <w:pPr>
        <w:pStyle w:val="10"/>
        <w:ind w:firstLine="420" w:firstLineChars="200"/>
        <w:rPr>
          <w:rFonts w:ascii="Times New Roman" w:hAnsi="Times New Roman" w:eastAsia="MingLiU_HKSCS" w:cs="Times New Roman"/>
        </w:rPr>
      </w:pPr>
      <w:r>
        <w:rPr>
          <w:rFonts w:ascii="Times New Roman" w:hAnsi="Times New Roman" w:cs="Times New Roman"/>
        </w:rPr>
        <w:t>8.</w:t>
      </w:r>
      <w:r>
        <w:rPr>
          <w:rFonts w:hint="eastAsia" w:ascii="Times New Roman" w:hAnsi="Times New Roman" w:cs="Times New Roman"/>
        </w:rPr>
        <w:t>采购进口产品</w:t>
      </w:r>
    </w:p>
    <w:p>
      <w:pPr>
        <w:pStyle w:val="10"/>
        <w:ind w:firstLine="420" w:firstLineChars="200"/>
        <w:rPr>
          <w:rFonts w:ascii="Times New Roman" w:hAnsi="Times New Roman" w:eastAsia="MingLiU_HKSCS" w:cs="Times New Roman"/>
        </w:rPr>
      </w:pPr>
      <w:r>
        <w:rPr>
          <w:rFonts w:ascii="Times New Roman" w:hAnsi="Times New Roman" w:cs="Times New Roman"/>
        </w:rPr>
        <w:t>8.1</w:t>
      </w:r>
      <w:r>
        <w:rPr>
          <w:rFonts w:hint="eastAsia" w:ascii="Times New Roman" w:hAnsi="Times New Roman" w:cs="Times New Roman"/>
        </w:rPr>
        <w:t>　本项目是否采购进口产品及相关要求见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9.</w:t>
      </w:r>
      <w:r>
        <w:rPr>
          <w:rFonts w:hint="eastAsia" w:ascii="Times New Roman" w:hAnsi="Times New Roman" w:cs="Times New Roman"/>
        </w:rPr>
        <w:t>政策与其他规定</w:t>
      </w:r>
    </w:p>
    <w:p>
      <w:pPr>
        <w:pStyle w:val="10"/>
        <w:ind w:firstLine="420" w:firstLineChars="200"/>
        <w:rPr>
          <w:rFonts w:ascii="Times New Roman" w:hAnsi="Times New Roman" w:eastAsia="MingLiU_HKSCS" w:cs="Times New Roman"/>
        </w:rPr>
      </w:pPr>
      <w:r>
        <w:rPr>
          <w:rFonts w:ascii="Times New Roman" w:hAnsi="Times New Roman" w:cs="Times New Roman"/>
        </w:rPr>
        <w:t>9.1</w:t>
      </w:r>
      <w:r>
        <w:rPr>
          <w:rFonts w:hint="eastAsia" w:ascii="Times New Roman" w:hAnsi="Times New Roman" w:cs="Times New Roman"/>
        </w:rPr>
        <w:t>　对列入最新一期节能清单</w:t>
      </w:r>
      <w:r>
        <w:rPr>
          <w:rFonts w:ascii="Times New Roman" w:hAnsi="Times New Roman" w:cs="Times New Roman"/>
        </w:rPr>
        <w:t>(</w:t>
      </w:r>
      <w:r>
        <w:rPr>
          <w:rFonts w:hint="eastAsia" w:ascii="Times New Roman" w:hAnsi="Times New Roman" w:cs="Times New Roman"/>
        </w:rPr>
        <w:t>非强制类</w:t>
      </w:r>
      <w:r>
        <w:rPr>
          <w:rFonts w:ascii="Times New Roman" w:hAnsi="Times New Roman" w:cs="Times New Roman"/>
        </w:rPr>
        <w:t>)</w:t>
      </w:r>
      <w:r>
        <w:rPr>
          <w:rFonts w:hint="eastAsia" w:ascii="Times New Roman" w:hAnsi="Times New Roman" w:cs="Times New Roman"/>
        </w:rPr>
        <w:t>、环保清单内的产品</w:t>
      </w:r>
      <w:r>
        <w:rPr>
          <w:rFonts w:hint="eastAsia" w:ascii="Times New Roman" w:hAnsi="Times New Roman" w:eastAsia="MingLiU_HKSCS" w:cs="Times New Roman"/>
        </w:rPr>
        <w:t>，</w:t>
      </w:r>
      <w:r>
        <w:rPr>
          <w:rFonts w:hint="eastAsia" w:ascii="Times New Roman" w:hAnsi="Times New Roman" w:cs="Times New Roman"/>
        </w:rPr>
        <w:t>分别予以相应的加分或价格扣除；对于同时列入</w:t>
      </w:r>
      <w:r>
        <w:rPr>
          <w:rFonts w:hint="eastAsia" w:hAnsi="宋体" w:cs="Times New Roman"/>
        </w:rPr>
        <w:t>“</w:t>
      </w:r>
      <w:r>
        <w:rPr>
          <w:rFonts w:hint="eastAsia" w:ascii="Times New Roman" w:hAnsi="Times New Roman" w:cs="Times New Roman"/>
        </w:rPr>
        <w:t>两个清单</w:t>
      </w:r>
      <w:r>
        <w:rPr>
          <w:rFonts w:hint="eastAsia" w:hAnsi="宋体" w:cs="Times New Roman"/>
        </w:rPr>
        <w:t>”</w:t>
      </w:r>
      <w:r>
        <w:rPr>
          <w:rFonts w:hint="eastAsia" w:ascii="Times New Roman" w:hAnsi="Times New Roman" w:cs="Times New Roman"/>
        </w:rPr>
        <w:t>的产品</w:t>
      </w:r>
      <w:r>
        <w:rPr>
          <w:rFonts w:hint="eastAsia" w:ascii="Times New Roman" w:hAnsi="Times New Roman" w:eastAsia="MingLiU_HKSCS" w:cs="Times New Roman"/>
        </w:rPr>
        <w:t>，</w:t>
      </w:r>
      <w:r>
        <w:rPr>
          <w:rFonts w:hint="eastAsia" w:ascii="Times New Roman" w:hAnsi="Times New Roman" w:cs="Times New Roman"/>
        </w:rPr>
        <w:t>优先于只获得其中一项认证的产品。本项目的详细要求见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9.</w:t>
      </w:r>
      <w:r>
        <w:rPr>
          <w:rFonts w:hint="eastAsia" w:ascii="Times New Roman" w:hAnsi="Times New Roman" w:cs="Times New Roman"/>
          <w:lang w:val="en-US" w:eastAsia="zh-CN"/>
        </w:rPr>
        <w:t>2</w:t>
      </w:r>
      <w:r>
        <w:rPr>
          <w:rFonts w:hint="eastAsia" w:ascii="Times New Roman" w:hAnsi="Times New Roman" w:cs="Times New Roman"/>
        </w:rPr>
        <w:t>　供应商享受支持中小企业发展政策优惠的</w:t>
      </w:r>
      <w:r>
        <w:rPr>
          <w:rFonts w:hint="eastAsia" w:ascii="Times New Roman" w:hAnsi="Times New Roman" w:eastAsia="MingLiU_HKSCS" w:cs="Times New Roman"/>
        </w:rPr>
        <w:t>，</w:t>
      </w:r>
      <w:r>
        <w:rPr>
          <w:rFonts w:hint="eastAsia" w:ascii="Times New Roman" w:hAnsi="Times New Roman" w:cs="Times New Roman"/>
        </w:rPr>
        <w:t>可用扣除后的最后报价参与价格比较。本项目价格扣除比例及相关要求见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9.</w:t>
      </w:r>
      <w:r>
        <w:rPr>
          <w:rFonts w:hint="eastAsia" w:ascii="Times New Roman" w:hAnsi="Times New Roman" w:cs="Times New Roman"/>
          <w:lang w:val="en-US" w:eastAsia="zh-CN"/>
        </w:rPr>
        <w:t>3</w:t>
      </w:r>
      <w:r>
        <w:rPr>
          <w:rFonts w:hint="eastAsia" w:ascii="Times New Roman" w:hAnsi="Times New Roman" w:cs="Times New Roman"/>
        </w:rPr>
        <w:t>　监狱企业、残疾人就业企业视同小型、微型企业，享受促进中小企业发展政策优惠，可用扣除后的最后报价参与价格比较。本项目价格扣除比例及相关要求见磋商须知前附表。</w:t>
      </w:r>
    </w:p>
    <w:p>
      <w:pPr>
        <w:pStyle w:val="10"/>
        <w:ind w:firstLine="420" w:firstLineChars="200"/>
        <w:rPr>
          <w:rFonts w:ascii="Times New Roman" w:hAnsi="Times New Roman" w:eastAsia="MingLiU_HKSCS" w:cs="Times New Roman"/>
        </w:rPr>
      </w:pPr>
      <w:r>
        <w:rPr>
          <w:rFonts w:ascii="Times New Roman" w:hAnsi="Times New Roman" w:cs="Times New Roman"/>
        </w:rPr>
        <w:t>9.</w:t>
      </w:r>
      <w:r>
        <w:rPr>
          <w:rFonts w:hint="eastAsia" w:ascii="Times New Roman" w:hAnsi="Times New Roman" w:cs="Times New Roman"/>
          <w:lang w:val="en-US" w:eastAsia="zh-CN"/>
        </w:rPr>
        <w:t>4</w:t>
      </w:r>
      <w:r>
        <w:rPr>
          <w:rFonts w:hint="eastAsia" w:ascii="Times New Roman" w:hAnsi="Times New Roman" w:cs="Times New Roman"/>
        </w:rPr>
        <w:t>　其他法律法规强制性规定或扶持政策。本项目的详细要求见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hint="eastAsia" w:ascii="Times New Roman" w:hAnsi="Times New Roman" w:cs="Times New Roman"/>
        </w:rPr>
        <w:t>二、招标文件</w:t>
      </w:r>
    </w:p>
    <w:p>
      <w:pPr>
        <w:pStyle w:val="10"/>
        <w:ind w:firstLine="420" w:firstLineChars="200"/>
        <w:rPr>
          <w:rFonts w:ascii="Times New Roman" w:hAnsi="Times New Roman" w:eastAsia="MingLiU_HKSCS" w:cs="Times New Roman"/>
        </w:rPr>
      </w:pPr>
      <w:r>
        <w:rPr>
          <w:rFonts w:ascii="Times New Roman" w:hAnsi="Times New Roman" w:cs="Times New Roman"/>
        </w:rPr>
        <w:t>10.</w:t>
      </w:r>
      <w:r>
        <w:rPr>
          <w:rFonts w:hint="eastAsia" w:ascii="Times New Roman" w:hAnsi="Times New Roman" w:cs="Times New Roman"/>
        </w:rPr>
        <w:t>招标文件的构成</w:t>
      </w:r>
    </w:p>
    <w:p>
      <w:pPr>
        <w:pStyle w:val="10"/>
        <w:ind w:firstLine="420" w:firstLineChars="200"/>
        <w:rPr>
          <w:rFonts w:ascii="Times New Roman" w:hAnsi="Times New Roman" w:eastAsia="MingLiU_HKSCS" w:cs="Times New Roman"/>
        </w:rPr>
      </w:pPr>
      <w:r>
        <w:rPr>
          <w:rFonts w:ascii="Times New Roman" w:hAnsi="Times New Roman" w:cs="Times New Roman"/>
        </w:rPr>
        <w:t>10.1</w:t>
      </w:r>
      <w:r>
        <w:rPr>
          <w:rFonts w:hint="eastAsia" w:ascii="Times New Roman" w:hAnsi="Times New Roman" w:cs="Times New Roman"/>
        </w:rPr>
        <w:t>　招标文件各章节的内容如下：</w:t>
      </w:r>
    </w:p>
    <w:p>
      <w:pPr>
        <w:pStyle w:val="10"/>
        <w:ind w:firstLine="420" w:firstLineChars="200"/>
        <w:rPr>
          <w:rFonts w:hint="default" w:ascii="Times New Roman" w:hAnsi="Times New Roman" w:cs="Times New Roman" w:eastAsiaTheme="minorEastAsia"/>
          <w:lang w:val="en-US" w:eastAsia="zh-CN"/>
        </w:rPr>
      </w:pPr>
      <w:r>
        <w:rPr>
          <w:rFonts w:hint="eastAsia" w:ascii="Times New Roman" w:hAnsi="Times New Roman" w:cs="Times New Roman"/>
        </w:rPr>
        <w:t>第一章　</w:t>
      </w:r>
      <w:r>
        <w:rPr>
          <w:rFonts w:hint="eastAsia" w:ascii="Times New Roman" w:hAnsi="Times New Roman" w:cs="Times New Roman"/>
          <w:lang w:val="en-US" w:eastAsia="zh-CN"/>
        </w:rPr>
        <w:t>招标公告</w:t>
      </w:r>
    </w:p>
    <w:p>
      <w:pPr>
        <w:pStyle w:val="10"/>
        <w:ind w:firstLine="420" w:firstLineChars="200"/>
        <w:rPr>
          <w:rFonts w:ascii="Times New Roman" w:hAnsi="Times New Roman" w:eastAsia="MingLiU_HKSCS" w:cs="Times New Roman"/>
        </w:rPr>
      </w:pPr>
      <w:r>
        <w:rPr>
          <w:rFonts w:hint="eastAsia" w:ascii="Times New Roman" w:hAnsi="Times New Roman" w:cs="Times New Roman"/>
        </w:rPr>
        <w:t>第二章　投标人须知</w:t>
      </w:r>
    </w:p>
    <w:p>
      <w:pPr>
        <w:pStyle w:val="10"/>
        <w:ind w:firstLine="420" w:firstLineChars="200"/>
        <w:rPr>
          <w:rFonts w:ascii="Times New Roman" w:hAnsi="Times New Roman" w:eastAsia="MingLiU_HKSCS" w:cs="Times New Roman"/>
        </w:rPr>
      </w:pPr>
      <w:r>
        <w:rPr>
          <w:rFonts w:hint="eastAsia" w:ascii="Times New Roman" w:hAnsi="Times New Roman" w:cs="Times New Roman"/>
        </w:rPr>
        <w:t>第三章　评标方法及标准</w:t>
      </w:r>
    </w:p>
    <w:p>
      <w:pPr>
        <w:pStyle w:val="10"/>
        <w:ind w:firstLine="420" w:firstLineChars="200"/>
        <w:rPr>
          <w:rFonts w:ascii="Times New Roman" w:hAnsi="Times New Roman" w:eastAsia="MingLiU_HKSCS" w:cs="Times New Roman"/>
        </w:rPr>
      </w:pPr>
      <w:r>
        <w:rPr>
          <w:rFonts w:hint="eastAsia" w:ascii="Times New Roman" w:hAnsi="Times New Roman" w:cs="Times New Roman"/>
        </w:rPr>
        <w:t>第四章　拟签订的合同文本</w:t>
      </w:r>
    </w:p>
    <w:p>
      <w:pPr>
        <w:pStyle w:val="10"/>
        <w:ind w:firstLine="420" w:firstLineChars="200"/>
        <w:rPr>
          <w:rFonts w:ascii="Times New Roman" w:hAnsi="Times New Roman" w:eastAsia="MingLiU_HKSCS" w:cs="Times New Roman"/>
        </w:rPr>
      </w:pPr>
      <w:r>
        <w:rPr>
          <w:rFonts w:hint="eastAsia" w:ascii="Times New Roman" w:hAnsi="Times New Roman" w:cs="Times New Roman"/>
        </w:rPr>
        <w:t>第五章　投标文件格式</w:t>
      </w:r>
    </w:p>
    <w:p>
      <w:pPr>
        <w:pStyle w:val="10"/>
        <w:ind w:firstLine="420" w:firstLineChars="200"/>
        <w:rPr>
          <w:rFonts w:ascii="Times New Roman" w:hAnsi="Times New Roman" w:eastAsia="MingLiU_HKSCS" w:cs="Times New Roman"/>
        </w:rPr>
      </w:pPr>
      <w:r>
        <w:rPr>
          <w:rFonts w:hint="eastAsia" w:ascii="Times New Roman" w:hAnsi="Times New Roman" w:cs="Times New Roman"/>
        </w:rPr>
        <w:t>第六章　项目需求</w:t>
      </w:r>
    </w:p>
    <w:p>
      <w:pPr>
        <w:spacing w:line="240" w:lineRule="auto"/>
        <w:ind w:firstLine="420" w:firstLineChars="200"/>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10</w:t>
      </w:r>
      <w:r>
        <w:rPr>
          <w:rFonts w:hint="eastAsia" w:ascii="Times New Roman" w:hAnsi="Times New Roman" w:cs="Times New Roman" w:eastAsiaTheme="minorEastAsia"/>
          <w:kern w:val="2"/>
          <w:sz w:val="21"/>
          <w:szCs w:val="21"/>
          <w:lang w:val="en-US" w:eastAsia="zh-CN" w:bidi="ar-SA"/>
        </w:rPr>
        <w:t>.2　</w:t>
      </w:r>
      <w:r>
        <w:rPr>
          <w:rFonts w:hint="eastAsia" w:ascii="Times New Roman" w:hAnsi="Times New Roman" w:cs="Times New Roman"/>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须知前附表规定的提交</w:t>
      </w:r>
      <w:r>
        <w:rPr>
          <w:rFonts w:hint="eastAsia" w:ascii="Times New Roman" w:hAnsi="Times New Roman" w:cs="Times New Roman"/>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文件截止时间前，对</w:t>
      </w:r>
      <w:r>
        <w:rPr>
          <w:rFonts w:hint="eastAsia" w:ascii="Times New Roman" w:hAnsi="Times New Roman" w:cs="Times New Roman"/>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文件进行澄清或者修改的内容，为</w:t>
      </w:r>
      <w:r>
        <w:rPr>
          <w:rFonts w:hint="eastAsia" w:ascii="Times New Roman" w:hAnsi="Times New Roman" w:cs="Times New Roman"/>
          <w:kern w:val="2"/>
          <w:sz w:val="21"/>
          <w:szCs w:val="21"/>
          <w:lang w:val="en-US" w:eastAsia="zh-CN" w:bidi="ar-SA"/>
        </w:rPr>
        <w:t>招标</w:t>
      </w:r>
      <w:r>
        <w:rPr>
          <w:rFonts w:hint="eastAsia" w:ascii="Times New Roman" w:hAnsi="Times New Roman" w:cs="Times New Roman" w:eastAsiaTheme="minorEastAsia"/>
          <w:kern w:val="2"/>
          <w:sz w:val="21"/>
          <w:szCs w:val="21"/>
          <w:lang w:val="en-US" w:eastAsia="zh-CN" w:bidi="ar-SA"/>
        </w:rPr>
        <w:t>文件的组成部分。</w:t>
      </w:r>
    </w:p>
    <w:p>
      <w:pPr>
        <w:pStyle w:val="10"/>
        <w:spacing w:line="240" w:lineRule="auto"/>
        <w:ind w:firstLine="420" w:firstLineChars="200"/>
        <w:rPr>
          <w:rFonts w:ascii="Times New Roman" w:hAnsi="Times New Roman" w:eastAsia="MingLiU_HKSCS" w:cs="Times New Roman"/>
        </w:rPr>
      </w:pPr>
      <w:r>
        <w:rPr>
          <w:rFonts w:ascii="Times New Roman" w:hAnsi="Times New Roman" w:cs="Times New Roman"/>
        </w:rPr>
        <w:t>10.</w:t>
      </w:r>
      <w:r>
        <w:rPr>
          <w:rFonts w:hint="eastAsia" w:ascii="Times New Roman" w:hAnsi="Times New Roman" w:cs="Times New Roman"/>
          <w:lang w:val="en-US" w:eastAsia="zh-CN"/>
        </w:rPr>
        <w:t>3</w:t>
      </w:r>
      <w:r>
        <w:rPr>
          <w:rFonts w:hint="eastAsia" w:ascii="Times New Roman" w:hAnsi="Times New Roman" w:cs="Times New Roman"/>
        </w:rPr>
        <w:t>　投标人应仔细阅读招标文件的全部内容</w:t>
      </w:r>
      <w:r>
        <w:rPr>
          <w:rFonts w:hint="eastAsia" w:ascii="Times New Roman" w:hAnsi="Times New Roman" w:eastAsia="MingLiU_HKSCS" w:cs="Times New Roman"/>
        </w:rPr>
        <w:t>，</w:t>
      </w:r>
      <w:r>
        <w:rPr>
          <w:rFonts w:hint="eastAsia" w:ascii="Times New Roman" w:hAnsi="Times New Roman" w:cs="Times New Roman"/>
        </w:rPr>
        <w:t>按照招标文件要求编制投标文件。任何对招标文件的忽略或误解</w:t>
      </w:r>
      <w:r>
        <w:rPr>
          <w:rFonts w:hint="eastAsia" w:ascii="Times New Roman" w:hAnsi="Times New Roman" w:eastAsia="MingLiU_HKSCS" w:cs="Times New Roman"/>
        </w:rPr>
        <w:t>，</w:t>
      </w:r>
      <w:r>
        <w:rPr>
          <w:rFonts w:hint="eastAsia" w:ascii="Times New Roman" w:hAnsi="Times New Roman" w:cs="Times New Roman"/>
        </w:rPr>
        <w:t>不能作为投标文件存在缺陷或瑕疵的理由</w:t>
      </w:r>
      <w:r>
        <w:rPr>
          <w:rFonts w:hint="eastAsia" w:ascii="Times New Roman" w:hAnsi="Times New Roman" w:eastAsia="MingLiU_HKSCS" w:cs="Times New Roman"/>
        </w:rPr>
        <w:t>，</w:t>
      </w:r>
      <w:r>
        <w:rPr>
          <w:rFonts w:hint="eastAsia" w:ascii="Times New Roman" w:hAnsi="Times New Roman" w:cs="Times New Roman"/>
        </w:rPr>
        <w:t>其风险由投标人承担。</w:t>
      </w:r>
    </w:p>
    <w:p>
      <w:pPr>
        <w:pStyle w:val="10"/>
        <w:ind w:firstLine="420" w:firstLineChars="200"/>
        <w:rPr>
          <w:rFonts w:ascii="Times New Roman" w:hAnsi="Times New Roman" w:eastAsia="MingLiU_HKSCS" w:cs="Times New Roman"/>
        </w:rPr>
      </w:pPr>
      <w:r>
        <w:rPr>
          <w:rFonts w:ascii="Times New Roman" w:hAnsi="Times New Roman" w:cs="Times New Roman"/>
        </w:rPr>
        <w:t>11.</w:t>
      </w:r>
      <w:r>
        <w:rPr>
          <w:rFonts w:hint="eastAsia" w:ascii="Times New Roman" w:hAnsi="Times New Roman" w:cs="Times New Roman"/>
        </w:rPr>
        <w:t>招标文件的澄清与修改</w:t>
      </w:r>
    </w:p>
    <w:p>
      <w:pPr>
        <w:pStyle w:val="10"/>
        <w:ind w:firstLine="420" w:firstLineChars="200"/>
        <w:rPr>
          <w:rFonts w:ascii="Times New Roman" w:hAnsi="Times New Roman" w:eastAsia="MingLiU_HKSCS" w:cs="Times New Roman"/>
        </w:rPr>
      </w:pPr>
      <w:r>
        <w:rPr>
          <w:rFonts w:ascii="Times New Roman" w:hAnsi="Times New Roman" w:cs="Times New Roman"/>
        </w:rPr>
        <w:t>11.1</w:t>
      </w:r>
      <w:r>
        <w:rPr>
          <w:rFonts w:hint="eastAsia" w:ascii="Times New Roman" w:hAnsi="Times New Roman" w:cs="Times New Roman"/>
        </w:rPr>
        <w:t>　采购人或采购代理机构对已发出的招标文件进行必要澄清或者修改的</w:t>
      </w:r>
      <w:r>
        <w:rPr>
          <w:rFonts w:hint="eastAsia" w:ascii="Times New Roman" w:hAnsi="Times New Roman" w:eastAsia="MingLiU_HKSCS" w:cs="Times New Roman"/>
        </w:rPr>
        <w:t>，</w:t>
      </w:r>
      <w:r>
        <w:rPr>
          <w:rFonts w:hint="eastAsia" w:ascii="Times New Roman" w:hAnsi="Times New Roman" w:cs="Times New Roman"/>
        </w:rPr>
        <w:t>应当在</w:t>
      </w:r>
      <w:r>
        <w:rPr>
          <w:rFonts w:hint="eastAsia" w:ascii="Times New Roman" w:hAnsi="Times New Roman" w:eastAsia="黑体" w:cs="Times New Roman"/>
        </w:rPr>
        <w:t>投标人须知前附表</w:t>
      </w:r>
      <w:r>
        <w:rPr>
          <w:rFonts w:hint="eastAsia" w:ascii="Times New Roman" w:hAnsi="Times New Roman" w:cs="Times New Roman"/>
        </w:rPr>
        <w:t>规定的提交投标文件截止时间</w:t>
      </w:r>
      <w:r>
        <w:rPr>
          <w:rFonts w:ascii="Times New Roman" w:hAnsi="Times New Roman" w:cs="Times New Roman"/>
        </w:rPr>
        <w:t>15</w:t>
      </w:r>
      <w:r>
        <w:rPr>
          <w:rFonts w:hint="eastAsia" w:ascii="Times New Roman" w:hAnsi="Times New Roman" w:cs="Times New Roman"/>
        </w:rPr>
        <w:t>日前</w:t>
      </w:r>
      <w:r>
        <w:rPr>
          <w:rFonts w:hint="eastAsia" w:ascii="Times New Roman" w:hAnsi="Times New Roman" w:eastAsia="MingLiU_HKSCS" w:cs="Times New Roman"/>
        </w:rPr>
        <w:t>，</w:t>
      </w:r>
      <w:r>
        <w:rPr>
          <w:rFonts w:hint="eastAsia" w:ascii="Times New Roman" w:hAnsi="Times New Roman" w:cs="Times New Roman"/>
        </w:rPr>
        <w:t>在原刊登招标公告的媒体上发布更正公告</w:t>
      </w:r>
      <w:r>
        <w:rPr>
          <w:rFonts w:hint="eastAsia" w:ascii="Times New Roman" w:hAnsi="Times New Roman" w:eastAsia="MingLiU_HKSCS" w:cs="Times New Roman"/>
        </w:rPr>
        <w:t>，</w:t>
      </w:r>
      <w:r>
        <w:rPr>
          <w:rFonts w:hint="eastAsia" w:ascii="Times New Roman" w:hAnsi="Times New Roman" w:cs="Times New Roman"/>
        </w:rPr>
        <w:t>并以书面形式通知所有招标文件收受人。</w:t>
      </w:r>
    </w:p>
    <w:p>
      <w:pPr>
        <w:pStyle w:val="10"/>
        <w:ind w:firstLine="420" w:firstLineChars="200"/>
        <w:rPr>
          <w:rFonts w:ascii="Times New Roman" w:hAnsi="Times New Roman" w:eastAsia="MingLiU_HKSCS" w:cs="Times New Roman"/>
        </w:rPr>
      </w:pPr>
      <w:r>
        <w:rPr>
          <w:rFonts w:ascii="Times New Roman" w:hAnsi="Times New Roman" w:cs="Times New Roman"/>
        </w:rPr>
        <w:t>11.2</w:t>
      </w:r>
      <w:r>
        <w:rPr>
          <w:rFonts w:hint="eastAsia" w:ascii="Times New Roman" w:hAnsi="Times New Roman" w:cs="Times New Roman"/>
        </w:rPr>
        <w:t>　如果澄清或者修改时间距本章</w:t>
      </w:r>
      <w:r>
        <w:rPr>
          <w:rFonts w:hint="eastAsia" w:ascii="Times New Roman" w:hAnsi="Times New Roman" w:eastAsia="黑体" w:cs="Times New Roman"/>
        </w:rPr>
        <w:t>投标人须知前附表</w:t>
      </w:r>
      <w:r>
        <w:rPr>
          <w:rFonts w:hint="eastAsia" w:ascii="Times New Roman" w:hAnsi="Times New Roman" w:cs="Times New Roman"/>
        </w:rPr>
        <w:t>规定的投标截止时间不足</w:t>
      </w:r>
      <w:r>
        <w:rPr>
          <w:rFonts w:ascii="Times New Roman" w:hAnsi="Times New Roman" w:cs="Times New Roman"/>
        </w:rPr>
        <w:t>15</w:t>
      </w:r>
      <w:r>
        <w:rPr>
          <w:rFonts w:hint="eastAsia" w:ascii="Times New Roman" w:hAnsi="Times New Roman" w:cs="Times New Roman"/>
        </w:rPr>
        <w:t>日</w:t>
      </w:r>
      <w:r>
        <w:rPr>
          <w:rFonts w:hint="eastAsia" w:ascii="Times New Roman" w:hAnsi="Times New Roman" w:eastAsia="MingLiU_HKSCS" w:cs="Times New Roman"/>
        </w:rPr>
        <w:t>，</w:t>
      </w:r>
      <w:r>
        <w:rPr>
          <w:rFonts w:hint="eastAsia" w:ascii="Times New Roman" w:hAnsi="Times New Roman" w:cs="Times New Roman"/>
        </w:rPr>
        <w:t>将相应顺延提交投标文件的截止时间</w:t>
      </w:r>
      <w:r>
        <w:rPr>
          <w:rFonts w:hint="eastAsia" w:ascii="Times New Roman" w:hAnsi="Times New Roman" w:eastAsia="MingLiU_HKSCS" w:cs="Times New Roman"/>
        </w:rPr>
        <w:t>，</w:t>
      </w:r>
      <w:r>
        <w:rPr>
          <w:rFonts w:hint="eastAsia" w:ascii="Times New Roman" w:hAnsi="Times New Roman" w:cs="Times New Roman"/>
        </w:rPr>
        <w:t>澄清或者修改时间具体见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11.3</w:t>
      </w:r>
      <w:r>
        <w:rPr>
          <w:rFonts w:hint="eastAsia" w:ascii="Times New Roman" w:hAnsi="Times New Roman" w:cs="Times New Roman"/>
        </w:rPr>
        <w:t>　澄清或者修改内容为招标文件的组成部分</w:t>
      </w:r>
      <w:r>
        <w:rPr>
          <w:rFonts w:hint="eastAsia" w:ascii="Times New Roman" w:hAnsi="Times New Roman" w:eastAsia="MingLiU_HKSCS" w:cs="Times New Roman"/>
        </w:rPr>
        <w:t>，</w:t>
      </w:r>
      <w:r>
        <w:rPr>
          <w:rFonts w:hint="eastAsia" w:ascii="Times New Roman" w:hAnsi="Times New Roman" w:cs="Times New Roman"/>
        </w:rPr>
        <w:t>对所有领取了招标文件的潜在投标人均具有约束力。</w:t>
      </w:r>
    </w:p>
    <w:p>
      <w:pPr>
        <w:pStyle w:val="10"/>
        <w:ind w:firstLine="420" w:firstLineChars="200"/>
        <w:rPr>
          <w:rFonts w:ascii="Times New Roman" w:hAnsi="Times New Roman" w:eastAsia="MingLiU_HKSCS" w:cs="Times New Roman"/>
        </w:rPr>
      </w:pPr>
      <w:r>
        <w:rPr>
          <w:rFonts w:ascii="Times New Roman" w:hAnsi="Times New Roman" w:cs="Times New Roman"/>
        </w:rPr>
        <w:t>12.</w:t>
      </w:r>
      <w:r>
        <w:rPr>
          <w:rFonts w:hint="eastAsia" w:ascii="Times New Roman" w:hAnsi="Times New Roman" w:cs="Times New Roman"/>
        </w:rPr>
        <w:t>偏离</w:t>
      </w:r>
    </w:p>
    <w:p>
      <w:pPr>
        <w:pStyle w:val="10"/>
        <w:ind w:firstLine="420" w:firstLineChars="200"/>
        <w:rPr>
          <w:rFonts w:ascii="Times New Roman" w:hAnsi="Times New Roman" w:eastAsia="MingLiU_HKSCS" w:cs="Times New Roman"/>
        </w:rPr>
      </w:pPr>
      <w:r>
        <w:rPr>
          <w:rFonts w:ascii="Times New Roman" w:hAnsi="Times New Roman" w:cs="Times New Roman"/>
        </w:rPr>
        <w:t>12.1</w:t>
      </w:r>
      <w:r>
        <w:rPr>
          <w:rFonts w:hint="eastAsia" w:ascii="Times New Roman" w:hAnsi="Times New Roman" w:cs="Times New Roman"/>
        </w:rPr>
        <w:t>　本条所称偏离为投标文件对招标文件的偏离</w:t>
      </w:r>
      <w:r>
        <w:rPr>
          <w:rFonts w:hint="eastAsia" w:ascii="Times New Roman" w:hAnsi="Times New Roman" w:eastAsia="MingLiU_HKSCS" w:cs="Times New Roman"/>
        </w:rPr>
        <w:t>，</w:t>
      </w:r>
      <w:r>
        <w:rPr>
          <w:rFonts w:hint="eastAsia" w:ascii="Times New Roman" w:hAnsi="Times New Roman" w:cs="Times New Roman"/>
        </w:rPr>
        <w:t>即不满足或不响应招标文件的要求。</w:t>
      </w:r>
    </w:p>
    <w:p>
      <w:pPr>
        <w:pStyle w:val="10"/>
        <w:ind w:firstLine="420" w:firstLineChars="200"/>
        <w:rPr>
          <w:rFonts w:ascii="Times New Roman" w:hAnsi="Times New Roman" w:eastAsia="MingLiU_HKSCS" w:cs="Times New Roman"/>
        </w:rPr>
      </w:pPr>
      <w:r>
        <w:rPr>
          <w:rFonts w:hint="eastAsia" w:hAnsi="宋体" w:cs="Times New Roman"/>
        </w:rPr>
        <w:t>★</w:t>
      </w:r>
      <w:r>
        <w:rPr>
          <w:rFonts w:ascii="Times New Roman" w:hAnsi="Times New Roman" w:cs="Times New Roman"/>
        </w:rPr>
        <w:t>12.2</w:t>
      </w:r>
      <w:r>
        <w:rPr>
          <w:rFonts w:hint="eastAsia" w:ascii="Times New Roman" w:hAnsi="Times New Roman" w:cs="Times New Roman"/>
        </w:rPr>
        <w:t>　除法律、法规和规章规定外</w:t>
      </w:r>
      <w:r>
        <w:rPr>
          <w:rFonts w:hint="eastAsia" w:ascii="Times New Roman" w:hAnsi="Times New Roman" w:eastAsia="MingLiU_HKSCS" w:cs="Times New Roman"/>
        </w:rPr>
        <w:t>，</w:t>
      </w:r>
      <w:r>
        <w:rPr>
          <w:rFonts w:hint="eastAsia" w:ascii="Times New Roman" w:hAnsi="Times New Roman" w:cs="Times New Roman"/>
        </w:rPr>
        <w:t>招标文件中用</w:t>
      </w:r>
      <w:r>
        <w:rPr>
          <w:rFonts w:hint="eastAsia" w:hAnsi="宋体" w:cs="Times New Roman"/>
        </w:rPr>
        <w:t>“</w:t>
      </w:r>
      <w:r>
        <w:rPr>
          <w:rFonts w:hint="eastAsia" w:ascii="Times New Roman" w:hAnsi="Times New Roman" w:cs="Times New Roman"/>
        </w:rPr>
        <w:t>拒绝</w:t>
      </w:r>
      <w:r>
        <w:rPr>
          <w:rFonts w:hint="eastAsia" w:hAnsi="宋体" w:cs="Times New Roman"/>
        </w:rPr>
        <w:t>”“</w:t>
      </w:r>
      <w:r>
        <w:rPr>
          <w:rFonts w:hint="eastAsia" w:ascii="Times New Roman" w:hAnsi="Times New Roman" w:cs="Times New Roman"/>
        </w:rPr>
        <w:t>不接受</w:t>
      </w:r>
      <w:r>
        <w:rPr>
          <w:rFonts w:hint="eastAsia" w:hAnsi="宋体" w:cs="Times New Roman"/>
        </w:rPr>
        <w:t>”“</w:t>
      </w:r>
      <w:r>
        <w:rPr>
          <w:rFonts w:hint="eastAsia" w:ascii="Times New Roman" w:hAnsi="Times New Roman" w:cs="Times New Roman"/>
        </w:rPr>
        <w:t>无效</w:t>
      </w:r>
      <w:r>
        <w:rPr>
          <w:rFonts w:hint="eastAsia" w:hAnsi="宋体" w:cs="Times New Roman"/>
        </w:rPr>
        <w:t>”“</w:t>
      </w:r>
      <w:r>
        <w:rPr>
          <w:rFonts w:hint="eastAsia" w:ascii="Times New Roman" w:hAnsi="Times New Roman" w:cs="Times New Roman"/>
        </w:rPr>
        <w:t>不得</w:t>
      </w:r>
      <w:r>
        <w:rPr>
          <w:rFonts w:hint="eastAsia" w:hAnsi="宋体" w:cs="Times New Roman"/>
        </w:rPr>
        <w:t>”“</w:t>
      </w:r>
      <w:r>
        <w:rPr>
          <w:rFonts w:hint="eastAsia" w:ascii="Times New Roman" w:hAnsi="Times New Roman" w:cs="Times New Roman"/>
        </w:rPr>
        <w:t>必须</w:t>
      </w:r>
      <w:r>
        <w:rPr>
          <w:rFonts w:hint="eastAsia" w:hAnsi="宋体" w:cs="Times New Roman"/>
        </w:rPr>
        <w:t>”“</w:t>
      </w:r>
      <w:r>
        <w:rPr>
          <w:rFonts w:hint="eastAsia" w:ascii="Times New Roman" w:hAnsi="Times New Roman" w:cs="Times New Roman"/>
        </w:rPr>
        <w:t>应当</w:t>
      </w:r>
      <w:r>
        <w:rPr>
          <w:rFonts w:hint="eastAsia" w:hAnsi="宋体" w:cs="Times New Roman"/>
        </w:rPr>
        <w:t>”</w:t>
      </w:r>
      <w:r>
        <w:rPr>
          <w:rFonts w:hint="eastAsia" w:ascii="Times New Roman" w:hAnsi="Times New Roman" w:cs="Times New Roman"/>
        </w:rPr>
        <w:t>等文字规定或标注</w:t>
      </w:r>
      <w:r>
        <w:rPr>
          <w:rFonts w:hint="eastAsia" w:hAnsi="宋体" w:cs="Times New Roman"/>
        </w:rPr>
        <w:t>“★”</w:t>
      </w:r>
      <w:r>
        <w:rPr>
          <w:rFonts w:hint="eastAsia" w:ascii="Times New Roman" w:hAnsi="Times New Roman" w:cs="Times New Roman"/>
        </w:rPr>
        <w:t>符号的条款为实质性要求条款</w:t>
      </w:r>
      <w:r>
        <w:rPr>
          <w:rFonts w:ascii="Times New Roman" w:hAnsi="Times New Roman" w:cs="Times New Roman"/>
        </w:rPr>
        <w:t>(</w:t>
      </w:r>
      <w:r>
        <w:rPr>
          <w:rFonts w:hint="eastAsia" w:ascii="Times New Roman" w:hAnsi="Times New Roman" w:cs="Times New Roman"/>
        </w:rPr>
        <w:t>即重要条款</w:t>
      </w:r>
      <w:r>
        <w:rPr>
          <w:rFonts w:ascii="Times New Roman" w:hAnsi="Times New Roman" w:cs="Times New Roman"/>
        </w:rPr>
        <w:t>)</w:t>
      </w:r>
      <w:r>
        <w:rPr>
          <w:rFonts w:hint="eastAsia" w:ascii="Times New Roman" w:hAnsi="Times New Roman" w:eastAsia="MingLiU_HKSCS" w:cs="Times New Roman"/>
        </w:rPr>
        <w:t>，</w:t>
      </w:r>
      <w:r>
        <w:rPr>
          <w:rFonts w:hint="eastAsia" w:ascii="Times New Roman" w:hAnsi="Times New Roman" w:cs="Times New Roman"/>
        </w:rPr>
        <w:t>对其中任何一条的偏离</w:t>
      </w:r>
      <w:r>
        <w:rPr>
          <w:rFonts w:hint="eastAsia" w:ascii="Times New Roman" w:hAnsi="Times New Roman" w:eastAsia="MingLiU_HKSCS" w:cs="Times New Roman"/>
        </w:rPr>
        <w:t>，</w:t>
      </w:r>
      <w:r>
        <w:rPr>
          <w:rFonts w:hint="eastAsia" w:ascii="Times New Roman" w:hAnsi="Times New Roman" w:cs="Times New Roman"/>
        </w:rPr>
        <w:t>在评标时将其视为无效投标。</w:t>
      </w:r>
    </w:p>
    <w:p>
      <w:pPr>
        <w:pStyle w:val="10"/>
        <w:ind w:firstLine="420" w:firstLineChars="200"/>
        <w:rPr>
          <w:rFonts w:ascii="Times New Roman" w:hAnsi="Times New Roman" w:eastAsia="MingLiU_HKSCS" w:cs="Times New Roman"/>
        </w:rPr>
      </w:pPr>
      <w:r>
        <w:rPr>
          <w:rFonts w:hint="eastAsia" w:ascii="Times New Roman" w:hAnsi="Times New Roman" w:cs="Times New Roman"/>
        </w:rPr>
        <w:t>三、投标文件</w:t>
      </w:r>
    </w:p>
    <w:p>
      <w:pPr>
        <w:pStyle w:val="10"/>
        <w:ind w:firstLine="420" w:firstLineChars="200"/>
        <w:rPr>
          <w:rFonts w:ascii="Times New Roman" w:hAnsi="Times New Roman" w:eastAsia="MingLiU_HKSCS" w:cs="Times New Roman"/>
        </w:rPr>
      </w:pPr>
      <w:r>
        <w:rPr>
          <w:rFonts w:ascii="Times New Roman" w:hAnsi="Times New Roman" w:cs="Times New Roman"/>
        </w:rPr>
        <w:t>13.</w:t>
      </w:r>
      <w:r>
        <w:rPr>
          <w:rFonts w:hint="eastAsia" w:ascii="Times New Roman" w:hAnsi="Times New Roman" w:cs="Times New Roman"/>
        </w:rPr>
        <w:t>　一般要求</w:t>
      </w:r>
    </w:p>
    <w:p>
      <w:pPr>
        <w:pStyle w:val="10"/>
        <w:ind w:firstLine="420" w:firstLineChars="200"/>
        <w:rPr>
          <w:rFonts w:ascii="Times New Roman" w:hAnsi="Times New Roman" w:eastAsia="MingLiU_HKSCS" w:cs="Times New Roman"/>
        </w:rPr>
      </w:pPr>
      <w:r>
        <w:rPr>
          <w:rFonts w:ascii="Times New Roman" w:hAnsi="Times New Roman" w:cs="Times New Roman"/>
        </w:rPr>
        <w:t>13.1</w:t>
      </w:r>
      <w:r>
        <w:rPr>
          <w:rFonts w:hint="eastAsia" w:ascii="Times New Roman" w:hAnsi="Times New Roman" w:cs="Times New Roman"/>
        </w:rPr>
        <w:t>　投标人应仔细阅读招标文件的所有内容</w:t>
      </w:r>
      <w:r>
        <w:rPr>
          <w:rFonts w:hint="eastAsia" w:ascii="Times New Roman" w:hAnsi="Times New Roman" w:eastAsia="MingLiU_HKSCS" w:cs="Times New Roman"/>
        </w:rPr>
        <w:t>，</w:t>
      </w:r>
      <w:r>
        <w:rPr>
          <w:rFonts w:hint="eastAsia" w:ascii="Times New Roman" w:hAnsi="Times New Roman" w:cs="Times New Roman"/>
        </w:rPr>
        <w:t>按招标文件的要求编制投标文件</w:t>
      </w:r>
      <w:r>
        <w:rPr>
          <w:rFonts w:hint="eastAsia" w:ascii="Times New Roman" w:hAnsi="Times New Roman" w:eastAsia="MingLiU_HKSCS" w:cs="Times New Roman"/>
        </w:rPr>
        <w:t>，</w:t>
      </w:r>
      <w:r>
        <w:rPr>
          <w:rFonts w:hint="eastAsia" w:ascii="Times New Roman" w:hAnsi="Times New Roman" w:cs="Times New Roman"/>
        </w:rPr>
        <w:t>并保证所提供的全部资料的真实性</w:t>
      </w:r>
      <w:r>
        <w:rPr>
          <w:rFonts w:hint="eastAsia" w:ascii="Times New Roman" w:hAnsi="Times New Roman" w:eastAsia="MingLiU_HKSCS" w:cs="Times New Roman"/>
        </w:rPr>
        <w:t>，</w:t>
      </w:r>
      <w:r>
        <w:rPr>
          <w:rFonts w:hint="eastAsia" w:ascii="Times New Roman" w:hAnsi="Times New Roman" w:cs="Times New Roman"/>
        </w:rPr>
        <w:t>以使其投标文件对招标文件做出实质性的响应。</w:t>
      </w:r>
    </w:p>
    <w:p>
      <w:pPr>
        <w:pStyle w:val="10"/>
        <w:ind w:firstLine="420" w:firstLineChars="200"/>
        <w:rPr>
          <w:rFonts w:ascii="Times New Roman" w:hAnsi="Times New Roman" w:eastAsia="MingLiU_HKSCS" w:cs="Times New Roman"/>
        </w:rPr>
      </w:pPr>
      <w:r>
        <w:rPr>
          <w:rFonts w:ascii="Times New Roman" w:hAnsi="Times New Roman" w:cs="Times New Roman"/>
        </w:rPr>
        <w:t>13.2</w:t>
      </w:r>
      <w:r>
        <w:rPr>
          <w:rFonts w:hint="eastAsia" w:ascii="Times New Roman" w:hAnsi="Times New Roman" w:cs="Times New Roman"/>
        </w:rPr>
        <w:t>　投标人提交的投标文件及投标人与采购人或采购代理机构、评标委员会就有关投标的所有来往函电必须使用中文。投标人可以提交其他语言的资料</w:t>
      </w:r>
      <w:r>
        <w:rPr>
          <w:rFonts w:hint="eastAsia" w:ascii="Times New Roman" w:hAnsi="Times New Roman" w:eastAsia="MingLiU_HKSCS" w:cs="Times New Roman"/>
        </w:rPr>
        <w:t>，</w:t>
      </w:r>
      <w:r>
        <w:rPr>
          <w:rFonts w:hint="eastAsia" w:ascii="Times New Roman" w:hAnsi="Times New Roman" w:cs="Times New Roman"/>
        </w:rPr>
        <w:t>但应附有中文注释</w:t>
      </w:r>
      <w:r>
        <w:rPr>
          <w:rFonts w:hint="eastAsia" w:ascii="Times New Roman" w:hAnsi="Times New Roman" w:eastAsia="MingLiU_HKSCS" w:cs="Times New Roman"/>
        </w:rPr>
        <w:t>，</w:t>
      </w:r>
      <w:r>
        <w:rPr>
          <w:rFonts w:hint="eastAsia" w:ascii="Times New Roman" w:hAnsi="Times New Roman" w:cs="Times New Roman"/>
        </w:rPr>
        <w:t>有差异时以中文为准。</w:t>
      </w:r>
    </w:p>
    <w:p>
      <w:pPr>
        <w:pStyle w:val="10"/>
        <w:ind w:firstLine="420" w:firstLineChars="200"/>
        <w:rPr>
          <w:rFonts w:ascii="Times New Roman" w:hAnsi="Times New Roman" w:eastAsia="MingLiU_HKSCS" w:cs="Times New Roman"/>
        </w:rPr>
      </w:pPr>
      <w:r>
        <w:rPr>
          <w:rFonts w:ascii="Times New Roman" w:hAnsi="Times New Roman" w:cs="Times New Roman"/>
        </w:rPr>
        <w:t>13.3</w:t>
      </w:r>
      <w:r>
        <w:rPr>
          <w:rFonts w:hint="eastAsia" w:ascii="Times New Roman" w:hAnsi="Times New Roman" w:cs="Times New Roman"/>
        </w:rPr>
        <w:t>　除技术要求另有规定外</w:t>
      </w:r>
      <w:r>
        <w:rPr>
          <w:rFonts w:hint="eastAsia" w:ascii="Times New Roman" w:hAnsi="Times New Roman" w:eastAsia="MingLiU_HKSCS" w:cs="Times New Roman"/>
        </w:rPr>
        <w:t>，</w:t>
      </w:r>
      <w:r>
        <w:rPr>
          <w:rFonts w:hint="eastAsia" w:ascii="Times New Roman" w:hAnsi="Times New Roman" w:cs="Times New Roman"/>
        </w:rPr>
        <w:t>本文件所要求使用的计量单位均采用国家法定的度、量、衡标准单位计量。未列明时亦默认为我国法定计量单位。</w:t>
      </w:r>
    </w:p>
    <w:p>
      <w:pPr>
        <w:pStyle w:val="10"/>
        <w:ind w:firstLine="420" w:firstLineChars="200"/>
        <w:rPr>
          <w:rFonts w:ascii="Times New Roman" w:hAnsi="Times New Roman" w:eastAsia="MingLiU_HKSCS" w:cs="Times New Roman"/>
        </w:rPr>
      </w:pPr>
      <w:r>
        <w:rPr>
          <w:rFonts w:ascii="Times New Roman" w:hAnsi="Times New Roman" w:cs="Times New Roman"/>
        </w:rPr>
        <w:t>13.4</w:t>
      </w:r>
      <w:r>
        <w:rPr>
          <w:rFonts w:hint="eastAsia" w:ascii="Times New Roman" w:hAnsi="Times New Roman" w:cs="Times New Roman"/>
        </w:rPr>
        <w:t>　供应商应按招标文件中提供的投标文件格式填写。</w:t>
      </w:r>
    </w:p>
    <w:p>
      <w:pPr>
        <w:pStyle w:val="10"/>
        <w:ind w:firstLine="420" w:firstLineChars="200"/>
        <w:rPr>
          <w:rFonts w:ascii="Times New Roman" w:hAnsi="Times New Roman" w:eastAsia="MingLiU_HKSCS" w:cs="Times New Roman"/>
        </w:rPr>
      </w:pPr>
      <w:r>
        <w:rPr>
          <w:rFonts w:ascii="Times New Roman" w:hAnsi="Times New Roman" w:cs="Times New Roman"/>
        </w:rPr>
        <w:t>13.5</w:t>
      </w:r>
      <w:r>
        <w:rPr>
          <w:rFonts w:hint="eastAsia" w:ascii="Times New Roman" w:hAnsi="Times New Roman" w:cs="Times New Roman"/>
        </w:rPr>
        <w:t>　投标文件应采用书面形式</w:t>
      </w:r>
      <w:r>
        <w:rPr>
          <w:rFonts w:hint="eastAsia" w:ascii="Times New Roman" w:hAnsi="Times New Roman" w:eastAsia="MingLiU_HKSCS" w:cs="Times New Roman"/>
        </w:rPr>
        <w:t>，</w:t>
      </w:r>
      <w:r>
        <w:rPr>
          <w:rFonts w:hint="eastAsia" w:ascii="Times New Roman" w:hAnsi="Times New Roman" w:cs="Times New Roman"/>
        </w:rPr>
        <w:t>招标文件中要求提供电子版的</w:t>
      </w:r>
      <w:r>
        <w:rPr>
          <w:rFonts w:hint="eastAsia" w:ascii="Times New Roman" w:hAnsi="Times New Roman" w:eastAsia="MingLiU_HKSCS" w:cs="Times New Roman"/>
        </w:rPr>
        <w:t>，</w:t>
      </w:r>
      <w:r>
        <w:rPr>
          <w:rFonts w:hint="eastAsia" w:ascii="Times New Roman" w:hAnsi="Times New Roman" w:cs="Times New Roman"/>
        </w:rPr>
        <w:t>必须按要求提供。</w:t>
      </w:r>
    </w:p>
    <w:p>
      <w:pPr>
        <w:pStyle w:val="10"/>
        <w:ind w:firstLine="420" w:firstLineChars="200"/>
        <w:rPr>
          <w:rFonts w:ascii="Times New Roman" w:hAnsi="Times New Roman" w:eastAsia="MingLiU_HKSCS" w:cs="Times New Roman"/>
        </w:rPr>
      </w:pPr>
      <w:r>
        <w:rPr>
          <w:rFonts w:ascii="Times New Roman" w:hAnsi="Times New Roman" w:cs="Times New Roman"/>
        </w:rPr>
        <w:t>14.</w:t>
      </w:r>
      <w:r>
        <w:rPr>
          <w:rFonts w:hint="eastAsia" w:ascii="Times New Roman" w:hAnsi="Times New Roman" w:cs="Times New Roman"/>
        </w:rPr>
        <w:t>投标文件的组成</w:t>
      </w:r>
      <w:r>
        <w:rPr>
          <w:rFonts w:ascii="Times New Roman" w:hAnsi="Times New Roman" w:cs="Times New Roman"/>
        </w:rPr>
        <w:t>(</w:t>
      </w:r>
      <w:r>
        <w:rPr>
          <w:rFonts w:hint="eastAsia" w:ascii="Times New Roman" w:hAnsi="Times New Roman" w:eastAsia="黑体" w:cs="Times New Roman"/>
        </w:rPr>
        <w:t>采购人可根据项目实际情况增加</w:t>
      </w:r>
      <w:r>
        <w:rPr>
          <w:rFonts w:hint="eastAsia" w:hAnsi="宋体" w:eastAsia="黑体" w:cs="Times New Roman"/>
        </w:rPr>
        <w:t>★</w:t>
      </w:r>
      <w:r>
        <w:rPr>
          <w:rFonts w:hint="eastAsia" w:ascii="Times New Roman" w:hAnsi="Times New Roman" w:eastAsia="黑体" w:cs="Times New Roman"/>
        </w:rPr>
        <w:t>条款</w:t>
      </w:r>
      <w:r>
        <w:rPr>
          <w:rFonts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14.1</w:t>
      </w:r>
      <w:r>
        <w:rPr>
          <w:rFonts w:hint="eastAsia" w:ascii="Times New Roman" w:hAnsi="Times New Roman" w:cs="Times New Roman"/>
        </w:rPr>
        <w:t>　投标文件包括但不限于下列内容</w:t>
      </w:r>
    </w:p>
    <w:p>
      <w:pPr>
        <w:pStyle w:val="10"/>
        <w:ind w:firstLine="420" w:firstLineChars="200"/>
        <w:rPr>
          <w:rFonts w:ascii="Times New Roman" w:hAnsi="Times New Roman" w:eastAsia="MingLiU_HKSCS" w:cs="Times New Roman"/>
        </w:rPr>
      </w:pPr>
      <w:r>
        <w:rPr>
          <w:rFonts w:ascii="Times New Roman" w:hAnsi="Times New Roman" w:cs="Times New Roman"/>
        </w:rPr>
        <w:t>14.1.1</w:t>
      </w:r>
      <w:r>
        <w:rPr>
          <w:rFonts w:hint="eastAsia" w:ascii="Times New Roman" w:hAnsi="Times New Roman" w:cs="Times New Roman"/>
        </w:rPr>
        <w:t>　价格及商务部分：</w:t>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_Toc11810 </w:instrText>
      </w:r>
      <w:r>
        <w:rPr>
          <w:rFonts w:ascii="Times New Roman" w:hAnsi="Times New Roman" w:eastAsia="MingLiU_HKSCS" w:cs="Times New Roman"/>
        </w:rPr>
        <w:fldChar w:fldCharType="separate"/>
      </w:r>
      <w:r>
        <w:rPr>
          <w:rFonts w:hint="eastAsia" w:ascii="宋体" w:hAnsi="宋体" w:cs="宋体"/>
          <w:szCs w:val="21"/>
        </w:rPr>
        <w:t>附件1  投标书</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_Toc23858 </w:instrText>
      </w:r>
      <w:r>
        <w:rPr>
          <w:rFonts w:ascii="Times New Roman" w:hAnsi="Times New Roman" w:eastAsia="MingLiU_HKSCS" w:cs="Times New Roman"/>
        </w:rPr>
        <w:fldChar w:fldCharType="separate"/>
      </w:r>
      <w:r>
        <w:rPr>
          <w:rFonts w:hint="eastAsia" w:ascii="宋体" w:hAnsi="宋体" w:cs="宋体"/>
          <w:szCs w:val="21"/>
        </w:rPr>
        <w:t>附件2  投标一览表</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_Toc8345 </w:instrText>
      </w:r>
      <w:r>
        <w:rPr>
          <w:rFonts w:ascii="Times New Roman" w:hAnsi="Times New Roman" w:eastAsia="MingLiU_HKSCS" w:cs="Times New Roman"/>
        </w:rPr>
        <w:fldChar w:fldCharType="separate"/>
      </w:r>
      <w:r>
        <w:rPr>
          <w:rFonts w:hint="eastAsia" w:ascii="宋体" w:hAnsi="宋体" w:cs="宋体"/>
          <w:szCs w:val="21"/>
        </w:rPr>
        <w:t>附件3  投标分项报价表</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_Toc20236 </w:instrText>
      </w:r>
      <w:r>
        <w:rPr>
          <w:rFonts w:ascii="Times New Roman" w:hAnsi="Times New Roman" w:eastAsia="MingLiU_HKSCS" w:cs="Times New Roman"/>
        </w:rPr>
        <w:fldChar w:fldCharType="separate"/>
      </w:r>
      <w:r>
        <w:rPr>
          <w:rFonts w:hint="eastAsia" w:ascii="宋体" w:hAnsi="宋体" w:cs="宋体"/>
          <w:szCs w:val="21"/>
        </w:rPr>
        <w:t>附件4  货物说明一览表</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_Toc23147 </w:instrText>
      </w:r>
      <w:r>
        <w:rPr>
          <w:rFonts w:ascii="Times New Roman" w:hAnsi="Times New Roman" w:eastAsia="MingLiU_HKSCS" w:cs="Times New Roman"/>
        </w:rPr>
        <w:fldChar w:fldCharType="separate"/>
      </w:r>
      <w:r>
        <w:rPr>
          <w:rFonts w:hint="eastAsia" w:ascii="宋体" w:hAnsi="宋体" w:cs="宋体"/>
          <w:szCs w:val="21"/>
        </w:rPr>
        <w:t>附件5  技术规格偏离表（格式）</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_Toc12825 </w:instrText>
      </w:r>
      <w:r>
        <w:rPr>
          <w:rFonts w:ascii="Times New Roman" w:hAnsi="Times New Roman" w:eastAsia="MingLiU_HKSCS" w:cs="Times New Roman"/>
        </w:rPr>
        <w:fldChar w:fldCharType="separate"/>
      </w:r>
      <w:r>
        <w:rPr>
          <w:rFonts w:hint="eastAsia" w:ascii="宋体" w:hAnsi="宋体" w:cs="宋体"/>
          <w:szCs w:val="21"/>
        </w:rPr>
        <w:t>附件6  商务条款偏离表（格式）</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_Toc17374 </w:instrText>
      </w:r>
      <w:r>
        <w:rPr>
          <w:rFonts w:ascii="Times New Roman" w:hAnsi="Times New Roman" w:eastAsia="MingLiU_HKSCS" w:cs="Times New Roman"/>
        </w:rPr>
        <w:fldChar w:fldCharType="separate"/>
      </w:r>
      <w:r>
        <w:rPr>
          <w:rFonts w:hint="eastAsia" w:ascii="宋体" w:hAnsi="宋体" w:cs="宋体"/>
          <w:szCs w:val="21"/>
        </w:rPr>
        <w:t>附件7  资格证明文件（格式）</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_Toc29081 </w:instrText>
      </w:r>
      <w:r>
        <w:rPr>
          <w:rFonts w:ascii="Times New Roman" w:hAnsi="Times New Roman" w:eastAsia="MingLiU_HKSCS" w:cs="Times New Roman"/>
        </w:rPr>
        <w:fldChar w:fldCharType="separate"/>
      </w:r>
      <w:r>
        <w:rPr>
          <w:rFonts w:hint="eastAsia" w:ascii="宋体" w:hAnsi="宋体" w:cs="宋体"/>
          <w:szCs w:val="21"/>
        </w:rPr>
        <w:t>附件7-1  法人或者其他组织的营业执照副本复印件或自然人的身份证明复印件</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_Toc30457 </w:instrText>
      </w:r>
      <w:r>
        <w:rPr>
          <w:rFonts w:ascii="Times New Roman" w:hAnsi="Times New Roman" w:eastAsia="MingLiU_HKSCS" w:cs="Times New Roman"/>
        </w:rPr>
        <w:fldChar w:fldCharType="separate"/>
      </w:r>
      <w:r>
        <w:rPr>
          <w:rFonts w:hint="eastAsia" w:ascii="宋体" w:hAnsi="宋体" w:eastAsia="宋体" w:cs="宋体"/>
          <w:bCs/>
          <w:kern w:val="28"/>
          <w:szCs w:val="21"/>
          <w:lang w:val="en-US" w:eastAsia="zh-CN" w:bidi="ar-SA"/>
        </w:rPr>
        <w:t>附件7-2  具有良好的商业信誉和健全的财务会计制度</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_Toc21524 </w:instrText>
      </w:r>
      <w:r>
        <w:rPr>
          <w:rFonts w:ascii="Times New Roman" w:hAnsi="Times New Roman" w:eastAsia="MingLiU_HKSCS" w:cs="Times New Roman"/>
        </w:rPr>
        <w:fldChar w:fldCharType="separate"/>
      </w:r>
      <w:r>
        <w:rPr>
          <w:rFonts w:hint="eastAsia" w:ascii="宋体" w:hAnsi="宋体" w:cs="宋体"/>
          <w:szCs w:val="21"/>
        </w:rPr>
        <w:t>附件7-</w:t>
      </w:r>
      <w:r>
        <w:rPr>
          <w:rFonts w:hint="eastAsia" w:ascii="宋体" w:hAnsi="宋体" w:cs="宋体"/>
          <w:szCs w:val="21"/>
          <w:lang w:val="en-US" w:eastAsia="zh-CN"/>
        </w:rPr>
        <w:t>3</w:t>
      </w:r>
      <w:r>
        <w:rPr>
          <w:rFonts w:hint="eastAsia" w:ascii="宋体" w:hAnsi="宋体" w:cs="宋体"/>
          <w:szCs w:val="21"/>
        </w:rPr>
        <w:t xml:space="preserve">  </w:t>
      </w:r>
      <w:r>
        <w:rPr>
          <w:rFonts w:hint="eastAsia" w:ascii="宋体" w:hAnsi="宋体"/>
          <w:szCs w:val="21"/>
        </w:rPr>
        <w:t>具有依法缴纳税收和社会保障资金的良好记录（需提供投标截止日前六个月内任一个月的企业纳税证明和社保缴费记录证明）</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_Toc27200 </w:instrText>
      </w:r>
      <w:r>
        <w:rPr>
          <w:rFonts w:ascii="Times New Roman" w:hAnsi="Times New Roman" w:eastAsia="MingLiU_HKSCS" w:cs="Times New Roman"/>
        </w:rPr>
        <w:fldChar w:fldCharType="separate"/>
      </w:r>
      <w:r>
        <w:rPr>
          <w:rFonts w:hint="eastAsia" w:ascii="宋体" w:hAnsi="宋体" w:cs="宋体"/>
          <w:bCs/>
          <w:kern w:val="28"/>
          <w:szCs w:val="21"/>
        </w:rPr>
        <w:t>附件7-</w:t>
      </w:r>
      <w:r>
        <w:rPr>
          <w:rFonts w:hint="eastAsia" w:ascii="宋体" w:hAnsi="宋体" w:cs="宋体"/>
          <w:bCs/>
          <w:kern w:val="28"/>
          <w:szCs w:val="21"/>
          <w:lang w:val="en-US" w:eastAsia="zh-CN"/>
        </w:rPr>
        <w:t>4</w:t>
      </w:r>
      <w:r>
        <w:rPr>
          <w:rFonts w:hint="eastAsia" w:ascii="宋体" w:hAnsi="宋体" w:cs="宋体"/>
          <w:bCs/>
          <w:kern w:val="28"/>
          <w:szCs w:val="21"/>
        </w:rPr>
        <w:t xml:space="preserve">  参加政府采购活动前三年内（成立不足三年的从成立之日起算），在经营活动中没有重大违法记录（需提供加盖公章的声明书）</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_Toc32692 </w:instrText>
      </w:r>
      <w:r>
        <w:rPr>
          <w:rFonts w:ascii="Times New Roman" w:hAnsi="Times New Roman" w:eastAsia="MingLiU_HKSCS" w:cs="Times New Roman"/>
        </w:rPr>
        <w:fldChar w:fldCharType="separate"/>
      </w:r>
      <w:r>
        <w:rPr>
          <w:rFonts w:hint="eastAsia" w:ascii="宋体" w:hAnsi="宋体" w:cs="宋体"/>
          <w:bCs/>
          <w:kern w:val="28"/>
          <w:szCs w:val="21"/>
        </w:rPr>
        <w:t>附件7-</w:t>
      </w:r>
      <w:r>
        <w:rPr>
          <w:rFonts w:hint="eastAsia" w:ascii="宋体" w:hAnsi="宋体" w:cs="宋体"/>
          <w:bCs/>
          <w:kern w:val="28"/>
          <w:szCs w:val="21"/>
          <w:lang w:val="en-US" w:eastAsia="zh-CN"/>
        </w:rPr>
        <w:t>5</w:t>
      </w:r>
      <w:r>
        <w:rPr>
          <w:rFonts w:hint="eastAsia" w:ascii="宋体" w:hAnsi="宋体" w:cs="宋体"/>
          <w:bCs/>
          <w:kern w:val="28"/>
          <w:szCs w:val="21"/>
        </w:rPr>
        <w:t xml:space="preserve">  具有履行合同所必需的设备及专业技术能力</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_Toc22048 </w:instrText>
      </w:r>
      <w:r>
        <w:rPr>
          <w:rFonts w:ascii="Times New Roman" w:hAnsi="Times New Roman" w:eastAsia="MingLiU_HKSCS" w:cs="Times New Roman"/>
        </w:rPr>
        <w:fldChar w:fldCharType="separate"/>
      </w:r>
      <w:r>
        <w:rPr>
          <w:rFonts w:hint="eastAsia" w:ascii="宋体" w:hAnsi="宋体" w:eastAsia="宋体" w:cs="宋体"/>
          <w:bCs/>
          <w:kern w:val="28"/>
          <w:szCs w:val="21"/>
          <w:lang w:val="en-US" w:eastAsia="zh-CN" w:bidi="ar-SA"/>
        </w:rPr>
        <w:t>附件7-6 无不良信用记录承诺函(投标人自行查询适用)</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_Toc29300 </w:instrText>
      </w:r>
      <w:r>
        <w:rPr>
          <w:rFonts w:ascii="Times New Roman" w:hAnsi="Times New Roman" w:eastAsia="MingLiU_HKSCS" w:cs="Times New Roman"/>
        </w:rPr>
        <w:fldChar w:fldCharType="separate"/>
      </w:r>
      <w:r>
        <w:rPr>
          <w:rFonts w:hint="eastAsia" w:ascii="宋体" w:hAnsi="宋体" w:cs="宋体"/>
          <w:szCs w:val="21"/>
        </w:rPr>
        <w:t>附件7-</w:t>
      </w:r>
      <w:r>
        <w:rPr>
          <w:rFonts w:hint="eastAsia" w:ascii="宋体" w:hAnsi="宋体" w:cs="宋体"/>
          <w:szCs w:val="21"/>
          <w:lang w:val="en-US" w:eastAsia="zh-CN"/>
        </w:rPr>
        <w:t>7</w:t>
      </w:r>
      <w:r>
        <w:rPr>
          <w:rFonts w:hint="eastAsia" w:ascii="宋体" w:hAnsi="宋体" w:cs="宋体"/>
          <w:szCs w:val="21"/>
        </w:rPr>
        <w:t xml:space="preserve">  法定代表人授权书</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_Toc21216 </w:instrText>
      </w:r>
      <w:r>
        <w:rPr>
          <w:rFonts w:ascii="Times New Roman" w:hAnsi="Times New Roman" w:eastAsia="MingLiU_HKSCS" w:cs="Times New Roman"/>
        </w:rPr>
        <w:fldChar w:fldCharType="separate"/>
      </w:r>
      <w:r>
        <w:rPr>
          <w:rFonts w:hint="eastAsia" w:ascii="宋体" w:hAnsi="宋体" w:cs="宋体"/>
          <w:szCs w:val="21"/>
        </w:rPr>
        <w:t>附件7-</w:t>
      </w:r>
      <w:r>
        <w:rPr>
          <w:rFonts w:hint="eastAsia" w:ascii="宋体" w:hAnsi="宋体" w:cs="宋体"/>
          <w:szCs w:val="21"/>
          <w:lang w:val="en-US" w:eastAsia="zh-CN"/>
        </w:rPr>
        <w:t>8</w:t>
      </w:r>
      <w:r>
        <w:rPr>
          <w:rFonts w:hint="eastAsia" w:ascii="宋体" w:hAnsi="宋体" w:cs="宋体"/>
          <w:szCs w:val="21"/>
        </w:rPr>
        <w:t xml:space="preserve">  投标人的资格声明</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_Toc5326 </w:instrText>
      </w:r>
      <w:r>
        <w:rPr>
          <w:rFonts w:ascii="Times New Roman" w:hAnsi="Times New Roman" w:eastAsia="MingLiU_HKSCS" w:cs="Times New Roman"/>
        </w:rPr>
        <w:fldChar w:fldCharType="separate"/>
      </w:r>
      <w:r>
        <w:rPr>
          <w:rFonts w:hint="eastAsia" w:ascii="宋体" w:hAnsi="宋体" w:cs="宋体"/>
          <w:szCs w:val="21"/>
        </w:rPr>
        <w:t>附件7-9  投标人近三年的同类项目情况表</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_Toc23327 </w:instrText>
      </w:r>
      <w:r>
        <w:rPr>
          <w:rFonts w:ascii="Times New Roman" w:hAnsi="Times New Roman" w:eastAsia="MingLiU_HKSCS" w:cs="Times New Roman"/>
        </w:rPr>
        <w:fldChar w:fldCharType="separate"/>
      </w:r>
      <w:r>
        <w:rPr>
          <w:rFonts w:hint="eastAsia" w:ascii="宋体" w:hAnsi="宋体" w:cs="宋体"/>
          <w:bCs/>
          <w:szCs w:val="21"/>
        </w:rPr>
        <w:t>附件7-1</w:t>
      </w:r>
      <w:r>
        <w:rPr>
          <w:rFonts w:hint="eastAsia" w:ascii="宋体" w:hAnsi="宋体" w:cs="宋体"/>
          <w:bCs/>
          <w:szCs w:val="21"/>
          <w:lang w:val="en-US" w:eastAsia="zh-CN"/>
        </w:rPr>
        <w:t>0</w:t>
      </w:r>
      <w:r>
        <w:rPr>
          <w:rFonts w:hint="eastAsia" w:ascii="宋体" w:hAnsi="宋体" w:cs="宋体"/>
          <w:bCs/>
          <w:szCs w:val="21"/>
        </w:rPr>
        <w:t xml:space="preserve"> </w:t>
      </w:r>
      <w:r>
        <w:rPr>
          <w:rFonts w:hint="eastAsia" w:ascii="宋体" w:hAnsi="宋体" w:cs="宋体"/>
          <w:szCs w:val="21"/>
        </w:rPr>
        <w:t>按照《财政部关于在政府采购活动中查询及使用信用记录有关问题的通知》（财库﹝2016﹞125号）的要求，根据评审时“信用中国”网站（www.creditchina.gov.cn）和“中国政府采购网”（www.ccgp.gov.cn）的信息，对列入失信被执行人、重大税收违法案件当事人名单、政府采购严重违法失信行为记录名单的供应商，拒绝其参与政府采购活动（如查询结果显示“没查到您要的信息”，视为没有上述三类不良信用记录） ,同时对不良信用信息查询记录截图存档；</w:t>
      </w:r>
      <w:r>
        <w:rPr>
          <w:rFonts w:hint="eastAsia" w:ascii="宋体" w:hAnsi="宋体" w:cs="宋体"/>
          <w:bCs/>
          <w:szCs w:val="21"/>
        </w:rPr>
        <w:t>(查询日期自招标公告发布之日后，提供网页打印件加盖公章)</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_Toc715 </w:instrText>
      </w:r>
      <w:r>
        <w:rPr>
          <w:rFonts w:ascii="Times New Roman" w:hAnsi="Times New Roman" w:eastAsia="MingLiU_HKSCS" w:cs="Times New Roman"/>
        </w:rPr>
        <w:fldChar w:fldCharType="separate"/>
      </w:r>
      <w:r>
        <w:rPr>
          <w:rFonts w:hint="eastAsia" w:ascii="宋体" w:hAnsi="宋体" w:cs="宋体"/>
          <w:szCs w:val="21"/>
        </w:rPr>
        <w:t>附件7-1</w:t>
      </w:r>
      <w:r>
        <w:rPr>
          <w:rFonts w:hint="eastAsia" w:ascii="宋体" w:hAnsi="宋体" w:cs="宋体"/>
          <w:szCs w:val="21"/>
          <w:lang w:val="en-US" w:eastAsia="zh-CN"/>
        </w:rPr>
        <w:t>1</w:t>
      </w:r>
      <w:r>
        <w:rPr>
          <w:rFonts w:hint="eastAsia" w:ascii="宋体" w:hAnsi="宋体" w:cs="宋体"/>
          <w:szCs w:val="21"/>
        </w:rPr>
        <w:t>单位负责人为同一人或者存在直接控股、管理关系的不同供应商，不得参加同一合同项下的政府采购活动</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_Toc31068 </w:instrText>
      </w:r>
      <w:r>
        <w:rPr>
          <w:rFonts w:ascii="Times New Roman" w:hAnsi="Times New Roman" w:eastAsia="MingLiU_HKSCS" w:cs="Times New Roman"/>
        </w:rPr>
        <w:fldChar w:fldCharType="separate"/>
      </w:r>
      <w:r>
        <w:rPr>
          <w:rFonts w:hint="eastAsia" w:ascii="宋体" w:hAnsi="宋体" w:cs="宋体"/>
          <w:bCs/>
          <w:szCs w:val="21"/>
        </w:rPr>
        <w:t>附件7-1</w:t>
      </w:r>
      <w:r>
        <w:rPr>
          <w:rFonts w:hint="eastAsia" w:ascii="宋体" w:hAnsi="宋体" w:cs="宋体"/>
          <w:bCs/>
          <w:szCs w:val="21"/>
          <w:lang w:val="en-US" w:eastAsia="zh-CN"/>
        </w:rPr>
        <w:t>2</w:t>
      </w:r>
      <w:r>
        <w:rPr>
          <w:rFonts w:hint="eastAsia" w:ascii="宋体" w:hAnsi="宋体" w:cs="宋体"/>
          <w:bCs/>
          <w:szCs w:val="21"/>
        </w:rPr>
        <w:t xml:space="preserve"> 招标文件要求的其他资格证明文件</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_Toc8379 </w:instrText>
      </w:r>
      <w:r>
        <w:rPr>
          <w:rFonts w:ascii="Times New Roman" w:hAnsi="Times New Roman" w:eastAsia="MingLiU_HKSCS" w:cs="Times New Roman"/>
        </w:rPr>
        <w:fldChar w:fldCharType="separate"/>
      </w:r>
      <w:r>
        <w:rPr>
          <w:rFonts w:hint="eastAsia" w:ascii="宋体" w:hAnsi="宋体" w:cs="宋体"/>
          <w:bCs/>
          <w:szCs w:val="21"/>
        </w:rPr>
        <w:t>附件8-1   拟投入本项目人员情况表</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_Toc1971 </w:instrText>
      </w:r>
      <w:r>
        <w:rPr>
          <w:rFonts w:ascii="Times New Roman" w:hAnsi="Times New Roman" w:eastAsia="MingLiU_HKSCS" w:cs="Times New Roman"/>
        </w:rPr>
        <w:fldChar w:fldCharType="separate"/>
      </w:r>
      <w:r>
        <w:rPr>
          <w:rFonts w:hint="eastAsia" w:ascii="宋体" w:hAnsi="宋体" w:cs="宋体"/>
          <w:bCs/>
          <w:szCs w:val="21"/>
        </w:rPr>
        <w:t>附件8-2   项目实施方案及售后服务承诺</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_Toc8318 </w:instrText>
      </w:r>
      <w:r>
        <w:rPr>
          <w:rFonts w:ascii="Times New Roman" w:hAnsi="Times New Roman" w:eastAsia="MingLiU_HKSCS" w:cs="Times New Roman"/>
        </w:rPr>
        <w:fldChar w:fldCharType="separate"/>
      </w:r>
      <w:r>
        <w:rPr>
          <w:rFonts w:hint="eastAsia" w:ascii="宋体" w:hAnsi="宋体" w:cs="宋体"/>
          <w:szCs w:val="21"/>
        </w:rPr>
        <w:t>附件8-3  投标保证金缴纳凭证</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_Toc32309 </w:instrText>
      </w:r>
      <w:r>
        <w:rPr>
          <w:rFonts w:ascii="Times New Roman" w:hAnsi="Times New Roman" w:eastAsia="MingLiU_HKSCS" w:cs="Times New Roman"/>
        </w:rPr>
        <w:fldChar w:fldCharType="separate"/>
      </w:r>
      <w:r>
        <w:rPr>
          <w:rFonts w:hint="eastAsia" w:ascii="宋体" w:hAnsi="宋体" w:cs="宋体"/>
          <w:szCs w:val="21"/>
        </w:rPr>
        <w:t>附件9-1  中标服务费承诺书</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_Toc31031 </w:instrText>
      </w:r>
      <w:r>
        <w:rPr>
          <w:rFonts w:ascii="Times New Roman" w:hAnsi="Times New Roman" w:eastAsia="MingLiU_HKSCS" w:cs="Times New Roman"/>
        </w:rPr>
        <w:fldChar w:fldCharType="separate"/>
      </w:r>
      <w:r>
        <w:rPr>
          <w:rFonts w:hint="eastAsia" w:ascii="宋体" w:hAnsi="宋体" w:cs="宋体"/>
          <w:szCs w:val="21"/>
        </w:rPr>
        <w:t>附件9-2 关于投标保证金的声明</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_Toc26222 </w:instrText>
      </w:r>
      <w:r>
        <w:rPr>
          <w:rFonts w:ascii="Times New Roman" w:hAnsi="Times New Roman" w:eastAsia="MingLiU_HKSCS" w:cs="Times New Roman"/>
        </w:rPr>
        <w:fldChar w:fldCharType="separate"/>
      </w:r>
      <w:r>
        <w:rPr>
          <w:rFonts w:hint="eastAsia" w:ascii="宋体" w:hAnsi="宋体" w:cs="宋体"/>
          <w:szCs w:val="21"/>
        </w:rPr>
        <w:t>附件9-3 开票账户信息</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_Toc29704 </w:instrText>
      </w:r>
      <w:r>
        <w:rPr>
          <w:rFonts w:ascii="Times New Roman" w:hAnsi="Times New Roman" w:eastAsia="MingLiU_HKSCS" w:cs="Times New Roman"/>
        </w:rPr>
        <w:fldChar w:fldCharType="separate"/>
      </w:r>
      <w:r>
        <w:rPr>
          <w:rFonts w:hint="eastAsia" w:ascii="宋体" w:hAnsi="宋体" w:cs="宋体"/>
          <w:szCs w:val="21"/>
          <w:highlight w:val="none"/>
        </w:rPr>
        <w:t>附件10 中小企业声明函</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_Toc714 </w:instrText>
      </w:r>
      <w:r>
        <w:rPr>
          <w:rFonts w:ascii="Times New Roman" w:hAnsi="Times New Roman" w:eastAsia="MingLiU_HKSCS" w:cs="Times New Roman"/>
        </w:rPr>
        <w:fldChar w:fldCharType="separate"/>
      </w:r>
      <w:r>
        <w:rPr>
          <w:rFonts w:hint="eastAsia" w:ascii="宋体" w:hAnsi="宋体" w:cs="宋体"/>
          <w:szCs w:val="21"/>
          <w:highlight w:val="none"/>
        </w:rPr>
        <w:t>附件11 监狱企业声明函</w:t>
      </w:r>
      <w:r>
        <w:rPr>
          <w:rFonts w:ascii="Times New Roman" w:hAnsi="Times New Roman" w:eastAsia="MingLiU_HKSCS" w:cs="Times New Roman"/>
        </w:rPr>
        <w:fldChar w:fldCharType="end"/>
      </w:r>
    </w:p>
    <w:p>
      <w:pPr>
        <w:pStyle w:val="15"/>
        <w:tabs>
          <w:tab w:val="right" w:leader="dot" w:pos="8306"/>
        </w:tabs>
        <w:rPr>
          <w:rFonts w:ascii="Times New Roman" w:hAnsi="Times New Roman" w:eastAsia="MingLiU_HKSCS" w:cs="Times New Roman"/>
        </w:rPr>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_Toc17654 </w:instrText>
      </w:r>
      <w:r>
        <w:rPr>
          <w:rFonts w:ascii="Times New Roman" w:hAnsi="Times New Roman" w:eastAsia="MingLiU_HKSCS" w:cs="Times New Roman"/>
        </w:rPr>
        <w:fldChar w:fldCharType="separate"/>
      </w:r>
      <w:r>
        <w:rPr>
          <w:rFonts w:hint="eastAsia" w:ascii="宋体" w:hAnsi="宋体" w:eastAsia="宋体" w:cs="宋体"/>
          <w:bCs/>
          <w:kern w:val="28"/>
          <w:szCs w:val="21"/>
          <w:highlight w:val="none"/>
          <w:lang w:val="en-US" w:eastAsia="zh-CN" w:bidi="ar-SA"/>
        </w:rPr>
        <w:t>附件12 残疾人福利性单位声明函（残疾人福利性企业参加的）</w:t>
      </w:r>
      <w:r>
        <w:rPr>
          <w:rFonts w:ascii="Times New Roman" w:hAnsi="Times New Roman" w:eastAsia="MingLiU_HKSCS" w:cs="Times New Roman"/>
        </w:rPr>
        <w:fldChar w:fldCharType="end"/>
      </w:r>
    </w:p>
    <w:p>
      <w:pPr>
        <w:ind w:firstLine="420" w:firstLineChars="200"/>
        <w:rPr>
          <w:rFonts w:hint="default" w:eastAsia="宋体"/>
          <w:lang w:val="en-US" w:eastAsia="zh-CN"/>
        </w:rPr>
      </w:pPr>
      <w:r>
        <w:rPr>
          <w:rFonts w:hint="eastAsia" w:ascii="Times New Roman" w:hAnsi="Times New Roman" w:eastAsia="宋体" w:cs="Times New Roman"/>
          <w:lang w:val="en-US" w:eastAsia="zh-CN"/>
        </w:rPr>
        <w:t xml:space="preserve">附件13  </w:t>
      </w:r>
      <w:r>
        <w:rPr>
          <w:rFonts w:hint="eastAsia" w:ascii="宋体" w:hAnsi="宋体" w:cs="宋体"/>
          <w:sz w:val="21"/>
          <w:szCs w:val="21"/>
        </w:rPr>
        <w:t>其他有利于投标的资料</w:t>
      </w:r>
    </w:p>
    <w:p>
      <w:pPr>
        <w:pStyle w:val="10"/>
        <w:ind w:firstLine="420" w:firstLineChars="200"/>
        <w:rPr>
          <w:rFonts w:ascii="Times New Roman" w:hAnsi="Times New Roman" w:eastAsia="MingLiU_HKSCS" w:cs="Times New Roman"/>
        </w:rPr>
      </w:pPr>
      <w:r>
        <w:rPr>
          <w:rFonts w:ascii="Times New Roman" w:hAnsi="Times New Roman" w:cs="Times New Roman"/>
        </w:rPr>
        <w:t>14.2</w:t>
      </w:r>
      <w:r>
        <w:rPr>
          <w:rFonts w:hint="eastAsia" w:ascii="Times New Roman" w:hAnsi="Times New Roman" w:cs="Times New Roman"/>
        </w:rPr>
        <w:t>　</w:t>
      </w:r>
      <w:r>
        <w:rPr>
          <w:rFonts w:hint="eastAsia" w:ascii="Times New Roman" w:hAnsi="Times New Roman" w:eastAsia="黑体" w:cs="Times New Roman"/>
        </w:rPr>
        <w:t>投标人须知前附表</w:t>
      </w:r>
      <w:r>
        <w:rPr>
          <w:rFonts w:hint="eastAsia" w:ascii="Times New Roman" w:hAnsi="Times New Roman" w:cs="Times New Roman"/>
        </w:rPr>
        <w:t>规定供应商在投标时提供样品的</w:t>
      </w:r>
      <w:r>
        <w:rPr>
          <w:rFonts w:hint="eastAsia" w:ascii="Times New Roman" w:hAnsi="Times New Roman" w:eastAsia="MingLiU_HKSCS" w:cs="Times New Roman"/>
        </w:rPr>
        <w:t>，</w:t>
      </w:r>
      <w:r>
        <w:rPr>
          <w:rFonts w:hint="eastAsia" w:ascii="Times New Roman" w:hAnsi="Times New Roman" w:cs="Times New Roman"/>
        </w:rPr>
        <w:t>供应商有以下情形之一的</w:t>
      </w:r>
      <w:r>
        <w:rPr>
          <w:rFonts w:hint="eastAsia" w:ascii="Times New Roman" w:hAnsi="Times New Roman" w:eastAsia="MingLiU_HKSCS" w:cs="Times New Roman"/>
        </w:rPr>
        <w:t>，</w:t>
      </w:r>
      <w:r>
        <w:rPr>
          <w:rFonts w:hint="eastAsia" w:ascii="Times New Roman" w:hAnsi="Times New Roman" w:cs="Times New Roman"/>
        </w:rPr>
        <w:t>在投标时将其视为无效响应文件。</w:t>
      </w:r>
    </w:p>
    <w:p>
      <w:pPr>
        <w:pStyle w:val="10"/>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未在</w:t>
      </w:r>
      <w:r>
        <w:rPr>
          <w:rFonts w:hint="eastAsia" w:ascii="Times New Roman" w:hAnsi="Times New Roman" w:eastAsia="黑体" w:cs="Times New Roman"/>
        </w:rPr>
        <w:t>投标人须知前附表</w:t>
      </w:r>
      <w:r>
        <w:rPr>
          <w:rFonts w:hint="eastAsia" w:ascii="Times New Roman" w:hAnsi="Times New Roman" w:cs="Times New Roman"/>
        </w:rPr>
        <w:t>规定的提交时间、地点提交的；</w:t>
      </w:r>
    </w:p>
    <w:p>
      <w:pPr>
        <w:pStyle w:val="10"/>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供应商提供的样品与投标文件中型号、规格不一致的。</w:t>
      </w:r>
    </w:p>
    <w:p>
      <w:pPr>
        <w:pStyle w:val="10"/>
        <w:ind w:firstLine="420" w:firstLineChars="200"/>
        <w:rPr>
          <w:rFonts w:ascii="Times New Roman" w:hAnsi="Times New Roman" w:eastAsia="MingLiU_HKSCS" w:cs="Times New Roman"/>
        </w:rPr>
      </w:pPr>
      <w:r>
        <w:rPr>
          <w:rFonts w:ascii="Times New Roman" w:hAnsi="Times New Roman" w:cs="Times New Roman"/>
        </w:rPr>
        <w:t>14.3</w:t>
      </w:r>
      <w:r>
        <w:rPr>
          <w:rFonts w:hint="eastAsia" w:ascii="Times New Roman" w:hAnsi="Times New Roman" w:cs="Times New Roman"/>
        </w:rPr>
        <w:t>　在投标过程中</w:t>
      </w:r>
      <w:r>
        <w:rPr>
          <w:rFonts w:hint="eastAsia" w:ascii="Times New Roman" w:hAnsi="Times New Roman" w:eastAsia="MingLiU_HKSCS" w:cs="Times New Roman"/>
        </w:rPr>
        <w:t>，</w:t>
      </w:r>
      <w:r>
        <w:rPr>
          <w:rFonts w:hint="eastAsia" w:ascii="Times New Roman" w:hAnsi="Times New Roman" w:cs="Times New Roman"/>
        </w:rPr>
        <w:t>投标人根据评标委员会书面形式要求提供的澄清文件是投标文件的有效组成部分。</w:t>
      </w:r>
    </w:p>
    <w:p>
      <w:pPr>
        <w:pStyle w:val="10"/>
        <w:ind w:firstLine="420" w:firstLineChars="200"/>
        <w:rPr>
          <w:rFonts w:ascii="Times New Roman" w:hAnsi="Times New Roman" w:eastAsia="MingLiU_HKSCS" w:cs="Times New Roman"/>
        </w:rPr>
      </w:pPr>
      <w:r>
        <w:rPr>
          <w:rFonts w:ascii="Times New Roman" w:hAnsi="Times New Roman" w:cs="Times New Roman"/>
        </w:rPr>
        <w:t>14.4</w:t>
      </w:r>
      <w:r>
        <w:rPr>
          <w:rFonts w:hint="eastAsia" w:ascii="Times New Roman" w:hAnsi="Times New Roman" w:cs="Times New Roman"/>
        </w:rPr>
        <w:t>　供应商无论中标与否</w:t>
      </w:r>
      <w:r>
        <w:rPr>
          <w:rFonts w:hint="eastAsia" w:ascii="Times New Roman" w:hAnsi="Times New Roman" w:eastAsia="MingLiU_HKSCS" w:cs="Times New Roman"/>
        </w:rPr>
        <w:t>，</w:t>
      </w:r>
      <w:r>
        <w:rPr>
          <w:rFonts w:hint="eastAsia" w:ascii="Times New Roman" w:hAnsi="Times New Roman" w:cs="Times New Roman"/>
        </w:rPr>
        <w:t>其投标文件不予退还。</w:t>
      </w:r>
    </w:p>
    <w:p>
      <w:pPr>
        <w:pStyle w:val="10"/>
        <w:ind w:firstLine="420" w:firstLineChars="200"/>
        <w:rPr>
          <w:rFonts w:ascii="Times New Roman" w:hAnsi="Times New Roman" w:eastAsia="MingLiU_HKSCS" w:cs="Times New Roman"/>
        </w:rPr>
      </w:pPr>
      <w:r>
        <w:rPr>
          <w:rFonts w:ascii="Times New Roman" w:hAnsi="Times New Roman" w:cs="Times New Roman"/>
        </w:rPr>
        <w:t>15.</w:t>
      </w:r>
      <w:r>
        <w:rPr>
          <w:rFonts w:hint="eastAsia" w:ascii="Times New Roman" w:hAnsi="Times New Roman" w:cs="Times New Roman"/>
        </w:rPr>
        <w:t>投标报价</w:t>
      </w:r>
    </w:p>
    <w:p>
      <w:pPr>
        <w:pStyle w:val="10"/>
        <w:ind w:firstLine="420" w:firstLineChars="200"/>
        <w:rPr>
          <w:rFonts w:ascii="Times New Roman" w:hAnsi="Times New Roman" w:eastAsia="MingLiU_HKSCS" w:cs="Times New Roman"/>
        </w:rPr>
      </w:pPr>
      <w:r>
        <w:rPr>
          <w:rFonts w:ascii="Times New Roman" w:hAnsi="Times New Roman" w:cs="Times New Roman"/>
        </w:rPr>
        <w:t>15.1</w:t>
      </w:r>
      <w:r>
        <w:rPr>
          <w:rFonts w:hint="eastAsia" w:ascii="Times New Roman" w:hAnsi="Times New Roman" w:cs="Times New Roman"/>
        </w:rPr>
        <w:t>　投标人应按招标文件规定的供货及服务要求、责任范围和合同条件以人民币形式进行报价。投标报价应为完税价。</w:t>
      </w:r>
    </w:p>
    <w:p>
      <w:pPr>
        <w:pStyle w:val="10"/>
        <w:ind w:firstLine="420" w:firstLineChars="200"/>
        <w:rPr>
          <w:rFonts w:ascii="Times New Roman" w:hAnsi="Times New Roman" w:eastAsia="MingLiU_HKSCS" w:cs="Times New Roman"/>
        </w:rPr>
      </w:pPr>
      <w:r>
        <w:rPr>
          <w:rFonts w:ascii="Times New Roman" w:hAnsi="Times New Roman" w:cs="Times New Roman"/>
        </w:rPr>
        <w:t>15.2</w:t>
      </w:r>
      <w:r>
        <w:rPr>
          <w:rFonts w:hint="eastAsia" w:ascii="Times New Roman" w:hAnsi="Times New Roman" w:cs="Times New Roman"/>
        </w:rPr>
        <w:t>　投标人必须按开标一览表和分项价格表的内容和格式要求填写各项货物及服务的分项价格和总价。投标人在</w:t>
      </w:r>
      <w:r>
        <w:rPr>
          <w:rFonts w:hint="eastAsia" w:ascii="Times New Roman" w:hAnsi="Times New Roman" w:eastAsia="黑体" w:cs="Times New Roman"/>
        </w:rPr>
        <w:t>投标人须知前附表</w:t>
      </w:r>
      <w:r>
        <w:rPr>
          <w:rFonts w:hint="eastAsia" w:ascii="Times New Roman" w:hAnsi="Times New Roman" w:cs="Times New Roman"/>
        </w:rPr>
        <w:t>规定的投标文件截止之日前修改开标一览表中的报价的</w:t>
      </w:r>
      <w:r>
        <w:rPr>
          <w:rFonts w:hint="eastAsia" w:ascii="Times New Roman" w:hAnsi="Times New Roman" w:eastAsia="MingLiU_HKSCS" w:cs="Times New Roman"/>
        </w:rPr>
        <w:t>，</w:t>
      </w:r>
      <w:r>
        <w:rPr>
          <w:rFonts w:hint="eastAsia" w:ascii="Times New Roman" w:hAnsi="Times New Roman" w:cs="Times New Roman"/>
        </w:rPr>
        <w:t>应同时修改其分项价格表中的报价。</w:t>
      </w:r>
    </w:p>
    <w:p>
      <w:pPr>
        <w:pStyle w:val="10"/>
        <w:ind w:firstLine="420" w:firstLineChars="200"/>
        <w:rPr>
          <w:rFonts w:ascii="Times New Roman" w:hAnsi="Times New Roman" w:eastAsia="MingLiU_HKSCS" w:cs="Times New Roman"/>
        </w:rPr>
      </w:pPr>
      <w:r>
        <w:rPr>
          <w:rFonts w:ascii="Times New Roman" w:hAnsi="Times New Roman" w:cs="Times New Roman"/>
        </w:rPr>
        <w:t>15.3</w:t>
      </w:r>
      <w:r>
        <w:rPr>
          <w:rFonts w:hint="eastAsia" w:ascii="Times New Roman" w:hAnsi="Times New Roman" w:cs="Times New Roman"/>
        </w:rPr>
        <w:t>　投标人对每种货物及服务只允许有一个报价</w:t>
      </w:r>
      <w:r>
        <w:rPr>
          <w:rFonts w:hint="eastAsia" w:ascii="Times New Roman" w:hAnsi="Times New Roman" w:eastAsia="MingLiU_HKSCS" w:cs="Times New Roman"/>
        </w:rPr>
        <w:t>，</w:t>
      </w:r>
      <w:r>
        <w:rPr>
          <w:rFonts w:hint="eastAsia" w:ascii="Times New Roman" w:hAnsi="Times New Roman" w:cs="Times New Roman"/>
        </w:rPr>
        <w:t>不接受可变动性报价、赠送及</w:t>
      </w:r>
      <w:r>
        <w:rPr>
          <w:rFonts w:hint="eastAsia" w:hAnsi="宋体" w:cs="Times New Roman"/>
        </w:rPr>
        <w:t>“</w:t>
      </w:r>
      <w:r>
        <w:rPr>
          <w:rFonts w:hint="eastAsia" w:ascii="Times New Roman" w:hAnsi="Times New Roman" w:cs="Times New Roman"/>
        </w:rPr>
        <w:t>零</w:t>
      </w:r>
      <w:r>
        <w:rPr>
          <w:rFonts w:hint="eastAsia" w:hAnsi="宋体" w:cs="Times New Roman"/>
        </w:rPr>
        <w:t>”</w:t>
      </w:r>
      <w:r>
        <w:rPr>
          <w:rFonts w:hint="eastAsia" w:ascii="Times New Roman" w:hAnsi="Times New Roman" w:cs="Times New Roman"/>
        </w:rPr>
        <w:t>报价</w:t>
      </w:r>
      <w:r>
        <w:rPr>
          <w:rFonts w:hint="eastAsia" w:ascii="Times New Roman" w:hAnsi="Times New Roman" w:eastAsia="MingLiU_HKSCS" w:cs="Times New Roman"/>
        </w:rPr>
        <w:t>，</w:t>
      </w:r>
      <w:r>
        <w:rPr>
          <w:rFonts w:hint="eastAsia" w:ascii="Times New Roman" w:hAnsi="Times New Roman" w:cs="Times New Roman"/>
        </w:rPr>
        <w:t>否则</w:t>
      </w:r>
      <w:r>
        <w:rPr>
          <w:rFonts w:hint="eastAsia" w:ascii="Times New Roman" w:hAnsi="Times New Roman" w:eastAsia="MingLiU_HKSCS" w:cs="Times New Roman"/>
        </w:rPr>
        <w:t>，</w:t>
      </w:r>
      <w:r>
        <w:rPr>
          <w:rFonts w:hint="eastAsia" w:ascii="Times New Roman" w:hAnsi="Times New Roman" w:cs="Times New Roman"/>
        </w:rPr>
        <w:t>在评标时将其视为无效投标。</w:t>
      </w:r>
    </w:p>
    <w:p>
      <w:pPr>
        <w:pStyle w:val="10"/>
        <w:ind w:firstLine="420" w:firstLineChars="200"/>
        <w:rPr>
          <w:rFonts w:ascii="Times New Roman" w:hAnsi="Times New Roman" w:eastAsia="MingLiU_HKSCS" w:cs="Times New Roman"/>
        </w:rPr>
      </w:pPr>
      <w:r>
        <w:rPr>
          <w:rFonts w:ascii="Times New Roman" w:hAnsi="Times New Roman" w:cs="Times New Roman"/>
        </w:rPr>
        <w:t>15.4</w:t>
      </w:r>
      <w:r>
        <w:rPr>
          <w:rFonts w:hint="eastAsia" w:ascii="Times New Roman" w:hAnsi="Times New Roman" w:cs="Times New Roman"/>
        </w:rPr>
        <w:t>　项目有特殊要求的见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16.</w:t>
      </w:r>
      <w:r>
        <w:rPr>
          <w:rFonts w:hint="eastAsia" w:ascii="Times New Roman" w:hAnsi="Times New Roman" w:cs="Times New Roman"/>
        </w:rPr>
        <w:t>投标保证金</w:t>
      </w:r>
    </w:p>
    <w:p>
      <w:pPr>
        <w:pStyle w:val="10"/>
        <w:ind w:firstLine="420" w:firstLineChars="200"/>
        <w:rPr>
          <w:rFonts w:ascii="Times New Roman" w:hAnsi="Times New Roman" w:eastAsia="MingLiU_HKSCS" w:cs="Times New Roman"/>
        </w:rPr>
      </w:pPr>
      <w:r>
        <w:rPr>
          <w:rFonts w:ascii="Times New Roman" w:hAnsi="Times New Roman" w:cs="Times New Roman"/>
        </w:rPr>
        <w:t>16.1</w:t>
      </w:r>
      <w:r>
        <w:rPr>
          <w:rFonts w:hint="eastAsia" w:ascii="Times New Roman" w:hAnsi="Times New Roman" w:cs="Times New Roman"/>
        </w:rPr>
        <w:t>　本项目是否交纳投标保证金见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16.2</w:t>
      </w:r>
      <w:r>
        <w:rPr>
          <w:rFonts w:hint="eastAsia" w:ascii="Times New Roman" w:hAnsi="Times New Roman" w:cs="Times New Roman"/>
        </w:rPr>
        <w:t>　</w:t>
      </w:r>
      <w:r>
        <w:rPr>
          <w:rFonts w:hint="eastAsia" w:ascii="Times New Roman" w:hAnsi="Times New Roman" w:eastAsia="黑体" w:cs="Times New Roman"/>
        </w:rPr>
        <w:t>投标人须知前附表</w:t>
      </w:r>
      <w:r>
        <w:rPr>
          <w:rFonts w:hint="eastAsia" w:ascii="Times New Roman" w:hAnsi="Times New Roman" w:cs="Times New Roman"/>
        </w:rPr>
        <w:t>规定交纳投标保证金的</w:t>
      </w:r>
      <w:r>
        <w:rPr>
          <w:rFonts w:hint="eastAsia" w:ascii="Times New Roman" w:hAnsi="Times New Roman" w:eastAsia="MingLiU_HKSCS" w:cs="Times New Roman"/>
        </w:rPr>
        <w:t>，</w:t>
      </w:r>
      <w:r>
        <w:rPr>
          <w:rFonts w:hint="eastAsia" w:ascii="Times New Roman" w:hAnsi="Times New Roman" w:cs="Times New Roman"/>
        </w:rPr>
        <w:t>投标人应以支票、汇票、本票或金融机构、担保机构出具的保函等非现金形式</w:t>
      </w:r>
      <w:r>
        <w:rPr>
          <w:rFonts w:hint="eastAsia" w:ascii="Times New Roman" w:hAnsi="Times New Roman" w:eastAsia="MingLiU_HKSCS" w:cs="Times New Roman"/>
        </w:rPr>
        <w:t>，</w:t>
      </w:r>
      <w:r>
        <w:rPr>
          <w:rFonts w:hint="eastAsia" w:ascii="Times New Roman" w:hAnsi="Times New Roman" w:cs="Times New Roman"/>
        </w:rPr>
        <w:t>在本章</w:t>
      </w:r>
      <w:r>
        <w:rPr>
          <w:rFonts w:hint="eastAsia" w:ascii="Times New Roman" w:hAnsi="Times New Roman" w:eastAsia="黑体" w:cs="Times New Roman"/>
        </w:rPr>
        <w:t>投标人须知前附表</w:t>
      </w:r>
      <w:r>
        <w:rPr>
          <w:rFonts w:hint="eastAsia" w:ascii="Times New Roman" w:hAnsi="Times New Roman" w:cs="Times New Roman"/>
        </w:rPr>
        <w:t>规定的投标截止时间前</w:t>
      </w:r>
      <w:r>
        <w:rPr>
          <w:rFonts w:hint="eastAsia" w:ascii="Times New Roman" w:hAnsi="Times New Roman" w:eastAsia="MingLiU_HKSCS" w:cs="Times New Roman"/>
        </w:rPr>
        <w:t>，</w:t>
      </w:r>
      <w:r>
        <w:rPr>
          <w:rFonts w:hint="eastAsia" w:ascii="Times New Roman" w:hAnsi="Times New Roman" w:cs="Times New Roman"/>
        </w:rPr>
        <w:t>向采购人或采购代理机构提交</w:t>
      </w:r>
      <w:r>
        <w:rPr>
          <w:rFonts w:hint="eastAsia" w:ascii="Times New Roman" w:hAnsi="Times New Roman" w:eastAsia="黑体" w:cs="Times New Roman"/>
        </w:rPr>
        <w:t>投标人须知前附表</w:t>
      </w:r>
      <w:r>
        <w:rPr>
          <w:rFonts w:hint="eastAsia" w:ascii="Times New Roman" w:hAnsi="Times New Roman" w:cs="Times New Roman"/>
        </w:rPr>
        <w:t>规定的投标保证金</w:t>
      </w:r>
      <w:r>
        <w:rPr>
          <w:rFonts w:hint="eastAsia" w:ascii="Times New Roman" w:hAnsi="Times New Roman" w:cs="Times New Roman"/>
          <w:lang w:eastAsia="zh-CN"/>
        </w:rPr>
        <w:t>（</w:t>
      </w:r>
      <w:r>
        <w:rPr>
          <w:rFonts w:hint="eastAsia" w:ascii="Times New Roman" w:hAnsi="Times New Roman" w:cs="Times New Roman"/>
        </w:rPr>
        <w:t>不超过采购项目预算</w:t>
      </w:r>
      <w:r>
        <w:rPr>
          <w:rFonts w:hint="eastAsia" w:ascii="Times New Roman" w:hAnsi="Times New Roman" w:cs="Times New Roman"/>
          <w:lang w:val="en-US" w:eastAsia="zh-CN"/>
        </w:rPr>
        <w:t>1</w:t>
      </w:r>
      <w:r>
        <w:rPr>
          <w:rFonts w:hint="eastAsia" w:ascii="Times New Roman" w:hAnsi="Times New Roman" w:cs="Times New Roman"/>
        </w:rPr>
        <w:t>%</w:t>
      </w:r>
      <w:r>
        <w:rPr>
          <w:rFonts w:hint="eastAsia" w:ascii="Times New Roman" w:hAnsi="Times New Roman" w:cs="Times New Roman"/>
          <w:lang w:eastAsia="zh-CN"/>
        </w:rPr>
        <w:t>）</w:t>
      </w:r>
      <w:r>
        <w:rPr>
          <w:rFonts w:hint="eastAsia" w:ascii="Times New Roman" w:hAnsi="Times New Roman" w:cs="Times New Roman"/>
        </w:rPr>
        <w:t>(数额采用四舍五入</w:t>
      </w:r>
      <w:r>
        <w:rPr>
          <w:rFonts w:hint="eastAsia" w:ascii="Times New Roman" w:hAnsi="Times New Roman" w:eastAsia="MingLiU_HKSCS" w:cs="Times New Roman"/>
        </w:rPr>
        <w:t>，</w:t>
      </w:r>
      <w:r>
        <w:rPr>
          <w:rFonts w:hint="eastAsia" w:ascii="Times New Roman" w:hAnsi="Times New Roman" w:cs="Times New Roman"/>
        </w:rPr>
        <w:t>计算至元</w:t>
      </w:r>
      <w:r>
        <w:rPr>
          <w:rFonts w:ascii="Times New Roman" w:hAnsi="Times New Roman" w:cs="Times New Roman"/>
        </w:rPr>
        <w:t>)</w:t>
      </w:r>
      <w:r>
        <w:rPr>
          <w:rFonts w:hint="eastAsia" w:ascii="Times New Roman" w:hAnsi="Times New Roman" w:cs="Times New Roman"/>
        </w:rPr>
        <w:t>。投标保证金有效期应与本章</w:t>
      </w:r>
      <w:r>
        <w:rPr>
          <w:rFonts w:hint="eastAsia" w:ascii="Times New Roman" w:hAnsi="Times New Roman" w:eastAsia="黑体" w:cs="Times New Roman"/>
        </w:rPr>
        <w:t>投标人须知前附表</w:t>
      </w:r>
      <w:r>
        <w:rPr>
          <w:rFonts w:hint="eastAsia" w:ascii="Times New Roman" w:hAnsi="Times New Roman" w:cs="Times New Roman"/>
        </w:rPr>
        <w:t>规定的投标有效期一致。投标人未按照招标文件要求提交投标保证金的</w:t>
      </w:r>
      <w:r>
        <w:rPr>
          <w:rFonts w:hint="eastAsia" w:ascii="Times New Roman" w:hAnsi="Times New Roman" w:eastAsia="MingLiU_HKSCS" w:cs="Times New Roman"/>
        </w:rPr>
        <w:t>，</w:t>
      </w:r>
      <w:r>
        <w:rPr>
          <w:rFonts w:hint="eastAsia" w:ascii="Times New Roman" w:hAnsi="Times New Roman" w:cs="Times New Roman"/>
        </w:rPr>
        <w:t>采购人或采购代理机构应当拒绝接收投标人的投标文件或评标委员会在评标时将其视为无效投标。</w:t>
      </w:r>
    </w:p>
    <w:p>
      <w:pPr>
        <w:pStyle w:val="10"/>
        <w:ind w:firstLine="420" w:firstLineChars="200"/>
        <w:rPr>
          <w:rFonts w:ascii="Times New Roman" w:hAnsi="Times New Roman" w:eastAsia="MingLiU_HKSCS" w:cs="Times New Roman"/>
        </w:rPr>
      </w:pPr>
      <w:r>
        <w:rPr>
          <w:rFonts w:ascii="Times New Roman" w:hAnsi="Times New Roman" w:cs="Times New Roman"/>
        </w:rPr>
        <w:t>16.3</w:t>
      </w:r>
      <w:r>
        <w:rPr>
          <w:rFonts w:hint="eastAsia" w:ascii="Times New Roman" w:hAnsi="Times New Roman" w:cs="Times New Roman"/>
        </w:rPr>
        <w:t>　联合体投标的</w:t>
      </w:r>
      <w:r>
        <w:rPr>
          <w:rFonts w:hint="eastAsia" w:ascii="Times New Roman" w:hAnsi="Times New Roman" w:eastAsia="MingLiU_HKSCS" w:cs="Times New Roman"/>
        </w:rPr>
        <w:t>，</w:t>
      </w:r>
      <w:r>
        <w:rPr>
          <w:rFonts w:hint="eastAsia" w:ascii="Times New Roman" w:hAnsi="Times New Roman" w:cs="Times New Roman"/>
        </w:rPr>
        <w:t>可以由联合体中的一方或者共同提交投标保证金。以一方名义提交投标保证金的</w:t>
      </w:r>
      <w:r>
        <w:rPr>
          <w:rFonts w:hint="eastAsia" w:ascii="Times New Roman" w:hAnsi="Times New Roman" w:eastAsia="MingLiU_HKSCS" w:cs="Times New Roman"/>
        </w:rPr>
        <w:t>，</w:t>
      </w:r>
      <w:r>
        <w:rPr>
          <w:rFonts w:hint="eastAsia" w:ascii="Times New Roman" w:hAnsi="Times New Roman" w:cs="Times New Roman"/>
        </w:rPr>
        <w:t>对联合体各方均具有约束力。</w:t>
      </w:r>
    </w:p>
    <w:p>
      <w:pPr>
        <w:pStyle w:val="10"/>
        <w:ind w:firstLine="420" w:firstLineChars="200"/>
        <w:rPr>
          <w:rFonts w:ascii="Times New Roman" w:hAnsi="Times New Roman" w:eastAsia="MingLiU_HKSCS" w:cs="Times New Roman"/>
        </w:rPr>
      </w:pPr>
      <w:r>
        <w:rPr>
          <w:rFonts w:ascii="Times New Roman" w:hAnsi="Times New Roman" w:cs="Times New Roman"/>
        </w:rPr>
        <w:t>16.4</w:t>
      </w:r>
      <w:r>
        <w:rPr>
          <w:rFonts w:hint="eastAsia" w:ascii="Times New Roman" w:hAnsi="Times New Roman" w:cs="Times New Roman"/>
        </w:rPr>
        <w:t>　未中标的投标人的投标保证金</w:t>
      </w:r>
      <w:r>
        <w:rPr>
          <w:rFonts w:hint="eastAsia" w:ascii="Times New Roman" w:hAnsi="Times New Roman" w:eastAsia="MingLiU_HKSCS" w:cs="Times New Roman"/>
        </w:rPr>
        <w:t>，</w:t>
      </w:r>
      <w:r>
        <w:rPr>
          <w:rFonts w:hint="eastAsia" w:ascii="Times New Roman" w:hAnsi="Times New Roman" w:cs="Times New Roman"/>
        </w:rPr>
        <w:t>将在中标通知书发出后</w:t>
      </w:r>
      <w:r>
        <w:rPr>
          <w:rFonts w:ascii="Times New Roman" w:hAnsi="Times New Roman" w:cs="Times New Roman"/>
        </w:rPr>
        <w:t>5</w:t>
      </w:r>
      <w:r>
        <w:rPr>
          <w:rFonts w:hint="eastAsia" w:ascii="Times New Roman" w:hAnsi="Times New Roman" w:cs="Times New Roman"/>
        </w:rPr>
        <w:t>个工作日内退还</w:t>
      </w:r>
      <w:r>
        <w:rPr>
          <w:rFonts w:hint="eastAsia" w:ascii="Times New Roman" w:hAnsi="Times New Roman" w:eastAsia="MingLiU_HKSCS" w:cs="Times New Roman"/>
        </w:rPr>
        <w:t>，</w:t>
      </w:r>
      <w:r>
        <w:rPr>
          <w:rFonts w:hint="eastAsia" w:ascii="Times New Roman" w:hAnsi="Times New Roman" w:cs="Times New Roman"/>
        </w:rPr>
        <w:t>但因投标人自身原因导致无法及时退还的除外。</w:t>
      </w:r>
    </w:p>
    <w:p>
      <w:pPr>
        <w:pStyle w:val="10"/>
        <w:ind w:firstLine="420" w:firstLineChars="200"/>
        <w:rPr>
          <w:rFonts w:ascii="Times New Roman" w:hAnsi="Times New Roman" w:eastAsia="MingLiU_HKSCS" w:cs="Times New Roman"/>
        </w:rPr>
      </w:pPr>
      <w:r>
        <w:rPr>
          <w:rFonts w:ascii="Times New Roman" w:hAnsi="Times New Roman" w:cs="Times New Roman"/>
        </w:rPr>
        <w:t>16.5</w:t>
      </w:r>
      <w:r>
        <w:rPr>
          <w:rFonts w:hint="eastAsia" w:ascii="Times New Roman" w:hAnsi="Times New Roman" w:cs="Times New Roman"/>
        </w:rPr>
        <w:t>　中标的投标人的投标保证金</w:t>
      </w:r>
      <w:r>
        <w:rPr>
          <w:rFonts w:hint="eastAsia" w:ascii="Times New Roman" w:hAnsi="Times New Roman" w:eastAsia="MingLiU_HKSCS" w:cs="Times New Roman"/>
        </w:rPr>
        <w:t>，</w:t>
      </w:r>
      <w:r>
        <w:rPr>
          <w:rFonts w:hint="eastAsia" w:ascii="Times New Roman" w:hAnsi="Times New Roman" w:cs="Times New Roman"/>
        </w:rPr>
        <w:t>将在政府采购合同签订后</w:t>
      </w:r>
      <w:r>
        <w:rPr>
          <w:rFonts w:ascii="Times New Roman" w:hAnsi="Times New Roman" w:cs="Times New Roman"/>
        </w:rPr>
        <w:t>5</w:t>
      </w:r>
      <w:r>
        <w:rPr>
          <w:rFonts w:hint="eastAsia" w:ascii="Times New Roman" w:hAnsi="Times New Roman" w:cs="Times New Roman"/>
        </w:rPr>
        <w:t>个工作日内退还。</w:t>
      </w:r>
    </w:p>
    <w:p>
      <w:pPr>
        <w:pStyle w:val="10"/>
        <w:ind w:firstLine="420" w:firstLineChars="200"/>
        <w:rPr>
          <w:rFonts w:ascii="Times New Roman" w:hAnsi="Times New Roman" w:eastAsia="MingLiU_HKSCS" w:cs="Times New Roman"/>
          <w:color w:val="auto"/>
        </w:rPr>
      </w:pPr>
      <w:r>
        <w:rPr>
          <w:rFonts w:ascii="Times New Roman" w:hAnsi="Times New Roman" w:cs="Times New Roman"/>
          <w:color w:val="auto"/>
        </w:rPr>
        <w:t>16.6</w:t>
      </w:r>
      <w:r>
        <w:rPr>
          <w:rFonts w:hint="eastAsia" w:ascii="Times New Roman" w:hAnsi="Times New Roman" w:cs="Times New Roman"/>
          <w:color w:val="auto"/>
        </w:rPr>
        <w:t>　投标人有以下情形之一的</w:t>
      </w:r>
      <w:r>
        <w:rPr>
          <w:rFonts w:hint="eastAsia" w:ascii="Times New Roman" w:hAnsi="Times New Roman" w:eastAsia="MingLiU_HKSCS" w:cs="Times New Roman"/>
          <w:color w:val="auto"/>
        </w:rPr>
        <w:t>，</w:t>
      </w:r>
      <w:r>
        <w:rPr>
          <w:rFonts w:hint="eastAsia" w:ascii="Times New Roman" w:hAnsi="Times New Roman" w:cs="Times New Roman"/>
          <w:color w:val="auto"/>
        </w:rPr>
        <w:t>投标保证金可以不予退还：</w:t>
      </w:r>
    </w:p>
    <w:p>
      <w:pPr>
        <w:pStyle w:val="10"/>
        <w:ind w:firstLine="420" w:firstLineChars="200"/>
        <w:rPr>
          <w:rFonts w:hint="eastAsia" w:ascii="Times New Roman" w:hAnsi="Times New Roman" w:cs="Times New Roman"/>
          <w:color w:val="auto"/>
        </w:rPr>
      </w:pPr>
      <w:r>
        <w:rPr>
          <w:rFonts w:hint="eastAsia" w:ascii="Times New Roman" w:hAnsi="Times New Roman" w:cs="Times New Roman"/>
          <w:color w:val="auto"/>
        </w:rPr>
        <w:t>(1)</w:t>
      </w:r>
      <w:r>
        <w:rPr>
          <w:rFonts w:hint="eastAsia" w:ascii="Times New Roman" w:hAnsi="Times New Roman" w:cs="Times New Roman"/>
          <w:color w:val="auto"/>
          <w:lang w:val="en-US" w:eastAsia="zh-CN"/>
        </w:rPr>
        <w:t>投标人</w:t>
      </w:r>
      <w:r>
        <w:rPr>
          <w:rFonts w:hint="eastAsia" w:ascii="Times New Roman" w:hAnsi="Times New Roman" w:cs="Times New Roman"/>
          <w:color w:val="auto"/>
        </w:rPr>
        <w:t>在</w:t>
      </w:r>
      <w:r>
        <w:rPr>
          <w:rFonts w:hint="eastAsia" w:ascii="Times New Roman" w:hAnsi="Times New Roman" w:cs="Times New Roman"/>
          <w:color w:val="auto"/>
          <w:lang w:val="en-US" w:eastAsia="zh-CN"/>
        </w:rPr>
        <w:t>投标</w:t>
      </w:r>
      <w:r>
        <w:rPr>
          <w:rFonts w:hint="eastAsia" w:ascii="Times New Roman" w:hAnsi="Times New Roman" w:cs="Times New Roman"/>
          <w:color w:val="auto"/>
        </w:rPr>
        <w:t>须知前附表规定的提交</w:t>
      </w:r>
      <w:r>
        <w:rPr>
          <w:rFonts w:hint="eastAsia" w:ascii="Times New Roman" w:hAnsi="Times New Roman" w:cs="Times New Roman"/>
          <w:color w:val="auto"/>
          <w:lang w:val="en-US" w:eastAsia="zh-CN"/>
        </w:rPr>
        <w:t>投标</w:t>
      </w:r>
      <w:r>
        <w:rPr>
          <w:rFonts w:hint="eastAsia" w:ascii="Times New Roman" w:hAnsi="Times New Roman" w:cs="Times New Roman"/>
          <w:color w:val="auto"/>
        </w:rPr>
        <w:t>文件截止时间后撤回响应文件的；</w:t>
      </w:r>
    </w:p>
    <w:p>
      <w:pPr>
        <w:pStyle w:val="10"/>
        <w:ind w:firstLine="420" w:firstLineChars="200"/>
        <w:rPr>
          <w:rFonts w:hint="eastAsia" w:ascii="Times New Roman" w:hAnsi="Times New Roman" w:cs="Times New Roman"/>
          <w:color w:val="auto"/>
        </w:rPr>
      </w:pPr>
      <w:r>
        <w:rPr>
          <w:rFonts w:hint="eastAsia" w:ascii="Times New Roman" w:hAnsi="Times New Roman" w:cs="Times New Roman"/>
          <w:color w:val="auto"/>
        </w:rPr>
        <w:t>(2)</w:t>
      </w:r>
      <w:r>
        <w:rPr>
          <w:rFonts w:hint="eastAsia" w:ascii="Times New Roman" w:hAnsi="Times New Roman" w:cs="Times New Roman"/>
          <w:color w:val="auto"/>
          <w:lang w:val="en-US" w:eastAsia="zh-CN"/>
        </w:rPr>
        <w:t>投标人</w:t>
      </w:r>
      <w:r>
        <w:rPr>
          <w:rFonts w:hint="eastAsia" w:ascii="Times New Roman" w:hAnsi="Times New Roman" w:cs="Times New Roman"/>
          <w:color w:val="auto"/>
        </w:rPr>
        <w:t>在</w:t>
      </w:r>
      <w:r>
        <w:rPr>
          <w:rFonts w:hint="eastAsia" w:ascii="Times New Roman" w:hAnsi="Times New Roman" w:cs="Times New Roman"/>
          <w:color w:val="auto"/>
          <w:lang w:val="en-US" w:eastAsia="zh-CN"/>
        </w:rPr>
        <w:t>投标</w:t>
      </w:r>
      <w:r>
        <w:rPr>
          <w:rFonts w:hint="eastAsia" w:ascii="Times New Roman" w:hAnsi="Times New Roman" w:cs="Times New Roman"/>
          <w:color w:val="auto"/>
        </w:rPr>
        <w:t>文件中提供虚假材料的；</w:t>
      </w:r>
    </w:p>
    <w:p>
      <w:pPr>
        <w:pStyle w:val="10"/>
        <w:ind w:firstLine="420" w:firstLineChars="200"/>
        <w:rPr>
          <w:rFonts w:hint="eastAsia" w:ascii="Times New Roman" w:hAnsi="Times New Roman" w:cs="Times New Roman"/>
          <w:color w:val="auto"/>
        </w:rPr>
      </w:pPr>
      <w:r>
        <w:rPr>
          <w:rFonts w:hint="eastAsia" w:ascii="Times New Roman" w:hAnsi="Times New Roman" w:cs="Times New Roman"/>
          <w:color w:val="auto"/>
        </w:rPr>
        <w:t>(3)除因不可抗力或</w:t>
      </w:r>
      <w:r>
        <w:rPr>
          <w:rFonts w:hint="eastAsia" w:ascii="Times New Roman" w:hAnsi="Times New Roman" w:cs="Times New Roman"/>
          <w:color w:val="auto"/>
          <w:lang w:val="en-US" w:eastAsia="zh-CN"/>
        </w:rPr>
        <w:t>招标</w:t>
      </w:r>
      <w:r>
        <w:rPr>
          <w:rFonts w:hint="eastAsia" w:ascii="Times New Roman" w:hAnsi="Times New Roman" w:cs="Times New Roman"/>
          <w:color w:val="auto"/>
        </w:rPr>
        <w:t>文件认可的情形以外，</w:t>
      </w:r>
      <w:r>
        <w:rPr>
          <w:rFonts w:hint="eastAsia" w:ascii="Times New Roman" w:hAnsi="Times New Roman" w:cs="Times New Roman"/>
          <w:color w:val="auto"/>
          <w:lang w:val="en-US" w:eastAsia="zh-CN"/>
        </w:rPr>
        <w:t>中标人</w:t>
      </w:r>
      <w:r>
        <w:rPr>
          <w:rFonts w:hint="eastAsia" w:ascii="Times New Roman" w:hAnsi="Times New Roman" w:cs="Times New Roman"/>
          <w:color w:val="auto"/>
        </w:rPr>
        <w:t>不与采购人签订合同的；</w:t>
      </w:r>
    </w:p>
    <w:p>
      <w:pPr>
        <w:pStyle w:val="10"/>
        <w:ind w:firstLine="420" w:firstLineChars="200"/>
        <w:rPr>
          <w:rFonts w:hint="eastAsia" w:ascii="Times New Roman" w:hAnsi="Times New Roman" w:cs="Times New Roman"/>
          <w:color w:val="auto"/>
        </w:rPr>
      </w:pPr>
      <w:r>
        <w:rPr>
          <w:rFonts w:hint="eastAsia" w:ascii="Times New Roman" w:hAnsi="Times New Roman" w:cs="Times New Roman"/>
          <w:color w:val="auto"/>
        </w:rPr>
        <w:t>(4)</w:t>
      </w:r>
      <w:r>
        <w:rPr>
          <w:rFonts w:hint="eastAsia" w:ascii="Times New Roman" w:hAnsi="Times New Roman" w:cs="Times New Roman"/>
          <w:color w:val="auto"/>
          <w:lang w:val="en-US" w:eastAsia="zh-CN"/>
        </w:rPr>
        <w:t>投标人</w:t>
      </w:r>
      <w:r>
        <w:rPr>
          <w:rFonts w:hint="eastAsia" w:ascii="Times New Roman" w:hAnsi="Times New Roman" w:cs="Times New Roman"/>
          <w:color w:val="auto"/>
        </w:rPr>
        <w:t>与采购人、其他</w:t>
      </w:r>
      <w:r>
        <w:rPr>
          <w:rFonts w:hint="eastAsia" w:ascii="Times New Roman" w:hAnsi="Times New Roman" w:cs="Times New Roman"/>
          <w:color w:val="auto"/>
          <w:lang w:val="en-US" w:eastAsia="zh-CN"/>
        </w:rPr>
        <w:t>投标人</w:t>
      </w:r>
      <w:r>
        <w:rPr>
          <w:rFonts w:hint="eastAsia" w:ascii="Times New Roman" w:hAnsi="Times New Roman" w:cs="Times New Roman"/>
          <w:color w:val="auto"/>
        </w:rPr>
        <w:t>或者采购代理机构恶意串通的；</w:t>
      </w:r>
    </w:p>
    <w:p>
      <w:pPr>
        <w:pStyle w:val="10"/>
        <w:ind w:firstLine="420" w:firstLineChars="200"/>
        <w:rPr>
          <w:rFonts w:hint="eastAsia" w:ascii="Times New Roman" w:hAnsi="Times New Roman" w:cs="Times New Roman"/>
          <w:color w:val="auto"/>
        </w:rPr>
      </w:pPr>
      <w:r>
        <w:rPr>
          <w:rFonts w:hint="eastAsia" w:ascii="Times New Roman" w:hAnsi="Times New Roman" w:cs="Times New Roman"/>
          <w:color w:val="auto"/>
        </w:rPr>
        <w:t>(5)</w:t>
      </w:r>
      <w:r>
        <w:rPr>
          <w:rFonts w:hint="eastAsia" w:ascii="Times New Roman" w:hAnsi="Times New Roman" w:cs="Times New Roman"/>
          <w:color w:val="auto"/>
          <w:lang w:val="en-US" w:eastAsia="zh-CN"/>
        </w:rPr>
        <w:t>招标</w:t>
      </w:r>
      <w:r>
        <w:rPr>
          <w:rFonts w:hint="eastAsia" w:ascii="Times New Roman" w:hAnsi="Times New Roman" w:cs="Times New Roman"/>
          <w:color w:val="auto"/>
        </w:rPr>
        <w:t>件规定的其他情形。</w:t>
      </w:r>
    </w:p>
    <w:p>
      <w:pPr>
        <w:pStyle w:val="10"/>
        <w:ind w:firstLine="420" w:firstLineChars="200"/>
        <w:rPr>
          <w:rFonts w:ascii="Times New Roman" w:hAnsi="Times New Roman" w:eastAsia="MingLiU_HKSCS" w:cs="Times New Roman"/>
        </w:rPr>
      </w:pPr>
      <w:r>
        <w:rPr>
          <w:rFonts w:ascii="Times New Roman" w:hAnsi="Times New Roman" w:cs="Times New Roman"/>
        </w:rPr>
        <w:t>17.</w:t>
      </w:r>
      <w:r>
        <w:rPr>
          <w:rFonts w:hint="eastAsia" w:ascii="Times New Roman" w:hAnsi="Times New Roman" w:cs="Times New Roman"/>
        </w:rPr>
        <w:t>投标有效期</w:t>
      </w:r>
    </w:p>
    <w:p>
      <w:pPr>
        <w:pStyle w:val="10"/>
        <w:ind w:firstLine="420" w:firstLineChars="200"/>
        <w:rPr>
          <w:rFonts w:ascii="Times New Roman" w:hAnsi="Times New Roman" w:eastAsia="MingLiU_HKSCS" w:cs="Times New Roman"/>
        </w:rPr>
      </w:pPr>
      <w:r>
        <w:rPr>
          <w:rFonts w:ascii="Times New Roman" w:hAnsi="Times New Roman" w:cs="Times New Roman"/>
        </w:rPr>
        <w:t>17.1</w:t>
      </w:r>
      <w:r>
        <w:rPr>
          <w:rFonts w:hint="eastAsia" w:ascii="Times New Roman" w:hAnsi="Times New Roman" w:cs="Times New Roman"/>
        </w:rPr>
        <w:t>　投标有效期见</w:t>
      </w:r>
      <w:r>
        <w:rPr>
          <w:rFonts w:hint="eastAsia" w:ascii="Times New Roman" w:hAnsi="Times New Roman" w:eastAsia="黑体" w:cs="Times New Roman"/>
        </w:rPr>
        <w:t>投标人须知前附表</w:t>
      </w:r>
      <w:r>
        <w:rPr>
          <w:rFonts w:hint="eastAsia" w:ascii="Times New Roman" w:hAnsi="Times New Roman" w:eastAsia="MingLiU_HKSCS" w:cs="Times New Roman"/>
        </w:rPr>
        <w:t>，</w:t>
      </w:r>
      <w:r>
        <w:rPr>
          <w:rFonts w:hint="eastAsia" w:ascii="Times New Roman" w:hAnsi="Times New Roman" w:cs="Times New Roman"/>
        </w:rPr>
        <w:t>在此期间投标文件对投标人具有法律约束力</w:t>
      </w:r>
      <w:r>
        <w:rPr>
          <w:rFonts w:hint="eastAsia" w:ascii="Times New Roman" w:hAnsi="Times New Roman" w:eastAsia="MingLiU_HKSCS" w:cs="Times New Roman"/>
        </w:rPr>
        <w:t>，</w:t>
      </w:r>
      <w:r>
        <w:rPr>
          <w:rFonts w:hint="eastAsia" w:ascii="Times New Roman" w:hAnsi="Times New Roman" w:cs="Times New Roman"/>
        </w:rPr>
        <w:t>以保证采购人有足够的时间完成评标、定标以及签订合同。投标有效期从</w:t>
      </w:r>
      <w:r>
        <w:rPr>
          <w:rFonts w:hint="eastAsia" w:ascii="Times New Roman" w:hAnsi="Times New Roman" w:eastAsia="黑体" w:cs="Times New Roman"/>
        </w:rPr>
        <w:t>投标人须知前附表</w:t>
      </w:r>
      <w:r>
        <w:rPr>
          <w:rFonts w:hint="eastAsia" w:ascii="Times New Roman" w:hAnsi="Times New Roman" w:cs="Times New Roman"/>
        </w:rPr>
        <w:t>规定的投标截止之日起计算。投标有效期不足的</w:t>
      </w:r>
      <w:r>
        <w:rPr>
          <w:rFonts w:hint="eastAsia" w:ascii="Times New Roman" w:hAnsi="Times New Roman" w:eastAsia="MingLiU_HKSCS" w:cs="Times New Roman"/>
        </w:rPr>
        <w:t>，</w:t>
      </w:r>
      <w:r>
        <w:rPr>
          <w:rFonts w:hint="eastAsia" w:ascii="Times New Roman" w:hAnsi="Times New Roman" w:cs="Times New Roman"/>
        </w:rPr>
        <w:t>在评标时将其视为无效投标。</w:t>
      </w:r>
    </w:p>
    <w:p>
      <w:pPr>
        <w:pStyle w:val="10"/>
        <w:ind w:firstLine="420" w:firstLineChars="200"/>
        <w:rPr>
          <w:rFonts w:ascii="Times New Roman" w:hAnsi="Times New Roman" w:eastAsia="MingLiU_HKSCS" w:cs="Times New Roman"/>
        </w:rPr>
      </w:pPr>
      <w:r>
        <w:rPr>
          <w:rFonts w:ascii="Times New Roman" w:hAnsi="Times New Roman" w:cs="Times New Roman"/>
        </w:rPr>
        <w:t>17.2</w:t>
      </w:r>
      <w:r>
        <w:rPr>
          <w:rFonts w:hint="eastAsia" w:ascii="Times New Roman" w:hAnsi="Times New Roman" w:cs="Times New Roman"/>
        </w:rPr>
        <w:t>　特殊情况需延长投标有效期的</w:t>
      </w:r>
      <w:r>
        <w:rPr>
          <w:rFonts w:hint="eastAsia" w:ascii="Times New Roman" w:hAnsi="Times New Roman" w:eastAsia="MingLiU_HKSCS" w:cs="Times New Roman"/>
        </w:rPr>
        <w:t>，</w:t>
      </w:r>
      <w:r>
        <w:rPr>
          <w:rFonts w:hint="eastAsia" w:ascii="Times New Roman" w:hAnsi="Times New Roman" w:cs="Times New Roman"/>
        </w:rPr>
        <w:t>采购人或采购代理机构可于投标有效期届满之前</w:t>
      </w:r>
      <w:r>
        <w:rPr>
          <w:rFonts w:hint="eastAsia" w:ascii="Times New Roman" w:hAnsi="Times New Roman" w:eastAsia="MingLiU_HKSCS" w:cs="Times New Roman"/>
        </w:rPr>
        <w:t>，</w:t>
      </w:r>
      <w:r>
        <w:rPr>
          <w:rFonts w:hint="eastAsia" w:ascii="Times New Roman" w:hAnsi="Times New Roman" w:cs="Times New Roman"/>
        </w:rPr>
        <w:t>要求投标人同意延长有效期</w:t>
      </w:r>
      <w:r>
        <w:rPr>
          <w:rFonts w:hint="eastAsia" w:ascii="Times New Roman" w:hAnsi="Times New Roman" w:eastAsia="MingLiU_HKSCS" w:cs="Times New Roman"/>
        </w:rPr>
        <w:t>，</w:t>
      </w:r>
      <w:r>
        <w:rPr>
          <w:rFonts w:hint="eastAsia" w:ascii="Times New Roman" w:hAnsi="Times New Roman" w:cs="Times New Roman"/>
        </w:rPr>
        <w:t>采购人或采购代理机构的要求与投标人的答复均应为书面形式。投标人拒绝延长的</w:t>
      </w:r>
      <w:r>
        <w:rPr>
          <w:rFonts w:hint="eastAsia" w:ascii="Times New Roman" w:hAnsi="Times New Roman" w:eastAsia="MingLiU_HKSCS" w:cs="Times New Roman"/>
        </w:rPr>
        <w:t>，</w:t>
      </w:r>
      <w:r>
        <w:rPr>
          <w:rFonts w:hint="eastAsia" w:ascii="Times New Roman" w:hAnsi="Times New Roman" w:cs="Times New Roman"/>
        </w:rPr>
        <w:t>其投标在原投标有效期届满后将不再有效</w:t>
      </w:r>
      <w:r>
        <w:rPr>
          <w:rFonts w:hint="eastAsia" w:ascii="Times New Roman" w:hAnsi="Times New Roman" w:eastAsia="MingLiU_HKSCS" w:cs="Times New Roman"/>
        </w:rPr>
        <w:t>，</w:t>
      </w:r>
      <w:r>
        <w:rPr>
          <w:rFonts w:hint="eastAsia" w:ascii="Times New Roman" w:hAnsi="Times New Roman" w:cs="Times New Roman"/>
        </w:rPr>
        <w:t>但有权收回其投标保证金；投标人同意延长的</w:t>
      </w:r>
      <w:r>
        <w:rPr>
          <w:rFonts w:hint="eastAsia" w:ascii="Times New Roman" w:hAnsi="Times New Roman" w:eastAsia="MingLiU_HKSCS" w:cs="Times New Roman"/>
        </w:rPr>
        <w:t>，</w:t>
      </w:r>
      <w:r>
        <w:rPr>
          <w:rFonts w:hint="eastAsia" w:ascii="Times New Roman" w:hAnsi="Times New Roman" w:cs="Times New Roman"/>
        </w:rPr>
        <w:t>应相应延长其投标保证金的有效期</w:t>
      </w:r>
      <w:r>
        <w:rPr>
          <w:rFonts w:hint="eastAsia" w:ascii="Times New Roman" w:hAnsi="Times New Roman" w:eastAsia="MingLiU_HKSCS" w:cs="Times New Roman"/>
        </w:rPr>
        <w:t>，</w:t>
      </w:r>
      <w:r>
        <w:rPr>
          <w:rFonts w:hint="eastAsia" w:ascii="Times New Roman" w:hAnsi="Times New Roman" w:cs="Times New Roman"/>
        </w:rPr>
        <w:t>但不允许修改或撤回投标文件。</w:t>
      </w:r>
    </w:p>
    <w:p>
      <w:pPr>
        <w:pStyle w:val="10"/>
        <w:ind w:firstLine="420" w:firstLineChars="200"/>
        <w:rPr>
          <w:rFonts w:ascii="Times New Roman" w:hAnsi="Times New Roman" w:eastAsia="MingLiU_HKSCS" w:cs="Times New Roman"/>
        </w:rPr>
      </w:pPr>
      <w:r>
        <w:rPr>
          <w:rFonts w:ascii="Times New Roman" w:hAnsi="Times New Roman" w:cs="Times New Roman"/>
        </w:rPr>
        <w:t>18.</w:t>
      </w:r>
      <w:r>
        <w:rPr>
          <w:rFonts w:hint="eastAsia" w:ascii="Times New Roman" w:hAnsi="Times New Roman" w:cs="Times New Roman"/>
        </w:rPr>
        <w:t>投标文件的签署和规定</w:t>
      </w:r>
    </w:p>
    <w:p>
      <w:pPr>
        <w:pStyle w:val="26"/>
        <w:spacing w:line="240" w:lineRule="auto"/>
        <w:ind w:firstLine="422" w:firstLineChars="200"/>
        <w:rPr>
          <w:rFonts w:hint="eastAsia"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（电子标</w:t>
      </w:r>
      <w:r>
        <w:rPr>
          <w:rFonts w:hint="eastAsia" w:cs="Times New Roman" w:eastAsiaTheme="minorEastAsia"/>
          <w:b/>
          <w:bCs/>
          <w:kern w:val="2"/>
          <w:sz w:val="21"/>
          <w:szCs w:val="21"/>
          <w:lang w:val="en-US" w:eastAsia="zh-CN" w:bidi="ar-SA"/>
        </w:rPr>
        <w:t>，本项目适用</w:t>
      </w:r>
      <w:r>
        <w:rPr>
          <w:rFonts w:hint="eastAsia" w:ascii="Times New Roman" w:hAnsi="Times New Roman" w:cs="Times New Roman" w:eastAsiaTheme="minorEastAsia"/>
          <w:b/>
          <w:bCs/>
          <w:kern w:val="2"/>
          <w:sz w:val="21"/>
          <w:szCs w:val="21"/>
          <w:lang w:val="en-US" w:eastAsia="zh-CN" w:bidi="ar-SA"/>
        </w:rPr>
        <w:t>）</w:t>
      </w:r>
    </w:p>
    <w:p>
      <w:pPr>
        <w:pStyle w:val="26"/>
        <w:spacing w:line="240" w:lineRule="auto"/>
        <w:ind w:firstLine="420" w:firstLineChars="200"/>
        <w:rPr>
          <w:rFonts w:hint="eastAsia" w:ascii="Times New Roman" w:hAnsi="Times New Roman" w:cs="Times New Roman" w:eastAsiaTheme="minorEastAsia"/>
          <w:kern w:val="2"/>
          <w:sz w:val="21"/>
          <w:szCs w:val="21"/>
          <w:lang w:val="en-US" w:eastAsia="zh-CN" w:bidi="ar-SA"/>
        </w:rPr>
      </w:pPr>
      <w:r>
        <w:rPr>
          <w:rFonts w:hint="eastAsia" w:cs="Times New Roman" w:eastAsiaTheme="minorEastAsia"/>
          <w:kern w:val="2"/>
          <w:sz w:val="21"/>
          <w:szCs w:val="21"/>
          <w:lang w:val="en-US" w:eastAsia="zh-CN" w:bidi="ar-SA"/>
        </w:rPr>
        <w:t>18</w:t>
      </w:r>
      <w:r>
        <w:rPr>
          <w:rFonts w:hint="eastAsia" w:ascii="Times New Roman" w:hAnsi="Times New Roman" w:cs="Times New Roman" w:eastAsiaTheme="minorEastAsia"/>
          <w:kern w:val="2"/>
          <w:sz w:val="21"/>
          <w:szCs w:val="21"/>
          <w:lang w:val="en-US" w:eastAsia="zh-CN" w:bidi="ar-SA"/>
        </w:rPr>
        <w:t>.1电子</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文件使用政采云平台提供的</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文件制作工具以及</w:t>
      </w:r>
      <w:r>
        <w:rPr>
          <w:rFonts w:hint="eastAsia" w:cs="Times New Roman" w:eastAsiaTheme="minorEastAsia"/>
          <w:kern w:val="2"/>
          <w:sz w:val="21"/>
          <w:szCs w:val="21"/>
          <w:lang w:val="en-US" w:eastAsia="zh-CN" w:bidi="ar-SA"/>
        </w:rPr>
        <w:t>招标</w:t>
      </w:r>
      <w:r>
        <w:rPr>
          <w:rFonts w:hint="eastAsia" w:ascii="Times New Roman" w:hAnsi="Times New Roman" w:cs="Times New Roman" w:eastAsiaTheme="minorEastAsia"/>
          <w:kern w:val="2"/>
          <w:sz w:val="21"/>
          <w:szCs w:val="21"/>
          <w:lang w:val="en-US" w:eastAsia="zh-CN" w:bidi="ar-SA"/>
        </w:rPr>
        <w:t>文件要求进行制作编制。</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文件制作时，不同内容按标签提示制作导入，按照</w:t>
      </w:r>
      <w:r>
        <w:rPr>
          <w:rFonts w:hint="eastAsia" w:cs="Times New Roman" w:eastAsiaTheme="minorEastAsia"/>
          <w:kern w:val="2"/>
          <w:sz w:val="21"/>
          <w:szCs w:val="21"/>
          <w:lang w:val="en-US" w:eastAsia="zh-CN" w:bidi="ar-SA"/>
        </w:rPr>
        <w:t>招标</w:t>
      </w:r>
      <w:r>
        <w:rPr>
          <w:rFonts w:hint="eastAsia" w:ascii="Times New Roman" w:hAnsi="Times New Roman" w:cs="Times New Roman" w:eastAsiaTheme="minorEastAsia"/>
          <w:kern w:val="2"/>
          <w:sz w:val="21"/>
          <w:szCs w:val="21"/>
          <w:lang w:val="en-US" w:eastAsia="zh-CN" w:bidi="ar-SA"/>
        </w:rPr>
        <w:t>文件中明确的响应文件目录和格式进行编制，保证目录清晰、内容完整。</w:t>
      </w:r>
    </w:p>
    <w:p>
      <w:pPr>
        <w:pStyle w:val="26"/>
        <w:spacing w:line="240" w:lineRule="auto"/>
        <w:ind w:firstLine="420" w:firstLineChars="200"/>
        <w:rPr>
          <w:rFonts w:hint="eastAsia" w:ascii="Times New Roman" w:hAnsi="Times New Roman" w:cs="Times New Roman" w:eastAsiaTheme="minorEastAsia"/>
          <w:kern w:val="2"/>
          <w:sz w:val="21"/>
          <w:szCs w:val="21"/>
          <w:lang w:val="en-US" w:eastAsia="zh-CN" w:bidi="ar-SA"/>
        </w:rPr>
      </w:pPr>
      <w:r>
        <w:rPr>
          <w:rFonts w:hint="eastAsia" w:cs="Times New Roman" w:eastAsiaTheme="minorEastAsia"/>
          <w:kern w:val="2"/>
          <w:sz w:val="21"/>
          <w:szCs w:val="21"/>
          <w:lang w:val="en-US" w:eastAsia="zh-CN" w:bidi="ar-SA"/>
        </w:rPr>
        <w:t>18</w:t>
      </w:r>
      <w:r>
        <w:rPr>
          <w:rFonts w:hint="eastAsia" w:ascii="Times New Roman" w:hAnsi="Times New Roman" w:cs="Times New Roman" w:eastAsiaTheme="minorEastAsia"/>
          <w:kern w:val="2"/>
          <w:sz w:val="21"/>
          <w:szCs w:val="21"/>
          <w:lang w:val="en-US" w:eastAsia="zh-CN" w:bidi="ar-SA"/>
        </w:rPr>
        <w:t>.2电子</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文件须使用投标人公章的电子签章以及法定代表人的电子签章。若无电子签章，则视为无效投标。</w:t>
      </w:r>
    </w:p>
    <w:p>
      <w:pPr>
        <w:pStyle w:val="26"/>
        <w:spacing w:line="240" w:lineRule="auto"/>
        <w:ind w:firstLine="420" w:firstLineChars="200"/>
        <w:rPr>
          <w:rFonts w:hint="eastAsia" w:ascii="Times New Roman" w:hAnsi="Times New Roman" w:cs="Times New Roman" w:eastAsiaTheme="minorEastAsia"/>
          <w:kern w:val="2"/>
          <w:sz w:val="21"/>
          <w:szCs w:val="21"/>
          <w:lang w:val="en-US" w:eastAsia="zh-CN" w:bidi="ar-SA"/>
        </w:rPr>
      </w:pPr>
      <w:r>
        <w:rPr>
          <w:rFonts w:hint="eastAsia" w:cs="Times New Roman" w:eastAsiaTheme="minorEastAsia"/>
          <w:kern w:val="2"/>
          <w:sz w:val="21"/>
          <w:szCs w:val="21"/>
          <w:lang w:val="en-US" w:eastAsia="zh-CN" w:bidi="ar-SA"/>
        </w:rPr>
        <w:t>18</w:t>
      </w:r>
      <w:r>
        <w:rPr>
          <w:rFonts w:hint="eastAsia" w:ascii="Times New Roman" w:hAnsi="Times New Roman" w:cs="Times New Roman" w:eastAsiaTheme="minorEastAsia"/>
          <w:kern w:val="2"/>
          <w:sz w:val="21"/>
          <w:szCs w:val="21"/>
          <w:lang w:val="en-US" w:eastAsia="zh-CN" w:bidi="ar-SA"/>
        </w:rPr>
        <w:t>.3电子招</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文件具有法律效力，与其他形式的招</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文件在内容和格式上等同，若</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文件与</w:t>
      </w:r>
      <w:r>
        <w:rPr>
          <w:rFonts w:hint="eastAsia" w:cs="Times New Roman" w:eastAsiaTheme="minorEastAsia"/>
          <w:kern w:val="2"/>
          <w:sz w:val="21"/>
          <w:szCs w:val="21"/>
          <w:lang w:val="en-US" w:eastAsia="zh-CN" w:bidi="ar-SA"/>
        </w:rPr>
        <w:t>招标</w:t>
      </w:r>
      <w:r>
        <w:rPr>
          <w:rFonts w:hint="eastAsia" w:ascii="Times New Roman" w:hAnsi="Times New Roman" w:cs="Times New Roman" w:eastAsiaTheme="minorEastAsia"/>
          <w:kern w:val="2"/>
          <w:sz w:val="21"/>
          <w:szCs w:val="21"/>
          <w:lang w:val="en-US" w:eastAsia="zh-CN" w:bidi="ar-SA"/>
        </w:rPr>
        <w:t>文件要求不一致，其内容影响中标结果时，责任由投标人自行承担。投标人递交的电子响应文件因投标人自身原因而导致无法导入电子辅助评标系统，该响应文件视为无效</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文件，将导致其投标被拒绝。</w:t>
      </w:r>
    </w:p>
    <w:p>
      <w:pPr>
        <w:pStyle w:val="10"/>
        <w:spacing w:line="240" w:lineRule="auto"/>
        <w:ind w:firstLine="420" w:firstLineChars="200"/>
        <w:rPr>
          <w:rFonts w:hint="default" w:ascii="Times New Roman" w:hAnsi="Times New Roman" w:cs="Times New Roman" w:eastAsiaTheme="minorEastAsia"/>
          <w:kern w:val="2"/>
          <w:sz w:val="21"/>
          <w:szCs w:val="21"/>
          <w:lang w:val="en-US" w:eastAsia="zh-CN" w:bidi="ar-SA"/>
        </w:rPr>
      </w:pPr>
      <w:r>
        <w:rPr>
          <w:rFonts w:hint="eastAsia" w:cs="Times New Roman" w:eastAsiaTheme="minorEastAsia"/>
          <w:kern w:val="2"/>
          <w:sz w:val="21"/>
          <w:szCs w:val="21"/>
          <w:lang w:val="en-US" w:eastAsia="zh-CN" w:bidi="ar-SA"/>
        </w:rPr>
        <w:t>18</w:t>
      </w:r>
      <w:r>
        <w:rPr>
          <w:rFonts w:hint="eastAsia" w:ascii="Times New Roman" w:hAnsi="Times New Roman" w:cs="Times New Roman" w:eastAsiaTheme="minorEastAsia"/>
          <w:kern w:val="2"/>
          <w:sz w:val="21"/>
          <w:szCs w:val="21"/>
          <w:lang w:val="en-US" w:eastAsia="zh-CN" w:bidi="ar-SA"/>
        </w:rPr>
        <w:t>.4电子</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文件制作工具在生成加密响应文件时，同时生成非加密响应文件一份。未加密的电子</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文件由投标人使用光盘制作（投标人须保证启用光盘时能正常读取）。</w:t>
      </w:r>
    </w:p>
    <w:p>
      <w:pPr>
        <w:pStyle w:val="10"/>
        <w:ind w:firstLine="420" w:firstLineChars="200"/>
        <w:rPr>
          <w:rFonts w:ascii="Times New Roman" w:hAnsi="Times New Roman" w:eastAsia="MingLiU_HKSCS" w:cs="Times New Roman"/>
        </w:rPr>
      </w:pPr>
      <w:r>
        <w:rPr>
          <w:rFonts w:ascii="Times New Roman" w:hAnsi="Times New Roman" w:cs="Times New Roman"/>
        </w:rPr>
        <w:t>19.</w:t>
      </w:r>
      <w:r>
        <w:rPr>
          <w:rFonts w:hint="eastAsia" w:ascii="Times New Roman" w:hAnsi="Times New Roman" w:cs="Times New Roman"/>
        </w:rPr>
        <w:t>投标文件的密封和标记</w:t>
      </w:r>
    </w:p>
    <w:p>
      <w:pPr>
        <w:pStyle w:val="10"/>
        <w:ind w:firstLine="422" w:firstLineChars="200"/>
        <w:rPr>
          <w:rFonts w:hint="eastAsia" w:ascii="Times New Roman" w:hAnsi="Times New Roman" w:cs="Times New Roman"/>
          <w:b/>
          <w:bCs/>
          <w:lang w:val="en-US" w:eastAsia="zh-CN"/>
        </w:rPr>
      </w:pPr>
      <w:r>
        <w:rPr>
          <w:rFonts w:hint="eastAsia" w:ascii="Times New Roman" w:hAnsi="Times New Roman" w:cs="Times New Roman"/>
          <w:b/>
          <w:bCs/>
          <w:lang w:eastAsia="zh-CN"/>
        </w:rPr>
        <w:t>（</w:t>
      </w:r>
      <w:r>
        <w:rPr>
          <w:rFonts w:hint="eastAsia" w:ascii="Times New Roman" w:hAnsi="Times New Roman" w:cs="Times New Roman"/>
          <w:b/>
          <w:bCs/>
          <w:lang w:val="en-US" w:eastAsia="zh-CN"/>
        </w:rPr>
        <w:t>电子标，本项目适用）</w:t>
      </w:r>
    </w:p>
    <w:p>
      <w:pPr>
        <w:pStyle w:val="26"/>
        <w:spacing w:line="240" w:lineRule="auto"/>
        <w:ind w:firstLine="420"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lang w:val="en-US" w:eastAsia="zh-CN"/>
        </w:rPr>
        <w:t>19</w:t>
      </w:r>
      <w:r>
        <w:rPr>
          <w:rFonts w:hint="eastAsia" w:ascii="宋体" w:hAnsi="宋体" w:eastAsia="宋体"/>
          <w:color w:val="auto"/>
          <w:kern w:val="2"/>
          <w:sz w:val="21"/>
          <w:szCs w:val="21"/>
          <w:highlight w:val="none"/>
        </w:rPr>
        <w:t>.1</w:t>
      </w:r>
      <w:r>
        <w:rPr>
          <w:rFonts w:hint="eastAsia" w:ascii="宋体" w:hAnsi="宋体" w:eastAsia="宋体"/>
          <w:color w:val="auto"/>
          <w:kern w:val="2"/>
          <w:sz w:val="21"/>
          <w:szCs w:val="21"/>
          <w:highlight w:val="none"/>
          <w:lang w:val="en-US" w:eastAsia="zh-CN"/>
        </w:rPr>
        <w:t>投标人</w:t>
      </w:r>
      <w:r>
        <w:rPr>
          <w:rFonts w:hint="eastAsia" w:ascii="宋体" w:hAnsi="宋体" w:eastAsia="宋体"/>
          <w:color w:val="auto"/>
          <w:kern w:val="2"/>
          <w:sz w:val="21"/>
          <w:szCs w:val="21"/>
          <w:highlight w:val="none"/>
        </w:rPr>
        <w:t>应通过电子</w:t>
      </w:r>
      <w:r>
        <w:rPr>
          <w:rFonts w:hint="eastAsia" w:ascii="宋体" w:hAnsi="宋体" w:eastAsia="宋体"/>
          <w:color w:val="auto"/>
          <w:kern w:val="2"/>
          <w:sz w:val="21"/>
          <w:szCs w:val="21"/>
          <w:highlight w:val="none"/>
          <w:lang w:val="en-US" w:eastAsia="zh-CN"/>
        </w:rPr>
        <w:t>投标</w:t>
      </w:r>
      <w:r>
        <w:rPr>
          <w:rFonts w:hint="eastAsia" w:ascii="宋体" w:hAnsi="宋体" w:eastAsia="宋体"/>
          <w:color w:val="auto"/>
          <w:kern w:val="2"/>
          <w:sz w:val="21"/>
          <w:szCs w:val="21"/>
          <w:highlight w:val="none"/>
        </w:rPr>
        <w:t>文件制作工具严格按</w:t>
      </w:r>
      <w:r>
        <w:rPr>
          <w:rFonts w:hint="eastAsia" w:ascii="宋体" w:hAnsi="宋体" w:eastAsia="宋体"/>
          <w:color w:val="auto"/>
          <w:kern w:val="2"/>
          <w:sz w:val="21"/>
          <w:szCs w:val="21"/>
          <w:highlight w:val="none"/>
          <w:lang w:val="en-US" w:eastAsia="zh-CN"/>
        </w:rPr>
        <w:t>招标</w:t>
      </w:r>
      <w:r>
        <w:rPr>
          <w:rFonts w:hint="eastAsia" w:ascii="宋体" w:hAnsi="宋体" w:eastAsia="宋体"/>
          <w:color w:val="auto"/>
          <w:kern w:val="2"/>
          <w:sz w:val="21"/>
          <w:szCs w:val="21"/>
          <w:highlight w:val="none"/>
        </w:rPr>
        <w:t>文件要求制作</w:t>
      </w:r>
      <w:r>
        <w:rPr>
          <w:rFonts w:hint="eastAsia" w:ascii="宋体" w:hAnsi="宋体" w:eastAsia="宋体"/>
          <w:color w:val="auto"/>
          <w:kern w:val="2"/>
          <w:sz w:val="21"/>
          <w:szCs w:val="21"/>
          <w:highlight w:val="none"/>
          <w:lang w:val="en-US" w:eastAsia="zh-CN"/>
        </w:rPr>
        <w:t>投标</w:t>
      </w:r>
      <w:r>
        <w:rPr>
          <w:rFonts w:hint="eastAsia" w:ascii="宋体" w:hAnsi="宋体" w:eastAsia="宋体"/>
          <w:color w:val="auto"/>
          <w:kern w:val="2"/>
          <w:sz w:val="21"/>
          <w:szCs w:val="21"/>
          <w:highlight w:val="none"/>
        </w:rPr>
        <w:t>文件，在投标截止时间前完成上传经过数字证书电子签章并加密的响应文件（加密和解密须用同一把数字证书）。</w:t>
      </w:r>
      <w:r>
        <w:rPr>
          <w:rFonts w:hint="eastAsia" w:ascii="宋体" w:hAnsi="宋体" w:eastAsia="宋体"/>
          <w:color w:val="auto"/>
          <w:kern w:val="2"/>
          <w:sz w:val="21"/>
          <w:szCs w:val="21"/>
          <w:highlight w:val="none"/>
          <w:lang w:val="en-US" w:eastAsia="zh-CN"/>
        </w:rPr>
        <w:t>供应商</w:t>
      </w:r>
      <w:r>
        <w:rPr>
          <w:rFonts w:hint="eastAsia" w:ascii="宋体" w:hAnsi="宋体" w:eastAsia="宋体"/>
          <w:color w:val="auto"/>
          <w:kern w:val="2"/>
          <w:sz w:val="21"/>
          <w:szCs w:val="21"/>
          <w:highlight w:val="none"/>
        </w:rPr>
        <w:t>在投标截止时间前，可以对其所递交的响应文件进行修改并重新上传，但以投标截止时间前最后一次上传的</w:t>
      </w:r>
      <w:r>
        <w:rPr>
          <w:rFonts w:hint="eastAsia" w:ascii="宋体" w:hAnsi="宋体" w:eastAsia="宋体"/>
          <w:color w:val="auto"/>
          <w:kern w:val="2"/>
          <w:sz w:val="21"/>
          <w:szCs w:val="21"/>
          <w:highlight w:val="none"/>
          <w:lang w:val="en-US" w:eastAsia="zh-CN"/>
        </w:rPr>
        <w:t>投标</w:t>
      </w:r>
      <w:r>
        <w:rPr>
          <w:rFonts w:hint="eastAsia" w:ascii="宋体" w:hAnsi="宋体" w:eastAsia="宋体"/>
          <w:color w:val="auto"/>
          <w:kern w:val="2"/>
          <w:sz w:val="21"/>
          <w:szCs w:val="21"/>
          <w:highlight w:val="none"/>
        </w:rPr>
        <w:t>文件为有效响应文件。</w:t>
      </w:r>
    </w:p>
    <w:p>
      <w:pPr>
        <w:pStyle w:val="26"/>
        <w:spacing w:line="240" w:lineRule="auto"/>
        <w:ind w:firstLine="420"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投标截止时间以政采云中心交易平台显示的时间为准，逾期系统将自动关闭，未完成上传的响应文件视为逾期送达，将被拒绝。</w:t>
      </w:r>
    </w:p>
    <w:p>
      <w:pPr>
        <w:pStyle w:val="26"/>
        <w:spacing w:line="240" w:lineRule="auto"/>
        <w:ind w:firstLine="420"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lang w:val="en-US" w:eastAsia="zh-CN"/>
        </w:rPr>
        <w:t>19</w:t>
      </w:r>
      <w:r>
        <w:rPr>
          <w:rFonts w:hint="eastAsia" w:ascii="宋体" w:hAnsi="宋体" w:eastAsia="宋体"/>
          <w:color w:val="auto"/>
          <w:kern w:val="2"/>
          <w:sz w:val="21"/>
          <w:szCs w:val="21"/>
          <w:highlight w:val="none"/>
        </w:rPr>
        <w:t>.2未加密的电子</w:t>
      </w:r>
      <w:r>
        <w:rPr>
          <w:rFonts w:hint="eastAsia" w:ascii="宋体" w:hAnsi="宋体" w:eastAsia="宋体"/>
          <w:color w:val="auto"/>
          <w:kern w:val="2"/>
          <w:sz w:val="21"/>
          <w:szCs w:val="21"/>
          <w:highlight w:val="none"/>
          <w:lang w:val="en-US" w:eastAsia="zh-CN"/>
        </w:rPr>
        <w:t>投标</w:t>
      </w:r>
      <w:r>
        <w:rPr>
          <w:rFonts w:hint="eastAsia" w:ascii="宋体" w:hAnsi="宋体" w:eastAsia="宋体"/>
          <w:color w:val="auto"/>
          <w:kern w:val="2"/>
          <w:sz w:val="21"/>
          <w:szCs w:val="21"/>
          <w:highlight w:val="none"/>
        </w:rPr>
        <w:t>文件光盘应封装在信封中。封口处加盖</w:t>
      </w:r>
      <w:r>
        <w:rPr>
          <w:rFonts w:hint="eastAsia" w:ascii="宋体" w:hAnsi="宋体" w:eastAsia="宋体"/>
          <w:color w:val="auto"/>
          <w:kern w:val="2"/>
          <w:sz w:val="21"/>
          <w:szCs w:val="21"/>
          <w:highlight w:val="none"/>
          <w:lang w:val="en-US" w:eastAsia="zh-CN"/>
        </w:rPr>
        <w:t>供应商</w:t>
      </w:r>
      <w:r>
        <w:rPr>
          <w:rFonts w:hint="eastAsia" w:ascii="宋体" w:hAnsi="宋体" w:eastAsia="宋体"/>
          <w:color w:val="auto"/>
          <w:kern w:val="2"/>
          <w:sz w:val="21"/>
          <w:szCs w:val="21"/>
          <w:highlight w:val="none"/>
        </w:rPr>
        <w:t>公章，封皮上注明项目编号、包号、项目名称、</w:t>
      </w:r>
      <w:r>
        <w:rPr>
          <w:rFonts w:hint="eastAsia" w:ascii="宋体" w:hAnsi="宋体" w:eastAsia="宋体"/>
          <w:color w:val="auto"/>
          <w:kern w:val="2"/>
          <w:sz w:val="21"/>
          <w:szCs w:val="21"/>
          <w:highlight w:val="none"/>
          <w:lang w:val="en-US" w:eastAsia="zh-CN"/>
        </w:rPr>
        <w:t>供应商</w:t>
      </w:r>
      <w:r>
        <w:rPr>
          <w:rFonts w:hint="eastAsia" w:ascii="宋体" w:hAnsi="宋体" w:eastAsia="宋体"/>
          <w:color w:val="auto"/>
          <w:kern w:val="2"/>
          <w:sz w:val="21"/>
          <w:szCs w:val="21"/>
          <w:highlight w:val="none"/>
        </w:rPr>
        <w:t>名称，并注明“未加密的电子响应文件”字样。</w:t>
      </w:r>
    </w:p>
    <w:p>
      <w:pPr>
        <w:pStyle w:val="26"/>
        <w:spacing w:line="240" w:lineRule="auto"/>
        <w:ind w:firstLine="420"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lang w:val="en-US" w:eastAsia="zh-CN"/>
        </w:rPr>
        <w:t>供应商</w:t>
      </w:r>
      <w:r>
        <w:rPr>
          <w:rFonts w:hint="eastAsia" w:ascii="宋体" w:hAnsi="宋体" w:eastAsia="宋体"/>
          <w:color w:val="auto"/>
          <w:kern w:val="2"/>
          <w:sz w:val="21"/>
          <w:szCs w:val="21"/>
          <w:highlight w:val="none"/>
        </w:rPr>
        <w:t>认为有必要提交的其他资料请于投标截止时间前一并提交。</w:t>
      </w:r>
    </w:p>
    <w:p>
      <w:pPr>
        <w:pStyle w:val="26"/>
        <w:spacing w:line="240" w:lineRule="auto"/>
        <w:ind w:firstLine="420"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lang w:val="en-US" w:eastAsia="zh-CN"/>
        </w:rPr>
        <w:t>19</w:t>
      </w:r>
      <w:r>
        <w:rPr>
          <w:rFonts w:hint="eastAsia" w:ascii="宋体" w:hAnsi="宋体" w:eastAsia="宋体"/>
          <w:color w:val="auto"/>
          <w:kern w:val="2"/>
          <w:sz w:val="21"/>
          <w:szCs w:val="21"/>
          <w:highlight w:val="none"/>
        </w:rPr>
        <w:t>.3如果</w:t>
      </w:r>
      <w:r>
        <w:rPr>
          <w:rFonts w:hint="eastAsia" w:ascii="宋体" w:hAnsi="宋体" w:eastAsia="宋体"/>
          <w:color w:val="auto"/>
          <w:kern w:val="2"/>
          <w:sz w:val="21"/>
          <w:szCs w:val="21"/>
          <w:highlight w:val="none"/>
          <w:lang w:val="en-US" w:eastAsia="zh-CN"/>
        </w:rPr>
        <w:t>供应商</w:t>
      </w:r>
      <w:r>
        <w:rPr>
          <w:rFonts w:hint="eastAsia" w:ascii="宋体" w:hAnsi="宋体" w:eastAsia="宋体"/>
          <w:color w:val="auto"/>
          <w:kern w:val="2"/>
          <w:sz w:val="21"/>
          <w:szCs w:val="21"/>
          <w:highlight w:val="none"/>
        </w:rPr>
        <w:t>未按上述要求密封及加写标记，采购代理机构对响应文件的误投和提前启封概不负责。对由此造成提前开封的响应文件，采购代理机构有权予以拒绝，并退回投标人。</w:t>
      </w:r>
    </w:p>
    <w:p>
      <w:pPr>
        <w:pStyle w:val="26"/>
        <w:spacing w:line="240" w:lineRule="auto"/>
        <w:ind w:firstLine="420" w:firstLineChars="200"/>
        <w:rPr>
          <w:rFonts w:hint="eastAsia" w:ascii="宋体" w:hAnsi="宋体" w:eastAsia="宋体"/>
          <w:color w:val="auto"/>
          <w:kern w:val="2"/>
          <w:sz w:val="21"/>
          <w:szCs w:val="21"/>
          <w:highlight w:val="none"/>
        </w:rPr>
      </w:pPr>
      <w:r>
        <w:rPr>
          <w:rFonts w:hint="eastAsia" w:ascii="宋体" w:hAnsi="宋体" w:eastAsia="宋体"/>
          <w:color w:val="auto"/>
          <w:kern w:val="2"/>
          <w:sz w:val="21"/>
          <w:szCs w:val="21"/>
          <w:highlight w:val="none"/>
          <w:lang w:val="en-US" w:eastAsia="zh-CN"/>
        </w:rPr>
        <w:t>19</w:t>
      </w:r>
      <w:r>
        <w:rPr>
          <w:rFonts w:hint="eastAsia" w:ascii="宋体" w:hAnsi="宋体" w:eastAsia="宋体"/>
          <w:color w:val="auto"/>
          <w:kern w:val="2"/>
          <w:sz w:val="21"/>
          <w:szCs w:val="21"/>
          <w:highlight w:val="none"/>
        </w:rPr>
        <w:t>.4是否采用不见面开标方式详见</w:t>
      </w:r>
      <w:r>
        <w:rPr>
          <w:rFonts w:hint="eastAsia" w:ascii="宋体" w:hAnsi="宋体" w:cs="宋体"/>
          <w:b/>
          <w:bCs/>
          <w:color w:val="auto"/>
          <w:sz w:val="21"/>
          <w:szCs w:val="21"/>
          <w:highlight w:val="none"/>
          <w:shd w:val="clear" w:color="auto" w:fill="auto"/>
        </w:rPr>
        <w:t>磋商须知前附表</w:t>
      </w:r>
      <w:r>
        <w:rPr>
          <w:rFonts w:hint="eastAsia" w:ascii="宋体" w:hAnsi="宋体" w:eastAsia="宋体"/>
          <w:color w:val="auto"/>
          <w:kern w:val="2"/>
          <w:sz w:val="21"/>
          <w:szCs w:val="21"/>
          <w:highlight w:val="none"/>
        </w:rPr>
        <w:t>，若本项目采用不见面开标，无需提供电子</w:t>
      </w:r>
      <w:r>
        <w:rPr>
          <w:rFonts w:hint="eastAsia" w:ascii="宋体" w:hAnsi="宋体" w:eastAsia="宋体"/>
          <w:color w:val="auto"/>
          <w:kern w:val="2"/>
          <w:sz w:val="21"/>
          <w:szCs w:val="21"/>
          <w:highlight w:val="none"/>
          <w:lang w:val="en-US" w:eastAsia="zh-CN"/>
        </w:rPr>
        <w:t>投标</w:t>
      </w:r>
      <w:r>
        <w:rPr>
          <w:rFonts w:hint="eastAsia" w:ascii="宋体" w:hAnsi="宋体" w:eastAsia="宋体"/>
          <w:color w:val="auto"/>
          <w:kern w:val="2"/>
          <w:sz w:val="21"/>
          <w:szCs w:val="21"/>
          <w:highlight w:val="none"/>
        </w:rPr>
        <w:t>文件U盘、纸质</w:t>
      </w:r>
      <w:r>
        <w:rPr>
          <w:rFonts w:hint="eastAsia" w:ascii="宋体" w:hAnsi="宋体" w:eastAsia="宋体"/>
          <w:color w:val="auto"/>
          <w:kern w:val="2"/>
          <w:sz w:val="21"/>
          <w:szCs w:val="21"/>
          <w:highlight w:val="none"/>
          <w:lang w:val="en-US" w:eastAsia="zh-CN"/>
        </w:rPr>
        <w:t>投标</w:t>
      </w:r>
      <w:r>
        <w:rPr>
          <w:rFonts w:hint="eastAsia" w:ascii="宋体" w:hAnsi="宋体" w:eastAsia="宋体"/>
          <w:color w:val="auto"/>
          <w:kern w:val="2"/>
          <w:sz w:val="21"/>
          <w:szCs w:val="21"/>
          <w:highlight w:val="none"/>
        </w:rPr>
        <w:t>文件。</w:t>
      </w:r>
    </w:p>
    <w:p>
      <w:pPr>
        <w:pStyle w:val="10"/>
        <w:ind w:firstLine="420" w:firstLineChars="200"/>
        <w:rPr>
          <w:rFonts w:ascii="Times New Roman" w:hAnsi="Times New Roman" w:eastAsia="MingLiU_HKSCS" w:cs="Times New Roman"/>
        </w:rPr>
      </w:pPr>
      <w:r>
        <w:rPr>
          <w:rFonts w:ascii="Times New Roman" w:hAnsi="Times New Roman" w:cs="Times New Roman"/>
        </w:rPr>
        <w:t>20.</w:t>
      </w:r>
      <w:r>
        <w:rPr>
          <w:rFonts w:hint="eastAsia" w:ascii="Times New Roman" w:hAnsi="Times New Roman" w:cs="Times New Roman"/>
        </w:rPr>
        <w:t>投标文件的递交</w:t>
      </w:r>
    </w:p>
    <w:p>
      <w:pPr>
        <w:pStyle w:val="10"/>
        <w:ind w:firstLine="420" w:firstLineChars="200"/>
        <w:rPr>
          <w:rFonts w:ascii="Times New Roman" w:hAnsi="Times New Roman" w:eastAsia="MingLiU_HKSCS" w:cs="Times New Roman"/>
        </w:rPr>
      </w:pPr>
      <w:r>
        <w:rPr>
          <w:rFonts w:ascii="Times New Roman" w:hAnsi="Times New Roman" w:cs="Times New Roman"/>
        </w:rPr>
        <w:t>20.1</w:t>
      </w:r>
      <w:r>
        <w:rPr>
          <w:rFonts w:hint="eastAsia" w:ascii="Times New Roman" w:hAnsi="Times New Roman" w:cs="Times New Roman"/>
        </w:rPr>
        <w:t>　投标文件应在本章</w:t>
      </w:r>
      <w:r>
        <w:rPr>
          <w:rFonts w:hint="eastAsia" w:ascii="Times New Roman" w:hAnsi="Times New Roman" w:eastAsia="黑体" w:cs="Times New Roman"/>
        </w:rPr>
        <w:t>投标人须知前附表</w:t>
      </w:r>
      <w:r>
        <w:rPr>
          <w:rFonts w:hint="eastAsia" w:ascii="Times New Roman" w:hAnsi="Times New Roman" w:cs="Times New Roman"/>
        </w:rPr>
        <w:t>规定的投标截止时间之前密封送到</w:t>
      </w:r>
      <w:r>
        <w:rPr>
          <w:rFonts w:hint="eastAsia" w:ascii="Times New Roman" w:hAnsi="Times New Roman" w:eastAsia="黑体" w:cs="Times New Roman"/>
        </w:rPr>
        <w:t>投标人须知前附表</w:t>
      </w:r>
      <w:r>
        <w:rPr>
          <w:rFonts w:hint="eastAsia" w:ascii="Times New Roman" w:hAnsi="Times New Roman" w:cs="Times New Roman"/>
        </w:rPr>
        <w:t>指定的地点。</w:t>
      </w:r>
    </w:p>
    <w:p>
      <w:pPr>
        <w:pStyle w:val="10"/>
        <w:ind w:firstLine="420" w:firstLineChars="200"/>
        <w:rPr>
          <w:rFonts w:ascii="Times New Roman" w:hAnsi="Times New Roman" w:eastAsia="MingLiU_HKSCS" w:cs="Times New Roman"/>
        </w:rPr>
      </w:pPr>
      <w:r>
        <w:rPr>
          <w:rFonts w:hint="eastAsia" w:ascii="Times New Roman" w:hAnsi="Times New Roman" w:cs="Times New Roman"/>
        </w:rPr>
        <w:t>采购人或者采购代理机构收到投标文件后</w:t>
      </w:r>
      <w:r>
        <w:rPr>
          <w:rFonts w:hint="eastAsia" w:ascii="Times New Roman" w:hAnsi="Times New Roman" w:eastAsia="MingLiU_HKSCS" w:cs="Times New Roman"/>
        </w:rPr>
        <w:t>，</w:t>
      </w:r>
      <w:r>
        <w:rPr>
          <w:rFonts w:hint="eastAsia" w:ascii="Times New Roman" w:hAnsi="Times New Roman" w:cs="Times New Roman"/>
        </w:rPr>
        <w:t>应当如实记载投标文件的送达时间和密封情况</w:t>
      </w:r>
      <w:r>
        <w:rPr>
          <w:rFonts w:hint="eastAsia" w:ascii="Times New Roman" w:hAnsi="Times New Roman" w:eastAsia="MingLiU_HKSCS" w:cs="Times New Roman"/>
        </w:rPr>
        <w:t>，</w:t>
      </w:r>
      <w:r>
        <w:rPr>
          <w:rFonts w:hint="eastAsia" w:ascii="Times New Roman" w:hAnsi="Times New Roman" w:cs="Times New Roman"/>
        </w:rPr>
        <w:t>签收保存</w:t>
      </w:r>
      <w:r>
        <w:rPr>
          <w:rFonts w:hint="eastAsia" w:ascii="Times New Roman" w:hAnsi="Times New Roman" w:cs="Times New Roman"/>
          <w:lang w:eastAsia="zh-CN"/>
        </w:rPr>
        <w:t>（</w:t>
      </w:r>
      <w:r>
        <w:rPr>
          <w:rFonts w:hint="eastAsia" w:ascii="Times New Roman" w:hAnsi="Times New Roman" w:cs="Times New Roman"/>
          <w:lang w:val="en-US" w:eastAsia="zh-CN"/>
        </w:rPr>
        <w:t>电子标采用系统方式）</w:t>
      </w:r>
      <w:r>
        <w:rPr>
          <w:rFonts w:hint="eastAsia" w:ascii="Times New Roman" w:hAnsi="Times New Roman" w:cs="Times New Roman"/>
        </w:rPr>
        <w:t>。任何单位和个人不得在开标前开启投标文件。</w:t>
      </w:r>
    </w:p>
    <w:p>
      <w:pPr>
        <w:pStyle w:val="10"/>
        <w:ind w:firstLine="420" w:firstLineChars="200"/>
        <w:rPr>
          <w:rFonts w:ascii="Times New Roman" w:hAnsi="Times New Roman" w:eastAsia="MingLiU_HKSCS" w:cs="Times New Roman"/>
        </w:rPr>
      </w:pPr>
      <w:r>
        <w:rPr>
          <w:rFonts w:ascii="Times New Roman" w:hAnsi="Times New Roman" w:cs="Times New Roman"/>
        </w:rPr>
        <w:t>20.2</w:t>
      </w:r>
      <w:r>
        <w:rPr>
          <w:rFonts w:hint="eastAsia" w:ascii="Times New Roman" w:hAnsi="Times New Roman" w:cs="Times New Roman"/>
        </w:rPr>
        <w:t>　逾期送达或者未按照招标文件要求密封的投标文件</w:t>
      </w:r>
      <w:r>
        <w:rPr>
          <w:rFonts w:hint="eastAsia" w:ascii="Times New Roman" w:hAnsi="Times New Roman" w:eastAsia="MingLiU_HKSCS" w:cs="Times New Roman"/>
        </w:rPr>
        <w:t>，</w:t>
      </w:r>
      <w:r>
        <w:rPr>
          <w:rFonts w:hint="eastAsia" w:ascii="Times New Roman" w:hAnsi="Times New Roman" w:cs="Times New Roman"/>
        </w:rPr>
        <w:t>采购人、采购代理机构应当拒收。</w:t>
      </w:r>
    </w:p>
    <w:p>
      <w:pPr>
        <w:pStyle w:val="10"/>
        <w:ind w:firstLine="420" w:firstLineChars="200"/>
        <w:rPr>
          <w:rFonts w:ascii="Times New Roman" w:hAnsi="Times New Roman" w:eastAsia="MingLiU_HKSCS" w:cs="Times New Roman"/>
        </w:rPr>
      </w:pPr>
      <w:r>
        <w:rPr>
          <w:rFonts w:ascii="Times New Roman" w:hAnsi="Times New Roman" w:cs="Times New Roman"/>
        </w:rPr>
        <w:t>21.</w:t>
      </w:r>
      <w:r>
        <w:rPr>
          <w:rFonts w:hint="eastAsia" w:ascii="Times New Roman" w:hAnsi="Times New Roman" w:cs="Times New Roman"/>
        </w:rPr>
        <w:t>投标文件的修改和撤回</w:t>
      </w:r>
    </w:p>
    <w:p>
      <w:pPr>
        <w:pStyle w:val="10"/>
        <w:ind w:firstLine="420" w:firstLineChars="200"/>
        <w:rPr>
          <w:rFonts w:ascii="Times New Roman" w:hAnsi="Times New Roman" w:eastAsia="MingLiU_HKSCS" w:cs="Times New Roman"/>
        </w:rPr>
      </w:pPr>
      <w:r>
        <w:rPr>
          <w:rFonts w:ascii="Times New Roman" w:hAnsi="Times New Roman" w:cs="Times New Roman"/>
        </w:rPr>
        <w:t>21.1</w:t>
      </w:r>
      <w:r>
        <w:rPr>
          <w:rFonts w:hint="eastAsia" w:ascii="Times New Roman" w:hAnsi="Times New Roman" w:cs="Times New Roman"/>
        </w:rPr>
        <w:t>　在</w:t>
      </w:r>
      <w:r>
        <w:rPr>
          <w:rFonts w:hint="eastAsia" w:ascii="Times New Roman" w:hAnsi="Times New Roman" w:eastAsia="黑体" w:cs="Times New Roman"/>
        </w:rPr>
        <w:t>投标人须知前附表</w:t>
      </w:r>
      <w:r>
        <w:rPr>
          <w:rFonts w:hint="eastAsia" w:ascii="Times New Roman" w:hAnsi="Times New Roman" w:cs="Times New Roman"/>
        </w:rPr>
        <w:t>规定的投标截止时间前</w:t>
      </w:r>
      <w:r>
        <w:rPr>
          <w:rFonts w:hint="eastAsia" w:ascii="Times New Roman" w:hAnsi="Times New Roman" w:eastAsia="MingLiU_HKSCS" w:cs="Times New Roman"/>
        </w:rPr>
        <w:t>，</w:t>
      </w:r>
      <w:r>
        <w:rPr>
          <w:rFonts w:hint="eastAsia" w:ascii="Times New Roman" w:hAnsi="Times New Roman" w:cs="Times New Roman"/>
        </w:rPr>
        <w:t>投标人可以书面形式修改、补充或撤回已递交的投标文件</w:t>
      </w:r>
      <w:r>
        <w:rPr>
          <w:rFonts w:hint="eastAsia" w:ascii="Times New Roman" w:hAnsi="Times New Roman" w:eastAsia="MingLiU_HKSCS" w:cs="Times New Roman"/>
        </w:rPr>
        <w:t>，</w:t>
      </w:r>
      <w:r>
        <w:rPr>
          <w:rFonts w:hint="eastAsia" w:ascii="Times New Roman" w:hAnsi="Times New Roman" w:cs="Times New Roman"/>
        </w:rPr>
        <w:t>但应以书面形式通知采购人或采购代理机构。</w:t>
      </w:r>
    </w:p>
    <w:p>
      <w:pPr>
        <w:pStyle w:val="10"/>
        <w:ind w:firstLine="420" w:firstLineChars="200"/>
        <w:rPr>
          <w:rFonts w:ascii="Times New Roman" w:hAnsi="Times New Roman" w:eastAsia="MingLiU_HKSCS" w:cs="Times New Roman"/>
        </w:rPr>
      </w:pPr>
      <w:r>
        <w:rPr>
          <w:rFonts w:ascii="Times New Roman" w:hAnsi="Times New Roman" w:cs="Times New Roman"/>
        </w:rPr>
        <w:t>21.2</w:t>
      </w:r>
      <w:r>
        <w:rPr>
          <w:rFonts w:hint="eastAsia" w:ascii="Times New Roman" w:hAnsi="Times New Roman" w:cs="Times New Roman"/>
        </w:rPr>
        <w:t>　修改、补充的内容为投标文件的组成部分。修改、补充的投标文件应按本章第</w:t>
      </w:r>
      <w:r>
        <w:rPr>
          <w:rFonts w:ascii="Times New Roman" w:hAnsi="Times New Roman" w:cs="Times New Roman"/>
        </w:rPr>
        <w:t>18</w:t>
      </w:r>
      <w:r>
        <w:rPr>
          <w:rFonts w:hint="eastAsia" w:ascii="Times New Roman" w:hAnsi="Times New Roman" w:cs="Times New Roman"/>
        </w:rPr>
        <w:t>、</w:t>
      </w:r>
      <w:r>
        <w:rPr>
          <w:rFonts w:ascii="Times New Roman" w:hAnsi="Times New Roman" w:cs="Times New Roman"/>
        </w:rPr>
        <w:t>19</w:t>
      </w:r>
      <w:r>
        <w:rPr>
          <w:rFonts w:hint="eastAsia" w:ascii="Times New Roman" w:hAnsi="Times New Roman" w:cs="Times New Roman"/>
        </w:rPr>
        <w:t>、</w:t>
      </w:r>
      <w:r>
        <w:rPr>
          <w:rFonts w:ascii="Times New Roman" w:hAnsi="Times New Roman" w:cs="Times New Roman"/>
        </w:rPr>
        <w:t>20</w:t>
      </w:r>
      <w:r>
        <w:rPr>
          <w:rFonts w:hint="eastAsia" w:ascii="Times New Roman" w:hAnsi="Times New Roman" w:cs="Times New Roman"/>
        </w:rPr>
        <w:t>项规定编制、签署、密封、标记和递交</w:t>
      </w:r>
      <w:r>
        <w:rPr>
          <w:rFonts w:hint="eastAsia" w:ascii="Times New Roman" w:hAnsi="Times New Roman" w:eastAsia="MingLiU_HKSCS" w:cs="Times New Roman"/>
        </w:rPr>
        <w:t>，</w:t>
      </w:r>
      <w:r>
        <w:rPr>
          <w:rFonts w:hint="eastAsia" w:ascii="Times New Roman" w:hAnsi="Times New Roman" w:cs="Times New Roman"/>
        </w:rPr>
        <w:t>并标明</w:t>
      </w:r>
      <w:r>
        <w:rPr>
          <w:rFonts w:hint="eastAsia" w:hAnsi="宋体" w:cs="Times New Roman"/>
        </w:rPr>
        <w:t>“</w:t>
      </w:r>
      <w:r>
        <w:rPr>
          <w:rFonts w:hint="eastAsia" w:ascii="Times New Roman" w:hAnsi="Times New Roman" w:cs="Times New Roman"/>
        </w:rPr>
        <w:t>修改、补充</w:t>
      </w:r>
      <w:r>
        <w:rPr>
          <w:rFonts w:hint="eastAsia" w:hAnsi="宋体" w:cs="Times New Roman"/>
        </w:rPr>
        <w:t>”</w:t>
      </w:r>
      <w:r>
        <w:rPr>
          <w:rFonts w:hint="eastAsia" w:ascii="Times New Roman" w:hAnsi="Times New Roman" w:cs="Times New Roman"/>
        </w:rPr>
        <w:t>字样。</w:t>
      </w:r>
    </w:p>
    <w:p>
      <w:pPr>
        <w:pStyle w:val="10"/>
        <w:ind w:firstLine="420" w:firstLineChars="200"/>
        <w:rPr>
          <w:rFonts w:ascii="Times New Roman" w:hAnsi="Times New Roman" w:eastAsia="MingLiU_HKSCS" w:cs="Times New Roman"/>
        </w:rPr>
      </w:pPr>
      <w:r>
        <w:rPr>
          <w:rFonts w:ascii="Times New Roman" w:hAnsi="Times New Roman" w:cs="Times New Roman"/>
        </w:rPr>
        <w:t>21.3</w:t>
      </w:r>
      <w:r>
        <w:rPr>
          <w:rFonts w:hint="eastAsia" w:ascii="Times New Roman" w:hAnsi="Times New Roman" w:cs="Times New Roman"/>
        </w:rPr>
        <w:t>　投标人按本章</w:t>
      </w:r>
      <w:r>
        <w:rPr>
          <w:rFonts w:ascii="Times New Roman" w:hAnsi="Times New Roman" w:cs="Times New Roman"/>
        </w:rPr>
        <w:t>21.1</w:t>
      </w:r>
      <w:r>
        <w:rPr>
          <w:rFonts w:hint="eastAsia" w:ascii="Times New Roman" w:hAnsi="Times New Roman" w:cs="Times New Roman"/>
        </w:rPr>
        <w:t>款撤回投标文件的</w:t>
      </w:r>
      <w:r>
        <w:rPr>
          <w:rFonts w:hint="eastAsia" w:ascii="Times New Roman" w:hAnsi="Times New Roman" w:eastAsia="MingLiU_HKSCS" w:cs="Times New Roman"/>
        </w:rPr>
        <w:t>，</w:t>
      </w:r>
      <w:r>
        <w:rPr>
          <w:rFonts w:hint="eastAsia" w:ascii="Times New Roman" w:hAnsi="Times New Roman" w:cs="Times New Roman"/>
        </w:rPr>
        <w:t>采购人或采购代理机构自收到投标人书面撤回通知之日起</w:t>
      </w:r>
      <w:r>
        <w:rPr>
          <w:rFonts w:ascii="Times New Roman" w:hAnsi="Times New Roman" w:cs="Times New Roman"/>
        </w:rPr>
        <w:t>5</w:t>
      </w:r>
      <w:r>
        <w:rPr>
          <w:rFonts w:hint="eastAsia" w:ascii="Times New Roman" w:hAnsi="Times New Roman" w:cs="Times New Roman"/>
        </w:rPr>
        <w:t>个工作日内</w:t>
      </w:r>
      <w:r>
        <w:rPr>
          <w:rFonts w:hint="eastAsia" w:ascii="Times New Roman" w:hAnsi="Times New Roman" w:eastAsia="MingLiU_HKSCS" w:cs="Times New Roman"/>
        </w:rPr>
        <w:t>，</w:t>
      </w:r>
      <w:r>
        <w:rPr>
          <w:rFonts w:hint="eastAsia" w:ascii="Times New Roman" w:hAnsi="Times New Roman" w:cs="Times New Roman"/>
        </w:rPr>
        <w:t>退还已收取的投标保证金</w:t>
      </w:r>
      <w:r>
        <w:rPr>
          <w:rFonts w:hint="eastAsia" w:ascii="Times New Roman" w:hAnsi="Times New Roman" w:eastAsia="MingLiU_HKSCS" w:cs="Times New Roman"/>
        </w:rPr>
        <w:t>，</w:t>
      </w:r>
      <w:r>
        <w:rPr>
          <w:rFonts w:hint="eastAsia" w:ascii="Times New Roman" w:hAnsi="Times New Roman" w:cs="Times New Roman"/>
        </w:rPr>
        <w:t>但因投标人自身原因导致无法及时退还的除外。</w:t>
      </w:r>
    </w:p>
    <w:p>
      <w:pPr>
        <w:pStyle w:val="10"/>
        <w:ind w:firstLine="420" w:firstLineChars="200"/>
        <w:rPr>
          <w:rFonts w:ascii="Times New Roman" w:hAnsi="Times New Roman" w:eastAsia="MingLiU_HKSCS" w:cs="Times New Roman"/>
        </w:rPr>
      </w:pPr>
      <w:r>
        <w:rPr>
          <w:rFonts w:ascii="Times New Roman" w:hAnsi="Times New Roman" w:cs="Times New Roman"/>
        </w:rPr>
        <w:t>21.4</w:t>
      </w:r>
      <w:r>
        <w:rPr>
          <w:rFonts w:hint="eastAsia" w:ascii="Times New Roman" w:hAnsi="Times New Roman" w:cs="Times New Roman"/>
        </w:rPr>
        <w:t>　投标人在投标有效期内不得修改、撤销其投标文件。</w:t>
      </w:r>
    </w:p>
    <w:p>
      <w:pPr>
        <w:pStyle w:val="10"/>
        <w:ind w:firstLine="420" w:firstLineChars="200"/>
        <w:rPr>
          <w:rFonts w:ascii="Times New Roman" w:hAnsi="Times New Roman" w:eastAsia="MingLiU_HKSCS" w:cs="Times New Roman"/>
        </w:rPr>
      </w:pPr>
      <w:r>
        <w:rPr>
          <w:rFonts w:hint="eastAsia" w:ascii="Times New Roman" w:hAnsi="Times New Roman" w:cs="Times New Roman"/>
        </w:rPr>
        <w:t>四、开标和评标</w:t>
      </w:r>
    </w:p>
    <w:p>
      <w:pPr>
        <w:pStyle w:val="10"/>
        <w:ind w:firstLine="420" w:firstLineChars="200"/>
        <w:rPr>
          <w:rFonts w:ascii="Times New Roman" w:hAnsi="Times New Roman" w:eastAsia="MingLiU_HKSCS" w:cs="Times New Roman"/>
        </w:rPr>
      </w:pPr>
      <w:r>
        <w:rPr>
          <w:rFonts w:ascii="Times New Roman" w:hAnsi="Times New Roman" w:cs="Times New Roman"/>
        </w:rPr>
        <w:t>22.</w:t>
      </w:r>
      <w:r>
        <w:rPr>
          <w:rFonts w:hint="eastAsia" w:ascii="Times New Roman" w:hAnsi="Times New Roman" w:cs="Times New Roman"/>
        </w:rPr>
        <w:t>开标</w:t>
      </w:r>
    </w:p>
    <w:p>
      <w:pPr>
        <w:pStyle w:val="10"/>
        <w:ind w:firstLine="420" w:firstLineChars="200"/>
        <w:rPr>
          <w:rFonts w:ascii="Times New Roman" w:hAnsi="Times New Roman" w:eastAsia="MingLiU_HKSCS" w:cs="Times New Roman"/>
        </w:rPr>
      </w:pPr>
      <w:r>
        <w:rPr>
          <w:rFonts w:ascii="Times New Roman" w:hAnsi="Times New Roman" w:cs="Times New Roman"/>
        </w:rPr>
        <w:t>22.1</w:t>
      </w:r>
      <w:r>
        <w:rPr>
          <w:rFonts w:hint="eastAsia" w:ascii="Times New Roman" w:hAnsi="Times New Roman" w:cs="Times New Roman"/>
        </w:rPr>
        <w:t>　采购人或采购代理机构在</w:t>
      </w:r>
      <w:r>
        <w:rPr>
          <w:rFonts w:hint="eastAsia" w:ascii="Times New Roman" w:hAnsi="Times New Roman" w:eastAsia="黑体" w:cs="Times New Roman"/>
        </w:rPr>
        <w:t>投标人须知前附表</w:t>
      </w:r>
      <w:r>
        <w:rPr>
          <w:rFonts w:hint="eastAsia" w:ascii="Times New Roman" w:hAnsi="Times New Roman" w:cs="Times New Roman"/>
        </w:rPr>
        <w:t>规定的开标时间和开标地点组织公开开标</w:t>
      </w:r>
      <w:r>
        <w:rPr>
          <w:rFonts w:hint="eastAsia" w:ascii="Times New Roman" w:hAnsi="Times New Roman" w:eastAsia="MingLiU_HKSCS" w:cs="Times New Roman"/>
        </w:rPr>
        <w:t>，</w:t>
      </w:r>
      <w:r>
        <w:rPr>
          <w:rFonts w:hint="eastAsia" w:ascii="Times New Roman" w:hAnsi="Times New Roman" w:cs="Times New Roman"/>
        </w:rPr>
        <w:t>邀请投标人参加。评标委员会成员不得参加开标活动。投标人不足</w:t>
      </w:r>
      <w:r>
        <w:rPr>
          <w:rFonts w:ascii="Times New Roman" w:hAnsi="Times New Roman" w:cs="Times New Roman"/>
        </w:rPr>
        <w:t>3</w:t>
      </w:r>
      <w:r>
        <w:rPr>
          <w:rFonts w:hint="eastAsia" w:ascii="Times New Roman" w:hAnsi="Times New Roman" w:cs="Times New Roman"/>
        </w:rPr>
        <w:t>家的</w:t>
      </w:r>
      <w:r>
        <w:rPr>
          <w:rFonts w:hint="eastAsia" w:ascii="Times New Roman" w:hAnsi="Times New Roman" w:eastAsia="MingLiU_HKSCS" w:cs="Times New Roman"/>
        </w:rPr>
        <w:t>，</w:t>
      </w:r>
      <w:r>
        <w:rPr>
          <w:rFonts w:hint="eastAsia" w:ascii="Times New Roman" w:hAnsi="Times New Roman" w:cs="Times New Roman"/>
        </w:rPr>
        <w:t>不得开标。</w:t>
      </w:r>
    </w:p>
    <w:p>
      <w:pPr>
        <w:pStyle w:val="10"/>
        <w:ind w:firstLine="420" w:firstLineChars="200"/>
        <w:rPr>
          <w:rFonts w:ascii="Times New Roman" w:hAnsi="Times New Roman" w:eastAsia="MingLiU_HKSCS" w:cs="Times New Roman"/>
        </w:rPr>
      </w:pPr>
      <w:r>
        <w:rPr>
          <w:rFonts w:ascii="Times New Roman" w:hAnsi="Times New Roman" w:cs="Times New Roman"/>
        </w:rPr>
        <w:t>22.2</w:t>
      </w:r>
      <w:r>
        <w:rPr>
          <w:rFonts w:hint="eastAsia" w:ascii="Times New Roman" w:hAnsi="Times New Roman" w:cs="Times New Roman"/>
        </w:rPr>
        <w:t>　开标时</w:t>
      </w:r>
      <w:r>
        <w:rPr>
          <w:rFonts w:hint="eastAsia" w:ascii="Times New Roman" w:hAnsi="Times New Roman" w:eastAsia="MingLiU_HKSCS" w:cs="Times New Roman"/>
        </w:rPr>
        <w:t>，</w:t>
      </w:r>
      <w:r>
        <w:rPr>
          <w:rFonts w:hint="eastAsia" w:ascii="Times New Roman" w:hAnsi="Times New Roman" w:cs="Times New Roman"/>
        </w:rPr>
        <w:t>公布在投标截止时间前递交投标文件的投标人名称；由投标人或其推选的代表检查投标文件的密封情况；经确认无误后</w:t>
      </w:r>
      <w:r>
        <w:rPr>
          <w:rFonts w:hint="eastAsia" w:ascii="Times New Roman" w:hAnsi="Times New Roman" w:eastAsia="MingLiU_HKSCS" w:cs="Times New Roman"/>
        </w:rPr>
        <w:t>，</w:t>
      </w:r>
      <w:r>
        <w:rPr>
          <w:rFonts w:hint="eastAsia" w:ascii="Times New Roman" w:hAnsi="Times New Roman" w:cs="Times New Roman"/>
        </w:rPr>
        <w:t>由采购人或采购代理机构当众拆封投标文件</w:t>
      </w:r>
      <w:r>
        <w:rPr>
          <w:rFonts w:hint="eastAsia" w:ascii="Times New Roman" w:hAnsi="Times New Roman" w:eastAsia="MingLiU_HKSCS" w:cs="Times New Roman"/>
        </w:rPr>
        <w:t>，</w:t>
      </w:r>
      <w:r>
        <w:rPr>
          <w:rFonts w:hint="eastAsia" w:ascii="Times New Roman" w:hAnsi="Times New Roman" w:cs="Times New Roman"/>
        </w:rPr>
        <w:t>宣读投标人名称、投标价格和</w:t>
      </w:r>
      <w:r>
        <w:rPr>
          <w:rFonts w:hint="eastAsia" w:ascii="Times New Roman" w:hAnsi="Times New Roman" w:eastAsia="黑体" w:cs="Times New Roman"/>
        </w:rPr>
        <w:t>投标人须知前附表</w:t>
      </w:r>
      <w:r>
        <w:rPr>
          <w:rFonts w:hint="eastAsia" w:ascii="Times New Roman" w:hAnsi="Times New Roman" w:cs="Times New Roman"/>
        </w:rPr>
        <w:t>规定的投标文件的其他主要内容</w:t>
      </w:r>
      <w:r>
        <w:rPr>
          <w:rFonts w:hint="eastAsia" w:ascii="Times New Roman" w:hAnsi="Times New Roman" w:eastAsia="MingLiU_HKSCS" w:cs="Times New Roman"/>
        </w:rPr>
        <w:t>，</w:t>
      </w:r>
      <w:r>
        <w:rPr>
          <w:rFonts w:hint="eastAsia" w:ascii="Times New Roman" w:hAnsi="Times New Roman" w:cs="Times New Roman"/>
        </w:rPr>
        <w:t>并记录在案。投标人若有报价和优惠未被唱出</w:t>
      </w:r>
      <w:r>
        <w:rPr>
          <w:rFonts w:hint="eastAsia" w:ascii="Times New Roman" w:hAnsi="Times New Roman" w:eastAsia="MingLiU_HKSCS" w:cs="Times New Roman"/>
        </w:rPr>
        <w:t>，</w:t>
      </w:r>
      <w:r>
        <w:rPr>
          <w:rFonts w:hint="eastAsia" w:ascii="Times New Roman" w:hAnsi="Times New Roman" w:cs="Times New Roman"/>
        </w:rPr>
        <w:t>应在开标时及时声明或提请注意</w:t>
      </w:r>
      <w:r>
        <w:rPr>
          <w:rFonts w:hint="eastAsia" w:ascii="Times New Roman" w:hAnsi="Times New Roman" w:eastAsia="MingLiU_HKSCS" w:cs="Times New Roman"/>
        </w:rPr>
        <w:t>，</w:t>
      </w:r>
      <w:r>
        <w:rPr>
          <w:rFonts w:hint="eastAsia" w:ascii="Times New Roman" w:hAnsi="Times New Roman" w:cs="Times New Roman"/>
        </w:rPr>
        <w:t>否则采购代理机构和采购人对此不承担任何责任。</w:t>
      </w:r>
    </w:p>
    <w:p>
      <w:pPr>
        <w:pStyle w:val="10"/>
        <w:ind w:firstLine="420" w:firstLineChars="200"/>
        <w:rPr>
          <w:rFonts w:ascii="Times New Roman" w:hAnsi="Times New Roman" w:eastAsia="MingLiU_HKSCS" w:cs="Times New Roman"/>
        </w:rPr>
      </w:pPr>
      <w:r>
        <w:rPr>
          <w:rFonts w:ascii="Times New Roman" w:hAnsi="Times New Roman" w:cs="Times New Roman"/>
        </w:rPr>
        <w:t>22.3</w:t>
      </w:r>
      <w:r>
        <w:rPr>
          <w:rFonts w:hint="eastAsia" w:ascii="Times New Roman" w:hAnsi="Times New Roman" w:cs="Times New Roman"/>
        </w:rPr>
        <w:t>　未宣读的投标价格等实质性内容</w:t>
      </w:r>
      <w:r>
        <w:rPr>
          <w:rFonts w:hint="eastAsia" w:ascii="Times New Roman" w:hAnsi="Times New Roman" w:eastAsia="MingLiU_HKSCS" w:cs="Times New Roman"/>
        </w:rPr>
        <w:t>，</w:t>
      </w:r>
      <w:r>
        <w:rPr>
          <w:rFonts w:hint="eastAsia" w:ascii="Times New Roman" w:hAnsi="Times New Roman" w:cs="Times New Roman"/>
        </w:rPr>
        <w:t>评标时不予承认。</w:t>
      </w:r>
    </w:p>
    <w:p>
      <w:pPr>
        <w:pStyle w:val="10"/>
        <w:ind w:firstLine="420" w:firstLineChars="200"/>
        <w:rPr>
          <w:rFonts w:ascii="Times New Roman" w:hAnsi="Times New Roman" w:eastAsia="MingLiU_HKSCS" w:cs="Times New Roman"/>
        </w:rPr>
      </w:pPr>
      <w:r>
        <w:rPr>
          <w:rFonts w:ascii="Times New Roman" w:hAnsi="Times New Roman" w:cs="Times New Roman"/>
        </w:rPr>
        <w:t>22.4</w:t>
      </w:r>
      <w:r>
        <w:rPr>
          <w:rFonts w:hint="eastAsia" w:ascii="Times New Roman" w:hAnsi="Times New Roman" w:cs="Times New Roman"/>
        </w:rPr>
        <w:t>　投标人代表及有关人员在开标记录上签字确认。</w:t>
      </w:r>
    </w:p>
    <w:p>
      <w:pPr>
        <w:pStyle w:val="10"/>
        <w:ind w:firstLine="420" w:firstLineChars="200"/>
        <w:rPr>
          <w:rFonts w:ascii="Times New Roman" w:hAnsi="Times New Roman" w:eastAsia="MingLiU_HKSCS" w:cs="Times New Roman"/>
        </w:rPr>
      </w:pPr>
      <w:r>
        <w:rPr>
          <w:rFonts w:ascii="Times New Roman" w:hAnsi="Times New Roman" w:cs="Times New Roman"/>
        </w:rPr>
        <w:t>22.5</w:t>
      </w:r>
      <w:r>
        <w:rPr>
          <w:rFonts w:hint="eastAsia" w:ascii="Times New Roman" w:hAnsi="Times New Roman" w:cs="Times New Roman"/>
        </w:rPr>
        <w:t>　投标人代表对开标过程和开标记录有疑义</w:t>
      </w:r>
      <w:r>
        <w:rPr>
          <w:rFonts w:hint="eastAsia" w:ascii="Times New Roman" w:hAnsi="Times New Roman" w:eastAsia="MingLiU_HKSCS" w:cs="Times New Roman"/>
        </w:rPr>
        <w:t>，</w:t>
      </w:r>
      <w:r>
        <w:rPr>
          <w:rFonts w:hint="eastAsia" w:ascii="Times New Roman" w:hAnsi="Times New Roman" w:cs="Times New Roman"/>
        </w:rPr>
        <w:t>以及认为采购人、采购代理机构相关工作人员有需要回避的情形的</w:t>
      </w:r>
      <w:r>
        <w:rPr>
          <w:rFonts w:hint="eastAsia" w:ascii="Times New Roman" w:hAnsi="Times New Roman" w:eastAsia="MingLiU_HKSCS" w:cs="Times New Roman"/>
        </w:rPr>
        <w:t>，</w:t>
      </w:r>
      <w:r>
        <w:rPr>
          <w:rFonts w:hint="eastAsia" w:ascii="Times New Roman" w:hAnsi="Times New Roman" w:cs="Times New Roman"/>
        </w:rPr>
        <w:t>应当场提出询问或者回避申请。采购人、采购代理机构对投标人代表提出的询问或者回避申请应当及时处理。</w:t>
      </w:r>
    </w:p>
    <w:p>
      <w:pPr>
        <w:pStyle w:val="10"/>
        <w:ind w:firstLine="420" w:firstLineChars="200"/>
        <w:rPr>
          <w:rFonts w:ascii="Times New Roman" w:hAnsi="Times New Roman" w:eastAsia="MingLiU_HKSCS" w:cs="Times New Roman"/>
        </w:rPr>
      </w:pPr>
      <w:r>
        <w:rPr>
          <w:rFonts w:hint="eastAsia" w:hAnsi="宋体" w:cs="Times New Roman"/>
        </w:rPr>
        <w:t>★</w:t>
      </w:r>
      <w:r>
        <w:rPr>
          <w:rFonts w:ascii="Times New Roman" w:hAnsi="Times New Roman" w:cs="Times New Roman"/>
        </w:rPr>
        <w:t>23.</w:t>
      </w:r>
      <w:r>
        <w:rPr>
          <w:rFonts w:hint="eastAsia" w:ascii="Times New Roman" w:hAnsi="Times New Roman" w:cs="Times New Roman"/>
        </w:rPr>
        <w:t>资格审查</w:t>
      </w:r>
    </w:p>
    <w:p>
      <w:pPr>
        <w:pStyle w:val="10"/>
        <w:ind w:firstLine="420" w:firstLineChars="200"/>
        <w:rPr>
          <w:rFonts w:ascii="Times New Roman" w:hAnsi="Times New Roman" w:eastAsia="MingLiU_HKSCS" w:cs="Times New Roman"/>
        </w:rPr>
      </w:pPr>
      <w:r>
        <w:rPr>
          <w:rFonts w:ascii="Times New Roman" w:hAnsi="Times New Roman" w:cs="Times New Roman"/>
        </w:rPr>
        <w:t>23.1</w:t>
      </w:r>
      <w:r>
        <w:rPr>
          <w:rFonts w:hint="eastAsia" w:ascii="Times New Roman" w:hAnsi="Times New Roman" w:cs="Times New Roman"/>
        </w:rPr>
        <w:t>　公开招标采购项目开标结束后</w:t>
      </w:r>
      <w:r>
        <w:rPr>
          <w:rFonts w:hint="eastAsia" w:ascii="Times New Roman" w:hAnsi="Times New Roman" w:eastAsia="MingLiU_HKSCS" w:cs="Times New Roman"/>
        </w:rPr>
        <w:t>，</w:t>
      </w:r>
      <w:r>
        <w:rPr>
          <w:rFonts w:hint="eastAsia" w:ascii="Times New Roman" w:hAnsi="Times New Roman" w:cs="Times New Roman"/>
        </w:rPr>
        <w:t>采购人或者采购代理机构应当依法对投标人的资格进行审查。合格投标人不足</w:t>
      </w:r>
      <w:r>
        <w:rPr>
          <w:rFonts w:ascii="Times New Roman" w:hAnsi="Times New Roman" w:cs="Times New Roman"/>
        </w:rPr>
        <w:t>3</w:t>
      </w:r>
      <w:r>
        <w:rPr>
          <w:rFonts w:hint="eastAsia" w:ascii="Times New Roman" w:hAnsi="Times New Roman" w:cs="Times New Roman"/>
        </w:rPr>
        <w:t>家的</w:t>
      </w:r>
      <w:r>
        <w:rPr>
          <w:rFonts w:hint="eastAsia" w:ascii="Times New Roman" w:hAnsi="Times New Roman" w:eastAsia="MingLiU_HKSCS" w:cs="Times New Roman"/>
        </w:rPr>
        <w:t>，</w:t>
      </w:r>
      <w:r>
        <w:rPr>
          <w:rFonts w:hint="eastAsia" w:ascii="Times New Roman" w:hAnsi="Times New Roman" w:cs="Times New Roman"/>
        </w:rPr>
        <w:t>不得评标。</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7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66" w:type="dxa"/>
            <w:vAlign w:val="center"/>
          </w:tcPr>
          <w:p>
            <w:pPr>
              <w:spacing w:line="260" w:lineRule="exact"/>
              <w:jc w:val="center"/>
              <w:rPr>
                <w:rFonts w:hint="default"/>
                <w:color w:val="auto"/>
                <w:sz w:val="21"/>
                <w:szCs w:val="21"/>
                <w:lang w:val="en-US" w:eastAsia="zh-CN"/>
              </w:rPr>
            </w:pPr>
            <w:r>
              <w:rPr>
                <w:rFonts w:hint="eastAsia"/>
                <w:color w:val="auto"/>
                <w:sz w:val="21"/>
                <w:szCs w:val="21"/>
                <w:lang w:val="en-US" w:eastAsia="zh-CN"/>
              </w:rPr>
              <w:t>序号</w:t>
            </w:r>
          </w:p>
        </w:tc>
        <w:tc>
          <w:tcPr>
            <w:tcW w:w="7893" w:type="dxa"/>
            <w:vAlign w:val="center"/>
          </w:tcPr>
          <w:p>
            <w:pPr>
              <w:spacing w:line="260" w:lineRule="exact"/>
              <w:jc w:val="center"/>
              <w:rPr>
                <w:rFonts w:hint="eastAsia"/>
                <w:color w:val="auto"/>
                <w:sz w:val="21"/>
                <w:szCs w:val="21"/>
                <w:lang w:val="en-US" w:eastAsia="zh-CN"/>
              </w:rPr>
            </w:pPr>
            <w:r>
              <w:rPr>
                <w:rFonts w:hint="eastAsia"/>
                <w:b/>
                <w:bCs/>
                <w:color w:val="auto"/>
                <w:sz w:val="21"/>
                <w:szCs w:val="21"/>
                <w:lang w:val="en-US" w:eastAsia="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66" w:type="dxa"/>
            <w:vAlign w:val="center"/>
          </w:tcPr>
          <w:p>
            <w:pPr>
              <w:spacing w:line="260" w:lineRule="exact"/>
              <w:jc w:val="center"/>
              <w:rPr>
                <w:rFonts w:hint="eastAsia"/>
                <w:color w:val="auto"/>
                <w:vertAlign w:val="baseline"/>
                <w:lang w:val="en-US" w:eastAsia="zh-CN"/>
              </w:rPr>
            </w:pPr>
            <w:r>
              <w:rPr>
                <w:rFonts w:hint="eastAsia" w:ascii="宋体" w:hAnsi="宋体" w:eastAsia="宋体" w:cs="宋体"/>
                <w:color w:val="auto"/>
                <w:sz w:val="21"/>
                <w:szCs w:val="21"/>
                <w:highlight w:val="none"/>
                <w:shd w:val="clear" w:color="auto" w:fill="auto"/>
              </w:rPr>
              <w:t>1</w:t>
            </w:r>
          </w:p>
        </w:tc>
        <w:tc>
          <w:tcPr>
            <w:tcW w:w="7893" w:type="dxa"/>
            <w:vAlign w:val="center"/>
          </w:tcPr>
          <w:p>
            <w:pPr>
              <w:pStyle w:val="22"/>
              <w:spacing w:line="240" w:lineRule="auto"/>
              <w:rPr>
                <w:color w:val="auto"/>
                <w:sz w:val="21"/>
                <w:szCs w:val="21"/>
              </w:rPr>
            </w:pPr>
            <w:r>
              <w:rPr>
                <w:rFonts w:hint="eastAsia"/>
                <w:color w:val="auto"/>
                <w:sz w:val="21"/>
                <w:szCs w:val="21"/>
              </w:rPr>
              <w:t>《中华人民共和国政府采购法》第二十二条应当具备的条件；并在响应文件中提供下列材料：</w:t>
            </w:r>
          </w:p>
          <w:p>
            <w:pPr>
              <w:spacing w:line="260" w:lineRule="exact"/>
              <w:rPr>
                <w:rFonts w:hint="eastAsia"/>
                <w:color w:val="auto"/>
                <w:sz w:val="21"/>
                <w:szCs w:val="21"/>
                <w:lang w:val="en-US" w:eastAsia="zh-CN"/>
              </w:rPr>
            </w:pPr>
            <w:r>
              <w:rPr>
                <w:rFonts w:hint="eastAsia"/>
                <w:color w:val="auto"/>
                <w:sz w:val="21"/>
                <w:szCs w:val="21"/>
                <w:lang w:val="en-US" w:eastAsia="zh-CN"/>
              </w:rPr>
              <w:t>（1）具有独立承担民事责任的能力；</w:t>
            </w:r>
          </w:p>
          <w:p>
            <w:pPr>
              <w:spacing w:line="260" w:lineRule="exact"/>
              <w:rPr>
                <w:rFonts w:hint="eastAsia"/>
                <w:color w:val="auto"/>
                <w:sz w:val="21"/>
                <w:szCs w:val="21"/>
                <w:highlight w:val="none"/>
                <w:lang w:val="en-US" w:eastAsia="zh-CN"/>
              </w:rPr>
            </w:pPr>
            <w:r>
              <w:rPr>
                <w:rFonts w:hint="eastAsia"/>
                <w:color w:val="auto"/>
                <w:sz w:val="21"/>
                <w:szCs w:val="21"/>
                <w:lang w:val="en-US" w:eastAsia="zh-CN"/>
              </w:rPr>
              <w:t>（企业法人、事业法人、其他组织或者自然人,企业法人应提供营业执照、组织机构代码证、税务登记证（或统一社会</w:t>
            </w:r>
            <w:r>
              <w:rPr>
                <w:rFonts w:hint="eastAsia"/>
                <w:color w:val="auto"/>
                <w:sz w:val="21"/>
                <w:szCs w:val="21"/>
                <w:highlight w:val="none"/>
                <w:lang w:val="en-US" w:eastAsia="zh-CN"/>
              </w:rPr>
              <w:t xml:space="preserve">信用代码的营业执照）等证明文件；事业法人应提供事业单位法人证、组织机构代码证等证明文件；其他组织应提供合法证明文件；自然人提供身份证明文件。） </w:t>
            </w:r>
          </w:p>
          <w:p>
            <w:pPr>
              <w:spacing w:line="260" w:lineRule="exact"/>
              <w:rPr>
                <w:rFonts w:hint="eastAsia"/>
                <w:color w:val="auto"/>
                <w:sz w:val="21"/>
                <w:szCs w:val="21"/>
                <w:highlight w:val="none"/>
                <w:lang w:val="en-US" w:eastAsia="zh-CN"/>
              </w:rPr>
            </w:pPr>
            <w:r>
              <w:rPr>
                <w:rFonts w:hint="eastAsia"/>
                <w:color w:val="auto"/>
                <w:sz w:val="21"/>
                <w:szCs w:val="21"/>
                <w:highlight w:val="none"/>
                <w:lang w:val="en-US" w:eastAsia="zh-CN"/>
              </w:rPr>
              <w:t>（2）具有良好的商业信誉和健全的财务会计制度；</w:t>
            </w:r>
          </w:p>
          <w:p>
            <w:pPr>
              <w:spacing w:line="260" w:lineRule="exact"/>
              <w:rPr>
                <w:rFonts w:hint="eastAsia"/>
                <w:color w:val="auto"/>
                <w:sz w:val="21"/>
                <w:szCs w:val="21"/>
                <w:lang w:val="en-US" w:eastAsia="zh-CN"/>
              </w:rPr>
            </w:pPr>
            <w:r>
              <w:rPr>
                <w:rFonts w:hint="eastAsia"/>
                <w:color w:val="auto"/>
                <w:sz w:val="21"/>
                <w:szCs w:val="21"/>
                <w:highlight w:val="none"/>
                <w:lang w:val="en-US" w:eastAsia="zh-CN"/>
              </w:rPr>
              <w:t>（需提供2022年度经会计师事务所出具的财务审计报告或</w:t>
            </w:r>
            <w:r>
              <w:rPr>
                <w:rFonts w:hint="eastAsia"/>
                <w:color w:val="auto"/>
                <w:sz w:val="21"/>
                <w:szCs w:val="21"/>
                <w:lang w:val="en-US" w:eastAsia="zh-CN"/>
              </w:rPr>
              <w:t>其基本开户银行出具的资信证明）</w:t>
            </w:r>
          </w:p>
          <w:p>
            <w:pPr>
              <w:spacing w:line="260" w:lineRule="exact"/>
              <w:rPr>
                <w:rFonts w:hint="eastAsia"/>
                <w:color w:val="auto"/>
                <w:sz w:val="21"/>
                <w:szCs w:val="21"/>
                <w:lang w:val="en-US" w:eastAsia="zh-CN"/>
              </w:rPr>
            </w:pPr>
            <w:r>
              <w:rPr>
                <w:rFonts w:hint="eastAsia"/>
                <w:color w:val="auto"/>
                <w:sz w:val="21"/>
                <w:szCs w:val="21"/>
                <w:lang w:val="en-US" w:eastAsia="zh-CN"/>
              </w:rPr>
              <w:t>（3）具有依法缴纳税收和社会保障资金的良好记录</w:t>
            </w:r>
          </w:p>
          <w:p>
            <w:pPr>
              <w:spacing w:line="260" w:lineRule="exact"/>
              <w:rPr>
                <w:rFonts w:hint="eastAsia"/>
                <w:color w:val="auto"/>
                <w:sz w:val="21"/>
                <w:szCs w:val="21"/>
                <w:lang w:val="en-US" w:eastAsia="zh-CN"/>
              </w:rPr>
            </w:pPr>
            <w:r>
              <w:rPr>
                <w:rFonts w:hint="eastAsia"/>
                <w:color w:val="auto"/>
                <w:sz w:val="21"/>
                <w:szCs w:val="21"/>
                <w:lang w:val="en-US" w:eastAsia="zh-CN"/>
              </w:rPr>
              <w:t>（需提供投标截止日前六个月内任一个月的企业纳税证明和社保缴费记录证明，无需纳税或免税的需提供相应证明材料）；</w:t>
            </w:r>
          </w:p>
          <w:p>
            <w:pPr>
              <w:spacing w:line="260" w:lineRule="exact"/>
              <w:rPr>
                <w:rFonts w:hint="eastAsia"/>
                <w:color w:val="auto"/>
                <w:sz w:val="21"/>
                <w:szCs w:val="21"/>
                <w:lang w:val="en-US" w:eastAsia="zh-CN"/>
              </w:rPr>
            </w:pPr>
            <w:r>
              <w:rPr>
                <w:rFonts w:hint="eastAsia"/>
                <w:color w:val="auto"/>
                <w:sz w:val="21"/>
                <w:szCs w:val="21"/>
                <w:lang w:val="en-US" w:eastAsia="zh-CN"/>
              </w:rPr>
              <w:t xml:space="preserve">（4）参加政府采购活动前三年内（成立不足三年的从成立之日起算），在经营活动中没有重大违法记录（需提供加盖公章的声明书）； </w:t>
            </w:r>
          </w:p>
          <w:p>
            <w:pPr>
              <w:spacing w:line="260" w:lineRule="exact"/>
              <w:rPr>
                <w:rFonts w:hint="eastAsia"/>
                <w:color w:val="auto"/>
                <w:sz w:val="21"/>
                <w:szCs w:val="21"/>
                <w:lang w:val="en-US" w:eastAsia="zh-CN"/>
              </w:rPr>
            </w:pPr>
            <w:r>
              <w:rPr>
                <w:rFonts w:hint="eastAsia"/>
                <w:color w:val="auto"/>
                <w:sz w:val="21"/>
                <w:szCs w:val="21"/>
                <w:lang w:val="en-US" w:eastAsia="zh-CN"/>
              </w:rPr>
              <w:t>（5）具有履行合同所必需的设备及专业技术能力</w:t>
            </w:r>
          </w:p>
          <w:p>
            <w:pPr>
              <w:spacing w:line="260" w:lineRule="exact"/>
              <w:rPr>
                <w:rFonts w:hint="eastAsia" w:ascii="宋体" w:hAnsi="宋体" w:eastAsia="宋体" w:cs="宋体"/>
                <w:b/>
                <w:bCs/>
                <w:color w:val="auto"/>
                <w:sz w:val="21"/>
                <w:szCs w:val="21"/>
                <w:highlight w:val="none"/>
                <w:shd w:val="clear" w:color="auto" w:fill="auto"/>
              </w:rPr>
            </w:pPr>
            <w:r>
              <w:rPr>
                <w:rFonts w:hint="eastAsia"/>
                <w:color w:val="auto"/>
                <w:sz w:val="21"/>
                <w:szCs w:val="21"/>
                <w:lang w:val="en-US" w:eastAsia="zh-CN"/>
              </w:rPr>
              <w:t>（提供具有履行合同所必需的设备和专业技术能力相关证明材料或承诺书）；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6" w:type="dxa"/>
            <w:vAlign w:val="center"/>
          </w:tcPr>
          <w:p>
            <w:pPr>
              <w:spacing w:line="260" w:lineRule="exact"/>
              <w:jc w:val="center"/>
              <w:rPr>
                <w:rFonts w:hint="eastAsia"/>
                <w:color w:val="auto"/>
                <w:vertAlign w:val="baseline"/>
                <w:lang w:val="en-US" w:eastAsia="zh-CN"/>
              </w:rPr>
            </w:pPr>
            <w:r>
              <w:rPr>
                <w:rFonts w:hint="eastAsia" w:ascii="宋体" w:hAnsi="宋体" w:cs="宋体"/>
                <w:color w:val="auto"/>
                <w:sz w:val="21"/>
                <w:szCs w:val="21"/>
                <w:highlight w:val="none"/>
                <w:shd w:val="clear" w:color="auto" w:fill="auto"/>
                <w:lang w:val="en-US" w:eastAsia="zh-CN"/>
              </w:rPr>
              <w:t>2</w:t>
            </w:r>
          </w:p>
        </w:tc>
        <w:tc>
          <w:tcPr>
            <w:tcW w:w="7893" w:type="dxa"/>
            <w:vAlign w:val="center"/>
          </w:tcPr>
          <w:p>
            <w:pPr>
              <w:spacing w:line="260" w:lineRule="exact"/>
              <w:rPr>
                <w:rFonts w:hint="eastAsia" w:ascii="宋体" w:hAnsi="宋体" w:eastAsia="宋体" w:cs="宋体"/>
                <w:b/>
                <w:bCs/>
                <w:color w:val="auto"/>
                <w:sz w:val="21"/>
                <w:szCs w:val="21"/>
                <w:highlight w:val="none"/>
                <w:shd w:val="clear" w:color="auto" w:fill="auto"/>
              </w:rPr>
            </w:pPr>
            <w:r>
              <w:rPr>
                <w:rFonts w:hint="eastAsia" w:ascii="宋体" w:hAnsi="宋体"/>
                <w:color w:val="auto"/>
                <w:kern w:val="2"/>
                <w:sz w:val="21"/>
                <w:szCs w:val="21"/>
                <w:highlight w:val="none"/>
              </w:rPr>
              <w:t>法定代表人身份证明及授权委托书</w:t>
            </w:r>
            <w:r>
              <w:rPr>
                <w:rFonts w:ascii="宋体" w:hAnsi="宋体"/>
                <w:bCs/>
                <w:color w:val="auto"/>
                <w:sz w:val="21"/>
                <w:szCs w:val="21"/>
                <w:highlight w:val="none"/>
              </w:rPr>
              <w:t>（法人组织提供授权委托书、其他组织提供负责人授权书、自然人提供身份证明文件）</w:t>
            </w:r>
            <w:r>
              <w:rPr>
                <w:rFonts w:hint="eastAsia" w:ascii="宋体" w:hAnsi="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66" w:type="dxa"/>
            <w:vAlign w:val="center"/>
          </w:tcPr>
          <w:p>
            <w:pPr>
              <w:spacing w:line="260" w:lineRule="exact"/>
              <w:jc w:val="center"/>
              <w:rPr>
                <w:rFonts w:hint="eastAsia"/>
                <w:color w:val="auto"/>
                <w:vertAlign w:val="baseline"/>
                <w:lang w:val="en-US" w:eastAsia="zh-CN"/>
              </w:rPr>
            </w:pPr>
            <w:r>
              <w:rPr>
                <w:rFonts w:hint="eastAsia" w:ascii="宋体" w:hAnsi="宋体" w:cs="宋体"/>
                <w:color w:val="auto"/>
                <w:sz w:val="21"/>
                <w:szCs w:val="21"/>
                <w:highlight w:val="none"/>
                <w:shd w:val="clear" w:color="auto" w:fill="auto"/>
                <w:lang w:val="en-US" w:eastAsia="zh-CN"/>
              </w:rPr>
              <w:t>3</w:t>
            </w:r>
          </w:p>
        </w:tc>
        <w:tc>
          <w:tcPr>
            <w:tcW w:w="7893" w:type="dxa"/>
            <w:vAlign w:val="center"/>
          </w:tcPr>
          <w:p>
            <w:pPr>
              <w:tabs>
                <w:tab w:val="left" w:pos="5309"/>
              </w:tabs>
              <w:adjustRightInd w:val="0"/>
              <w:snapToGrid w:val="0"/>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按照《财政部关于在政府采购活动中查询及使用信用记录有关问题的通知》（财库﹝2016﹞125号）的要求，根据评审时“信用中国”网站（www.creditchina.gov.cn）和“中国政府采购网”（www.ccgp.gov.cn）的信息，对列入失信被执行人、重大税收违法案件当事人名单、政府采购严重违法失信行为记录名单的供应商，拒绝其参与政府采购活动（如查询结果显示“没查到您要的信息”，视为没有上述三类不良信用记录） ,同时对不良信用信息查询记录截图存档；</w:t>
            </w:r>
            <w:r>
              <w:rPr>
                <w:rFonts w:hint="eastAsia" w:ascii="宋体" w:hAnsi="宋体" w:eastAsia="宋体" w:cs="宋体"/>
                <w:color w:val="auto"/>
                <w:sz w:val="21"/>
                <w:szCs w:val="21"/>
                <w:highlight w:val="none"/>
                <w:shd w:val="clear" w:color="auto" w:fill="auto"/>
                <w:lang w:eastAsia="zh-CN"/>
              </w:rPr>
              <w:t>（投标人自行查询信用记录，如实提供《无不良信用记录承诺》并加盖供应商公章。联合体参加投标的，所有联合体成员均须加盖公章。）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6" w:type="dxa"/>
            <w:vAlign w:val="center"/>
          </w:tcPr>
          <w:p>
            <w:pPr>
              <w:spacing w:line="260" w:lineRule="exact"/>
              <w:jc w:val="center"/>
              <w:rPr>
                <w:rFonts w:hint="eastAsia"/>
                <w:color w:val="auto"/>
                <w:vertAlign w:val="baseline"/>
                <w:lang w:val="en-US" w:eastAsia="zh-CN"/>
              </w:rPr>
            </w:pPr>
            <w:r>
              <w:rPr>
                <w:rFonts w:hint="eastAsia" w:ascii="宋体" w:hAnsi="宋体" w:cs="宋体"/>
                <w:color w:val="auto"/>
                <w:sz w:val="21"/>
                <w:szCs w:val="21"/>
                <w:highlight w:val="none"/>
                <w:shd w:val="clear" w:color="auto" w:fill="auto"/>
                <w:lang w:val="en-US" w:eastAsia="zh-CN"/>
              </w:rPr>
              <w:t>4</w:t>
            </w:r>
          </w:p>
        </w:tc>
        <w:tc>
          <w:tcPr>
            <w:tcW w:w="7893" w:type="dxa"/>
            <w:vAlign w:val="center"/>
          </w:tcPr>
          <w:p>
            <w:pPr>
              <w:spacing w:line="260" w:lineRule="exact"/>
              <w:rPr>
                <w:rFonts w:hint="eastAsia" w:ascii="宋体" w:hAnsi="宋体" w:eastAsia="宋体" w:cs="宋体"/>
                <w:b/>
                <w:bCs/>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本项目专门面向中小企业，</w:t>
            </w:r>
            <w:r>
              <w:rPr>
                <w:rFonts w:hint="eastAsia" w:ascii="宋体" w:hAnsi="宋体" w:eastAsia="宋体" w:cs="宋体"/>
                <w:color w:val="auto"/>
                <w:sz w:val="21"/>
                <w:szCs w:val="21"/>
                <w:highlight w:val="none"/>
                <w:shd w:val="clear" w:color="auto" w:fill="auto"/>
                <w:lang w:val="en-US" w:eastAsia="zh-CN"/>
              </w:rPr>
              <w:t>供应商</w:t>
            </w:r>
            <w:r>
              <w:rPr>
                <w:rFonts w:hint="eastAsia" w:ascii="宋体" w:hAnsi="宋体" w:eastAsia="宋体" w:cs="宋体"/>
                <w:color w:val="auto"/>
                <w:sz w:val="21"/>
                <w:szCs w:val="21"/>
                <w:highlight w:val="none"/>
                <w:shd w:val="clear" w:color="auto" w:fill="auto"/>
                <w:lang w:eastAsia="zh-CN"/>
              </w:rPr>
              <w:t>应按</w:t>
            </w:r>
            <w:r>
              <w:rPr>
                <w:rFonts w:hint="eastAsia" w:ascii="宋体" w:hAnsi="宋体" w:eastAsia="宋体" w:cs="宋体"/>
                <w:color w:val="auto"/>
                <w:sz w:val="21"/>
                <w:szCs w:val="21"/>
                <w:highlight w:val="none"/>
                <w:shd w:val="clear" w:color="auto" w:fill="auto"/>
                <w:lang w:val="en-US" w:eastAsia="zh-CN"/>
              </w:rPr>
              <w:t>招标</w:t>
            </w:r>
            <w:r>
              <w:rPr>
                <w:rFonts w:hint="eastAsia" w:ascii="宋体" w:hAnsi="宋体" w:eastAsia="宋体" w:cs="宋体"/>
                <w:color w:val="auto"/>
                <w:sz w:val="21"/>
                <w:szCs w:val="21"/>
                <w:highlight w:val="none"/>
                <w:shd w:val="clear" w:color="auto" w:fill="auto"/>
                <w:lang w:eastAsia="zh-CN"/>
              </w:rPr>
              <w:t>文件要求提供《中小企业声明函》；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66" w:type="dxa"/>
            <w:vAlign w:val="center"/>
          </w:tcPr>
          <w:p>
            <w:pPr>
              <w:spacing w:line="260" w:lineRule="exact"/>
              <w:jc w:val="center"/>
              <w:rPr>
                <w:rFonts w:hint="eastAsia"/>
                <w:color w:val="auto"/>
                <w:vertAlign w:val="baseline"/>
                <w:lang w:val="en-US" w:eastAsia="zh-CN"/>
              </w:rPr>
            </w:pPr>
            <w:r>
              <w:rPr>
                <w:rFonts w:hint="eastAsia" w:ascii="宋体" w:hAnsi="宋体" w:cs="宋体"/>
                <w:color w:val="auto"/>
                <w:sz w:val="21"/>
                <w:szCs w:val="21"/>
                <w:highlight w:val="none"/>
                <w:shd w:val="clear" w:color="auto" w:fill="auto"/>
                <w:lang w:val="en-US" w:eastAsia="zh-CN"/>
              </w:rPr>
              <w:t>5</w:t>
            </w:r>
          </w:p>
        </w:tc>
        <w:tc>
          <w:tcPr>
            <w:tcW w:w="7893" w:type="dxa"/>
            <w:vAlign w:val="center"/>
          </w:tcPr>
          <w:p>
            <w:pPr>
              <w:spacing w:line="240" w:lineRule="auto"/>
              <w:rPr>
                <w:rFonts w:hint="eastAsia" w:ascii="宋体" w:hAnsi="宋体" w:eastAsia="宋体" w:cs="宋体"/>
                <w:b/>
                <w:bCs/>
                <w:color w:val="auto"/>
                <w:sz w:val="21"/>
                <w:szCs w:val="21"/>
                <w:highlight w:val="none"/>
                <w:shd w:val="clear" w:color="auto" w:fill="auto"/>
              </w:rPr>
            </w:pPr>
            <w:r>
              <w:rPr>
                <w:rFonts w:hint="eastAsia" w:cs="Times New Roman"/>
                <w:color w:val="auto"/>
                <w:sz w:val="21"/>
                <w:szCs w:val="21"/>
              </w:rPr>
              <w:t>本项目不接受联合体投标</w:t>
            </w:r>
            <w:r>
              <w:rPr>
                <w:rFonts w:hint="eastAsia"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66" w:type="dxa"/>
            <w:vAlign w:val="center"/>
          </w:tcPr>
          <w:p>
            <w:pPr>
              <w:spacing w:line="260" w:lineRule="exact"/>
              <w:jc w:val="center"/>
              <w:rPr>
                <w:rFonts w:hint="eastAsia"/>
                <w:color w:val="auto"/>
                <w:vertAlign w:val="baseline"/>
                <w:lang w:val="en-US" w:eastAsia="zh-CN"/>
              </w:rPr>
            </w:pPr>
            <w:r>
              <w:rPr>
                <w:rFonts w:hint="eastAsia" w:ascii="宋体" w:hAnsi="宋体" w:cs="宋体"/>
                <w:color w:val="auto"/>
                <w:sz w:val="21"/>
                <w:szCs w:val="21"/>
                <w:highlight w:val="none"/>
                <w:shd w:val="clear" w:color="auto" w:fill="auto"/>
                <w:lang w:val="en-US" w:eastAsia="zh-CN"/>
              </w:rPr>
              <w:t>6</w:t>
            </w:r>
          </w:p>
        </w:tc>
        <w:tc>
          <w:tcPr>
            <w:tcW w:w="7893" w:type="dxa"/>
            <w:vAlign w:val="center"/>
          </w:tcPr>
          <w:p>
            <w:pPr>
              <w:spacing w:line="260" w:lineRule="exact"/>
              <w:rPr>
                <w:rFonts w:hint="eastAsia" w:ascii="宋体" w:hAnsi="宋体" w:eastAsia="宋体" w:cs="宋体"/>
                <w:b/>
                <w:bCs/>
                <w:color w:val="auto"/>
                <w:sz w:val="21"/>
                <w:szCs w:val="21"/>
                <w:highlight w:val="none"/>
                <w:shd w:val="clear" w:color="auto" w:fill="auto"/>
              </w:rPr>
            </w:pPr>
            <w:r>
              <w:rPr>
                <w:rFonts w:hint="eastAsia" w:ascii="宋体" w:hAnsi="宋体" w:cs="宋体"/>
                <w:color w:val="auto"/>
                <w:sz w:val="21"/>
                <w:szCs w:val="21"/>
              </w:rPr>
              <w:t>按照</w:t>
            </w:r>
            <w:r>
              <w:rPr>
                <w:rFonts w:hint="eastAsia" w:ascii="宋体" w:hAnsi="宋体" w:cs="宋体"/>
                <w:color w:val="auto"/>
                <w:sz w:val="21"/>
                <w:szCs w:val="21"/>
                <w:lang w:val="en-US" w:eastAsia="zh-CN"/>
              </w:rPr>
              <w:t>招标</w:t>
            </w:r>
            <w:r>
              <w:rPr>
                <w:rFonts w:hint="eastAsia" w:ascii="宋体" w:hAnsi="宋体" w:cs="宋体"/>
                <w:color w:val="auto"/>
                <w:sz w:val="21"/>
                <w:szCs w:val="21"/>
                <w:lang w:eastAsia="zh-CN"/>
              </w:rPr>
              <w:t>文件</w:t>
            </w:r>
            <w:r>
              <w:rPr>
                <w:rFonts w:hint="eastAsia" w:ascii="宋体" w:hAnsi="宋体" w:cs="宋体"/>
                <w:color w:val="auto"/>
                <w:sz w:val="21"/>
                <w:szCs w:val="21"/>
              </w:rPr>
              <w:t>规定要求交</w:t>
            </w:r>
            <w:r>
              <w:rPr>
                <w:rFonts w:hint="eastAsia" w:ascii="宋体" w:hAnsi="宋体" w:cs="宋体"/>
                <w:color w:val="auto"/>
                <w:sz w:val="21"/>
                <w:szCs w:val="21"/>
                <w:lang w:val="en-US" w:eastAsia="zh-CN"/>
              </w:rPr>
              <w:t>投标</w:t>
            </w:r>
            <w:r>
              <w:rPr>
                <w:rFonts w:hint="eastAsia" w:ascii="宋体" w:hAnsi="宋体" w:cs="宋体"/>
                <w:color w:val="auto"/>
                <w:sz w:val="21"/>
                <w:szCs w:val="21"/>
              </w:rPr>
              <w:t>保证金</w:t>
            </w:r>
            <w:r>
              <w:rPr>
                <w:rFonts w:hint="eastAsia" w:ascii="宋体" w:hAnsi="宋体" w:cs="宋体"/>
                <w:color w:val="auto"/>
                <w:sz w:val="21"/>
                <w:szCs w:val="21"/>
                <w:lang w:eastAsia="zh-CN"/>
              </w:rPr>
              <w:t>。</w:t>
            </w:r>
          </w:p>
        </w:tc>
      </w:tr>
    </w:tbl>
    <w:p>
      <w:pPr>
        <w:pStyle w:val="10"/>
        <w:ind w:firstLine="420" w:firstLineChars="200"/>
        <w:rPr>
          <w:rFonts w:hint="eastAsia" w:ascii="Times New Roman" w:hAnsi="Times New Roman" w:cs="Times New Roman"/>
        </w:rPr>
      </w:pPr>
      <w:r>
        <w:rPr>
          <w:rFonts w:hint="eastAsia" w:ascii="Times New Roman" w:hAnsi="Times New Roman" w:cs="Times New Roman"/>
        </w:rPr>
        <w:t>1.资格审查合格的打“√”，不合格的打“×”。</w:t>
      </w:r>
    </w:p>
    <w:p>
      <w:pPr>
        <w:pStyle w:val="10"/>
        <w:ind w:firstLine="420" w:firstLineChars="200"/>
        <w:rPr>
          <w:rFonts w:hint="eastAsia" w:ascii="Times New Roman" w:hAnsi="Times New Roman" w:cs="Times New Roman"/>
        </w:rPr>
      </w:pPr>
      <w:r>
        <w:rPr>
          <w:rFonts w:hint="eastAsia" w:ascii="Times New Roman" w:hAnsi="Times New Roman" w:cs="Times New Roman"/>
        </w:rPr>
        <w:t>2.资格审查结果，通过打“√”，不通过的打“×”。</w:t>
      </w:r>
    </w:p>
    <w:p>
      <w:pPr>
        <w:pStyle w:val="10"/>
        <w:ind w:firstLine="420" w:firstLineChars="200"/>
        <w:rPr>
          <w:rFonts w:hint="eastAsia" w:ascii="Times New Roman" w:hAnsi="Times New Roman" w:cs="Times New Roman"/>
        </w:rPr>
      </w:pPr>
      <w:r>
        <w:rPr>
          <w:rFonts w:hint="eastAsia" w:ascii="Times New Roman" w:hAnsi="Times New Roman" w:cs="Times New Roman"/>
        </w:rPr>
        <w:t>3.请填写不通过资格审查的供应商的原因。</w:t>
      </w:r>
    </w:p>
    <w:p>
      <w:pPr>
        <w:pStyle w:val="10"/>
        <w:ind w:firstLine="420" w:firstLineChars="200"/>
        <w:rPr>
          <w:rFonts w:hint="eastAsia" w:ascii="Times New Roman" w:hAnsi="Times New Roman" w:cs="Times New Roman"/>
        </w:rPr>
      </w:pPr>
    </w:p>
    <w:p>
      <w:pPr>
        <w:pStyle w:val="10"/>
        <w:ind w:firstLine="420" w:firstLineChars="200"/>
        <w:rPr>
          <w:rFonts w:ascii="Times New Roman" w:hAnsi="Times New Roman" w:eastAsia="MingLiU_HKSCS" w:cs="Times New Roman"/>
        </w:rPr>
      </w:pPr>
      <w:r>
        <w:rPr>
          <w:rFonts w:ascii="Times New Roman" w:hAnsi="Times New Roman" w:cs="Times New Roman"/>
        </w:rPr>
        <w:t>23.2</w:t>
      </w:r>
      <w:r>
        <w:rPr>
          <w:rFonts w:hint="eastAsia" w:ascii="Times New Roman" w:hAnsi="Times New Roman" w:cs="Times New Roman"/>
        </w:rPr>
        <w:t>　已经进行资格预审的</w:t>
      </w:r>
      <w:r>
        <w:rPr>
          <w:rFonts w:hint="eastAsia" w:ascii="Times New Roman" w:hAnsi="Times New Roman" w:eastAsia="MingLiU_HKSCS" w:cs="Times New Roman"/>
        </w:rPr>
        <w:t>，</w:t>
      </w:r>
      <w:r>
        <w:rPr>
          <w:rFonts w:hint="eastAsia" w:ascii="Times New Roman" w:hAnsi="Times New Roman" w:cs="Times New Roman"/>
        </w:rPr>
        <w:t>可以不再对供应商资格进行审查</w:t>
      </w:r>
      <w:r>
        <w:rPr>
          <w:rFonts w:hint="eastAsia" w:ascii="Times New Roman" w:hAnsi="Times New Roman" w:eastAsia="MingLiU_HKSCS" w:cs="Times New Roman"/>
        </w:rPr>
        <w:t>，</w:t>
      </w:r>
      <w:r>
        <w:rPr>
          <w:rFonts w:hint="eastAsia" w:ascii="Times New Roman" w:hAnsi="Times New Roman" w:cs="Times New Roman"/>
        </w:rPr>
        <w:t>资格预审合格的供应商在评审阶段资格发生变化的</w:t>
      </w:r>
      <w:r>
        <w:rPr>
          <w:rFonts w:hint="eastAsia" w:ascii="Times New Roman" w:hAnsi="Times New Roman" w:eastAsia="MingLiU_HKSCS" w:cs="Times New Roman"/>
        </w:rPr>
        <w:t>，</w:t>
      </w:r>
      <w:r>
        <w:rPr>
          <w:rFonts w:hint="eastAsia" w:ascii="Times New Roman" w:hAnsi="Times New Roman" w:cs="Times New Roman"/>
        </w:rPr>
        <w:t>应当通知采购人和采购代理机构。</w:t>
      </w:r>
    </w:p>
    <w:p>
      <w:pPr>
        <w:pStyle w:val="10"/>
        <w:ind w:firstLine="420" w:firstLineChars="200"/>
        <w:rPr>
          <w:rFonts w:ascii="Times New Roman" w:hAnsi="Times New Roman" w:eastAsia="MingLiU_HKSCS" w:cs="Times New Roman"/>
        </w:rPr>
      </w:pPr>
      <w:r>
        <w:rPr>
          <w:rFonts w:ascii="Times New Roman" w:hAnsi="Times New Roman" w:cs="Times New Roman"/>
        </w:rPr>
        <w:t>24.</w:t>
      </w:r>
      <w:r>
        <w:rPr>
          <w:rFonts w:hint="eastAsia" w:ascii="Times New Roman" w:hAnsi="Times New Roman" w:cs="Times New Roman"/>
        </w:rPr>
        <w:t>评标委员会</w:t>
      </w:r>
    </w:p>
    <w:p>
      <w:pPr>
        <w:pStyle w:val="10"/>
        <w:ind w:firstLine="420" w:firstLineChars="200"/>
        <w:rPr>
          <w:rFonts w:ascii="Times New Roman" w:hAnsi="Times New Roman" w:eastAsia="MingLiU_HKSCS" w:cs="Times New Roman"/>
        </w:rPr>
      </w:pPr>
      <w:r>
        <w:rPr>
          <w:rFonts w:hint="eastAsia" w:ascii="Times New Roman" w:hAnsi="Times New Roman" w:cs="Times New Roman"/>
        </w:rPr>
        <w:t>评标由采购人或采购代理机构依法组建的评标委员会负责。评标委员会由政府采购评审专家和采购人代表组成。</w:t>
      </w:r>
    </w:p>
    <w:p>
      <w:pPr>
        <w:pStyle w:val="10"/>
        <w:ind w:firstLine="420" w:firstLineChars="200"/>
        <w:rPr>
          <w:rFonts w:ascii="Times New Roman" w:hAnsi="Times New Roman" w:eastAsia="MingLiU_HKSCS" w:cs="Times New Roman"/>
        </w:rPr>
      </w:pPr>
      <w:r>
        <w:rPr>
          <w:rFonts w:ascii="Times New Roman" w:hAnsi="Times New Roman" w:cs="Times New Roman"/>
        </w:rPr>
        <w:t>25.</w:t>
      </w:r>
      <w:r>
        <w:rPr>
          <w:rFonts w:hint="eastAsia" w:ascii="Times New Roman" w:hAnsi="Times New Roman" w:cs="Times New Roman"/>
        </w:rPr>
        <w:t>评标方法和标准</w:t>
      </w:r>
    </w:p>
    <w:p>
      <w:pPr>
        <w:pStyle w:val="10"/>
        <w:ind w:firstLine="420" w:firstLineChars="200"/>
        <w:rPr>
          <w:rFonts w:ascii="Times New Roman" w:hAnsi="Times New Roman" w:eastAsia="MingLiU_HKSCS" w:cs="Times New Roman"/>
        </w:rPr>
      </w:pPr>
      <w:r>
        <w:rPr>
          <w:rFonts w:hint="eastAsia" w:ascii="Times New Roman" w:hAnsi="Times New Roman" w:cs="Times New Roman"/>
        </w:rPr>
        <w:t>本项目评标方法和标准见招标文件第三章。</w:t>
      </w:r>
    </w:p>
    <w:p>
      <w:pPr>
        <w:pStyle w:val="10"/>
        <w:ind w:firstLine="420" w:firstLineChars="200"/>
        <w:rPr>
          <w:rFonts w:ascii="Times New Roman" w:hAnsi="Times New Roman" w:eastAsia="MingLiU_HKSCS" w:cs="Times New Roman"/>
        </w:rPr>
      </w:pPr>
      <w:r>
        <w:rPr>
          <w:rFonts w:ascii="Times New Roman" w:hAnsi="Times New Roman" w:cs="Times New Roman"/>
        </w:rPr>
        <w:t>26.</w:t>
      </w:r>
      <w:r>
        <w:rPr>
          <w:rFonts w:hint="eastAsia" w:ascii="Times New Roman" w:hAnsi="Times New Roman" w:cs="Times New Roman"/>
        </w:rPr>
        <w:t>评标程序</w:t>
      </w:r>
    </w:p>
    <w:p>
      <w:pPr>
        <w:pStyle w:val="10"/>
        <w:ind w:firstLine="420" w:firstLineChars="200"/>
        <w:rPr>
          <w:rFonts w:ascii="Times New Roman" w:hAnsi="Times New Roman" w:eastAsia="MingLiU_HKSCS" w:cs="Times New Roman"/>
        </w:rPr>
      </w:pPr>
      <w:r>
        <w:rPr>
          <w:rFonts w:hint="eastAsia" w:hAnsi="宋体" w:cs="Times New Roman"/>
        </w:rPr>
        <w:t>★</w:t>
      </w:r>
      <w:r>
        <w:rPr>
          <w:rFonts w:ascii="Times New Roman" w:hAnsi="Times New Roman" w:cs="Times New Roman"/>
        </w:rPr>
        <w:t>26.1</w:t>
      </w:r>
      <w:r>
        <w:rPr>
          <w:rFonts w:hint="eastAsia" w:ascii="Times New Roman" w:hAnsi="Times New Roman" w:cs="Times New Roman"/>
        </w:rPr>
        <w:t>　投标文件的符合性审查。</w:t>
      </w:r>
    </w:p>
    <w:p>
      <w:pPr>
        <w:pStyle w:val="10"/>
        <w:ind w:firstLine="420" w:firstLineChars="200"/>
        <w:rPr>
          <w:rFonts w:ascii="Times New Roman" w:hAnsi="Times New Roman" w:eastAsia="MingLiU_HKSCS" w:cs="Times New Roman"/>
        </w:rPr>
      </w:pPr>
      <w:r>
        <w:rPr>
          <w:rFonts w:ascii="Times New Roman" w:hAnsi="Times New Roman" w:cs="Times New Roman"/>
        </w:rPr>
        <w:t>26.1.1</w:t>
      </w:r>
      <w:r>
        <w:rPr>
          <w:rFonts w:hint="eastAsia" w:ascii="Times New Roman" w:hAnsi="Times New Roman" w:cs="Times New Roman"/>
        </w:rPr>
        <w:t>评标委员会应当对符合资格的投标人的投标文件进行符合性审查</w:t>
      </w:r>
      <w:r>
        <w:rPr>
          <w:rFonts w:hint="eastAsia" w:ascii="Times New Roman" w:hAnsi="Times New Roman" w:eastAsia="MingLiU_HKSCS" w:cs="Times New Roman"/>
        </w:rPr>
        <w:t>，</w:t>
      </w:r>
      <w:r>
        <w:rPr>
          <w:rFonts w:hint="eastAsia" w:ascii="Times New Roman" w:hAnsi="Times New Roman" w:cs="Times New Roman"/>
        </w:rPr>
        <w:t>以确定其是否满足招标文件的实质性要求。</w:t>
      </w:r>
    </w:p>
    <w:p>
      <w:pPr>
        <w:pStyle w:val="10"/>
        <w:ind w:firstLine="420" w:firstLineChars="200"/>
        <w:rPr>
          <w:rFonts w:ascii="Times New Roman" w:hAnsi="Times New Roman" w:eastAsia="MingLiU_HKSCS" w:cs="Times New Roman"/>
        </w:rPr>
      </w:pPr>
      <w:r>
        <w:rPr>
          <w:rFonts w:ascii="Times New Roman" w:hAnsi="Times New Roman" w:cs="Times New Roman"/>
        </w:rPr>
        <w:t>26.1.2</w:t>
      </w:r>
      <w:r>
        <w:rPr>
          <w:rFonts w:hint="eastAsia" w:ascii="Times New Roman" w:hAnsi="Times New Roman" w:cs="Times New Roman"/>
        </w:rPr>
        <w:t>　有</w:t>
      </w:r>
      <w:r>
        <w:rPr>
          <w:rFonts w:hint="eastAsia" w:ascii="Times New Roman" w:hAnsi="Times New Roman" w:cs="Times New Roman"/>
          <w:lang w:val="en-US" w:eastAsia="zh-CN"/>
        </w:rPr>
        <w:t>不符合</w:t>
      </w:r>
      <w:r>
        <w:rPr>
          <w:rFonts w:hint="eastAsia" w:ascii="Times New Roman" w:hAnsi="Times New Roman" w:cs="Times New Roman"/>
        </w:rPr>
        <w:t>下列情形之一的</w:t>
      </w:r>
      <w:r>
        <w:rPr>
          <w:rFonts w:hint="eastAsia" w:ascii="Times New Roman" w:hAnsi="Times New Roman" w:eastAsia="MingLiU_HKSCS" w:cs="Times New Roman"/>
        </w:rPr>
        <w:t>，</w:t>
      </w:r>
      <w:r>
        <w:rPr>
          <w:rFonts w:hint="eastAsia" w:ascii="Times New Roman" w:hAnsi="Times New Roman" w:cs="Times New Roman"/>
        </w:rPr>
        <w:t>应在符合性审查时按照无效投标处理：</w:t>
      </w:r>
    </w:p>
    <w:tbl>
      <w:tblPr>
        <w:tblStyle w:val="18"/>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55"/>
        <w:gridCol w:w="77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16"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序号</w:t>
            </w:r>
          </w:p>
        </w:tc>
        <w:tc>
          <w:tcPr>
            <w:tcW w:w="4607" w:type="pct"/>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审查内容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20"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1</w:t>
            </w:r>
          </w:p>
        </w:tc>
        <w:tc>
          <w:tcPr>
            <w:tcW w:w="4607" w:type="pct"/>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按照</w:t>
            </w:r>
            <w:r>
              <w:rPr>
                <w:rFonts w:hint="eastAsia" w:ascii="宋体" w:hAnsi="宋体" w:cs="宋体"/>
                <w:color w:val="auto"/>
                <w:szCs w:val="21"/>
                <w:highlight w:val="none"/>
                <w:shd w:val="clear" w:color="auto" w:fill="auto"/>
                <w:lang w:val="en-US" w:eastAsia="zh-CN"/>
              </w:rPr>
              <w:t>招标</w:t>
            </w:r>
            <w:r>
              <w:rPr>
                <w:rFonts w:hint="eastAsia" w:ascii="宋体" w:hAnsi="宋体" w:eastAsia="宋体" w:cs="宋体"/>
                <w:color w:val="auto"/>
                <w:szCs w:val="21"/>
                <w:highlight w:val="none"/>
                <w:shd w:val="clear" w:color="auto" w:fill="auto"/>
                <w:lang w:val="en-US" w:eastAsia="zh-CN"/>
              </w:rPr>
              <w:t>文件规定要求密封、签署、盖章的；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2</w:t>
            </w:r>
          </w:p>
        </w:tc>
        <w:tc>
          <w:tcPr>
            <w:tcW w:w="4607" w:type="pct"/>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按照</w:t>
            </w:r>
            <w:r>
              <w:rPr>
                <w:rFonts w:hint="eastAsia" w:ascii="宋体" w:hAnsi="宋体" w:cs="宋体"/>
                <w:color w:val="auto"/>
                <w:szCs w:val="21"/>
                <w:highlight w:val="none"/>
                <w:shd w:val="clear" w:color="auto" w:fill="auto"/>
                <w:lang w:val="en-US" w:eastAsia="zh-CN"/>
              </w:rPr>
              <w:t>招标</w:t>
            </w:r>
            <w:r>
              <w:rPr>
                <w:rFonts w:hint="eastAsia" w:ascii="宋体" w:hAnsi="宋体" w:eastAsia="宋体" w:cs="宋体"/>
                <w:color w:val="auto"/>
                <w:szCs w:val="21"/>
                <w:highlight w:val="none"/>
                <w:shd w:val="clear" w:color="auto" w:fill="auto"/>
                <w:lang w:val="en-US" w:eastAsia="zh-CN"/>
              </w:rPr>
              <w:t>文件要求递交完整的响应文件</w:t>
            </w:r>
            <w:r>
              <w:rPr>
                <w:rFonts w:hint="eastAsia" w:ascii="宋体" w:hAnsi="宋体" w:cs="宋体"/>
                <w:color w:val="auto"/>
                <w:szCs w:val="21"/>
                <w:highlight w:val="none"/>
                <w:shd w:val="clear" w:color="auto" w:fill="auto"/>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85"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3</w:t>
            </w:r>
          </w:p>
        </w:tc>
        <w:tc>
          <w:tcPr>
            <w:tcW w:w="4607" w:type="pct"/>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有法定代表人(负责人)签字或盖章或签字人已有法定代表人(负责人)有效授权</w:t>
            </w:r>
            <w:r>
              <w:rPr>
                <w:rFonts w:hint="eastAsia" w:ascii="宋体" w:hAnsi="宋体" w:cs="宋体"/>
                <w:color w:val="auto"/>
                <w:szCs w:val="21"/>
                <w:highlight w:val="none"/>
                <w:shd w:val="clear" w:color="auto" w:fill="auto"/>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4</w:t>
            </w:r>
          </w:p>
        </w:tc>
        <w:tc>
          <w:tcPr>
            <w:tcW w:w="4607" w:type="pct"/>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没有出现串通投标的情况</w:t>
            </w:r>
            <w:r>
              <w:rPr>
                <w:rFonts w:hint="eastAsia" w:ascii="宋体" w:hAnsi="宋体" w:cs="宋体"/>
                <w:color w:val="auto"/>
                <w:szCs w:val="21"/>
                <w:highlight w:val="none"/>
                <w:shd w:val="clear" w:color="auto" w:fill="auto"/>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5</w:t>
            </w:r>
          </w:p>
        </w:tc>
        <w:tc>
          <w:tcPr>
            <w:tcW w:w="4607" w:type="pct"/>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实质性响应</w:t>
            </w:r>
            <w:r>
              <w:rPr>
                <w:rFonts w:hint="eastAsia" w:ascii="宋体" w:hAnsi="宋体" w:cs="宋体"/>
                <w:color w:val="auto"/>
                <w:szCs w:val="21"/>
                <w:highlight w:val="none"/>
                <w:shd w:val="clear" w:color="auto" w:fill="auto"/>
                <w:lang w:val="en-US" w:eastAsia="zh-CN"/>
              </w:rPr>
              <w:t>招标</w:t>
            </w:r>
            <w:r>
              <w:rPr>
                <w:rFonts w:hint="eastAsia" w:ascii="宋体" w:hAnsi="宋体" w:eastAsia="宋体" w:cs="宋体"/>
                <w:color w:val="auto"/>
                <w:szCs w:val="21"/>
                <w:highlight w:val="none"/>
                <w:shd w:val="clear" w:color="auto" w:fill="auto"/>
                <w:lang w:val="en-US" w:eastAsia="zh-CN"/>
              </w:rPr>
              <w:t>文件标示“★”符号的条款</w:t>
            </w:r>
            <w:r>
              <w:rPr>
                <w:rFonts w:hint="eastAsia" w:ascii="宋体" w:hAnsi="宋体" w:cs="宋体"/>
                <w:color w:val="auto"/>
                <w:szCs w:val="21"/>
                <w:highlight w:val="none"/>
                <w:shd w:val="clear" w:color="auto" w:fill="auto"/>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6</w:t>
            </w:r>
          </w:p>
        </w:tc>
        <w:tc>
          <w:tcPr>
            <w:tcW w:w="4607" w:type="pct"/>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报价没有缺漏项目</w:t>
            </w:r>
            <w:r>
              <w:rPr>
                <w:rFonts w:hint="eastAsia" w:ascii="宋体" w:hAnsi="宋体" w:cs="宋体"/>
                <w:color w:val="auto"/>
                <w:szCs w:val="21"/>
                <w:highlight w:val="none"/>
                <w:shd w:val="clear" w:color="auto" w:fill="auto"/>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10"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7</w:t>
            </w:r>
          </w:p>
        </w:tc>
        <w:tc>
          <w:tcPr>
            <w:tcW w:w="4607" w:type="pct"/>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报价</w:t>
            </w:r>
            <w:r>
              <w:rPr>
                <w:rFonts w:hint="eastAsia" w:ascii="宋体" w:hAnsi="宋体" w:cs="宋体"/>
                <w:color w:val="auto"/>
                <w:szCs w:val="21"/>
                <w:highlight w:val="none"/>
                <w:shd w:val="clear" w:color="auto" w:fill="auto"/>
                <w:lang w:val="en-US" w:eastAsia="zh-CN"/>
              </w:rPr>
              <w:t>未</w:t>
            </w:r>
            <w:r>
              <w:rPr>
                <w:rFonts w:hint="eastAsia" w:ascii="宋体" w:hAnsi="宋体" w:eastAsia="宋体" w:cs="宋体"/>
                <w:color w:val="auto"/>
                <w:szCs w:val="21"/>
                <w:highlight w:val="none"/>
                <w:shd w:val="clear" w:color="auto" w:fill="auto"/>
                <w:lang w:val="en-US" w:eastAsia="zh-CN"/>
              </w:rPr>
              <w:t>超过预算价或最高限价</w:t>
            </w:r>
            <w:r>
              <w:rPr>
                <w:rFonts w:hint="eastAsia" w:ascii="宋体" w:hAnsi="宋体" w:cs="宋体"/>
                <w:color w:val="auto"/>
                <w:szCs w:val="21"/>
                <w:highlight w:val="none"/>
                <w:shd w:val="clear" w:color="auto" w:fill="auto"/>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8</w:t>
            </w:r>
          </w:p>
        </w:tc>
        <w:tc>
          <w:tcPr>
            <w:tcW w:w="4607" w:type="pct"/>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无</w:t>
            </w:r>
            <w:r>
              <w:rPr>
                <w:rFonts w:hint="eastAsia" w:ascii="宋体" w:hAnsi="宋体" w:eastAsia="宋体" w:cs="宋体"/>
                <w:color w:val="auto"/>
                <w:szCs w:val="21"/>
                <w:highlight w:val="none"/>
                <w:shd w:val="clear" w:color="auto" w:fill="auto"/>
                <w:lang w:val="en-US" w:eastAsia="zh-CN"/>
              </w:rPr>
              <w:t>明显不符合</w:t>
            </w:r>
            <w:r>
              <w:rPr>
                <w:rFonts w:hint="eastAsia" w:ascii="宋体" w:hAnsi="宋体" w:cs="宋体"/>
                <w:color w:val="auto"/>
                <w:szCs w:val="21"/>
                <w:highlight w:val="none"/>
                <w:shd w:val="clear" w:color="auto" w:fill="auto"/>
                <w:lang w:val="en-US" w:eastAsia="zh-CN"/>
              </w:rPr>
              <w:t>招标</w:t>
            </w:r>
            <w:r>
              <w:rPr>
                <w:rFonts w:hint="eastAsia" w:ascii="宋体" w:hAnsi="宋体" w:eastAsia="宋体" w:cs="宋体"/>
                <w:color w:val="auto"/>
                <w:szCs w:val="21"/>
                <w:highlight w:val="none"/>
                <w:shd w:val="clear" w:color="auto" w:fill="auto"/>
                <w:lang w:val="en-US" w:eastAsia="zh-CN"/>
              </w:rPr>
              <w:t>文件关于对</w:t>
            </w:r>
            <w:r>
              <w:rPr>
                <w:rFonts w:hint="eastAsia" w:ascii="宋体" w:hAnsi="宋体" w:cs="宋体"/>
                <w:color w:val="auto"/>
                <w:szCs w:val="21"/>
                <w:highlight w:val="none"/>
                <w:shd w:val="clear" w:color="auto" w:fill="auto"/>
                <w:lang w:val="en-US" w:eastAsia="zh-CN"/>
              </w:rPr>
              <w:t>招标货物服务</w:t>
            </w:r>
            <w:r>
              <w:rPr>
                <w:rFonts w:hint="eastAsia" w:ascii="宋体" w:hAnsi="宋体" w:eastAsia="宋体" w:cs="宋体"/>
                <w:color w:val="auto"/>
                <w:szCs w:val="21"/>
                <w:highlight w:val="none"/>
                <w:shd w:val="clear" w:color="auto" w:fill="auto"/>
                <w:lang w:val="en-US" w:eastAsia="zh-CN"/>
              </w:rPr>
              <w:t>技术规格和标准的要求</w:t>
            </w:r>
            <w:r>
              <w:rPr>
                <w:rFonts w:hint="eastAsia" w:ascii="宋体" w:hAnsi="宋体" w:cs="宋体"/>
                <w:color w:val="auto"/>
                <w:szCs w:val="21"/>
                <w:highlight w:val="none"/>
                <w:shd w:val="clear" w:color="auto" w:fill="auto"/>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9</w:t>
            </w:r>
          </w:p>
        </w:tc>
        <w:tc>
          <w:tcPr>
            <w:tcW w:w="4607" w:type="pct"/>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报价有效期为90个日历日</w:t>
            </w:r>
            <w:r>
              <w:rPr>
                <w:rFonts w:hint="eastAsia" w:ascii="宋体" w:hAnsi="宋体" w:cs="宋体"/>
                <w:color w:val="auto"/>
                <w:szCs w:val="21"/>
                <w:highlight w:val="none"/>
                <w:shd w:val="clear" w:color="auto" w:fill="auto"/>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42"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10</w:t>
            </w:r>
          </w:p>
        </w:tc>
        <w:tc>
          <w:tcPr>
            <w:tcW w:w="4607" w:type="pct"/>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技术商务条款上没有存在重大偏离</w:t>
            </w:r>
            <w:r>
              <w:rPr>
                <w:rFonts w:hint="eastAsia" w:ascii="宋体" w:hAnsi="宋体" w:cs="宋体"/>
                <w:color w:val="auto"/>
                <w:szCs w:val="21"/>
                <w:highlight w:val="none"/>
                <w:shd w:val="clear" w:color="auto" w:fill="auto"/>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60"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11</w:t>
            </w:r>
          </w:p>
        </w:tc>
        <w:tc>
          <w:tcPr>
            <w:tcW w:w="4607" w:type="pct"/>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符合法律、法规和</w:t>
            </w:r>
            <w:r>
              <w:rPr>
                <w:rFonts w:hint="eastAsia" w:ascii="宋体" w:hAnsi="宋体" w:cs="宋体"/>
                <w:color w:val="auto"/>
                <w:szCs w:val="21"/>
                <w:highlight w:val="none"/>
                <w:shd w:val="clear" w:color="auto" w:fill="auto"/>
                <w:lang w:val="en-US" w:eastAsia="zh-CN"/>
              </w:rPr>
              <w:t>招标</w:t>
            </w:r>
            <w:r>
              <w:rPr>
                <w:rFonts w:hint="eastAsia" w:ascii="宋体" w:hAnsi="宋体" w:eastAsia="宋体" w:cs="宋体"/>
                <w:color w:val="auto"/>
                <w:szCs w:val="21"/>
                <w:highlight w:val="none"/>
                <w:shd w:val="clear" w:color="auto" w:fill="auto"/>
                <w:lang w:val="en-US" w:eastAsia="zh-CN"/>
              </w:rPr>
              <w:t>文件中规定的其他实质性要求，</w:t>
            </w:r>
            <w:r>
              <w:rPr>
                <w:rFonts w:hint="eastAsia" w:ascii="Times New Roman" w:hAnsi="Times New Roman" w:cs="Times New Roman"/>
                <w:color w:val="auto"/>
              </w:rPr>
              <w:t>投标文件</w:t>
            </w:r>
            <w:r>
              <w:rPr>
                <w:rFonts w:hint="eastAsia" w:ascii="Times New Roman" w:hAnsi="Times New Roman" w:cs="Times New Roman"/>
                <w:color w:val="auto"/>
                <w:lang w:val="en-US" w:eastAsia="zh-CN"/>
              </w:rPr>
              <w:t>无</w:t>
            </w:r>
            <w:r>
              <w:rPr>
                <w:rFonts w:hint="eastAsia" w:ascii="Times New Roman" w:hAnsi="Times New Roman" w:cs="Times New Roman"/>
                <w:color w:val="auto"/>
              </w:rPr>
              <w:t>采购人不能接受的附加条件的；</w:t>
            </w:r>
          </w:p>
        </w:tc>
      </w:tr>
    </w:tbl>
    <w:p>
      <w:pPr>
        <w:pStyle w:val="10"/>
        <w:spacing w:line="240" w:lineRule="auto"/>
        <w:ind w:firstLine="420" w:firstLineChars="200"/>
        <w:rPr>
          <w:rFonts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1.符合性审查合格的打“√”，不合格的打“×”。</w:t>
      </w:r>
    </w:p>
    <w:p>
      <w:pPr>
        <w:pStyle w:val="10"/>
        <w:spacing w:line="240" w:lineRule="auto"/>
        <w:ind w:firstLine="420" w:firstLineChars="200"/>
        <w:rPr>
          <w:rFonts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2.符合性审查结果，通过打“√”，不通过的打“×”。</w:t>
      </w:r>
    </w:p>
    <w:p>
      <w:pPr>
        <w:pStyle w:val="10"/>
        <w:spacing w:line="240" w:lineRule="auto"/>
        <w:ind w:firstLine="420" w:firstLineChars="200"/>
        <w:rPr>
          <w:rFonts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3.请填写不通过审查的供应商的原因。</w:t>
      </w:r>
    </w:p>
    <w:p>
      <w:pPr>
        <w:pStyle w:val="10"/>
        <w:ind w:firstLine="420" w:firstLineChars="200"/>
        <w:rPr>
          <w:rFonts w:ascii="Times New Roman" w:hAnsi="Times New Roman" w:eastAsia="MingLiU_HKSCS" w:cs="Times New Roman"/>
        </w:rPr>
      </w:pPr>
      <w:r>
        <w:rPr>
          <w:rFonts w:ascii="Times New Roman" w:hAnsi="Times New Roman" w:cs="Times New Roman"/>
        </w:rPr>
        <w:t>26.2</w:t>
      </w:r>
      <w:r>
        <w:rPr>
          <w:rFonts w:hint="eastAsia" w:ascii="Times New Roman" w:hAnsi="Times New Roman" w:cs="Times New Roman"/>
        </w:rPr>
        <w:t>　核价原则</w:t>
      </w:r>
    </w:p>
    <w:p>
      <w:pPr>
        <w:pStyle w:val="10"/>
        <w:ind w:firstLine="420" w:firstLineChars="200"/>
        <w:rPr>
          <w:rFonts w:ascii="Times New Roman" w:hAnsi="Times New Roman" w:eastAsia="MingLiU_HKSCS" w:cs="Times New Roman"/>
        </w:rPr>
      </w:pPr>
      <w:r>
        <w:rPr>
          <w:rFonts w:hint="eastAsia" w:ascii="Times New Roman" w:hAnsi="Times New Roman" w:cs="Times New Roman"/>
        </w:rPr>
        <w:t>投标文件报价出现前后不一致的</w:t>
      </w:r>
      <w:r>
        <w:rPr>
          <w:rFonts w:hint="eastAsia" w:ascii="Times New Roman" w:hAnsi="Times New Roman" w:eastAsia="MingLiU_HKSCS" w:cs="Times New Roman"/>
        </w:rPr>
        <w:t>，</w:t>
      </w:r>
      <w:r>
        <w:rPr>
          <w:rFonts w:hint="eastAsia" w:ascii="Times New Roman" w:hAnsi="Times New Roman" w:cs="Times New Roman"/>
        </w:rPr>
        <w:t>除招标文件另有规定外</w:t>
      </w:r>
      <w:r>
        <w:rPr>
          <w:rFonts w:hint="eastAsia" w:ascii="Times New Roman" w:hAnsi="Times New Roman" w:eastAsia="MingLiU_HKSCS" w:cs="Times New Roman"/>
        </w:rPr>
        <w:t>，</w:t>
      </w:r>
      <w:r>
        <w:rPr>
          <w:rFonts w:hint="eastAsia" w:ascii="Times New Roman" w:hAnsi="Times New Roman" w:cs="Times New Roman"/>
        </w:rPr>
        <w:t>按照下列规定修正：</w:t>
      </w:r>
    </w:p>
    <w:p>
      <w:pPr>
        <w:pStyle w:val="10"/>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投标文件中开标一览表</w:t>
      </w:r>
      <w:r>
        <w:rPr>
          <w:rFonts w:ascii="Times New Roman" w:hAnsi="Times New Roman" w:cs="Times New Roman"/>
        </w:rPr>
        <w:t>(</w:t>
      </w:r>
      <w:r>
        <w:rPr>
          <w:rFonts w:hint="eastAsia" w:ascii="Times New Roman" w:hAnsi="Times New Roman" w:cs="Times New Roman"/>
        </w:rPr>
        <w:t>报价表</w:t>
      </w:r>
      <w:r>
        <w:rPr>
          <w:rFonts w:ascii="Times New Roman" w:hAnsi="Times New Roman" w:cs="Times New Roman"/>
        </w:rPr>
        <w:t>)</w:t>
      </w:r>
      <w:r>
        <w:rPr>
          <w:rFonts w:hint="eastAsia" w:ascii="Times New Roman" w:hAnsi="Times New Roman" w:cs="Times New Roman"/>
        </w:rPr>
        <w:t>内容与投标文件中相应内容不一致的</w:t>
      </w:r>
      <w:r>
        <w:rPr>
          <w:rFonts w:hint="eastAsia" w:ascii="Times New Roman" w:hAnsi="Times New Roman" w:eastAsia="MingLiU_HKSCS" w:cs="Times New Roman"/>
        </w:rPr>
        <w:t>，</w:t>
      </w:r>
      <w:r>
        <w:rPr>
          <w:rFonts w:hint="eastAsia" w:ascii="Times New Roman" w:hAnsi="Times New Roman" w:cs="Times New Roman"/>
        </w:rPr>
        <w:t>以开标一览表</w:t>
      </w:r>
      <w:r>
        <w:rPr>
          <w:rFonts w:ascii="Times New Roman" w:hAnsi="Times New Roman" w:cs="Times New Roman"/>
        </w:rPr>
        <w:t>(</w:t>
      </w:r>
      <w:r>
        <w:rPr>
          <w:rFonts w:hint="eastAsia" w:ascii="Times New Roman" w:hAnsi="Times New Roman" w:cs="Times New Roman"/>
        </w:rPr>
        <w:t>报价表</w:t>
      </w:r>
      <w:r>
        <w:rPr>
          <w:rFonts w:ascii="Times New Roman" w:hAnsi="Times New Roman" w:cs="Times New Roman"/>
        </w:rPr>
        <w:t>)</w:t>
      </w:r>
      <w:r>
        <w:rPr>
          <w:rFonts w:hint="eastAsia" w:ascii="Times New Roman" w:hAnsi="Times New Roman" w:cs="Times New Roman"/>
        </w:rPr>
        <w:t>为准；</w:t>
      </w:r>
    </w:p>
    <w:p>
      <w:pPr>
        <w:pStyle w:val="10"/>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大写金额和小写金额不一致的</w:t>
      </w:r>
      <w:r>
        <w:rPr>
          <w:rFonts w:hint="eastAsia" w:ascii="Times New Roman" w:hAnsi="Times New Roman" w:eastAsia="MingLiU_HKSCS" w:cs="Times New Roman"/>
        </w:rPr>
        <w:t>，</w:t>
      </w:r>
      <w:r>
        <w:rPr>
          <w:rFonts w:hint="eastAsia" w:ascii="Times New Roman" w:hAnsi="Times New Roman" w:cs="Times New Roman"/>
        </w:rPr>
        <w:t>以大写金额为准；</w:t>
      </w:r>
    </w:p>
    <w:p>
      <w:pPr>
        <w:pStyle w:val="10"/>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单价金额小数点或者百分比有明显错位的</w:t>
      </w:r>
      <w:r>
        <w:rPr>
          <w:rFonts w:hint="eastAsia" w:ascii="Times New Roman" w:hAnsi="Times New Roman" w:eastAsia="MingLiU_HKSCS" w:cs="Times New Roman"/>
        </w:rPr>
        <w:t>，</w:t>
      </w:r>
      <w:r>
        <w:rPr>
          <w:rFonts w:hint="eastAsia" w:ascii="Times New Roman" w:hAnsi="Times New Roman" w:cs="Times New Roman"/>
        </w:rPr>
        <w:t>以开标一览表的总价为准</w:t>
      </w:r>
      <w:r>
        <w:rPr>
          <w:rFonts w:hint="eastAsia" w:ascii="Times New Roman" w:hAnsi="Times New Roman" w:eastAsia="MingLiU_HKSCS" w:cs="Times New Roman"/>
        </w:rPr>
        <w:t>，</w:t>
      </w:r>
      <w:r>
        <w:rPr>
          <w:rFonts w:hint="eastAsia" w:ascii="Times New Roman" w:hAnsi="Times New Roman" w:cs="Times New Roman"/>
        </w:rPr>
        <w:t>并修改单价；</w:t>
      </w:r>
    </w:p>
    <w:p>
      <w:pPr>
        <w:pStyle w:val="10"/>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总价金额与按单价汇总金额不一致的</w:t>
      </w:r>
      <w:r>
        <w:rPr>
          <w:rFonts w:hint="eastAsia" w:ascii="Times New Roman" w:hAnsi="Times New Roman" w:eastAsia="MingLiU_HKSCS" w:cs="Times New Roman"/>
        </w:rPr>
        <w:t>，</w:t>
      </w:r>
      <w:r>
        <w:rPr>
          <w:rFonts w:hint="eastAsia" w:ascii="Times New Roman" w:hAnsi="Times New Roman" w:cs="Times New Roman"/>
        </w:rPr>
        <w:t>以单价金额计算结果为准。</w:t>
      </w:r>
    </w:p>
    <w:p>
      <w:pPr>
        <w:pStyle w:val="10"/>
        <w:ind w:firstLine="420" w:firstLineChars="200"/>
        <w:rPr>
          <w:rFonts w:ascii="Times New Roman" w:hAnsi="Times New Roman" w:eastAsia="MingLiU_HKSCS" w:cs="Times New Roman"/>
        </w:rPr>
      </w:pPr>
      <w:r>
        <w:rPr>
          <w:rFonts w:hint="eastAsia" w:ascii="Times New Roman" w:hAnsi="Times New Roman" w:cs="Times New Roman"/>
        </w:rPr>
        <w:t>同时出现两种以上不一致的</w:t>
      </w:r>
      <w:r>
        <w:rPr>
          <w:rFonts w:hint="eastAsia" w:ascii="Times New Roman" w:hAnsi="Times New Roman" w:eastAsia="MingLiU_HKSCS" w:cs="Times New Roman"/>
        </w:rPr>
        <w:t>，</w:t>
      </w:r>
      <w:r>
        <w:rPr>
          <w:rFonts w:hint="eastAsia" w:ascii="Times New Roman" w:hAnsi="Times New Roman" w:cs="Times New Roman"/>
        </w:rPr>
        <w:t>按照前款规定的顺序修正。修正后的报价按照上述规定经投标人确认后产生约束力</w:t>
      </w:r>
      <w:r>
        <w:rPr>
          <w:rFonts w:hint="eastAsia" w:ascii="Times New Roman" w:hAnsi="Times New Roman" w:eastAsia="MingLiU_HKSCS" w:cs="Times New Roman"/>
        </w:rPr>
        <w:t>，</w:t>
      </w:r>
      <w:r>
        <w:rPr>
          <w:rFonts w:hint="eastAsia" w:ascii="Times New Roman" w:hAnsi="Times New Roman" w:cs="Times New Roman"/>
        </w:rPr>
        <w:t>投标人不确认的</w:t>
      </w:r>
      <w:r>
        <w:rPr>
          <w:rFonts w:hint="eastAsia" w:ascii="Times New Roman" w:hAnsi="Times New Roman" w:eastAsia="MingLiU_HKSCS" w:cs="Times New Roman"/>
        </w:rPr>
        <w:t>，</w:t>
      </w:r>
      <w:r>
        <w:rPr>
          <w:rFonts w:hint="eastAsia" w:ascii="Times New Roman" w:hAnsi="Times New Roman" w:cs="Times New Roman"/>
        </w:rPr>
        <w:t>其投标无效。</w:t>
      </w:r>
    </w:p>
    <w:p>
      <w:pPr>
        <w:pStyle w:val="10"/>
        <w:ind w:firstLine="420" w:firstLineChars="200"/>
        <w:rPr>
          <w:rFonts w:ascii="Times New Roman" w:hAnsi="Times New Roman" w:eastAsia="MingLiU_HKSCS" w:cs="Times New Roman"/>
        </w:rPr>
      </w:pPr>
      <w:r>
        <w:rPr>
          <w:rFonts w:ascii="Times New Roman" w:hAnsi="Times New Roman" w:cs="Times New Roman"/>
        </w:rPr>
        <w:t>26.3</w:t>
      </w:r>
      <w:r>
        <w:rPr>
          <w:rFonts w:hint="eastAsia" w:ascii="Times New Roman" w:hAnsi="Times New Roman" w:cs="Times New Roman"/>
        </w:rPr>
        <w:t>　投标文件澄清</w:t>
      </w:r>
    </w:p>
    <w:p>
      <w:pPr>
        <w:pStyle w:val="10"/>
        <w:ind w:firstLine="420" w:firstLineChars="200"/>
        <w:rPr>
          <w:rFonts w:ascii="Times New Roman" w:hAnsi="Times New Roman" w:eastAsia="MingLiU_HKSCS" w:cs="Times New Roman"/>
        </w:rPr>
      </w:pPr>
      <w:r>
        <w:rPr>
          <w:rFonts w:ascii="Times New Roman" w:hAnsi="Times New Roman" w:cs="Times New Roman"/>
        </w:rPr>
        <w:t>26.3.1</w:t>
      </w:r>
      <w:r>
        <w:rPr>
          <w:rFonts w:hint="eastAsia" w:ascii="Times New Roman" w:hAnsi="Times New Roman" w:cs="Times New Roman"/>
        </w:rPr>
        <w:t>　对于投标文件中含义不明确、同类问题表述不一致或者有明显文字和计算错误的内容</w:t>
      </w:r>
      <w:r>
        <w:rPr>
          <w:rFonts w:hint="eastAsia" w:ascii="Times New Roman" w:hAnsi="Times New Roman" w:eastAsia="MingLiU_HKSCS" w:cs="Times New Roman"/>
        </w:rPr>
        <w:t>，</w:t>
      </w:r>
      <w:r>
        <w:rPr>
          <w:rFonts w:hint="eastAsia" w:ascii="Times New Roman" w:hAnsi="Times New Roman" w:cs="Times New Roman"/>
        </w:rPr>
        <w:t>评标委员会应当以书面形式要求投标人作出必要的澄清、说明或者补正。</w:t>
      </w:r>
    </w:p>
    <w:p>
      <w:pPr>
        <w:pStyle w:val="10"/>
        <w:ind w:firstLine="420" w:firstLineChars="200"/>
        <w:rPr>
          <w:rFonts w:ascii="Times New Roman" w:hAnsi="Times New Roman" w:eastAsia="MingLiU_HKSCS" w:cs="Times New Roman"/>
        </w:rPr>
      </w:pPr>
      <w:r>
        <w:rPr>
          <w:rFonts w:ascii="Times New Roman" w:hAnsi="Times New Roman" w:cs="Times New Roman"/>
        </w:rPr>
        <w:t>26.3.2</w:t>
      </w:r>
      <w:r>
        <w:rPr>
          <w:rFonts w:hint="eastAsia" w:ascii="Times New Roman" w:hAnsi="Times New Roman" w:cs="Times New Roman"/>
        </w:rPr>
        <w:t>　投标人的澄清、说明或者补正应当采用书面形式</w:t>
      </w:r>
      <w:r>
        <w:rPr>
          <w:rFonts w:hint="eastAsia" w:ascii="Times New Roman" w:hAnsi="Times New Roman" w:eastAsia="MingLiU_HKSCS" w:cs="Times New Roman"/>
        </w:rPr>
        <w:t>，</w:t>
      </w:r>
      <w:r>
        <w:rPr>
          <w:rFonts w:hint="eastAsia" w:ascii="Times New Roman" w:hAnsi="Times New Roman" w:cs="Times New Roman"/>
        </w:rPr>
        <w:t>并加盖公章</w:t>
      </w:r>
      <w:r>
        <w:rPr>
          <w:rFonts w:hint="eastAsia" w:ascii="Times New Roman" w:hAnsi="Times New Roman" w:eastAsia="MingLiU_HKSCS" w:cs="Times New Roman"/>
        </w:rPr>
        <w:t>，</w:t>
      </w:r>
      <w:r>
        <w:rPr>
          <w:rFonts w:hint="eastAsia" w:ascii="Times New Roman" w:hAnsi="Times New Roman" w:cs="Times New Roman"/>
        </w:rPr>
        <w:t>或者由法定代表人或其授权的代表签字。投标人的澄清、说明或者补正不得超出投标文件的范围或者改变投标文件的实质性内容。</w:t>
      </w:r>
    </w:p>
    <w:p>
      <w:pPr>
        <w:pStyle w:val="10"/>
        <w:ind w:firstLine="420" w:firstLineChars="200"/>
        <w:rPr>
          <w:rFonts w:ascii="Times New Roman" w:hAnsi="Times New Roman" w:eastAsia="MingLiU_HKSCS" w:cs="Times New Roman"/>
        </w:rPr>
      </w:pPr>
      <w:r>
        <w:rPr>
          <w:rFonts w:ascii="Times New Roman" w:hAnsi="Times New Roman" w:cs="Times New Roman"/>
        </w:rPr>
        <w:t>26.3.3</w:t>
      </w:r>
      <w:r>
        <w:rPr>
          <w:rFonts w:hint="eastAsia" w:ascii="Times New Roman" w:hAnsi="Times New Roman" w:cs="Times New Roman"/>
        </w:rPr>
        <w:t>　评标委员会不接受投标人主动提出的澄清、说明。</w:t>
      </w:r>
    </w:p>
    <w:p>
      <w:pPr>
        <w:pStyle w:val="10"/>
        <w:ind w:firstLine="420" w:firstLineChars="200"/>
        <w:rPr>
          <w:rFonts w:ascii="Times New Roman" w:hAnsi="Times New Roman" w:eastAsia="MingLiU_HKSCS" w:cs="Times New Roman"/>
        </w:rPr>
      </w:pPr>
      <w:r>
        <w:rPr>
          <w:rFonts w:ascii="Times New Roman" w:hAnsi="Times New Roman" w:cs="Times New Roman"/>
        </w:rPr>
        <w:t>26.3.4</w:t>
      </w:r>
      <w:r>
        <w:rPr>
          <w:rFonts w:hint="eastAsia" w:ascii="Times New Roman" w:hAnsi="Times New Roman" w:cs="Times New Roman"/>
        </w:rPr>
        <w:t>　有效的书面澄清材料</w:t>
      </w:r>
      <w:r>
        <w:rPr>
          <w:rFonts w:hint="eastAsia" w:ascii="Times New Roman" w:hAnsi="Times New Roman" w:eastAsia="MingLiU_HKSCS" w:cs="Times New Roman"/>
        </w:rPr>
        <w:t>，</w:t>
      </w:r>
      <w:r>
        <w:rPr>
          <w:rFonts w:hint="eastAsia" w:ascii="Times New Roman" w:hAnsi="Times New Roman" w:cs="Times New Roman"/>
        </w:rPr>
        <w:t>是投标文件的补充材料</w:t>
      </w:r>
      <w:r>
        <w:rPr>
          <w:rFonts w:hint="eastAsia" w:ascii="Times New Roman" w:hAnsi="Times New Roman" w:eastAsia="MingLiU_HKSCS" w:cs="Times New Roman"/>
        </w:rPr>
        <w:t>，</w:t>
      </w:r>
      <w:r>
        <w:rPr>
          <w:rFonts w:hint="eastAsia" w:ascii="Times New Roman" w:hAnsi="Times New Roman" w:cs="Times New Roman"/>
        </w:rPr>
        <w:t>成为投标文件的组成部分。</w:t>
      </w:r>
    </w:p>
    <w:p>
      <w:pPr>
        <w:pStyle w:val="10"/>
        <w:ind w:firstLine="420" w:firstLineChars="200"/>
        <w:rPr>
          <w:rFonts w:ascii="Times New Roman" w:hAnsi="Times New Roman" w:eastAsia="MingLiU_HKSCS" w:cs="Times New Roman"/>
        </w:rPr>
      </w:pPr>
      <w:r>
        <w:rPr>
          <w:rFonts w:ascii="Times New Roman" w:hAnsi="Times New Roman" w:cs="Times New Roman"/>
        </w:rPr>
        <w:t>26.4</w:t>
      </w:r>
      <w:r>
        <w:rPr>
          <w:rFonts w:hint="eastAsia" w:ascii="Times New Roman" w:hAnsi="Times New Roman" w:cs="Times New Roman"/>
        </w:rPr>
        <w:t>　同品牌多家投标人处理原则</w:t>
      </w:r>
    </w:p>
    <w:p>
      <w:pPr>
        <w:pStyle w:val="10"/>
        <w:ind w:firstLine="420" w:firstLineChars="200"/>
        <w:rPr>
          <w:rFonts w:ascii="Times New Roman" w:hAnsi="Times New Roman" w:eastAsia="MingLiU_HKSCS" w:cs="Times New Roman"/>
        </w:rPr>
      </w:pPr>
      <w:r>
        <w:rPr>
          <w:rFonts w:ascii="Times New Roman" w:hAnsi="Times New Roman" w:cs="Times New Roman"/>
        </w:rPr>
        <w:t>26.4.1</w:t>
      </w:r>
      <w:r>
        <w:rPr>
          <w:rFonts w:hint="eastAsia" w:ascii="Times New Roman" w:hAnsi="Times New Roman" w:cs="Times New Roman"/>
        </w:rPr>
        <w:t>　采用最低评标价法的采购项目</w:t>
      </w:r>
      <w:r>
        <w:rPr>
          <w:rFonts w:hint="eastAsia" w:ascii="Times New Roman" w:hAnsi="Times New Roman" w:eastAsia="MingLiU_HKSCS" w:cs="Times New Roman"/>
        </w:rPr>
        <w:t>，</w:t>
      </w:r>
      <w:r>
        <w:rPr>
          <w:rFonts w:hint="eastAsia" w:ascii="Times New Roman" w:hAnsi="Times New Roman" w:cs="Times New Roman"/>
        </w:rPr>
        <w:t>提供相同品牌产品的不同投标人参加同一合同项下投标的</w:t>
      </w:r>
      <w:r>
        <w:rPr>
          <w:rFonts w:hint="eastAsia" w:ascii="Times New Roman" w:hAnsi="Times New Roman" w:eastAsia="MingLiU_HKSCS" w:cs="Times New Roman"/>
        </w:rPr>
        <w:t>，</w:t>
      </w:r>
      <w:r>
        <w:rPr>
          <w:rFonts w:hint="eastAsia" w:ascii="Times New Roman" w:hAnsi="Times New Roman" w:cs="Times New Roman"/>
        </w:rPr>
        <w:t>以其中通过资格审查、符合性审查且报价最低的参加评标；报价相同的</w:t>
      </w:r>
      <w:r>
        <w:rPr>
          <w:rFonts w:hint="eastAsia" w:ascii="Times New Roman" w:hAnsi="Times New Roman" w:eastAsia="MingLiU_HKSCS" w:cs="Times New Roman"/>
        </w:rPr>
        <w:t>，</w:t>
      </w:r>
      <w:r>
        <w:rPr>
          <w:rFonts w:hint="eastAsia" w:ascii="Times New Roman" w:hAnsi="Times New Roman" w:cs="Times New Roman"/>
        </w:rPr>
        <w:t>由采购人或者采购人委托评标委员会按照招标文件规定的方式确定一个参加评标的投标人</w:t>
      </w:r>
      <w:r>
        <w:rPr>
          <w:rFonts w:hint="eastAsia" w:ascii="Times New Roman" w:hAnsi="Times New Roman" w:eastAsia="MingLiU_HKSCS" w:cs="Times New Roman"/>
        </w:rPr>
        <w:t>，</w:t>
      </w:r>
      <w:r>
        <w:rPr>
          <w:rFonts w:hint="eastAsia" w:ascii="Times New Roman" w:hAnsi="Times New Roman" w:cs="Times New Roman"/>
        </w:rPr>
        <w:t>招标文件未规定的采取随机抽取方式确定</w:t>
      </w:r>
      <w:r>
        <w:rPr>
          <w:rFonts w:hint="eastAsia" w:ascii="Times New Roman" w:hAnsi="Times New Roman" w:eastAsia="MingLiU_HKSCS" w:cs="Times New Roman"/>
        </w:rPr>
        <w:t>，</w:t>
      </w:r>
      <w:r>
        <w:rPr>
          <w:rFonts w:hint="eastAsia" w:ascii="Times New Roman" w:hAnsi="Times New Roman" w:cs="Times New Roman"/>
        </w:rPr>
        <w:t>其他投标无效。</w:t>
      </w:r>
    </w:p>
    <w:p>
      <w:pPr>
        <w:pStyle w:val="10"/>
        <w:ind w:firstLine="420" w:firstLineChars="200"/>
        <w:rPr>
          <w:rFonts w:ascii="Times New Roman" w:hAnsi="Times New Roman" w:eastAsia="MingLiU_HKSCS" w:cs="Times New Roman"/>
        </w:rPr>
      </w:pPr>
      <w:r>
        <w:rPr>
          <w:rFonts w:ascii="Times New Roman" w:hAnsi="Times New Roman" w:cs="Times New Roman"/>
        </w:rPr>
        <w:t>26.4.2</w:t>
      </w:r>
      <w:r>
        <w:rPr>
          <w:rFonts w:hint="eastAsia" w:ascii="Times New Roman" w:hAnsi="Times New Roman" w:cs="Times New Roman"/>
        </w:rPr>
        <w:t>　使用综合评分法的采购项目</w:t>
      </w:r>
      <w:r>
        <w:rPr>
          <w:rFonts w:hint="eastAsia" w:ascii="Times New Roman" w:hAnsi="Times New Roman" w:eastAsia="MingLiU_HKSCS" w:cs="Times New Roman"/>
        </w:rPr>
        <w:t>，</w:t>
      </w:r>
      <w:r>
        <w:rPr>
          <w:rFonts w:hint="eastAsia" w:ascii="Times New Roman" w:hAnsi="Times New Roman" w:cs="Times New Roman"/>
        </w:rPr>
        <w:t>提供相同品牌产品且通过资格审查、符合性审查的不同投标人参加同一合同项下投标的</w:t>
      </w:r>
      <w:r>
        <w:rPr>
          <w:rFonts w:hint="eastAsia" w:ascii="Times New Roman" w:hAnsi="Times New Roman" w:eastAsia="MingLiU_HKSCS" w:cs="Times New Roman"/>
        </w:rPr>
        <w:t>，</w:t>
      </w:r>
      <w:r>
        <w:rPr>
          <w:rFonts w:hint="eastAsia" w:ascii="Times New Roman" w:hAnsi="Times New Roman" w:cs="Times New Roman"/>
        </w:rPr>
        <w:t>按一家投标人计算</w:t>
      </w:r>
      <w:r>
        <w:rPr>
          <w:rFonts w:hint="eastAsia" w:ascii="Times New Roman" w:hAnsi="Times New Roman" w:eastAsia="MingLiU_HKSCS" w:cs="Times New Roman"/>
        </w:rPr>
        <w:t>，</w:t>
      </w:r>
      <w:r>
        <w:rPr>
          <w:rFonts w:hint="eastAsia" w:ascii="Times New Roman" w:hAnsi="Times New Roman" w:cs="Times New Roman"/>
        </w:rPr>
        <w:t>评审后得分最高的同品牌投标人获得中标人推荐资格；评审得分相同的</w:t>
      </w:r>
      <w:r>
        <w:rPr>
          <w:rFonts w:hint="eastAsia" w:ascii="Times New Roman" w:hAnsi="Times New Roman" w:eastAsia="MingLiU_HKSCS" w:cs="Times New Roman"/>
        </w:rPr>
        <w:t>，</w:t>
      </w:r>
      <w:r>
        <w:rPr>
          <w:rFonts w:hint="eastAsia" w:ascii="Times New Roman" w:hAnsi="Times New Roman" w:cs="Times New Roman"/>
        </w:rPr>
        <w:t>由采购人或者采购人委托评标委员会按照招标文件规定的方式确定一个投标人获得中标人推荐资格</w:t>
      </w:r>
      <w:r>
        <w:rPr>
          <w:rFonts w:hint="eastAsia" w:ascii="Times New Roman" w:hAnsi="Times New Roman" w:eastAsia="MingLiU_HKSCS" w:cs="Times New Roman"/>
        </w:rPr>
        <w:t>，</w:t>
      </w:r>
      <w:r>
        <w:rPr>
          <w:rFonts w:hint="eastAsia" w:ascii="Times New Roman" w:hAnsi="Times New Roman" w:cs="Times New Roman"/>
        </w:rPr>
        <w:t>招标文件未规定的采取随机抽取方式确定</w:t>
      </w:r>
      <w:r>
        <w:rPr>
          <w:rFonts w:hint="eastAsia" w:ascii="Times New Roman" w:hAnsi="Times New Roman" w:eastAsia="MingLiU_HKSCS" w:cs="Times New Roman"/>
        </w:rPr>
        <w:t>，</w:t>
      </w:r>
      <w:r>
        <w:rPr>
          <w:rFonts w:hint="eastAsia" w:ascii="Times New Roman" w:hAnsi="Times New Roman" w:cs="Times New Roman"/>
        </w:rPr>
        <w:t>其他同品牌投标人不作为中标候选人。</w:t>
      </w:r>
    </w:p>
    <w:p>
      <w:pPr>
        <w:pStyle w:val="10"/>
        <w:ind w:firstLine="420" w:firstLineChars="200"/>
        <w:rPr>
          <w:rFonts w:ascii="Times New Roman" w:hAnsi="Times New Roman" w:eastAsia="MingLiU_HKSCS" w:cs="Times New Roman"/>
        </w:rPr>
      </w:pPr>
      <w:r>
        <w:rPr>
          <w:rFonts w:ascii="Times New Roman" w:hAnsi="Times New Roman" w:cs="Times New Roman"/>
        </w:rPr>
        <w:t>26.4.3</w:t>
      </w:r>
      <w:r>
        <w:rPr>
          <w:rFonts w:hint="eastAsia" w:ascii="Times New Roman" w:hAnsi="Times New Roman" w:cs="Times New Roman"/>
        </w:rPr>
        <w:t>　非单一产品采购项目</w:t>
      </w:r>
      <w:r>
        <w:rPr>
          <w:rFonts w:hint="eastAsia" w:ascii="Times New Roman" w:hAnsi="Times New Roman" w:eastAsia="MingLiU_HKSCS" w:cs="Times New Roman"/>
        </w:rPr>
        <w:t>，</w:t>
      </w:r>
      <w:r>
        <w:rPr>
          <w:rFonts w:hint="eastAsia" w:ascii="Times New Roman" w:hAnsi="Times New Roman" w:cs="Times New Roman"/>
        </w:rPr>
        <w:t>根据采购项目技术构成、产品价格比重等合理确定核心产品</w:t>
      </w:r>
      <w:r>
        <w:rPr>
          <w:rFonts w:hint="eastAsia" w:ascii="Times New Roman" w:hAnsi="Times New Roman" w:eastAsia="MingLiU_HKSCS" w:cs="Times New Roman"/>
        </w:rPr>
        <w:t>，</w:t>
      </w:r>
      <w:r>
        <w:rPr>
          <w:rFonts w:hint="eastAsia" w:ascii="Times New Roman" w:hAnsi="Times New Roman" w:cs="Times New Roman"/>
        </w:rPr>
        <w:t>核心产品见</w:t>
      </w:r>
      <w:r>
        <w:rPr>
          <w:rFonts w:hint="eastAsia" w:ascii="Times New Roman" w:hAnsi="Times New Roman" w:eastAsia="黑体" w:cs="Times New Roman"/>
        </w:rPr>
        <w:t>投标人须知前附表</w:t>
      </w:r>
      <w:r>
        <w:rPr>
          <w:rFonts w:hint="eastAsia" w:ascii="Times New Roman" w:hAnsi="Times New Roman" w:cs="Times New Roman"/>
        </w:rPr>
        <w:t>。多家投标人提供的核心产品品牌相同的</w:t>
      </w:r>
      <w:r>
        <w:rPr>
          <w:rFonts w:hint="eastAsia" w:ascii="Times New Roman" w:hAnsi="Times New Roman" w:eastAsia="MingLiU_HKSCS" w:cs="Times New Roman"/>
        </w:rPr>
        <w:t>，</w:t>
      </w:r>
      <w:r>
        <w:rPr>
          <w:rFonts w:hint="eastAsia" w:ascii="Times New Roman" w:hAnsi="Times New Roman" w:cs="Times New Roman"/>
        </w:rPr>
        <w:t>按前两款规定处理。</w:t>
      </w:r>
    </w:p>
    <w:p>
      <w:pPr>
        <w:pStyle w:val="10"/>
        <w:ind w:firstLine="420" w:firstLineChars="200"/>
        <w:rPr>
          <w:rFonts w:ascii="Times New Roman" w:hAnsi="Times New Roman" w:eastAsia="MingLiU_HKSCS" w:cs="Times New Roman"/>
        </w:rPr>
      </w:pPr>
      <w:r>
        <w:rPr>
          <w:rFonts w:ascii="Times New Roman" w:hAnsi="Times New Roman" w:cs="Times New Roman"/>
        </w:rPr>
        <w:t>26.5</w:t>
      </w:r>
      <w:r>
        <w:rPr>
          <w:rFonts w:hint="eastAsia" w:ascii="Times New Roman" w:hAnsi="Times New Roman" w:cs="Times New Roman"/>
        </w:rPr>
        <w:t>　比较与评价</w:t>
      </w:r>
    </w:p>
    <w:p>
      <w:pPr>
        <w:pStyle w:val="10"/>
        <w:ind w:firstLine="420" w:firstLineChars="200"/>
        <w:rPr>
          <w:rFonts w:ascii="Times New Roman" w:hAnsi="Times New Roman" w:eastAsia="MingLiU_HKSCS" w:cs="Times New Roman"/>
        </w:rPr>
      </w:pPr>
      <w:r>
        <w:rPr>
          <w:rFonts w:ascii="Times New Roman" w:hAnsi="Times New Roman" w:cs="Times New Roman"/>
        </w:rPr>
        <w:t>26.5.1</w:t>
      </w:r>
      <w:r>
        <w:rPr>
          <w:rFonts w:hint="eastAsia" w:ascii="Times New Roman" w:hAnsi="Times New Roman" w:cs="Times New Roman"/>
        </w:rPr>
        <w:t>　评标委员会应当按照招标文件中规定的评标方法和标准</w:t>
      </w:r>
      <w:r>
        <w:rPr>
          <w:rFonts w:hint="eastAsia" w:ascii="Times New Roman" w:hAnsi="Times New Roman" w:eastAsia="MingLiU_HKSCS" w:cs="Times New Roman"/>
        </w:rPr>
        <w:t>，</w:t>
      </w:r>
      <w:r>
        <w:rPr>
          <w:rFonts w:hint="eastAsia" w:ascii="Times New Roman" w:hAnsi="Times New Roman" w:cs="Times New Roman"/>
        </w:rPr>
        <w:t>对符合性审查合格的投标文件进行商务和技术评估</w:t>
      </w:r>
      <w:r>
        <w:rPr>
          <w:rFonts w:hint="eastAsia" w:ascii="Times New Roman" w:hAnsi="Times New Roman" w:eastAsia="MingLiU_HKSCS" w:cs="Times New Roman"/>
        </w:rPr>
        <w:t>，</w:t>
      </w:r>
      <w:r>
        <w:rPr>
          <w:rFonts w:hint="eastAsia" w:ascii="Times New Roman" w:hAnsi="Times New Roman" w:cs="Times New Roman"/>
        </w:rPr>
        <w:t>综合比较与评价。</w:t>
      </w:r>
    </w:p>
    <w:p>
      <w:pPr>
        <w:pStyle w:val="10"/>
        <w:ind w:firstLine="420" w:firstLineChars="200"/>
        <w:rPr>
          <w:rFonts w:ascii="Times New Roman" w:hAnsi="Times New Roman" w:eastAsia="MingLiU_HKSCS" w:cs="Times New Roman"/>
        </w:rPr>
      </w:pPr>
      <w:r>
        <w:rPr>
          <w:rFonts w:ascii="Times New Roman" w:hAnsi="Times New Roman" w:cs="Times New Roman"/>
        </w:rPr>
        <w:t>26.5.2</w:t>
      </w:r>
      <w:r>
        <w:rPr>
          <w:rFonts w:hint="eastAsia" w:ascii="Times New Roman" w:hAnsi="Times New Roman" w:cs="Times New Roman"/>
        </w:rPr>
        <w:t>　评标委员会认为投标人的报价明显低于其他通过符合性审查投标人的报价</w:t>
      </w:r>
      <w:r>
        <w:rPr>
          <w:rFonts w:hint="eastAsia" w:ascii="Times New Roman" w:hAnsi="Times New Roman" w:eastAsia="MingLiU_HKSCS" w:cs="Times New Roman"/>
        </w:rPr>
        <w:t>，</w:t>
      </w:r>
      <w:r>
        <w:rPr>
          <w:rFonts w:hint="eastAsia" w:ascii="Times New Roman" w:hAnsi="Times New Roman" w:cs="Times New Roman"/>
        </w:rPr>
        <w:t>有可能影响产品质量或者不能诚信履约的</w:t>
      </w:r>
      <w:r>
        <w:rPr>
          <w:rFonts w:hint="eastAsia" w:ascii="Times New Roman" w:hAnsi="Times New Roman" w:eastAsia="MingLiU_HKSCS" w:cs="Times New Roman"/>
        </w:rPr>
        <w:t>，</w:t>
      </w:r>
      <w:r>
        <w:rPr>
          <w:rFonts w:hint="eastAsia" w:ascii="Times New Roman" w:hAnsi="Times New Roman" w:cs="Times New Roman"/>
        </w:rPr>
        <w:t>应当要求其在评标现场合理的时间内提供书面说明</w:t>
      </w:r>
      <w:r>
        <w:rPr>
          <w:rFonts w:hint="eastAsia" w:ascii="Times New Roman" w:hAnsi="Times New Roman" w:eastAsia="MingLiU_HKSCS" w:cs="Times New Roman"/>
        </w:rPr>
        <w:t>，</w:t>
      </w:r>
      <w:r>
        <w:rPr>
          <w:rFonts w:hint="eastAsia" w:ascii="Times New Roman" w:hAnsi="Times New Roman" w:cs="Times New Roman"/>
        </w:rPr>
        <w:t>必要时提交相关证明材料；投标人不能证明其报价合理性的</w:t>
      </w:r>
      <w:r>
        <w:rPr>
          <w:rFonts w:hint="eastAsia" w:ascii="Times New Roman" w:hAnsi="Times New Roman" w:eastAsia="MingLiU_HKSCS" w:cs="Times New Roman"/>
        </w:rPr>
        <w:t>，</w:t>
      </w:r>
      <w:r>
        <w:rPr>
          <w:rFonts w:hint="eastAsia" w:ascii="Times New Roman" w:hAnsi="Times New Roman" w:cs="Times New Roman"/>
        </w:rPr>
        <w:t>评标委员会应当将其作为无效投标处理。</w:t>
      </w:r>
    </w:p>
    <w:p>
      <w:pPr>
        <w:pStyle w:val="10"/>
        <w:ind w:firstLine="420" w:firstLineChars="200"/>
        <w:rPr>
          <w:rFonts w:ascii="Times New Roman" w:hAnsi="Times New Roman" w:eastAsia="MingLiU_HKSCS" w:cs="Times New Roman"/>
        </w:rPr>
      </w:pPr>
      <w:r>
        <w:rPr>
          <w:rFonts w:ascii="Times New Roman" w:hAnsi="Times New Roman" w:cs="Times New Roman"/>
        </w:rPr>
        <w:t>26.6</w:t>
      </w:r>
      <w:r>
        <w:rPr>
          <w:rFonts w:hint="eastAsia" w:ascii="Times New Roman" w:hAnsi="Times New Roman" w:cs="Times New Roman"/>
        </w:rPr>
        <w:t>　推荐中标候选人名单</w:t>
      </w:r>
    </w:p>
    <w:p>
      <w:pPr>
        <w:pStyle w:val="10"/>
        <w:ind w:firstLine="420" w:firstLineChars="200"/>
        <w:rPr>
          <w:rFonts w:ascii="Times New Roman" w:hAnsi="Times New Roman" w:eastAsia="MingLiU_HKSCS" w:cs="Times New Roman"/>
        </w:rPr>
      </w:pPr>
      <w:r>
        <w:rPr>
          <w:rFonts w:ascii="Times New Roman" w:hAnsi="Times New Roman" w:cs="Times New Roman"/>
        </w:rPr>
        <w:t>26.6.1</w:t>
      </w:r>
      <w:r>
        <w:rPr>
          <w:rFonts w:hint="eastAsia" w:ascii="Times New Roman" w:hAnsi="Times New Roman" w:cs="Times New Roman"/>
        </w:rPr>
        <w:t>　采用最低评标价法的</w:t>
      </w:r>
      <w:r>
        <w:rPr>
          <w:rFonts w:hint="eastAsia" w:ascii="Times New Roman" w:hAnsi="Times New Roman" w:eastAsia="MingLiU_HKSCS" w:cs="Times New Roman"/>
        </w:rPr>
        <w:t>，</w:t>
      </w:r>
      <w:r>
        <w:rPr>
          <w:rFonts w:hint="eastAsia" w:ascii="Times New Roman" w:hAnsi="Times New Roman" w:cs="Times New Roman"/>
        </w:rPr>
        <w:t>评标结果按投标报价由低到高顺序排列。投标报价相同的并列。投标文件满足招标文件全部实质性要求且投标报价最低的投标人为排名第一的中标候选人。</w:t>
      </w:r>
    </w:p>
    <w:p>
      <w:pPr>
        <w:pStyle w:val="10"/>
        <w:ind w:firstLine="420" w:firstLineChars="200"/>
        <w:rPr>
          <w:rFonts w:ascii="Times New Roman" w:hAnsi="Times New Roman" w:cs="Times New Roman"/>
        </w:rPr>
      </w:pPr>
      <w:r>
        <w:rPr>
          <w:rFonts w:ascii="Times New Roman" w:hAnsi="Times New Roman" w:cs="Times New Roman"/>
        </w:rPr>
        <w:t>26.6.2</w:t>
      </w:r>
      <w:r>
        <w:rPr>
          <w:rFonts w:hint="eastAsia" w:ascii="Times New Roman" w:hAnsi="Times New Roman" w:cs="Times New Roman"/>
        </w:rPr>
        <w:t>　采用综合评分法的</w:t>
      </w:r>
      <w:r>
        <w:rPr>
          <w:rFonts w:hint="eastAsia" w:ascii="Times New Roman" w:hAnsi="Times New Roman" w:eastAsia="MingLiU_HKSCS" w:cs="Times New Roman"/>
        </w:rPr>
        <w:t>，</w:t>
      </w:r>
      <w:r>
        <w:rPr>
          <w:rFonts w:hint="eastAsia" w:ascii="Times New Roman" w:hAnsi="Times New Roman" w:cs="Times New Roman"/>
        </w:rPr>
        <w:t>评标结果按评审后得分由高到低顺序排列。得分相同的</w:t>
      </w:r>
      <w:r>
        <w:rPr>
          <w:rFonts w:hint="eastAsia" w:ascii="Times New Roman" w:hAnsi="Times New Roman" w:eastAsia="MingLiU_HKSCS" w:cs="Times New Roman"/>
        </w:rPr>
        <w:t>，</w:t>
      </w:r>
      <w:r>
        <w:rPr>
          <w:rFonts w:hint="eastAsia" w:ascii="Times New Roman" w:hAnsi="Times New Roman" w:cs="Times New Roman"/>
        </w:rPr>
        <w:t>按投标报价由低到高顺序排列。得分且投标报价相同的并列。投标文件满足招标文件全部实质性要求</w:t>
      </w:r>
      <w:r>
        <w:rPr>
          <w:rFonts w:hint="eastAsia" w:ascii="Times New Roman" w:hAnsi="Times New Roman" w:eastAsia="MingLiU_HKSCS" w:cs="Times New Roman"/>
        </w:rPr>
        <w:t>，</w:t>
      </w:r>
      <w:r>
        <w:rPr>
          <w:rFonts w:hint="eastAsia" w:ascii="Times New Roman" w:hAnsi="Times New Roman" w:cs="Times New Roman"/>
        </w:rPr>
        <w:t>且按照评审因素的量化指标评审得分最高的投标人为排名第一的中标候选人。</w:t>
      </w:r>
    </w:p>
    <w:p>
      <w:pPr>
        <w:pStyle w:val="10"/>
        <w:ind w:firstLine="420" w:firstLineChars="200"/>
        <w:rPr>
          <w:rFonts w:ascii="Times New Roman" w:hAnsi="Times New Roman" w:eastAsia="MingLiU_HKSCS" w:cs="Times New Roman"/>
        </w:rPr>
      </w:pPr>
      <w:r>
        <w:rPr>
          <w:rFonts w:ascii="Times New Roman" w:hAnsi="Times New Roman" w:cs="Times New Roman"/>
        </w:rPr>
        <w:t>27.</w:t>
      </w:r>
      <w:r>
        <w:rPr>
          <w:rFonts w:hint="eastAsia" w:ascii="Times New Roman" w:hAnsi="Times New Roman" w:cs="Times New Roman"/>
        </w:rPr>
        <w:t>确定中标供应商</w:t>
      </w:r>
    </w:p>
    <w:p>
      <w:pPr>
        <w:pStyle w:val="10"/>
        <w:ind w:firstLine="420" w:firstLineChars="200"/>
        <w:rPr>
          <w:rFonts w:ascii="Times New Roman" w:hAnsi="Times New Roman" w:eastAsia="MingLiU_HKSCS" w:cs="Times New Roman"/>
        </w:rPr>
      </w:pPr>
      <w:r>
        <w:rPr>
          <w:rFonts w:ascii="Times New Roman" w:hAnsi="Times New Roman" w:cs="Times New Roman"/>
        </w:rPr>
        <w:t>27.1</w:t>
      </w:r>
      <w:r>
        <w:rPr>
          <w:rFonts w:hint="eastAsia" w:ascii="Times New Roman" w:hAnsi="Times New Roman" w:cs="Times New Roman"/>
        </w:rPr>
        <w:t>　采购代理机构应当在评标结束之日起</w:t>
      </w:r>
      <w:r>
        <w:rPr>
          <w:rFonts w:ascii="Times New Roman" w:hAnsi="Times New Roman" w:cs="Times New Roman"/>
        </w:rPr>
        <w:t>2</w:t>
      </w:r>
      <w:r>
        <w:rPr>
          <w:rFonts w:hint="eastAsia" w:ascii="Times New Roman" w:hAnsi="Times New Roman" w:cs="Times New Roman"/>
        </w:rPr>
        <w:t>个工作日内将评标报告送采购人。</w:t>
      </w:r>
    </w:p>
    <w:p>
      <w:pPr>
        <w:pStyle w:val="10"/>
        <w:ind w:firstLine="420" w:firstLineChars="200"/>
        <w:rPr>
          <w:rFonts w:ascii="Times New Roman" w:hAnsi="Times New Roman" w:eastAsia="MingLiU_HKSCS" w:cs="Times New Roman"/>
        </w:rPr>
      </w:pPr>
      <w:r>
        <w:rPr>
          <w:rFonts w:ascii="Times New Roman" w:hAnsi="Times New Roman" w:cs="Times New Roman"/>
        </w:rPr>
        <w:t>27.2</w:t>
      </w:r>
      <w:r>
        <w:rPr>
          <w:rFonts w:hint="eastAsia" w:ascii="Times New Roman" w:hAnsi="Times New Roman" w:cs="Times New Roman"/>
        </w:rPr>
        <w:t>　采购人应当在收到评标报告之日起</w:t>
      </w:r>
      <w:r>
        <w:rPr>
          <w:rFonts w:ascii="Times New Roman" w:hAnsi="Times New Roman" w:cs="Times New Roman"/>
        </w:rPr>
        <w:t>5</w:t>
      </w:r>
      <w:r>
        <w:rPr>
          <w:rFonts w:hint="eastAsia" w:ascii="Times New Roman" w:hAnsi="Times New Roman" w:cs="Times New Roman"/>
        </w:rPr>
        <w:t>个工作日内</w:t>
      </w:r>
      <w:r>
        <w:rPr>
          <w:rFonts w:hint="eastAsia" w:ascii="Times New Roman" w:hAnsi="Times New Roman" w:eastAsia="MingLiU_HKSCS" w:cs="Times New Roman"/>
        </w:rPr>
        <w:t>，</w:t>
      </w:r>
      <w:r>
        <w:rPr>
          <w:rFonts w:hint="eastAsia" w:ascii="Times New Roman" w:hAnsi="Times New Roman" w:cs="Times New Roman"/>
        </w:rPr>
        <w:t>在评标报告确定的中标候选人名单中按顺序确定中标人。中标候选人并列的</w:t>
      </w:r>
      <w:r>
        <w:rPr>
          <w:rFonts w:hint="eastAsia" w:ascii="Times New Roman" w:hAnsi="Times New Roman" w:eastAsia="MingLiU_HKSCS" w:cs="Times New Roman"/>
        </w:rPr>
        <w:t>，</w:t>
      </w:r>
      <w:r>
        <w:rPr>
          <w:rFonts w:hint="eastAsia" w:ascii="Times New Roman" w:hAnsi="Times New Roman" w:cs="Times New Roman"/>
        </w:rPr>
        <w:t>由采购人或者采购人委托评标委员会按照</w:t>
      </w:r>
      <w:r>
        <w:rPr>
          <w:rFonts w:hint="eastAsia" w:ascii="Times New Roman" w:hAnsi="Times New Roman" w:eastAsia="黑体" w:cs="Times New Roman"/>
        </w:rPr>
        <w:t>投标人须知前附表</w:t>
      </w:r>
      <w:r>
        <w:rPr>
          <w:rFonts w:hint="eastAsia" w:ascii="Times New Roman" w:hAnsi="Times New Roman" w:cs="Times New Roman"/>
        </w:rPr>
        <w:t>规定的方式确定中标人。</w:t>
      </w:r>
    </w:p>
    <w:p>
      <w:pPr>
        <w:pStyle w:val="10"/>
        <w:ind w:firstLine="420" w:firstLineChars="200"/>
        <w:rPr>
          <w:rFonts w:ascii="Times New Roman" w:hAnsi="Times New Roman" w:eastAsia="MingLiU_HKSCS" w:cs="Times New Roman"/>
        </w:rPr>
      </w:pPr>
      <w:r>
        <w:rPr>
          <w:rFonts w:ascii="Times New Roman" w:hAnsi="Times New Roman" w:cs="Times New Roman"/>
        </w:rPr>
        <w:t>27.3</w:t>
      </w:r>
      <w:r>
        <w:rPr>
          <w:rFonts w:hint="eastAsia" w:ascii="Times New Roman" w:hAnsi="Times New Roman" w:cs="Times New Roman"/>
        </w:rPr>
        <w:t>　采购人自行组织招标的</w:t>
      </w:r>
      <w:r>
        <w:rPr>
          <w:rFonts w:hint="eastAsia" w:ascii="Times New Roman" w:hAnsi="Times New Roman" w:eastAsia="MingLiU_HKSCS" w:cs="Times New Roman"/>
        </w:rPr>
        <w:t>，</w:t>
      </w:r>
      <w:r>
        <w:rPr>
          <w:rFonts w:hint="eastAsia" w:ascii="Times New Roman" w:hAnsi="Times New Roman" w:cs="Times New Roman"/>
        </w:rPr>
        <w:t>应当在评标结束后</w:t>
      </w:r>
      <w:r>
        <w:rPr>
          <w:rFonts w:ascii="Times New Roman" w:hAnsi="Times New Roman" w:cs="Times New Roman"/>
        </w:rPr>
        <w:t>5</w:t>
      </w:r>
      <w:r>
        <w:rPr>
          <w:rFonts w:hint="eastAsia" w:ascii="Times New Roman" w:hAnsi="Times New Roman" w:cs="Times New Roman"/>
        </w:rPr>
        <w:t>个工作日内确定中标人。中标候选人并列的</w:t>
      </w:r>
      <w:r>
        <w:rPr>
          <w:rFonts w:hint="eastAsia" w:ascii="Times New Roman" w:hAnsi="Times New Roman" w:eastAsia="MingLiU_HKSCS" w:cs="Times New Roman"/>
        </w:rPr>
        <w:t>，</w:t>
      </w:r>
      <w:r>
        <w:rPr>
          <w:rFonts w:hint="eastAsia" w:ascii="Times New Roman" w:hAnsi="Times New Roman" w:cs="Times New Roman"/>
        </w:rPr>
        <w:t>由采购人或者采购人委托评标委员会按照</w:t>
      </w:r>
      <w:r>
        <w:rPr>
          <w:rFonts w:hint="eastAsia" w:ascii="Times New Roman" w:hAnsi="Times New Roman" w:eastAsia="黑体" w:cs="Times New Roman"/>
        </w:rPr>
        <w:t>投标人须知前附表</w:t>
      </w:r>
      <w:r>
        <w:rPr>
          <w:rFonts w:hint="eastAsia" w:ascii="Times New Roman" w:hAnsi="Times New Roman" w:cs="Times New Roman"/>
        </w:rPr>
        <w:t>规定的方式确定中标人。</w:t>
      </w:r>
    </w:p>
    <w:p>
      <w:pPr>
        <w:pStyle w:val="10"/>
        <w:ind w:firstLine="420" w:firstLineChars="200"/>
        <w:rPr>
          <w:rFonts w:ascii="Times New Roman" w:hAnsi="Times New Roman" w:eastAsia="MingLiU_HKSCS" w:cs="Times New Roman"/>
        </w:rPr>
      </w:pPr>
      <w:r>
        <w:rPr>
          <w:rFonts w:ascii="Times New Roman" w:hAnsi="Times New Roman" w:cs="Times New Roman"/>
        </w:rPr>
        <w:t>28.</w:t>
      </w:r>
      <w:r>
        <w:rPr>
          <w:rFonts w:hint="eastAsia" w:ascii="Times New Roman" w:hAnsi="Times New Roman" w:cs="Times New Roman"/>
        </w:rPr>
        <w:t>废标</w:t>
      </w:r>
    </w:p>
    <w:p>
      <w:pPr>
        <w:pStyle w:val="10"/>
        <w:ind w:firstLine="420" w:firstLineChars="200"/>
        <w:rPr>
          <w:rFonts w:ascii="Times New Roman" w:hAnsi="Times New Roman" w:eastAsia="MingLiU_HKSCS" w:cs="Times New Roman"/>
        </w:rPr>
      </w:pPr>
      <w:r>
        <w:rPr>
          <w:rFonts w:hint="eastAsia" w:ascii="Times New Roman" w:hAnsi="Times New Roman" w:cs="Times New Roman"/>
        </w:rPr>
        <w:t>有下列情形之一时</w:t>
      </w:r>
      <w:r>
        <w:rPr>
          <w:rFonts w:hint="eastAsia" w:ascii="Times New Roman" w:hAnsi="Times New Roman" w:eastAsia="MingLiU_HKSCS" w:cs="Times New Roman"/>
        </w:rPr>
        <w:t>，</w:t>
      </w:r>
      <w:r>
        <w:rPr>
          <w:rFonts w:hint="eastAsia" w:ascii="Times New Roman" w:hAnsi="Times New Roman" w:cs="Times New Roman"/>
        </w:rPr>
        <w:t>招标采购单位应予废标</w:t>
      </w:r>
      <w:r>
        <w:rPr>
          <w:rFonts w:hint="eastAsia" w:ascii="Times New Roman" w:hAnsi="Times New Roman" w:eastAsia="MingLiU_HKSCS" w:cs="Times New Roman"/>
        </w:rPr>
        <w:t>，</w:t>
      </w:r>
      <w:r>
        <w:rPr>
          <w:rFonts w:hint="eastAsia" w:ascii="Times New Roman" w:hAnsi="Times New Roman" w:cs="Times New Roman"/>
        </w:rPr>
        <w:t>并将废标理由通知所有投标人：</w:t>
      </w:r>
    </w:p>
    <w:p>
      <w:pPr>
        <w:pStyle w:val="10"/>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符合专业条件的投标人或者对招标文件作实质性响应的投标人不足三家的；</w:t>
      </w:r>
    </w:p>
    <w:p>
      <w:pPr>
        <w:pStyle w:val="10"/>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出现影响采购公正的违法、违规行为的；</w:t>
      </w:r>
    </w:p>
    <w:p>
      <w:pPr>
        <w:pStyle w:val="10"/>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投标人的报价均超过了采购预算</w:t>
      </w:r>
      <w:r>
        <w:rPr>
          <w:rFonts w:hint="eastAsia" w:ascii="Times New Roman" w:hAnsi="Times New Roman" w:eastAsia="MingLiU_HKSCS" w:cs="Times New Roman"/>
        </w:rPr>
        <w:t>，</w:t>
      </w:r>
      <w:r>
        <w:rPr>
          <w:rFonts w:hint="eastAsia" w:ascii="Times New Roman" w:hAnsi="Times New Roman" w:cs="Times New Roman"/>
        </w:rPr>
        <w:t>采购人不能支付的；</w:t>
      </w:r>
    </w:p>
    <w:p>
      <w:pPr>
        <w:pStyle w:val="10"/>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因重大变故</w:t>
      </w:r>
      <w:r>
        <w:rPr>
          <w:rFonts w:hint="eastAsia" w:ascii="Times New Roman" w:hAnsi="Times New Roman" w:eastAsia="MingLiU_HKSCS" w:cs="Times New Roman"/>
        </w:rPr>
        <w:t>，</w:t>
      </w:r>
      <w:r>
        <w:rPr>
          <w:rFonts w:hint="eastAsia" w:ascii="Times New Roman" w:hAnsi="Times New Roman" w:cs="Times New Roman"/>
        </w:rPr>
        <w:t>采购任务取消的。</w:t>
      </w:r>
    </w:p>
    <w:p>
      <w:pPr>
        <w:pStyle w:val="10"/>
        <w:ind w:firstLine="420" w:firstLineChars="200"/>
        <w:rPr>
          <w:rFonts w:ascii="Times New Roman" w:hAnsi="Times New Roman" w:eastAsia="MingLiU_HKSCS" w:cs="Times New Roman"/>
        </w:rPr>
      </w:pPr>
      <w:r>
        <w:rPr>
          <w:rFonts w:ascii="Times New Roman" w:hAnsi="Times New Roman" w:cs="Times New Roman"/>
        </w:rPr>
        <w:t>29.</w:t>
      </w:r>
      <w:r>
        <w:rPr>
          <w:rFonts w:hint="eastAsia" w:ascii="Times New Roman" w:hAnsi="Times New Roman" w:cs="Times New Roman"/>
        </w:rPr>
        <w:t>保密</w:t>
      </w:r>
    </w:p>
    <w:p>
      <w:pPr>
        <w:pStyle w:val="10"/>
        <w:ind w:firstLine="420" w:firstLineChars="200"/>
        <w:rPr>
          <w:rFonts w:ascii="Times New Roman" w:hAnsi="Times New Roman" w:eastAsia="MingLiU_HKSCS" w:cs="Times New Roman"/>
        </w:rPr>
      </w:pPr>
      <w:r>
        <w:rPr>
          <w:rFonts w:hint="eastAsia" w:ascii="Times New Roman" w:hAnsi="Times New Roman" w:cs="Times New Roman"/>
        </w:rPr>
        <w:t>评标委员会成员以及与评标工作有关的人员不得泄露评标情况以及评标过程中获悉的国家秘密、商业秘密。</w:t>
      </w:r>
    </w:p>
    <w:p>
      <w:pPr>
        <w:pStyle w:val="10"/>
        <w:ind w:firstLine="420" w:firstLineChars="200"/>
        <w:rPr>
          <w:rFonts w:ascii="Times New Roman" w:hAnsi="Times New Roman" w:eastAsia="MingLiU_HKSCS" w:cs="Times New Roman"/>
        </w:rPr>
      </w:pPr>
      <w:r>
        <w:rPr>
          <w:rFonts w:ascii="Times New Roman" w:hAnsi="Times New Roman" w:cs="Times New Roman"/>
        </w:rPr>
        <w:t>30.</w:t>
      </w:r>
      <w:r>
        <w:rPr>
          <w:rFonts w:hint="eastAsia" w:ascii="Times New Roman" w:hAnsi="Times New Roman" w:cs="Times New Roman"/>
        </w:rPr>
        <w:t>禁止行为</w:t>
      </w:r>
    </w:p>
    <w:p>
      <w:pPr>
        <w:pStyle w:val="10"/>
        <w:ind w:firstLine="420" w:firstLineChars="200"/>
        <w:rPr>
          <w:rFonts w:ascii="Times New Roman" w:hAnsi="Times New Roman" w:eastAsia="MingLiU_HKSCS" w:cs="Times New Roman"/>
        </w:rPr>
      </w:pPr>
      <w:r>
        <w:rPr>
          <w:rFonts w:ascii="Times New Roman" w:hAnsi="Times New Roman" w:cs="Times New Roman"/>
        </w:rPr>
        <w:t>30.1</w:t>
      </w:r>
      <w:r>
        <w:rPr>
          <w:rFonts w:hint="eastAsia" w:ascii="Times New Roman" w:hAnsi="Times New Roman" w:cs="Times New Roman"/>
        </w:rPr>
        <w:t>　投标人不得与采购人、采购代理机构恶意串通；不得向采购人、采购代理机构或者评标委员会成员行贿或者提供其他不正当利益；不得提供虚假材料谋取中标；不得以任何方式干扰、影响采购工作。投标人违反政府采购法律法规相关规定的</w:t>
      </w:r>
      <w:r>
        <w:rPr>
          <w:rFonts w:hint="eastAsia" w:ascii="Times New Roman" w:hAnsi="Times New Roman" w:eastAsia="MingLiU_HKSCS" w:cs="Times New Roman"/>
        </w:rPr>
        <w:t>，</w:t>
      </w:r>
      <w:r>
        <w:rPr>
          <w:rFonts w:hint="eastAsia" w:ascii="Times New Roman" w:hAnsi="Times New Roman" w:cs="Times New Roman"/>
        </w:rPr>
        <w:t>依法追究法律责任。</w:t>
      </w:r>
    </w:p>
    <w:p>
      <w:pPr>
        <w:pStyle w:val="10"/>
        <w:ind w:firstLine="420" w:firstLineChars="200"/>
        <w:rPr>
          <w:rFonts w:ascii="Times New Roman" w:hAnsi="Times New Roman" w:eastAsia="MingLiU_HKSCS" w:cs="Times New Roman"/>
        </w:rPr>
      </w:pPr>
      <w:r>
        <w:rPr>
          <w:rFonts w:ascii="Times New Roman" w:hAnsi="Times New Roman" w:cs="Times New Roman"/>
        </w:rPr>
        <w:t>30.2</w:t>
      </w:r>
      <w:r>
        <w:rPr>
          <w:rFonts w:hint="eastAsia" w:ascii="Times New Roman" w:hAnsi="Times New Roman" w:cs="Times New Roman"/>
        </w:rPr>
        <w:t>　投标人应当遵循公平竞争的原则</w:t>
      </w:r>
      <w:r>
        <w:rPr>
          <w:rFonts w:hint="eastAsia" w:ascii="Times New Roman" w:hAnsi="Times New Roman" w:eastAsia="MingLiU_HKSCS" w:cs="Times New Roman"/>
        </w:rPr>
        <w:t>，</w:t>
      </w:r>
      <w:r>
        <w:rPr>
          <w:rFonts w:hint="eastAsia" w:ascii="Times New Roman" w:hAnsi="Times New Roman" w:cs="Times New Roman"/>
        </w:rPr>
        <w:t>不得恶意串通</w:t>
      </w:r>
      <w:r>
        <w:rPr>
          <w:rFonts w:hint="eastAsia" w:ascii="Times New Roman" w:hAnsi="Times New Roman" w:eastAsia="MingLiU_HKSCS" w:cs="Times New Roman"/>
        </w:rPr>
        <w:t>，</w:t>
      </w:r>
      <w:r>
        <w:rPr>
          <w:rFonts w:hint="eastAsia" w:ascii="Times New Roman" w:hAnsi="Times New Roman" w:cs="Times New Roman"/>
        </w:rPr>
        <w:t>不得妨碍其他投标人的竞争行为</w:t>
      </w:r>
      <w:r>
        <w:rPr>
          <w:rFonts w:hint="eastAsia" w:ascii="Times New Roman" w:hAnsi="Times New Roman" w:eastAsia="MingLiU_HKSCS" w:cs="Times New Roman"/>
        </w:rPr>
        <w:t>，</w:t>
      </w:r>
      <w:r>
        <w:rPr>
          <w:rFonts w:hint="eastAsia" w:ascii="Times New Roman" w:hAnsi="Times New Roman" w:cs="Times New Roman"/>
        </w:rPr>
        <w:t>不得损害采购人或者其他投标人的合法权益。</w:t>
      </w:r>
    </w:p>
    <w:p>
      <w:pPr>
        <w:pStyle w:val="10"/>
        <w:ind w:firstLine="420" w:firstLineChars="200"/>
        <w:rPr>
          <w:rFonts w:ascii="Times New Roman" w:hAnsi="Times New Roman" w:eastAsia="MingLiU_HKSCS" w:cs="Times New Roman"/>
        </w:rPr>
      </w:pPr>
      <w:r>
        <w:rPr>
          <w:rFonts w:hint="eastAsia" w:ascii="Times New Roman" w:hAnsi="Times New Roman" w:cs="Times New Roman"/>
        </w:rPr>
        <w:t>有下列情形之一的</w:t>
      </w:r>
      <w:r>
        <w:rPr>
          <w:rFonts w:hint="eastAsia" w:ascii="Times New Roman" w:hAnsi="Times New Roman" w:eastAsia="MingLiU_HKSCS" w:cs="Times New Roman"/>
        </w:rPr>
        <w:t>，</w:t>
      </w:r>
      <w:r>
        <w:rPr>
          <w:rFonts w:hint="eastAsia" w:ascii="Times New Roman" w:hAnsi="Times New Roman" w:cs="Times New Roman"/>
        </w:rPr>
        <w:t>视为投标人串通投标</w:t>
      </w:r>
      <w:r>
        <w:rPr>
          <w:rFonts w:hint="eastAsia" w:ascii="Times New Roman" w:hAnsi="Times New Roman" w:eastAsia="MingLiU_HKSCS" w:cs="Times New Roman"/>
        </w:rPr>
        <w:t>，</w:t>
      </w:r>
      <w:r>
        <w:rPr>
          <w:rFonts w:hint="eastAsia" w:ascii="Times New Roman" w:hAnsi="Times New Roman" w:cs="Times New Roman"/>
        </w:rPr>
        <w:t>其投标无效：</w:t>
      </w:r>
    </w:p>
    <w:p>
      <w:pPr>
        <w:pStyle w:val="10"/>
        <w:ind w:firstLine="420" w:firstLineChars="200"/>
        <w:rPr>
          <w:rFonts w:hint="eastAsia" w:ascii="Times New Roman" w:hAnsi="Times New Roman" w:cs="Times New Roman"/>
        </w:rPr>
      </w:pPr>
      <w:r>
        <w:rPr>
          <w:rFonts w:hint="eastAsia" w:ascii="Times New Roman" w:hAnsi="Times New Roman" w:cs="Times New Roman"/>
          <w:lang w:val="en-US" w:eastAsia="zh-CN"/>
        </w:rPr>
        <w:t>30.2</w:t>
      </w:r>
      <w:r>
        <w:rPr>
          <w:rFonts w:hint="eastAsia" w:ascii="Times New Roman" w:hAnsi="Times New Roman" w:cs="Times New Roman"/>
        </w:rPr>
        <w:t>.1有下列情形之一的，属于投标人相互串通投标：</w:t>
      </w:r>
    </w:p>
    <w:p>
      <w:pPr>
        <w:pStyle w:val="10"/>
        <w:ind w:firstLine="420" w:firstLineChars="200"/>
        <w:rPr>
          <w:rFonts w:hint="eastAsia" w:ascii="Times New Roman" w:hAnsi="Times New Roman" w:cs="Times New Roman"/>
        </w:rPr>
      </w:pPr>
      <w:r>
        <w:rPr>
          <w:rFonts w:hint="eastAsia" w:ascii="Times New Roman" w:hAnsi="Times New Roman" w:cs="Times New Roman"/>
        </w:rPr>
        <w:t>(1)投标人之间协商投标报价等响应文件的实质性内容；</w:t>
      </w:r>
    </w:p>
    <w:p>
      <w:pPr>
        <w:pStyle w:val="10"/>
        <w:ind w:firstLine="420" w:firstLineChars="200"/>
        <w:rPr>
          <w:rFonts w:hint="eastAsia" w:ascii="Times New Roman" w:hAnsi="Times New Roman" w:cs="Times New Roman"/>
        </w:rPr>
      </w:pPr>
      <w:r>
        <w:rPr>
          <w:rFonts w:hint="eastAsia" w:ascii="Times New Roman" w:hAnsi="Times New Roman" w:cs="Times New Roman"/>
        </w:rPr>
        <w:t>(2)投标人之间约定中标人；</w:t>
      </w:r>
    </w:p>
    <w:p>
      <w:pPr>
        <w:pStyle w:val="10"/>
        <w:ind w:firstLine="420" w:firstLineChars="200"/>
        <w:rPr>
          <w:rFonts w:hint="eastAsia" w:ascii="Times New Roman" w:hAnsi="Times New Roman" w:cs="Times New Roman"/>
        </w:rPr>
      </w:pPr>
      <w:r>
        <w:rPr>
          <w:rFonts w:hint="eastAsia" w:ascii="Times New Roman" w:hAnsi="Times New Roman" w:cs="Times New Roman"/>
        </w:rPr>
        <w:t>(3)投标人之间约定部分投标人放弃投标或者中标；</w:t>
      </w:r>
    </w:p>
    <w:p>
      <w:pPr>
        <w:pStyle w:val="10"/>
        <w:ind w:firstLine="420" w:firstLineChars="200"/>
        <w:rPr>
          <w:rFonts w:hint="eastAsia" w:ascii="Times New Roman" w:hAnsi="Times New Roman" w:cs="Times New Roman"/>
        </w:rPr>
      </w:pPr>
      <w:r>
        <w:rPr>
          <w:rFonts w:hint="eastAsia" w:ascii="Times New Roman" w:hAnsi="Times New Roman" w:cs="Times New Roman"/>
        </w:rPr>
        <w:t>(4)属于同一集团、协会、商会等组织成员的投标人按照该组织要求协同投标；</w:t>
      </w:r>
    </w:p>
    <w:p>
      <w:pPr>
        <w:pStyle w:val="10"/>
        <w:ind w:firstLine="420" w:firstLineChars="200"/>
        <w:rPr>
          <w:rFonts w:hint="eastAsia" w:ascii="Times New Roman" w:hAnsi="Times New Roman" w:cs="Times New Roman"/>
        </w:rPr>
      </w:pPr>
      <w:r>
        <w:rPr>
          <w:rFonts w:hint="eastAsia" w:ascii="Times New Roman" w:hAnsi="Times New Roman" w:cs="Times New Roman"/>
        </w:rPr>
        <w:t>(5)投标人之间为谋取中标或者排斥特定投标人而采取的其他联合行动。</w:t>
      </w:r>
    </w:p>
    <w:p>
      <w:pPr>
        <w:pStyle w:val="10"/>
        <w:ind w:firstLine="420" w:firstLineChars="200"/>
        <w:rPr>
          <w:rFonts w:hint="eastAsia" w:ascii="Times New Roman" w:hAnsi="Times New Roman" w:cs="Times New Roman"/>
        </w:rPr>
      </w:pPr>
      <w:r>
        <w:rPr>
          <w:rFonts w:hint="eastAsia" w:ascii="Times New Roman" w:hAnsi="Times New Roman" w:cs="Times New Roman"/>
          <w:lang w:val="en-US" w:eastAsia="zh-CN"/>
        </w:rPr>
        <w:t>30.2</w:t>
      </w:r>
      <w:r>
        <w:rPr>
          <w:rFonts w:hint="eastAsia" w:ascii="Times New Roman" w:hAnsi="Times New Roman" w:cs="Times New Roman"/>
        </w:rPr>
        <w:t>.2有下列情形之一的，视为投标人相互串通投标：</w:t>
      </w:r>
    </w:p>
    <w:p>
      <w:pPr>
        <w:pStyle w:val="10"/>
        <w:ind w:firstLine="420" w:firstLineChars="200"/>
        <w:rPr>
          <w:rFonts w:hint="eastAsia" w:ascii="Times New Roman" w:hAnsi="Times New Roman" w:cs="Times New Roman"/>
        </w:rPr>
      </w:pPr>
      <w:r>
        <w:rPr>
          <w:rFonts w:hint="eastAsia" w:ascii="Times New Roman" w:hAnsi="Times New Roman" w:cs="Times New Roman"/>
        </w:rPr>
        <w:t>(1)不同投标人的响应文件由同一单位或者个人编制；</w:t>
      </w:r>
    </w:p>
    <w:p>
      <w:pPr>
        <w:pStyle w:val="10"/>
        <w:ind w:firstLine="420" w:firstLineChars="200"/>
        <w:rPr>
          <w:rFonts w:hint="eastAsia" w:ascii="Times New Roman" w:hAnsi="Times New Roman" w:cs="Times New Roman"/>
        </w:rPr>
      </w:pPr>
      <w:r>
        <w:rPr>
          <w:rFonts w:hint="eastAsia" w:ascii="Times New Roman" w:hAnsi="Times New Roman" w:cs="Times New Roman"/>
        </w:rPr>
        <w:t>(2)不同投标人委托同一单位或者个人办理投标事宜，或制作电子响应文件的文件制作机器码（mac地址）一致，或制作电子响应文件的文件创建标识码一致；</w:t>
      </w:r>
    </w:p>
    <w:p>
      <w:pPr>
        <w:pStyle w:val="10"/>
        <w:ind w:firstLine="420" w:firstLineChars="200"/>
        <w:rPr>
          <w:rFonts w:hint="eastAsia" w:ascii="Times New Roman" w:hAnsi="Times New Roman" w:cs="Times New Roman"/>
        </w:rPr>
      </w:pPr>
      <w:r>
        <w:rPr>
          <w:rFonts w:hint="eastAsia" w:ascii="Times New Roman" w:hAnsi="Times New Roman" w:cs="Times New Roman"/>
        </w:rPr>
        <w:t>(3)不同投标人的响应文件载明的项目管理成员为同一人；</w:t>
      </w:r>
    </w:p>
    <w:p>
      <w:pPr>
        <w:pStyle w:val="10"/>
        <w:ind w:firstLine="420" w:firstLineChars="200"/>
        <w:rPr>
          <w:rFonts w:hint="eastAsia" w:ascii="Times New Roman" w:hAnsi="Times New Roman" w:cs="Times New Roman"/>
        </w:rPr>
      </w:pPr>
      <w:r>
        <w:rPr>
          <w:rFonts w:hint="eastAsia" w:ascii="Times New Roman" w:hAnsi="Times New Roman" w:cs="Times New Roman"/>
        </w:rPr>
        <w:t>(4)不同投标人的响应文件异常一致或者投标报价呈规律性差异；</w:t>
      </w:r>
    </w:p>
    <w:p>
      <w:pPr>
        <w:pStyle w:val="10"/>
        <w:ind w:firstLine="420" w:firstLineChars="200"/>
        <w:rPr>
          <w:rFonts w:hint="eastAsia" w:ascii="Times New Roman" w:hAnsi="Times New Roman" w:cs="Times New Roman"/>
        </w:rPr>
      </w:pPr>
      <w:r>
        <w:rPr>
          <w:rFonts w:hint="eastAsia" w:ascii="Times New Roman" w:hAnsi="Times New Roman" w:cs="Times New Roman"/>
        </w:rPr>
        <w:t>(5)不同投标人的响应文件相互混装；</w:t>
      </w:r>
    </w:p>
    <w:p>
      <w:pPr>
        <w:pStyle w:val="10"/>
        <w:ind w:firstLine="420" w:firstLineChars="200"/>
        <w:rPr>
          <w:rFonts w:hint="eastAsia" w:ascii="Times New Roman" w:hAnsi="Times New Roman" w:cs="Times New Roman"/>
        </w:rPr>
      </w:pPr>
      <w:r>
        <w:rPr>
          <w:rFonts w:hint="eastAsia" w:ascii="Times New Roman" w:hAnsi="Times New Roman" w:cs="Times New Roman"/>
        </w:rPr>
        <w:t>(6)不同投标人的投标保证金从同一单位或者个人的账户转出。</w:t>
      </w:r>
    </w:p>
    <w:p>
      <w:pPr>
        <w:pStyle w:val="10"/>
        <w:ind w:firstLine="420" w:firstLineChars="200"/>
        <w:rPr>
          <w:rFonts w:ascii="Times New Roman" w:hAnsi="Times New Roman" w:eastAsia="MingLiU_HKSCS" w:cs="Times New Roman"/>
        </w:rPr>
      </w:pPr>
      <w:r>
        <w:rPr>
          <w:rFonts w:hint="eastAsia" w:ascii="Times New Roman" w:hAnsi="Times New Roman" w:cs="Times New Roman"/>
        </w:rPr>
        <w:t>五、中标信息公告与签订合同</w:t>
      </w:r>
    </w:p>
    <w:p>
      <w:pPr>
        <w:pStyle w:val="10"/>
        <w:ind w:firstLine="420" w:firstLineChars="200"/>
        <w:rPr>
          <w:rFonts w:ascii="Times New Roman" w:hAnsi="Times New Roman" w:eastAsia="MingLiU_HKSCS" w:cs="Times New Roman"/>
        </w:rPr>
      </w:pPr>
      <w:r>
        <w:rPr>
          <w:rFonts w:ascii="Times New Roman" w:hAnsi="Times New Roman" w:cs="Times New Roman"/>
        </w:rPr>
        <w:t>31.</w:t>
      </w:r>
      <w:r>
        <w:rPr>
          <w:rFonts w:hint="eastAsia" w:ascii="Times New Roman" w:hAnsi="Times New Roman" w:cs="Times New Roman"/>
        </w:rPr>
        <w:t>中标信息公告</w:t>
      </w:r>
    </w:p>
    <w:p>
      <w:pPr>
        <w:pStyle w:val="10"/>
        <w:ind w:firstLine="420" w:firstLineChars="200"/>
        <w:rPr>
          <w:rFonts w:ascii="Times New Roman" w:hAnsi="Times New Roman" w:eastAsia="MingLiU_HKSCS" w:cs="Times New Roman"/>
        </w:rPr>
      </w:pPr>
      <w:r>
        <w:rPr>
          <w:rFonts w:ascii="Times New Roman" w:hAnsi="Times New Roman" w:cs="Times New Roman"/>
        </w:rPr>
        <w:t>31.1</w:t>
      </w:r>
      <w:r>
        <w:rPr>
          <w:rFonts w:hint="eastAsia" w:ascii="Times New Roman" w:hAnsi="Times New Roman" w:cs="Times New Roman"/>
        </w:rPr>
        <w:t>　中标人确定之日起</w:t>
      </w:r>
      <w:r>
        <w:rPr>
          <w:rFonts w:ascii="Times New Roman" w:hAnsi="Times New Roman" w:cs="Times New Roman"/>
        </w:rPr>
        <w:t>2</w:t>
      </w:r>
      <w:r>
        <w:rPr>
          <w:rFonts w:hint="eastAsia" w:ascii="Times New Roman" w:hAnsi="Times New Roman" w:cs="Times New Roman"/>
        </w:rPr>
        <w:t>个工作日内</w:t>
      </w:r>
      <w:r>
        <w:rPr>
          <w:rFonts w:hint="eastAsia" w:ascii="Times New Roman" w:hAnsi="Times New Roman" w:eastAsia="MingLiU_HKSCS" w:cs="Times New Roman"/>
        </w:rPr>
        <w:t>，</w:t>
      </w:r>
      <w:r>
        <w:rPr>
          <w:rFonts w:hint="eastAsia" w:ascii="Times New Roman" w:hAnsi="Times New Roman" w:cs="Times New Roman"/>
        </w:rPr>
        <w:t>采购人或者采购代理机构应将中标结果在</w:t>
      </w:r>
      <w:r>
        <w:rPr>
          <w:rFonts w:hint="eastAsia" w:ascii="Times New Roman" w:hAnsi="Times New Roman" w:eastAsia="黑体" w:cs="Times New Roman"/>
        </w:rPr>
        <w:t>投标人须知前附表</w:t>
      </w:r>
      <w:r>
        <w:rPr>
          <w:rFonts w:hint="eastAsia" w:ascii="Times New Roman" w:hAnsi="Times New Roman" w:cs="Times New Roman"/>
        </w:rPr>
        <w:t>中规定的公告媒体上公布。</w:t>
      </w:r>
    </w:p>
    <w:p>
      <w:pPr>
        <w:pStyle w:val="10"/>
        <w:ind w:firstLine="420" w:firstLineChars="200"/>
        <w:rPr>
          <w:rFonts w:ascii="Times New Roman" w:hAnsi="Times New Roman" w:eastAsia="MingLiU_HKSCS" w:cs="Times New Roman"/>
        </w:rPr>
      </w:pPr>
      <w:r>
        <w:rPr>
          <w:rFonts w:ascii="Times New Roman" w:hAnsi="Times New Roman" w:cs="Times New Roman"/>
        </w:rPr>
        <w:t>31.2</w:t>
      </w:r>
      <w:r>
        <w:rPr>
          <w:rFonts w:hint="eastAsia" w:ascii="Times New Roman" w:hAnsi="Times New Roman" w:cs="Times New Roman"/>
        </w:rPr>
        <w:t>　招标文件随中标结果同时公告。但中标结果公告前招标文件已公告的</w:t>
      </w:r>
      <w:r>
        <w:rPr>
          <w:rFonts w:hint="eastAsia" w:ascii="Times New Roman" w:hAnsi="Times New Roman" w:eastAsia="MingLiU_HKSCS" w:cs="Times New Roman"/>
        </w:rPr>
        <w:t>，</w:t>
      </w:r>
      <w:r>
        <w:rPr>
          <w:rFonts w:hint="eastAsia" w:ascii="Times New Roman" w:hAnsi="Times New Roman" w:cs="Times New Roman"/>
        </w:rPr>
        <w:t>不再重复公告。</w:t>
      </w:r>
    </w:p>
    <w:p>
      <w:pPr>
        <w:pStyle w:val="10"/>
        <w:ind w:firstLine="420" w:firstLineChars="200"/>
        <w:rPr>
          <w:rFonts w:ascii="Times New Roman" w:hAnsi="Times New Roman" w:eastAsia="MingLiU_HKSCS" w:cs="Times New Roman"/>
        </w:rPr>
      </w:pPr>
      <w:r>
        <w:rPr>
          <w:rFonts w:ascii="Times New Roman" w:hAnsi="Times New Roman" w:cs="Times New Roman"/>
        </w:rPr>
        <w:t>32.</w:t>
      </w:r>
      <w:r>
        <w:rPr>
          <w:rFonts w:hint="eastAsia" w:ascii="Times New Roman" w:hAnsi="Times New Roman" w:cs="Times New Roman"/>
        </w:rPr>
        <w:t>中标通知</w:t>
      </w:r>
    </w:p>
    <w:p>
      <w:pPr>
        <w:pStyle w:val="10"/>
        <w:ind w:firstLine="420" w:firstLineChars="200"/>
        <w:rPr>
          <w:rFonts w:ascii="Times New Roman" w:hAnsi="Times New Roman" w:eastAsia="MingLiU_HKSCS" w:cs="Times New Roman"/>
        </w:rPr>
      </w:pPr>
      <w:r>
        <w:rPr>
          <w:rFonts w:hint="eastAsia" w:ascii="Times New Roman" w:hAnsi="Times New Roman" w:cs="Times New Roman"/>
        </w:rPr>
        <w:t>采购人或者采购代理机构应当自发布中标公告的同时</w:t>
      </w:r>
      <w:r>
        <w:rPr>
          <w:rFonts w:hint="eastAsia" w:ascii="Times New Roman" w:hAnsi="Times New Roman" w:eastAsia="MingLiU_HKSCS" w:cs="Times New Roman"/>
        </w:rPr>
        <w:t>，</w:t>
      </w:r>
      <w:r>
        <w:rPr>
          <w:rFonts w:hint="eastAsia" w:ascii="Times New Roman" w:hAnsi="Times New Roman" w:cs="Times New Roman"/>
        </w:rPr>
        <w:t>发出中标通知书</w:t>
      </w:r>
      <w:r>
        <w:rPr>
          <w:rFonts w:hint="eastAsia" w:ascii="Times New Roman" w:hAnsi="Times New Roman" w:eastAsia="MingLiU_HKSCS" w:cs="Times New Roman"/>
        </w:rPr>
        <w:t>，</w:t>
      </w:r>
      <w:r>
        <w:rPr>
          <w:rFonts w:hint="eastAsia" w:ascii="Times New Roman" w:hAnsi="Times New Roman" w:cs="Times New Roman"/>
        </w:rPr>
        <w:t>中标通知书对采购人和中标人具有同等法律效力。</w:t>
      </w:r>
    </w:p>
    <w:p>
      <w:pPr>
        <w:pStyle w:val="10"/>
        <w:ind w:firstLine="420" w:firstLineChars="200"/>
        <w:rPr>
          <w:rFonts w:ascii="Times New Roman" w:hAnsi="Times New Roman" w:eastAsia="MingLiU_HKSCS" w:cs="Times New Roman"/>
        </w:rPr>
      </w:pPr>
      <w:r>
        <w:rPr>
          <w:rFonts w:hint="eastAsia" w:ascii="Times New Roman" w:hAnsi="Times New Roman" w:cs="Times New Roman"/>
        </w:rPr>
        <w:t>中标通知书发出后</w:t>
      </w:r>
      <w:r>
        <w:rPr>
          <w:rFonts w:hint="eastAsia" w:ascii="Times New Roman" w:hAnsi="Times New Roman" w:eastAsia="MingLiU_HKSCS" w:cs="Times New Roman"/>
        </w:rPr>
        <w:t>，</w:t>
      </w:r>
      <w:r>
        <w:rPr>
          <w:rFonts w:hint="eastAsia" w:ascii="Times New Roman" w:hAnsi="Times New Roman" w:cs="Times New Roman"/>
        </w:rPr>
        <w:t>中标人无正当理由不得放弃中标。</w:t>
      </w:r>
    </w:p>
    <w:p>
      <w:pPr>
        <w:pStyle w:val="10"/>
        <w:ind w:firstLine="420" w:firstLineChars="200"/>
        <w:rPr>
          <w:rFonts w:ascii="Times New Roman" w:hAnsi="Times New Roman" w:eastAsia="MingLiU_HKSCS" w:cs="Times New Roman"/>
        </w:rPr>
      </w:pPr>
      <w:r>
        <w:rPr>
          <w:rFonts w:ascii="Times New Roman" w:hAnsi="Times New Roman" w:cs="Times New Roman"/>
        </w:rPr>
        <w:t>33.</w:t>
      </w:r>
      <w:r>
        <w:rPr>
          <w:rFonts w:hint="eastAsia" w:ascii="Times New Roman" w:hAnsi="Times New Roman" w:cs="Times New Roman"/>
        </w:rPr>
        <w:t>履约保证金</w:t>
      </w:r>
    </w:p>
    <w:p>
      <w:pPr>
        <w:pStyle w:val="10"/>
        <w:ind w:firstLine="420" w:firstLineChars="200"/>
        <w:rPr>
          <w:rFonts w:ascii="Times New Roman" w:hAnsi="Times New Roman" w:eastAsia="MingLiU_HKSCS" w:cs="Times New Roman"/>
        </w:rPr>
      </w:pPr>
      <w:r>
        <w:rPr>
          <w:rFonts w:ascii="Times New Roman" w:hAnsi="Times New Roman" w:cs="Times New Roman"/>
        </w:rPr>
        <w:t>33.1</w:t>
      </w:r>
      <w:r>
        <w:rPr>
          <w:rFonts w:hint="eastAsia" w:ascii="Times New Roman" w:hAnsi="Times New Roman" w:cs="Times New Roman"/>
        </w:rPr>
        <w:t>　本项目是否缴纳履约保证金见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33.2</w:t>
      </w:r>
      <w:r>
        <w:rPr>
          <w:rFonts w:hint="eastAsia" w:ascii="Times New Roman" w:hAnsi="Times New Roman" w:eastAsia="黑体" w:cs="Times New Roman"/>
        </w:rPr>
        <w:t>投标人须知前附表</w:t>
      </w:r>
      <w:r>
        <w:rPr>
          <w:rFonts w:hint="eastAsia" w:ascii="Times New Roman" w:hAnsi="Times New Roman" w:cs="Times New Roman"/>
        </w:rPr>
        <w:t>规定交纳履约保证金的</w:t>
      </w:r>
      <w:r>
        <w:rPr>
          <w:rFonts w:hint="eastAsia" w:ascii="Times New Roman" w:hAnsi="Times New Roman" w:eastAsia="MingLiU_HKSCS" w:cs="Times New Roman"/>
        </w:rPr>
        <w:t>，</w:t>
      </w:r>
      <w:r>
        <w:rPr>
          <w:rFonts w:hint="eastAsia" w:ascii="Times New Roman" w:hAnsi="Times New Roman" w:cs="Times New Roman"/>
        </w:rPr>
        <w:t>中标人在签订采购合同前</w:t>
      </w:r>
      <w:r>
        <w:rPr>
          <w:rFonts w:hint="eastAsia" w:ascii="Times New Roman" w:hAnsi="Times New Roman" w:eastAsia="MingLiU_HKSCS" w:cs="Times New Roman"/>
        </w:rPr>
        <w:t>，</w:t>
      </w:r>
      <w:r>
        <w:rPr>
          <w:rFonts w:hint="eastAsia" w:ascii="Times New Roman" w:hAnsi="Times New Roman" w:cs="Times New Roman"/>
        </w:rPr>
        <w:t>向采购人提交履约保证金。联合体成交的</w:t>
      </w:r>
      <w:r>
        <w:rPr>
          <w:rFonts w:hint="eastAsia" w:ascii="Times New Roman" w:hAnsi="Times New Roman" w:eastAsia="MingLiU_HKSCS" w:cs="Times New Roman"/>
        </w:rPr>
        <w:t>，</w:t>
      </w:r>
      <w:r>
        <w:rPr>
          <w:rFonts w:hint="eastAsia" w:ascii="Times New Roman" w:hAnsi="Times New Roman" w:cs="Times New Roman"/>
        </w:rPr>
        <w:t>履约保证金以联合体各方或联合体中牵头人的名义提交。</w:t>
      </w:r>
    </w:p>
    <w:p>
      <w:pPr>
        <w:pStyle w:val="10"/>
        <w:ind w:firstLine="420" w:firstLineChars="200"/>
        <w:rPr>
          <w:rFonts w:ascii="Times New Roman" w:hAnsi="Times New Roman" w:eastAsia="MingLiU_HKSCS" w:cs="Times New Roman"/>
        </w:rPr>
      </w:pPr>
      <w:r>
        <w:rPr>
          <w:rFonts w:ascii="Times New Roman" w:hAnsi="Times New Roman" w:cs="Times New Roman"/>
        </w:rPr>
        <w:t>33.3</w:t>
      </w:r>
      <w:r>
        <w:rPr>
          <w:rFonts w:hint="eastAsia" w:ascii="Times New Roman" w:hAnsi="Times New Roman" w:cs="Times New Roman"/>
        </w:rPr>
        <w:t>　中标人没有按照</w:t>
      </w:r>
      <w:r>
        <w:rPr>
          <w:rFonts w:hint="eastAsia" w:ascii="Times New Roman" w:hAnsi="Times New Roman" w:eastAsia="黑体" w:cs="Times New Roman"/>
        </w:rPr>
        <w:t>投标人须知前附表</w:t>
      </w:r>
      <w:r>
        <w:rPr>
          <w:rFonts w:hint="eastAsia" w:ascii="Times New Roman" w:hAnsi="Times New Roman" w:cs="Times New Roman"/>
        </w:rPr>
        <w:t>的规定提交履约保证金的</w:t>
      </w:r>
      <w:r>
        <w:rPr>
          <w:rFonts w:hint="eastAsia" w:ascii="Times New Roman" w:hAnsi="Times New Roman" w:eastAsia="MingLiU_HKSCS" w:cs="Times New Roman"/>
        </w:rPr>
        <w:t>，</w:t>
      </w:r>
      <w:r>
        <w:rPr>
          <w:rFonts w:hint="eastAsia" w:ascii="Times New Roman" w:hAnsi="Times New Roman" w:cs="Times New Roman"/>
        </w:rPr>
        <w:t>视为放弃中标</w:t>
      </w:r>
      <w:r>
        <w:rPr>
          <w:rFonts w:hint="eastAsia" w:ascii="Times New Roman" w:hAnsi="Times New Roman" w:eastAsia="MingLiU_HKSCS" w:cs="Times New Roman"/>
        </w:rPr>
        <w:t>，</w:t>
      </w:r>
      <w:r>
        <w:rPr>
          <w:rFonts w:hint="eastAsia" w:ascii="Times New Roman" w:hAnsi="Times New Roman" w:cs="Times New Roman"/>
        </w:rPr>
        <w:t>其投标保证金不予退还。</w:t>
      </w:r>
    </w:p>
    <w:p>
      <w:pPr>
        <w:pStyle w:val="10"/>
        <w:ind w:firstLine="420" w:firstLineChars="200"/>
        <w:rPr>
          <w:rFonts w:ascii="Times New Roman" w:hAnsi="Times New Roman" w:eastAsia="MingLiU_HKSCS" w:cs="Times New Roman"/>
        </w:rPr>
      </w:pPr>
      <w:r>
        <w:rPr>
          <w:rFonts w:ascii="Times New Roman" w:hAnsi="Times New Roman" w:cs="Times New Roman"/>
        </w:rPr>
        <w:t>34.</w:t>
      </w:r>
      <w:r>
        <w:rPr>
          <w:rFonts w:hint="eastAsia" w:ascii="Times New Roman" w:hAnsi="Times New Roman" w:cs="Times New Roman"/>
        </w:rPr>
        <w:t>签订合同</w:t>
      </w:r>
    </w:p>
    <w:p>
      <w:pPr>
        <w:pStyle w:val="10"/>
        <w:ind w:firstLine="420" w:firstLineChars="200"/>
        <w:rPr>
          <w:rFonts w:ascii="Times New Roman" w:hAnsi="Times New Roman" w:eastAsia="MingLiU_HKSCS" w:cs="Times New Roman"/>
        </w:rPr>
      </w:pPr>
      <w:r>
        <w:rPr>
          <w:rFonts w:ascii="Times New Roman" w:hAnsi="Times New Roman" w:cs="Times New Roman"/>
        </w:rPr>
        <w:t>34.1</w:t>
      </w:r>
      <w:r>
        <w:rPr>
          <w:rFonts w:hint="eastAsia" w:ascii="Times New Roman" w:hAnsi="Times New Roman" w:cs="Times New Roman"/>
        </w:rPr>
        <w:t>　招标文件和中标供应商的投标文件均为签订政府采购合同的依据。</w:t>
      </w:r>
    </w:p>
    <w:p>
      <w:pPr>
        <w:pStyle w:val="10"/>
        <w:ind w:firstLine="420" w:firstLineChars="200"/>
        <w:rPr>
          <w:rFonts w:ascii="Times New Roman" w:hAnsi="Times New Roman" w:eastAsia="MingLiU_HKSCS" w:cs="Times New Roman"/>
        </w:rPr>
      </w:pPr>
      <w:r>
        <w:rPr>
          <w:rFonts w:ascii="Times New Roman" w:hAnsi="Times New Roman" w:cs="Times New Roman"/>
        </w:rPr>
        <w:t>34.2</w:t>
      </w:r>
      <w:r>
        <w:rPr>
          <w:rFonts w:hint="eastAsia" w:ascii="Times New Roman" w:hAnsi="Times New Roman" w:cs="Times New Roman"/>
        </w:rPr>
        <w:t>　中标供应商应当在中标通知书发出之日起</w:t>
      </w:r>
      <w:r>
        <w:rPr>
          <w:rFonts w:ascii="Times New Roman" w:hAnsi="Times New Roman" w:cs="Times New Roman"/>
        </w:rPr>
        <w:t>30</w:t>
      </w:r>
      <w:r>
        <w:rPr>
          <w:rFonts w:hint="eastAsia" w:ascii="Times New Roman" w:hAnsi="Times New Roman" w:cs="Times New Roman"/>
        </w:rPr>
        <w:t>日内</w:t>
      </w:r>
      <w:r>
        <w:rPr>
          <w:rFonts w:hint="eastAsia" w:ascii="Times New Roman" w:hAnsi="Times New Roman" w:eastAsia="MingLiU_HKSCS" w:cs="Times New Roman"/>
        </w:rPr>
        <w:t>，</w:t>
      </w:r>
      <w:r>
        <w:rPr>
          <w:rFonts w:hint="eastAsia" w:ascii="Times New Roman" w:hAnsi="Times New Roman" w:cs="Times New Roman"/>
        </w:rPr>
        <w:t>与采购人签订政府采购合同。</w:t>
      </w:r>
    </w:p>
    <w:p>
      <w:pPr>
        <w:pStyle w:val="10"/>
        <w:ind w:firstLine="420" w:firstLineChars="200"/>
        <w:rPr>
          <w:rFonts w:ascii="Times New Roman" w:hAnsi="Times New Roman" w:eastAsia="MingLiU_HKSCS" w:cs="Times New Roman"/>
        </w:rPr>
      </w:pPr>
      <w:r>
        <w:rPr>
          <w:rFonts w:ascii="Times New Roman" w:hAnsi="Times New Roman" w:cs="Times New Roman"/>
        </w:rPr>
        <w:t>34.3</w:t>
      </w:r>
      <w:r>
        <w:rPr>
          <w:rFonts w:hint="eastAsia" w:ascii="Times New Roman" w:hAnsi="Times New Roman" w:cs="Times New Roman"/>
        </w:rPr>
        <w:t>　采购人不得向中标供应商提出超出招标文件以外的任何要求作为签订合同的条件</w:t>
      </w:r>
      <w:r>
        <w:rPr>
          <w:rFonts w:hint="eastAsia" w:ascii="Times New Roman" w:hAnsi="Times New Roman" w:eastAsia="MingLiU_HKSCS" w:cs="Times New Roman"/>
        </w:rPr>
        <w:t>，</w:t>
      </w:r>
      <w:r>
        <w:rPr>
          <w:rFonts w:hint="eastAsia" w:ascii="Times New Roman" w:hAnsi="Times New Roman" w:cs="Times New Roman"/>
        </w:rPr>
        <w:t>不得与中标供应商订立背离招标文件确定的合同文本以及采购标的、规格型号、采购金额、采购数量、技术和服务要求等实质性内容的协议。</w:t>
      </w:r>
    </w:p>
    <w:p>
      <w:pPr>
        <w:pStyle w:val="10"/>
        <w:ind w:firstLine="420" w:firstLineChars="200"/>
        <w:rPr>
          <w:rFonts w:ascii="Times New Roman" w:hAnsi="Times New Roman" w:eastAsia="MingLiU_HKSCS" w:cs="Times New Roman"/>
        </w:rPr>
      </w:pPr>
      <w:r>
        <w:rPr>
          <w:rFonts w:ascii="Times New Roman" w:hAnsi="Times New Roman" w:cs="Times New Roman"/>
        </w:rPr>
        <w:t>34.4</w:t>
      </w:r>
      <w:r>
        <w:rPr>
          <w:rFonts w:hint="eastAsia" w:ascii="Times New Roman" w:hAnsi="Times New Roman" w:cs="Times New Roman"/>
        </w:rPr>
        <w:t>　自政府采购合同签订之日起</w:t>
      </w:r>
      <w:r>
        <w:rPr>
          <w:rFonts w:ascii="Times New Roman" w:hAnsi="Times New Roman" w:cs="Times New Roman"/>
        </w:rPr>
        <w:t>2</w:t>
      </w:r>
      <w:r>
        <w:rPr>
          <w:rFonts w:hint="eastAsia" w:ascii="Times New Roman" w:hAnsi="Times New Roman" w:cs="Times New Roman"/>
        </w:rPr>
        <w:t>个工作日内</w:t>
      </w:r>
      <w:r>
        <w:rPr>
          <w:rFonts w:hint="eastAsia" w:ascii="Times New Roman" w:hAnsi="Times New Roman" w:eastAsia="MingLiU_HKSCS" w:cs="Times New Roman"/>
        </w:rPr>
        <w:t>，</w:t>
      </w:r>
      <w:r>
        <w:rPr>
          <w:rFonts w:hint="eastAsia" w:ascii="Times New Roman" w:hAnsi="Times New Roman" w:cs="Times New Roman"/>
        </w:rPr>
        <w:t>本项目政府采购合同在</w:t>
      </w:r>
      <w:r>
        <w:rPr>
          <w:rFonts w:hint="eastAsia" w:ascii="Times New Roman" w:hAnsi="Times New Roman" w:eastAsia="黑体" w:cs="Times New Roman"/>
        </w:rPr>
        <w:t>投标人须知前附表</w:t>
      </w:r>
      <w:r>
        <w:rPr>
          <w:rFonts w:hint="eastAsia" w:ascii="Times New Roman" w:hAnsi="Times New Roman" w:cs="Times New Roman"/>
        </w:rPr>
        <w:t>规定的媒体上公告</w:t>
      </w:r>
      <w:r>
        <w:rPr>
          <w:rFonts w:hint="eastAsia" w:ascii="Times New Roman" w:hAnsi="Times New Roman" w:eastAsia="MingLiU_HKSCS" w:cs="Times New Roman"/>
        </w:rPr>
        <w:t>，</w:t>
      </w:r>
      <w:r>
        <w:rPr>
          <w:rFonts w:hint="eastAsia" w:ascii="Times New Roman" w:hAnsi="Times New Roman" w:cs="Times New Roman"/>
        </w:rPr>
        <w:t>但政府采购合同中涉及国家秘密、商业秘密的内容除外。</w:t>
      </w:r>
    </w:p>
    <w:p>
      <w:pPr>
        <w:pStyle w:val="10"/>
        <w:ind w:firstLine="420" w:firstLineChars="200"/>
        <w:rPr>
          <w:rFonts w:ascii="Times New Roman" w:hAnsi="Times New Roman" w:eastAsia="MingLiU_HKSCS" w:cs="Times New Roman"/>
        </w:rPr>
      </w:pPr>
      <w:r>
        <w:rPr>
          <w:rFonts w:hint="eastAsia" w:ascii="Times New Roman" w:hAnsi="Times New Roman" w:cs="Times New Roman"/>
        </w:rPr>
        <w:t>六、其他规定</w:t>
      </w:r>
    </w:p>
    <w:p>
      <w:pPr>
        <w:pStyle w:val="10"/>
        <w:ind w:firstLine="420" w:firstLineChars="200"/>
        <w:rPr>
          <w:rFonts w:ascii="Times New Roman" w:hAnsi="Times New Roman" w:eastAsia="MingLiU_HKSCS" w:cs="Times New Roman"/>
        </w:rPr>
      </w:pPr>
      <w:r>
        <w:rPr>
          <w:rFonts w:ascii="Times New Roman" w:hAnsi="Times New Roman" w:cs="Times New Roman"/>
        </w:rPr>
        <w:t>35.</w:t>
      </w:r>
      <w:r>
        <w:rPr>
          <w:rFonts w:hint="eastAsia" w:ascii="Times New Roman" w:hAnsi="Times New Roman" w:cs="Times New Roman"/>
        </w:rPr>
        <w:t>招标代理服务费。</w:t>
      </w:r>
    </w:p>
    <w:p>
      <w:pPr>
        <w:pStyle w:val="10"/>
        <w:ind w:firstLine="420" w:firstLineChars="200"/>
        <w:rPr>
          <w:rFonts w:ascii="Times New Roman" w:hAnsi="Times New Roman" w:eastAsia="MingLiU_HKSCS" w:cs="Times New Roman"/>
        </w:rPr>
      </w:pPr>
      <w:r>
        <w:rPr>
          <w:rFonts w:ascii="Times New Roman" w:hAnsi="Times New Roman" w:cs="Times New Roman"/>
        </w:rPr>
        <w:t>35.1</w:t>
      </w:r>
      <w:r>
        <w:rPr>
          <w:rFonts w:hint="eastAsia" w:ascii="Times New Roman" w:hAnsi="Times New Roman" w:cs="Times New Roman"/>
        </w:rPr>
        <w:t>　中标人是否交纳投招标代理服务费及相关要求见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36.</w:t>
      </w:r>
      <w:r>
        <w:rPr>
          <w:rFonts w:hint="eastAsia" w:ascii="Times New Roman" w:hAnsi="Times New Roman" w:cs="Times New Roman"/>
        </w:rPr>
        <w:t>询问、质疑、投诉</w:t>
      </w:r>
    </w:p>
    <w:p>
      <w:pPr>
        <w:pStyle w:val="10"/>
        <w:ind w:firstLine="420" w:firstLineChars="200"/>
        <w:rPr>
          <w:rFonts w:ascii="Times New Roman" w:hAnsi="Times New Roman" w:eastAsia="MingLiU_HKSCS" w:cs="Times New Roman"/>
        </w:rPr>
      </w:pPr>
      <w:r>
        <w:rPr>
          <w:rFonts w:ascii="Times New Roman" w:hAnsi="Times New Roman" w:cs="Times New Roman"/>
        </w:rPr>
        <w:t>36.1</w:t>
      </w:r>
      <w:r>
        <w:rPr>
          <w:rFonts w:hint="eastAsia" w:ascii="Times New Roman" w:hAnsi="Times New Roman" w:cs="Times New Roman"/>
        </w:rPr>
        <w:t>　供应商对政府采购活动事项有疑问的</w:t>
      </w:r>
      <w:r>
        <w:rPr>
          <w:rFonts w:hint="eastAsia" w:ascii="Times New Roman" w:hAnsi="Times New Roman" w:eastAsia="MingLiU_HKSCS" w:cs="Times New Roman"/>
        </w:rPr>
        <w:t>，</w:t>
      </w:r>
      <w:r>
        <w:rPr>
          <w:rFonts w:hint="eastAsia" w:ascii="Times New Roman" w:hAnsi="Times New Roman" w:cs="Times New Roman"/>
        </w:rPr>
        <w:t>可以向采购人或采购代理机构提出询问</w:t>
      </w:r>
    </w:p>
    <w:p>
      <w:pPr>
        <w:pStyle w:val="10"/>
        <w:ind w:firstLine="420" w:firstLineChars="200"/>
        <w:rPr>
          <w:rFonts w:ascii="Times New Roman" w:hAnsi="Times New Roman" w:eastAsia="MingLiU_HKSCS" w:cs="Times New Roman"/>
        </w:rPr>
      </w:pPr>
      <w:r>
        <w:rPr>
          <w:rFonts w:ascii="Times New Roman" w:hAnsi="Times New Roman" w:cs="Times New Roman"/>
        </w:rPr>
        <w:t>36.2</w:t>
      </w:r>
      <w:r>
        <w:rPr>
          <w:rFonts w:hint="eastAsia" w:ascii="Times New Roman" w:hAnsi="Times New Roman" w:cs="Times New Roman"/>
        </w:rPr>
        <w:t>　供应商认为招标文件、招标过程和中标结果使自己的权益受到损害的</w:t>
      </w:r>
      <w:r>
        <w:rPr>
          <w:rFonts w:hint="eastAsia" w:ascii="Times New Roman" w:hAnsi="Times New Roman" w:eastAsia="MingLiU_HKSCS" w:cs="Times New Roman"/>
        </w:rPr>
        <w:t>，</w:t>
      </w:r>
      <w:r>
        <w:rPr>
          <w:rFonts w:hint="eastAsia" w:ascii="Times New Roman" w:hAnsi="Times New Roman" w:cs="Times New Roman"/>
        </w:rPr>
        <w:t>可以在知道或者应知其权益受到损害之日起</w:t>
      </w:r>
      <w:r>
        <w:rPr>
          <w:rFonts w:ascii="Times New Roman" w:hAnsi="Times New Roman" w:cs="Times New Roman"/>
        </w:rPr>
        <w:t>7</w:t>
      </w:r>
      <w:r>
        <w:rPr>
          <w:rFonts w:hint="eastAsia" w:ascii="Times New Roman" w:hAnsi="Times New Roman" w:cs="Times New Roman"/>
        </w:rPr>
        <w:t>个工作日内</w:t>
      </w:r>
      <w:r>
        <w:rPr>
          <w:rFonts w:hint="eastAsia" w:ascii="Times New Roman" w:hAnsi="Times New Roman" w:eastAsia="MingLiU_HKSCS" w:cs="Times New Roman"/>
        </w:rPr>
        <w:t>，</w:t>
      </w:r>
      <w:r>
        <w:rPr>
          <w:rFonts w:hint="eastAsia" w:ascii="Times New Roman" w:hAnsi="Times New Roman" w:cs="Times New Roman"/>
        </w:rPr>
        <w:t>以书面形式向采购人或采购代理机构提出质疑。</w:t>
      </w:r>
    </w:p>
    <w:p>
      <w:pPr>
        <w:pStyle w:val="10"/>
        <w:ind w:firstLine="420" w:firstLineChars="200"/>
        <w:rPr>
          <w:rFonts w:ascii="Times New Roman" w:hAnsi="Times New Roman" w:eastAsia="MingLiU_HKSCS" w:cs="Times New Roman"/>
        </w:rPr>
      </w:pPr>
      <w:r>
        <w:rPr>
          <w:rFonts w:ascii="Times New Roman" w:hAnsi="Times New Roman" w:cs="Times New Roman"/>
        </w:rPr>
        <w:t>36.3</w:t>
      </w:r>
      <w:r>
        <w:rPr>
          <w:rFonts w:hint="eastAsia" w:ascii="Times New Roman" w:hAnsi="Times New Roman" w:cs="Times New Roman"/>
        </w:rPr>
        <w:t>　供应商提出质疑的</w:t>
      </w:r>
      <w:r>
        <w:rPr>
          <w:rFonts w:hint="eastAsia" w:ascii="Times New Roman" w:hAnsi="Times New Roman" w:eastAsia="MingLiU_HKSCS" w:cs="Times New Roman"/>
        </w:rPr>
        <w:t>，</w:t>
      </w:r>
      <w:r>
        <w:rPr>
          <w:rFonts w:hint="eastAsia" w:ascii="Times New Roman" w:hAnsi="Times New Roman" w:cs="Times New Roman"/>
        </w:rPr>
        <w:t>应提供质疑书原件。</w:t>
      </w:r>
    </w:p>
    <w:p>
      <w:pPr>
        <w:pStyle w:val="10"/>
        <w:ind w:firstLine="420" w:firstLineChars="200"/>
        <w:rPr>
          <w:rFonts w:ascii="Times New Roman" w:hAnsi="Times New Roman" w:eastAsia="MingLiU_HKSCS" w:cs="Times New Roman"/>
        </w:rPr>
      </w:pPr>
      <w:r>
        <w:rPr>
          <w:rFonts w:ascii="Times New Roman" w:hAnsi="Times New Roman" w:cs="Times New Roman"/>
        </w:rPr>
        <w:t>36.4</w:t>
      </w:r>
      <w:r>
        <w:rPr>
          <w:rFonts w:hint="eastAsia" w:ascii="Times New Roman" w:hAnsi="Times New Roman" w:cs="Times New Roman"/>
        </w:rPr>
        <w:t>　质疑书应当由投标人法定代表人或其授权的投标代表签字并加盖投标人单位章</w:t>
      </w:r>
      <w:r>
        <w:rPr>
          <w:rFonts w:hint="eastAsia" w:ascii="Times New Roman" w:hAnsi="Times New Roman" w:eastAsia="MingLiU_HKSCS" w:cs="Times New Roman"/>
        </w:rPr>
        <w:t>，</w:t>
      </w:r>
      <w:r>
        <w:rPr>
          <w:rFonts w:hint="eastAsia" w:ascii="Times New Roman" w:hAnsi="Times New Roman" w:cs="Times New Roman"/>
        </w:rPr>
        <w:t>质疑书由授权的投标代表签字的应附投标人法定代表人委托授权书。</w:t>
      </w:r>
    </w:p>
    <w:p>
      <w:pPr>
        <w:pStyle w:val="10"/>
        <w:ind w:firstLine="420" w:firstLineChars="200"/>
        <w:rPr>
          <w:rFonts w:ascii="Times New Roman" w:hAnsi="Times New Roman" w:eastAsia="MingLiU_HKSCS" w:cs="Times New Roman"/>
        </w:rPr>
      </w:pPr>
      <w:r>
        <w:rPr>
          <w:rFonts w:ascii="Times New Roman" w:hAnsi="Times New Roman" w:cs="Times New Roman"/>
        </w:rPr>
        <w:t>36.5</w:t>
      </w:r>
      <w:r>
        <w:rPr>
          <w:rFonts w:hint="eastAsia" w:ascii="Times New Roman" w:hAnsi="Times New Roman" w:cs="Times New Roman"/>
        </w:rPr>
        <w:t>　投标人对采购人或采购代理机构的答复不满意</w:t>
      </w:r>
      <w:r>
        <w:rPr>
          <w:rFonts w:hint="eastAsia" w:ascii="Times New Roman" w:hAnsi="Times New Roman" w:eastAsia="MingLiU_HKSCS" w:cs="Times New Roman"/>
        </w:rPr>
        <w:t>，</w:t>
      </w:r>
      <w:r>
        <w:rPr>
          <w:rFonts w:hint="eastAsia" w:ascii="Times New Roman" w:hAnsi="Times New Roman" w:cs="Times New Roman"/>
        </w:rPr>
        <w:t>或采购人或采购代理机构未在规定的期限作出答复的</w:t>
      </w:r>
      <w:r>
        <w:rPr>
          <w:rFonts w:hint="eastAsia" w:ascii="Times New Roman" w:hAnsi="Times New Roman" w:eastAsia="MingLiU_HKSCS" w:cs="Times New Roman"/>
        </w:rPr>
        <w:t>，</w:t>
      </w:r>
      <w:r>
        <w:rPr>
          <w:rFonts w:hint="eastAsia" w:ascii="Times New Roman" w:hAnsi="Times New Roman" w:cs="Times New Roman"/>
        </w:rPr>
        <w:t>可在答复期满后</w:t>
      </w:r>
      <w:r>
        <w:rPr>
          <w:rFonts w:ascii="Times New Roman" w:hAnsi="Times New Roman" w:cs="Times New Roman"/>
        </w:rPr>
        <w:t>15</w:t>
      </w:r>
      <w:r>
        <w:rPr>
          <w:rFonts w:hint="eastAsia" w:ascii="Times New Roman" w:hAnsi="Times New Roman" w:cs="Times New Roman"/>
        </w:rPr>
        <w:t>个工作日内</w:t>
      </w:r>
      <w:r>
        <w:rPr>
          <w:rFonts w:hint="eastAsia" w:ascii="Times New Roman" w:hAnsi="Times New Roman" w:eastAsia="MingLiU_HKSCS" w:cs="Times New Roman"/>
        </w:rPr>
        <w:t>，</w:t>
      </w:r>
      <w:r>
        <w:rPr>
          <w:rFonts w:hint="eastAsia" w:ascii="Times New Roman" w:hAnsi="Times New Roman" w:cs="Times New Roman"/>
        </w:rPr>
        <w:t>按政府采购法律法规规定及程序</w:t>
      </w:r>
      <w:r>
        <w:rPr>
          <w:rFonts w:hint="eastAsia" w:ascii="Times New Roman" w:hAnsi="Times New Roman" w:eastAsia="MingLiU_HKSCS" w:cs="Times New Roman"/>
        </w:rPr>
        <w:t>，</w:t>
      </w:r>
      <w:r>
        <w:rPr>
          <w:rFonts w:hint="eastAsia" w:ascii="Times New Roman" w:hAnsi="Times New Roman" w:cs="Times New Roman"/>
        </w:rPr>
        <w:t>向财政部提出投诉。</w:t>
      </w:r>
    </w:p>
    <w:p>
      <w:pPr>
        <w:pStyle w:val="10"/>
        <w:ind w:firstLine="420" w:firstLineChars="200"/>
        <w:rPr>
          <w:rFonts w:ascii="Times New Roman" w:hAnsi="Times New Roman" w:eastAsia="MingLiU_HKSCS" w:cs="Times New Roman"/>
        </w:rPr>
      </w:pPr>
      <w:r>
        <w:rPr>
          <w:rFonts w:ascii="Times New Roman" w:hAnsi="Times New Roman" w:cs="Times New Roman"/>
        </w:rPr>
        <w:t>37.</w:t>
      </w:r>
      <w:r>
        <w:rPr>
          <w:rFonts w:hint="eastAsia" w:ascii="Times New Roman" w:hAnsi="Times New Roman" w:cs="Times New Roman"/>
        </w:rPr>
        <w:t>发生下列情况之一</w:t>
      </w:r>
      <w:r>
        <w:rPr>
          <w:rFonts w:hint="eastAsia" w:ascii="Times New Roman" w:hAnsi="Times New Roman" w:eastAsia="MingLiU_HKSCS" w:cs="Times New Roman"/>
        </w:rPr>
        <w:t>，</w:t>
      </w:r>
      <w:r>
        <w:rPr>
          <w:rFonts w:hint="eastAsia" w:ascii="Times New Roman" w:hAnsi="Times New Roman" w:cs="Times New Roman"/>
        </w:rPr>
        <w:t>投标人将被列入不良记录名单</w:t>
      </w:r>
      <w:r>
        <w:rPr>
          <w:rFonts w:hint="eastAsia" w:ascii="Times New Roman" w:hAnsi="Times New Roman" w:eastAsia="MingLiU_HKSCS" w:cs="Times New Roman"/>
        </w:rPr>
        <w:t>，</w:t>
      </w:r>
      <w:r>
        <w:rPr>
          <w:rFonts w:hint="eastAsia" w:ascii="Times New Roman" w:hAnsi="Times New Roman" w:cs="Times New Roman"/>
        </w:rPr>
        <w:t>在</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年内禁止参加政府采购活动</w:t>
      </w:r>
      <w:r>
        <w:rPr>
          <w:rFonts w:hint="eastAsia" w:ascii="Times New Roman" w:hAnsi="Times New Roman" w:eastAsia="MingLiU_HKSCS" w:cs="Times New Roman"/>
        </w:rPr>
        <w:t>，</w:t>
      </w:r>
      <w:r>
        <w:rPr>
          <w:rFonts w:hint="eastAsia" w:ascii="Times New Roman" w:hAnsi="Times New Roman" w:cs="Times New Roman"/>
        </w:rPr>
        <w:t>并予以公告：</w:t>
      </w:r>
    </w:p>
    <w:p>
      <w:pPr>
        <w:pStyle w:val="10"/>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开标后在投标有效期内</w:t>
      </w:r>
      <w:r>
        <w:rPr>
          <w:rFonts w:hint="eastAsia" w:ascii="Times New Roman" w:hAnsi="Times New Roman" w:eastAsia="MingLiU_HKSCS" w:cs="Times New Roman"/>
        </w:rPr>
        <w:t>，</w:t>
      </w:r>
      <w:r>
        <w:rPr>
          <w:rFonts w:hint="eastAsia" w:ascii="Times New Roman" w:hAnsi="Times New Roman" w:cs="Times New Roman"/>
        </w:rPr>
        <w:t>投标人撤回其投标；</w:t>
      </w:r>
    </w:p>
    <w:p>
      <w:pPr>
        <w:pStyle w:val="10"/>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中标后无正当理由不与采购人签订政府采购合同；</w:t>
      </w:r>
    </w:p>
    <w:p>
      <w:pPr>
        <w:pStyle w:val="10"/>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中标后未按照招标文件和中标供应商的投标文件订立政府采购合同</w:t>
      </w:r>
      <w:r>
        <w:rPr>
          <w:rFonts w:hint="eastAsia" w:ascii="Times New Roman" w:hAnsi="Times New Roman" w:eastAsia="MingLiU_HKSCS" w:cs="Times New Roman"/>
        </w:rPr>
        <w:t>，</w:t>
      </w:r>
      <w:r>
        <w:rPr>
          <w:rFonts w:hint="eastAsia" w:ascii="Times New Roman" w:hAnsi="Times New Roman" w:cs="Times New Roman"/>
        </w:rPr>
        <w:t>或者与采购人另行订立背离合同实质性内容的协议的；</w:t>
      </w:r>
    </w:p>
    <w:p>
      <w:pPr>
        <w:pStyle w:val="10"/>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将中标项目转让给他人</w:t>
      </w:r>
      <w:r>
        <w:rPr>
          <w:rFonts w:hint="eastAsia" w:ascii="Times New Roman" w:hAnsi="Times New Roman" w:eastAsia="MingLiU_HKSCS" w:cs="Times New Roman"/>
        </w:rPr>
        <w:t>，</w:t>
      </w:r>
      <w:r>
        <w:rPr>
          <w:rFonts w:hint="eastAsia" w:ascii="Times New Roman" w:hAnsi="Times New Roman" w:cs="Times New Roman"/>
        </w:rPr>
        <w:t>或者在投标文件中未说明</w:t>
      </w:r>
      <w:r>
        <w:rPr>
          <w:rFonts w:hint="eastAsia" w:ascii="Times New Roman" w:hAnsi="Times New Roman" w:eastAsia="MingLiU_HKSCS" w:cs="Times New Roman"/>
        </w:rPr>
        <w:t>，</w:t>
      </w:r>
      <w:r>
        <w:rPr>
          <w:rFonts w:hint="eastAsia" w:ascii="Times New Roman" w:hAnsi="Times New Roman" w:cs="Times New Roman"/>
        </w:rPr>
        <w:t>且未经采购招标机构同意</w:t>
      </w:r>
      <w:r>
        <w:rPr>
          <w:rFonts w:hint="eastAsia" w:ascii="Times New Roman" w:hAnsi="Times New Roman" w:eastAsia="MingLiU_HKSCS" w:cs="Times New Roman"/>
        </w:rPr>
        <w:t>，</w:t>
      </w:r>
      <w:r>
        <w:rPr>
          <w:rFonts w:hint="eastAsia" w:ascii="Times New Roman" w:hAnsi="Times New Roman" w:cs="Times New Roman"/>
        </w:rPr>
        <w:t>将中标项目分包给他人；</w:t>
      </w:r>
    </w:p>
    <w:p>
      <w:pPr>
        <w:pStyle w:val="10"/>
        <w:ind w:firstLine="420" w:firstLineChars="200"/>
        <w:rPr>
          <w:rFonts w:ascii="Times New Roman" w:hAnsi="Times New Roman" w:eastAsia="MingLiU_HKSCS" w:cs="Times New Roman"/>
        </w:rPr>
      </w:pPr>
      <w:r>
        <w:rPr>
          <w:rFonts w:ascii="Times New Roman" w:hAnsi="Times New Roman" w:cs="Times New Roman"/>
        </w:rPr>
        <w:t>(5)</w:t>
      </w:r>
      <w:r>
        <w:rPr>
          <w:rFonts w:hint="eastAsia" w:ascii="Times New Roman" w:hAnsi="Times New Roman" w:cs="Times New Roman"/>
        </w:rPr>
        <w:t>拒绝履行合同义务的；</w:t>
      </w:r>
    </w:p>
    <w:p>
      <w:pPr>
        <w:pStyle w:val="10"/>
        <w:ind w:firstLine="420" w:firstLineChars="200"/>
        <w:rPr>
          <w:rFonts w:ascii="Times New Roman" w:hAnsi="Times New Roman" w:eastAsia="MingLiU_HKSCS" w:cs="Times New Roman"/>
        </w:rPr>
      </w:pPr>
      <w:r>
        <w:rPr>
          <w:rFonts w:ascii="Times New Roman" w:hAnsi="Times New Roman" w:cs="Times New Roman"/>
        </w:rPr>
        <w:t>(6)</w:t>
      </w:r>
      <w:r>
        <w:rPr>
          <w:rFonts w:hint="eastAsia" w:ascii="Times New Roman" w:hAnsi="Times New Roman" w:cs="Times New Roman"/>
        </w:rPr>
        <w:t>《政府采购法》第七十七条和《政府采购法实施条例》第七十二条规定的其他情形；</w:t>
      </w:r>
    </w:p>
    <w:p>
      <w:pPr>
        <w:pStyle w:val="10"/>
        <w:ind w:firstLine="420" w:firstLineChars="200"/>
        <w:rPr>
          <w:rFonts w:ascii="Times New Roman" w:hAnsi="Times New Roman" w:eastAsia="MingLiU_HKSCS" w:cs="Times New Roman"/>
        </w:rPr>
      </w:pPr>
      <w:r>
        <w:rPr>
          <w:rFonts w:ascii="Times New Roman" w:hAnsi="Times New Roman" w:cs="Times New Roman"/>
        </w:rPr>
        <w:t>(7)</w:t>
      </w:r>
      <w:r>
        <w:rPr>
          <w:rFonts w:hint="eastAsia" w:ascii="Times New Roman" w:hAnsi="Times New Roman" w:cs="Times New Roman"/>
        </w:rPr>
        <w:t>其他违反法律法规相关规定的情形。</w:t>
      </w:r>
    </w:p>
    <w:p>
      <w:pPr>
        <w:pStyle w:val="10"/>
        <w:ind w:firstLine="420" w:firstLineChars="200"/>
        <w:rPr>
          <w:rFonts w:ascii="Times New Roman" w:hAnsi="Times New Roman" w:eastAsia="MingLiU_HKSCS" w:cs="Times New Roman"/>
        </w:rPr>
      </w:pPr>
      <w:r>
        <w:rPr>
          <w:rFonts w:ascii="Times New Roman" w:hAnsi="Times New Roman" w:cs="Times New Roman"/>
        </w:rPr>
        <w:t>38.</w:t>
      </w:r>
      <w:r>
        <w:rPr>
          <w:rFonts w:hint="eastAsia" w:ascii="Times New Roman" w:hAnsi="Times New Roman" w:cs="Times New Roman"/>
        </w:rPr>
        <w:t>其他规定。</w:t>
      </w:r>
    </w:p>
    <w:p>
      <w:pPr>
        <w:pStyle w:val="10"/>
        <w:ind w:firstLine="420" w:firstLineChars="200"/>
        <w:rPr>
          <w:rFonts w:ascii="Times New Roman" w:hAnsi="Times New Roman" w:eastAsia="MingLiU_HKSCS" w:cs="Times New Roman"/>
        </w:rPr>
      </w:pPr>
      <w:r>
        <w:rPr>
          <w:rFonts w:ascii="Times New Roman" w:hAnsi="Times New Roman" w:cs="Times New Roman"/>
        </w:rPr>
        <w:t>38.1</w:t>
      </w:r>
      <w:r>
        <w:rPr>
          <w:rFonts w:hint="eastAsia" w:ascii="Times New Roman" w:hAnsi="Times New Roman" w:cs="Times New Roman"/>
        </w:rPr>
        <w:t>　投标文件的其他规定见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39.</w:t>
      </w:r>
      <w:r>
        <w:rPr>
          <w:rFonts w:hint="eastAsia" w:ascii="Times New Roman" w:hAnsi="Times New Roman" w:cs="Times New Roman"/>
        </w:rPr>
        <w:t>未尽事宜</w:t>
      </w:r>
    </w:p>
    <w:p>
      <w:pPr>
        <w:pStyle w:val="10"/>
        <w:ind w:firstLine="420" w:firstLineChars="200"/>
        <w:rPr>
          <w:rFonts w:ascii="Times New Roman" w:hAnsi="Times New Roman" w:eastAsia="MingLiU_HKSCS" w:cs="Times New Roman"/>
        </w:rPr>
      </w:pPr>
      <w:r>
        <w:rPr>
          <w:rFonts w:ascii="Times New Roman" w:hAnsi="Times New Roman" w:cs="Times New Roman"/>
        </w:rPr>
        <w:t>39.1</w:t>
      </w:r>
      <w:r>
        <w:rPr>
          <w:rFonts w:hint="eastAsia" w:ascii="Times New Roman" w:hAnsi="Times New Roman" w:cs="Times New Roman"/>
        </w:rPr>
        <w:t>　其他未尽事宜按政府采购法律法规的规定执行。</w:t>
      </w:r>
    </w:p>
    <w:p>
      <w:pPr>
        <w:pStyle w:val="10"/>
        <w:ind w:firstLine="420" w:firstLineChars="200"/>
        <w:rPr>
          <w:rFonts w:ascii="Times New Roman" w:hAnsi="Times New Roman" w:eastAsia="MingLiU_HKSCS" w:cs="Times New Roman"/>
        </w:rPr>
      </w:pPr>
      <w:r>
        <w:rPr>
          <w:rFonts w:ascii="Times New Roman" w:hAnsi="Times New Roman" w:cs="Times New Roman"/>
        </w:rPr>
        <w:t>40.</w:t>
      </w:r>
      <w:r>
        <w:rPr>
          <w:rFonts w:hint="eastAsia" w:ascii="Times New Roman" w:hAnsi="Times New Roman" w:cs="Times New Roman"/>
        </w:rPr>
        <w:t>文件解释权</w:t>
      </w:r>
    </w:p>
    <w:p>
      <w:pPr>
        <w:pStyle w:val="10"/>
        <w:ind w:firstLine="420" w:firstLineChars="200"/>
        <w:rPr>
          <w:rFonts w:ascii="Times New Roman" w:hAnsi="Times New Roman" w:eastAsia="MingLiU_HKSCS" w:cs="Times New Roman"/>
        </w:rPr>
      </w:pPr>
      <w:r>
        <w:rPr>
          <w:rFonts w:ascii="Times New Roman" w:hAnsi="Times New Roman" w:cs="Times New Roman"/>
        </w:rPr>
        <w:t>40.1</w:t>
      </w:r>
      <w:r>
        <w:rPr>
          <w:rFonts w:hint="eastAsia" w:ascii="Times New Roman" w:hAnsi="Times New Roman" w:cs="Times New Roman"/>
        </w:rPr>
        <w:t>　本招标文件的解释权归采购人</w:t>
      </w:r>
      <w:r>
        <w:rPr>
          <w:rFonts w:ascii="Times New Roman" w:hAnsi="Times New Roman" w:cs="Times New Roman"/>
        </w:rPr>
        <w:t>(</w:t>
      </w:r>
      <w:r>
        <w:rPr>
          <w:rFonts w:hint="eastAsia" w:ascii="Times New Roman" w:hAnsi="Times New Roman" w:cs="Times New Roman"/>
        </w:rPr>
        <w:t>或采购代理机构</w:t>
      </w:r>
      <w:r>
        <w:rPr>
          <w:rFonts w:ascii="Times New Roman" w:hAnsi="Times New Roman" w:cs="Times New Roman"/>
        </w:rPr>
        <w:t>)</w:t>
      </w:r>
      <w:r>
        <w:rPr>
          <w:rFonts w:hint="eastAsia" w:ascii="Times New Roman" w:hAnsi="Times New Roman" w:cs="Times New Roman"/>
        </w:rPr>
        <w:t>所有。</w:t>
      </w:r>
    </w:p>
    <w:p>
      <w:pPr>
        <w:pStyle w:val="10"/>
        <w:ind w:firstLine="420" w:firstLineChars="200"/>
        <w:rPr>
          <w:rFonts w:ascii="Times New Roman" w:hAnsi="Times New Roman" w:cs="Times New Roman"/>
        </w:rPr>
      </w:pPr>
      <w:r>
        <w:rPr>
          <w:rFonts w:ascii="Times New Roman" w:hAnsi="Times New Roman" w:cs="Times New Roman"/>
        </w:rPr>
        <w:br w:type="page"/>
      </w:r>
    </w:p>
    <w:p>
      <w:pPr>
        <w:pStyle w:val="8"/>
        <w:jc w:val="center"/>
        <w:outlineLvl w:val="1"/>
      </w:pPr>
      <w:bookmarkStart w:id="11" w:name="_Toc32701"/>
      <w:r>
        <w:rPr>
          <w:rFonts w:hint="eastAsia" w:ascii="Times New Roman" w:hAnsi="Times New Roman"/>
        </w:rPr>
        <w:t>第三章　评标办法及标准</w:t>
      </w:r>
      <w:bookmarkEnd w:id="11"/>
    </w:p>
    <w:p>
      <w:pPr>
        <w:spacing w:line="360" w:lineRule="auto"/>
        <w:rPr>
          <w:rFonts w:hint="eastAsia" w:ascii="宋体" w:hAnsi="宋体" w:cs="宋体"/>
          <w:color w:val="auto"/>
          <w:sz w:val="21"/>
          <w:szCs w:val="21"/>
          <w:highlight w:val="none"/>
          <w:shd w:val="clear" w:color="auto" w:fill="auto"/>
        </w:rPr>
      </w:pPr>
      <w:bookmarkStart w:id="12" w:name="_Toc9615"/>
      <w:r>
        <w:rPr>
          <w:rFonts w:hint="eastAsia" w:ascii="宋体" w:hAnsi="宋体" w:cs="宋体"/>
          <w:color w:val="auto"/>
          <w:sz w:val="21"/>
          <w:szCs w:val="21"/>
          <w:highlight w:val="none"/>
          <w:shd w:val="clear" w:color="auto" w:fill="auto"/>
        </w:rPr>
        <w:t>一、评审方法</w:t>
      </w:r>
      <w:bookmarkEnd w:id="12"/>
    </w:p>
    <w:p>
      <w:pPr>
        <w:spacing w:line="360" w:lineRule="auto"/>
        <w:rPr>
          <w:rFonts w:ascii="宋体" w:hAnsi="宋体" w:cs="宋体"/>
          <w:color w:val="auto"/>
          <w:sz w:val="21"/>
          <w:szCs w:val="21"/>
          <w:highlight w:val="none"/>
          <w:shd w:val="clear" w:color="auto" w:fill="auto"/>
        </w:rPr>
      </w:pPr>
      <w:r>
        <w:rPr>
          <w:rFonts w:ascii="宋体" w:hAnsi="宋体" w:cs="宋体"/>
          <w:color w:val="auto"/>
          <w:sz w:val="21"/>
          <w:szCs w:val="21"/>
          <w:highlight w:val="none"/>
          <w:shd w:val="clear" w:color="auto" w:fill="auto"/>
        </w:rPr>
        <w:t>1</w:t>
      </w:r>
      <w:r>
        <w:rPr>
          <w:rFonts w:hint="eastAsia" w:ascii="宋体" w:hAnsi="宋体" w:cs="宋体"/>
          <w:color w:val="auto"/>
          <w:sz w:val="21"/>
          <w:szCs w:val="21"/>
          <w:highlight w:val="none"/>
          <w:shd w:val="clear" w:color="auto" w:fill="auto"/>
        </w:rPr>
        <w:t>.　评审方法：综合评分法，是指</w:t>
      </w:r>
      <w:r>
        <w:rPr>
          <w:rFonts w:hint="eastAsia" w:ascii="宋体" w:hAnsi="宋体" w:cs="宋体"/>
          <w:color w:val="auto"/>
          <w:sz w:val="21"/>
          <w:szCs w:val="21"/>
          <w:highlight w:val="none"/>
          <w:shd w:val="clear" w:color="auto" w:fill="auto"/>
          <w:lang w:val="en-US" w:eastAsia="zh-CN"/>
        </w:rPr>
        <w:t>投标</w:t>
      </w:r>
      <w:r>
        <w:rPr>
          <w:rFonts w:hint="eastAsia" w:ascii="宋体" w:hAnsi="宋体" w:cs="宋体"/>
          <w:color w:val="auto"/>
          <w:sz w:val="21"/>
          <w:szCs w:val="21"/>
          <w:highlight w:val="none"/>
          <w:shd w:val="clear" w:color="auto" w:fill="auto"/>
        </w:rPr>
        <w:t>文件满足</w:t>
      </w:r>
      <w:r>
        <w:rPr>
          <w:rFonts w:hint="eastAsia" w:ascii="宋体" w:hAnsi="宋体" w:cs="宋体"/>
          <w:color w:val="auto"/>
          <w:sz w:val="21"/>
          <w:szCs w:val="21"/>
          <w:highlight w:val="none"/>
          <w:shd w:val="clear" w:color="auto" w:fill="auto"/>
          <w:lang w:val="en-US" w:eastAsia="zh-CN"/>
        </w:rPr>
        <w:t>招标</w:t>
      </w:r>
      <w:r>
        <w:rPr>
          <w:rFonts w:hint="eastAsia" w:ascii="宋体" w:hAnsi="宋体" w:cs="宋体"/>
          <w:color w:val="auto"/>
          <w:sz w:val="21"/>
          <w:szCs w:val="21"/>
          <w:highlight w:val="none"/>
          <w:shd w:val="clear" w:color="auto" w:fill="auto"/>
        </w:rPr>
        <w:t>文件全部实质性要求且按评审因素的量化指标评审得分最高的供应商为</w:t>
      </w:r>
      <w:r>
        <w:rPr>
          <w:rFonts w:hint="eastAsia" w:ascii="宋体" w:hAnsi="宋体" w:cs="宋体"/>
          <w:color w:val="auto"/>
          <w:sz w:val="21"/>
          <w:szCs w:val="21"/>
          <w:highlight w:val="none"/>
          <w:shd w:val="clear" w:color="auto" w:fill="auto"/>
          <w:lang w:val="en-US" w:eastAsia="zh-CN"/>
        </w:rPr>
        <w:t>中标</w:t>
      </w:r>
      <w:r>
        <w:rPr>
          <w:rFonts w:hint="eastAsia" w:ascii="宋体" w:hAnsi="宋体" w:cs="宋体"/>
          <w:color w:val="auto"/>
          <w:sz w:val="21"/>
          <w:szCs w:val="21"/>
          <w:highlight w:val="none"/>
          <w:shd w:val="clear" w:color="auto" w:fill="auto"/>
        </w:rPr>
        <w:t>候选供</w:t>
      </w:r>
      <w:r>
        <w:rPr>
          <w:rFonts w:hint="eastAsia" w:ascii="宋体" w:hAnsi="宋体" w:cs="宋体"/>
          <w:color w:val="auto"/>
          <w:sz w:val="21"/>
          <w:szCs w:val="21"/>
          <w:highlight w:val="none"/>
          <w:shd w:val="clear" w:color="auto" w:fill="auto"/>
          <w:lang w:val="en-US" w:eastAsia="zh-CN"/>
        </w:rPr>
        <w:t>人</w:t>
      </w:r>
      <w:r>
        <w:rPr>
          <w:rFonts w:hint="eastAsia" w:ascii="宋体" w:hAnsi="宋体" w:cs="宋体"/>
          <w:color w:val="auto"/>
          <w:sz w:val="21"/>
          <w:szCs w:val="21"/>
          <w:highlight w:val="none"/>
          <w:shd w:val="clear" w:color="auto" w:fill="auto"/>
        </w:rPr>
        <w:t>的评审方法。</w:t>
      </w:r>
    </w:p>
    <w:tbl>
      <w:tblPr>
        <w:tblStyle w:val="18"/>
        <w:tblpPr w:leftFromText="180" w:rightFromText="180" w:vertAnchor="text" w:horzAnchor="page" w:tblpX="1679" w:tblpY="4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1"/>
        <w:gridCol w:w="4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1" w:type="dxa"/>
            <w:noWrap w:val="0"/>
            <w:vAlign w:val="center"/>
          </w:tcPr>
          <w:p>
            <w:pPr>
              <w:spacing w:line="360" w:lineRule="auto"/>
              <w:jc w:val="center"/>
              <w:rPr>
                <w:rFonts w:hint="eastAsia" w:ascii="宋体" w:hAnsi="宋体" w:cs="宋体"/>
                <w:color w:val="auto"/>
                <w:sz w:val="21"/>
                <w:szCs w:val="21"/>
                <w:highlight w:val="none"/>
                <w:shd w:val="clear" w:color="auto" w:fill="auto"/>
              </w:rPr>
            </w:pPr>
            <w:bookmarkStart w:id="13" w:name="_Toc20854"/>
            <w:r>
              <w:rPr>
                <w:rFonts w:hint="eastAsia" w:ascii="宋体" w:hAnsi="宋体" w:cs="宋体"/>
                <w:color w:val="auto"/>
                <w:sz w:val="21"/>
                <w:szCs w:val="21"/>
                <w:highlight w:val="none"/>
                <w:shd w:val="clear" w:color="auto" w:fill="auto"/>
              </w:rPr>
              <w:t>评分因素</w:t>
            </w:r>
          </w:p>
        </w:tc>
        <w:tc>
          <w:tcPr>
            <w:tcW w:w="4502" w:type="dxa"/>
            <w:noWrap w:val="0"/>
            <w:vAlign w:val="center"/>
          </w:tcPr>
          <w:p>
            <w:pPr>
              <w:spacing w:line="360" w:lineRule="auto"/>
              <w:jc w:val="center"/>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分值分配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noWrap w:val="0"/>
            <w:vAlign w:val="center"/>
          </w:tcPr>
          <w:p>
            <w:pPr>
              <w:spacing w:line="360" w:lineRule="auto"/>
              <w:jc w:val="center"/>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商务</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技术</w:t>
            </w:r>
            <w:r>
              <w:rPr>
                <w:rFonts w:hint="eastAsia" w:ascii="宋体" w:hAnsi="宋体" w:cs="宋体"/>
                <w:color w:val="auto"/>
                <w:sz w:val="21"/>
                <w:szCs w:val="21"/>
                <w:highlight w:val="none"/>
                <w:shd w:val="clear" w:color="auto" w:fill="auto"/>
              </w:rPr>
              <w:t>部分</w:t>
            </w:r>
          </w:p>
        </w:tc>
        <w:tc>
          <w:tcPr>
            <w:tcW w:w="4502" w:type="dxa"/>
            <w:noWrap w:val="0"/>
            <w:vAlign w:val="center"/>
          </w:tcPr>
          <w:p>
            <w:pPr>
              <w:spacing w:line="360" w:lineRule="auto"/>
              <w:jc w:val="center"/>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70</w:t>
            </w:r>
            <w:r>
              <w:rPr>
                <w:rFonts w:hint="eastAsia" w:ascii="宋体" w:hAnsi="宋体" w:cs="宋体"/>
                <w:color w:val="auto"/>
                <w:sz w:val="21"/>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noWrap w:val="0"/>
            <w:vAlign w:val="center"/>
          </w:tcPr>
          <w:p>
            <w:pPr>
              <w:spacing w:line="36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rPr>
              <w:t>价格部分</w:t>
            </w:r>
          </w:p>
        </w:tc>
        <w:tc>
          <w:tcPr>
            <w:tcW w:w="4502" w:type="dxa"/>
            <w:noWrap w:val="0"/>
            <w:vAlign w:val="center"/>
          </w:tcPr>
          <w:p>
            <w:pPr>
              <w:spacing w:line="36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lang w:val="en-US" w:eastAsia="zh-CN"/>
              </w:rPr>
              <w:t>30</w:t>
            </w:r>
            <w:r>
              <w:rPr>
                <w:rFonts w:hint="eastAsia" w:ascii="宋体" w:hAnsi="宋体" w:cs="宋体"/>
                <w:color w:val="auto"/>
                <w:sz w:val="21"/>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noWrap w:val="0"/>
            <w:vAlign w:val="center"/>
          </w:tcPr>
          <w:p>
            <w:pPr>
              <w:spacing w:line="36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rPr>
              <w:t>合   计</w:t>
            </w:r>
          </w:p>
        </w:tc>
        <w:tc>
          <w:tcPr>
            <w:tcW w:w="4502" w:type="dxa"/>
            <w:noWrap w:val="0"/>
            <w:vAlign w:val="center"/>
          </w:tcPr>
          <w:p>
            <w:pPr>
              <w:spacing w:line="36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rPr>
              <w:t>100分</w:t>
            </w:r>
          </w:p>
        </w:tc>
      </w:tr>
      <w:bookmarkEnd w:id="13"/>
    </w:tbl>
    <w:p>
      <w:pPr>
        <w:numPr>
          <w:ilvl w:val="0"/>
          <w:numId w:val="2"/>
        </w:numPr>
        <w:spacing w:line="360" w:lineRule="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xml:space="preserve"> 评分标准</w:t>
      </w:r>
    </w:p>
    <w:tbl>
      <w:tblPr>
        <w:tblStyle w:val="18"/>
        <w:tblW w:w="8832"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94"/>
        <w:gridCol w:w="963"/>
        <w:gridCol w:w="1200"/>
        <w:gridCol w:w="950"/>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70" w:hRule="atLeast"/>
        </w:trPr>
        <w:tc>
          <w:tcPr>
            <w:tcW w:w="79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内容</w:t>
            </w:r>
          </w:p>
        </w:tc>
        <w:tc>
          <w:tcPr>
            <w:tcW w:w="12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评分因素</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c>
          <w:tcPr>
            <w:tcW w:w="49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trPr>
        <w:tc>
          <w:tcPr>
            <w:tcW w:w="79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商务得分（10分）</w:t>
            </w:r>
          </w:p>
        </w:tc>
        <w:tc>
          <w:tcPr>
            <w:tcW w:w="12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同类项目实施业绩</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根据投标人2021年1月1日至今的同类货物供货项目业绩（提供合同或中标通知书复印件加盖单位公章）为依据，每提供1个有效业绩得2分，最多得10分。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注：提供的业绩证明文件应包括：合同或中标通知书，合同应包含合同首页、签字盖章页和主要内容页。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794"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技术得分（60分）</w:t>
            </w:r>
          </w:p>
        </w:tc>
        <w:tc>
          <w:tcPr>
            <w:tcW w:w="12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对招标文件采购需求的响应程度</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925" w:type="dxa"/>
            <w:shd w:val="clear" w:color="auto" w:fill="auto"/>
            <w:vAlign w:val="center"/>
          </w:tcPr>
          <w:p>
            <w:pPr>
              <w:spacing w:line="360" w:lineRule="auto"/>
              <w:jc w:val="left"/>
              <w:rPr>
                <w:rFonts w:hint="eastAsia" w:ascii="宋体" w:hAnsi="宋体" w:cs="宋体"/>
                <w:color w:val="auto"/>
                <w:szCs w:val="21"/>
              </w:rPr>
            </w:pPr>
            <w:r>
              <w:rPr>
                <w:rFonts w:hint="eastAsia" w:ascii="宋体" w:hAnsi="宋体" w:cs="宋体"/>
                <w:color w:val="auto"/>
                <w:szCs w:val="21"/>
              </w:rPr>
              <w:t>满足招标文件第</w:t>
            </w:r>
            <w:r>
              <w:rPr>
                <w:rFonts w:hint="eastAsia" w:ascii="宋体" w:hAnsi="宋体" w:cs="宋体"/>
                <w:color w:val="auto"/>
                <w:szCs w:val="21"/>
                <w:lang w:val="en-US" w:eastAsia="zh-CN"/>
              </w:rPr>
              <w:t>六</w:t>
            </w:r>
            <w:r>
              <w:rPr>
                <w:rFonts w:hint="eastAsia" w:ascii="宋体" w:hAnsi="宋体" w:cs="宋体"/>
                <w:color w:val="auto"/>
                <w:szCs w:val="21"/>
              </w:rPr>
              <w:t>部分所有技术指标要求得</w:t>
            </w:r>
            <w:r>
              <w:rPr>
                <w:rFonts w:hint="eastAsia" w:ascii="宋体" w:hAnsi="宋体" w:cs="宋体"/>
                <w:color w:val="auto"/>
                <w:szCs w:val="21"/>
                <w:lang w:val="en-US" w:eastAsia="zh-CN"/>
              </w:rPr>
              <w:t>12</w:t>
            </w:r>
            <w:r>
              <w:rPr>
                <w:rFonts w:hint="eastAsia" w:ascii="宋体" w:hAnsi="宋体" w:cs="宋体"/>
                <w:color w:val="auto"/>
                <w:szCs w:val="21"/>
              </w:rPr>
              <w:t>分；</w:t>
            </w:r>
          </w:p>
          <w:p>
            <w:pPr>
              <w:spacing w:line="360" w:lineRule="auto"/>
              <w:jc w:val="left"/>
              <w:rPr>
                <w:rFonts w:hint="eastAsia" w:ascii="宋体" w:hAnsi="宋体" w:cs="宋体"/>
                <w:color w:val="auto"/>
                <w:szCs w:val="21"/>
              </w:rPr>
            </w:pPr>
            <w:r>
              <w:rPr>
                <w:rFonts w:hint="eastAsia" w:ascii="宋体" w:hAnsi="宋体" w:cs="宋体"/>
                <w:color w:val="auto"/>
                <w:szCs w:val="21"/>
              </w:rPr>
              <w:t>标注“★”号为核心技术指标，不满足将按无效标处理。</w:t>
            </w:r>
          </w:p>
          <w:p>
            <w:pPr>
              <w:spacing w:line="360" w:lineRule="auto"/>
              <w:jc w:val="left"/>
              <w:rPr>
                <w:rFonts w:hint="eastAsia" w:ascii="宋体" w:hAnsi="宋体" w:cs="宋体"/>
                <w:color w:val="auto"/>
                <w:szCs w:val="21"/>
              </w:rPr>
            </w:pPr>
            <w:r>
              <w:rPr>
                <w:rFonts w:hint="eastAsia" w:ascii="宋体" w:hAnsi="宋体" w:cs="宋体"/>
                <w:color w:val="auto"/>
                <w:szCs w:val="21"/>
              </w:rPr>
              <w:t>除标注“★”号核心技术指标外每有一项无响应或不满足，扣2分,扣至0分止。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auto"/>
                <w:szCs w:val="21"/>
              </w:rPr>
              <w:t>投标人在响应技术参数要求时，应提供制造商公开发布的产品介绍信息，或检测机构出具的检测报告，若制造商公开发布的产品介绍信息与检测机构出具的检测报告不一致，以检测机构出具的检测报告为准。如果投标人不提供产品介绍信息或检测报告；产品介绍信息或检测报告出现与技术参数响应不一致；或无法体现投标人技术参数响应的情况时，评标委员会有权不予以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94"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售后服务方案</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投标人的售后服务方案满足招标文件基本要求，具有较强的针对性及可操作性，满足用户实际需求得15分；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投标人的售后服务方案满足招标文件基本要求，针对性及可操作性一般，基本满足用户实际需求得10分；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投标人的售后服务方案满足招标文件基本要求，不具有针对性及可操作性，较不满足用户实际需求得5分；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794"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项目实施方案</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提供项目实施计划、人员安排、质量保证措施，方案内容完整，可行性强得</w:t>
            </w:r>
            <w:r>
              <w:rPr>
                <w:rFonts w:hint="eastAsia" w:ascii="宋体" w:hAnsi="宋体" w:eastAsia="宋体" w:cs="宋体"/>
                <w:i w:val="0"/>
                <w:iCs w:val="0"/>
                <w:color w:val="000000"/>
                <w:sz w:val="21"/>
                <w:szCs w:val="21"/>
                <w:u w:val="none"/>
                <w:lang w:val="en-US" w:eastAsia="zh-CN"/>
              </w:rPr>
              <w:t>9</w:t>
            </w:r>
            <w:r>
              <w:rPr>
                <w:rFonts w:hint="eastAsia" w:ascii="宋体" w:hAnsi="宋体" w:eastAsia="宋体" w:cs="宋体"/>
                <w:i w:val="0"/>
                <w:iCs w:val="0"/>
                <w:color w:val="000000"/>
                <w:sz w:val="21"/>
                <w:szCs w:val="21"/>
                <w:u w:val="none"/>
              </w:rPr>
              <w:t>分；方案内容完整，可行性一般得</w:t>
            </w:r>
            <w:r>
              <w:rPr>
                <w:rFonts w:hint="eastAsia" w:ascii="宋体" w:hAnsi="宋体" w:eastAsia="宋体" w:cs="宋体"/>
                <w:i w:val="0"/>
                <w:iCs w:val="0"/>
                <w:color w:val="000000"/>
                <w:sz w:val="21"/>
                <w:szCs w:val="21"/>
                <w:u w:val="none"/>
                <w:lang w:val="en-US" w:eastAsia="zh-CN"/>
              </w:rPr>
              <w:t>5</w:t>
            </w:r>
            <w:r>
              <w:rPr>
                <w:rFonts w:hint="eastAsia" w:ascii="宋体" w:hAnsi="宋体" w:eastAsia="宋体" w:cs="宋体"/>
                <w:i w:val="0"/>
                <w:iCs w:val="0"/>
                <w:color w:val="000000"/>
                <w:sz w:val="21"/>
                <w:szCs w:val="21"/>
                <w:u w:val="none"/>
              </w:rPr>
              <w:t>；方案内容简单，可行性差的</w:t>
            </w:r>
            <w:r>
              <w:rPr>
                <w:rFonts w:hint="eastAsia" w:ascii="宋体" w:hAnsi="宋体" w:eastAsia="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7" w:hRule="atLeast"/>
        </w:trPr>
        <w:tc>
          <w:tcPr>
            <w:tcW w:w="794"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车辆配置</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配送货物车辆3辆得4分；具有配送货物车辆2辆得2分；具有配送货物车辆1辆得1分；未提供的不得分。（车辆须为公司、法人所有或租赁，车辆为公司、法人所有的，需提供车辆行驶证；车辆为租赁的，需提供车辆行驶证以及2024年3月以前且在有效期内的车辆租赁协议，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7" w:hRule="atLeast"/>
        </w:trPr>
        <w:tc>
          <w:tcPr>
            <w:tcW w:w="794"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备品备件</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针对各投标人的投标产品所能提供的易损易坏部件以及所提供的备品备件的品种、数量或其他优惠条件，满分为6分，每少一项扣2分。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5" w:hRule="atLeast"/>
        </w:trPr>
        <w:tc>
          <w:tcPr>
            <w:tcW w:w="794"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耗材更换条件</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售后服务承诺中，投标人根据实际情况对哪些情况耗材免费更换进行说明，情况说明清晰、细致得6分，情况说明内容一般得3分，未进行具体说明的不得分。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5" w:hRule="atLeast"/>
        </w:trPr>
        <w:tc>
          <w:tcPr>
            <w:tcW w:w="794"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损坏赔付说明</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售后服务承诺中,因耗材原因导致设备损坏赔付条件最优得5分,其他依次递减1分，未进行具体说明的不得分。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794"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履约承诺</w:t>
            </w:r>
          </w:p>
        </w:tc>
        <w:tc>
          <w:tcPr>
            <w:tcW w:w="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9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具有本地履约能力（自行承诺）得3分，否则不得分。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79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价格得分（30分）</w:t>
            </w:r>
          </w:p>
        </w:tc>
        <w:tc>
          <w:tcPr>
            <w:tcW w:w="7075"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满足招标文件资格要求且投标价格最低的投标报价为评标基准价，其价格分为满分。其他投标人的价格分统一按照下列公式计算：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价格分=(评标基准价／投标报价)×价格权值</w:t>
            </w:r>
          </w:p>
        </w:tc>
      </w:tr>
    </w:tbl>
    <w:p>
      <w:pPr>
        <w:pStyle w:val="10"/>
        <w:rPr>
          <w:rFonts w:hint="eastAsia" w:ascii="Times New Roman" w:hAnsi="Times New Roman" w:cs="Times New Roman"/>
          <w:lang w:val="en-US" w:eastAsia="zh-CN"/>
        </w:rPr>
      </w:pPr>
    </w:p>
    <w:p>
      <w:pPr>
        <w:pStyle w:val="10"/>
        <w:rPr>
          <w:rFonts w:ascii="Times New Roman" w:hAnsi="Times New Roman" w:eastAsia="MingLiU_HKSCS" w:cs="Times New Roman"/>
        </w:rPr>
      </w:pPr>
      <w:r>
        <w:rPr>
          <w:rFonts w:hint="eastAsia" w:ascii="Times New Roman" w:hAnsi="Times New Roman" w:cs="Times New Roman"/>
          <w:lang w:val="en-US" w:eastAsia="zh-CN"/>
        </w:rPr>
        <w:t>3.</w:t>
      </w:r>
      <w:r>
        <w:rPr>
          <w:rFonts w:hint="eastAsia" w:ascii="Times New Roman" w:hAnsi="Times New Roman" w:cs="Times New Roman"/>
        </w:rPr>
        <w:t>价格扣除原则：</w:t>
      </w:r>
    </w:p>
    <w:p>
      <w:pPr>
        <w:pStyle w:val="10"/>
        <w:ind w:firstLine="420" w:firstLineChars="200"/>
        <w:rPr>
          <w:rFonts w:ascii="Times New Roman" w:hAnsi="Times New Roman" w:eastAsia="MingLiU_HKSCS" w:cs="Times New Roman"/>
        </w:rPr>
      </w:pPr>
      <w:r>
        <w:rPr>
          <w:rFonts w:hint="eastAsia" w:hAnsi="宋体" w:cs="Times New Roman"/>
        </w:rPr>
        <w:t>①</w:t>
      </w:r>
      <w:r>
        <w:rPr>
          <w:rFonts w:hint="eastAsia" w:ascii="Times New Roman" w:hAnsi="Times New Roman" w:cs="Times New Roman"/>
        </w:rPr>
        <w:t>节能产品</w:t>
      </w:r>
      <w:r>
        <w:rPr>
          <w:rFonts w:ascii="Times New Roman" w:hAnsi="Times New Roman" w:cs="Times New Roman"/>
        </w:rPr>
        <w:t>(</w:t>
      </w:r>
      <w:r>
        <w:rPr>
          <w:rFonts w:hint="eastAsia" w:ascii="Times New Roman" w:hAnsi="Times New Roman" w:cs="Times New Roman"/>
        </w:rPr>
        <w:t>视具体项目适用</w:t>
      </w:r>
      <w:r>
        <w:rPr>
          <w:rFonts w:ascii="Times New Roman" w:hAnsi="Times New Roman" w:cs="Times New Roman"/>
        </w:rPr>
        <w:t>)</w:t>
      </w:r>
      <w:r>
        <w:rPr>
          <w:rFonts w:hint="eastAsia" w:ascii="Times New Roman" w:hAnsi="Times New Roman" w:cs="Times New Roman"/>
        </w:rPr>
        <w:t>：供应商所投产品中</w:t>
      </w:r>
      <w:r>
        <w:rPr>
          <w:rFonts w:hint="eastAsia" w:ascii="Times New Roman" w:hAnsi="Times New Roman" w:eastAsia="MingLiU_HKSCS" w:cs="Times New Roman"/>
        </w:rPr>
        <w:t>，</w:t>
      </w:r>
      <w:r>
        <w:rPr>
          <w:rFonts w:hint="eastAsia" w:ascii="Times New Roman" w:hAnsi="Times New Roman" w:cs="Times New Roman"/>
        </w:rPr>
        <w:t>如有符合政策的节能产品的</w:t>
      </w:r>
      <w:r>
        <w:rPr>
          <w:rFonts w:hint="eastAsia" w:ascii="Times New Roman" w:hAnsi="Times New Roman" w:eastAsia="MingLiU_HKSCS" w:cs="Times New Roman"/>
        </w:rPr>
        <w:t>，</w:t>
      </w:r>
      <w:r>
        <w:rPr>
          <w:rFonts w:hint="eastAsia" w:ascii="Times New Roman" w:hAnsi="Times New Roman" w:cs="Times New Roman"/>
        </w:rPr>
        <w:t>对节能产品在评审时按</w:t>
      </w:r>
      <w:r>
        <w:rPr>
          <w:rFonts w:hint="eastAsia" w:ascii="Times New Roman" w:hAnsi="Times New Roman" w:eastAsia="黑体" w:cs="Times New Roman"/>
        </w:rPr>
        <w:t>投标人须知前附表</w:t>
      </w:r>
      <w:r>
        <w:rPr>
          <w:rFonts w:hint="eastAsia" w:ascii="Times New Roman" w:hAnsi="Times New Roman" w:cs="Times New Roman"/>
        </w:rPr>
        <w:t>的规定对其投标价格给予价格扣除或在评审时予以加分。供应商须在投标文件中同时提供有效期内的节能产品证书及最新一期的节能产品政府采购清单的复印件</w:t>
      </w:r>
      <w:r>
        <w:rPr>
          <w:rFonts w:ascii="Times New Roman" w:hAnsi="Times New Roman" w:cs="Times New Roman"/>
        </w:rPr>
        <w:t>(</w:t>
      </w:r>
      <w:r>
        <w:rPr>
          <w:rFonts w:hint="eastAsia" w:ascii="Times New Roman" w:hAnsi="Times New Roman" w:cs="Times New Roman"/>
        </w:rPr>
        <w:t>均需要加盖供应商公章</w:t>
      </w:r>
      <w:r>
        <w:rPr>
          <w:rFonts w:ascii="Times New Roman" w:hAnsi="Times New Roman" w:cs="Times New Roman"/>
        </w:rPr>
        <w:t>)</w:t>
      </w:r>
      <w:r>
        <w:rPr>
          <w:rFonts w:hint="eastAsia" w:ascii="Times New Roman" w:hAnsi="Times New Roman" w:eastAsia="MingLiU_HKSCS" w:cs="Times New Roman"/>
        </w:rPr>
        <w:t>，</w:t>
      </w:r>
      <w:r>
        <w:rPr>
          <w:rFonts w:hint="eastAsia" w:ascii="Times New Roman" w:hAnsi="Times New Roman" w:cs="Times New Roman"/>
        </w:rPr>
        <w:t>否则在评审时将不给予价格扣除或加分。</w:t>
      </w:r>
    </w:p>
    <w:p>
      <w:pPr>
        <w:pStyle w:val="10"/>
        <w:ind w:firstLine="420" w:firstLineChars="200"/>
        <w:rPr>
          <w:rFonts w:ascii="Times New Roman" w:hAnsi="Times New Roman" w:eastAsia="MingLiU_HKSCS" w:cs="Times New Roman"/>
        </w:rPr>
      </w:pPr>
      <w:r>
        <w:rPr>
          <w:rFonts w:hint="eastAsia" w:hAnsi="宋体" w:cs="Times New Roman"/>
        </w:rPr>
        <w:t>②</w:t>
      </w:r>
      <w:r>
        <w:rPr>
          <w:rFonts w:hint="eastAsia" w:ascii="Times New Roman" w:hAnsi="Times New Roman" w:cs="Times New Roman"/>
        </w:rPr>
        <w:t>环境标志产品</w:t>
      </w:r>
      <w:r>
        <w:rPr>
          <w:rFonts w:ascii="Times New Roman" w:hAnsi="Times New Roman" w:cs="Times New Roman"/>
        </w:rPr>
        <w:t>(</w:t>
      </w:r>
      <w:r>
        <w:rPr>
          <w:rFonts w:hint="eastAsia" w:ascii="Times New Roman" w:hAnsi="Times New Roman" w:cs="Times New Roman"/>
        </w:rPr>
        <w:t>视具体项目适用</w:t>
      </w:r>
      <w:r>
        <w:rPr>
          <w:rFonts w:ascii="Times New Roman" w:hAnsi="Times New Roman" w:cs="Times New Roman"/>
        </w:rPr>
        <w:t>)</w:t>
      </w:r>
      <w:r>
        <w:rPr>
          <w:rFonts w:hint="eastAsia" w:ascii="Times New Roman" w:hAnsi="Times New Roman" w:cs="Times New Roman"/>
        </w:rPr>
        <w:t>：供应商所投产品中</w:t>
      </w:r>
      <w:r>
        <w:rPr>
          <w:rFonts w:hint="eastAsia" w:ascii="Times New Roman" w:hAnsi="Times New Roman" w:eastAsia="MingLiU_HKSCS" w:cs="Times New Roman"/>
        </w:rPr>
        <w:t>，</w:t>
      </w:r>
      <w:r>
        <w:rPr>
          <w:rFonts w:hint="eastAsia" w:ascii="Times New Roman" w:hAnsi="Times New Roman" w:cs="Times New Roman"/>
        </w:rPr>
        <w:t>如有符合政策的环境标志产品的</w:t>
      </w:r>
      <w:r>
        <w:rPr>
          <w:rFonts w:hint="eastAsia" w:ascii="Times New Roman" w:hAnsi="Times New Roman" w:eastAsia="MingLiU_HKSCS" w:cs="Times New Roman"/>
        </w:rPr>
        <w:t>，</w:t>
      </w:r>
      <w:r>
        <w:rPr>
          <w:rFonts w:hint="eastAsia" w:ascii="Times New Roman" w:hAnsi="Times New Roman" w:cs="Times New Roman"/>
        </w:rPr>
        <w:t>对环境标志产品在评审时按</w:t>
      </w:r>
      <w:r>
        <w:rPr>
          <w:rFonts w:hint="eastAsia" w:ascii="Times New Roman" w:hAnsi="Times New Roman" w:eastAsia="黑体" w:cs="Times New Roman"/>
        </w:rPr>
        <w:t>投标人须知前附表</w:t>
      </w:r>
      <w:r>
        <w:rPr>
          <w:rFonts w:hint="eastAsia" w:ascii="Times New Roman" w:hAnsi="Times New Roman" w:cs="Times New Roman"/>
        </w:rPr>
        <w:t>的规定对其投标价格给予价格扣除或在评审时予以加分。供应商须在投标文件中同时提供有效期内的环境标志产品证书及最新一期的环境标志产品政府采购清单的复印件</w:t>
      </w:r>
      <w:r>
        <w:rPr>
          <w:rFonts w:ascii="Times New Roman" w:hAnsi="Times New Roman" w:cs="Times New Roman"/>
        </w:rPr>
        <w:t>(</w:t>
      </w:r>
      <w:r>
        <w:rPr>
          <w:rFonts w:hint="eastAsia" w:ascii="Times New Roman" w:hAnsi="Times New Roman" w:cs="Times New Roman"/>
        </w:rPr>
        <w:t>均需要加盖供应商公章</w:t>
      </w:r>
      <w:r>
        <w:rPr>
          <w:rFonts w:ascii="Times New Roman" w:hAnsi="Times New Roman" w:cs="Times New Roman"/>
        </w:rPr>
        <w:t>)</w:t>
      </w:r>
      <w:r>
        <w:rPr>
          <w:rFonts w:hint="eastAsia" w:ascii="Times New Roman" w:hAnsi="Times New Roman" w:eastAsia="MingLiU_HKSCS" w:cs="Times New Roman"/>
        </w:rPr>
        <w:t>，</w:t>
      </w:r>
      <w:r>
        <w:rPr>
          <w:rFonts w:hint="eastAsia" w:ascii="Times New Roman" w:hAnsi="Times New Roman" w:cs="Times New Roman"/>
        </w:rPr>
        <w:t>否则在评审时将不给予价格扣除或加分。</w:t>
      </w:r>
    </w:p>
    <w:p>
      <w:pPr>
        <w:pStyle w:val="10"/>
        <w:ind w:firstLine="420" w:firstLineChars="200"/>
        <w:rPr>
          <w:rFonts w:ascii="Times New Roman" w:hAnsi="Times New Roman" w:eastAsia="MingLiU_HKSCS" w:cs="Times New Roman"/>
        </w:rPr>
      </w:pPr>
      <w:r>
        <w:rPr>
          <w:rFonts w:hint="eastAsia" w:hAnsi="宋体" w:cs="Times New Roman"/>
        </w:rPr>
        <w:t>③</w:t>
      </w:r>
      <w:r>
        <w:rPr>
          <w:rFonts w:hint="eastAsia" w:ascii="Times New Roman" w:hAnsi="Times New Roman" w:cs="Times New Roman"/>
        </w:rPr>
        <w:t>对小型或微型企业以及监狱企业</w:t>
      </w:r>
      <w:r>
        <w:rPr>
          <w:rFonts w:hint="eastAsia" w:ascii="Times New Roman" w:hAnsi="Times New Roman" w:eastAsia="MingLiU_HKSCS" w:cs="Times New Roman"/>
        </w:rPr>
        <w:t>，</w:t>
      </w:r>
      <w:r>
        <w:rPr>
          <w:rFonts w:hint="eastAsia" w:ascii="Times New Roman" w:hAnsi="Times New Roman" w:cs="Times New Roman"/>
        </w:rPr>
        <w:t>在评审时按</w:t>
      </w:r>
      <w:r>
        <w:rPr>
          <w:rFonts w:hint="eastAsia" w:ascii="Times New Roman" w:hAnsi="Times New Roman" w:eastAsia="黑体" w:cs="Times New Roman"/>
        </w:rPr>
        <w:t>投标人须知前附表</w:t>
      </w:r>
      <w:r>
        <w:rPr>
          <w:rFonts w:hint="eastAsia" w:ascii="Times New Roman" w:hAnsi="Times New Roman" w:cs="Times New Roman"/>
        </w:rPr>
        <w:t>的规定对其投标价格给予价格扣除。供应商须在</w:t>
      </w:r>
      <w:r>
        <w:rPr>
          <w:rFonts w:hint="eastAsia" w:ascii="Times New Roman" w:hAnsi="Times New Roman" w:cs="Times New Roman"/>
          <w:color w:val="auto"/>
        </w:rPr>
        <w:t>投标文件中</w:t>
      </w:r>
      <w:r>
        <w:rPr>
          <w:rFonts w:hint="eastAsia" w:ascii="Times New Roman" w:hAnsi="Times New Roman" w:cs="Times New Roman"/>
          <w:color w:val="auto"/>
          <w:lang w:val="en-US" w:eastAsia="zh-CN"/>
        </w:rPr>
        <w:t>提供</w:t>
      </w:r>
      <w:r>
        <w:rPr>
          <w:rFonts w:hint="eastAsia" w:ascii="Times New Roman" w:hAnsi="Times New Roman" w:cs="Times New Roman"/>
          <w:color w:val="auto"/>
        </w:rPr>
        <w:t>《中小企业声明函》或残疾人福利性单位声明函或监狱企业声明函</w:t>
      </w:r>
      <w:r>
        <w:rPr>
          <w:rFonts w:hint="eastAsia" w:ascii="Times New Roman" w:hAnsi="Times New Roman" w:eastAsia="MingLiU_HKSCS" w:cs="Times New Roman"/>
          <w:color w:val="auto"/>
        </w:rPr>
        <w:t>，</w:t>
      </w:r>
      <w:r>
        <w:rPr>
          <w:rFonts w:hint="eastAsia" w:ascii="Times New Roman" w:hAnsi="Times New Roman" w:cs="Times New Roman"/>
          <w:color w:val="auto"/>
        </w:rPr>
        <w:t>否则在评审时将</w:t>
      </w:r>
      <w:r>
        <w:rPr>
          <w:rFonts w:hint="eastAsia" w:ascii="Times New Roman" w:hAnsi="Times New Roman" w:cs="Times New Roman"/>
        </w:rPr>
        <w:t>不给予价格扣除。</w:t>
      </w:r>
    </w:p>
    <w:p>
      <w:pPr>
        <w:pStyle w:val="10"/>
        <w:ind w:firstLine="420" w:firstLineChars="200"/>
        <w:rPr>
          <w:rFonts w:ascii="Times New Roman" w:hAnsi="Times New Roman" w:eastAsia="MingLiU_HKSCS" w:cs="Times New Roman"/>
        </w:rPr>
      </w:pPr>
      <w:r>
        <w:rPr>
          <w:rFonts w:hint="eastAsia" w:ascii="Times New Roman" w:hAnsi="Times New Roman" w:cs="Times New Roman"/>
        </w:rPr>
        <w:t>供应商为大中型企业和其他自然人、法人或者其他组织与小型、微型企业组成的联合体</w:t>
      </w:r>
      <w:r>
        <w:rPr>
          <w:rFonts w:ascii="Times New Roman" w:hAnsi="Times New Roman" w:cs="Times New Roman"/>
        </w:rPr>
        <w:t>(</w:t>
      </w:r>
      <w:r>
        <w:rPr>
          <w:rFonts w:hint="eastAsia" w:ascii="Times New Roman" w:hAnsi="Times New Roman" w:cs="Times New Roman"/>
        </w:rPr>
        <w:t>若项目允许联合体报价响应的情况下</w:t>
      </w:r>
      <w:r>
        <w:rPr>
          <w:rFonts w:ascii="Times New Roman" w:hAnsi="Times New Roman" w:cs="Times New Roman"/>
        </w:rPr>
        <w:t>)</w:t>
      </w:r>
      <w:r>
        <w:rPr>
          <w:rFonts w:hint="eastAsia" w:ascii="Times New Roman" w:hAnsi="Times New Roman" w:eastAsia="MingLiU_HKSCS" w:cs="Times New Roman"/>
        </w:rPr>
        <w:t>，</w:t>
      </w:r>
      <w:r>
        <w:rPr>
          <w:rFonts w:hint="eastAsia" w:ascii="Times New Roman" w:hAnsi="Times New Roman" w:cs="Times New Roman"/>
        </w:rPr>
        <w:t>且联合体协议中约定小型、微型企业的协议合同金额</w:t>
      </w:r>
      <w:r>
        <w:rPr>
          <w:rFonts w:ascii="Times New Roman" w:hAnsi="Times New Roman" w:cs="Times New Roman"/>
        </w:rPr>
        <w:t>(</w:t>
      </w:r>
      <w:r>
        <w:rPr>
          <w:rFonts w:hint="eastAsia" w:ascii="Times New Roman" w:hAnsi="Times New Roman" w:cs="Times New Roman"/>
        </w:rPr>
        <w:t>必须为小型或微型企业产品</w:t>
      </w:r>
      <w:r>
        <w:rPr>
          <w:rFonts w:ascii="Times New Roman" w:hAnsi="Times New Roman" w:cs="Times New Roman"/>
        </w:rPr>
        <w:t>)</w:t>
      </w:r>
      <w:r>
        <w:rPr>
          <w:rFonts w:hint="eastAsia" w:ascii="Times New Roman" w:hAnsi="Times New Roman" w:cs="Times New Roman"/>
        </w:rPr>
        <w:t>占到联合体协议合同总金额</w:t>
      </w:r>
      <w:r>
        <w:rPr>
          <w:rFonts w:ascii="Times New Roman" w:hAnsi="Times New Roman" w:cs="Times New Roman"/>
        </w:rPr>
        <w:t>30%</w:t>
      </w:r>
      <w:r>
        <w:rPr>
          <w:rFonts w:hint="eastAsia" w:ascii="Times New Roman" w:hAnsi="Times New Roman" w:cs="Times New Roman"/>
        </w:rPr>
        <w:t>以上的</w:t>
      </w:r>
      <w:r>
        <w:rPr>
          <w:rFonts w:hint="eastAsia" w:ascii="Times New Roman" w:hAnsi="Times New Roman" w:eastAsia="MingLiU_HKSCS" w:cs="Times New Roman"/>
        </w:rPr>
        <w:t>，</w:t>
      </w:r>
      <w:r>
        <w:rPr>
          <w:rFonts w:hint="eastAsia" w:ascii="Times New Roman" w:hAnsi="Times New Roman" w:cs="Times New Roman"/>
        </w:rPr>
        <w:t>对联合体报价给予扣除。</w:t>
      </w:r>
    </w:p>
    <w:p>
      <w:pPr>
        <w:pStyle w:val="10"/>
        <w:ind w:firstLine="420" w:firstLineChars="200"/>
        <w:rPr>
          <w:rFonts w:ascii="Times New Roman" w:hAnsi="Times New Roman" w:eastAsia="MingLiU_HKSCS" w:cs="Times New Roman"/>
        </w:rPr>
      </w:pPr>
      <w:r>
        <w:rPr>
          <w:rFonts w:hint="eastAsia" w:ascii="Times New Roman" w:hAnsi="Times New Roman" w:cs="Times New Roman"/>
        </w:rPr>
        <w:t>小型或微型企业应当符合以下条件：符合小型或微型企业划型标准</w:t>
      </w:r>
      <w:r>
        <w:rPr>
          <w:rFonts w:hint="eastAsia" w:ascii="Times New Roman" w:hAnsi="Times New Roman" w:eastAsia="MingLiU_HKSCS" w:cs="Times New Roman"/>
        </w:rPr>
        <w:t>，</w:t>
      </w:r>
      <w:r>
        <w:rPr>
          <w:rFonts w:hint="eastAsia" w:ascii="Times New Roman" w:hAnsi="Times New Roman" w:cs="Times New Roman"/>
        </w:rPr>
        <w:t>提供本企业制造的货物或者提供其他小型或微型企业制造的货物；</w:t>
      </w:r>
    </w:p>
    <w:p>
      <w:pPr>
        <w:pStyle w:val="10"/>
        <w:ind w:firstLine="420" w:firstLineChars="200"/>
        <w:rPr>
          <w:rFonts w:hint="eastAsia" w:ascii="Times New Roman" w:hAnsi="Times New Roman" w:cs="Times New Roman"/>
        </w:rPr>
      </w:pPr>
      <w:r>
        <w:rPr>
          <w:rFonts w:hint="eastAsia" w:ascii="Times New Roman" w:hAnsi="Times New Roman" w:cs="Times New Roman"/>
        </w:rPr>
        <w:t>组成联合体的大中型企业和其他自然人、法人或者其他组织</w:t>
      </w:r>
      <w:r>
        <w:rPr>
          <w:rFonts w:hint="eastAsia" w:ascii="Times New Roman" w:hAnsi="Times New Roman" w:eastAsia="MingLiU_HKSCS" w:cs="Times New Roman"/>
        </w:rPr>
        <w:t>，</w:t>
      </w:r>
      <w:r>
        <w:rPr>
          <w:rFonts w:hint="eastAsia" w:ascii="Times New Roman" w:hAnsi="Times New Roman" w:cs="Times New Roman"/>
        </w:rPr>
        <w:t>与小型、微型企业之间不得存在投资关系。</w:t>
      </w:r>
    </w:p>
    <w:p>
      <w:pPr>
        <w:pStyle w:val="10"/>
        <w:ind w:firstLine="420" w:firstLineChars="200"/>
        <w:rPr>
          <w:rFonts w:hint="eastAsia" w:ascii="Times New Roman" w:hAnsi="Times New Roman" w:cs="Times New Roman"/>
        </w:rPr>
      </w:pPr>
    </w:p>
    <w:p>
      <w:pPr>
        <w:pStyle w:val="10"/>
        <w:rPr>
          <w:rFonts w:hint="eastAsia" w:ascii="Times New Roman" w:hAnsi="Times New Roman" w:cs="Times New Roman"/>
        </w:rPr>
      </w:pPr>
      <w:r>
        <w:rPr>
          <w:rFonts w:hint="eastAsia" w:ascii="Times New Roman" w:hAnsi="Times New Roman" w:cs="Times New Roman"/>
          <w:lang w:val="en-US" w:eastAsia="zh-CN"/>
        </w:rPr>
        <w:t>注：</w:t>
      </w:r>
      <w:r>
        <w:rPr>
          <w:rFonts w:hint="eastAsia" w:ascii="Times New Roman" w:hAnsi="Times New Roman" w:cs="Times New Roman"/>
        </w:rPr>
        <w:t>政府采购政策执行标准</w:t>
      </w:r>
    </w:p>
    <w:p>
      <w:pPr>
        <w:pStyle w:val="10"/>
        <w:rPr>
          <w:rFonts w:hint="eastAsia" w:ascii="Times New Roman" w:hAnsi="Times New Roman" w:cs="Times New Roman"/>
        </w:rPr>
      </w:pPr>
      <w:r>
        <w:rPr>
          <w:rFonts w:hint="eastAsia" w:ascii="Times New Roman" w:hAnsi="Times New Roman" w:cs="Times New Roman"/>
        </w:rPr>
        <w:t>根据中华人民共和国财政部、中华人民共和国工业和信息化部《政府采购促进中小企业发展管理办法》（新财购〔2022〕22号）文件的规定，属于中小企业评审优惠内容及幅度如下：</w:t>
      </w:r>
    </w:p>
    <w:p>
      <w:pPr>
        <w:pStyle w:val="10"/>
        <w:rPr>
          <w:rFonts w:hint="eastAsia" w:ascii="Times New Roman" w:hAnsi="Times New Roman" w:cs="Times New Roman"/>
        </w:rPr>
      </w:pPr>
      <w:r>
        <w:rPr>
          <w:rFonts w:hint="eastAsia" w:ascii="Times New Roman" w:hAnsi="Times New Roman" w:cs="Times New Roman"/>
        </w:rPr>
        <w:t>（一）小微企业（小型、微型企业）应当同时符合以下条件：</w:t>
      </w:r>
    </w:p>
    <w:p>
      <w:pPr>
        <w:pStyle w:val="10"/>
        <w:rPr>
          <w:rFonts w:hint="eastAsia" w:ascii="Times New Roman" w:hAnsi="Times New Roman" w:cs="Times New Roman"/>
        </w:rPr>
      </w:pPr>
      <w:r>
        <w:rPr>
          <w:rFonts w:hint="eastAsia" w:ascii="Times New Roman" w:hAnsi="Times New Roman" w:cs="Times New Roman"/>
        </w:rPr>
        <w:t>①符合中小企业划分标准（按《关于印发中小企业划型标准规定的通知》（工信部联企业〔2011〕300号）执行）；</w:t>
      </w:r>
    </w:p>
    <w:p>
      <w:pPr>
        <w:pStyle w:val="10"/>
        <w:rPr>
          <w:rFonts w:hint="eastAsia" w:ascii="Times New Roman" w:hAnsi="Times New Roman" w:cs="Times New Roman"/>
        </w:rPr>
      </w:pPr>
      <w:r>
        <w:rPr>
          <w:rFonts w:hint="eastAsia" w:ascii="Times New Roman" w:hAnsi="Times New Roman" w:cs="Times New Roman"/>
        </w:rPr>
        <w:t>②提供本企业制造的货物、承担的项目或者服务，或者提供其他中小企业制造的货物。本项所称货物不包括使用大型企业注册商标的货物；</w:t>
      </w:r>
    </w:p>
    <w:p>
      <w:pPr>
        <w:pStyle w:val="10"/>
        <w:rPr>
          <w:rFonts w:hint="eastAsia" w:ascii="Times New Roman" w:hAnsi="Times New Roman" w:cs="Times New Roman"/>
        </w:rPr>
      </w:pPr>
      <w:r>
        <w:rPr>
          <w:rFonts w:hint="eastAsia" w:ascii="Times New Roman" w:hAnsi="Times New Roman" w:cs="Times New Roman"/>
        </w:rPr>
        <w:t>③小型、微型企业提供中型企业制造的货物的，视同为中型企业。</w:t>
      </w:r>
    </w:p>
    <w:p>
      <w:pPr>
        <w:pStyle w:val="10"/>
        <w:rPr>
          <w:rFonts w:hint="eastAsia" w:ascii="Times New Roman" w:hAnsi="Times New Roman" w:cs="Times New Roman"/>
        </w:rPr>
      </w:pPr>
      <w:r>
        <w:rPr>
          <w:rFonts w:hint="eastAsia" w:ascii="Times New Roman" w:hAnsi="Times New Roman" w:cs="Times New Roman"/>
        </w:rPr>
        <w:t>（二）价格扣除办法：</w:t>
      </w:r>
    </w:p>
    <w:p>
      <w:pPr>
        <w:pStyle w:val="10"/>
        <w:rPr>
          <w:rFonts w:hint="eastAsia" w:ascii="Times New Roman" w:hAnsi="Times New Roman" w:cs="Times New Roman"/>
        </w:rPr>
      </w:pPr>
      <w:r>
        <w:rPr>
          <w:rFonts w:hint="eastAsia" w:ascii="Times New Roman" w:hAnsi="Times New Roman" w:cs="Times New Roman"/>
        </w:rPr>
        <w:t>①对于非专门面向中小企业的项目，对小型和微型企业（或联合体各方均为小型、微型企业的）产品的价格给予10%的扣除，用扣除后的价格参与价格分的评审。</w:t>
      </w:r>
    </w:p>
    <w:p>
      <w:pPr>
        <w:pStyle w:val="10"/>
        <w:rPr>
          <w:rFonts w:hint="eastAsia" w:ascii="Times New Roman" w:hAnsi="Times New Roman" w:cs="Times New Roman"/>
        </w:rPr>
      </w:pPr>
      <w:r>
        <w:rPr>
          <w:rFonts w:hint="eastAsia" w:ascii="Times New Roman" w:hAnsi="Times New Roman" w:cs="Times New Roman"/>
        </w:rPr>
        <w:t>（三）小型和微型企业适用价格扣除办法时应提供的相关资料：供应商《中小企业声明函》或残疾人福利性单位声明函或监狱企业声明函；</w:t>
      </w:r>
    </w:p>
    <w:p>
      <w:pPr>
        <w:pStyle w:val="10"/>
        <w:rPr>
          <w:rFonts w:hint="eastAsia" w:ascii="Times New Roman" w:hAnsi="Times New Roman" w:cs="Times New Roman"/>
        </w:rPr>
      </w:pPr>
      <w:r>
        <w:rPr>
          <w:rFonts w:hint="eastAsia" w:ascii="Times New Roman" w:hAnsi="Times New Roman" w:cs="Times New Roman"/>
        </w:rPr>
        <w:t>进口产品不享受中小企业评审优惠。</w:t>
      </w:r>
    </w:p>
    <w:p>
      <w:pPr>
        <w:pStyle w:val="10"/>
        <w:ind w:firstLine="420" w:firstLineChars="200"/>
        <w:rPr>
          <w:rFonts w:ascii="Times New Roman" w:hAnsi="Times New Roman" w:cs="Times New Roman"/>
        </w:rPr>
      </w:pPr>
      <w:r>
        <w:rPr>
          <w:rFonts w:ascii="Times New Roman" w:hAnsi="Times New Roman" w:cs="Times New Roman"/>
        </w:rPr>
        <w:br w:type="page"/>
      </w:r>
    </w:p>
    <w:p>
      <w:pPr>
        <w:pStyle w:val="8"/>
        <w:jc w:val="center"/>
        <w:outlineLvl w:val="1"/>
        <w:rPr>
          <w:color w:val="auto"/>
        </w:rPr>
      </w:pPr>
      <w:bookmarkStart w:id="14" w:name="_Toc12078"/>
      <w:r>
        <w:rPr>
          <w:rFonts w:hint="eastAsia" w:ascii="Times New Roman" w:hAnsi="Times New Roman"/>
        </w:rPr>
        <w:t>第四章　拟</w:t>
      </w:r>
      <w:r>
        <w:rPr>
          <w:rFonts w:hint="eastAsia" w:ascii="Times New Roman" w:hAnsi="Times New Roman"/>
          <w:color w:val="auto"/>
        </w:rPr>
        <w:t>签订的合同文本</w:t>
      </w:r>
      <w:bookmarkEnd w:id="14"/>
    </w:p>
    <w:p>
      <w:pPr>
        <w:snapToGrid w:val="0"/>
        <w:spacing w:line="360" w:lineRule="auto"/>
        <w:jc w:val="center"/>
        <w:rPr>
          <w:rFonts w:hint="eastAsia" w:ascii="宋体" w:hAnsi="宋体" w:cs="宋体"/>
          <w:b/>
          <w:color w:val="auto"/>
          <w:szCs w:val="21"/>
        </w:rPr>
      </w:pPr>
      <w:bookmarkStart w:id="15" w:name="_Toc11004"/>
      <w:r>
        <w:rPr>
          <w:rFonts w:hint="eastAsia" w:ascii="宋体" w:hAnsi="宋体" w:cs="宋体"/>
          <w:b/>
          <w:color w:val="auto"/>
          <w:szCs w:val="21"/>
        </w:rPr>
        <w:t>（最终以实际签订合同为准）</w:t>
      </w:r>
    </w:p>
    <w:p>
      <w:pPr>
        <w:spacing w:line="360" w:lineRule="auto"/>
        <w:ind w:left="1080" w:leftChars="257" w:hanging="540"/>
        <w:jc w:val="center"/>
        <w:rPr>
          <w:rFonts w:hint="eastAsia" w:ascii="宋体" w:hAnsi="宋体" w:cs="宋体"/>
          <w:b/>
          <w:color w:val="auto"/>
          <w:kern w:val="44"/>
          <w:szCs w:val="21"/>
        </w:rPr>
      </w:pPr>
      <w:r>
        <w:rPr>
          <w:rFonts w:hint="eastAsia" w:ascii="宋体" w:hAnsi="宋体" w:cs="宋体"/>
          <w:b/>
          <w:color w:val="auto"/>
          <w:kern w:val="44"/>
          <w:szCs w:val="21"/>
        </w:rPr>
        <w:t>（货物类）</w:t>
      </w:r>
    </w:p>
    <w:p>
      <w:pPr>
        <w:pStyle w:val="5"/>
        <w:spacing w:line="360" w:lineRule="auto"/>
        <w:ind w:left="1080" w:leftChars="257" w:hanging="540"/>
        <w:rPr>
          <w:rFonts w:hint="eastAsia" w:hAnsi="宋体" w:cs="宋体"/>
          <w:color w:val="auto"/>
          <w:sz w:val="21"/>
          <w:szCs w:val="21"/>
        </w:rPr>
      </w:pPr>
    </w:p>
    <w:p>
      <w:pPr>
        <w:pStyle w:val="5"/>
        <w:spacing w:line="360" w:lineRule="auto"/>
        <w:ind w:left="1080" w:leftChars="257" w:hanging="540"/>
        <w:rPr>
          <w:rFonts w:hint="eastAsia" w:hAnsi="宋体" w:cs="宋体"/>
          <w:sz w:val="21"/>
          <w:szCs w:val="21"/>
        </w:rPr>
      </w:pPr>
    </w:p>
    <w:p>
      <w:pPr>
        <w:spacing w:line="360" w:lineRule="auto"/>
        <w:ind w:left="1080" w:leftChars="257" w:hanging="540"/>
        <w:rPr>
          <w:rFonts w:hint="eastAsia" w:ascii="宋体" w:hAnsi="宋体" w:cs="宋体"/>
          <w:szCs w:val="21"/>
        </w:rPr>
      </w:pPr>
      <w:bookmarkStart w:id="16" w:name="_Toc216513789"/>
      <w:r>
        <w:rPr>
          <w:rFonts w:hint="eastAsia" w:ascii="宋体" w:hAnsi="宋体" w:cs="宋体"/>
          <w:szCs w:val="21"/>
        </w:rPr>
        <w:t>合同编号：</w:t>
      </w:r>
      <w:bookmarkEnd w:id="16"/>
      <w:r>
        <w:rPr>
          <w:rFonts w:hint="eastAsia" w:ascii="宋体" w:hAnsi="宋体" w:cs="宋体"/>
          <w:szCs w:val="21"/>
        </w:rPr>
        <w:t xml:space="preserve">        </w:t>
      </w:r>
    </w:p>
    <w:p>
      <w:pPr>
        <w:pStyle w:val="5"/>
        <w:spacing w:line="360" w:lineRule="auto"/>
        <w:ind w:left="1080" w:leftChars="257" w:hanging="540"/>
        <w:rPr>
          <w:rFonts w:hint="eastAsia" w:hAnsi="宋体" w:cs="宋体"/>
          <w:sz w:val="21"/>
          <w:szCs w:val="21"/>
        </w:rPr>
      </w:pPr>
    </w:p>
    <w:p>
      <w:pPr>
        <w:spacing w:line="360" w:lineRule="auto"/>
        <w:ind w:left="1080" w:leftChars="257" w:hanging="540"/>
        <w:rPr>
          <w:rFonts w:hint="eastAsia" w:ascii="宋体" w:hAnsi="宋体" w:cs="宋体"/>
          <w:szCs w:val="21"/>
        </w:rPr>
      </w:pPr>
    </w:p>
    <w:p>
      <w:pPr>
        <w:spacing w:line="360" w:lineRule="auto"/>
        <w:ind w:left="1080" w:leftChars="257" w:hanging="540"/>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p>
    <w:p>
      <w:pPr>
        <w:spacing w:line="360" w:lineRule="auto"/>
        <w:ind w:left="1080" w:leftChars="257" w:hanging="540"/>
        <w:rPr>
          <w:rFonts w:hint="eastAsia" w:ascii="宋体" w:hAnsi="宋体" w:cs="宋体"/>
          <w:szCs w:val="21"/>
        </w:rPr>
      </w:pPr>
    </w:p>
    <w:p>
      <w:pPr>
        <w:spacing w:line="360" w:lineRule="auto"/>
        <w:ind w:left="1080" w:leftChars="257" w:hanging="540"/>
        <w:rPr>
          <w:rFonts w:hint="eastAsia" w:ascii="宋体" w:hAnsi="宋体" w:cs="宋体"/>
          <w:szCs w:val="21"/>
          <w:u w:val="single"/>
        </w:rPr>
      </w:pPr>
      <w:r>
        <w:rPr>
          <w:rFonts w:hint="eastAsia" w:ascii="宋体" w:hAnsi="宋体" w:cs="宋体"/>
          <w:szCs w:val="21"/>
        </w:rPr>
        <w:t>货物名称：</w:t>
      </w:r>
      <w:r>
        <w:rPr>
          <w:rFonts w:hint="eastAsia" w:ascii="宋体" w:hAnsi="宋体" w:cs="宋体"/>
          <w:szCs w:val="21"/>
          <w:u w:val="single"/>
        </w:rPr>
        <w:t xml:space="preserve">                                    </w:t>
      </w:r>
    </w:p>
    <w:p>
      <w:pPr>
        <w:spacing w:line="360" w:lineRule="auto"/>
        <w:ind w:left="1080" w:leftChars="257" w:hanging="540"/>
        <w:rPr>
          <w:rFonts w:hint="eastAsia" w:ascii="宋体" w:hAnsi="宋体" w:cs="宋体"/>
          <w:szCs w:val="21"/>
        </w:rPr>
      </w:pPr>
    </w:p>
    <w:p>
      <w:pPr>
        <w:spacing w:line="360" w:lineRule="auto"/>
        <w:ind w:left="1080" w:leftChars="257" w:hanging="540"/>
        <w:rPr>
          <w:rFonts w:hint="eastAsia" w:ascii="宋体" w:hAnsi="宋体" w:cs="宋体"/>
          <w:szCs w:val="21"/>
        </w:rPr>
      </w:pPr>
    </w:p>
    <w:p>
      <w:pPr>
        <w:pStyle w:val="17"/>
        <w:ind w:left="1080" w:leftChars="257" w:hanging="540"/>
        <w:rPr>
          <w:rFonts w:hint="eastAsia" w:ascii="宋体" w:hAnsi="宋体" w:eastAsia="宋体" w:cs="宋体"/>
          <w:sz w:val="21"/>
          <w:szCs w:val="21"/>
        </w:rPr>
      </w:pPr>
    </w:p>
    <w:p>
      <w:pPr>
        <w:pStyle w:val="17"/>
        <w:ind w:left="1080" w:leftChars="257" w:hanging="540"/>
        <w:rPr>
          <w:rFonts w:hint="eastAsia" w:ascii="宋体" w:hAnsi="宋体" w:eastAsia="宋体" w:cs="宋体"/>
          <w:sz w:val="21"/>
          <w:szCs w:val="21"/>
        </w:rPr>
      </w:pPr>
    </w:p>
    <w:p>
      <w:pPr>
        <w:spacing w:line="360" w:lineRule="auto"/>
        <w:ind w:left="1080" w:leftChars="257" w:hanging="540"/>
        <w:rPr>
          <w:rFonts w:hint="eastAsia" w:ascii="宋体" w:hAnsi="宋体" w:cs="宋体"/>
          <w:szCs w:val="21"/>
        </w:rPr>
      </w:pPr>
      <w:r>
        <w:rPr>
          <w:rFonts w:hint="eastAsia" w:ascii="宋体" w:hAnsi="宋体" w:cs="宋体"/>
          <w:szCs w:val="21"/>
        </w:rPr>
        <w:t>买　　方：</w:t>
      </w:r>
      <w:r>
        <w:rPr>
          <w:rFonts w:hint="eastAsia" w:ascii="宋体" w:hAnsi="宋体" w:cs="宋体"/>
          <w:szCs w:val="21"/>
          <w:u w:val="single"/>
        </w:rPr>
        <w:t xml:space="preserve">                                    </w:t>
      </w:r>
    </w:p>
    <w:p>
      <w:pPr>
        <w:spacing w:line="360" w:lineRule="auto"/>
        <w:ind w:left="1080" w:leftChars="257" w:hanging="540"/>
        <w:rPr>
          <w:rFonts w:hint="eastAsia" w:ascii="宋体" w:hAnsi="宋体" w:cs="宋体"/>
          <w:szCs w:val="21"/>
        </w:rPr>
      </w:pPr>
    </w:p>
    <w:p>
      <w:pPr>
        <w:spacing w:line="360" w:lineRule="auto"/>
        <w:ind w:left="1080" w:leftChars="257" w:hanging="540"/>
        <w:rPr>
          <w:rFonts w:hint="eastAsia" w:ascii="宋体" w:hAnsi="宋体" w:cs="宋体"/>
          <w:szCs w:val="21"/>
          <w:u w:val="single"/>
        </w:rPr>
      </w:pPr>
      <w:r>
        <w:rPr>
          <w:rFonts w:hint="eastAsia" w:ascii="宋体" w:hAnsi="宋体" w:cs="宋体"/>
          <w:szCs w:val="21"/>
        </w:rPr>
        <w:t>卖　　方：</w:t>
      </w:r>
      <w:r>
        <w:rPr>
          <w:rFonts w:hint="eastAsia" w:ascii="宋体" w:hAnsi="宋体" w:cs="宋体"/>
          <w:szCs w:val="21"/>
          <w:u w:val="single"/>
        </w:rPr>
        <w:t xml:space="preserve">                                    </w:t>
      </w:r>
    </w:p>
    <w:p>
      <w:pPr>
        <w:spacing w:line="360" w:lineRule="auto"/>
        <w:ind w:left="1080" w:leftChars="257" w:hanging="540"/>
        <w:rPr>
          <w:rFonts w:hint="eastAsia" w:ascii="宋体" w:hAnsi="宋体" w:cs="宋体"/>
          <w:szCs w:val="21"/>
        </w:rPr>
      </w:pPr>
    </w:p>
    <w:p>
      <w:pPr>
        <w:spacing w:line="360" w:lineRule="auto"/>
        <w:ind w:left="1080" w:leftChars="257" w:hanging="540"/>
        <w:jc w:val="center"/>
        <w:rPr>
          <w:rFonts w:hint="eastAsia" w:ascii="宋体" w:hAnsi="宋体" w:cs="宋体"/>
          <w:szCs w:val="21"/>
        </w:rPr>
      </w:pPr>
    </w:p>
    <w:p>
      <w:pPr>
        <w:spacing w:line="360" w:lineRule="auto"/>
        <w:ind w:left="1080" w:leftChars="257" w:hanging="540"/>
        <w:rPr>
          <w:rFonts w:hint="eastAsia" w:ascii="宋体" w:hAnsi="宋体" w:cs="宋体"/>
          <w:szCs w:val="21"/>
          <w:u w:val="single"/>
        </w:rPr>
      </w:pPr>
      <w:r>
        <w:rPr>
          <w:rFonts w:hint="eastAsia" w:ascii="宋体" w:hAnsi="宋体" w:cs="宋体"/>
          <w:szCs w:val="21"/>
        </w:rPr>
        <w:t>签署日期：</w:t>
      </w:r>
      <w:r>
        <w:rPr>
          <w:rFonts w:hint="eastAsia" w:ascii="宋体" w:hAnsi="宋体" w:cs="宋体"/>
          <w:szCs w:val="21"/>
          <w:u w:val="single"/>
        </w:rPr>
        <w:t>　　　　　　　　　　　　　　　　　　　</w:t>
      </w:r>
    </w:p>
    <w:p>
      <w:pPr>
        <w:spacing w:line="360" w:lineRule="auto"/>
        <w:rPr>
          <w:rFonts w:hint="eastAsia" w:ascii="宋体" w:hAnsi="宋体" w:cs="宋体"/>
          <w:szCs w:val="21"/>
        </w:rPr>
      </w:pPr>
      <w:bookmarkStart w:id="17" w:name="_Toc219175636"/>
      <w:bookmarkStart w:id="18" w:name="_Toc220229431"/>
      <w:bookmarkStart w:id="19" w:name="_Toc218935352"/>
      <w:bookmarkStart w:id="20" w:name="_Toc220229326"/>
    </w:p>
    <w:p>
      <w:pPr>
        <w:spacing w:line="360" w:lineRule="auto"/>
        <w:ind w:firstLine="422" w:firstLineChars="200"/>
        <w:jc w:val="center"/>
        <w:rPr>
          <w:rFonts w:hint="eastAsia" w:ascii="宋体" w:hAnsi="宋体" w:cs="宋体"/>
          <w:b/>
          <w:bCs/>
          <w:szCs w:val="21"/>
          <w:u w:val="single"/>
        </w:rPr>
      </w:pPr>
      <w:r>
        <w:rPr>
          <w:rFonts w:hint="eastAsia" w:ascii="宋体" w:hAnsi="宋体" w:cs="宋体"/>
          <w:b/>
          <w:bCs/>
          <w:szCs w:val="21"/>
        </w:rPr>
        <w:br w:type="page"/>
      </w:r>
      <w:r>
        <w:rPr>
          <w:rFonts w:hint="eastAsia" w:ascii="宋体" w:hAnsi="宋体" w:cs="宋体"/>
          <w:b/>
          <w:bCs/>
          <w:szCs w:val="21"/>
        </w:rPr>
        <w:t>合　　　同　　　书</w:t>
      </w:r>
      <w:bookmarkEnd w:id="17"/>
      <w:bookmarkEnd w:id="18"/>
      <w:bookmarkEnd w:id="19"/>
      <w:bookmarkEnd w:id="20"/>
    </w:p>
    <w:p>
      <w:pPr>
        <w:spacing w:line="360" w:lineRule="auto"/>
        <w:ind w:left="1080" w:leftChars="257" w:hanging="540"/>
        <w:rPr>
          <w:rFonts w:hint="eastAsia" w:ascii="宋体" w:hAnsi="宋体" w:cs="宋体"/>
          <w:b/>
          <w:bCs/>
          <w:szCs w:val="21"/>
        </w:rPr>
      </w:pPr>
    </w:p>
    <w:p>
      <w:pPr>
        <w:spacing w:line="360" w:lineRule="auto"/>
        <w:ind w:firstLine="420" w:firstLineChars="200"/>
        <w:rPr>
          <w:rFonts w:hint="eastAsia" w:ascii="宋体" w:hAnsi="宋体" w:cs="宋体"/>
          <w:szCs w:val="21"/>
        </w:rPr>
      </w:pPr>
      <w:r>
        <w:rPr>
          <w:rFonts w:hint="eastAsia" w:ascii="宋体" w:hAnsi="宋体" w:cs="宋体"/>
          <w:szCs w:val="21"/>
        </w:rPr>
        <w:t>买方</w:t>
      </w:r>
      <w:r>
        <w:rPr>
          <w:rFonts w:hint="eastAsia" w:ascii="宋体" w:hAnsi="宋体" w:cs="宋体"/>
          <w:szCs w:val="21"/>
          <w:u w:val="single"/>
        </w:rPr>
        <w:t xml:space="preserve">   （名称）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中所需</w:t>
      </w:r>
      <w:r>
        <w:rPr>
          <w:rFonts w:hint="eastAsia" w:ascii="宋体" w:hAnsi="宋体" w:cs="宋体"/>
          <w:szCs w:val="21"/>
          <w:u w:val="single"/>
        </w:rPr>
        <w:t xml:space="preserve">  (货物名称) </w:t>
      </w:r>
      <w:r>
        <w:rPr>
          <w:rFonts w:hint="eastAsia" w:ascii="宋体" w:hAnsi="宋体" w:cs="宋体"/>
          <w:szCs w:val="21"/>
        </w:rPr>
        <w:t>经</w:t>
      </w:r>
      <w:r>
        <w:rPr>
          <w:rFonts w:hint="eastAsia" w:ascii="宋体" w:hAnsi="宋体" w:cs="宋体"/>
          <w:szCs w:val="21"/>
          <w:u w:val="single"/>
        </w:rPr>
        <w:t xml:space="preserve">         </w:t>
      </w:r>
      <w:r>
        <w:rPr>
          <w:rFonts w:hint="eastAsia" w:ascii="宋体" w:hAnsi="宋体" w:cs="宋体"/>
          <w:szCs w:val="21"/>
        </w:rPr>
        <w:t>公司以</w:t>
      </w:r>
      <w:r>
        <w:rPr>
          <w:rFonts w:hint="eastAsia" w:ascii="宋体" w:hAnsi="宋体" w:cs="宋体"/>
          <w:szCs w:val="21"/>
          <w:u w:val="single"/>
        </w:rPr>
        <w:t xml:space="preserve"> （招标编号）  </w:t>
      </w:r>
      <w:r>
        <w:rPr>
          <w:rFonts w:hint="eastAsia" w:ascii="宋体" w:hAnsi="宋体" w:cs="宋体"/>
          <w:szCs w:val="21"/>
        </w:rPr>
        <w:t>招标文件在国内公开招标。经评定，卖方</w:t>
      </w:r>
      <w:r>
        <w:rPr>
          <w:rFonts w:hint="eastAsia" w:ascii="宋体" w:hAnsi="宋体" w:cs="宋体"/>
          <w:szCs w:val="21"/>
          <w:u w:val="single"/>
        </w:rPr>
        <w:t xml:space="preserve">           </w:t>
      </w:r>
      <w:r>
        <w:rPr>
          <w:rFonts w:hint="eastAsia" w:ascii="宋体" w:hAnsi="宋体" w:cs="宋体"/>
          <w:szCs w:val="21"/>
        </w:rPr>
        <w:t>为中标供应商。买、卖双方同意按照下面的条款和条件，签署本合同。</w:t>
      </w:r>
    </w:p>
    <w:p>
      <w:pPr>
        <w:spacing w:line="360" w:lineRule="auto"/>
        <w:ind w:left="1080" w:leftChars="257" w:hanging="540"/>
        <w:rPr>
          <w:rFonts w:hint="eastAsia" w:ascii="宋体" w:hAnsi="宋体" w:cs="宋体"/>
          <w:b/>
          <w:szCs w:val="21"/>
        </w:rPr>
      </w:pPr>
      <w:r>
        <w:rPr>
          <w:rFonts w:hint="eastAsia" w:ascii="宋体" w:hAnsi="宋体" w:cs="宋体"/>
          <w:b/>
          <w:szCs w:val="21"/>
        </w:rPr>
        <w:t>1、合同文件</w:t>
      </w:r>
    </w:p>
    <w:p>
      <w:pPr>
        <w:spacing w:line="360" w:lineRule="auto"/>
        <w:ind w:firstLine="472" w:firstLineChars="225"/>
        <w:rPr>
          <w:rFonts w:hint="eastAsia" w:ascii="宋体" w:hAnsi="宋体" w:cs="宋体"/>
          <w:szCs w:val="21"/>
        </w:rPr>
      </w:pPr>
      <w:r>
        <w:rPr>
          <w:rFonts w:hint="eastAsia" w:ascii="宋体" w:hAnsi="宋体" w:cs="宋体"/>
          <w:szCs w:val="21"/>
        </w:rPr>
        <w:t>下列文件构成本合同的组成部分，应该认为是一个整体，彼此相互解释，相互补充。为便于解释，组成合同的多个文件的优先支配地位的次序如下：</w:t>
      </w:r>
    </w:p>
    <w:p>
      <w:pPr>
        <w:spacing w:line="360" w:lineRule="auto"/>
        <w:ind w:left="1080" w:leftChars="257" w:hanging="540"/>
        <w:rPr>
          <w:rFonts w:hint="eastAsia" w:ascii="宋体" w:hAnsi="宋体" w:cs="宋体"/>
          <w:szCs w:val="21"/>
        </w:rPr>
      </w:pPr>
      <w:r>
        <w:rPr>
          <w:rFonts w:hint="eastAsia" w:ascii="宋体" w:hAnsi="宋体" w:cs="宋体"/>
          <w:szCs w:val="21"/>
        </w:rPr>
        <w:t>a.</w:t>
      </w:r>
      <w:r>
        <w:rPr>
          <w:rFonts w:hint="eastAsia" w:ascii="宋体" w:hAnsi="宋体" w:cs="宋体"/>
          <w:szCs w:val="21"/>
        </w:rPr>
        <w:tab/>
      </w:r>
      <w:r>
        <w:rPr>
          <w:rFonts w:hint="eastAsia" w:ascii="宋体" w:hAnsi="宋体" w:cs="宋体"/>
          <w:szCs w:val="21"/>
        </w:rPr>
        <w:t>本合同书　</w:t>
      </w:r>
    </w:p>
    <w:p>
      <w:pPr>
        <w:spacing w:line="360" w:lineRule="auto"/>
        <w:ind w:left="1080" w:leftChars="257" w:hanging="540"/>
        <w:rPr>
          <w:rFonts w:hint="eastAsia" w:ascii="宋体" w:hAnsi="宋体" w:cs="宋体"/>
          <w:szCs w:val="21"/>
        </w:rPr>
      </w:pPr>
      <w:r>
        <w:rPr>
          <w:rFonts w:hint="eastAsia" w:ascii="宋体" w:hAnsi="宋体" w:cs="宋体"/>
          <w:szCs w:val="21"/>
        </w:rPr>
        <w:t>b.</w:t>
      </w:r>
      <w:r>
        <w:rPr>
          <w:rFonts w:hint="eastAsia" w:ascii="宋体" w:hAnsi="宋体" w:cs="宋体"/>
          <w:szCs w:val="21"/>
        </w:rPr>
        <w:tab/>
      </w:r>
      <w:r>
        <w:rPr>
          <w:rFonts w:hint="eastAsia" w:ascii="宋体" w:hAnsi="宋体" w:cs="宋体"/>
          <w:szCs w:val="21"/>
        </w:rPr>
        <w:t>中标通知书</w:t>
      </w:r>
    </w:p>
    <w:p>
      <w:pPr>
        <w:spacing w:line="360" w:lineRule="auto"/>
        <w:ind w:left="1080" w:leftChars="257" w:hanging="540"/>
        <w:rPr>
          <w:rFonts w:hint="eastAsia" w:ascii="宋体" w:hAnsi="宋体" w:cs="宋体"/>
          <w:szCs w:val="21"/>
        </w:rPr>
      </w:pPr>
      <w:r>
        <w:rPr>
          <w:rFonts w:hint="eastAsia" w:ascii="宋体" w:hAnsi="宋体" w:cs="宋体"/>
          <w:szCs w:val="21"/>
        </w:rPr>
        <w:t>c.</w:t>
      </w:r>
      <w:r>
        <w:rPr>
          <w:rFonts w:hint="eastAsia" w:ascii="宋体" w:hAnsi="宋体" w:cs="宋体"/>
          <w:szCs w:val="21"/>
        </w:rPr>
        <w:tab/>
      </w:r>
      <w:r>
        <w:rPr>
          <w:rFonts w:hint="eastAsia" w:ascii="宋体" w:hAnsi="宋体" w:cs="宋体"/>
          <w:szCs w:val="21"/>
        </w:rPr>
        <w:t>合同专用条款</w:t>
      </w:r>
    </w:p>
    <w:p>
      <w:pPr>
        <w:spacing w:line="360" w:lineRule="auto"/>
        <w:ind w:left="1080" w:leftChars="257" w:hanging="540"/>
        <w:rPr>
          <w:rFonts w:hint="eastAsia" w:ascii="宋体" w:hAnsi="宋体" w:cs="宋体"/>
          <w:szCs w:val="21"/>
        </w:rPr>
      </w:pPr>
      <w:r>
        <w:rPr>
          <w:rFonts w:hint="eastAsia" w:ascii="宋体" w:hAnsi="宋体" w:cs="宋体"/>
          <w:szCs w:val="21"/>
        </w:rPr>
        <w:t>d.   合同通用条款</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p>
    <w:p>
      <w:pPr>
        <w:spacing w:line="360" w:lineRule="auto"/>
        <w:ind w:left="1080" w:leftChars="257" w:hanging="540"/>
        <w:rPr>
          <w:rFonts w:hint="eastAsia" w:ascii="宋体" w:hAnsi="宋体" w:cs="宋体"/>
          <w:szCs w:val="21"/>
        </w:rPr>
      </w:pPr>
      <w:r>
        <w:rPr>
          <w:rFonts w:hint="eastAsia" w:ascii="宋体" w:hAnsi="宋体" w:cs="宋体"/>
          <w:szCs w:val="21"/>
        </w:rPr>
        <w:t>e.</w:t>
      </w:r>
      <w:r>
        <w:rPr>
          <w:rFonts w:hint="eastAsia" w:ascii="宋体" w:hAnsi="宋体" w:cs="宋体"/>
          <w:szCs w:val="21"/>
        </w:rPr>
        <w:tab/>
      </w:r>
      <w:r>
        <w:rPr>
          <w:rFonts w:hint="eastAsia" w:ascii="宋体" w:hAnsi="宋体" w:cs="宋体"/>
          <w:szCs w:val="21"/>
        </w:rPr>
        <w:t>投标文件</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(含澄清文件)</w:t>
      </w:r>
    </w:p>
    <w:p>
      <w:pPr>
        <w:spacing w:line="360" w:lineRule="auto"/>
        <w:ind w:left="1080" w:leftChars="257" w:hanging="540"/>
        <w:rPr>
          <w:rFonts w:hint="eastAsia" w:ascii="宋体" w:hAnsi="宋体" w:cs="宋体"/>
          <w:szCs w:val="21"/>
        </w:rPr>
      </w:pPr>
      <w:r>
        <w:rPr>
          <w:rFonts w:hint="eastAsia" w:ascii="宋体" w:hAnsi="宋体" w:cs="宋体"/>
          <w:szCs w:val="21"/>
        </w:rPr>
        <w:t>f.</w:t>
      </w:r>
      <w:r>
        <w:rPr>
          <w:rFonts w:hint="eastAsia" w:ascii="宋体" w:hAnsi="宋体" w:cs="宋体"/>
          <w:szCs w:val="21"/>
        </w:rPr>
        <w:tab/>
      </w:r>
      <w:r>
        <w:rPr>
          <w:rFonts w:hint="eastAsia" w:ascii="宋体" w:hAnsi="宋体" w:cs="宋体"/>
          <w:szCs w:val="21"/>
        </w:rPr>
        <w:t>招标文件</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(含招标文件补充通知)</w:t>
      </w:r>
    </w:p>
    <w:p>
      <w:pPr>
        <w:spacing w:line="360" w:lineRule="auto"/>
        <w:ind w:left="1080" w:leftChars="257" w:hanging="540"/>
        <w:rPr>
          <w:rFonts w:hint="eastAsia" w:ascii="宋体" w:hAnsi="宋体" w:cs="宋体"/>
          <w:szCs w:val="21"/>
        </w:rPr>
      </w:pPr>
    </w:p>
    <w:p>
      <w:pPr>
        <w:spacing w:line="360" w:lineRule="auto"/>
        <w:ind w:left="1080" w:leftChars="257" w:hanging="540"/>
        <w:rPr>
          <w:rFonts w:hint="eastAsia" w:ascii="宋体" w:hAnsi="宋体" w:cs="宋体"/>
          <w:b/>
          <w:szCs w:val="21"/>
        </w:rPr>
      </w:pPr>
      <w:r>
        <w:rPr>
          <w:rFonts w:hint="eastAsia" w:ascii="宋体" w:hAnsi="宋体" w:cs="宋体"/>
          <w:b/>
          <w:szCs w:val="21"/>
        </w:rPr>
        <w:t>2、货物</w:t>
      </w:r>
    </w:p>
    <w:p>
      <w:pPr>
        <w:spacing w:line="360" w:lineRule="auto"/>
        <w:ind w:left="1080" w:leftChars="257" w:hanging="540"/>
        <w:rPr>
          <w:rFonts w:hint="eastAsia" w:ascii="宋体" w:hAnsi="宋体" w:cs="宋体"/>
          <w:szCs w:val="21"/>
        </w:rPr>
      </w:pPr>
      <w:r>
        <w:rPr>
          <w:rFonts w:hint="eastAsia" w:ascii="宋体" w:hAnsi="宋体" w:cs="宋体"/>
          <w:szCs w:val="21"/>
        </w:rPr>
        <w:t>本合同货物：</w:t>
      </w:r>
      <w:r>
        <w:rPr>
          <w:rFonts w:hint="eastAsia" w:ascii="宋体" w:hAnsi="宋体" w:cs="宋体"/>
          <w:szCs w:val="21"/>
          <w:u w:val="single"/>
        </w:rPr>
        <w:t>　　　　　　　　　　　　</w:t>
      </w:r>
    </w:p>
    <w:p>
      <w:pPr>
        <w:spacing w:line="360" w:lineRule="auto"/>
        <w:ind w:left="1080" w:leftChars="257" w:hanging="540"/>
        <w:rPr>
          <w:rFonts w:hint="eastAsia" w:ascii="宋体" w:hAnsi="宋体" w:cs="宋体"/>
          <w:b/>
          <w:szCs w:val="21"/>
        </w:rPr>
      </w:pPr>
      <w:r>
        <w:rPr>
          <w:rFonts w:hint="eastAsia" w:ascii="宋体" w:hAnsi="宋体" w:cs="宋体"/>
          <w:b/>
          <w:szCs w:val="21"/>
        </w:rPr>
        <w:t>3、合同总价</w:t>
      </w:r>
    </w:p>
    <w:p>
      <w:pPr>
        <w:spacing w:line="360" w:lineRule="auto"/>
        <w:ind w:left="1080" w:leftChars="257" w:hanging="540"/>
        <w:rPr>
          <w:rFonts w:hint="eastAsia" w:ascii="宋体" w:hAnsi="宋体" w:cs="宋体"/>
          <w:szCs w:val="21"/>
        </w:rPr>
      </w:pPr>
      <w:r>
        <w:rPr>
          <w:rFonts w:hint="eastAsia" w:ascii="宋体" w:hAnsi="宋体" w:cs="宋体"/>
          <w:szCs w:val="21"/>
        </w:rPr>
        <w:t>本合同总价为</w:t>
      </w:r>
      <w:r>
        <w:rPr>
          <w:rFonts w:hint="eastAsia" w:ascii="宋体" w:hAnsi="宋体" w:cs="宋体"/>
          <w:szCs w:val="21"/>
          <w:u w:val="single"/>
        </w:rPr>
        <w:t xml:space="preserve">    　　   </w:t>
      </w:r>
      <w:r>
        <w:rPr>
          <w:rFonts w:hint="eastAsia" w:ascii="宋体" w:hAnsi="宋体" w:cs="宋体"/>
          <w:szCs w:val="21"/>
        </w:rPr>
        <w:t>元人民币。</w:t>
      </w:r>
    </w:p>
    <w:p>
      <w:pPr>
        <w:spacing w:line="360" w:lineRule="auto"/>
        <w:ind w:left="1080" w:leftChars="257" w:hanging="540"/>
        <w:rPr>
          <w:rFonts w:hint="eastAsia" w:ascii="宋体" w:hAnsi="宋体" w:cs="宋体"/>
          <w:b/>
          <w:szCs w:val="21"/>
        </w:rPr>
      </w:pPr>
      <w:r>
        <w:rPr>
          <w:rFonts w:hint="eastAsia" w:ascii="宋体" w:hAnsi="宋体" w:cs="宋体"/>
          <w:b/>
          <w:szCs w:val="21"/>
        </w:rPr>
        <w:t>4、付款方式</w:t>
      </w:r>
    </w:p>
    <w:p>
      <w:pPr>
        <w:spacing w:line="360" w:lineRule="auto"/>
        <w:ind w:left="1080" w:leftChars="257" w:hanging="540"/>
        <w:rPr>
          <w:rFonts w:hint="eastAsia" w:ascii="宋体" w:hAnsi="宋体" w:cs="宋体"/>
          <w:szCs w:val="21"/>
        </w:rPr>
      </w:pPr>
      <w:r>
        <w:rPr>
          <w:rFonts w:hint="eastAsia" w:ascii="宋体" w:hAnsi="宋体" w:cs="宋体"/>
          <w:szCs w:val="21"/>
        </w:rPr>
        <w:t>本合同的付款方式为：</w:t>
      </w:r>
      <w:r>
        <w:rPr>
          <w:rFonts w:hint="eastAsia" w:ascii="宋体" w:hAnsi="宋体" w:cs="宋体"/>
          <w:szCs w:val="21"/>
          <w:u w:val="single"/>
        </w:rPr>
        <w:t>　　　　　　　　　　　　　　　</w:t>
      </w:r>
    </w:p>
    <w:p>
      <w:pPr>
        <w:spacing w:line="360" w:lineRule="auto"/>
        <w:ind w:left="1080" w:leftChars="257" w:hanging="540"/>
        <w:rPr>
          <w:rFonts w:hint="eastAsia" w:ascii="宋体" w:hAnsi="宋体" w:cs="宋体"/>
          <w:b/>
          <w:szCs w:val="21"/>
        </w:rPr>
      </w:pPr>
      <w:r>
        <w:rPr>
          <w:rFonts w:hint="eastAsia" w:ascii="宋体" w:hAnsi="宋体" w:cs="宋体"/>
          <w:b/>
          <w:szCs w:val="21"/>
        </w:rPr>
        <w:t>5、本合同货物的交货时间及交货地点</w:t>
      </w:r>
    </w:p>
    <w:p>
      <w:pPr>
        <w:spacing w:line="360" w:lineRule="auto"/>
        <w:ind w:left="1080" w:leftChars="257" w:hanging="540"/>
        <w:rPr>
          <w:rFonts w:hint="eastAsia" w:ascii="宋体" w:hAnsi="宋体" w:cs="宋体"/>
          <w:szCs w:val="21"/>
        </w:rPr>
      </w:pPr>
      <w:r>
        <w:rPr>
          <w:rFonts w:hint="eastAsia" w:ascii="宋体" w:hAnsi="宋体" w:cs="宋体"/>
          <w:szCs w:val="21"/>
        </w:rPr>
        <w:t>交货时间：</w:t>
      </w:r>
      <w:r>
        <w:rPr>
          <w:rFonts w:hint="eastAsia" w:ascii="宋体" w:hAnsi="宋体" w:cs="宋体"/>
          <w:szCs w:val="21"/>
          <w:u w:val="single"/>
        </w:rPr>
        <w:t>　　　　　　　　　　　　　　　　</w:t>
      </w:r>
    </w:p>
    <w:p>
      <w:pPr>
        <w:spacing w:line="360" w:lineRule="auto"/>
        <w:ind w:left="1080" w:leftChars="257" w:hanging="540"/>
        <w:rPr>
          <w:rFonts w:hint="eastAsia" w:ascii="宋体" w:hAnsi="宋体" w:cs="宋体"/>
          <w:szCs w:val="21"/>
        </w:rPr>
      </w:pPr>
      <w:r>
        <w:rPr>
          <w:rFonts w:hint="eastAsia" w:ascii="宋体" w:hAnsi="宋体" w:cs="宋体"/>
          <w:szCs w:val="21"/>
        </w:rPr>
        <w:t>交货地点：</w:t>
      </w:r>
      <w:r>
        <w:rPr>
          <w:rFonts w:hint="eastAsia" w:ascii="宋体" w:hAnsi="宋体" w:cs="宋体"/>
          <w:szCs w:val="21"/>
          <w:u w:val="single"/>
        </w:rPr>
        <w:t>　　　　　　　　　　　　　　　　</w:t>
      </w:r>
    </w:p>
    <w:p>
      <w:pPr>
        <w:spacing w:line="360" w:lineRule="auto"/>
        <w:ind w:left="1080" w:leftChars="257" w:hanging="540"/>
        <w:rPr>
          <w:rFonts w:hint="eastAsia" w:ascii="宋体" w:hAnsi="宋体" w:cs="宋体"/>
          <w:b/>
          <w:szCs w:val="21"/>
        </w:rPr>
      </w:pPr>
      <w:r>
        <w:rPr>
          <w:rFonts w:hint="eastAsia" w:ascii="宋体" w:hAnsi="宋体" w:cs="宋体"/>
          <w:b/>
          <w:szCs w:val="21"/>
        </w:rPr>
        <w:t>6合同的生效。</w:t>
      </w:r>
    </w:p>
    <w:p>
      <w:pPr>
        <w:spacing w:line="360" w:lineRule="auto"/>
        <w:ind w:firstLine="540"/>
        <w:rPr>
          <w:rFonts w:hint="eastAsia" w:ascii="宋体" w:hAnsi="宋体" w:cs="宋体"/>
          <w:szCs w:val="21"/>
        </w:rPr>
      </w:pPr>
      <w:r>
        <w:rPr>
          <w:rFonts w:hint="eastAsia" w:ascii="宋体" w:hAnsi="宋体" w:cs="宋体"/>
          <w:szCs w:val="21"/>
        </w:rPr>
        <w:t>本合同经双方全权代表签署、加盖单位印章后生效。</w:t>
      </w:r>
    </w:p>
    <w:p>
      <w:pPr>
        <w:spacing w:line="360" w:lineRule="auto"/>
        <w:ind w:left="1080" w:leftChars="257" w:hanging="540"/>
        <w:rPr>
          <w:rFonts w:hint="eastAsia" w:ascii="宋体" w:hAnsi="宋体" w:cs="宋体"/>
          <w:szCs w:val="21"/>
        </w:rPr>
      </w:pPr>
    </w:p>
    <w:p>
      <w:pPr>
        <w:spacing w:line="360" w:lineRule="auto"/>
        <w:ind w:left="1080" w:leftChars="257" w:hanging="540"/>
        <w:rPr>
          <w:rFonts w:hint="eastAsia" w:ascii="宋体" w:hAnsi="宋体" w:cs="宋体"/>
          <w:szCs w:val="21"/>
        </w:rPr>
      </w:pPr>
    </w:p>
    <w:p>
      <w:pPr>
        <w:spacing w:line="360" w:lineRule="auto"/>
        <w:ind w:left="1080" w:leftChars="257" w:hanging="540"/>
        <w:rPr>
          <w:rFonts w:hint="eastAsia" w:ascii="宋体" w:hAnsi="宋体" w:cs="宋体"/>
          <w:szCs w:val="21"/>
        </w:rPr>
      </w:pPr>
    </w:p>
    <w:p>
      <w:pPr>
        <w:spacing w:line="360" w:lineRule="auto"/>
        <w:ind w:left="1080" w:leftChars="257" w:hanging="540"/>
        <w:rPr>
          <w:rFonts w:hint="eastAsia" w:ascii="宋体" w:hAnsi="宋体" w:cs="宋体"/>
          <w:szCs w:val="21"/>
        </w:rPr>
      </w:pPr>
    </w:p>
    <w:p>
      <w:pPr>
        <w:spacing w:line="360" w:lineRule="auto"/>
        <w:ind w:left="975" w:leftChars="207" w:hanging="540"/>
        <w:rPr>
          <w:rFonts w:hint="eastAsia" w:ascii="宋体" w:hAnsi="宋体" w:cs="宋体"/>
          <w:szCs w:val="21"/>
          <w:u w:val="single"/>
        </w:rPr>
      </w:pPr>
      <w:r>
        <w:rPr>
          <w:rFonts w:hint="eastAsia" w:ascii="宋体" w:hAnsi="宋体" w:cs="宋体"/>
          <w:szCs w:val="21"/>
        </w:rPr>
        <w:t>　买  　方：</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left="1026" w:leftChars="314" w:hanging="367" w:hangingChars="175"/>
        <w:rPr>
          <w:rFonts w:hint="eastAsia" w:ascii="宋体" w:hAnsi="宋体" w:cs="宋体"/>
          <w:szCs w:val="21"/>
        </w:rPr>
      </w:pPr>
      <w:r>
        <w:rPr>
          <w:rFonts w:hint="eastAsia" w:ascii="宋体" w:hAnsi="宋体" w:cs="宋体"/>
          <w:szCs w:val="21"/>
        </w:rPr>
        <w:t>名　  称：(印章)</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left="1026" w:leftChars="314" w:hanging="367" w:hangingChars="175"/>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 xml:space="preserve">　　  </w:t>
      </w:r>
    </w:p>
    <w:p>
      <w:pPr>
        <w:spacing w:line="360" w:lineRule="auto"/>
        <w:ind w:firstLine="210" w:firstLineChars="100"/>
        <w:rPr>
          <w:rFonts w:hint="eastAsia" w:ascii="宋体" w:hAnsi="宋体" w:cs="宋体"/>
          <w:szCs w:val="21"/>
          <w:u w:val="single"/>
        </w:rPr>
      </w:pPr>
      <w:r>
        <w:rPr>
          <w:rFonts w:hint="eastAsia" w:ascii="宋体" w:hAnsi="宋体" w:cs="宋体"/>
          <w:szCs w:val="21"/>
        </w:rPr>
        <w:t>　　授权代表(签字)：</w:t>
      </w:r>
      <w:r>
        <w:rPr>
          <w:rFonts w:hint="eastAsia" w:ascii="宋体" w:hAnsi="宋体" w:cs="宋体"/>
          <w:szCs w:val="21"/>
          <w:u w:val="single"/>
        </w:rPr>
        <w:t xml:space="preserve">                               </w:t>
      </w:r>
      <w:r>
        <w:rPr>
          <w:rFonts w:hint="eastAsia" w:ascii="宋体" w:hAnsi="宋体" w:cs="宋体"/>
          <w:szCs w:val="21"/>
        </w:rPr>
        <w:tab/>
      </w:r>
      <w:r>
        <w:rPr>
          <w:rFonts w:hint="eastAsia" w:ascii="宋体" w:hAnsi="宋体" w:cs="宋体"/>
          <w:szCs w:val="21"/>
        </w:rPr>
        <w:t xml:space="preserve">  </w:t>
      </w:r>
    </w:p>
    <w:p>
      <w:pPr>
        <w:spacing w:line="360" w:lineRule="auto"/>
        <w:ind w:left="569" w:leftChars="96" w:hanging="367" w:hangingChars="175"/>
        <w:rPr>
          <w:rFonts w:hint="eastAsia" w:ascii="宋体" w:hAnsi="宋体" w:cs="宋体"/>
          <w:szCs w:val="21"/>
          <w:u w:val="single"/>
        </w:rPr>
      </w:pPr>
      <w:r>
        <w:rPr>
          <w:rFonts w:hint="eastAsia" w:ascii="宋体" w:hAnsi="宋体" w:cs="宋体"/>
          <w:szCs w:val="21"/>
        </w:rPr>
        <w:t>　　地　　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ab/>
      </w:r>
    </w:p>
    <w:p>
      <w:pPr>
        <w:spacing w:line="360" w:lineRule="auto"/>
        <w:ind w:left="608" w:leftChars="115" w:hanging="367" w:hangingChars="175"/>
        <w:rPr>
          <w:rFonts w:hint="eastAsia" w:ascii="宋体" w:hAnsi="宋体" w:cs="宋体"/>
          <w:szCs w:val="21"/>
          <w:u w:val="single"/>
        </w:rPr>
      </w:pPr>
      <w:r>
        <w:rPr>
          <w:rFonts w:hint="eastAsia" w:ascii="宋体" w:hAnsi="宋体" w:cs="宋体"/>
          <w:szCs w:val="21"/>
        </w:rPr>
        <w:t>　　邮政编码：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ab/>
      </w:r>
    </w:p>
    <w:p>
      <w:pPr>
        <w:spacing w:line="360" w:lineRule="auto"/>
        <w:ind w:left="630" w:leftChars="125" w:hanging="367" w:hangingChars="175"/>
        <w:rPr>
          <w:rFonts w:hint="eastAsia" w:ascii="宋体" w:hAnsi="宋体" w:cs="宋体"/>
          <w:szCs w:val="21"/>
          <w:u w:val="single"/>
        </w:rPr>
      </w:pPr>
      <w:r>
        <w:rPr>
          <w:rFonts w:hint="eastAsia" w:ascii="宋体" w:hAnsi="宋体" w:cs="宋体"/>
          <w:szCs w:val="21"/>
        </w:rPr>
        <w:t>　  电　　话：</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ab/>
      </w:r>
    </w:p>
    <w:p>
      <w:pPr>
        <w:spacing w:line="360" w:lineRule="auto"/>
        <w:ind w:firstLine="630" w:firstLineChars="300"/>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ab/>
      </w:r>
    </w:p>
    <w:p>
      <w:pPr>
        <w:spacing w:line="360" w:lineRule="auto"/>
        <w:ind w:firstLine="630" w:firstLineChars="300"/>
        <w:rPr>
          <w:rFonts w:hint="eastAsia" w:ascii="宋体" w:hAnsi="宋体" w:cs="宋体"/>
          <w:szCs w:val="21"/>
          <w:u w:val="single"/>
        </w:rPr>
      </w:pPr>
      <w:r>
        <w:rPr>
          <w:rFonts w:hint="eastAsia" w:ascii="宋体" w:hAnsi="宋体" w:cs="宋体"/>
          <w:szCs w:val="21"/>
        </w:rPr>
        <w:t>帐　　号：</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360" w:lineRule="auto"/>
        <w:ind w:firstLine="630" w:firstLineChars="300"/>
        <w:rPr>
          <w:rFonts w:hint="eastAsia" w:ascii="宋体" w:hAnsi="宋体" w:cs="宋体"/>
          <w:szCs w:val="21"/>
          <w:u w:val="single"/>
        </w:rPr>
      </w:pPr>
    </w:p>
    <w:p>
      <w:pPr>
        <w:spacing w:line="360" w:lineRule="auto"/>
        <w:ind w:firstLine="630" w:firstLineChars="300"/>
        <w:rPr>
          <w:rFonts w:hint="eastAsia" w:ascii="宋体" w:hAnsi="宋体" w:cs="宋体"/>
          <w:szCs w:val="21"/>
          <w:u w:val="single"/>
        </w:rPr>
      </w:pPr>
    </w:p>
    <w:p>
      <w:pPr>
        <w:spacing w:line="360" w:lineRule="auto"/>
        <w:ind w:firstLine="630" w:firstLineChars="300"/>
        <w:rPr>
          <w:rFonts w:hint="eastAsia" w:ascii="宋体" w:hAnsi="宋体" w:cs="宋体"/>
          <w:szCs w:val="21"/>
          <w:u w:val="single"/>
        </w:rPr>
      </w:pPr>
    </w:p>
    <w:p>
      <w:pPr>
        <w:spacing w:line="360" w:lineRule="auto"/>
        <w:ind w:left="1003" w:leftChars="321" w:hanging="329" w:hangingChars="157"/>
        <w:rPr>
          <w:rFonts w:hint="eastAsia" w:ascii="宋体" w:hAnsi="宋体" w:cs="宋体"/>
          <w:szCs w:val="21"/>
          <w:u w:val="single"/>
        </w:rPr>
      </w:pPr>
      <w:r>
        <w:rPr>
          <w:rFonts w:hint="eastAsia" w:ascii="宋体" w:hAnsi="宋体" w:cs="宋体"/>
          <w:szCs w:val="21"/>
        </w:rPr>
        <w:t xml:space="preserve"> 卖　  方：</w:t>
      </w:r>
      <w:r>
        <w:rPr>
          <w:rFonts w:hint="eastAsia" w:ascii="宋体" w:hAnsi="宋体" w:cs="宋体"/>
          <w:szCs w:val="21"/>
          <w:u w:val="single"/>
        </w:rPr>
        <w:t xml:space="preserve">                                    </w:t>
      </w:r>
    </w:p>
    <w:p>
      <w:pPr>
        <w:spacing w:line="360" w:lineRule="auto"/>
        <w:ind w:left="1026" w:leftChars="314" w:hanging="367" w:hangingChars="175"/>
        <w:rPr>
          <w:rFonts w:hint="eastAsia" w:ascii="宋体" w:hAnsi="宋体" w:cs="宋体"/>
          <w:szCs w:val="21"/>
        </w:rPr>
      </w:pPr>
      <w:r>
        <w:rPr>
          <w:rFonts w:hint="eastAsia" w:ascii="宋体" w:hAnsi="宋体" w:cs="宋体"/>
          <w:szCs w:val="21"/>
        </w:rPr>
        <w:t xml:space="preserve"> 名　  称：(印章)</w:t>
      </w:r>
      <w:r>
        <w:rPr>
          <w:rFonts w:hint="eastAsia" w:ascii="宋体" w:hAnsi="宋体" w:cs="宋体"/>
          <w:szCs w:val="21"/>
          <w:u w:val="single"/>
        </w:rPr>
        <w:t xml:space="preserve">                              </w:t>
      </w:r>
    </w:p>
    <w:p>
      <w:pPr>
        <w:spacing w:line="360" w:lineRule="auto"/>
        <w:ind w:left="1026" w:leftChars="314" w:hanging="367" w:hangingChars="175"/>
        <w:rPr>
          <w:rFonts w:hint="eastAsia" w:ascii="宋体" w:hAnsi="宋体" w:cs="宋体"/>
          <w:szCs w:val="21"/>
          <w:u w:val="single"/>
        </w:rPr>
      </w:pPr>
      <w:r>
        <w:rPr>
          <w:rFonts w:hint="eastAsia" w:ascii="宋体" w:hAnsi="宋体" w:cs="宋体"/>
          <w:szCs w:val="21"/>
        </w:rPr>
        <w:t xml:space="preserve"> 日    期：</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360" w:lineRule="auto"/>
        <w:ind w:firstLine="210" w:firstLineChars="100"/>
        <w:rPr>
          <w:rFonts w:hint="eastAsia" w:ascii="宋体" w:hAnsi="宋体" w:cs="宋体"/>
          <w:szCs w:val="21"/>
          <w:u w:val="single"/>
        </w:rPr>
      </w:pPr>
      <w:r>
        <w:rPr>
          <w:rFonts w:hint="eastAsia" w:ascii="宋体" w:hAnsi="宋体" w:cs="宋体"/>
          <w:szCs w:val="21"/>
        </w:rPr>
        <w:t xml:space="preserve">    授权代表(签字)：</w:t>
      </w:r>
      <w:r>
        <w:rPr>
          <w:rFonts w:hint="eastAsia" w:ascii="宋体" w:hAnsi="宋体" w:cs="宋体"/>
          <w:szCs w:val="21"/>
          <w:u w:val="single"/>
        </w:rPr>
        <w:t xml:space="preserve">                               </w:t>
      </w:r>
    </w:p>
    <w:p>
      <w:pPr>
        <w:spacing w:line="360" w:lineRule="auto"/>
        <w:ind w:left="680" w:leftChars="324" w:firstLine="52" w:firstLineChars="25"/>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360" w:lineRule="auto"/>
        <w:ind w:left="720" w:leftChars="343" w:firstLine="52" w:firstLineChars="25"/>
        <w:rPr>
          <w:rFonts w:hint="eastAsia" w:ascii="宋体" w:hAnsi="宋体" w:cs="宋体"/>
          <w:szCs w:val="21"/>
          <w:u w:val="single"/>
        </w:rPr>
      </w:pPr>
      <w:r>
        <w:rPr>
          <w:rFonts w:hint="eastAsia" w:ascii="宋体" w:hAnsi="宋体" w:cs="宋体"/>
          <w:szCs w:val="21"/>
        </w:rPr>
        <w:t>邮政编码：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360" w:lineRule="auto"/>
        <w:ind w:left="741" w:leftChars="353" w:firstLine="52" w:firstLineChars="25"/>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360" w:lineRule="auto"/>
        <w:ind w:firstLine="630" w:firstLineChars="3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360" w:lineRule="auto"/>
        <w:ind w:left="1108" w:leftChars="371" w:hanging="329" w:hangingChars="157"/>
        <w:rPr>
          <w:rFonts w:hint="eastAsia" w:ascii="宋体" w:hAnsi="宋体" w:cs="宋体"/>
          <w:szCs w:val="21"/>
          <w:u w:val="single"/>
        </w:rPr>
      </w:pPr>
      <w:r>
        <w:rPr>
          <w:rFonts w:hint="eastAsia" w:ascii="宋体" w:hAnsi="宋体" w:cs="宋体"/>
          <w:szCs w:val="21"/>
        </w:rPr>
        <w:t>帐　　号：</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ab/>
      </w:r>
    </w:p>
    <w:p>
      <w:pPr>
        <w:spacing w:line="360" w:lineRule="auto"/>
        <w:ind w:left="1108" w:leftChars="371" w:hanging="329" w:hangingChars="157"/>
        <w:rPr>
          <w:rFonts w:hint="eastAsia" w:ascii="宋体" w:hAnsi="宋体" w:cs="宋体"/>
          <w:szCs w:val="21"/>
          <w:u w:val="single"/>
        </w:rPr>
      </w:pPr>
    </w:p>
    <w:p>
      <w:pPr>
        <w:spacing w:line="360" w:lineRule="auto"/>
        <w:ind w:left="1108" w:leftChars="371" w:hanging="329" w:hangingChars="157"/>
        <w:rPr>
          <w:rFonts w:hint="eastAsia" w:ascii="宋体" w:hAnsi="宋体" w:cs="宋体"/>
          <w:szCs w:val="21"/>
          <w:u w:val="single"/>
        </w:rPr>
      </w:pPr>
    </w:p>
    <w:p>
      <w:pPr>
        <w:spacing w:line="360" w:lineRule="auto"/>
        <w:ind w:left="1108" w:leftChars="371" w:hanging="329" w:hangingChars="157"/>
        <w:rPr>
          <w:rFonts w:hint="eastAsia" w:ascii="宋体" w:hAnsi="宋体" w:cs="宋体"/>
          <w:szCs w:val="21"/>
          <w:u w:val="single"/>
        </w:rPr>
      </w:pPr>
    </w:p>
    <w:p>
      <w:pPr>
        <w:spacing w:line="360" w:lineRule="auto"/>
        <w:ind w:left="1108" w:leftChars="371" w:hanging="329" w:hangingChars="157"/>
        <w:rPr>
          <w:rFonts w:hint="eastAsia" w:ascii="宋体" w:hAnsi="宋体" w:cs="宋体"/>
          <w:szCs w:val="21"/>
          <w:u w:val="single"/>
        </w:rPr>
      </w:pPr>
    </w:p>
    <w:p>
      <w:pPr>
        <w:spacing w:line="360" w:lineRule="auto"/>
        <w:ind w:left="1108" w:leftChars="371" w:hanging="329" w:hangingChars="157"/>
        <w:rPr>
          <w:rFonts w:hint="eastAsia" w:ascii="宋体" w:hAnsi="宋体" w:cs="宋体"/>
          <w:szCs w:val="21"/>
          <w:u w:val="single"/>
        </w:rPr>
      </w:pPr>
    </w:p>
    <w:p>
      <w:pPr>
        <w:spacing w:line="360" w:lineRule="auto"/>
        <w:ind w:left="1108" w:leftChars="371" w:hanging="329" w:hangingChars="157"/>
        <w:rPr>
          <w:rFonts w:hint="eastAsia" w:ascii="宋体" w:hAnsi="宋体" w:cs="宋体"/>
          <w:szCs w:val="21"/>
          <w:u w:val="single"/>
        </w:rPr>
      </w:pPr>
      <w:r>
        <w:rPr>
          <w:rFonts w:hint="eastAsia" w:ascii="宋体" w:hAnsi="宋体" w:cs="宋体"/>
          <w:szCs w:val="21"/>
          <w:u w:val="single"/>
        </w:rPr>
        <w:br w:type="column"/>
      </w:r>
    </w:p>
    <w:p>
      <w:pPr>
        <w:jc w:val="center"/>
        <w:rPr>
          <w:rFonts w:hint="eastAsia" w:ascii="宋体" w:hAnsi="宋体" w:cs="宋体"/>
          <w:b/>
          <w:szCs w:val="21"/>
        </w:rPr>
      </w:pPr>
      <w:bookmarkStart w:id="21" w:name="_Toc218935353"/>
      <w:bookmarkStart w:id="22" w:name="_Toc219175637"/>
      <w:bookmarkStart w:id="23" w:name="_Toc220229432"/>
      <w:r>
        <w:rPr>
          <w:rFonts w:hint="eastAsia" w:ascii="宋体" w:hAnsi="宋体" w:cs="宋体"/>
          <w:b/>
          <w:szCs w:val="21"/>
        </w:rPr>
        <w:t>合同条款</w:t>
      </w:r>
      <w:bookmarkEnd w:id="21"/>
      <w:bookmarkEnd w:id="22"/>
      <w:bookmarkEnd w:id="23"/>
    </w:p>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本合同于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日由</w:t>
      </w:r>
      <w:r>
        <w:rPr>
          <w:rFonts w:hint="eastAsia" w:ascii="宋体" w:hAnsi="宋体" w:cs="宋体"/>
          <w:szCs w:val="21"/>
          <w:u w:val="single"/>
        </w:rPr>
        <w:t>乌鲁木齐市公安局天山区分局</w:t>
      </w:r>
      <w:r>
        <w:rPr>
          <w:rFonts w:hint="eastAsia" w:ascii="宋体" w:hAnsi="宋体" w:cs="宋体"/>
          <w:szCs w:val="21"/>
        </w:rPr>
        <w:t xml:space="preserve">（以下简称“买方”）为一方和 </w:t>
      </w:r>
      <w:r>
        <w:rPr>
          <w:rFonts w:hint="eastAsia" w:ascii="宋体" w:hAnsi="宋体" w:cs="宋体"/>
          <w:szCs w:val="21"/>
          <w:u w:val="single"/>
        </w:rPr>
        <w:t xml:space="preserve">             </w:t>
      </w:r>
      <w:r>
        <w:rPr>
          <w:rFonts w:hint="eastAsia" w:ascii="宋体" w:hAnsi="宋体" w:cs="宋体"/>
          <w:szCs w:val="21"/>
        </w:rPr>
        <w:t>（以下简称“卖方”）为另一方按下述条款和条件签署。</w:t>
      </w:r>
    </w:p>
    <w:p>
      <w:pPr>
        <w:spacing w:line="360" w:lineRule="auto"/>
        <w:ind w:firstLine="420" w:firstLineChars="200"/>
        <w:rPr>
          <w:rFonts w:hint="eastAsia" w:ascii="宋体" w:hAnsi="宋体" w:cs="宋体"/>
          <w:szCs w:val="21"/>
        </w:rPr>
      </w:pPr>
      <w:r>
        <w:rPr>
          <w:rFonts w:hint="eastAsia" w:ascii="宋体" w:hAnsi="宋体" w:cs="宋体"/>
          <w:szCs w:val="21"/>
        </w:rPr>
        <w:t>鉴于卖方在“</w:t>
      </w:r>
      <w:r>
        <w:rPr>
          <w:rFonts w:hint="eastAsia" w:ascii="宋体" w:hAnsi="宋体" w:cs="宋体"/>
          <w:szCs w:val="21"/>
          <w:u w:val="single"/>
        </w:rPr>
        <w:t xml:space="preserve">                                           </w:t>
      </w:r>
      <w:r>
        <w:rPr>
          <w:rFonts w:hint="eastAsia" w:ascii="宋体" w:hAnsi="宋体" w:cs="宋体"/>
          <w:szCs w:val="21"/>
        </w:rPr>
        <w:t>采购（招标编号：</w:t>
      </w:r>
      <w:r>
        <w:rPr>
          <w:rFonts w:hint="eastAsia" w:ascii="宋体" w:hAnsi="宋体" w:cs="宋体"/>
          <w:szCs w:val="21"/>
          <w:u w:val="single"/>
        </w:rPr>
        <w:t xml:space="preserve">            </w:t>
      </w:r>
      <w:r>
        <w:rPr>
          <w:rFonts w:hint="eastAsia" w:ascii="宋体" w:hAnsi="宋体" w:cs="宋体"/>
          <w:szCs w:val="21"/>
        </w:rPr>
        <w:t>）”中中标，买方和卖方同意按照“</w:t>
      </w:r>
      <w:r>
        <w:rPr>
          <w:rFonts w:hint="eastAsia" w:ascii="宋体" w:hAnsi="宋体" w:cs="宋体"/>
          <w:szCs w:val="21"/>
          <w:u w:val="single"/>
        </w:rPr>
        <w:t xml:space="preserve">            项目</w:t>
      </w:r>
      <w:r>
        <w:rPr>
          <w:rFonts w:hint="eastAsia" w:ascii="宋体" w:hAnsi="宋体" w:cs="宋体"/>
          <w:szCs w:val="21"/>
        </w:rPr>
        <w:t>（招标编号：</w:t>
      </w:r>
      <w:r>
        <w:rPr>
          <w:rFonts w:hint="eastAsia" w:ascii="宋体" w:hAnsi="宋体" w:cs="宋体"/>
          <w:szCs w:val="21"/>
          <w:u w:val="single"/>
        </w:rPr>
        <w:t xml:space="preserve">               </w:t>
      </w:r>
      <w:r>
        <w:rPr>
          <w:rFonts w:hint="eastAsia" w:ascii="宋体" w:hAnsi="宋体" w:cs="宋体"/>
          <w:szCs w:val="21"/>
        </w:rPr>
        <w:t xml:space="preserve">）”的有关内容以及下述条款和条件签署本招标采购合同（以下简称“合同”）: </w:t>
      </w:r>
    </w:p>
    <w:p>
      <w:pPr>
        <w:spacing w:line="360" w:lineRule="auto"/>
        <w:ind w:firstLine="420" w:firstLineChars="200"/>
        <w:rPr>
          <w:rFonts w:hint="eastAsia" w:ascii="宋体" w:hAnsi="宋体" w:cs="宋体"/>
          <w:szCs w:val="21"/>
        </w:rPr>
      </w:pPr>
      <w:r>
        <w:rPr>
          <w:rFonts w:hint="eastAsia" w:ascii="宋体" w:hAnsi="宋体" w:cs="宋体"/>
          <w:szCs w:val="21"/>
        </w:rPr>
        <w:t xml:space="preserve">买方名称：                      </w:t>
      </w:r>
    </w:p>
    <w:p>
      <w:pPr>
        <w:spacing w:line="360" w:lineRule="auto"/>
        <w:ind w:firstLine="315" w:firstLineChars="150"/>
        <w:rPr>
          <w:rFonts w:hint="eastAsia" w:ascii="宋体" w:hAnsi="宋体" w:cs="宋体"/>
          <w:szCs w:val="21"/>
        </w:rPr>
      </w:pPr>
      <w:r>
        <w:rPr>
          <w:rFonts w:hint="eastAsia" w:ascii="宋体" w:hAnsi="宋体" w:cs="宋体"/>
          <w:szCs w:val="21"/>
        </w:rPr>
        <w:t xml:space="preserve"> 买方地址： </w:t>
      </w:r>
    </w:p>
    <w:p>
      <w:pPr>
        <w:spacing w:line="360" w:lineRule="auto"/>
        <w:ind w:firstLine="420" w:firstLineChars="200"/>
        <w:rPr>
          <w:rFonts w:hint="eastAsia" w:ascii="宋体" w:hAnsi="宋体" w:cs="宋体"/>
          <w:szCs w:val="21"/>
        </w:rPr>
      </w:pPr>
      <w:r>
        <w:rPr>
          <w:rFonts w:hint="eastAsia" w:ascii="宋体" w:hAnsi="宋体" w:cs="宋体"/>
          <w:szCs w:val="21"/>
        </w:rPr>
        <w:t xml:space="preserve">卖方名称： </w:t>
      </w:r>
    </w:p>
    <w:p>
      <w:pPr>
        <w:spacing w:line="360" w:lineRule="auto"/>
        <w:ind w:firstLine="420" w:firstLineChars="200"/>
        <w:rPr>
          <w:rFonts w:hint="eastAsia" w:ascii="宋体" w:hAnsi="宋体" w:cs="宋体"/>
          <w:szCs w:val="21"/>
        </w:rPr>
      </w:pPr>
      <w:r>
        <w:rPr>
          <w:rFonts w:hint="eastAsia" w:ascii="宋体" w:hAnsi="宋体" w:cs="宋体"/>
          <w:szCs w:val="21"/>
        </w:rPr>
        <w:t xml:space="preserve">卖方地址： </w:t>
      </w:r>
    </w:p>
    <w:p>
      <w:pPr>
        <w:spacing w:line="360" w:lineRule="auto"/>
        <w:ind w:firstLine="420" w:firstLineChars="200"/>
        <w:rPr>
          <w:rFonts w:hint="eastAsia" w:ascii="宋体" w:hAnsi="宋体" w:cs="宋体"/>
          <w:szCs w:val="21"/>
        </w:rPr>
      </w:pPr>
      <w:r>
        <w:rPr>
          <w:rFonts w:hint="eastAsia" w:ascii="宋体" w:hAnsi="宋体" w:cs="宋体"/>
          <w:szCs w:val="21"/>
        </w:rPr>
        <w:t>项目现场：指定地点</w:t>
      </w:r>
    </w:p>
    <w:p>
      <w:pPr>
        <w:spacing w:line="360" w:lineRule="auto"/>
        <w:ind w:firstLine="420" w:firstLineChars="200"/>
        <w:rPr>
          <w:rFonts w:hint="eastAsia" w:ascii="宋体" w:hAnsi="宋体" w:cs="宋体"/>
          <w:szCs w:val="21"/>
        </w:rPr>
      </w:pPr>
      <w:r>
        <w:rPr>
          <w:rFonts w:hint="eastAsia" w:ascii="宋体" w:hAnsi="宋体" w:cs="宋体"/>
          <w:szCs w:val="21"/>
        </w:rPr>
        <w:t>一、合同文件</w:t>
      </w:r>
    </w:p>
    <w:p>
      <w:pPr>
        <w:spacing w:line="360" w:lineRule="auto"/>
        <w:ind w:firstLine="420" w:firstLineChars="200"/>
        <w:rPr>
          <w:rFonts w:hint="eastAsia" w:ascii="宋体" w:hAnsi="宋体" w:cs="宋体"/>
          <w:szCs w:val="21"/>
        </w:rPr>
      </w:pPr>
      <w:r>
        <w:rPr>
          <w:rFonts w:hint="eastAsia" w:ascii="宋体" w:hAnsi="宋体" w:cs="宋体"/>
          <w:szCs w:val="21"/>
        </w:rPr>
        <w:t>本合同所附下列文件是构成本合同不可分割的部分，并与本合同协议书一起阅读和解释，彼此相互解释、相互补充，一旦合同文件之间出现意思含混不清或矛盾之处，以签署在后的文件为准，但签署在后的文件不得实质性违反招投标时确定的原则和条件。如果组成合同的各部分之间出现任何含糊或冲突之处，则应以对卖方规定有最广泛、最严格和/或最繁重义务的要求并有利于买方的解释为准，并须由卖方予以遵守。买方有权向卖方发出其认为解决了含糊点或出入之处的指示，而且，在其如此做出指示之时，可以选择和决定何种要求或解释对卖方规定有最广泛，最严格和/或最繁重义务并因此应以其为准且须由卖方遵守发出指示。卖方无权因该等指示或就该等指示获得任何赔偿，而且，卖方放弃主张任何该等赔偿的一切和任何权利。</w:t>
      </w:r>
    </w:p>
    <w:p>
      <w:pPr>
        <w:pStyle w:val="2"/>
        <w:spacing w:line="360" w:lineRule="auto"/>
        <w:ind w:firstLine="420" w:firstLineChars="200"/>
        <w:jc w:val="left"/>
        <w:rPr>
          <w:rFonts w:hint="eastAsia" w:cs="宋体"/>
          <w:sz w:val="21"/>
          <w:szCs w:val="21"/>
        </w:rPr>
      </w:pPr>
      <w:r>
        <w:rPr>
          <w:rFonts w:hint="eastAsia" w:cs="宋体"/>
          <w:sz w:val="21"/>
          <w:szCs w:val="21"/>
        </w:rPr>
        <w:t>1.1合同及合同条款；</w:t>
      </w:r>
    </w:p>
    <w:p>
      <w:pPr>
        <w:pStyle w:val="2"/>
        <w:spacing w:line="360" w:lineRule="auto"/>
        <w:ind w:firstLine="420" w:firstLineChars="200"/>
        <w:jc w:val="left"/>
        <w:rPr>
          <w:rFonts w:hint="eastAsia" w:cs="宋体"/>
          <w:sz w:val="21"/>
          <w:szCs w:val="21"/>
        </w:rPr>
      </w:pPr>
      <w:r>
        <w:rPr>
          <w:rFonts w:hint="eastAsia" w:cs="宋体"/>
          <w:sz w:val="21"/>
          <w:szCs w:val="21"/>
        </w:rPr>
        <w:t>1.2招标文件；</w:t>
      </w:r>
    </w:p>
    <w:p>
      <w:pPr>
        <w:pStyle w:val="2"/>
        <w:spacing w:line="360" w:lineRule="auto"/>
        <w:ind w:firstLine="420" w:firstLineChars="200"/>
        <w:jc w:val="left"/>
        <w:rPr>
          <w:rFonts w:hint="eastAsia" w:cs="宋体"/>
          <w:sz w:val="21"/>
          <w:szCs w:val="21"/>
        </w:rPr>
      </w:pPr>
      <w:r>
        <w:rPr>
          <w:rFonts w:hint="eastAsia" w:cs="宋体"/>
          <w:sz w:val="21"/>
          <w:szCs w:val="21"/>
        </w:rPr>
        <w:t>1.3中标人的投标文件及有关澄清资料；</w:t>
      </w:r>
    </w:p>
    <w:p>
      <w:pPr>
        <w:pStyle w:val="2"/>
        <w:spacing w:line="360" w:lineRule="auto"/>
        <w:ind w:firstLine="420" w:firstLineChars="200"/>
        <w:jc w:val="left"/>
        <w:rPr>
          <w:rFonts w:hint="eastAsia" w:cs="宋体"/>
          <w:sz w:val="21"/>
          <w:szCs w:val="21"/>
        </w:rPr>
      </w:pPr>
      <w:r>
        <w:rPr>
          <w:rFonts w:hint="eastAsia" w:cs="宋体"/>
          <w:sz w:val="21"/>
          <w:szCs w:val="21"/>
        </w:rPr>
        <w:t>1.4双方约定的其它补充条款。</w:t>
      </w:r>
    </w:p>
    <w:p>
      <w:pPr>
        <w:pStyle w:val="2"/>
        <w:spacing w:line="360" w:lineRule="auto"/>
        <w:ind w:firstLine="420" w:firstLineChars="200"/>
        <w:jc w:val="left"/>
        <w:rPr>
          <w:rFonts w:hint="eastAsia" w:cs="宋体"/>
          <w:sz w:val="21"/>
          <w:szCs w:val="21"/>
        </w:rPr>
      </w:pPr>
    </w:p>
    <w:p>
      <w:pPr>
        <w:pStyle w:val="2"/>
        <w:spacing w:line="360" w:lineRule="auto"/>
        <w:ind w:firstLine="420" w:firstLineChars="200"/>
        <w:jc w:val="left"/>
        <w:rPr>
          <w:rFonts w:hint="eastAsia" w:cs="宋体"/>
          <w:sz w:val="21"/>
          <w:szCs w:val="21"/>
        </w:rPr>
      </w:pPr>
      <w:r>
        <w:rPr>
          <w:rFonts w:hint="eastAsia" w:cs="宋体"/>
          <w:sz w:val="21"/>
          <w:szCs w:val="21"/>
        </w:rPr>
        <w:t>二、合同范围和条件</w:t>
      </w:r>
    </w:p>
    <w:p>
      <w:pPr>
        <w:spacing w:line="360" w:lineRule="auto"/>
        <w:ind w:firstLine="420" w:firstLineChars="200"/>
        <w:rPr>
          <w:rFonts w:hint="eastAsia" w:ascii="宋体" w:hAnsi="宋体" w:cs="宋体"/>
          <w:szCs w:val="21"/>
        </w:rPr>
      </w:pPr>
      <w:r>
        <w:rPr>
          <w:rFonts w:hint="eastAsia" w:ascii="宋体" w:hAnsi="宋体" w:cs="宋体"/>
          <w:szCs w:val="21"/>
        </w:rPr>
        <w:t>除非另有约定，本合同的范围和条件与上述合同文件的规定相一致。</w:t>
      </w:r>
    </w:p>
    <w:p>
      <w:pPr>
        <w:spacing w:line="360" w:lineRule="auto"/>
        <w:ind w:firstLine="420" w:firstLineChars="200"/>
        <w:rPr>
          <w:rFonts w:hint="eastAsia" w:ascii="宋体" w:hAnsi="宋体" w:cs="宋体"/>
          <w:szCs w:val="21"/>
        </w:rPr>
      </w:pPr>
      <w:r>
        <w:rPr>
          <w:rFonts w:hint="eastAsia" w:ascii="宋体" w:hAnsi="宋体" w:cs="宋体"/>
          <w:szCs w:val="21"/>
        </w:rPr>
        <w:t>三、数量和技术要求</w:t>
      </w:r>
    </w:p>
    <w:p>
      <w:pPr>
        <w:spacing w:line="360" w:lineRule="auto"/>
        <w:ind w:firstLine="420" w:firstLineChars="200"/>
        <w:rPr>
          <w:rFonts w:hint="eastAsia" w:ascii="宋体" w:hAnsi="宋体" w:cs="宋体"/>
          <w:szCs w:val="21"/>
        </w:rPr>
      </w:pPr>
      <w:r>
        <w:rPr>
          <w:rFonts w:hint="eastAsia" w:ascii="宋体" w:hAnsi="宋体" w:cs="宋体"/>
          <w:szCs w:val="21"/>
        </w:rPr>
        <w:t>3.1数量和金额：</w:t>
      </w:r>
    </w:p>
    <w:tbl>
      <w:tblPr>
        <w:tblStyle w:val="18"/>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057"/>
        <w:gridCol w:w="940"/>
        <w:gridCol w:w="2830"/>
        <w:gridCol w:w="889"/>
        <w:gridCol w:w="852"/>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产品名称</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型号</w:t>
            </w:r>
          </w:p>
          <w:p>
            <w:pPr>
              <w:widowControl/>
              <w:jc w:val="center"/>
              <w:rPr>
                <w:rFonts w:hint="eastAsia" w:ascii="宋体" w:hAnsi="宋体" w:cs="宋体"/>
                <w:b/>
                <w:bCs/>
                <w:kern w:val="0"/>
                <w:szCs w:val="21"/>
              </w:rPr>
            </w:pPr>
            <w:r>
              <w:rPr>
                <w:rFonts w:hint="eastAsia" w:ascii="宋体" w:hAnsi="宋体" w:cs="宋体"/>
                <w:b/>
                <w:bCs/>
                <w:kern w:val="0"/>
                <w:szCs w:val="21"/>
              </w:rPr>
              <w:t>和规格</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制造商</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技术参数</w:t>
            </w:r>
          </w:p>
        </w:tc>
        <w:tc>
          <w:tcPr>
            <w:tcW w:w="8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p>
            <w:pPr>
              <w:widowControl/>
              <w:jc w:val="center"/>
              <w:rPr>
                <w:rFonts w:hint="eastAsia" w:ascii="宋体" w:hAnsi="宋体" w:cs="宋体"/>
                <w:b/>
                <w:bCs/>
                <w:kern w:val="0"/>
                <w:szCs w:val="21"/>
              </w:rPr>
            </w:pPr>
            <w:r>
              <w:rPr>
                <w:rFonts w:hint="eastAsia" w:ascii="宋体" w:hAnsi="宋体" w:cs="宋体"/>
                <w:b/>
                <w:bCs/>
                <w:kern w:val="0"/>
                <w:szCs w:val="21"/>
              </w:rPr>
              <w:t>数量</w:t>
            </w:r>
          </w:p>
          <w:p>
            <w:pPr>
              <w:widowControl/>
              <w:jc w:val="center"/>
              <w:rPr>
                <w:rFonts w:hint="eastAsia" w:ascii="宋体" w:hAnsi="宋体" w:cs="宋体"/>
                <w:b/>
                <w:bCs/>
                <w:kern w:val="0"/>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kern w:val="0"/>
                <w:szCs w:val="21"/>
              </w:rPr>
            </w:pPr>
            <w:r>
              <w:rPr>
                <w:rFonts w:hint="eastAsia" w:ascii="宋体" w:hAnsi="宋体" w:cs="宋体"/>
                <w:b/>
                <w:bCs/>
                <w:kern w:val="0"/>
                <w:szCs w:val="21"/>
              </w:rPr>
              <w:t>单位</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小计</w:t>
            </w:r>
          </w:p>
          <w:p>
            <w:pPr>
              <w:widowControl/>
              <w:jc w:val="left"/>
              <w:rPr>
                <w:rFonts w:hint="eastAsia" w:ascii="宋体" w:hAnsi="宋体" w:cs="宋体"/>
                <w:b/>
                <w:bCs/>
                <w:kern w:val="0"/>
                <w:szCs w:val="21"/>
              </w:rPr>
            </w:pPr>
            <w:r>
              <w:rPr>
                <w:rFonts w:hint="eastAsia" w:ascii="宋体" w:hAnsi="宋体" w:cs="宋体"/>
                <w:b/>
                <w:bCs/>
                <w:kern w:val="0"/>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33" w:type="dxa"/>
            <w:gridSpan w:val="7"/>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482"/>
              <w:rPr>
                <w:rFonts w:hint="eastAsia" w:hAnsi="宋体" w:cs="宋体"/>
                <w:szCs w:val="21"/>
              </w:rPr>
            </w:pPr>
            <w:r>
              <w:rPr>
                <w:rFonts w:hint="eastAsia" w:hAnsi="宋体" w:cs="宋体"/>
                <w:b/>
                <w:bCs/>
                <w:kern w:val="0"/>
                <w:szCs w:val="21"/>
              </w:rPr>
              <w:t>总计：</w:t>
            </w:r>
            <w:r>
              <w:rPr>
                <w:rFonts w:hint="eastAsia" w:hAnsi="宋体" w:cs="宋体"/>
                <w:szCs w:val="21"/>
              </w:rPr>
              <w:t>人民币</w:t>
            </w:r>
            <w:r>
              <w:rPr>
                <w:rFonts w:hint="eastAsia" w:hAnsi="宋体" w:cs="宋体"/>
                <w:szCs w:val="21"/>
                <w:u w:val="single"/>
              </w:rPr>
              <w:t xml:space="preserve">                            </w:t>
            </w:r>
          </w:p>
        </w:tc>
      </w:tr>
    </w:tbl>
    <w:p>
      <w:pPr>
        <w:spacing w:line="360" w:lineRule="auto"/>
        <w:ind w:firstLine="420" w:firstLineChars="200"/>
        <w:rPr>
          <w:rFonts w:hint="eastAsia" w:ascii="宋体" w:hAnsi="宋体" w:cs="宋体"/>
          <w:szCs w:val="21"/>
        </w:rPr>
      </w:pPr>
      <w:r>
        <w:rPr>
          <w:rFonts w:hint="eastAsia" w:ascii="宋体" w:hAnsi="宋体" w:cs="宋体"/>
          <w:szCs w:val="21"/>
        </w:rPr>
        <w:t>3.2技术要求及质量标准：见招标文件和中标人的投标文件，其中技术参数中带★号的为必须满足项。</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560" w:lineRule="exact"/>
        <w:ind w:firstLine="420" w:firstLineChars="200"/>
        <w:rPr>
          <w:rFonts w:hint="eastAsia" w:ascii="宋体" w:hAnsi="宋体" w:cs="宋体"/>
          <w:szCs w:val="21"/>
        </w:rPr>
      </w:pPr>
      <w:r>
        <w:rPr>
          <w:rFonts w:hint="eastAsia" w:ascii="宋体" w:hAnsi="宋体" w:cs="宋体"/>
          <w:szCs w:val="21"/>
        </w:rPr>
        <w:t>四、合同金额和付款条件</w:t>
      </w:r>
    </w:p>
    <w:p>
      <w:pPr>
        <w:spacing w:line="360" w:lineRule="auto"/>
        <w:rPr>
          <w:rFonts w:hint="eastAsia" w:ascii="宋体" w:hAnsi="宋体" w:cs="宋体"/>
          <w:szCs w:val="21"/>
        </w:rPr>
      </w:pPr>
      <w:r>
        <w:rPr>
          <w:rFonts w:hint="eastAsia" w:ascii="宋体" w:hAnsi="宋体" w:cs="宋体"/>
          <w:szCs w:val="21"/>
        </w:rPr>
        <w:t xml:space="preserve">    4.1根据合同文件内容，合同的总金额为人民币</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），经双方协商，合同总金额包含招标文件中规定的所有费用，包括本合同第3.1条所列产品、自签订合同之日起一年内因保修而产生的费用。</w:t>
      </w:r>
    </w:p>
    <w:p>
      <w:pPr>
        <w:spacing w:line="360" w:lineRule="auto"/>
        <w:ind w:left="420" w:firstLine="140"/>
        <w:rPr>
          <w:rFonts w:hint="eastAsia" w:ascii="宋体" w:hAnsi="宋体" w:cs="宋体"/>
          <w:szCs w:val="21"/>
        </w:rPr>
      </w:pPr>
      <w:r>
        <w:rPr>
          <w:rFonts w:hint="eastAsia" w:ascii="宋体" w:hAnsi="宋体" w:cs="宋体"/>
          <w:szCs w:val="21"/>
        </w:rPr>
        <w:t>4.2 上述第4.1条规定的合同总金额为项目现场交货价（买方指定交货地点），包含清关费（含在到货港所发生的所有费用）、至最终目的地的运输费、保险费、进口关税、增值税、消费税（如适用）、商检费等均由卖方承担。</w:t>
      </w:r>
    </w:p>
    <w:p>
      <w:pPr>
        <w:spacing w:line="360" w:lineRule="auto"/>
        <w:ind w:firstLine="420" w:firstLineChars="200"/>
        <w:rPr>
          <w:rFonts w:hint="eastAsia" w:ascii="宋体" w:hAnsi="宋体" w:cs="宋体"/>
          <w:szCs w:val="21"/>
        </w:rPr>
      </w:pPr>
      <w:r>
        <w:rPr>
          <w:rFonts w:hint="eastAsia" w:ascii="宋体" w:hAnsi="宋体" w:cs="宋体"/>
          <w:szCs w:val="21"/>
        </w:rPr>
        <w:t>4.3本合同项下所有费用使用人民币以银行转账或者支票方式付款。</w:t>
      </w:r>
    </w:p>
    <w:p>
      <w:pPr>
        <w:spacing w:line="360" w:lineRule="auto"/>
        <w:ind w:firstLine="420" w:firstLineChars="200"/>
        <w:rPr>
          <w:rFonts w:hint="eastAsia" w:ascii="宋体" w:hAnsi="宋体" w:cs="宋体"/>
          <w:szCs w:val="21"/>
        </w:rPr>
      </w:pPr>
      <w:r>
        <w:rPr>
          <w:rFonts w:hint="eastAsia" w:ascii="宋体" w:hAnsi="宋体" w:cs="宋体"/>
          <w:szCs w:val="21"/>
        </w:rPr>
        <w:t>据合同支付程序进行支付发生的费用，买方在银行发生的由买方负担，卖方在银行发生的由卖方负担。</w:t>
      </w:r>
    </w:p>
    <w:p>
      <w:pPr>
        <w:spacing w:line="360" w:lineRule="auto"/>
        <w:ind w:firstLine="420" w:firstLineChars="200"/>
        <w:rPr>
          <w:rFonts w:hint="eastAsia" w:ascii="宋体" w:hAnsi="宋体" w:cs="宋体"/>
          <w:szCs w:val="21"/>
        </w:rPr>
      </w:pPr>
      <w:r>
        <w:rPr>
          <w:rFonts w:hint="eastAsia" w:ascii="宋体" w:hAnsi="宋体" w:cs="宋体"/>
          <w:szCs w:val="21"/>
        </w:rPr>
        <w:t>卖方银行账户信息：</w:t>
      </w:r>
    </w:p>
    <w:p>
      <w:pPr>
        <w:ind w:firstLine="420" w:firstLineChars="200"/>
        <w:rPr>
          <w:rFonts w:hint="eastAsia" w:ascii="宋体" w:hAnsi="宋体" w:cs="宋体"/>
          <w:szCs w:val="21"/>
        </w:rPr>
      </w:pPr>
      <w:r>
        <w:rPr>
          <w:rFonts w:hint="eastAsia" w:ascii="宋体" w:hAnsi="宋体" w:cs="宋体"/>
          <w:szCs w:val="21"/>
        </w:rPr>
        <w:t xml:space="preserve">开户行： </w:t>
      </w:r>
      <w:r>
        <w:rPr>
          <w:rFonts w:hint="eastAsia" w:ascii="宋体" w:hAnsi="宋体" w:cs="宋体"/>
          <w:szCs w:val="21"/>
          <w:u w:val="single"/>
        </w:rPr>
        <w:t xml:space="preserve">                 </w:t>
      </w:r>
    </w:p>
    <w:p>
      <w:pPr>
        <w:spacing w:line="360" w:lineRule="auto"/>
        <w:ind w:firstLine="420" w:firstLineChars="200"/>
        <w:rPr>
          <w:rFonts w:hint="eastAsia" w:ascii="宋体" w:hAnsi="宋体" w:cs="宋体"/>
          <w:szCs w:val="21"/>
          <w:u w:val="single"/>
        </w:rPr>
      </w:pPr>
      <w:r>
        <w:rPr>
          <w:rFonts w:hint="eastAsia" w:ascii="宋体" w:hAnsi="宋体" w:cs="宋体"/>
          <w:szCs w:val="21"/>
        </w:rPr>
        <w:t>户  名：</w:t>
      </w:r>
      <w:r>
        <w:rPr>
          <w:rFonts w:hint="eastAsia" w:ascii="宋体" w:hAnsi="宋体" w:cs="宋体"/>
          <w:szCs w:val="21"/>
          <w:u w:val="single"/>
        </w:rPr>
        <w:t xml:space="preserve">                  </w:t>
      </w:r>
    </w:p>
    <w:p>
      <w:pPr>
        <w:ind w:firstLine="420" w:firstLineChars="200"/>
        <w:rPr>
          <w:rFonts w:hint="eastAsia" w:ascii="宋体" w:hAnsi="宋体" w:cs="宋体"/>
          <w:szCs w:val="21"/>
          <w:u w:val="single"/>
        </w:rPr>
      </w:pPr>
      <w:r>
        <w:rPr>
          <w:rFonts w:hint="eastAsia" w:ascii="宋体" w:hAnsi="宋体" w:cs="宋体"/>
          <w:szCs w:val="21"/>
        </w:rPr>
        <w:t>账  号：</w:t>
      </w:r>
      <w:r>
        <w:rPr>
          <w:rFonts w:hint="eastAsia" w:ascii="宋体" w:hAnsi="宋体" w:cs="宋体"/>
          <w:szCs w:val="21"/>
          <w:u w:val="single"/>
        </w:rPr>
        <w:t xml:space="preserve">                  </w:t>
      </w:r>
    </w:p>
    <w:p>
      <w:pPr>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买方银行账户信息：</w:t>
      </w:r>
    </w:p>
    <w:p>
      <w:pPr>
        <w:ind w:firstLine="420" w:firstLineChars="200"/>
        <w:rPr>
          <w:rFonts w:hint="eastAsia" w:ascii="宋体" w:hAnsi="宋体" w:cs="宋体"/>
          <w:szCs w:val="21"/>
        </w:rPr>
      </w:pPr>
      <w:r>
        <w:rPr>
          <w:rFonts w:hint="eastAsia" w:ascii="宋体" w:hAnsi="宋体" w:cs="宋体"/>
          <w:szCs w:val="21"/>
        </w:rPr>
        <w:t xml:space="preserve">开户行： </w:t>
      </w:r>
      <w:r>
        <w:rPr>
          <w:rFonts w:hint="eastAsia" w:ascii="宋体" w:hAnsi="宋体" w:cs="宋体"/>
          <w:szCs w:val="21"/>
          <w:u w:val="single"/>
        </w:rPr>
        <w:t xml:space="preserve">                 </w:t>
      </w:r>
    </w:p>
    <w:p>
      <w:pPr>
        <w:spacing w:line="360" w:lineRule="auto"/>
        <w:ind w:firstLine="420" w:firstLineChars="200"/>
        <w:rPr>
          <w:rFonts w:hint="eastAsia" w:ascii="宋体" w:hAnsi="宋体" w:cs="宋体"/>
          <w:szCs w:val="21"/>
          <w:u w:val="single"/>
        </w:rPr>
      </w:pPr>
      <w:r>
        <w:rPr>
          <w:rFonts w:hint="eastAsia" w:ascii="宋体" w:hAnsi="宋体" w:cs="宋体"/>
          <w:szCs w:val="21"/>
        </w:rPr>
        <w:t>户  名：</w:t>
      </w:r>
      <w:r>
        <w:rPr>
          <w:rFonts w:hint="eastAsia" w:ascii="宋体" w:hAnsi="宋体" w:cs="宋体"/>
          <w:szCs w:val="21"/>
          <w:u w:val="single"/>
        </w:rPr>
        <w:t xml:space="preserve">                  </w:t>
      </w:r>
    </w:p>
    <w:p>
      <w:pPr>
        <w:ind w:firstLine="420" w:firstLineChars="200"/>
        <w:rPr>
          <w:rFonts w:hint="eastAsia" w:ascii="宋体" w:hAnsi="宋体" w:cs="宋体"/>
          <w:szCs w:val="21"/>
        </w:rPr>
      </w:pPr>
      <w:r>
        <w:rPr>
          <w:rFonts w:hint="eastAsia" w:ascii="宋体" w:hAnsi="宋体" w:cs="宋体"/>
          <w:szCs w:val="21"/>
        </w:rPr>
        <w:t>账  号：</w:t>
      </w:r>
      <w:r>
        <w:rPr>
          <w:rFonts w:hint="eastAsia" w:ascii="宋体" w:hAnsi="宋体" w:cs="宋体"/>
          <w:szCs w:val="21"/>
          <w:u w:val="single"/>
        </w:rPr>
        <w:t xml:space="preserve">                  </w:t>
      </w:r>
    </w:p>
    <w:p>
      <w:pPr>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4.4卖方应按照合同规定交货。交货后卖方应向买方提供下列单据：</w:t>
      </w:r>
    </w:p>
    <w:p>
      <w:pPr>
        <w:spacing w:line="360" w:lineRule="auto"/>
        <w:ind w:firstLine="420" w:firstLineChars="200"/>
        <w:rPr>
          <w:rFonts w:hint="eastAsia" w:ascii="宋体" w:hAnsi="宋体" w:cs="宋体"/>
          <w:szCs w:val="21"/>
        </w:rPr>
      </w:pPr>
      <w:r>
        <w:rPr>
          <w:rFonts w:hint="eastAsia" w:ascii="宋体" w:hAnsi="宋体" w:cs="宋体"/>
          <w:szCs w:val="21"/>
        </w:rPr>
        <w:t>4.4.1卖方向买方出具货物验收单</w:t>
      </w:r>
    </w:p>
    <w:p>
      <w:pPr>
        <w:spacing w:line="360" w:lineRule="auto"/>
        <w:ind w:firstLine="420" w:firstLineChars="200"/>
        <w:rPr>
          <w:rFonts w:hint="eastAsia" w:ascii="宋体" w:hAnsi="宋体" w:cs="宋体"/>
          <w:szCs w:val="21"/>
        </w:rPr>
      </w:pPr>
      <w:r>
        <w:rPr>
          <w:rFonts w:hint="eastAsia" w:ascii="宋体" w:hAnsi="宋体" w:cs="宋体"/>
          <w:szCs w:val="21"/>
        </w:rPr>
        <w:t>4.4.2制造厂家出具的质量检验证书；</w:t>
      </w:r>
    </w:p>
    <w:p>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4.5付款方式：</w:t>
      </w:r>
    </w:p>
    <w:p>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4.5.1本合同总价款为人民币元</w:t>
      </w:r>
      <w:r>
        <w:rPr>
          <w:rFonts w:hint="eastAsia" w:ascii="宋体" w:hAnsi="宋体" w:cs="宋体"/>
          <w:szCs w:val="21"/>
          <w:u w:val="single"/>
        </w:rPr>
        <w:t xml:space="preserve">          </w:t>
      </w:r>
      <w:r>
        <w:rPr>
          <w:rFonts w:hint="eastAsia" w:ascii="宋体" w:hAnsi="宋体" w:cs="宋体"/>
          <w:szCs w:val="21"/>
        </w:rPr>
        <w:t>（大写</w:t>
      </w:r>
      <w:r>
        <w:rPr>
          <w:rFonts w:hint="eastAsia" w:ascii="宋体" w:hAnsi="宋体" w:cs="宋体"/>
          <w:szCs w:val="21"/>
          <w:u w:val="single"/>
        </w:rPr>
        <w:t xml:space="preserve">：    </w:t>
      </w:r>
      <w:r>
        <w:rPr>
          <w:rFonts w:hint="eastAsia" w:ascii="宋体" w:hAnsi="宋体" w:cs="宋体"/>
          <w:szCs w:val="21"/>
        </w:rPr>
        <w:t>）。</w:t>
      </w:r>
    </w:p>
    <w:p>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4.5.2支付方式：本合同项下的全部合同价款将由买方按月支付到卖方指定的银行账户。</w:t>
      </w:r>
    </w:p>
    <w:p>
      <w:pPr>
        <w:wordWrap w:val="0"/>
        <w:adjustRightInd w:val="0"/>
        <w:spacing w:line="360" w:lineRule="auto"/>
        <w:ind w:left="689" w:leftChars="228" w:hanging="210" w:hangingChars="100"/>
        <w:textAlignment w:val="baseline"/>
        <w:rPr>
          <w:rFonts w:ascii="宋体" w:hAnsi="宋体" w:cs="宋体"/>
          <w:szCs w:val="21"/>
        </w:rPr>
      </w:pPr>
      <w:r>
        <w:rPr>
          <w:rFonts w:hint="eastAsia" w:ascii="宋体" w:hAnsi="宋体" w:cs="宋体"/>
          <w:szCs w:val="21"/>
        </w:rPr>
        <w:t>4.5.3</w:t>
      </w:r>
      <w:r>
        <w:rPr>
          <w:rFonts w:ascii="宋体" w:hAnsi="宋体" w:cs="宋体"/>
          <w:bCs/>
          <w:szCs w:val="21"/>
        </w:rPr>
        <w:t xml:space="preserve"> </w:t>
      </w:r>
      <w:r>
        <w:rPr>
          <w:rFonts w:hint="eastAsia" w:ascii="宋体" w:hAnsi="宋体" w:cs="宋体"/>
          <w:bCs/>
          <w:szCs w:val="21"/>
        </w:rPr>
        <w:t>合同生效后，乙方根据甲方要求供货要求，货物送达甲方指定地点，经验收合格后，甲方向乙方按月累计使用数量结款。</w:t>
      </w:r>
    </w:p>
    <w:p>
      <w:pPr>
        <w:spacing w:line="560" w:lineRule="exact"/>
        <w:ind w:firstLine="420" w:firstLineChars="200"/>
        <w:rPr>
          <w:rFonts w:hint="eastAsia" w:ascii="宋体" w:hAnsi="宋体" w:cs="宋体"/>
          <w:szCs w:val="21"/>
        </w:rPr>
      </w:pPr>
      <w:r>
        <w:rPr>
          <w:rFonts w:hint="eastAsia" w:ascii="宋体" w:hAnsi="宋体" w:cs="宋体"/>
          <w:szCs w:val="21"/>
        </w:rPr>
        <w:t>五、验收</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5.1验收时间和验收人：货到当日由买方指定的产品接收单位验收。</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5.2验收手段：清点数量，进行内外包装检验。</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5.3验收标准：数量正确，内外包装无缺损，产品无质量问题，进口产品以关单证明件为准确认产品来源渠道正规。</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5.4卖方不能按照投标报价表提供货物，应向买方来函说明，经买方书面同意，双方签订补充协议后，卖方可提供替代产品，且不得低于被替代产品的质量和技术标准，单价价格不得高于被替代产品。买方对此保留解除合同的权利，并追究卖方的违约责任。</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5.5产品验收合格后，卖方需要求买方在卖方出具的验收凭据上由具体验收人签署名字和验收合格日期。</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5.6若买方或其指定的接收单位认为产品数量不符合合同约定或质量不符合招标文件和中标人的投标文件中规定的技术要求和质量标准，买方有权要求卖方在20个工作日内进行修理或更换，由此产生的一切费用及风险由卖方承担。 </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5.7买方或其指定的接收单位对产品的验收在任何情况下均不得视作买方放弃对验收后发现的产品缺陷或不符合招标文件和中标人的投标文件中规定的技术要求和质量标准得以主张的任何权利和赔偿。</w:t>
      </w:r>
    </w:p>
    <w:p>
      <w:pPr>
        <w:spacing w:line="560" w:lineRule="exact"/>
        <w:ind w:firstLine="420" w:firstLineChars="200"/>
        <w:rPr>
          <w:rFonts w:hint="eastAsia" w:ascii="宋体" w:hAnsi="宋体" w:cs="宋体"/>
          <w:szCs w:val="21"/>
        </w:rPr>
      </w:pPr>
      <w:r>
        <w:rPr>
          <w:rFonts w:hint="eastAsia" w:ascii="宋体" w:hAnsi="宋体" w:cs="宋体"/>
          <w:szCs w:val="21"/>
        </w:rPr>
        <w:t>六、包装要求及费用</w:t>
      </w:r>
    </w:p>
    <w:p>
      <w:pPr>
        <w:spacing w:line="360" w:lineRule="auto"/>
        <w:ind w:firstLine="420" w:firstLineChars="200"/>
        <w:rPr>
          <w:rFonts w:hint="eastAsia" w:ascii="宋体" w:hAnsi="宋体" w:cs="宋体"/>
          <w:szCs w:val="21"/>
        </w:rPr>
      </w:pPr>
      <w:r>
        <w:rPr>
          <w:rFonts w:hint="eastAsia" w:ascii="宋体" w:hAnsi="宋体" w:cs="宋体"/>
          <w:szCs w:val="21"/>
        </w:rPr>
        <w:t>6.1卖方负责将产品运至买方书面指定交货地点并承担包装和运输费用。</w:t>
      </w:r>
    </w:p>
    <w:p>
      <w:pPr>
        <w:spacing w:line="360" w:lineRule="auto"/>
        <w:ind w:firstLine="420" w:firstLineChars="200"/>
        <w:rPr>
          <w:rFonts w:hint="eastAsia" w:ascii="宋体" w:hAnsi="宋体" w:cs="宋体"/>
          <w:szCs w:val="21"/>
        </w:rPr>
      </w:pPr>
      <w:r>
        <w:rPr>
          <w:rFonts w:hint="eastAsia" w:ascii="宋体" w:hAnsi="宋体" w:cs="宋体"/>
          <w:szCs w:val="21"/>
        </w:rPr>
        <w:t>6.2包装应适应于远距离运输、防潮、防震、防锈和防野蛮装卸，确保产品安全无损运抵现场，由于包装不善所引起的产品损坏和损失均由卖方承担。</w:t>
      </w:r>
    </w:p>
    <w:p>
      <w:pPr>
        <w:spacing w:line="560" w:lineRule="exact"/>
        <w:ind w:firstLine="420" w:firstLineChars="200"/>
        <w:rPr>
          <w:rFonts w:hint="eastAsia" w:ascii="宋体" w:hAnsi="宋体" w:cs="宋体"/>
          <w:szCs w:val="21"/>
        </w:rPr>
      </w:pPr>
      <w:r>
        <w:rPr>
          <w:rFonts w:hint="eastAsia" w:ascii="宋体" w:hAnsi="宋体" w:cs="宋体"/>
          <w:szCs w:val="21"/>
        </w:rPr>
        <w:t>七、质量保证</w:t>
      </w:r>
    </w:p>
    <w:p>
      <w:pPr>
        <w:spacing w:line="360" w:lineRule="auto"/>
        <w:ind w:firstLine="420" w:firstLineChars="200"/>
        <w:rPr>
          <w:rFonts w:hint="eastAsia" w:ascii="宋体" w:hAnsi="宋体" w:cs="宋体"/>
          <w:szCs w:val="21"/>
        </w:rPr>
      </w:pPr>
      <w:r>
        <w:rPr>
          <w:rFonts w:hint="eastAsia" w:ascii="宋体" w:hAnsi="宋体" w:cs="宋体"/>
          <w:szCs w:val="21"/>
        </w:rPr>
        <w:t>7.1卖方保证产品是全新、未使用过的正品，并完全符合合同文件中规定的质量、规格和性能的要求；卖方保证其产品在正常使用和保养条件下，在其使用寿命内应具有满意的性能。</w:t>
      </w:r>
    </w:p>
    <w:p>
      <w:pPr>
        <w:spacing w:line="360" w:lineRule="auto"/>
        <w:ind w:firstLine="420" w:firstLineChars="200"/>
        <w:rPr>
          <w:rFonts w:hint="eastAsia" w:ascii="宋体" w:hAnsi="宋体" w:cs="宋体"/>
          <w:szCs w:val="21"/>
        </w:rPr>
      </w:pPr>
      <w:r>
        <w:rPr>
          <w:rFonts w:hint="eastAsia" w:ascii="宋体" w:hAnsi="宋体" w:cs="宋体"/>
          <w:szCs w:val="21"/>
        </w:rPr>
        <w:t>7.2卖方应对由于设计、工艺或材料等因制造商造成的缺陷而发生的任何不足或故障负责，费用由卖方负担。</w:t>
      </w:r>
    </w:p>
    <w:p>
      <w:pPr>
        <w:spacing w:line="360" w:lineRule="auto"/>
        <w:ind w:firstLine="420" w:firstLineChars="200"/>
        <w:rPr>
          <w:rFonts w:hint="eastAsia" w:ascii="宋体" w:hAnsi="宋体" w:cs="宋体"/>
          <w:szCs w:val="21"/>
        </w:rPr>
      </w:pPr>
      <w:r>
        <w:rPr>
          <w:rFonts w:hint="eastAsia" w:ascii="宋体" w:hAnsi="宋体" w:cs="宋体"/>
          <w:szCs w:val="21"/>
        </w:rPr>
        <w:t>7.3在发货前，卖方应对产品的质量、规格、性能、数量进行准确而全面的检验，并出具产品检验合格证书。但证书中有关质量、规格、性能、数量的检验结果不视为买方对产品的验收。</w:t>
      </w:r>
    </w:p>
    <w:p>
      <w:pPr>
        <w:spacing w:line="360" w:lineRule="auto"/>
        <w:ind w:firstLine="420" w:firstLineChars="200"/>
        <w:rPr>
          <w:rFonts w:hint="eastAsia" w:ascii="宋体" w:hAnsi="宋体" w:cs="宋体"/>
          <w:szCs w:val="21"/>
        </w:rPr>
      </w:pPr>
      <w:r>
        <w:rPr>
          <w:rFonts w:hint="eastAsia" w:ascii="宋体" w:hAnsi="宋体" w:cs="宋体"/>
          <w:szCs w:val="21"/>
        </w:rPr>
        <w:t>7.4质量保证期：自买方指定的产品接收单位确认产品验收合格之日起的十二（12）个月。但以下情况买方根据中华人民共和国相关法律、法规所享有的权利与救济不受上述质量保质期的限制：</w:t>
      </w:r>
    </w:p>
    <w:p>
      <w:pPr>
        <w:numPr>
          <w:ilvl w:val="0"/>
          <w:numId w:val="3"/>
        </w:numPr>
        <w:spacing w:line="360" w:lineRule="auto"/>
        <w:ind w:hanging="11"/>
        <w:rPr>
          <w:rFonts w:hint="eastAsia" w:ascii="宋体" w:hAnsi="宋体" w:cs="宋体"/>
          <w:szCs w:val="21"/>
        </w:rPr>
      </w:pPr>
      <w:r>
        <w:rPr>
          <w:rFonts w:hint="eastAsia" w:ascii="宋体" w:hAnsi="宋体" w:cs="宋体"/>
          <w:szCs w:val="21"/>
        </w:rPr>
        <w:t>卖方知道或者应当知道所提供商品不符合约定的；</w:t>
      </w:r>
    </w:p>
    <w:p>
      <w:pPr>
        <w:numPr>
          <w:ilvl w:val="0"/>
          <w:numId w:val="3"/>
        </w:numPr>
        <w:spacing w:line="360" w:lineRule="auto"/>
        <w:ind w:hanging="11"/>
        <w:rPr>
          <w:rFonts w:hint="eastAsia" w:ascii="宋体" w:hAnsi="宋体" w:cs="宋体"/>
          <w:szCs w:val="21"/>
        </w:rPr>
      </w:pPr>
      <w:r>
        <w:rPr>
          <w:rFonts w:hint="eastAsia" w:ascii="宋体" w:hAnsi="宋体" w:cs="宋体"/>
          <w:szCs w:val="21"/>
        </w:rPr>
        <w:t>产品存在潜在缺陷或使用不符合要求的材料的；</w:t>
      </w:r>
    </w:p>
    <w:p>
      <w:pPr>
        <w:spacing w:line="360" w:lineRule="auto"/>
        <w:ind w:firstLine="420" w:firstLineChars="200"/>
        <w:rPr>
          <w:rFonts w:hint="eastAsia" w:ascii="宋体" w:hAnsi="宋体" w:cs="宋体"/>
          <w:szCs w:val="21"/>
        </w:rPr>
      </w:pPr>
      <w:r>
        <w:rPr>
          <w:rFonts w:hint="eastAsia" w:ascii="宋体" w:hAnsi="宋体" w:cs="宋体"/>
          <w:szCs w:val="21"/>
        </w:rPr>
        <w:t>7.5产品验收后，在质量保证期内，卖方应对由于设计、工艺或材料的缺陷所发生的任何不足或故障负责，买方有权依据本合同第九条的规定要求卖方采取补救措施，由此产生的费用由卖方承担。</w:t>
      </w:r>
    </w:p>
    <w:p>
      <w:pPr>
        <w:spacing w:line="360" w:lineRule="auto"/>
        <w:ind w:firstLine="420" w:firstLineChars="200"/>
        <w:rPr>
          <w:rFonts w:hint="eastAsia" w:ascii="宋体" w:hAnsi="宋体" w:cs="宋体"/>
          <w:szCs w:val="21"/>
        </w:rPr>
      </w:pPr>
      <w:r>
        <w:rPr>
          <w:rFonts w:hint="eastAsia" w:ascii="宋体" w:hAnsi="宋体" w:cs="宋体"/>
          <w:szCs w:val="21"/>
        </w:rPr>
        <w:t>7.6如果产品的质量和规格与合同不符，或在规定的质量保证期内证实产品是有缺陷的，买方应报请当地质检局或有关部门进行检查，买方有权凭质检证书向卖方依据本合同第九条的规定要求卖方采取补救措施并赔偿损失。</w:t>
      </w:r>
    </w:p>
    <w:p>
      <w:pPr>
        <w:spacing w:line="560" w:lineRule="exact"/>
        <w:ind w:firstLine="420" w:firstLineChars="200"/>
        <w:rPr>
          <w:rFonts w:hint="eastAsia" w:ascii="宋体" w:hAnsi="宋体" w:cs="宋体"/>
          <w:szCs w:val="21"/>
        </w:rPr>
      </w:pPr>
      <w:r>
        <w:rPr>
          <w:rFonts w:hint="eastAsia" w:ascii="宋体" w:hAnsi="宋体" w:cs="宋体"/>
          <w:szCs w:val="21"/>
        </w:rPr>
        <w:t>八、知识产权</w:t>
      </w:r>
    </w:p>
    <w:p>
      <w:pPr>
        <w:spacing w:line="360" w:lineRule="auto"/>
        <w:ind w:firstLine="420" w:firstLineChars="200"/>
        <w:rPr>
          <w:rFonts w:hint="eastAsia" w:ascii="宋体" w:hAnsi="宋体" w:cs="宋体"/>
          <w:szCs w:val="21"/>
        </w:rPr>
      </w:pPr>
      <w:r>
        <w:rPr>
          <w:rFonts w:hint="eastAsia" w:ascii="宋体" w:hAnsi="宋体" w:cs="宋体"/>
          <w:szCs w:val="21"/>
        </w:rPr>
        <w:t>8.1卖方应保证，买方在中华人民共和国使用该产品或产品的任何一部分时(包括与之相关的任何技术资料)，免受第三方提出的侵犯其专利权、商标权或其它知识产权的异议和起诉，否则，由此而引起的所有责任和费用（包括但不限于买方为此支付的诉讼费、评估费、公证费、律师费等）由卖方承担。</w:t>
      </w:r>
    </w:p>
    <w:p>
      <w:pPr>
        <w:spacing w:line="360" w:lineRule="auto"/>
        <w:ind w:firstLine="420" w:firstLineChars="200"/>
        <w:rPr>
          <w:rFonts w:hint="eastAsia" w:ascii="宋体" w:hAnsi="宋体" w:cs="宋体"/>
          <w:szCs w:val="21"/>
        </w:rPr>
      </w:pPr>
      <w:r>
        <w:rPr>
          <w:rFonts w:hint="eastAsia" w:ascii="宋体" w:hAnsi="宋体" w:cs="宋体"/>
          <w:szCs w:val="21"/>
        </w:rPr>
        <w:t>8.2如因卖方原因使买方在中华人民共和国使用该产品或产品的任何一部分时产生知识产权纠纷诉讼，且被司法机关裁定停止侵权而导致本合同终止所导致的买方的实际损失由卖方承担。</w:t>
      </w:r>
    </w:p>
    <w:p>
      <w:pPr>
        <w:spacing w:line="360" w:lineRule="auto"/>
        <w:ind w:firstLine="420" w:firstLineChars="200"/>
        <w:rPr>
          <w:rFonts w:hint="eastAsia" w:ascii="宋体" w:hAnsi="宋体" w:cs="宋体"/>
          <w:szCs w:val="21"/>
        </w:rPr>
      </w:pPr>
      <w:r>
        <w:rPr>
          <w:rFonts w:hint="eastAsia" w:ascii="宋体" w:hAnsi="宋体" w:cs="宋体"/>
          <w:szCs w:val="21"/>
        </w:rPr>
        <w:t>8.3 买方永久享有卖方为本合同项下提供的产品、技术资料的使用权，无需交纳特许使用费（如有此类费用的话）。</w:t>
      </w:r>
    </w:p>
    <w:p>
      <w:pPr>
        <w:spacing w:line="360" w:lineRule="auto"/>
        <w:ind w:firstLine="420" w:firstLineChars="200"/>
        <w:rPr>
          <w:rFonts w:hint="eastAsia" w:ascii="宋体" w:hAnsi="宋体" w:cs="宋体"/>
          <w:szCs w:val="21"/>
        </w:rPr>
      </w:pPr>
      <w:r>
        <w:rPr>
          <w:rFonts w:hint="eastAsia" w:ascii="宋体" w:hAnsi="宋体" w:cs="宋体"/>
          <w:szCs w:val="21"/>
        </w:rPr>
        <w:t>8.4所有合同产品所含的全部知识产权均属于投标人所有，供货后允许买方为自身使用目的而免费使用。</w:t>
      </w:r>
    </w:p>
    <w:p>
      <w:pPr>
        <w:spacing w:line="360" w:lineRule="auto"/>
        <w:ind w:firstLine="420" w:firstLineChars="200"/>
        <w:rPr>
          <w:rFonts w:hint="eastAsia" w:ascii="宋体" w:hAnsi="宋体" w:cs="宋体"/>
          <w:szCs w:val="21"/>
        </w:rPr>
      </w:pPr>
    </w:p>
    <w:p>
      <w:pPr>
        <w:spacing w:line="560" w:lineRule="exact"/>
        <w:ind w:firstLine="420" w:firstLineChars="200"/>
        <w:rPr>
          <w:rFonts w:hint="eastAsia" w:ascii="宋体" w:hAnsi="宋体" w:cs="宋体"/>
          <w:szCs w:val="21"/>
        </w:rPr>
      </w:pPr>
      <w:r>
        <w:rPr>
          <w:rFonts w:hint="eastAsia" w:ascii="宋体" w:hAnsi="宋体" w:cs="宋体"/>
          <w:szCs w:val="21"/>
        </w:rPr>
        <w:t>九、违约与赔偿</w:t>
      </w:r>
    </w:p>
    <w:p>
      <w:pPr>
        <w:spacing w:line="360" w:lineRule="auto"/>
        <w:ind w:firstLine="420" w:firstLineChars="200"/>
        <w:rPr>
          <w:rFonts w:hint="eastAsia" w:ascii="宋体" w:hAnsi="宋体" w:cs="宋体"/>
          <w:spacing w:val="-2"/>
          <w:szCs w:val="21"/>
        </w:rPr>
      </w:pPr>
      <w:r>
        <w:rPr>
          <w:rFonts w:hint="eastAsia" w:ascii="宋体" w:hAnsi="宋体" w:cs="宋体"/>
          <w:bCs/>
          <w:szCs w:val="21"/>
        </w:rPr>
        <w:t>9.1如卖方不按照本合同的规定准时交货，买方</w:t>
      </w:r>
      <w:r>
        <w:rPr>
          <w:rFonts w:hint="eastAsia" w:ascii="宋体" w:hAnsi="宋体" w:cs="宋体"/>
          <w:spacing w:val="-2"/>
          <w:szCs w:val="21"/>
        </w:rPr>
        <w:t>应在不影响合同项下的其他补救措施的情况下，从合同价中扣除误期赔偿费。每延误一天的赔偿费按误期货物总金额的0.5%计收，直至交货为止。误期赔偿费的支付并不免除承包人实际交付。</w:t>
      </w:r>
    </w:p>
    <w:p>
      <w:pPr>
        <w:spacing w:line="360" w:lineRule="auto"/>
        <w:ind w:firstLine="412" w:firstLineChars="200"/>
        <w:rPr>
          <w:rFonts w:hint="eastAsia" w:ascii="宋体" w:hAnsi="宋体" w:cs="宋体"/>
          <w:bCs/>
          <w:szCs w:val="21"/>
        </w:rPr>
      </w:pPr>
      <w:r>
        <w:rPr>
          <w:rFonts w:hint="eastAsia" w:ascii="宋体" w:hAnsi="宋体" w:cs="宋体"/>
          <w:spacing w:val="-2"/>
          <w:szCs w:val="21"/>
        </w:rPr>
        <w:t>交货逾期超过三十（30）天，买方可终止合同，并要求卖方十（10）日内立即返还相应产品的已支付价款，卖方另需支付全部合同价款的3%作为违约金。</w:t>
      </w:r>
    </w:p>
    <w:p>
      <w:pPr>
        <w:spacing w:line="360" w:lineRule="auto"/>
        <w:ind w:firstLine="420" w:firstLineChars="200"/>
        <w:rPr>
          <w:rFonts w:hint="eastAsia" w:ascii="宋体" w:hAnsi="宋体" w:cs="宋体"/>
          <w:szCs w:val="21"/>
        </w:rPr>
      </w:pPr>
      <w:r>
        <w:rPr>
          <w:rFonts w:hint="eastAsia" w:ascii="宋体" w:hAnsi="宋体" w:cs="宋体"/>
          <w:szCs w:val="21"/>
        </w:rPr>
        <w:t>9.2在质量保证期内，如果卖方对买方提出的索赔和差异负有责任，卖方应按照买方同意的下列一种或多种方式解决索赔事宜。</w:t>
      </w:r>
    </w:p>
    <w:p>
      <w:pPr>
        <w:spacing w:line="360" w:lineRule="auto"/>
        <w:ind w:firstLine="420" w:firstLineChars="200"/>
        <w:rPr>
          <w:rFonts w:hint="eastAsia" w:ascii="宋体" w:hAnsi="宋体" w:cs="宋体"/>
          <w:szCs w:val="21"/>
        </w:rPr>
      </w:pPr>
      <w:r>
        <w:rPr>
          <w:rFonts w:hint="eastAsia" w:ascii="宋体" w:hAnsi="宋体" w:cs="宋体"/>
          <w:szCs w:val="21"/>
        </w:rPr>
        <w:t>9.2.1退货。经买方要求，卖方应以合同中规定的同种货币将货款退还给买方，并承担由此发生的一切损失和费用，包括但不限于利息、银行手续费、运费、保险费、检验费、仓储费、装卸费以及为保护拒收的产品所需的其它必要费用。</w:t>
      </w:r>
    </w:p>
    <w:p>
      <w:pPr>
        <w:spacing w:line="360" w:lineRule="auto"/>
        <w:ind w:firstLine="420" w:firstLineChars="200"/>
        <w:rPr>
          <w:rFonts w:hint="eastAsia" w:ascii="宋体" w:hAnsi="宋体" w:cs="宋体"/>
          <w:szCs w:val="21"/>
        </w:rPr>
      </w:pPr>
      <w:r>
        <w:rPr>
          <w:rFonts w:hint="eastAsia" w:ascii="宋体" w:hAnsi="宋体" w:cs="宋体"/>
          <w:szCs w:val="21"/>
        </w:rPr>
        <w:t>9.2.2减少价款。根据产品的低劣程度、损坏程度以及买方所遭受损失的数额，经合同各方商定同意降低产品的价格，如协商未果，则买方有权要求终止合同并退货，具体参照9.2.1执行。</w:t>
      </w:r>
    </w:p>
    <w:p>
      <w:pPr>
        <w:spacing w:line="360" w:lineRule="auto"/>
        <w:ind w:firstLine="420" w:firstLineChars="200"/>
        <w:rPr>
          <w:rFonts w:hint="eastAsia" w:ascii="宋体" w:hAnsi="宋体" w:cs="宋体"/>
          <w:szCs w:val="21"/>
        </w:rPr>
      </w:pPr>
      <w:r>
        <w:rPr>
          <w:rFonts w:hint="eastAsia" w:ascii="宋体" w:hAnsi="宋体" w:cs="宋体"/>
          <w:szCs w:val="21"/>
        </w:rPr>
        <w:t>9.2.3更换。经买方要求，卖方应提供符合规定要求的新产品或以新零件、部件更换有缺陷的部分，卖方应承担一切费用和风险并负担买方所遭受的一切损失。</w:t>
      </w:r>
    </w:p>
    <w:p>
      <w:pPr>
        <w:spacing w:line="360" w:lineRule="auto"/>
        <w:ind w:firstLine="420" w:firstLineChars="200"/>
        <w:rPr>
          <w:rFonts w:hint="eastAsia" w:ascii="宋体" w:hAnsi="宋体" w:cs="宋体"/>
          <w:szCs w:val="21"/>
        </w:rPr>
      </w:pPr>
      <w:r>
        <w:rPr>
          <w:rFonts w:hint="eastAsia" w:ascii="宋体" w:hAnsi="宋体" w:cs="宋体"/>
          <w:szCs w:val="21"/>
        </w:rPr>
        <w:t>9.2.4修理。经买方要求，卖方应在本合同第七条规定的质量保证期内予以免费保修。</w:t>
      </w:r>
    </w:p>
    <w:p>
      <w:pPr>
        <w:spacing w:line="360" w:lineRule="auto"/>
        <w:ind w:firstLine="420" w:firstLineChars="200"/>
        <w:rPr>
          <w:rFonts w:hint="eastAsia" w:ascii="宋体" w:hAnsi="宋体" w:cs="宋体"/>
          <w:szCs w:val="21"/>
        </w:rPr>
      </w:pPr>
      <w:r>
        <w:rPr>
          <w:rFonts w:hint="eastAsia" w:ascii="宋体" w:hAnsi="宋体" w:cs="宋体"/>
          <w:szCs w:val="21"/>
        </w:rPr>
        <w:t>在质量保证期内卖方产品如发生缺陷或故障，卖方应在接到买方通知后二十四（24）小时内相应，并在10个工作日内给予解决并交付使用。如卖方未能按时修正，买方有权自行派有资质的人修理，并告知卖方，发生合理费用由卖方承担。</w:t>
      </w:r>
    </w:p>
    <w:p>
      <w:pPr>
        <w:spacing w:line="360" w:lineRule="auto"/>
        <w:ind w:firstLine="420" w:firstLineChars="200"/>
        <w:rPr>
          <w:rFonts w:hint="eastAsia" w:ascii="宋体" w:hAnsi="宋体" w:cs="宋体"/>
          <w:szCs w:val="21"/>
        </w:rPr>
      </w:pPr>
      <w:r>
        <w:rPr>
          <w:rFonts w:hint="eastAsia" w:ascii="宋体" w:hAnsi="宋体" w:cs="宋体"/>
          <w:szCs w:val="21"/>
        </w:rPr>
        <w:t>9.2.5如在买方发出索赔通知后二十（20）天内，卖方未作答复，索赔应视为已被卖方接受，卖方应按照本合同规定的相应方法解决索赔事宜。</w:t>
      </w:r>
    </w:p>
    <w:p>
      <w:pPr>
        <w:spacing w:line="360" w:lineRule="auto"/>
        <w:ind w:firstLine="420" w:firstLineChars="200"/>
        <w:rPr>
          <w:rFonts w:hint="eastAsia" w:ascii="宋体" w:hAnsi="宋体" w:cs="宋体"/>
          <w:szCs w:val="21"/>
        </w:rPr>
      </w:pPr>
      <w:r>
        <w:rPr>
          <w:rFonts w:hint="eastAsia" w:ascii="宋体" w:hAnsi="宋体" w:cs="宋体"/>
          <w:szCs w:val="21"/>
        </w:rPr>
        <w:t>若卖方未作答复或未接受索赔要求，未能在买方提出索赔通知的二十（20）天内或买方同意的更长的时间内，按买方同意的上述任何一种方式处理索赔事宜，买方将从付款扣回索赔金额，同时保留进一步要求赔偿的权利。</w:t>
      </w:r>
    </w:p>
    <w:p>
      <w:pPr>
        <w:pStyle w:val="27"/>
        <w:spacing w:line="360" w:lineRule="auto"/>
        <w:ind w:firstLine="420"/>
        <w:rPr>
          <w:rFonts w:hint="eastAsia" w:cs="宋体"/>
          <w:szCs w:val="21"/>
        </w:rPr>
      </w:pPr>
      <w:r>
        <w:rPr>
          <w:rFonts w:hint="eastAsia" w:cs="宋体"/>
          <w:szCs w:val="21"/>
        </w:rPr>
        <w:t>9.3经买方、卖方约定，在卖方不能履行其合同项下任何一项义务而承担违约责任的情况下，买方有权追索违约金，且买方还享有就赔偿不足部分向卖方继续索赔的权利。</w:t>
      </w:r>
    </w:p>
    <w:p>
      <w:pPr>
        <w:spacing w:line="560" w:lineRule="exact"/>
        <w:ind w:firstLine="420" w:firstLineChars="200"/>
        <w:rPr>
          <w:rFonts w:hint="eastAsia" w:ascii="宋体" w:hAnsi="宋体" w:cs="宋体"/>
          <w:szCs w:val="21"/>
        </w:rPr>
      </w:pPr>
      <w:r>
        <w:rPr>
          <w:rFonts w:hint="eastAsia" w:ascii="宋体" w:hAnsi="宋体" w:cs="宋体"/>
          <w:szCs w:val="21"/>
        </w:rPr>
        <w:t>十、交货时间、地点</w:t>
      </w:r>
    </w:p>
    <w:p>
      <w:pPr>
        <w:spacing w:line="360" w:lineRule="auto"/>
        <w:ind w:firstLine="420" w:firstLineChars="200"/>
        <w:rPr>
          <w:rFonts w:hint="eastAsia" w:ascii="宋体" w:hAnsi="宋体" w:cs="宋体"/>
          <w:szCs w:val="21"/>
        </w:rPr>
      </w:pPr>
      <w:r>
        <w:rPr>
          <w:rFonts w:hint="eastAsia" w:ascii="宋体" w:hAnsi="宋体" w:cs="宋体"/>
          <w:szCs w:val="21"/>
        </w:rPr>
        <w:t>10.1合同生效后7个工作日内，甲方提供运动员数据，自此开始计算供货起始时间。卖方按批次完成产品供货，各批次最迟供货时间以招标文件规定时间为准。具体交货时间和地点以买方通知为准。</w:t>
      </w:r>
    </w:p>
    <w:p>
      <w:pPr>
        <w:spacing w:line="360" w:lineRule="auto"/>
        <w:ind w:firstLine="420" w:firstLineChars="200"/>
        <w:rPr>
          <w:rFonts w:hint="eastAsia" w:ascii="宋体" w:hAnsi="宋体" w:cs="宋体"/>
          <w:szCs w:val="21"/>
        </w:rPr>
      </w:pPr>
      <w:r>
        <w:rPr>
          <w:rFonts w:hint="eastAsia" w:ascii="宋体" w:hAnsi="宋体" w:cs="宋体"/>
          <w:szCs w:val="21"/>
        </w:rPr>
        <w:t>10.2卖方应负责将产品交到买方指定的交货地点，由卖方负责产品交到交货地点前的一切费用，包括运输、中转、和装卸、仓储、保险、清关（若有）等费用。</w:t>
      </w:r>
    </w:p>
    <w:p>
      <w:pPr>
        <w:spacing w:line="560" w:lineRule="exact"/>
        <w:ind w:firstLine="420" w:firstLineChars="200"/>
        <w:rPr>
          <w:rFonts w:hint="eastAsia" w:ascii="宋体" w:hAnsi="宋体" w:cs="宋体"/>
          <w:szCs w:val="21"/>
        </w:rPr>
      </w:pPr>
      <w:r>
        <w:rPr>
          <w:rFonts w:hint="eastAsia" w:ascii="宋体" w:hAnsi="宋体" w:cs="宋体"/>
          <w:szCs w:val="21"/>
        </w:rPr>
        <w:t>十一、</w:t>
      </w:r>
      <w:bookmarkStart w:id="24" w:name="_Toc180158880"/>
      <w:bookmarkStart w:id="25" w:name="_Toc180158882"/>
      <w:r>
        <w:rPr>
          <w:rFonts w:hint="eastAsia" w:ascii="宋体" w:hAnsi="宋体" w:cs="宋体"/>
          <w:szCs w:val="21"/>
        </w:rPr>
        <w:t>售后服务及技术服务</w:t>
      </w:r>
    </w:p>
    <w:p>
      <w:pPr>
        <w:spacing w:line="360" w:lineRule="auto"/>
        <w:ind w:firstLine="420" w:firstLineChars="200"/>
        <w:rPr>
          <w:rFonts w:hint="eastAsia" w:ascii="宋体" w:hAnsi="宋体" w:cs="宋体"/>
          <w:szCs w:val="21"/>
        </w:rPr>
      </w:pPr>
      <w:r>
        <w:rPr>
          <w:rFonts w:hint="eastAsia" w:ascii="宋体" w:hAnsi="宋体" w:cs="宋体"/>
          <w:szCs w:val="21"/>
        </w:rPr>
        <w:t>11.1卖方应提供产品使用的有关技术资料，包括使用说明书、合格证等。如果经双方确认，确为本合同项下产品正常使用所必需但合同又未作规定的且只有卖方才能提供的技术文件，卖方应根据买方书面要求及时向买方免费提供。</w:t>
      </w:r>
    </w:p>
    <w:p>
      <w:pPr>
        <w:pStyle w:val="27"/>
        <w:spacing w:line="360" w:lineRule="auto"/>
        <w:ind w:firstLine="420"/>
        <w:rPr>
          <w:rFonts w:hint="eastAsia" w:cs="宋体"/>
          <w:szCs w:val="21"/>
        </w:rPr>
      </w:pPr>
      <w:r>
        <w:rPr>
          <w:rFonts w:hint="eastAsia" w:cs="宋体"/>
          <w:szCs w:val="21"/>
        </w:rPr>
        <w:t>上述技术资料应编辑正确，组织合理，内容充实，容易理解，详尽描述所供产品的性能、原理、结构和尺寸，并包括部件的型号、规格、技术数据，以保证能够正确进行产品的安装、使用、检查、维修、维护。</w:t>
      </w:r>
    </w:p>
    <w:p>
      <w:pPr>
        <w:spacing w:line="560" w:lineRule="exact"/>
        <w:ind w:firstLine="420" w:firstLineChars="200"/>
        <w:rPr>
          <w:rFonts w:hint="eastAsia" w:ascii="宋体" w:hAnsi="宋体" w:cs="宋体"/>
          <w:bCs/>
          <w:szCs w:val="21"/>
        </w:rPr>
      </w:pPr>
      <w:r>
        <w:rPr>
          <w:rFonts w:hint="eastAsia" w:ascii="宋体" w:hAnsi="宋体" w:cs="宋体"/>
          <w:bCs/>
          <w:szCs w:val="21"/>
        </w:rPr>
        <w:t>十二、不可抗力</w:t>
      </w:r>
    </w:p>
    <w:p>
      <w:pPr>
        <w:spacing w:line="360" w:lineRule="auto"/>
        <w:ind w:firstLine="420" w:firstLineChars="200"/>
        <w:rPr>
          <w:rFonts w:hint="eastAsia" w:ascii="宋体" w:hAnsi="宋体" w:cs="宋体"/>
          <w:bCs/>
          <w:szCs w:val="21"/>
        </w:rPr>
      </w:pPr>
      <w:r>
        <w:rPr>
          <w:rFonts w:hint="eastAsia" w:ascii="宋体" w:hAnsi="宋体" w:cs="宋体"/>
          <w:bCs/>
          <w:szCs w:val="21"/>
        </w:rPr>
        <w:t>12.1 不可抗力是指本合同生效后，发生不能预见并且对其发生和后果不能防止或避免的事件，如地震、台风、水灾、火灾、疫情、战争、政府政策、决定等，致使直接影响本合同的履行或不能按约定的条件履行。此种情形下受影响的一方不承担违约责任。</w:t>
      </w:r>
    </w:p>
    <w:p>
      <w:pPr>
        <w:spacing w:line="360" w:lineRule="auto"/>
        <w:ind w:firstLine="420" w:firstLineChars="200"/>
        <w:rPr>
          <w:rFonts w:hint="eastAsia" w:ascii="宋体" w:hAnsi="宋体" w:cs="宋体"/>
          <w:bCs/>
          <w:szCs w:val="21"/>
        </w:rPr>
      </w:pPr>
      <w:r>
        <w:rPr>
          <w:rFonts w:hint="eastAsia" w:ascii="宋体" w:hAnsi="宋体" w:cs="宋体"/>
          <w:bCs/>
          <w:szCs w:val="21"/>
        </w:rPr>
        <w:t>12.2发生不可抗力的一方应立即通知合同另外两方，并在十五天内提供不可抗力的详情及有关证明文件。</w:t>
      </w:r>
    </w:p>
    <w:p>
      <w:pPr>
        <w:spacing w:line="360" w:lineRule="auto"/>
        <w:ind w:firstLine="420" w:firstLineChars="200"/>
        <w:rPr>
          <w:rFonts w:hint="eastAsia" w:ascii="宋体" w:hAnsi="宋体" w:cs="宋体"/>
          <w:bCs/>
          <w:szCs w:val="21"/>
        </w:rPr>
      </w:pPr>
      <w:r>
        <w:rPr>
          <w:rFonts w:hint="eastAsia" w:ascii="宋体" w:hAnsi="宋体" w:cs="宋体"/>
          <w:bCs/>
          <w:szCs w:val="21"/>
        </w:rPr>
        <w:t>12.3发生不可抗力事件时，合同各方应协商以寻找一个合理的解决方法，并尽一切努力减轻不可抗力产生的后果。</w:t>
      </w:r>
    </w:p>
    <w:p>
      <w:pPr>
        <w:spacing w:line="360" w:lineRule="auto"/>
        <w:ind w:firstLine="420" w:firstLineChars="200"/>
        <w:rPr>
          <w:rFonts w:hint="eastAsia" w:ascii="宋体" w:hAnsi="宋体" w:cs="宋体"/>
          <w:szCs w:val="21"/>
        </w:rPr>
      </w:pPr>
      <w:r>
        <w:rPr>
          <w:rFonts w:hint="eastAsia" w:ascii="宋体" w:hAnsi="宋体" w:cs="宋体"/>
          <w:bCs/>
          <w:szCs w:val="21"/>
        </w:rPr>
        <w:t>12.4如不可</w:t>
      </w:r>
      <w:r>
        <w:rPr>
          <w:rFonts w:hint="eastAsia" w:ascii="宋体" w:hAnsi="宋体" w:cs="宋体"/>
          <w:szCs w:val="21"/>
        </w:rPr>
        <w:t>抗力事件持续三十天时，合同各方应友好协商解决本合同是否继续履行或终止的问题。</w:t>
      </w:r>
    </w:p>
    <w:p>
      <w:pPr>
        <w:spacing w:line="560" w:lineRule="exact"/>
        <w:ind w:firstLine="420" w:firstLineChars="200"/>
        <w:rPr>
          <w:rFonts w:hint="eastAsia" w:ascii="宋体" w:hAnsi="宋体" w:cs="宋体"/>
          <w:bCs/>
          <w:szCs w:val="21"/>
        </w:rPr>
      </w:pPr>
      <w:r>
        <w:rPr>
          <w:rFonts w:hint="eastAsia" w:ascii="宋体" w:hAnsi="宋体" w:cs="宋体"/>
          <w:bCs/>
          <w:szCs w:val="21"/>
        </w:rPr>
        <w:t>十三、合同生效与终止</w:t>
      </w:r>
    </w:p>
    <w:p>
      <w:pPr>
        <w:spacing w:line="360" w:lineRule="auto"/>
        <w:ind w:firstLine="420" w:firstLineChars="200"/>
        <w:rPr>
          <w:rFonts w:hint="eastAsia" w:ascii="宋体" w:hAnsi="宋体" w:cs="宋体"/>
          <w:szCs w:val="21"/>
        </w:rPr>
      </w:pPr>
      <w:r>
        <w:rPr>
          <w:rFonts w:hint="eastAsia" w:ascii="宋体" w:hAnsi="宋体" w:cs="宋体"/>
          <w:szCs w:val="21"/>
        </w:rPr>
        <w:t>13.1本合同双方盖章并授权代表签字日期，即为本合同的生效日期。如双方盖章签字日期不一致时，以最后盖章签字方的日期为合同的生效日期。</w:t>
      </w:r>
    </w:p>
    <w:p>
      <w:pPr>
        <w:spacing w:line="360" w:lineRule="auto"/>
        <w:ind w:firstLine="420" w:firstLineChars="200"/>
        <w:rPr>
          <w:rFonts w:hint="eastAsia" w:ascii="宋体" w:hAnsi="宋体" w:cs="宋体"/>
          <w:szCs w:val="21"/>
        </w:rPr>
      </w:pPr>
      <w:r>
        <w:rPr>
          <w:rFonts w:hint="eastAsia" w:ascii="宋体" w:hAnsi="宋体" w:cs="宋体"/>
          <w:szCs w:val="21"/>
        </w:rPr>
        <w:t>13.2本合同的“采购物品”质量保质期届满的日期，即为本合同的终止日期。但保密义务、知识产权、争议解决和合同各方未了的债权和债务等后合同义务不受合同期满的影响，并且守约方有权提出索赔。</w:t>
      </w:r>
    </w:p>
    <w:p>
      <w:pPr>
        <w:spacing w:line="560" w:lineRule="exact"/>
        <w:ind w:firstLine="420" w:firstLineChars="200"/>
        <w:rPr>
          <w:rFonts w:hint="eastAsia" w:ascii="宋体" w:hAnsi="宋体" w:cs="宋体"/>
          <w:bCs/>
          <w:szCs w:val="21"/>
        </w:rPr>
      </w:pPr>
      <w:r>
        <w:rPr>
          <w:rFonts w:hint="eastAsia" w:ascii="宋体" w:hAnsi="宋体" w:cs="宋体"/>
          <w:bCs/>
          <w:szCs w:val="21"/>
        </w:rPr>
        <w:t>十四、争议解决</w:t>
      </w:r>
    </w:p>
    <w:p>
      <w:pPr>
        <w:spacing w:line="360" w:lineRule="auto"/>
        <w:ind w:firstLine="420" w:firstLineChars="200"/>
        <w:rPr>
          <w:rFonts w:hint="eastAsia" w:ascii="宋体" w:hAnsi="宋体" w:cs="宋体"/>
          <w:kern w:val="0"/>
          <w:szCs w:val="21"/>
        </w:rPr>
      </w:pPr>
      <w:r>
        <w:rPr>
          <w:rFonts w:hint="eastAsia" w:ascii="宋体" w:hAnsi="宋体" w:cs="宋体"/>
          <w:szCs w:val="21"/>
        </w:rPr>
        <w:t>14.1</w:t>
      </w:r>
      <w:r>
        <w:rPr>
          <w:rFonts w:hint="eastAsia" w:ascii="宋体" w:hAnsi="宋体" w:cs="宋体"/>
          <w:kern w:val="0"/>
          <w:szCs w:val="21"/>
        </w:rPr>
        <w:t>因本合同及其修订本、补充协议引起的或与本合同及其修订本、补充协议有关的任何争议，均受国际商会于争议发生时最新版本的《国际贸易术语解释通则》(Incoterms)与中华人民共和国法律管辖。</w:t>
      </w:r>
    </w:p>
    <w:p>
      <w:pPr>
        <w:spacing w:line="360" w:lineRule="auto"/>
        <w:ind w:firstLine="420" w:firstLineChars="200"/>
        <w:rPr>
          <w:rFonts w:hint="eastAsia" w:ascii="宋体" w:hAnsi="宋体" w:cs="宋体"/>
          <w:szCs w:val="21"/>
        </w:rPr>
      </w:pPr>
      <w:r>
        <w:rPr>
          <w:rFonts w:hint="eastAsia" w:ascii="宋体" w:hAnsi="宋体" w:cs="宋体"/>
          <w:szCs w:val="21"/>
        </w:rPr>
        <w:t>14.2由本合同及其修订本、补充协议所引起的或与本合同及</w:t>
      </w:r>
      <w:r>
        <w:rPr>
          <w:rFonts w:hint="eastAsia" w:ascii="宋体" w:hAnsi="宋体" w:cs="宋体"/>
          <w:kern w:val="0"/>
          <w:szCs w:val="21"/>
        </w:rPr>
        <w:t>其修订本、补充协议相关的任何争议，合同各方应协商解决，协商不成的，合同各方同意提交项目所在地人民法院</w:t>
      </w:r>
      <w:r>
        <w:rPr>
          <w:rFonts w:hint="eastAsia" w:ascii="宋体" w:hAnsi="宋体" w:cs="宋体"/>
          <w:szCs w:val="21"/>
        </w:rPr>
        <w:t>解决。</w:t>
      </w:r>
    </w:p>
    <w:p>
      <w:pPr>
        <w:spacing w:line="360" w:lineRule="auto"/>
        <w:ind w:firstLine="420" w:firstLineChars="200"/>
        <w:rPr>
          <w:rFonts w:hint="eastAsia" w:ascii="宋体" w:hAnsi="宋体" w:cs="宋体"/>
          <w:szCs w:val="21"/>
        </w:rPr>
      </w:pPr>
      <w:r>
        <w:rPr>
          <w:rFonts w:hint="eastAsia" w:ascii="宋体" w:hAnsi="宋体" w:cs="宋体"/>
          <w:szCs w:val="21"/>
        </w:rPr>
        <w:t>14.3争议进行诉讼期间，除争议事项外，合同各方应继续履行本合同。</w:t>
      </w:r>
    </w:p>
    <w:p>
      <w:pPr>
        <w:spacing w:line="560" w:lineRule="exact"/>
        <w:ind w:firstLine="420" w:firstLineChars="200"/>
        <w:rPr>
          <w:rFonts w:hint="eastAsia" w:ascii="宋体" w:hAnsi="宋体" w:cs="宋体"/>
          <w:bCs/>
          <w:szCs w:val="21"/>
        </w:rPr>
      </w:pPr>
      <w:r>
        <w:rPr>
          <w:rFonts w:hint="eastAsia" w:ascii="宋体" w:hAnsi="宋体" w:cs="宋体"/>
          <w:bCs/>
          <w:szCs w:val="21"/>
        </w:rPr>
        <w:t>十五、保密信息与保密义务</w:t>
      </w:r>
    </w:p>
    <w:p>
      <w:pPr>
        <w:spacing w:line="360" w:lineRule="auto"/>
        <w:ind w:firstLine="420" w:firstLineChars="200"/>
        <w:rPr>
          <w:rFonts w:hint="eastAsia" w:ascii="宋体" w:hAnsi="宋体" w:cs="宋体"/>
          <w:szCs w:val="21"/>
        </w:rPr>
      </w:pPr>
      <w:r>
        <w:rPr>
          <w:rFonts w:hint="eastAsia" w:ascii="宋体" w:hAnsi="宋体" w:cs="宋体"/>
          <w:szCs w:val="21"/>
        </w:rPr>
        <w:t>15.1 除非另有书面约定，一方（“接受方”）因为签署和履行本合同从另外一方（“披露方”）收到的所有的文件、材料和信息均属高度机密的资料（以下统称为“保密信息”）。接受方应当：（1）对保密信息予以保密；（2）不向任何人泄露保密信息，但事先经披露方书面同意披露或根据本合同披露的除外；及（3）除了为履行本合同项下义务或为本合同预期的目的使用外，不得为任何其他目的使用保密信息。</w:t>
      </w:r>
    </w:p>
    <w:p>
      <w:pPr>
        <w:spacing w:line="360" w:lineRule="auto"/>
        <w:ind w:firstLine="420" w:firstLineChars="200"/>
        <w:rPr>
          <w:rFonts w:hint="eastAsia" w:ascii="宋体" w:hAnsi="宋体" w:cs="宋体"/>
          <w:szCs w:val="21"/>
        </w:rPr>
      </w:pPr>
      <w:r>
        <w:rPr>
          <w:rFonts w:hint="eastAsia" w:ascii="宋体" w:hAnsi="宋体" w:cs="宋体"/>
          <w:szCs w:val="21"/>
        </w:rPr>
        <w:t>15.2 在本合同期限内且在为实现本合同目的的必要范围内，接受方可以在必要时将保密信息披露给其董事、高级管理人员、雇员、代理人或专业人士（此类人员合称“授权人员”，包括但不限于律师、会计师、咨询顾问、财务顾问及此类顾问的任何代表）、相关司法部门或政府部门。</w:t>
      </w:r>
    </w:p>
    <w:p>
      <w:pPr>
        <w:spacing w:line="360" w:lineRule="auto"/>
        <w:ind w:firstLine="420" w:firstLineChars="200"/>
        <w:rPr>
          <w:rFonts w:hint="eastAsia" w:ascii="宋体" w:hAnsi="宋体" w:cs="宋体"/>
          <w:szCs w:val="21"/>
        </w:rPr>
      </w:pPr>
      <w:r>
        <w:rPr>
          <w:rFonts w:hint="eastAsia" w:ascii="宋体" w:hAnsi="宋体" w:cs="宋体"/>
          <w:szCs w:val="21"/>
        </w:rPr>
        <w:t>15.3 接受方应促使知悉保密信息的授权人员认识到并遵守接受方的所有保密义务。</w:t>
      </w:r>
    </w:p>
    <w:p>
      <w:pPr>
        <w:spacing w:line="360" w:lineRule="auto"/>
        <w:ind w:firstLine="420" w:firstLineChars="200"/>
        <w:rPr>
          <w:rFonts w:hint="eastAsia" w:ascii="宋体" w:hAnsi="宋体" w:cs="宋体"/>
          <w:szCs w:val="21"/>
        </w:rPr>
      </w:pPr>
      <w:r>
        <w:rPr>
          <w:rFonts w:hint="eastAsia" w:ascii="宋体" w:hAnsi="宋体" w:cs="宋体"/>
          <w:szCs w:val="21"/>
        </w:rPr>
        <w:t>15.4上述保密义务将不适用于以下保密信息：（1）在本合同签订日或签订日以后进入社会公众领域的信息，但由于接受方或其授权人员违反本合同而泄漏的信息除外；（2）接受方可以以合理的证据证明其在披露方向接受方披露信息前已经知道的信息；（3）接受方在本合同签订之后合法地自第三方获得的信息，且该第三方就该信息对披露方或任何其他第三方不负有任何保密义务；或（4）有管辖权的法院或政府机构依法要求透露的信息（在这种情况下，接受方应及时将该披露要求通知披露方，并应与披露方合作为因此披露的信息寻求保密措施）。</w:t>
      </w:r>
    </w:p>
    <w:p>
      <w:pPr>
        <w:spacing w:line="360" w:lineRule="auto"/>
        <w:ind w:firstLine="420" w:firstLineChars="200"/>
        <w:rPr>
          <w:rFonts w:hint="eastAsia" w:ascii="宋体" w:hAnsi="宋体" w:cs="宋体"/>
          <w:szCs w:val="21"/>
        </w:rPr>
      </w:pPr>
      <w:r>
        <w:rPr>
          <w:rFonts w:hint="eastAsia" w:ascii="宋体" w:hAnsi="宋体" w:cs="宋体"/>
          <w:szCs w:val="21"/>
        </w:rPr>
        <w:t>15.5各方确认，任何一方或其授权人员未经事先书面许可泄漏或恶意泄漏保密信息，均构成对本合同的实质性违约。</w:t>
      </w:r>
    </w:p>
    <w:p>
      <w:pPr>
        <w:spacing w:line="360" w:lineRule="auto"/>
        <w:ind w:firstLine="420" w:firstLineChars="200"/>
        <w:rPr>
          <w:rFonts w:hint="eastAsia" w:ascii="宋体" w:hAnsi="宋体" w:cs="宋体"/>
          <w:szCs w:val="21"/>
        </w:rPr>
      </w:pPr>
      <w:r>
        <w:rPr>
          <w:rFonts w:hint="eastAsia" w:ascii="宋体" w:hAnsi="宋体" w:cs="宋体"/>
          <w:szCs w:val="21"/>
        </w:rPr>
        <w:t>15.6在本合同无效、失效、解除或终止后，双方仍负有本合同约定的保密义务。因违反该保密义务给对方造成的损失，违约方应承担相应的赔偿责任。</w:t>
      </w:r>
    </w:p>
    <w:p>
      <w:pPr>
        <w:spacing w:line="560" w:lineRule="exact"/>
        <w:ind w:firstLine="420" w:firstLineChars="200"/>
        <w:rPr>
          <w:rFonts w:hint="eastAsia" w:ascii="宋体" w:hAnsi="宋体" w:cs="宋体"/>
          <w:bCs/>
          <w:szCs w:val="21"/>
        </w:rPr>
      </w:pPr>
      <w:r>
        <w:rPr>
          <w:rFonts w:hint="eastAsia" w:ascii="宋体" w:hAnsi="宋体" w:cs="宋体"/>
          <w:bCs/>
          <w:szCs w:val="21"/>
        </w:rPr>
        <w:t>十六、通知</w:t>
      </w:r>
    </w:p>
    <w:p>
      <w:pPr>
        <w:spacing w:line="360" w:lineRule="auto"/>
        <w:ind w:firstLine="420" w:firstLineChars="200"/>
        <w:rPr>
          <w:rFonts w:hint="eastAsia" w:ascii="宋体" w:hAnsi="宋体" w:cs="宋体"/>
          <w:szCs w:val="21"/>
        </w:rPr>
      </w:pPr>
      <w:r>
        <w:rPr>
          <w:rFonts w:hint="eastAsia" w:ascii="宋体" w:hAnsi="宋体" w:cs="宋体"/>
          <w:szCs w:val="21"/>
        </w:rPr>
        <w:t>16.1 本合同约定的合同义务出现任何障碍导致可能不能按期履行时，知悉此情形的一方，应当在三个工作日内通知对方，通知的形式为电话、传真、电子邮件、邮寄等形式，以本合同提供的联系方式为准。</w:t>
      </w:r>
    </w:p>
    <w:p>
      <w:pPr>
        <w:spacing w:line="360" w:lineRule="auto"/>
        <w:ind w:firstLine="420" w:firstLineChars="200"/>
        <w:rPr>
          <w:rFonts w:hint="eastAsia" w:ascii="宋体" w:hAnsi="宋体" w:cs="宋体"/>
          <w:szCs w:val="21"/>
        </w:rPr>
      </w:pPr>
      <w:r>
        <w:rPr>
          <w:rFonts w:hint="eastAsia" w:ascii="宋体" w:hAnsi="宋体" w:cs="宋体"/>
          <w:szCs w:val="21"/>
        </w:rPr>
        <w:t>16.2双方可通过电子方式进行沟通。在适用法律允许的范围内该等电子方式沟通可视同经各方签署的书面文件。在本合同项下发出的通知将在下列任一情况下视作被送达，以较早者为准：(1) 若通过专人递送或以电子方式发送，在接收日当日；(2) 若使用要求回执、预付邮资的当地邮政服务、挂号信，在邮寄日之后的第五（5）个工作日。</w:t>
      </w:r>
    </w:p>
    <w:p>
      <w:pPr>
        <w:spacing w:line="360" w:lineRule="auto"/>
        <w:ind w:firstLine="420" w:firstLineChars="200"/>
        <w:rPr>
          <w:rFonts w:hint="eastAsia" w:ascii="宋体" w:hAnsi="宋体" w:cs="宋体"/>
          <w:szCs w:val="21"/>
        </w:rPr>
      </w:pPr>
      <w:r>
        <w:rPr>
          <w:rFonts w:hint="eastAsia" w:ascii="宋体" w:hAnsi="宋体" w:cs="宋体"/>
          <w:szCs w:val="21"/>
        </w:rPr>
        <w:t>16.3各方的联系方式以本条所列为准。任何一方改变联系方式的，应及时通知他方，否则因此收不到他方的书面通知的责任，自行承担。如因受收方拒收或因联络地址错误无法送达的，均按照付邮日（以邮局邮戳为准）视作通知方已依本合同给予了书面通知。</w:t>
      </w:r>
    </w:p>
    <w:p>
      <w:pPr>
        <w:spacing w:line="560" w:lineRule="exact"/>
        <w:ind w:firstLine="420" w:firstLineChars="200"/>
        <w:rPr>
          <w:rFonts w:hint="eastAsia" w:ascii="宋体" w:hAnsi="宋体" w:cs="宋体"/>
          <w:bCs/>
          <w:szCs w:val="21"/>
        </w:rPr>
      </w:pPr>
      <w:r>
        <w:rPr>
          <w:rFonts w:hint="eastAsia" w:ascii="宋体" w:hAnsi="宋体" w:cs="宋体"/>
          <w:bCs/>
          <w:szCs w:val="21"/>
        </w:rPr>
        <w:t>十七、合同效力</w:t>
      </w:r>
    </w:p>
    <w:p>
      <w:pPr>
        <w:pStyle w:val="9"/>
        <w:spacing w:line="360" w:lineRule="auto"/>
        <w:ind w:left="0" w:leftChars="0" w:firstLine="420" w:firstLineChars="200"/>
        <w:rPr>
          <w:rFonts w:hint="eastAsia" w:ascii="宋体" w:hAnsi="宋体" w:cs="宋体"/>
          <w:szCs w:val="21"/>
        </w:rPr>
      </w:pPr>
      <w:r>
        <w:rPr>
          <w:rFonts w:hint="eastAsia" w:ascii="宋体" w:hAnsi="宋体" w:cs="宋体"/>
          <w:szCs w:val="21"/>
        </w:rPr>
        <w:t>17.1 本合同壹式两份，买卖双方各持壹份。</w:t>
      </w:r>
    </w:p>
    <w:p>
      <w:pPr>
        <w:spacing w:line="360" w:lineRule="auto"/>
        <w:ind w:firstLine="420" w:firstLineChars="200"/>
        <w:rPr>
          <w:rFonts w:hint="eastAsia" w:ascii="宋体" w:hAnsi="宋体" w:cs="宋体"/>
          <w:szCs w:val="21"/>
        </w:rPr>
      </w:pPr>
      <w:r>
        <w:rPr>
          <w:rFonts w:hint="eastAsia" w:ascii="宋体" w:hAnsi="宋体" w:cs="宋体"/>
          <w:szCs w:val="21"/>
        </w:rPr>
        <w:t>17.2 本合同所列附件与本合同具有同等法律效力。</w:t>
      </w:r>
    </w:p>
    <w:p>
      <w:pPr>
        <w:spacing w:line="360" w:lineRule="auto"/>
        <w:ind w:firstLine="420" w:firstLineChars="200"/>
        <w:rPr>
          <w:rFonts w:hint="eastAsia" w:ascii="宋体" w:hAnsi="宋体" w:cs="宋体"/>
          <w:szCs w:val="21"/>
        </w:rPr>
      </w:pPr>
      <w:r>
        <w:rPr>
          <w:rFonts w:hint="eastAsia" w:ascii="宋体" w:hAnsi="宋体" w:cs="宋体"/>
          <w:szCs w:val="21"/>
        </w:rPr>
        <w:t>17.3本合同的修改、补充及/或变更，必须经各方共同协商同意作出，且以书面形式确认（需要合同各方盖章并授权代表签字）。任何书面的修改、补充及/或变更均是本合同的一部分，对于本合同各方，与本合同具有同等法律效力。</w:t>
      </w:r>
    </w:p>
    <w:p>
      <w:pPr>
        <w:spacing w:line="360" w:lineRule="auto"/>
        <w:ind w:firstLine="420" w:firstLineChars="200"/>
        <w:rPr>
          <w:rFonts w:hint="eastAsia" w:ascii="宋体" w:hAnsi="宋体" w:cs="宋体"/>
          <w:szCs w:val="21"/>
        </w:rPr>
      </w:pPr>
      <w:r>
        <w:rPr>
          <w:rFonts w:hint="eastAsia" w:ascii="宋体" w:hAnsi="宋体" w:cs="宋体"/>
          <w:szCs w:val="21"/>
        </w:rPr>
        <w:t>17.4双方各自保证其为按照中国法律设立的独立法人或由独立法人依法授权的机构，具有签署和执行本合同的一切权利和资格，同时保证双方根据本合同进行的一切活动均符合中华人民共和国有关法律法规的要求。</w:t>
      </w:r>
    </w:p>
    <w:p>
      <w:pPr>
        <w:spacing w:line="560" w:lineRule="exact"/>
        <w:ind w:firstLine="420" w:firstLineChars="200"/>
        <w:rPr>
          <w:rFonts w:hint="eastAsia" w:ascii="宋体" w:hAnsi="宋体" w:cs="宋体"/>
          <w:szCs w:val="21"/>
        </w:rPr>
      </w:pPr>
      <w:r>
        <w:rPr>
          <w:rFonts w:hint="eastAsia" w:ascii="宋体" w:hAnsi="宋体" w:cs="宋体"/>
          <w:szCs w:val="21"/>
        </w:rPr>
        <w:t xml:space="preserve">买方: 乌鲁木齐市公安局天山区分局    </w:t>
      </w:r>
    </w:p>
    <w:p>
      <w:pPr>
        <w:spacing w:line="560" w:lineRule="exact"/>
        <w:ind w:firstLine="420" w:firstLineChars="200"/>
        <w:rPr>
          <w:rFonts w:hint="eastAsia" w:ascii="宋体" w:hAnsi="宋体" w:cs="宋体"/>
          <w:szCs w:val="21"/>
        </w:rPr>
      </w:pPr>
      <w:r>
        <w:rPr>
          <w:rFonts w:hint="eastAsia" w:ascii="宋体" w:hAnsi="宋体" w:cs="宋体"/>
          <w:szCs w:val="21"/>
        </w:rPr>
        <w:t>买方盖章：</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w:t>
      </w:r>
    </w:p>
    <w:p>
      <w:pPr>
        <w:spacing w:line="560" w:lineRule="exact"/>
        <w:ind w:firstLine="420" w:firstLineChars="200"/>
        <w:rPr>
          <w:rFonts w:hint="eastAsia" w:ascii="宋体" w:hAnsi="宋体" w:cs="宋体"/>
          <w:szCs w:val="21"/>
        </w:rPr>
      </w:pPr>
      <w:r>
        <w:rPr>
          <w:rFonts w:hint="eastAsia" w:ascii="宋体" w:hAnsi="宋体" w:cs="宋体"/>
          <w:szCs w:val="21"/>
        </w:rPr>
        <w:t>授权代表签字:</w:t>
      </w:r>
    </w:p>
    <w:p>
      <w:pPr>
        <w:spacing w:line="560" w:lineRule="exact"/>
        <w:ind w:firstLine="420" w:firstLineChars="200"/>
        <w:rPr>
          <w:rFonts w:hint="eastAsia" w:ascii="宋体" w:hAnsi="宋体" w:cs="宋体"/>
          <w:szCs w:val="21"/>
        </w:rPr>
      </w:pPr>
      <w:r>
        <w:rPr>
          <w:rFonts w:hint="eastAsia" w:ascii="宋体" w:hAnsi="宋体" w:cs="宋体"/>
          <w:szCs w:val="21"/>
        </w:rPr>
        <w:t>日期：202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bookmarkEnd w:id="24"/>
      <w:bookmarkEnd w:id="25"/>
    </w:p>
    <w:p>
      <w:pPr>
        <w:spacing w:line="560" w:lineRule="exact"/>
        <w:ind w:firstLine="420" w:firstLineChars="200"/>
        <w:rPr>
          <w:rFonts w:hint="eastAsia" w:ascii="宋体" w:hAnsi="宋体" w:cs="宋体"/>
          <w:szCs w:val="21"/>
        </w:rPr>
      </w:pPr>
      <w:r>
        <w:rPr>
          <w:rFonts w:hint="eastAsia" w:ascii="宋体" w:hAnsi="宋体" w:cs="宋体"/>
          <w:szCs w:val="21"/>
        </w:rPr>
        <w:t>卖方:</w:t>
      </w:r>
    </w:p>
    <w:p>
      <w:pPr>
        <w:spacing w:line="560" w:lineRule="exact"/>
        <w:ind w:firstLine="420" w:firstLineChars="200"/>
        <w:rPr>
          <w:rFonts w:hint="eastAsia" w:ascii="宋体" w:hAnsi="宋体" w:cs="宋体"/>
          <w:szCs w:val="21"/>
        </w:rPr>
      </w:pPr>
      <w:r>
        <w:rPr>
          <w:rFonts w:hint="eastAsia" w:ascii="宋体" w:hAnsi="宋体" w:cs="宋体"/>
          <w:szCs w:val="21"/>
        </w:rPr>
        <w:t>卖方盖章：</w:t>
      </w:r>
    </w:p>
    <w:p>
      <w:pPr>
        <w:spacing w:line="560" w:lineRule="exact"/>
        <w:ind w:firstLine="420" w:firstLineChars="200"/>
        <w:rPr>
          <w:rFonts w:hint="eastAsia" w:ascii="宋体" w:hAnsi="宋体" w:cs="宋体"/>
          <w:szCs w:val="21"/>
        </w:rPr>
      </w:pPr>
      <w:r>
        <w:rPr>
          <w:rFonts w:hint="eastAsia" w:ascii="宋体" w:hAnsi="宋体" w:cs="宋体"/>
          <w:szCs w:val="21"/>
        </w:rPr>
        <w:t xml:space="preserve">授权代表签字:   </w:t>
      </w:r>
    </w:p>
    <w:p>
      <w:pPr>
        <w:spacing w:line="560" w:lineRule="exact"/>
        <w:ind w:firstLine="420" w:firstLineChars="200"/>
        <w:rPr>
          <w:rFonts w:hint="eastAsia" w:ascii="宋体" w:hAnsi="宋体" w:cs="宋体"/>
          <w:szCs w:val="21"/>
        </w:rPr>
      </w:pPr>
      <w:r>
        <w:rPr>
          <w:rFonts w:hint="eastAsia" w:ascii="宋体" w:hAnsi="宋体" w:cs="宋体"/>
          <w:szCs w:val="21"/>
        </w:rPr>
        <w:t>日期：202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20" w:firstLineChars="200"/>
        <w:rPr>
          <w:rFonts w:hint="eastAsia" w:ascii="宋体" w:hAnsi="宋体" w:cs="宋体"/>
          <w:szCs w:val="21"/>
        </w:rPr>
        <w:sectPr>
          <w:pgSz w:w="11906" w:h="16838"/>
          <w:pgMar w:top="1440" w:right="1800" w:bottom="1440" w:left="1800" w:header="851" w:footer="992" w:gutter="0"/>
          <w:cols w:space="720" w:num="1"/>
          <w:docGrid w:type="lines" w:linePitch="312" w:charSpace="0"/>
        </w:sectPr>
      </w:pPr>
    </w:p>
    <w:p>
      <w:pPr>
        <w:pStyle w:val="8"/>
        <w:jc w:val="center"/>
        <w:outlineLvl w:val="1"/>
      </w:pPr>
      <w:r>
        <w:rPr>
          <w:rFonts w:hint="eastAsia" w:ascii="Times New Roman" w:hAnsi="Times New Roman"/>
        </w:rPr>
        <w:t>第五章　投标文件组成</w:t>
      </w:r>
      <w:bookmarkEnd w:id="15"/>
    </w:p>
    <w:p>
      <w:pPr>
        <w:pStyle w:val="10"/>
        <w:jc w:val="center"/>
        <w:outlineLvl w:val="1"/>
        <w:rPr>
          <w:b/>
          <w:bCs/>
          <w:sz w:val="32"/>
          <w:szCs w:val="32"/>
          <w:highlight w:val="none"/>
        </w:rPr>
      </w:pPr>
      <w:bookmarkStart w:id="26" w:name="_Toc12453"/>
      <w:r>
        <w:rPr>
          <w:rFonts w:hint="eastAsia" w:ascii="Times New Roman" w:hAnsi="Times New Roman"/>
          <w:b/>
          <w:bCs/>
          <w:sz w:val="32"/>
          <w:szCs w:val="32"/>
          <w:highlight w:val="none"/>
        </w:rPr>
        <w:t>投标文件</w:t>
      </w:r>
      <w:bookmarkEnd w:id="26"/>
    </w:p>
    <w:p>
      <w:pPr>
        <w:pStyle w:val="10"/>
        <w:ind w:firstLine="420" w:firstLineChars="200"/>
        <w:rPr>
          <w:rFonts w:ascii="Times New Roman" w:hAnsi="Times New Roman" w:eastAsia="MingLiU_HKSCS" w:cs="Times New Roman"/>
          <w:highlight w:val="yellow"/>
        </w:rPr>
      </w:pPr>
    </w:p>
    <w:p>
      <w:pPr>
        <w:pStyle w:val="10"/>
        <w:ind w:firstLine="420" w:firstLineChars="200"/>
        <w:jc w:val="both"/>
        <w:rPr>
          <w:rFonts w:ascii="Times New Roman" w:hAnsi="Times New Roman" w:cs="Times New Roman"/>
          <w:highlight w:val="yellow"/>
        </w:rPr>
      </w:pPr>
    </w:p>
    <w:p>
      <w:pPr>
        <w:pStyle w:val="10"/>
        <w:ind w:firstLine="420" w:firstLineChars="200"/>
        <w:rPr>
          <w:rFonts w:ascii="Times New Roman" w:hAnsi="Times New Roman" w:eastAsia="MingLiU_HKSCS" w:cs="Times New Roman"/>
          <w:highlight w:val="yellow"/>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jc w:val="center"/>
        <w:rPr>
          <w:rFonts w:ascii="Times New Roman" w:hAnsi="Times New Roman" w:eastAsia="MingLiU_HKSCS" w:cs="Times New Roman"/>
        </w:rPr>
      </w:pPr>
      <w:r>
        <w:rPr>
          <w:rFonts w:hint="eastAsia" w:ascii="Times New Roman" w:hAnsi="Times New Roman" w:cs="Times New Roman"/>
        </w:rPr>
        <w:t>项目名称：</w:t>
      </w:r>
      <w:r>
        <w:rPr>
          <w:rFonts w:ascii="Times New Roman" w:hAnsi="Times New Roman" w:cs="Times New Roman"/>
        </w:rPr>
        <w:t>____________________</w:t>
      </w:r>
    </w:p>
    <w:p>
      <w:pPr>
        <w:pStyle w:val="10"/>
        <w:ind w:firstLine="420" w:firstLineChars="200"/>
        <w:jc w:val="center"/>
        <w:rPr>
          <w:rFonts w:ascii="Times New Roman" w:hAnsi="Times New Roman" w:eastAsia="MingLiU_HKSCS" w:cs="Times New Roman"/>
        </w:rPr>
      </w:pPr>
    </w:p>
    <w:p>
      <w:pPr>
        <w:pStyle w:val="10"/>
        <w:ind w:firstLine="420" w:firstLineChars="200"/>
        <w:jc w:val="center"/>
        <w:rPr>
          <w:rFonts w:ascii="Times New Roman" w:hAnsi="Times New Roman" w:eastAsia="MingLiU_HKSCS" w:cs="Times New Roman"/>
        </w:rPr>
      </w:pPr>
    </w:p>
    <w:p>
      <w:pPr>
        <w:pStyle w:val="10"/>
        <w:ind w:firstLine="420" w:firstLineChars="200"/>
        <w:jc w:val="center"/>
        <w:rPr>
          <w:rFonts w:ascii="Times New Roman" w:hAnsi="Times New Roman" w:eastAsia="MingLiU_HKSCS" w:cs="Times New Roman"/>
        </w:rPr>
      </w:pPr>
    </w:p>
    <w:p>
      <w:pPr>
        <w:pStyle w:val="10"/>
        <w:ind w:firstLine="420" w:firstLineChars="200"/>
        <w:jc w:val="center"/>
        <w:rPr>
          <w:rFonts w:ascii="Times New Roman" w:hAnsi="Times New Roman" w:eastAsia="MingLiU_HKSCS" w:cs="Times New Roman"/>
        </w:rPr>
      </w:pPr>
    </w:p>
    <w:p>
      <w:pPr>
        <w:pStyle w:val="10"/>
        <w:ind w:firstLine="420" w:firstLineChars="200"/>
        <w:jc w:val="center"/>
        <w:rPr>
          <w:rFonts w:ascii="Times New Roman" w:hAnsi="Times New Roman" w:eastAsia="MingLiU_HKSCS" w:cs="Times New Roman"/>
        </w:rPr>
      </w:pPr>
      <w:r>
        <w:rPr>
          <w:rFonts w:hint="eastAsia" w:ascii="Times New Roman" w:hAnsi="Times New Roman" w:cs="Times New Roman"/>
        </w:rPr>
        <w:t>项目编号：</w:t>
      </w:r>
      <w:r>
        <w:rPr>
          <w:rFonts w:ascii="Times New Roman" w:hAnsi="Times New Roman" w:cs="Times New Roman"/>
        </w:rPr>
        <w:t>____________________</w:t>
      </w:r>
    </w:p>
    <w:p>
      <w:pPr>
        <w:pStyle w:val="10"/>
        <w:ind w:firstLine="420" w:firstLineChars="200"/>
        <w:jc w:val="center"/>
        <w:rPr>
          <w:rFonts w:ascii="Times New Roman" w:hAnsi="Times New Roman" w:eastAsia="MingLiU_HKSCS" w:cs="Times New Roman"/>
        </w:rPr>
      </w:pPr>
    </w:p>
    <w:p>
      <w:pPr>
        <w:pStyle w:val="10"/>
        <w:ind w:firstLine="420" w:firstLineChars="200"/>
        <w:jc w:val="center"/>
        <w:rPr>
          <w:rFonts w:ascii="Times New Roman" w:hAnsi="Times New Roman" w:eastAsia="MingLiU_HKSCS" w:cs="Times New Roman"/>
        </w:rPr>
      </w:pPr>
    </w:p>
    <w:p>
      <w:pPr>
        <w:pStyle w:val="10"/>
        <w:ind w:firstLine="420" w:firstLineChars="200"/>
        <w:jc w:val="center"/>
        <w:rPr>
          <w:rFonts w:ascii="Times New Roman" w:hAnsi="Times New Roman" w:eastAsia="MingLiU_HKSCS" w:cs="Times New Roman"/>
        </w:rPr>
      </w:pPr>
    </w:p>
    <w:p>
      <w:pPr>
        <w:pStyle w:val="10"/>
        <w:ind w:firstLine="420" w:firstLineChars="200"/>
        <w:jc w:val="center"/>
        <w:rPr>
          <w:rFonts w:ascii="Times New Roman" w:hAnsi="Times New Roman" w:eastAsia="MingLiU_HKSCS" w:cs="Times New Roman"/>
        </w:rPr>
      </w:pPr>
    </w:p>
    <w:p>
      <w:pPr>
        <w:pStyle w:val="10"/>
        <w:ind w:firstLine="420" w:firstLineChars="200"/>
        <w:jc w:val="center"/>
        <w:rPr>
          <w:rFonts w:ascii="Times New Roman" w:hAnsi="Times New Roman" w:eastAsia="MingLiU_HKSCS" w:cs="Times New Roman"/>
        </w:rPr>
      </w:pPr>
      <w:r>
        <w:rPr>
          <w:rFonts w:hint="eastAsia" w:ascii="Times New Roman" w:hAnsi="Times New Roman" w:cs="Times New Roman"/>
        </w:rPr>
        <w:t>投标人名称：</w:t>
      </w:r>
      <w:r>
        <w:rPr>
          <w:rFonts w:ascii="Times New Roman" w:hAnsi="Times New Roman" w:cs="Times New Roman"/>
        </w:rPr>
        <w:t>__________________</w:t>
      </w: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jc w:val="center"/>
        <w:rPr>
          <w:rFonts w:ascii="Times New Roman" w:hAnsi="Times New Roman" w:cs="Times New Roman"/>
        </w:rPr>
      </w:pPr>
      <w:r>
        <w:rPr>
          <w:rFonts w:ascii="Times New Roman" w:hAnsi="Times New Roman" w:cs="Times New Roman"/>
        </w:rPr>
        <w:t>______</w:t>
      </w:r>
      <w:r>
        <w:rPr>
          <w:rFonts w:hint="eastAsia" w:ascii="Times New Roman" w:hAnsi="Times New Roman" w:cs="Times New Roman"/>
        </w:rPr>
        <w:t>年</w:t>
      </w:r>
      <w:r>
        <w:rPr>
          <w:rFonts w:ascii="Times New Roman" w:hAnsi="Times New Roman" w:cs="Times New Roman"/>
        </w:rPr>
        <w:t>____</w:t>
      </w:r>
      <w:r>
        <w:rPr>
          <w:rFonts w:hint="eastAsia" w:ascii="Times New Roman" w:hAnsi="Times New Roman" w:cs="Times New Roman"/>
        </w:rPr>
        <w:t>月</w:t>
      </w:r>
      <w:r>
        <w:rPr>
          <w:rFonts w:ascii="Times New Roman" w:hAnsi="Times New Roman" w:cs="Times New Roman"/>
        </w:rPr>
        <w:t>____</w:t>
      </w:r>
      <w:r>
        <w:rPr>
          <w:rFonts w:hint="eastAsia" w:ascii="Times New Roman" w:hAnsi="Times New Roman" w:cs="Times New Roman"/>
        </w:rPr>
        <w:t>日</w:t>
      </w:r>
    </w:p>
    <w:p>
      <w:pPr>
        <w:pStyle w:val="10"/>
        <w:ind w:firstLine="420" w:firstLineChars="200"/>
        <w:rPr>
          <w:rFonts w:ascii="Times New Roman" w:hAnsi="Times New Roman" w:eastAsia="MingLiU_HKSCS" w:cs="Times New Roman"/>
        </w:rPr>
      </w:pPr>
      <w:r>
        <w:rPr>
          <w:rFonts w:ascii="Times New Roman" w:hAnsi="Times New Roman" w:cs="Times New Roman"/>
        </w:rPr>
        <w:br w:type="page"/>
      </w:r>
    </w:p>
    <w:p>
      <w:pPr>
        <w:pStyle w:val="14"/>
        <w:spacing w:before="120" w:beforeLines="50" w:after="120" w:afterLines="50" w:line="240" w:lineRule="auto"/>
        <w:rPr>
          <w:rFonts w:hint="eastAsia" w:ascii="宋体" w:hAnsi="宋体" w:cs="宋体"/>
          <w:sz w:val="21"/>
          <w:szCs w:val="21"/>
        </w:rPr>
      </w:pPr>
      <w:bookmarkStart w:id="27" w:name="_Toc480942349"/>
      <w:bookmarkStart w:id="28" w:name="_Ref467988698"/>
      <w:bookmarkStart w:id="29" w:name="_Toc520356217"/>
      <w:bookmarkStart w:id="30" w:name="_Toc175062643"/>
      <w:bookmarkStart w:id="31" w:name="_Toc144556791"/>
      <w:bookmarkStart w:id="32" w:name="_Toc11810"/>
      <w:bookmarkStart w:id="33" w:name="_Toc302360904"/>
      <w:bookmarkStart w:id="34" w:name="_Toc5165"/>
      <w:r>
        <w:rPr>
          <w:rFonts w:hint="eastAsia" w:ascii="宋体" w:hAnsi="宋体" w:cs="宋体"/>
          <w:sz w:val="21"/>
          <w:szCs w:val="21"/>
        </w:rPr>
        <w:t>附件1  投标</w:t>
      </w:r>
      <w:bookmarkEnd w:id="27"/>
      <w:bookmarkEnd w:id="28"/>
      <w:r>
        <w:rPr>
          <w:rFonts w:hint="eastAsia" w:ascii="宋体" w:hAnsi="宋体" w:cs="宋体"/>
          <w:sz w:val="21"/>
          <w:szCs w:val="21"/>
        </w:rPr>
        <w:t>书</w:t>
      </w:r>
      <w:bookmarkEnd w:id="29"/>
      <w:r>
        <w:rPr>
          <w:rFonts w:hint="eastAsia" w:ascii="宋体" w:hAnsi="宋体" w:cs="宋体"/>
          <w:sz w:val="21"/>
          <w:szCs w:val="21"/>
        </w:rPr>
        <w:t>（格式）</w:t>
      </w:r>
      <w:bookmarkEnd w:id="30"/>
      <w:bookmarkEnd w:id="31"/>
      <w:bookmarkEnd w:id="32"/>
      <w:bookmarkEnd w:id="33"/>
      <w:bookmarkEnd w:id="34"/>
    </w:p>
    <w:p>
      <w:pPr>
        <w:keepNext w:val="0"/>
        <w:keepLines w:val="0"/>
        <w:pageBreakBefore w:val="0"/>
        <w:widowControl w:val="0"/>
        <w:tabs>
          <w:tab w:val="left" w:pos="851"/>
        </w:tabs>
        <w:kinsoku/>
        <w:wordWrap/>
        <w:overflowPunct/>
        <w:topLinePunct w:val="0"/>
        <w:autoSpaceDE/>
        <w:autoSpaceDN/>
        <w:bidi w:val="0"/>
        <w:adjustRightInd/>
        <w:snapToGrid/>
        <w:spacing w:before="240" w:beforeLines="100" w:after="120" w:afterLines="50" w:line="288" w:lineRule="auto"/>
        <w:textAlignment w:val="auto"/>
        <w:rPr>
          <w:rFonts w:hint="eastAsia" w:ascii="宋体" w:hAnsi="宋体" w:cs="宋体"/>
          <w:szCs w:val="21"/>
        </w:rPr>
      </w:pPr>
      <w:r>
        <w:rPr>
          <w:rFonts w:hint="eastAsia" w:ascii="宋体" w:hAnsi="宋体" w:cs="宋体"/>
          <w:szCs w:val="21"/>
        </w:rPr>
        <w:t>致：（</w:t>
      </w:r>
      <w:r>
        <w:rPr>
          <w:rFonts w:hint="eastAsia" w:ascii="宋体" w:hAnsi="宋体" w:cs="宋体"/>
          <w:b/>
          <w:szCs w:val="21"/>
        </w:rPr>
        <w:t>招标采购代理单位</w:t>
      </w:r>
      <w:r>
        <w:rPr>
          <w:rFonts w:hint="eastAsia" w:ascii="宋体" w:hAnsi="宋体" w:cs="宋体"/>
          <w:szCs w:val="21"/>
        </w:rPr>
        <w:t>）</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rPr>
          <w:rFonts w:hint="eastAsia" w:ascii="宋体" w:hAnsi="宋体" w:cs="宋体"/>
          <w:szCs w:val="21"/>
        </w:rPr>
      </w:pPr>
      <w:r>
        <w:rPr>
          <w:rFonts w:hint="eastAsia" w:ascii="宋体" w:hAnsi="宋体" w:cs="宋体"/>
          <w:szCs w:val="21"/>
        </w:rPr>
        <w:t>根据贵方为 （</w:t>
      </w:r>
      <w:r>
        <w:rPr>
          <w:rFonts w:hint="eastAsia" w:ascii="宋体" w:hAnsi="宋体" w:cs="宋体"/>
          <w:b/>
          <w:szCs w:val="21"/>
        </w:rPr>
        <w:t>项目名称</w:t>
      </w:r>
      <w:r>
        <w:rPr>
          <w:rFonts w:hint="eastAsia" w:ascii="宋体" w:hAnsi="宋体" w:cs="宋体"/>
          <w:szCs w:val="21"/>
        </w:rPr>
        <w:t>） 项目招标采购货物及服务的投标邀请 （</w:t>
      </w:r>
      <w:r>
        <w:rPr>
          <w:rFonts w:hint="eastAsia" w:ascii="宋体" w:hAnsi="宋体" w:cs="宋体"/>
          <w:b/>
          <w:szCs w:val="21"/>
        </w:rPr>
        <w:t>招标编号</w:t>
      </w:r>
      <w:r>
        <w:rPr>
          <w:rFonts w:hint="eastAsia" w:ascii="宋体" w:hAnsi="宋体" w:cs="宋体"/>
          <w:szCs w:val="21"/>
        </w:rPr>
        <w:t>），签字代表 （</w:t>
      </w:r>
      <w:r>
        <w:rPr>
          <w:rFonts w:hint="eastAsia" w:ascii="宋体" w:hAnsi="宋体" w:cs="宋体"/>
          <w:b/>
          <w:szCs w:val="21"/>
        </w:rPr>
        <w:t>姓名、职务</w:t>
      </w:r>
      <w:r>
        <w:rPr>
          <w:rFonts w:hint="eastAsia" w:ascii="宋体" w:hAnsi="宋体" w:cs="宋体"/>
          <w:szCs w:val="21"/>
        </w:rPr>
        <w:t>） 经正式授权并代表投标人（</w:t>
      </w:r>
      <w:r>
        <w:rPr>
          <w:rFonts w:hint="eastAsia" w:ascii="宋体" w:hAnsi="宋体" w:cs="宋体"/>
          <w:b/>
          <w:szCs w:val="21"/>
        </w:rPr>
        <w:t>投标人名称、地址</w:t>
      </w:r>
      <w:r>
        <w:rPr>
          <w:rFonts w:hint="eastAsia" w:ascii="宋体" w:hAnsi="宋体" w:cs="宋体"/>
          <w:szCs w:val="21"/>
        </w:rPr>
        <w:t>）提交下述文件正本壹份（       ）份：</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1．投标一览表；</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2．投标分项报价表；</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3．货物说明一览表；</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4．技术规格偏离表；</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5．商务条款偏离表；</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6．资格证明文件；</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7．遵守国家有关法律、法规和规章，按招标文件中投标人须知和技术规格要求提供的有关文件；</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8．以 （</w:t>
      </w:r>
      <w:r>
        <w:rPr>
          <w:rFonts w:hint="eastAsia" w:ascii="宋体" w:hAnsi="宋体" w:eastAsia="宋体" w:cs="宋体"/>
          <w:b/>
          <w:szCs w:val="21"/>
        </w:rPr>
        <w:t>支票/汇票/电汇/保函</w:t>
      </w:r>
      <w:r>
        <w:rPr>
          <w:rFonts w:hint="eastAsia" w:ascii="宋体" w:hAnsi="宋体" w:eastAsia="宋体" w:cs="宋体"/>
          <w:szCs w:val="21"/>
        </w:rPr>
        <w:t>） 形式出具的投标保证金，金额为人民币（       ）元。</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54"/>
        <w:textAlignment w:val="auto"/>
        <w:outlineLvl w:val="9"/>
        <w:rPr>
          <w:rFonts w:hint="eastAsia" w:ascii="宋体" w:hAnsi="宋体" w:eastAsia="宋体" w:cs="宋体"/>
          <w:szCs w:val="21"/>
        </w:rPr>
      </w:pPr>
      <w:r>
        <w:rPr>
          <w:rFonts w:hint="eastAsia" w:ascii="宋体" w:hAnsi="宋体" w:eastAsia="宋体" w:cs="宋体"/>
          <w:szCs w:val="21"/>
        </w:rPr>
        <w:t>据此，签字代表宣布同意如下：</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1．附投标价格表中规定的应提交和交付的货物投标总价为人民币（</w:t>
      </w:r>
      <w:r>
        <w:rPr>
          <w:rFonts w:hint="eastAsia" w:ascii="宋体" w:hAnsi="宋体" w:eastAsia="宋体" w:cs="宋体"/>
          <w:b/>
          <w:szCs w:val="21"/>
        </w:rPr>
        <w:t>用文字和数字表示的投标总价</w:t>
      </w:r>
      <w:r>
        <w:rPr>
          <w:rFonts w:hint="eastAsia" w:ascii="宋体" w:hAnsi="宋体" w:eastAsia="宋体" w:cs="宋体"/>
          <w:szCs w:val="21"/>
        </w:rPr>
        <w:t>）。</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2．投标人将按招标文件的规定履行合同责任和义务。</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3．投标人已详细审查全部招标文件，包括第（       ）号补充通知（如果有的话）。我们完全理解并同意放弃对这方面有不明及误解的权力。</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4．本投标有效期为自开标日起（       ）个日历日。</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5．在规定的开标时间后，投标人保证遵守招标文件中有关保证金的规定。</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6．根据投标人须知规定，我方承诺，与招标采购单位聘请的为此项目提供咨询服务的公司及任何附属机构均无关联，我方不是招标采购单位的附属机构。</w:t>
      </w:r>
    </w:p>
    <w:p>
      <w:pPr>
        <w:pStyle w:val="10"/>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5.已详细审阅全部招标文件(包括招标文件澄清函)，理解投标人须知的所有条款。</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．投标人同意提供按照贵方可能要求的与其投标有关的一切数据或资料。</w:t>
      </w:r>
    </w:p>
    <w:p>
      <w:pPr>
        <w:pStyle w:val="10"/>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.完全理解贵方“最低报价不能作为中标的保证”的规定。</w:t>
      </w:r>
    </w:p>
    <w:p>
      <w:pPr>
        <w:pStyle w:val="10"/>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.接受招标文件中全部合同条款，且无任何异议；保证忠实地执行双方所签订的合同，并承担合同规定的责任和义务。</w:t>
      </w:r>
    </w:p>
    <w:p>
      <w:pPr>
        <w:pStyle w:val="10"/>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.完全满足和响应招标文件中的各项商务和技术要求，若有偏差，已在投标文件中明确说明。</w:t>
      </w:r>
    </w:p>
    <w:p>
      <w:pPr>
        <w:pStyle w:val="10"/>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.如果在开标后规定的投标有效期内撤回投标，贵方可不予退还我方的投标保证金。</w:t>
      </w:r>
    </w:p>
    <w:p>
      <w:pPr>
        <w:pStyle w:val="10"/>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.愿意提供任何与投标有关的数据、情况和技术资料等。</w:t>
      </w:r>
    </w:p>
    <w:p>
      <w:pPr>
        <w:pStyle w:val="10"/>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.我方已详细审核全部投标文件、参考资料及有关附件，确认无误。</w:t>
      </w:r>
    </w:p>
    <w:p>
      <w:pPr>
        <w:pStyle w:val="10"/>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.对本次招标内容及与本项目有关的知识产权、技术资料、商业秘密及相关信息保密。</w:t>
      </w:r>
    </w:p>
    <w:p>
      <w:pPr>
        <w:pStyle w:val="10"/>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.与采购人和采购代理机构无任何的隶属关系或者其他利害关系。</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．与本投标有关的一切正式往来信函请寄：</w:t>
      </w:r>
    </w:p>
    <w:p>
      <w:pPr>
        <w:pStyle w:val="10"/>
        <w:keepNext w:val="0"/>
        <w:keepLines w:val="0"/>
        <w:pageBreakBefore w:val="0"/>
        <w:widowControl w:val="0"/>
        <w:tabs>
          <w:tab w:val="left" w:pos="851"/>
        </w:tabs>
        <w:kinsoku/>
        <w:wordWrap/>
        <w:overflowPunct/>
        <w:topLinePunct w:val="0"/>
        <w:autoSpaceDE/>
        <w:autoSpaceDN/>
        <w:bidi w:val="0"/>
        <w:adjustRightInd/>
        <w:snapToGrid/>
        <w:spacing w:line="288" w:lineRule="auto"/>
        <w:ind w:firstLine="420" w:firstLineChars="200"/>
        <w:textAlignment w:val="auto"/>
        <w:rPr>
          <w:rFonts w:hint="eastAsia" w:hAnsi="宋体" w:cs="宋体"/>
          <w:szCs w:val="21"/>
        </w:rPr>
      </w:pPr>
      <w:r>
        <w:rPr>
          <w:rFonts w:hint="eastAsia" w:hAnsi="宋体" w:cs="宋体"/>
          <w:szCs w:val="21"/>
        </w:rPr>
        <w:t>地址：</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p>
    <w:p>
      <w:pPr>
        <w:pStyle w:val="10"/>
        <w:keepNext w:val="0"/>
        <w:keepLines w:val="0"/>
        <w:pageBreakBefore w:val="0"/>
        <w:widowControl w:val="0"/>
        <w:tabs>
          <w:tab w:val="left" w:pos="851"/>
        </w:tabs>
        <w:kinsoku/>
        <w:wordWrap/>
        <w:overflowPunct/>
        <w:topLinePunct w:val="0"/>
        <w:autoSpaceDE/>
        <w:autoSpaceDN/>
        <w:bidi w:val="0"/>
        <w:adjustRightInd/>
        <w:snapToGrid/>
        <w:spacing w:line="288" w:lineRule="auto"/>
        <w:ind w:firstLine="420" w:firstLineChars="200"/>
        <w:textAlignment w:val="auto"/>
        <w:rPr>
          <w:rFonts w:hint="eastAsia" w:hAnsi="宋体" w:cs="宋体"/>
          <w:szCs w:val="21"/>
          <w:u w:val="single"/>
        </w:rPr>
      </w:pPr>
      <w:r>
        <w:rPr>
          <w:rFonts w:hint="eastAsia" w:hAnsi="宋体" w:cs="宋体"/>
          <w:szCs w:val="21"/>
        </w:rPr>
        <w:t>传真：</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p>
    <w:p>
      <w:pPr>
        <w:pStyle w:val="10"/>
        <w:keepNext w:val="0"/>
        <w:keepLines w:val="0"/>
        <w:pageBreakBefore w:val="0"/>
        <w:widowControl w:val="0"/>
        <w:tabs>
          <w:tab w:val="left" w:pos="851"/>
        </w:tabs>
        <w:kinsoku/>
        <w:wordWrap/>
        <w:overflowPunct/>
        <w:topLinePunct w:val="0"/>
        <w:autoSpaceDE/>
        <w:autoSpaceDN/>
        <w:bidi w:val="0"/>
        <w:adjustRightInd/>
        <w:snapToGrid/>
        <w:spacing w:line="288" w:lineRule="auto"/>
        <w:ind w:firstLine="420" w:firstLineChars="200"/>
        <w:textAlignment w:val="auto"/>
        <w:rPr>
          <w:rFonts w:hint="eastAsia" w:hAnsi="宋体" w:cs="宋体"/>
          <w:szCs w:val="21"/>
        </w:rPr>
      </w:pPr>
      <w:r>
        <w:rPr>
          <w:rFonts w:hint="eastAsia" w:hAnsi="宋体" w:cs="宋体"/>
          <w:szCs w:val="21"/>
        </w:rPr>
        <w:t>电话：</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p>
    <w:p>
      <w:pPr>
        <w:pStyle w:val="10"/>
        <w:keepNext w:val="0"/>
        <w:keepLines w:val="0"/>
        <w:pageBreakBefore w:val="0"/>
        <w:widowControl w:val="0"/>
        <w:tabs>
          <w:tab w:val="left" w:pos="851"/>
        </w:tabs>
        <w:kinsoku/>
        <w:wordWrap/>
        <w:overflowPunct/>
        <w:topLinePunct w:val="0"/>
        <w:autoSpaceDE/>
        <w:autoSpaceDN/>
        <w:bidi w:val="0"/>
        <w:adjustRightInd/>
        <w:snapToGrid/>
        <w:spacing w:line="288" w:lineRule="auto"/>
        <w:ind w:firstLine="420" w:firstLineChars="200"/>
        <w:textAlignment w:val="auto"/>
        <w:rPr>
          <w:rFonts w:hint="eastAsia" w:hAnsi="宋体" w:cs="宋体"/>
          <w:szCs w:val="21"/>
          <w:u w:val="single"/>
        </w:rPr>
      </w:pPr>
      <w:r>
        <w:rPr>
          <w:rFonts w:hint="eastAsia" w:hAnsi="宋体" w:cs="宋体"/>
          <w:szCs w:val="21"/>
        </w:rPr>
        <w:t>电子函件：</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 xml:space="preserve">     </w:t>
      </w:r>
      <w:r>
        <w:rPr>
          <w:rFonts w:hint="eastAsia" w:hAnsi="宋体" w:cs="宋体"/>
          <w:szCs w:val="21"/>
          <w:u w:val="single"/>
        </w:rPr>
        <w:tab/>
      </w:r>
    </w:p>
    <w:p>
      <w:pPr>
        <w:pStyle w:val="10"/>
        <w:keepNext w:val="0"/>
        <w:keepLines w:val="0"/>
        <w:pageBreakBefore w:val="0"/>
        <w:widowControl w:val="0"/>
        <w:tabs>
          <w:tab w:val="left" w:pos="851"/>
        </w:tabs>
        <w:kinsoku/>
        <w:wordWrap/>
        <w:overflowPunct/>
        <w:topLinePunct w:val="0"/>
        <w:autoSpaceDE/>
        <w:autoSpaceDN/>
        <w:bidi w:val="0"/>
        <w:adjustRightInd/>
        <w:snapToGrid/>
        <w:spacing w:line="288" w:lineRule="auto"/>
        <w:ind w:firstLine="420" w:firstLineChars="200"/>
        <w:textAlignment w:val="auto"/>
        <w:rPr>
          <w:rFonts w:hint="eastAsia" w:hAnsi="宋体" w:cs="宋体"/>
          <w:szCs w:val="21"/>
        </w:rPr>
      </w:pPr>
    </w:p>
    <w:p>
      <w:pPr>
        <w:tabs>
          <w:tab w:val="left" w:pos="5580"/>
        </w:tabs>
        <w:spacing w:line="360" w:lineRule="auto"/>
        <w:ind w:firstLine="420" w:firstLineChars="200"/>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ind w:firstLine="420" w:firstLineChars="200"/>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keepNext w:val="0"/>
        <w:keepLines w:val="0"/>
        <w:pageBreakBefore w:val="0"/>
        <w:widowControl w:val="0"/>
        <w:tabs>
          <w:tab w:val="left" w:pos="5580"/>
        </w:tabs>
        <w:kinsoku/>
        <w:wordWrap/>
        <w:overflowPunct/>
        <w:topLinePunct w:val="0"/>
        <w:autoSpaceDE/>
        <w:autoSpaceDN/>
        <w:bidi w:val="0"/>
        <w:adjustRightInd/>
        <w:snapToGrid/>
        <w:spacing w:before="120" w:line="288" w:lineRule="auto"/>
        <w:ind w:firstLine="420" w:firstLineChars="200"/>
        <w:textAlignment w:val="auto"/>
        <w:rPr>
          <w:rFonts w:hint="eastAsia" w:ascii="宋体" w:hAnsi="宋体" w:cs="宋体"/>
          <w:szCs w:val="21"/>
        </w:rPr>
      </w:pPr>
      <w:r>
        <w:rPr>
          <w:rFonts w:hint="eastAsia" w:ascii="宋体" w:hAnsi="宋体" w:cs="宋体"/>
          <w:szCs w:val="21"/>
        </w:rPr>
        <w:t>开户银行名称（全称）：</w:t>
      </w:r>
      <w:r>
        <w:rPr>
          <w:rFonts w:hint="eastAsia" w:ascii="宋体" w:hAnsi="宋体" w:cs="宋体"/>
          <w:szCs w:val="21"/>
          <w:u w:val="single"/>
        </w:rPr>
        <w:tab/>
      </w:r>
    </w:p>
    <w:p>
      <w:pPr>
        <w:keepNext w:val="0"/>
        <w:keepLines w:val="0"/>
        <w:pageBreakBefore w:val="0"/>
        <w:widowControl w:val="0"/>
        <w:tabs>
          <w:tab w:val="left" w:pos="5580"/>
        </w:tabs>
        <w:kinsoku/>
        <w:wordWrap/>
        <w:overflowPunct/>
        <w:topLinePunct w:val="0"/>
        <w:autoSpaceDE/>
        <w:autoSpaceDN/>
        <w:bidi w:val="0"/>
        <w:adjustRightInd/>
        <w:snapToGrid/>
        <w:spacing w:before="120" w:line="288" w:lineRule="auto"/>
        <w:ind w:firstLine="420" w:firstLineChars="200"/>
        <w:textAlignment w:val="auto"/>
        <w:rPr>
          <w:rFonts w:hint="eastAsia" w:ascii="宋体" w:hAnsi="宋体" w:cs="宋体"/>
          <w:szCs w:val="21"/>
        </w:rPr>
      </w:pPr>
      <w:r>
        <w:rPr>
          <w:rFonts w:hint="eastAsia" w:ascii="宋体" w:hAnsi="宋体" w:cs="宋体"/>
          <w:szCs w:val="21"/>
        </w:rPr>
        <w:t>开户银行账号：</w:t>
      </w:r>
      <w:r>
        <w:rPr>
          <w:rFonts w:hint="eastAsia" w:ascii="宋体" w:hAnsi="宋体" w:cs="宋体"/>
          <w:szCs w:val="21"/>
          <w:u w:val="single"/>
        </w:rPr>
        <w:tab/>
      </w:r>
    </w:p>
    <w:p>
      <w:pPr>
        <w:keepNext w:val="0"/>
        <w:keepLines w:val="0"/>
        <w:pageBreakBefore w:val="0"/>
        <w:widowControl w:val="0"/>
        <w:tabs>
          <w:tab w:val="left" w:pos="4620"/>
        </w:tabs>
        <w:kinsoku/>
        <w:wordWrap/>
        <w:overflowPunct/>
        <w:topLinePunct w:val="0"/>
        <w:autoSpaceDE/>
        <w:autoSpaceDN/>
        <w:bidi w:val="0"/>
        <w:adjustRightInd/>
        <w:snapToGrid/>
        <w:spacing w:before="120" w:line="288" w:lineRule="auto"/>
        <w:ind w:firstLine="420" w:firstLineChars="20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tabs>
          <w:tab w:val="left" w:pos="5580"/>
        </w:tabs>
        <w:spacing w:before="120" w:line="360" w:lineRule="auto"/>
        <w:ind w:firstLine="420" w:firstLineChars="200"/>
        <w:rPr>
          <w:rFonts w:hint="eastAsia" w:ascii="宋体" w:hAnsi="宋体" w:cs="宋体"/>
          <w:szCs w:val="21"/>
        </w:rPr>
        <w:sectPr>
          <w:footerReference r:id="rId6" w:type="default"/>
          <w:pgSz w:w="11906" w:h="16838"/>
          <w:pgMar w:top="1440" w:right="1797" w:bottom="1440" w:left="1797" w:header="851" w:footer="992" w:gutter="0"/>
          <w:cols w:space="720" w:num="1"/>
          <w:docGrid w:linePitch="312" w:charSpace="0"/>
        </w:sectPr>
      </w:pPr>
    </w:p>
    <w:p>
      <w:pPr>
        <w:pStyle w:val="14"/>
        <w:spacing w:before="120" w:beforeLines="50" w:after="120" w:afterLines="50" w:line="360" w:lineRule="auto"/>
        <w:rPr>
          <w:rFonts w:hint="eastAsia" w:ascii="宋体" w:hAnsi="宋体" w:cs="宋体"/>
          <w:sz w:val="21"/>
          <w:szCs w:val="21"/>
        </w:rPr>
      </w:pPr>
      <w:bookmarkStart w:id="35" w:name="_Toc302360905"/>
      <w:bookmarkStart w:id="36" w:name="_Toc24331"/>
      <w:bookmarkStart w:id="37" w:name="_Toc23858"/>
      <w:bookmarkStart w:id="38" w:name="_Toc480942350"/>
      <w:bookmarkStart w:id="39" w:name="_Toc175062644"/>
      <w:bookmarkStart w:id="40" w:name="_Ref467988705"/>
      <w:bookmarkStart w:id="41" w:name="_Toc520356218"/>
      <w:bookmarkStart w:id="42" w:name="_Toc144556792"/>
      <w:r>
        <w:rPr>
          <w:rFonts w:hint="eastAsia" w:ascii="宋体" w:hAnsi="宋体" w:cs="宋体"/>
          <w:sz w:val="21"/>
          <w:szCs w:val="21"/>
        </w:rPr>
        <w:t>附件2  投标一览表</w:t>
      </w:r>
      <w:bookmarkEnd w:id="35"/>
      <w:r>
        <w:rPr>
          <w:rFonts w:hint="eastAsia" w:ascii="宋体" w:hAnsi="宋体" w:cs="宋体"/>
          <w:sz w:val="21"/>
          <w:szCs w:val="21"/>
        </w:rPr>
        <w:t>（格式）</w:t>
      </w:r>
      <w:bookmarkEnd w:id="36"/>
      <w:bookmarkEnd w:id="37"/>
    </w:p>
    <w:p>
      <w:pPr>
        <w:pStyle w:val="2"/>
        <w:spacing w:before="0" w:line="240" w:lineRule="auto"/>
        <w:jc w:val="center"/>
        <w:rPr>
          <w:rFonts w:hint="eastAsia" w:cs="宋体"/>
          <w:b/>
          <w:sz w:val="21"/>
          <w:szCs w:val="21"/>
        </w:rPr>
      </w:pPr>
    </w:p>
    <w:p>
      <w:pPr>
        <w:tabs>
          <w:tab w:val="left" w:pos="5580"/>
        </w:tabs>
        <w:spacing w:line="360" w:lineRule="auto"/>
        <w:jc w:val="left"/>
        <w:rPr>
          <w:rFonts w:hint="eastAsia" w:ascii="宋体" w:hAnsi="宋体" w:cs="宋体"/>
          <w:szCs w:val="21"/>
        </w:rPr>
      </w:pPr>
      <w:r>
        <w:rPr>
          <w:rFonts w:hint="eastAsia" w:ascii="宋体" w:hAnsi="宋体" w:cs="宋体"/>
          <w:szCs w:val="21"/>
        </w:rPr>
        <w:t xml:space="preserve">招标编号：                                        </w:t>
      </w:r>
    </w:p>
    <w:p>
      <w:pPr>
        <w:tabs>
          <w:tab w:val="left" w:pos="5580"/>
        </w:tabs>
        <w:spacing w:line="360" w:lineRule="auto"/>
        <w:jc w:val="left"/>
        <w:rPr>
          <w:rFonts w:hint="eastAsia" w:ascii="宋体" w:hAnsi="宋体" w:cs="宋体"/>
          <w:szCs w:val="21"/>
        </w:rPr>
      </w:pPr>
      <w:r>
        <w:rPr>
          <w:rFonts w:hint="eastAsia" w:ascii="宋体" w:hAnsi="宋体" w:cs="宋体"/>
          <w:szCs w:val="21"/>
        </w:rPr>
        <w:t xml:space="preserve">项目名称： </w:t>
      </w:r>
    </w:p>
    <w:p>
      <w:pPr>
        <w:tabs>
          <w:tab w:val="left" w:pos="5580"/>
        </w:tabs>
        <w:spacing w:line="360" w:lineRule="auto"/>
        <w:jc w:val="left"/>
        <w:rPr>
          <w:rFonts w:hint="eastAsia" w:ascii="宋体" w:hAnsi="宋体" w:cs="宋体"/>
          <w:szCs w:val="21"/>
        </w:rPr>
      </w:pPr>
      <w:r>
        <w:rPr>
          <w:rFonts w:hint="eastAsia" w:ascii="宋体" w:hAnsi="宋体" w:cs="宋体"/>
          <w:szCs w:val="21"/>
        </w:rPr>
        <w:t xml:space="preserve">单位：人民币元                         </w:t>
      </w:r>
    </w:p>
    <w:tbl>
      <w:tblPr>
        <w:tblStyle w:val="18"/>
        <w:tblW w:w="8379"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2787"/>
        <w:gridCol w:w="5592"/>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37" w:hRule="atLeast"/>
        </w:trPr>
        <w:tc>
          <w:tcPr>
            <w:tcW w:w="2787" w:type="dxa"/>
            <w:noWrap w:val="0"/>
            <w:vAlign w:val="center"/>
          </w:tcPr>
          <w:p>
            <w:pPr>
              <w:tabs>
                <w:tab w:val="left" w:pos="5580"/>
              </w:tabs>
              <w:spacing w:line="360" w:lineRule="auto"/>
              <w:ind w:left="163" w:hanging="163"/>
              <w:jc w:val="center"/>
              <w:rPr>
                <w:rFonts w:hint="eastAsia" w:ascii="宋体" w:hAnsi="宋体" w:cs="宋体"/>
                <w:bCs/>
                <w:szCs w:val="21"/>
              </w:rPr>
            </w:pPr>
            <w:r>
              <w:rPr>
                <w:rFonts w:hint="eastAsia" w:ascii="宋体" w:hAnsi="宋体" w:cs="宋体"/>
                <w:bCs/>
                <w:szCs w:val="21"/>
              </w:rPr>
              <w:t>投标总价</w:t>
            </w:r>
          </w:p>
          <w:p>
            <w:pPr>
              <w:tabs>
                <w:tab w:val="left" w:pos="5580"/>
              </w:tabs>
              <w:spacing w:line="360" w:lineRule="auto"/>
              <w:ind w:left="163" w:hanging="163"/>
              <w:jc w:val="center"/>
              <w:rPr>
                <w:rFonts w:hint="eastAsia" w:ascii="宋体" w:hAnsi="宋体" w:cs="宋体"/>
                <w:bCs/>
                <w:szCs w:val="21"/>
              </w:rPr>
            </w:pPr>
            <w:r>
              <w:rPr>
                <w:rFonts w:hint="eastAsia" w:ascii="宋体" w:hAnsi="宋体" w:cs="宋体"/>
                <w:bCs/>
                <w:szCs w:val="21"/>
              </w:rPr>
              <w:t>（各项产品单价合计）</w:t>
            </w:r>
          </w:p>
        </w:tc>
        <w:tc>
          <w:tcPr>
            <w:tcW w:w="5592" w:type="dxa"/>
            <w:noWrap w:val="0"/>
            <w:vAlign w:val="center"/>
          </w:tcPr>
          <w:p>
            <w:pPr>
              <w:tabs>
                <w:tab w:val="left" w:pos="5580"/>
              </w:tabs>
              <w:spacing w:line="360" w:lineRule="auto"/>
              <w:rPr>
                <w:rFonts w:hint="eastAsia"/>
                <w:bCs/>
              </w:rPr>
            </w:pPr>
            <w:r>
              <w:rPr>
                <w:rFonts w:hint="eastAsia"/>
                <w:bCs/>
              </w:rPr>
              <w:t>大写：</w:t>
            </w:r>
          </w:p>
          <w:p>
            <w:pPr>
              <w:pStyle w:val="2"/>
              <w:spacing w:line="360" w:lineRule="auto"/>
              <w:rPr>
                <w:rFonts w:hint="eastAsia"/>
                <w:bCs/>
              </w:rPr>
            </w:pPr>
            <w:r>
              <w:rPr>
                <w:rFonts w:hint="eastAsia" w:ascii="Times New Roman" w:hAnsi="Times New Roman"/>
                <w:bCs/>
                <w:sz w:val="21"/>
              </w:rPr>
              <w:t>小写：</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89" w:hRule="atLeast"/>
        </w:trPr>
        <w:tc>
          <w:tcPr>
            <w:tcW w:w="2787" w:type="dxa"/>
            <w:noWrap w:val="0"/>
            <w:vAlign w:val="center"/>
          </w:tcPr>
          <w:p>
            <w:pPr>
              <w:tabs>
                <w:tab w:val="left" w:pos="5580"/>
              </w:tabs>
              <w:spacing w:line="360" w:lineRule="auto"/>
              <w:jc w:val="center"/>
              <w:rPr>
                <w:rFonts w:hint="eastAsia" w:ascii="宋体" w:hAnsi="宋体" w:cs="宋体"/>
                <w:bCs/>
                <w:szCs w:val="21"/>
              </w:rPr>
            </w:pPr>
            <w:r>
              <w:rPr>
                <w:rFonts w:hint="eastAsia" w:ascii="宋体" w:hAnsi="宋体" w:cs="宋体"/>
                <w:bCs/>
                <w:szCs w:val="21"/>
              </w:rPr>
              <w:t>投标保证金</w:t>
            </w:r>
          </w:p>
        </w:tc>
        <w:tc>
          <w:tcPr>
            <w:tcW w:w="5592" w:type="dxa"/>
            <w:noWrap w:val="0"/>
            <w:vAlign w:val="center"/>
          </w:tcPr>
          <w:p>
            <w:pPr>
              <w:tabs>
                <w:tab w:val="left" w:pos="5580"/>
              </w:tabs>
              <w:spacing w:line="360" w:lineRule="auto"/>
              <w:jc w:val="center"/>
              <w:rPr>
                <w:rFonts w:hint="eastAsia" w:ascii="宋体" w:hAnsi="宋体" w:cs="宋体"/>
                <w:bCs/>
                <w:szCs w:val="21"/>
              </w:rPr>
            </w:pPr>
            <w:r>
              <w:rPr>
                <w:rFonts w:hint="eastAsia" w:ascii="宋体" w:hAnsi="宋体" w:cs="宋体"/>
                <w:bCs/>
                <w:szCs w:val="21"/>
              </w:rPr>
              <w:t>有</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89" w:hRule="atLeast"/>
        </w:trPr>
        <w:tc>
          <w:tcPr>
            <w:tcW w:w="2787" w:type="dxa"/>
            <w:noWrap w:val="0"/>
            <w:vAlign w:val="center"/>
          </w:tcPr>
          <w:p>
            <w:pPr>
              <w:tabs>
                <w:tab w:val="left" w:pos="5580"/>
              </w:tabs>
              <w:spacing w:line="360" w:lineRule="auto"/>
              <w:jc w:val="center"/>
              <w:rPr>
                <w:rFonts w:hint="eastAsia" w:ascii="宋体" w:hAnsi="宋体" w:eastAsia="宋体" w:cs="宋体"/>
                <w:bCs/>
                <w:szCs w:val="21"/>
                <w:lang w:eastAsia="zh-CN"/>
              </w:rPr>
            </w:pPr>
            <w:r>
              <w:rPr>
                <w:rFonts w:hint="eastAsia" w:ascii="宋体" w:hAnsi="宋体" w:cs="宋体"/>
                <w:bCs/>
                <w:szCs w:val="21"/>
              </w:rPr>
              <w:t>供货</w:t>
            </w:r>
            <w:r>
              <w:rPr>
                <w:rFonts w:hint="eastAsia" w:ascii="宋体" w:hAnsi="宋体" w:cs="宋体"/>
                <w:bCs/>
                <w:szCs w:val="21"/>
                <w:lang w:val="en-US" w:eastAsia="zh-CN"/>
              </w:rPr>
              <w:t>期</w:t>
            </w:r>
          </w:p>
        </w:tc>
        <w:tc>
          <w:tcPr>
            <w:tcW w:w="5592" w:type="dxa"/>
            <w:noWrap w:val="0"/>
            <w:vAlign w:val="center"/>
          </w:tcPr>
          <w:p>
            <w:pPr>
              <w:tabs>
                <w:tab w:val="left" w:pos="5580"/>
              </w:tabs>
              <w:spacing w:line="360" w:lineRule="auto"/>
              <w:jc w:val="center"/>
              <w:rPr>
                <w:rFonts w:hint="eastAsia" w:ascii="宋体" w:hAnsi="宋体" w:cs="宋体" w:eastAsiaTheme="minorEastAsia"/>
                <w:bCs/>
                <w:szCs w:val="21"/>
                <w:lang w:val="en-US" w:eastAsia="zh-CN"/>
              </w:rPr>
            </w:pPr>
            <w:r>
              <w:rPr>
                <w:rFonts w:hint="eastAsia" w:ascii="宋体" w:hAnsi="宋体" w:cs="宋体"/>
                <w:bCs/>
                <w:szCs w:val="21"/>
                <w:lang w:val="en-US" w:eastAsia="zh-CN"/>
              </w:rPr>
              <w:t>一年</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89" w:hRule="atLeast"/>
        </w:trPr>
        <w:tc>
          <w:tcPr>
            <w:tcW w:w="2787" w:type="dxa"/>
            <w:noWrap w:val="0"/>
            <w:vAlign w:val="center"/>
          </w:tcPr>
          <w:p>
            <w:pPr>
              <w:tabs>
                <w:tab w:val="left" w:pos="5580"/>
              </w:tabs>
              <w:spacing w:line="360" w:lineRule="auto"/>
              <w:jc w:val="center"/>
              <w:rPr>
                <w:rFonts w:hint="eastAsia" w:ascii="宋体" w:hAnsi="宋体" w:cs="宋体"/>
                <w:bCs/>
                <w:szCs w:val="21"/>
              </w:rPr>
            </w:pPr>
            <w:r>
              <w:rPr>
                <w:rFonts w:hint="eastAsia" w:ascii="宋体" w:hAnsi="宋体" w:cs="宋体"/>
                <w:bCs/>
                <w:szCs w:val="21"/>
                <w:lang w:val="en-US" w:eastAsia="zh-CN"/>
              </w:rPr>
              <w:t>供货</w:t>
            </w:r>
            <w:r>
              <w:rPr>
                <w:rFonts w:hint="eastAsia" w:ascii="宋体" w:hAnsi="宋体" w:cs="宋体"/>
                <w:bCs/>
                <w:szCs w:val="21"/>
              </w:rPr>
              <w:t>地点</w:t>
            </w:r>
          </w:p>
        </w:tc>
        <w:tc>
          <w:tcPr>
            <w:tcW w:w="5592" w:type="dxa"/>
            <w:noWrap w:val="0"/>
            <w:vAlign w:val="center"/>
          </w:tcPr>
          <w:p>
            <w:pPr>
              <w:tabs>
                <w:tab w:val="left" w:pos="5580"/>
              </w:tabs>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甲方指定地点</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844" w:hRule="atLeast"/>
        </w:trPr>
        <w:tc>
          <w:tcPr>
            <w:tcW w:w="2787" w:type="dxa"/>
            <w:noWrap w:val="0"/>
            <w:vAlign w:val="center"/>
          </w:tcPr>
          <w:p>
            <w:pPr>
              <w:tabs>
                <w:tab w:val="left" w:pos="5580"/>
              </w:tabs>
              <w:spacing w:line="360" w:lineRule="auto"/>
              <w:jc w:val="center"/>
              <w:rPr>
                <w:rFonts w:hint="eastAsia" w:ascii="宋体" w:hAnsi="宋体" w:cs="宋体"/>
                <w:bCs/>
                <w:szCs w:val="21"/>
              </w:rPr>
            </w:pPr>
            <w:r>
              <w:rPr>
                <w:rFonts w:hint="eastAsia" w:ascii="宋体" w:hAnsi="宋体" w:cs="宋体"/>
                <w:bCs/>
                <w:szCs w:val="21"/>
              </w:rPr>
              <w:t>备注</w:t>
            </w:r>
          </w:p>
        </w:tc>
        <w:tc>
          <w:tcPr>
            <w:tcW w:w="5592" w:type="dxa"/>
            <w:noWrap w:val="0"/>
            <w:vAlign w:val="center"/>
          </w:tcPr>
          <w:p>
            <w:pPr>
              <w:tabs>
                <w:tab w:val="left" w:pos="5580"/>
              </w:tabs>
              <w:spacing w:line="360" w:lineRule="auto"/>
              <w:jc w:val="center"/>
              <w:rPr>
                <w:rFonts w:hint="eastAsia" w:ascii="宋体" w:hAnsi="宋体" w:cs="宋体"/>
                <w:bCs/>
                <w:szCs w:val="21"/>
              </w:rPr>
            </w:pPr>
          </w:p>
        </w:tc>
      </w:tr>
    </w:tbl>
    <w:p>
      <w:pPr>
        <w:pStyle w:val="10"/>
        <w:adjustRightInd w:val="0"/>
        <w:snapToGrid w:val="0"/>
        <w:spacing w:before="120" w:beforeLines="50" w:line="360" w:lineRule="auto"/>
        <w:rPr>
          <w:rFonts w:hint="eastAsia" w:hAnsi="宋体" w:cs="宋体"/>
          <w:szCs w:val="21"/>
        </w:rPr>
      </w:pPr>
      <w:r>
        <w:rPr>
          <w:rFonts w:hint="eastAsia" w:hAnsi="宋体" w:cs="宋体"/>
          <w:szCs w:val="21"/>
        </w:rPr>
        <w:t xml:space="preserve"> 注： </w:t>
      </w:r>
      <w:r>
        <w:rPr>
          <w:rFonts w:hint="eastAsia" w:hAnsi="宋体" w:cs="宋体"/>
          <w:szCs w:val="21"/>
        </w:rPr>
        <w:tab/>
      </w:r>
      <w:r>
        <w:rPr>
          <w:rFonts w:hint="eastAsia" w:hAnsi="宋体" w:cs="宋体"/>
          <w:szCs w:val="21"/>
        </w:rPr>
        <w:t>1．此表应按投标人须知中的相关规定密封标记并单独递交。</w:t>
      </w:r>
    </w:p>
    <w:p>
      <w:pPr>
        <w:pStyle w:val="10"/>
        <w:adjustRightInd w:val="0"/>
        <w:snapToGrid w:val="0"/>
        <w:spacing w:line="360" w:lineRule="auto"/>
        <w:ind w:left="420" w:firstLine="420"/>
        <w:outlineLvl w:val="9"/>
        <w:rPr>
          <w:rFonts w:hint="eastAsia" w:hAnsi="宋体" w:cs="宋体"/>
          <w:szCs w:val="21"/>
        </w:rPr>
      </w:pPr>
      <w:r>
        <w:rPr>
          <w:rFonts w:hint="eastAsia" w:hAnsi="宋体" w:cs="宋体"/>
          <w:szCs w:val="21"/>
        </w:rPr>
        <w:t>2．此表中投标总价应和附件3中的项目总价相一致。</w:t>
      </w:r>
    </w:p>
    <w:p>
      <w:pPr>
        <w:pStyle w:val="2"/>
        <w:spacing w:before="0" w:line="360" w:lineRule="auto"/>
        <w:jc w:val="center"/>
        <w:rPr>
          <w:rFonts w:hint="eastAsia" w:cs="宋体"/>
          <w:b/>
          <w:sz w:val="21"/>
          <w:szCs w:val="21"/>
        </w:rPr>
      </w:pPr>
    </w:p>
    <w:p>
      <w:pPr>
        <w:pStyle w:val="2"/>
        <w:spacing w:before="0" w:line="240" w:lineRule="auto"/>
        <w:jc w:val="center"/>
        <w:rPr>
          <w:rFonts w:hint="eastAsia" w:cs="宋体"/>
          <w:b/>
          <w:sz w:val="21"/>
          <w:szCs w:val="21"/>
        </w:rPr>
      </w:pP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tabs>
          <w:tab w:val="left" w:pos="4620"/>
        </w:tabs>
        <w:spacing w:before="120" w:beforeLines="50"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bookmarkEnd w:id="38"/>
    <w:bookmarkEnd w:id="39"/>
    <w:bookmarkEnd w:id="40"/>
    <w:bookmarkEnd w:id="41"/>
    <w:bookmarkEnd w:id="42"/>
    <w:p>
      <w:pPr>
        <w:ind w:firstLine="200"/>
        <w:rPr>
          <w:rFonts w:hint="eastAsia" w:ascii="宋体" w:hAnsi="宋体" w:cs="宋体"/>
          <w:szCs w:val="21"/>
        </w:rPr>
        <w:sectPr>
          <w:pgSz w:w="11906" w:h="16838"/>
          <w:pgMar w:top="1440" w:right="1797" w:bottom="1440" w:left="1797" w:header="851" w:footer="992" w:gutter="0"/>
          <w:cols w:space="720" w:num="1"/>
          <w:docGrid w:linePitch="312" w:charSpace="0"/>
        </w:sectPr>
      </w:pPr>
    </w:p>
    <w:p>
      <w:pPr>
        <w:pStyle w:val="14"/>
        <w:spacing w:before="120" w:beforeLines="50" w:after="120" w:afterLines="50" w:line="360" w:lineRule="auto"/>
        <w:rPr>
          <w:rFonts w:hint="eastAsia" w:ascii="宋体" w:hAnsi="宋体" w:cs="宋体"/>
          <w:sz w:val="21"/>
          <w:szCs w:val="21"/>
        </w:rPr>
      </w:pPr>
      <w:bookmarkStart w:id="43" w:name="_Toc175062645"/>
      <w:bookmarkStart w:id="44" w:name="_Toc302360906"/>
      <w:bookmarkStart w:id="45" w:name="_Toc8345"/>
      <w:bookmarkStart w:id="46" w:name="_Toc23716"/>
      <w:r>
        <w:rPr>
          <w:rFonts w:hint="eastAsia" w:ascii="宋体" w:hAnsi="宋体" w:cs="宋体"/>
          <w:sz w:val="21"/>
          <w:szCs w:val="21"/>
        </w:rPr>
        <w:t>附件3  投标分项报价表</w:t>
      </w:r>
      <w:bookmarkEnd w:id="43"/>
      <w:bookmarkEnd w:id="44"/>
      <w:r>
        <w:rPr>
          <w:rFonts w:hint="eastAsia" w:ascii="宋体" w:hAnsi="宋体" w:cs="宋体"/>
          <w:sz w:val="21"/>
          <w:szCs w:val="21"/>
        </w:rPr>
        <w:t>（格式）</w:t>
      </w:r>
      <w:bookmarkEnd w:id="45"/>
      <w:bookmarkEnd w:id="46"/>
    </w:p>
    <w:p>
      <w:pPr>
        <w:pStyle w:val="2"/>
        <w:spacing w:before="0" w:line="240" w:lineRule="auto"/>
        <w:jc w:val="center"/>
        <w:rPr>
          <w:rFonts w:hint="eastAsia" w:cs="宋体"/>
          <w:b/>
          <w:sz w:val="21"/>
          <w:szCs w:val="21"/>
        </w:rPr>
      </w:pPr>
    </w:p>
    <w:p>
      <w:pPr>
        <w:tabs>
          <w:tab w:val="left" w:pos="5580"/>
        </w:tabs>
        <w:spacing w:line="360" w:lineRule="auto"/>
        <w:jc w:val="left"/>
        <w:rPr>
          <w:rFonts w:hint="eastAsia" w:ascii="宋体" w:hAnsi="宋体" w:cs="宋体"/>
          <w:szCs w:val="21"/>
        </w:rPr>
      </w:pPr>
      <w:r>
        <w:rPr>
          <w:rFonts w:hint="eastAsia" w:ascii="宋体" w:hAnsi="宋体" w:cs="宋体"/>
          <w:szCs w:val="21"/>
        </w:rPr>
        <w:t xml:space="preserve">招标编号：                      </w:t>
      </w:r>
    </w:p>
    <w:p>
      <w:pPr>
        <w:tabs>
          <w:tab w:val="left" w:pos="5580"/>
        </w:tabs>
        <w:spacing w:line="360" w:lineRule="auto"/>
        <w:jc w:val="left"/>
        <w:rPr>
          <w:rFonts w:hint="eastAsia" w:ascii="宋体" w:hAnsi="宋体" w:cs="宋体"/>
          <w:szCs w:val="21"/>
        </w:rPr>
      </w:pPr>
      <w:r>
        <w:rPr>
          <w:rFonts w:hint="eastAsia" w:ascii="宋体" w:hAnsi="宋体" w:cs="宋体"/>
          <w:szCs w:val="21"/>
        </w:rPr>
        <w:t xml:space="preserve">项目名称：                                                       </w:t>
      </w:r>
    </w:p>
    <w:p>
      <w:pPr>
        <w:tabs>
          <w:tab w:val="left" w:pos="5580"/>
        </w:tabs>
        <w:spacing w:line="360" w:lineRule="auto"/>
        <w:jc w:val="left"/>
        <w:rPr>
          <w:rFonts w:hint="eastAsia" w:hAnsi="宋体" w:cs="宋体"/>
          <w:szCs w:val="21"/>
        </w:rPr>
      </w:pPr>
      <w:r>
        <w:rPr>
          <w:rFonts w:hint="eastAsia" w:ascii="宋体" w:hAnsi="宋体" w:cs="宋体"/>
          <w:szCs w:val="21"/>
        </w:rPr>
        <w:t>报价单位：人民币元</w:t>
      </w:r>
    </w:p>
    <w:p>
      <w:pPr>
        <w:rPr>
          <w:rFonts w:hint="eastAsia" w:ascii="宋体" w:hAnsi="宋体" w:eastAsia="宋体" w:cs="宋体"/>
          <w:sz w:val="21"/>
          <w:szCs w:val="21"/>
        </w:rPr>
      </w:pPr>
    </w:p>
    <w:tbl>
      <w:tblPr>
        <w:tblStyle w:val="18"/>
        <w:tblW w:w="906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3104"/>
        <w:gridCol w:w="1829"/>
        <w:gridCol w:w="961"/>
        <w:gridCol w:w="688"/>
        <w:gridCol w:w="1187"/>
        <w:gridCol w:w="788"/>
      </w:tblGrid>
      <w:tr>
        <w:tblPrEx>
          <w:shd w:val="clear" w:color="auto" w:fill="auto"/>
          <w:tblCellMar>
            <w:top w:w="0" w:type="dxa"/>
            <w:left w:w="108" w:type="dxa"/>
            <w:bottom w:w="0" w:type="dxa"/>
            <w:right w:w="108" w:type="dxa"/>
          </w:tblCellMar>
        </w:tblPrEx>
        <w:trPr>
          <w:trHeight w:val="310" w:hRule="atLeast"/>
        </w:trPr>
        <w:tc>
          <w:tcPr>
            <w:tcW w:w="9061" w:type="dxa"/>
            <w:gridSpan w:val="7"/>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硒鼓类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机型</w:t>
            </w:r>
          </w:p>
        </w:tc>
        <w:tc>
          <w:tcPr>
            <w:tcW w:w="18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961"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品牌及产地</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7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HP1020 </w:t>
            </w:r>
            <w:r>
              <w:rPr>
                <w:rStyle w:val="31"/>
                <w:lang w:val="en-US" w:eastAsia="zh-CN" w:bidi="ar"/>
              </w:rPr>
              <w:t xml:space="preserve"> canon2900  HP1018  HP1005 HP1010 HP1319 HP3050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2612A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HP1566 HP1536佳能4712</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HP1522 HP1505 HPM1120 佳能3250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436A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0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10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HP1008  HP1108  HP1136  HP126 HP226</w:t>
            </w:r>
          </w:p>
        </w:tc>
        <w:tc>
          <w:tcPr>
            <w:tcW w:w="1829"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388A</w:t>
            </w:r>
          </w:p>
        </w:tc>
        <w:tc>
          <w:tcPr>
            <w:tcW w:w="961" w:type="dxa"/>
            <w:vMerge w:val="restar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vMerge w:val="restar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vMerge w:val="restar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vMerge w:val="restar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04"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HP1007 HP1106 HP1213 HP1216 HP1139</w:t>
            </w:r>
          </w:p>
        </w:tc>
        <w:tc>
          <w:tcPr>
            <w:tcW w:w="1829"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961"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HP5000 HP5100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4129X</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HP5200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7516A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HP401 </w:t>
            </w:r>
            <w:r>
              <w:rPr>
                <w:rStyle w:val="31"/>
                <w:lang w:val="en-US" w:eastAsia="zh-CN" w:bidi="ar"/>
              </w:rPr>
              <w:t xml:space="preserve"> HP425 HP400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 P3015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HPM701 </w:t>
            </w:r>
            <w:r>
              <w:rPr>
                <w:rStyle w:val="31"/>
                <w:lang w:val="en-US" w:eastAsia="zh-CN" w:bidi="ar"/>
              </w:rPr>
              <w:t xml:space="preserve"> HPM706  HPM435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HP104 </w:t>
            </w:r>
            <w:r>
              <w:rPr>
                <w:rStyle w:val="31"/>
                <w:lang w:val="en-US" w:eastAsia="zh-CN" w:bidi="ar"/>
              </w:rPr>
              <w:t xml:space="preserve"> HP132</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HPM203 </w:t>
            </w:r>
            <w:r>
              <w:rPr>
                <w:rStyle w:val="31"/>
                <w:lang w:val="en-US" w:eastAsia="zh-CN" w:bidi="ar"/>
              </w:rPr>
              <w:t xml:space="preserve"> HPM227  HPM230  HP206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HP403 </w:t>
            </w:r>
            <w:r>
              <w:rPr>
                <w:rStyle w:val="31"/>
                <w:lang w:val="en-US" w:eastAsia="zh-CN" w:bidi="ar"/>
              </w:rPr>
              <w:t xml:space="preserve"> HP427</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HP2055 </w:t>
            </w:r>
            <w:r>
              <w:rPr>
                <w:rStyle w:val="31"/>
                <w:lang w:val="en-US" w:eastAsia="zh-CN" w:bidi="ar"/>
              </w:rPr>
              <w:t xml:space="preserve"> HP2035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HP2015 </w:t>
            </w:r>
            <w:r>
              <w:rPr>
                <w:rStyle w:val="31"/>
                <w:lang w:val="en-US" w:eastAsia="zh-CN" w:bidi="ar"/>
              </w:rPr>
              <w:t xml:space="preserve"> HP2727 HP1160 HP1320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HPCP1025 </w:t>
            </w:r>
            <w:r>
              <w:rPr>
                <w:rStyle w:val="31"/>
                <w:lang w:val="en-US" w:eastAsia="zh-CN" w:bidi="ar"/>
              </w:rPr>
              <w:t xml:space="preserve"> M175  M275 canon7010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HP436 </w:t>
            </w:r>
            <w:r>
              <w:rPr>
                <w:rStyle w:val="31"/>
                <w:lang w:val="en-US" w:eastAsia="zh-CN" w:bidi="ar"/>
              </w:rPr>
              <w:t xml:space="preserve"> HP433</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HPM17 </w:t>
            </w:r>
            <w:r>
              <w:rPr>
                <w:rStyle w:val="31"/>
                <w:lang w:val="en-US" w:eastAsia="zh-CN" w:bidi="ar"/>
              </w:rPr>
              <w:t xml:space="preserve"> HPM30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HP551 </w:t>
            </w:r>
            <w:r>
              <w:rPr>
                <w:rStyle w:val="31"/>
                <w:lang w:val="en-US" w:eastAsia="zh-CN" w:bidi="ar"/>
              </w:rPr>
              <w:t xml:space="preserve"> HP575  HP570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507AK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HP551 </w:t>
            </w:r>
            <w:r>
              <w:rPr>
                <w:rStyle w:val="31"/>
                <w:lang w:val="en-US" w:eastAsia="zh-CN" w:bidi="ar"/>
              </w:rPr>
              <w:t xml:space="preserve"> HP575  HP570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507A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HP5225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HP5225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HP5525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HP5525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HPM454 </w:t>
            </w:r>
            <w:r>
              <w:rPr>
                <w:rStyle w:val="31"/>
                <w:lang w:val="en-US" w:eastAsia="zh-CN" w:bidi="ar"/>
              </w:rPr>
              <w:t xml:space="preserve"> HPM479</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HPM454 </w:t>
            </w:r>
            <w:r>
              <w:rPr>
                <w:rStyle w:val="31"/>
                <w:lang w:val="en-US" w:eastAsia="zh-CN" w:bidi="ar"/>
              </w:rPr>
              <w:t xml:space="preserve"> HPM479</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HP1525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HP1525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HP1415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HP1415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HP251 </w:t>
            </w:r>
            <w:r>
              <w:rPr>
                <w:rStyle w:val="31"/>
                <w:lang w:val="en-US" w:eastAsia="zh-CN" w:bidi="ar"/>
              </w:rPr>
              <w:t xml:space="preserve"> HP276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HP251 </w:t>
            </w:r>
            <w:r>
              <w:rPr>
                <w:rStyle w:val="31"/>
                <w:lang w:val="en-US" w:eastAsia="zh-CN" w:bidi="ar"/>
              </w:rPr>
              <w:t xml:space="preserve"> HP276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HP252 </w:t>
            </w:r>
            <w:r>
              <w:rPr>
                <w:rStyle w:val="31"/>
                <w:lang w:val="en-US" w:eastAsia="zh-CN" w:bidi="ar"/>
              </w:rPr>
              <w:t xml:space="preserve"> HP277</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HP252 </w:t>
            </w:r>
            <w:r>
              <w:rPr>
                <w:rStyle w:val="31"/>
                <w:lang w:val="en-US" w:eastAsia="zh-CN" w:bidi="ar"/>
              </w:rPr>
              <w:t xml:space="preserve"> HP277</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HP178 </w:t>
            </w:r>
            <w:r>
              <w:rPr>
                <w:rStyle w:val="31"/>
                <w:lang w:val="en-US" w:eastAsia="zh-CN" w:bidi="ar"/>
              </w:rPr>
              <w:t xml:space="preserve"> HP179</w:t>
            </w:r>
          </w:p>
        </w:tc>
        <w:tc>
          <w:tcPr>
            <w:tcW w:w="18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1132A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HPM154 </w:t>
            </w:r>
            <w:r>
              <w:rPr>
                <w:rStyle w:val="31"/>
                <w:lang w:val="en-US" w:eastAsia="zh-CN" w:bidi="ar"/>
              </w:rPr>
              <w:t xml:space="preserve"> HPM180  HPM181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HPM154A </w:t>
            </w:r>
            <w:r>
              <w:rPr>
                <w:rStyle w:val="31"/>
                <w:lang w:val="en-US" w:eastAsia="zh-CN" w:bidi="ar"/>
              </w:rPr>
              <w:t xml:space="preserve"> HPM180  HPM181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HPM254 </w:t>
            </w:r>
            <w:r>
              <w:rPr>
                <w:rStyle w:val="31"/>
                <w:lang w:val="en-US" w:eastAsia="zh-CN" w:bidi="ar"/>
              </w:rPr>
              <w:t xml:space="preserve"> HPM280  HPM281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HP254DW </w:t>
            </w:r>
            <w:r>
              <w:rPr>
                <w:rStyle w:val="31"/>
                <w:lang w:val="en-US" w:eastAsia="zh-CN" w:bidi="ar"/>
              </w:rPr>
              <w:t xml:space="preserve"> HPM280  HPM281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HP2025 </w:t>
            </w:r>
            <w:r>
              <w:rPr>
                <w:rStyle w:val="31"/>
                <w:lang w:val="en-US" w:eastAsia="zh-CN" w:bidi="ar"/>
              </w:rPr>
              <w:t xml:space="preserve"> HP2320  canon7200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HP2025 </w:t>
            </w:r>
            <w:r>
              <w:rPr>
                <w:rStyle w:val="31"/>
                <w:lang w:val="en-US" w:eastAsia="zh-CN" w:bidi="ar"/>
              </w:rPr>
              <w:t xml:space="preserve"> HP2320  canon7200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HP377 </w:t>
            </w:r>
            <w:r>
              <w:rPr>
                <w:rStyle w:val="31"/>
                <w:lang w:val="en-US" w:eastAsia="zh-CN" w:bidi="ar"/>
              </w:rPr>
              <w:t xml:space="preserve"> HP452  HP477</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HP377 </w:t>
            </w:r>
            <w:r>
              <w:rPr>
                <w:rStyle w:val="31"/>
                <w:lang w:val="en-US" w:eastAsia="zh-CN" w:bidi="ar"/>
              </w:rPr>
              <w:t xml:space="preserve"> HP452  HP477</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411A 412A 413A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HP652 </w:t>
            </w:r>
            <w:r>
              <w:rPr>
                <w:rStyle w:val="31"/>
                <w:lang w:val="en-US" w:eastAsia="zh-CN" w:bidi="ar"/>
              </w:rPr>
              <w:t xml:space="preserve"> HP653  HP681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655AK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HP652 </w:t>
            </w:r>
            <w:r>
              <w:rPr>
                <w:rStyle w:val="31"/>
                <w:lang w:val="en-US" w:eastAsia="zh-CN" w:bidi="ar"/>
              </w:rPr>
              <w:t xml:space="preserve"> HP653  HP681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655A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HP552 </w:t>
            </w:r>
            <w:r>
              <w:rPr>
                <w:rStyle w:val="31"/>
                <w:lang w:val="en-US" w:eastAsia="zh-CN" w:bidi="ar"/>
              </w:rPr>
              <w:t xml:space="preserve"> HP553  HP577</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HP552 </w:t>
            </w:r>
            <w:r>
              <w:rPr>
                <w:rStyle w:val="31"/>
                <w:lang w:val="en-US" w:eastAsia="zh-CN" w:bidi="ar"/>
              </w:rPr>
              <w:t xml:space="preserve"> HP553  HP577</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HPM476dw</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HPM476dw</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312AC,M,Y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佳能4010 </w:t>
            </w:r>
            <w:r>
              <w:rPr>
                <w:rStyle w:val="31"/>
                <w:lang w:val="en-US" w:eastAsia="zh-CN" w:bidi="ar"/>
              </w:rPr>
              <w:t xml:space="preserve"> 佳能4120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FX9</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佳能226 </w:t>
            </w:r>
            <w:r>
              <w:rPr>
                <w:rStyle w:val="31"/>
                <w:lang w:val="en-US" w:eastAsia="zh-CN" w:bidi="ar"/>
              </w:rPr>
              <w:t xml:space="preserve"> 佳能236  佳能243  佳能249</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CRG337</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佳能3500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CRG309</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佳能8100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CRG333</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佳能161 佳能162 佳能263 佳能266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CRG051</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佳能4450 </w:t>
            </w:r>
            <w:r>
              <w:rPr>
                <w:rStyle w:val="31"/>
                <w:lang w:val="en-US" w:eastAsia="zh-CN" w:bidi="ar"/>
              </w:rPr>
              <w:t xml:space="preserve"> 佳能4752 佳能4890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CRG328</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佳能611 </w:t>
            </w:r>
            <w:r>
              <w:rPr>
                <w:rStyle w:val="31"/>
                <w:lang w:val="en-US" w:eastAsia="zh-CN" w:bidi="ar"/>
              </w:rPr>
              <w:t xml:space="preserve"> 佳能613 佳能623 佳能631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CRG045K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佳能611 </w:t>
            </w:r>
            <w:r>
              <w:rPr>
                <w:rStyle w:val="31"/>
                <w:lang w:val="en-US" w:eastAsia="zh-CN" w:bidi="ar"/>
              </w:rPr>
              <w:t xml:space="preserve"> 佳能613 佳能623 佳能631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CRG045C,M,Y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佳能7110 </w:t>
            </w:r>
            <w:r>
              <w:rPr>
                <w:rStyle w:val="31"/>
                <w:lang w:val="en-US" w:eastAsia="zh-CN" w:bidi="ar"/>
              </w:rPr>
              <w:t xml:space="preserve"> 佳能8280</w:t>
            </w:r>
          </w:p>
        </w:tc>
        <w:tc>
          <w:tcPr>
            <w:tcW w:w="18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CRG331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佳能7110 </w:t>
            </w:r>
            <w:r>
              <w:rPr>
                <w:rStyle w:val="31"/>
                <w:lang w:val="en-US" w:eastAsia="zh-CN" w:bidi="ar"/>
              </w:rPr>
              <w:t xml:space="preserve"> 佳能8280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CRG331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兄弟2020 </w:t>
            </w:r>
            <w:r>
              <w:rPr>
                <w:rStyle w:val="31"/>
                <w:lang w:val="en-US" w:eastAsia="zh-CN" w:bidi="ar"/>
              </w:rPr>
              <w:t xml:space="preserve"> 7220  7225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DR2050</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兄弟9340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DR281CL</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三星1641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108S</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三星1666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1043X</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三星4521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4521D3</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三星C410W </w:t>
            </w:r>
            <w:r>
              <w:rPr>
                <w:rStyle w:val="31"/>
                <w:lang w:val="en-US" w:eastAsia="zh-CN" w:bidi="ar"/>
              </w:rPr>
              <w:t xml:space="preserve"> C460W</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CLT-R406</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三星415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CLT-K504S</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三星415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CLT-C,M,Y504S</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联想2200 2250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LD2822</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联想2400 7400 7450 3410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LD2441</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联想2410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LD2410K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联想2410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LD2410C,M,Y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联想3803</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LD333</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联想G331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LD3310</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联想2405 2455 7605 7615 7655 7216</w:t>
            </w:r>
          </w:p>
        </w:tc>
        <w:tc>
          <w:tcPr>
            <w:tcW w:w="18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LD2451</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联想1821 </w:t>
            </w:r>
            <w:r>
              <w:rPr>
                <w:rStyle w:val="31"/>
                <w:lang w:val="en-US" w:eastAsia="zh-CN" w:bidi="ar"/>
              </w:rPr>
              <w:t xml:space="preserve"> 1831  7120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LD181</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联想2010DW</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LD205K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联想2010DW</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LD205C,M,Y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联想spx321DN</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LDX251</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京瓷5018 5021 5026 5521 5526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DK5230K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京瓷5018 5021 5026 5521 5526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DK5230C,M,Y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京瓷5150DN</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FS-5150DNK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京瓷5150DN</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FS-5150DNC,M,Y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京瓷1040 1020 1025 1060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DK-1110</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施乐115B</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CT351006</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施乐DP202</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CT350251</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施乐P228</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CT351056</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奔图P2505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PD211</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奔图P2510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PD206</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光电通OEP 400DN</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T-40030KP</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7086" w:type="dxa"/>
            <w:gridSpan w:val="5"/>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2"/>
                <w:szCs w:val="22"/>
                <w:u w:val="none"/>
              </w:rPr>
              <w:t>单价合计：</w:t>
            </w: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061" w:type="dxa"/>
            <w:gridSpan w:val="7"/>
            <w:tcBorders>
              <w:top w:val="nil"/>
              <w:left w:val="nil"/>
              <w:bottom w:val="single" w:color="000000" w:sz="8" w:space="0"/>
              <w:right w:val="nil"/>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061" w:type="dxa"/>
            <w:gridSpan w:val="7"/>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粉盒墨盒类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104"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机型</w:t>
            </w:r>
          </w:p>
        </w:tc>
        <w:tc>
          <w:tcPr>
            <w:tcW w:w="1829"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961"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品牌及产地</w:t>
            </w: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788"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KM7621 KM7622 KM210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TN114</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KM266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TN222</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理光1610 </w:t>
            </w:r>
            <w:r>
              <w:rPr>
                <w:rStyle w:val="31"/>
                <w:lang w:val="en-US" w:eastAsia="zh-CN" w:bidi="ar"/>
              </w:rPr>
              <w:t xml:space="preserve"> 2012 1911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MP1610</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理光2014</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MP2014HC</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理光2013 2501 1813</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MP2501HC</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施乐4070Ⅳ 5070Ⅳ</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CT201820</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施乐2110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CT202873</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施乐2011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CT202384</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施乐2022</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CT202952</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施乐2022</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CT202956,7,8</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施乐2020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CT202242</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施乐2020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CT202243,4,5</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施乐2060 3060 3065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CT201734</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东芝2809 </w:t>
            </w:r>
            <w:r>
              <w:rPr>
                <w:rStyle w:val="31"/>
                <w:lang w:val="en-US" w:eastAsia="zh-CN" w:bidi="ar"/>
              </w:rPr>
              <w:t xml:space="preserve"> 2803 2303 2309</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T-2309C</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东芝2000AC</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T-FC505CK-S</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东芝2000AC</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T-FC505C C,M,Y-S</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东芝2508 3508 4508 5008</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T-3008C</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东芝2518 3518 4518 5018</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T-5018C</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东芝555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T-6000C</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东芝556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T-8560C</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Canon2520i </w:t>
            </w:r>
            <w:r>
              <w:rPr>
                <w:rStyle w:val="31"/>
                <w:lang w:val="en-US" w:eastAsia="zh-CN" w:bidi="ar"/>
              </w:rPr>
              <w:t xml:space="preserve"> 2525i</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NPG-51</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Canon2204 2206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NPG-59</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HP104 </w:t>
            </w:r>
            <w:r>
              <w:rPr>
                <w:rStyle w:val="31"/>
                <w:lang w:val="en-US" w:eastAsia="zh-CN" w:bidi="ar"/>
              </w:rPr>
              <w:t xml:space="preserve"> HP132</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HPCP1025 </w:t>
            </w:r>
            <w:r>
              <w:rPr>
                <w:rStyle w:val="31"/>
                <w:lang w:val="en-US" w:eastAsia="zh-CN" w:bidi="ar"/>
              </w:rPr>
              <w:t xml:space="preserve"> M175  M275 canon7010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 126A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HPCP1025 </w:t>
            </w:r>
            <w:r>
              <w:rPr>
                <w:rStyle w:val="31"/>
                <w:lang w:val="en-US" w:eastAsia="zh-CN" w:bidi="ar"/>
              </w:rPr>
              <w:t xml:space="preserve"> M175  M275 canon7010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 126AC,M,Y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HP203 </w:t>
            </w:r>
            <w:r>
              <w:rPr>
                <w:rStyle w:val="31"/>
                <w:lang w:val="en-US" w:eastAsia="zh-CN" w:bidi="ar"/>
              </w:rPr>
              <w:t xml:space="preserve"> HPM227  HPM230  HP206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 230A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HP436 </w:t>
            </w:r>
            <w:r>
              <w:rPr>
                <w:rStyle w:val="31"/>
                <w:lang w:val="en-US" w:eastAsia="zh-CN" w:bidi="ar"/>
              </w:rPr>
              <w:t xml:space="preserve"> HP433</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HP178 179</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118AK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HP178 179</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118AC,M,Y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三星410W </w:t>
            </w:r>
            <w:r>
              <w:rPr>
                <w:rStyle w:val="31"/>
                <w:lang w:val="en-US" w:eastAsia="zh-CN" w:bidi="ar"/>
              </w:rPr>
              <w:t xml:space="preserve"> 460W</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CLT-406S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三星410W </w:t>
            </w:r>
            <w:r>
              <w:rPr>
                <w:rStyle w:val="31"/>
                <w:lang w:val="en-US" w:eastAsia="zh-CN" w:bidi="ar"/>
              </w:rPr>
              <w:t xml:space="preserve"> 460W</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CLT-406SC,M,Y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三星3250 3300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MLT-704S</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三星K2200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MLT-707L</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施乐M115b</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CT202138</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施乐P228</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CT202332</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京瓷5150DN</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TK-583K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京瓷5150DN</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TK-583C,M,Y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京瓷5018 5021 5026 5521 5526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TK-5233K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京瓷5018 5021 5026 5521 5526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TK-5233C,M,Y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京瓷1040 </w:t>
            </w:r>
            <w:r>
              <w:rPr>
                <w:rStyle w:val="31"/>
                <w:lang w:val="en-US" w:eastAsia="zh-CN" w:bidi="ar"/>
              </w:rPr>
              <w:t xml:space="preserve"> 1020 1025 1060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TK-1113</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京瓷1800 1801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京瓷TK-4108</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京瓷2540 </w:t>
            </w:r>
            <w:r>
              <w:rPr>
                <w:rStyle w:val="31"/>
                <w:lang w:val="en-US" w:eastAsia="zh-CN" w:bidi="ar"/>
              </w:rPr>
              <w:t xml:space="preserve"> 2560  3040  300i</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京瓷TK-678</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京瓷4028</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京瓷TK-6018</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京瓷4230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京瓷TK-6158</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京瓷8020 </w:t>
            </w:r>
            <w:r>
              <w:rPr>
                <w:rStyle w:val="31"/>
                <w:lang w:val="en-US" w:eastAsia="zh-CN" w:bidi="ar"/>
              </w:rPr>
              <w:t xml:space="preserve"> 8025  8525  8520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京瓷TK-898K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京瓷8020 </w:t>
            </w:r>
            <w:r>
              <w:rPr>
                <w:rStyle w:val="31"/>
                <w:lang w:val="en-US" w:eastAsia="zh-CN" w:bidi="ar"/>
              </w:rPr>
              <w:t xml:space="preserve"> 8025  8525  8520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京瓷TK-899C,M,Y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京瓷FS6030 </w:t>
            </w:r>
            <w:r>
              <w:rPr>
                <w:rStyle w:val="31"/>
                <w:lang w:val="en-US" w:eastAsia="zh-CN" w:bidi="ar"/>
              </w:rPr>
              <w:t xml:space="preserve"> 6525  6530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京瓷TK-478</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京瓷6002i</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京瓷TK-6328</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京瓷7002i</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京瓷TK-6728</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联想2200 2250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LT2822H</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联想3803</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LT333H</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联想G331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LT3310H</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联想2400 7400 7450 3410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LT2441H</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联想2405 2455 7605 7615 7655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LT2451</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兄弟2020 </w:t>
            </w:r>
            <w:r>
              <w:rPr>
                <w:rStyle w:val="31"/>
                <w:lang w:val="en-US" w:eastAsia="zh-CN" w:bidi="ar"/>
              </w:rPr>
              <w:t xml:space="preserve"> 7220  7225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TN2050</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兄弟9340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TN281K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兄弟9340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TN285C,M,Y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联想1821 </w:t>
            </w:r>
            <w:r>
              <w:rPr>
                <w:rStyle w:val="31"/>
                <w:lang w:val="en-US" w:eastAsia="zh-CN" w:bidi="ar"/>
              </w:rPr>
              <w:t xml:space="preserve"> 1831  7120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LT1821K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联想1821 </w:t>
            </w:r>
            <w:r>
              <w:rPr>
                <w:rStyle w:val="31"/>
                <w:lang w:val="en-US" w:eastAsia="zh-CN" w:bidi="ar"/>
              </w:rPr>
              <w:t xml:space="preserve"> 1831  7120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LT1821C,M,Y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夏普MX2618</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MX-36CTBA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夏普MX2618</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MX-36CTCMYA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奔图M9005DN</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TO-900X</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奔图CM7000 7105 7115 2506 2505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CTL-350HK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奔图CM7000 </w:t>
            </w:r>
            <w:r>
              <w:rPr>
                <w:rStyle w:val="31"/>
                <w:lang w:val="en-US" w:eastAsia="zh-CN" w:bidi="ar"/>
              </w:rPr>
              <w:t xml:space="preserve"> 7105 7115 2506 2505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CTL-350HC,HM,HY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光电通OEP 400DN</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T-40003KTB</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惠普4729</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惠普46K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惠普4729</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惠普46R</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惠普officejet 100K</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惠普851XL</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惠普officejet 100R</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惠普855XL</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惠普Deskjet1212K</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惠普805XL</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惠普Deskjet1212R</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惠普805XL</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EPSON L130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T6721-6724</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EPSON L805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T6741-6746</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EPSON SC- P608</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T7611-7619</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EPSON pp-100</w:t>
            </w:r>
          </w:p>
        </w:tc>
        <w:tc>
          <w:tcPr>
            <w:tcW w:w="18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PJIC BK,C,M,Y,LC,LM</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 A4机型碳粉</w:t>
            </w:r>
          </w:p>
        </w:tc>
        <w:tc>
          <w:tcPr>
            <w:tcW w:w="18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3104" w:type="dxa"/>
            <w:tcBorders>
              <w:top w:val="nil"/>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 佳能 联想 兄弟A3机型碳粉</w:t>
            </w:r>
          </w:p>
        </w:tc>
        <w:tc>
          <w:tcPr>
            <w:tcW w:w="182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w:t>
            </w:r>
          </w:p>
        </w:tc>
        <w:tc>
          <w:tcPr>
            <w:tcW w:w="961" w:type="dxa"/>
            <w:tcBorders>
              <w:top w:val="nil"/>
              <w:left w:val="single" w:color="000000" w:sz="8" w:space="0"/>
              <w:bottom w:val="single" w:color="auto" w:sz="4"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auto" w:sz="4"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auto" w:sz="4"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auto" w:sz="4"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31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联想2200 2400 兄弟2220 7220碳粉</w:t>
            </w:r>
          </w:p>
        </w:tc>
        <w:tc>
          <w:tcPr>
            <w:tcW w:w="18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w:t>
            </w:r>
          </w:p>
        </w:tc>
        <w:tc>
          <w:tcPr>
            <w:tcW w:w="961"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086" w:type="dxa"/>
            <w:gridSpan w:val="5"/>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rPr>
              <w:t>单价合计：</w:t>
            </w:r>
          </w:p>
        </w:tc>
        <w:tc>
          <w:tcPr>
            <w:tcW w:w="1187" w:type="dxa"/>
            <w:tcBorders>
              <w:top w:val="single" w:color="auto" w:sz="4" w:space="0"/>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rPr>
          <w:rFonts w:hint="eastAsia" w:ascii="宋体" w:hAnsi="宋体" w:eastAsia="宋体" w:cs="宋体"/>
          <w:sz w:val="21"/>
          <w:szCs w:val="21"/>
        </w:rPr>
      </w:pPr>
    </w:p>
    <w:tbl>
      <w:tblPr>
        <w:tblStyle w:val="18"/>
        <w:tblW w:w="9287" w:type="dxa"/>
        <w:tblInd w:w="-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7"/>
        <w:gridCol w:w="1538"/>
        <w:gridCol w:w="2737"/>
        <w:gridCol w:w="1063"/>
        <w:gridCol w:w="1175"/>
        <w:gridCol w:w="1125"/>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287" w:type="dxa"/>
            <w:gridSpan w:val="7"/>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配件类</w:t>
            </w:r>
            <w:r>
              <w:rPr>
                <w:rFonts w:hint="eastAsia" w:ascii="宋体" w:hAnsi="宋体" w:eastAsia="宋体" w:cs="宋体"/>
                <w:b/>
                <w:bCs/>
                <w:i w:val="0"/>
                <w:iCs w:val="0"/>
                <w:color w:val="FF0000"/>
                <w:kern w:val="0"/>
                <w:sz w:val="21"/>
                <w:szCs w:val="21"/>
                <w:u w:val="none"/>
                <w:lang w:val="en-US" w:eastAsia="zh-CN" w:bidi="ar"/>
              </w:rPr>
              <w:t>（维修（含材料费））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53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2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0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品牌及产地</w:t>
            </w: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外置刻录机</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先锋DVR-XU01</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外置刻录机</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联想TX800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刻录光碟</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啄木鸟52X CD</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刻录光碟</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香蕉52X CD</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刻录光碟</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啄木鸟18X DVD 4.7G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刻录光碟</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啄木鸟8X DVD 8G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刻录光碟</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飞利浦52XCD</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刻录光碟</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飞利浦18XDVD 4.7G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刻录光碟</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飞利浦8XDVD 8G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刻录光碟</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啄木鸟DVDRW 4.7G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刻录光碟</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飞利浦DVDRW 4.7G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刻录光碟</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联想蓝光25G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刻录光碟</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莱德50G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刻录光碟</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啄木鸟DVD 白碟</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光盘套</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漫步者R26T</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读卡器</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多合一</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三星970EVOPLUS 250G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三星980PRO 250G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三星970EVOPLUS 500G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致钛(长江存储)SC001 256G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紫光240G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紫光M.2NVME 240G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致钛（长江存储）M.2NVME 256G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致钛(长江存储)SC001 512G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紫光480G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紫光M.2NVME 480G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致钛（长江存储）M.2NVME 512G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内存条</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威刚DDR1600 4G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内存条</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威刚DDR1600 8G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内存条</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威刚DDR2666 4G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内存条</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威刚DDR2666 8G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希捷 1TB</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希捷 2TB</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希捷4TB</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希捷 6TB 监控VX001</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希捷8TB 监控 VX004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显卡</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艾尔莎RX 550/4G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显卡</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小影霸GTX 1030/4G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显卡</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小影霸GTX 1060/6G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显卡</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技嘉GTX 1660/6G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普联5口 百兆</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普联8口 百兆</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华为1024R 百兆</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网线钳</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宝工双用</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安普超五类  元/米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USB延长线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USB3.0  1.2米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USB延长线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USB3.0  3米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安普RJ45</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安普RJ11</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戴尔3046MT</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联想启天4600  扬天4020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联想M410  M415 M910T  M2200r  M4900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联想M7250Z M7200Z S520 S3040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联想M4300 M4330 M4350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戴尔3046MT</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联想M410  M415 M910T  M2200r  M4900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联想M4300 M4330 M4350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HP280G3  400G5</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5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色带架</w:t>
            </w:r>
          </w:p>
        </w:tc>
        <w:tc>
          <w:tcPr>
            <w:tcW w:w="27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DPK8300 DPK8400 DPK810 AR6400Ⅲ  DS-800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色带架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DPK700  DPK750 AR580 EPSONLQ2680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色带</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DPK8300 DPK8400 DPK810 AR6400Ⅲ  DS-800  </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色带</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DPK700  DPK750 AR580 EPSONLQ2680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标签机色带</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兄弟</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标签机色带</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硕方</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打孔机皮带</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云广-168</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 HUB</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绿联1T4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 HUB</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 1T7</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HP1008  HP1108  HP1136  HP126 HP226 HP1007 HP1106 HP1213 HP1216 HP1139 HP1020  canon2900  HP1018  HP1005 HP1010HP1566HP1522HP1536</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HPP3015  HP401</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HP436 2025 1525</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HP5200  HP701 HP706</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京瓷5018  5021</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京瓷8020  8025  8525  8520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联想CS2010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施乐4070Ⅳ 5070Ⅳ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施乐2110  2011  2022 2020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施乐2060 3060 3065</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柯尼卡美能达7621 7622理光20122014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东芝3508  3518</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Canon2520i  2525i</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Canon2204 2206</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东芝2809  2803 2303 2309</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京瓷4028 6525 6530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夏普MX2618</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HP1525  252  254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HP5225  5525</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京瓷5021</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夏普MX2618</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京瓷1040 1020 1025 1060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兄弟9340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东芝2000AC  </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施乐2020  2021 2022</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奔图M9005DN</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奔图CM7000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HP5225  5525</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夏普MX2618</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KVM切换器</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高清1拖2</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KVM切换器</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高清1拖4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复印机纸盒</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柯尼卡美能达7621 7622</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复印机纸盒</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理光2012 2014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5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打印共享器</w:t>
            </w:r>
          </w:p>
        </w:tc>
        <w:tc>
          <w:tcPr>
            <w:tcW w:w="2737"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USB3.0 1T2</w:t>
            </w:r>
          </w:p>
        </w:tc>
        <w:tc>
          <w:tcPr>
            <w:tcW w:w="1063" w:type="dxa"/>
            <w:vMerge w:val="restar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vMerge w:val="restart"/>
            <w:tcBorders>
              <w:top w:val="nil"/>
              <w:left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vMerge w:val="restart"/>
            <w:tcBorders>
              <w:top w:val="nil"/>
              <w:left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vMerge w:val="restar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（含1根1.5米，1根3米打印线）</w:t>
            </w:r>
          </w:p>
        </w:tc>
        <w:tc>
          <w:tcPr>
            <w:tcW w:w="1063"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vMerge w:val="continue"/>
            <w:tcBorders>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vMerge w:val="continue"/>
            <w:tcBorders>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5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打印共享器</w:t>
            </w:r>
          </w:p>
        </w:tc>
        <w:tc>
          <w:tcPr>
            <w:tcW w:w="2737"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USB3.0 1T4</w:t>
            </w:r>
          </w:p>
        </w:tc>
        <w:tc>
          <w:tcPr>
            <w:tcW w:w="1063" w:type="dxa"/>
            <w:vMerge w:val="restar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vMerge w:val="restart"/>
            <w:tcBorders>
              <w:top w:val="nil"/>
              <w:left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vMerge w:val="restart"/>
            <w:tcBorders>
              <w:top w:val="nil"/>
              <w:left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vMerge w:val="restar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538"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（含2根1.5米，2根3米打印线）</w:t>
            </w:r>
          </w:p>
        </w:tc>
        <w:tc>
          <w:tcPr>
            <w:tcW w:w="1063"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vMerge w:val="continue"/>
            <w:tcBorders>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vMerge w:val="continue"/>
            <w:tcBorders>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理光2012 2014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载体</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理光2012 2014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理光2012 2014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充电辊</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理光2012 2014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定影轴套</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理光2012 2014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柯美7621  柯美7622  柯美210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载体</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柯美7621  柯美7622  柯美210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柯美7621 柯美7622  柯美210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间隙轮</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柯美7621  柯美7622  柯美210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密封片</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柯美7621  柯美7622  柯美210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充电辊</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柯美7621  柯美7622  柯美210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碳带</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松下343 F7006 F7009</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鼠标</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雷柏光电</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键盘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雷柏110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无线鼠标</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雷柏</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键鼠套件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雷柏光电110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无线键鼠套件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雷柏人体工学</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USB网卡</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免驱</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碎纸机齿轮</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得力9904  盆景6129  盆景4P23B</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碎纸机齿轮</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得力9919  科密3988</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碎纸机齿轮</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科密黑金刚</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小票打印纸</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高清摄像头</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雷柏C260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高清摄像头</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罗技C920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高清摄像头</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奥尼C95</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存储卡</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闪迪SD 64G 300M/秒</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存储卡</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闪迪SD 128G 300M/秒</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存储卡</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闪迪SD 256G 300M/秒</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成像组件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奔图M9005DN</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CPU风扇</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Intel 1155 自动温控</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施乐4070Ⅳ,施乐5070Ⅳ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施乐3065</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施乐2022,施乐2020,施乐2021</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施乐2110,施乐2011,施乐2520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CellMar>
            <w:top w:w="0" w:type="dxa"/>
            <w:left w:w="108" w:type="dxa"/>
            <w:bottom w:w="0" w:type="dxa"/>
            <w:right w:w="108" w:type="dxa"/>
          </w:tblCellMar>
        </w:tblPrEx>
        <w:trPr>
          <w:trHeight w:val="28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东芝2000AC</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东芝3508  3518</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京瓷1800 1801</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京瓷4028,京瓷6525,京瓷4125</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京瓷8520,京瓷8525,京瓷2551</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夏普MX2618</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Canon2520i  2525i</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Canon2204 2206</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三星3250 3300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三星2200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施乐2022,施乐2020,施乐2021</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东芝2000AC</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京瓷8020  8025  8525  8520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载体</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夏普MX2618</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DS-800，DPK700DPK8400, DPK750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HP1008  HP1108  HP1136  HP126 HP226 HP1007 HP1106 HP1213 HP1216 HP1139 HP1020  canon2900  HP1018  HP1005 HP1010HP1566HP1522HP1536</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打印头</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DS-800， DPK8400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打印头</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DPK700,DPK750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字车齿轮组</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DS-800， DPK8400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字车齿轮组</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DPK700,DPK750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扫描电机</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HP1522</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数据主板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HP1008  HP1108  HP1136  HP126 HP226 HP1007 HP1106 HP1213 HP1216 HP1139 HP1020  canon2900  HP1018  HP1005 HP1010HP1566HP1522HP1536</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数据主板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DS-800，DPK700,DPK8400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数据主板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施乐4070,施乐5070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数据主板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HP551,HP252,HP1415, HP2025</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数据主板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HP5225, HP5525, HP775, HP750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数据主板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京瓷5021,京瓷5026, 京瓷5526</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数据主板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HP401,佳能3500佳能8100 ,HP5200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6"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挫纸离合器</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HP1008  HP1108  HP1136  HP126 HP226 HP1007 HP1106 HP1213 HP1216 HP1139 HP1020  canon2900  HP1018  HP1005 HP1010HP1566HP1522HP1536</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挫纸组件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HP1008  HP1108  HP1136  HP126 HP226 HP1007 HP1106 HP1213 HP1216 HP1139 HP1020  canon2900  HP1018  HP1005 HP1010HP1566HP1522HP1536</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挫纸离合器</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柯美7621，柯美7622,柯美210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挫纸组件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理光2012,东芝2809,理光2014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打印数据线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USB2.0 1.5米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打印数据线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USB2.0 3米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打印数据线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USB2.0  5米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打印数据线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USB2.0  10米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打印转接线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并口转USB1284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视频数据线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DVI 1.5米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视频数据线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DVI 3米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视频数据线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VGA 1.5米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视频数据线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VGA 3米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视频数据线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VGA 5米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视频数据线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 1.5米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视频数据线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 3米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视频数据线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 5米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电源适配器</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联想240V  12V-2A</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电源适配器</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联想ADP450W 240V 20V-3.25A</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538" w:type="dxa"/>
            <w:tcBorders>
              <w:top w:val="nil"/>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电源适配器</w:t>
            </w:r>
          </w:p>
        </w:tc>
        <w:tc>
          <w:tcPr>
            <w:tcW w:w="2737" w:type="dxa"/>
            <w:tcBorders>
              <w:top w:val="nil"/>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联想ADP150W 240V 19.5V-7.7A</w:t>
            </w:r>
          </w:p>
        </w:tc>
        <w:tc>
          <w:tcPr>
            <w:tcW w:w="1063" w:type="dxa"/>
            <w:tcBorders>
              <w:top w:val="nil"/>
              <w:left w:val="single" w:color="000000" w:sz="8" w:space="0"/>
              <w:bottom w:val="single" w:color="auto" w:sz="4"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auto" w:sz="4"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auto" w:sz="4"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auto" w:sz="4"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0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单价合计：</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hint="eastAsia" w:ascii="宋体" w:hAnsi="宋体" w:eastAsia="宋体" w:cs="宋体"/>
                <w:i w:val="0"/>
                <w:iCs w:val="0"/>
                <w:color w:val="000000"/>
                <w:sz w:val="21"/>
                <w:szCs w:val="21"/>
                <w:u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0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投标总价：（单价总合计：①硒鼓类单价合计+②粉盒墨盒类单价合计+③配件类单价合计）：</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hint="eastAsia" w:ascii="宋体" w:hAnsi="宋体" w:eastAsia="宋体" w:cs="宋体"/>
                <w:i w:val="0"/>
                <w:iCs w:val="0"/>
                <w:color w:val="000000"/>
                <w:sz w:val="21"/>
                <w:szCs w:val="21"/>
                <w:u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hint="eastAsia" w:ascii="宋体" w:hAnsi="宋体" w:eastAsia="宋体" w:cs="宋体"/>
                <w:i w:val="0"/>
                <w:iCs w:val="0"/>
                <w:color w:val="000000"/>
                <w:sz w:val="21"/>
                <w:szCs w:val="21"/>
                <w:u w:val="none"/>
              </w:rPr>
            </w:pPr>
          </w:p>
        </w:tc>
      </w:tr>
    </w:tbl>
    <w:p>
      <w:pPr>
        <w:rPr>
          <w:rFonts w:hint="eastAsia" w:ascii="宋体" w:hAnsi="宋体" w:eastAsia="宋体" w:cs="宋体"/>
          <w:sz w:val="21"/>
          <w:szCs w:val="21"/>
        </w:rPr>
      </w:pPr>
    </w:p>
    <w:p>
      <w:pPr>
        <w:pStyle w:val="10"/>
        <w:adjustRightInd w:val="0"/>
        <w:snapToGrid w:val="0"/>
        <w:spacing w:before="120" w:beforeLines="50" w:line="360" w:lineRule="auto"/>
        <w:rPr>
          <w:rFonts w:hint="eastAsia" w:hAnsi="宋体" w:cs="宋体"/>
          <w:b/>
          <w:bCs/>
          <w:szCs w:val="21"/>
        </w:rPr>
      </w:pPr>
      <w:r>
        <w:rPr>
          <w:rFonts w:hint="eastAsia" w:hAnsi="宋体" w:cs="宋体"/>
          <w:b/>
          <w:bCs/>
          <w:szCs w:val="21"/>
        </w:rPr>
        <w:t>注：1、以上表格单项报价不得漏项或未填报，且每单项报价不得超出</w:t>
      </w:r>
      <w:r>
        <w:rPr>
          <w:rFonts w:hint="eastAsia" w:hAnsi="宋体" w:cs="宋体"/>
          <w:b/>
          <w:bCs/>
          <w:szCs w:val="21"/>
          <w:lang w:val="en-US" w:eastAsia="zh-CN"/>
        </w:rPr>
        <w:t>第六章</w:t>
      </w:r>
      <w:r>
        <w:rPr>
          <w:rFonts w:hint="eastAsia" w:hAnsi="宋体" w:cs="宋体"/>
          <w:b/>
          <w:bCs/>
          <w:szCs w:val="21"/>
        </w:rPr>
        <w:t>采购需求明细表中每项最高限价（单价）的限价，否则其响应文件将被否决。</w:t>
      </w:r>
    </w:p>
    <w:p>
      <w:pPr>
        <w:pStyle w:val="10"/>
        <w:adjustRightInd w:val="0"/>
        <w:snapToGrid w:val="0"/>
        <w:spacing w:before="120" w:beforeLines="50" w:line="360" w:lineRule="auto"/>
        <w:ind w:firstLine="422" w:firstLineChars="200"/>
        <w:rPr>
          <w:rFonts w:hint="eastAsia" w:hAnsi="宋体" w:cs="宋体"/>
          <w:b/>
          <w:bCs/>
          <w:szCs w:val="21"/>
        </w:rPr>
      </w:pPr>
      <w:r>
        <w:rPr>
          <w:rFonts w:hint="eastAsia" w:hAnsi="宋体" w:cs="宋体"/>
          <w:b/>
          <w:bCs/>
          <w:szCs w:val="21"/>
          <w:lang w:val="en-US" w:eastAsia="zh-CN"/>
        </w:rPr>
        <w:t>2</w:t>
      </w:r>
      <w:r>
        <w:rPr>
          <w:rFonts w:hint="eastAsia" w:hAnsi="宋体" w:cs="宋体"/>
          <w:b/>
          <w:bCs/>
          <w:szCs w:val="21"/>
        </w:rPr>
        <w:t>、合计金额应为各分项价格之和。</w:t>
      </w:r>
    </w:p>
    <w:p>
      <w:pPr>
        <w:pStyle w:val="10"/>
        <w:adjustRightInd w:val="0"/>
        <w:snapToGrid w:val="0"/>
        <w:spacing w:before="120" w:beforeLines="50" w:line="360" w:lineRule="auto"/>
        <w:ind w:firstLine="422" w:firstLineChars="200"/>
        <w:rPr>
          <w:rFonts w:hint="eastAsia" w:hAnsi="宋体" w:cs="宋体"/>
          <w:b/>
          <w:bCs/>
          <w:szCs w:val="21"/>
          <w:lang w:val="zh-CN"/>
        </w:rPr>
      </w:pPr>
      <w:r>
        <w:rPr>
          <w:rFonts w:hint="eastAsia" w:hAnsi="宋体" w:cs="宋体"/>
          <w:b/>
          <w:bCs/>
          <w:szCs w:val="21"/>
          <w:lang w:val="en-US" w:eastAsia="zh-CN"/>
        </w:rPr>
        <w:t>3</w:t>
      </w:r>
      <w:r>
        <w:rPr>
          <w:rFonts w:hint="eastAsia" w:hAnsi="宋体" w:cs="宋体"/>
          <w:b/>
          <w:bCs/>
          <w:szCs w:val="21"/>
          <w:lang w:val="zh-CN" w:eastAsia="zh-CN"/>
        </w:rPr>
        <w:t>、此表中的“投标总价”必须与 “</w:t>
      </w:r>
      <w:r>
        <w:rPr>
          <w:rFonts w:hint="eastAsia" w:hAnsi="宋体" w:cs="宋体"/>
          <w:b/>
          <w:bCs/>
          <w:szCs w:val="21"/>
          <w:lang w:val="zh-CN"/>
        </w:rPr>
        <w:t xml:space="preserve"> 开标一览表</w:t>
      </w:r>
      <w:r>
        <w:rPr>
          <w:rFonts w:hint="eastAsia" w:hAnsi="宋体" w:cs="宋体"/>
          <w:b/>
          <w:bCs/>
          <w:szCs w:val="21"/>
          <w:lang w:val="zh-CN" w:eastAsia="zh-CN"/>
        </w:rPr>
        <w:t>”中的投标总价一致。</w:t>
      </w:r>
    </w:p>
    <w:p>
      <w:pPr>
        <w:pStyle w:val="10"/>
        <w:adjustRightInd w:val="0"/>
        <w:snapToGrid w:val="0"/>
        <w:spacing w:before="120" w:beforeLines="50" w:line="360" w:lineRule="auto"/>
        <w:ind w:firstLine="422" w:firstLineChars="200"/>
        <w:rPr>
          <w:rFonts w:hint="eastAsia" w:hAnsi="宋体" w:cs="宋体"/>
          <w:b/>
          <w:bCs/>
          <w:szCs w:val="21"/>
        </w:rPr>
      </w:pPr>
      <w:r>
        <w:rPr>
          <w:rFonts w:hint="eastAsia" w:hAnsi="宋体" w:cs="宋体"/>
          <w:b/>
          <w:bCs/>
          <w:szCs w:val="21"/>
          <w:lang w:val="en-US" w:eastAsia="zh-CN"/>
        </w:rPr>
        <w:t>4</w:t>
      </w:r>
      <w:r>
        <w:rPr>
          <w:rFonts w:hint="eastAsia" w:hAnsi="宋体" w:cs="宋体"/>
          <w:b/>
          <w:bCs/>
          <w:szCs w:val="21"/>
          <w:lang w:val="zh-CN"/>
        </w:rPr>
        <w:t>、投标人将此分项报价明细表与开标一览表作为报价响应文件一并上传。</w:t>
      </w:r>
    </w:p>
    <w:p>
      <w:pPr>
        <w:pStyle w:val="10"/>
        <w:adjustRightInd w:val="0"/>
        <w:snapToGrid w:val="0"/>
        <w:spacing w:before="120" w:beforeLines="50" w:line="360" w:lineRule="auto"/>
        <w:ind w:firstLine="422" w:firstLineChars="200"/>
        <w:rPr>
          <w:rFonts w:hint="eastAsia" w:cs="宋体"/>
          <w:sz w:val="21"/>
          <w:szCs w:val="21"/>
        </w:rPr>
      </w:pPr>
      <w:r>
        <w:rPr>
          <w:rFonts w:hint="eastAsia" w:hAnsi="宋体" w:cs="宋体"/>
          <w:b/>
          <w:bCs/>
          <w:szCs w:val="21"/>
          <w:lang w:val="en-US" w:eastAsia="zh-CN"/>
        </w:rPr>
        <w:t>5</w:t>
      </w:r>
      <w:r>
        <w:rPr>
          <w:rFonts w:hint="eastAsia" w:hAnsi="宋体" w:cs="宋体"/>
          <w:b/>
          <w:bCs/>
          <w:szCs w:val="21"/>
          <w:lang w:val="zh-CN"/>
        </w:rPr>
        <w:t>、综合单价必须包括货物、安装、调试、技术支持、运输、保险、售后服务、培训及其它必需服务的报价。</w:t>
      </w:r>
      <w:r>
        <w:rPr>
          <w:rFonts w:hint="eastAsia" w:hAnsi="宋体" w:cs="宋体"/>
          <w:b/>
          <w:bCs/>
          <w:szCs w:val="21"/>
          <w:lang w:val="zh-CN"/>
        </w:rPr>
        <w:tab/>
      </w:r>
      <w:r>
        <w:rPr>
          <w:rFonts w:hint="eastAsia" w:cs="宋体"/>
          <w:sz w:val="21"/>
          <w:szCs w:val="21"/>
        </w:rPr>
        <w:tab/>
      </w:r>
    </w:p>
    <w:p>
      <w:pPr>
        <w:tabs>
          <w:tab w:val="left" w:pos="5580"/>
        </w:tabs>
        <w:spacing w:before="120" w:beforeLines="50" w:line="360" w:lineRule="auto"/>
        <w:ind w:firstLine="420" w:firstLineChars="200"/>
        <w:rPr>
          <w:rFonts w:hint="eastAsia" w:ascii="宋体" w:hAnsi="宋体" w:cs="宋体"/>
          <w:szCs w:val="21"/>
        </w:rPr>
      </w:pPr>
      <w:r>
        <w:rPr>
          <w:rFonts w:hint="eastAsia" w:ascii="宋体" w:hAnsi="宋体" w:cs="宋体"/>
          <w:szCs w:val="21"/>
        </w:rPr>
        <w:t>投标人名称（</w:t>
      </w:r>
      <w:r>
        <w:rPr>
          <w:rFonts w:hint="eastAsia" w:ascii="宋体" w:hAnsi="宋体" w:cs="宋体"/>
          <w:szCs w:val="21"/>
          <w:lang w:val="en-US" w:eastAsia="zh-CN"/>
        </w:rPr>
        <w:t>电子签章</w:t>
      </w:r>
      <w:r>
        <w:rPr>
          <w:rFonts w:hint="eastAsia" w:ascii="宋体" w:hAnsi="宋体" w:cs="宋体"/>
          <w:szCs w:val="21"/>
        </w:rPr>
        <w:t>）：</w:t>
      </w:r>
      <w:r>
        <w:rPr>
          <w:rFonts w:hint="eastAsia" w:ascii="宋体" w:hAnsi="宋体" w:cs="宋体"/>
          <w:szCs w:val="21"/>
          <w:u w:val="single"/>
        </w:rPr>
        <w:tab/>
      </w:r>
    </w:p>
    <w:p>
      <w:pPr>
        <w:tabs>
          <w:tab w:val="left" w:pos="5580"/>
        </w:tabs>
        <w:spacing w:before="120" w:beforeLines="50" w:line="360" w:lineRule="auto"/>
        <w:ind w:firstLine="420" w:firstLineChars="200"/>
        <w:rPr>
          <w:rFonts w:hint="eastAsia" w:ascii="宋体" w:hAnsi="宋体" w:cs="宋体"/>
          <w:szCs w:val="21"/>
        </w:rPr>
      </w:pPr>
      <w:r>
        <w:rPr>
          <w:rFonts w:hint="eastAsia" w:ascii="宋体" w:hAnsi="宋体" w:cs="宋体"/>
          <w:szCs w:val="21"/>
          <w:lang w:val="en-US" w:eastAsia="zh-CN"/>
        </w:rPr>
        <w:t>法人或</w:t>
      </w:r>
      <w:r>
        <w:rPr>
          <w:rFonts w:hint="eastAsia" w:ascii="宋体" w:hAnsi="宋体" w:cs="宋体"/>
          <w:szCs w:val="21"/>
        </w:rPr>
        <w:t>授权代表姓名（</w:t>
      </w:r>
      <w:r>
        <w:rPr>
          <w:rFonts w:hint="eastAsia" w:ascii="宋体" w:hAnsi="宋体" w:cs="宋体"/>
          <w:szCs w:val="21"/>
          <w:lang w:val="en-US" w:eastAsia="zh-CN"/>
        </w:rPr>
        <w:t>电子签名</w:t>
      </w:r>
      <w:r>
        <w:rPr>
          <w:rFonts w:hint="eastAsia" w:ascii="宋体" w:hAnsi="宋体" w:cs="宋体"/>
          <w:szCs w:val="21"/>
        </w:rPr>
        <w:t>）：</w:t>
      </w:r>
      <w:r>
        <w:rPr>
          <w:rFonts w:hint="eastAsia" w:ascii="宋体" w:hAnsi="宋体" w:cs="宋体"/>
          <w:szCs w:val="21"/>
          <w:u w:val="single"/>
        </w:rPr>
        <w:tab/>
      </w:r>
    </w:p>
    <w:p>
      <w:pPr>
        <w:tabs>
          <w:tab w:val="left" w:pos="4620"/>
        </w:tabs>
        <w:spacing w:before="120" w:beforeLines="50" w:line="360" w:lineRule="auto"/>
        <w:ind w:firstLine="420" w:firstLineChars="200"/>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hint="eastAsia" w:ascii="宋体" w:hAnsi="宋体" w:cs="宋体"/>
          <w:szCs w:val="21"/>
        </w:rPr>
        <w:sectPr>
          <w:pgSz w:w="11906" w:h="16838"/>
          <w:pgMar w:top="1440" w:right="1797" w:bottom="1440" w:left="1797" w:header="851" w:footer="992" w:gutter="0"/>
          <w:cols w:space="720" w:num="1"/>
          <w:docGrid w:linePitch="312" w:charSpace="0"/>
        </w:sectPr>
      </w:pPr>
    </w:p>
    <w:p>
      <w:pPr>
        <w:pStyle w:val="14"/>
        <w:spacing w:before="120" w:beforeLines="50" w:after="120" w:afterLines="50" w:line="360" w:lineRule="auto"/>
        <w:rPr>
          <w:rFonts w:hint="eastAsia" w:ascii="宋体" w:hAnsi="宋体" w:cs="宋体"/>
          <w:sz w:val="21"/>
          <w:szCs w:val="21"/>
        </w:rPr>
      </w:pPr>
      <w:bookmarkStart w:id="47" w:name="_Toc302360907"/>
      <w:bookmarkStart w:id="48" w:name="_Toc175062646"/>
      <w:bookmarkStart w:id="49" w:name="_Toc144556794"/>
      <w:bookmarkStart w:id="50" w:name="_Toc20236"/>
      <w:bookmarkStart w:id="51" w:name="_Toc334525927"/>
      <w:bookmarkStart w:id="52" w:name="_Toc15794"/>
      <w:r>
        <w:rPr>
          <w:rFonts w:hint="eastAsia" w:ascii="宋体" w:hAnsi="宋体" w:cs="宋体"/>
          <w:sz w:val="21"/>
          <w:szCs w:val="21"/>
        </w:rPr>
        <w:t>附件4  货物说明一览表</w:t>
      </w:r>
      <w:bookmarkEnd w:id="47"/>
      <w:bookmarkEnd w:id="48"/>
      <w:bookmarkEnd w:id="49"/>
      <w:r>
        <w:rPr>
          <w:rFonts w:hint="eastAsia" w:ascii="宋体" w:hAnsi="宋体" w:cs="宋体"/>
          <w:sz w:val="21"/>
          <w:szCs w:val="21"/>
        </w:rPr>
        <w:t>（格式）</w:t>
      </w:r>
      <w:bookmarkEnd w:id="50"/>
      <w:bookmarkEnd w:id="51"/>
      <w:bookmarkEnd w:id="52"/>
    </w:p>
    <w:p>
      <w:pPr>
        <w:pStyle w:val="2"/>
        <w:spacing w:before="0" w:line="240" w:lineRule="auto"/>
        <w:jc w:val="center"/>
        <w:rPr>
          <w:rFonts w:hint="eastAsia" w:cs="宋体"/>
          <w:b/>
          <w:sz w:val="21"/>
          <w:szCs w:val="21"/>
        </w:rPr>
      </w:pPr>
    </w:p>
    <w:p>
      <w:pPr>
        <w:pStyle w:val="10"/>
        <w:spacing w:line="360" w:lineRule="auto"/>
        <w:rPr>
          <w:rFonts w:hint="eastAsia" w:hAnsi="宋体" w:cs="宋体"/>
          <w:szCs w:val="21"/>
        </w:rPr>
      </w:pPr>
      <w:r>
        <w:rPr>
          <w:rFonts w:hint="eastAsia" w:hAnsi="宋体" w:cs="宋体"/>
          <w:szCs w:val="21"/>
        </w:rPr>
        <w:t xml:space="preserve">招标编号：                                         </w:t>
      </w:r>
    </w:p>
    <w:p>
      <w:pPr>
        <w:pStyle w:val="10"/>
        <w:spacing w:line="360" w:lineRule="auto"/>
        <w:rPr>
          <w:rFonts w:hint="eastAsia" w:hAnsi="宋体" w:cs="宋体"/>
          <w:szCs w:val="21"/>
        </w:rPr>
      </w:pPr>
      <w:r>
        <w:rPr>
          <w:rFonts w:hint="eastAsia" w:hAnsi="宋体" w:cs="宋体"/>
          <w:szCs w:val="21"/>
        </w:rPr>
        <w:t xml:space="preserve">项目名称：                                            </w:t>
      </w:r>
    </w:p>
    <w:p>
      <w:pPr>
        <w:pStyle w:val="10"/>
        <w:spacing w:line="360" w:lineRule="auto"/>
        <w:rPr>
          <w:rFonts w:hint="eastAsia" w:hAnsi="宋体" w:cs="宋体"/>
          <w:szCs w:val="21"/>
        </w:rPr>
      </w:pPr>
      <w:r>
        <w:rPr>
          <w:rFonts w:hint="eastAsia" w:hAnsi="宋体" w:cs="宋体"/>
          <w:szCs w:val="21"/>
        </w:rPr>
        <w:t>报价单位：人民币元</w:t>
      </w:r>
    </w:p>
    <w:tbl>
      <w:tblPr>
        <w:tblStyle w:val="18"/>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928"/>
        <w:gridCol w:w="2017"/>
        <w:gridCol w:w="163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393" w:type="dxa"/>
            <w:noWrap w:val="0"/>
            <w:vAlign w:val="center"/>
          </w:tcPr>
          <w:p>
            <w:pPr>
              <w:pStyle w:val="10"/>
              <w:spacing w:line="360" w:lineRule="auto"/>
              <w:jc w:val="center"/>
              <w:rPr>
                <w:rFonts w:hint="eastAsia" w:hAnsi="宋体" w:cs="宋体"/>
                <w:szCs w:val="21"/>
              </w:rPr>
            </w:pPr>
            <w:r>
              <w:rPr>
                <w:rFonts w:hint="eastAsia" w:hAnsi="宋体" w:cs="宋体"/>
                <w:szCs w:val="21"/>
              </w:rPr>
              <w:t>序号</w:t>
            </w:r>
          </w:p>
        </w:tc>
        <w:tc>
          <w:tcPr>
            <w:tcW w:w="1928" w:type="dxa"/>
            <w:noWrap w:val="0"/>
            <w:vAlign w:val="center"/>
          </w:tcPr>
          <w:p>
            <w:pPr>
              <w:pStyle w:val="10"/>
              <w:spacing w:line="360" w:lineRule="auto"/>
              <w:jc w:val="center"/>
              <w:rPr>
                <w:rFonts w:hint="eastAsia" w:hAnsi="宋体" w:cs="宋体"/>
                <w:szCs w:val="21"/>
              </w:rPr>
            </w:pPr>
            <w:r>
              <w:rPr>
                <w:rFonts w:hint="eastAsia" w:hAnsi="宋体" w:cs="宋体"/>
                <w:szCs w:val="21"/>
              </w:rPr>
              <w:t>货物名称</w:t>
            </w:r>
          </w:p>
        </w:tc>
        <w:tc>
          <w:tcPr>
            <w:tcW w:w="2017" w:type="dxa"/>
            <w:noWrap w:val="0"/>
            <w:vAlign w:val="center"/>
          </w:tcPr>
          <w:p>
            <w:pPr>
              <w:pStyle w:val="10"/>
              <w:spacing w:line="360" w:lineRule="auto"/>
              <w:jc w:val="center"/>
              <w:rPr>
                <w:rFonts w:hint="eastAsia" w:hAnsi="宋体" w:cs="宋体" w:eastAsiaTheme="minorEastAsia"/>
                <w:szCs w:val="21"/>
                <w:lang w:val="en-US" w:eastAsia="zh-CN"/>
              </w:rPr>
            </w:pPr>
            <w:r>
              <w:rPr>
                <w:rFonts w:hint="eastAsia"/>
              </w:rPr>
              <w:t>详细配置</w:t>
            </w:r>
            <w:r>
              <w:rPr>
                <w:rFonts w:hint="eastAsia"/>
                <w:lang w:val="en-US" w:eastAsia="zh-CN"/>
              </w:rPr>
              <w:t>说明</w:t>
            </w:r>
          </w:p>
        </w:tc>
        <w:tc>
          <w:tcPr>
            <w:tcW w:w="1635" w:type="dxa"/>
            <w:noWrap w:val="0"/>
            <w:vAlign w:val="center"/>
          </w:tcPr>
          <w:p>
            <w:pPr>
              <w:pStyle w:val="10"/>
              <w:spacing w:line="360" w:lineRule="auto"/>
              <w:jc w:val="center"/>
              <w:rPr>
                <w:rFonts w:hint="eastAsia" w:hAnsi="宋体" w:cs="宋体"/>
                <w:szCs w:val="21"/>
              </w:rPr>
            </w:pPr>
            <w:r>
              <w:rPr>
                <w:rFonts w:hint="eastAsia" w:hAnsi="宋体" w:cs="宋体"/>
                <w:szCs w:val="21"/>
              </w:rPr>
              <w:t>性能说明（详述）</w:t>
            </w:r>
          </w:p>
        </w:tc>
        <w:tc>
          <w:tcPr>
            <w:tcW w:w="1705" w:type="dxa"/>
            <w:noWrap w:val="0"/>
            <w:vAlign w:val="center"/>
          </w:tcPr>
          <w:p>
            <w:pPr>
              <w:pStyle w:val="10"/>
              <w:spacing w:line="360" w:lineRule="auto"/>
              <w:jc w:val="center"/>
              <w:rPr>
                <w:rFonts w:hint="eastAsia" w:hAnsi="宋体" w:cs="宋体" w:eastAsiaTheme="minorEastAsia"/>
                <w:szCs w:val="21"/>
                <w:lang w:val="en-US" w:eastAsia="zh-CN"/>
              </w:rPr>
            </w:pPr>
            <w:r>
              <w:rPr>
                <w:rFonts w:hint="eastAsia" w:hAnsi="宋体" w:cs="宋体"/>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3" w:type="dxa"/>
            <w:noWrap w:val="0"/>
            <w:vAlign w:val="top"/>
          </w:tcPr>
          <w:p>
            <w:pPr>
              <w:pStyle w:val="10"/>
              <w:spacing w:line="360" w:lineRule="auto"/>
              <w:rPr>
                <w:rFonts w:hint="eastAsia" w:hAnsi="宋体" w:cs="宋体"/>
                <w:szCs w:val="21"/>
              </w:rPr>
            </w:pPr>
          </w:p>
        </w:tc>
        <w:tc>
          <w:tcPr>
            <w:tcW w:w="1928" w:type="dxa"/>
            <w:noWrap w:val="0"/>
            <w:vAlign w:val="top"/>
          </w:tcPr>
          <w:p>
            <w:pPr>
              <w:pStyle w:val="10"/>
              <w:spacing w:line="360" w:lineRule="auto"/>
              <w:rPr>
                <w:rFonts w:hint="eastAsia" w:hAnsi="宋体" w:cs="宋体"/>
                <w:szCs w:val="21"/>
              </w:rPr>
            </w:pPr>
          </w:p>
        </w:tc>
        <w:tc>
          <w:tcPr>
            <w:tcW w:w="2017" w:type="dxa"/>
            <w:noWrap w:val="0"/>
            <w:vAlign w:val="top"/>
          </w:tcPr>
          <w:p>
            <w:pPr>
              <w:pStyle w:val="10"/>
              <w:spacing w:line="360" w:lineRule="auto"/>
              <w:rPr>
                <w:rFonts w:hint="eastAsia" w:hAnsi="宋体" w:cs="宋体"/>
                <w:szCs w:val="21"/>
              </w:rPr>
            </w:pPr>
          </w:p>
        </w:tc>
        <w:tc>
          <w:tcPr>
            <w:tcW w:w="1635" w:type="dxa"/>
            <w:noWrap w:val="0"/>
            <w:vAlign w:val="top"/>
          </w:tcPr>
          <w:p>
            <w:pPr>
              <w:pStyle w:val="10"/>
              <w:spacing w:line="360" w:lineRule="auto"/>
              <w:rPr>
                <w:rFonts w:hint="eastAsia" w:hAnsi="宋体" w:cs="宋体"/>
                <w:szCs w:val="21"/>
              </w:rPr>
            </w:pPr>
          </w:p>
        </w:tc>
        <w:tc>
          <w:tcPr>
            <w:tcW w:w="1705" w:type="dxa"/>
            <w:noWrap w:val="0"/>
            <w:vAlign w:val="top"/>
          </w:tcPr>
          <w:p>
            <w:pPr>
              <w:pStyle w:val="10"/>
              <w:spacing w:line="360" w:lineRule="auto"/>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3" w:type="dxa"/>
            <w:noWrap w:val="0"/>
            <w:vAlign w:val="top"/>
          </w:tcPr>
          <w:p>
            <w:pPr>
              <w:pStyle w:val="10"/>
              <w:spacing w:line="360" w:lineRule="auto"/>
              <w:rPr>
                <w:rFonts w:hint="eastAsia" w:hAnsi="宋体" w:cs="宋体"/>
                <w:szCs w:val="21"/>
              </w:rPr>
            </w:pPr>
          </w:p>
        </w:tc>
        <w:tc>
          <w:tcPr>
            <w:tcW w:w="1928" w:type="dxa"/>
            <w:noWrap w:val="0"/>
            <w:vAlign w:val="top"/>
          </w:tcPr>
          <w:p>
            <w:pPr>
              <w:pStyle w:val="10"/>
              <w:spacing w:line="360" w:lineRule="auto"/>
              <w:rPr>
                <w:rFonts w:hint="eastAsia" w:hAnsi="宋体" w:cs="宋体"/>
                <w:szCs w:val="21"/>
              </w:rPr>
            </w:pPr>
          </w:p>
        </w:tc>
        <w:tc>
          <w:tcPr>
            <w:tcW w:w="2017" w:type="dxa"/>
            <w:noWrap w:val="0"/>
            <w:vAlign w:val="top"/>
          </w:tcPr>
          <w:p>
            <w:pPr>
              <w:pStyle w:val="10"/>
              <w:spacing w:line="360" w:lineRule="auto"/>
              <w:rPr>
                <w:rFonts w:hint="eastAsia" w:hAnsi="宋体" w:cs="宋体"/>
                <w:szCs w:val="21"/>
              </w:rPr>
            </w:pPr>
          </w:p>
        </w:tc>
        <w:tc>
          <w:tcPr>
            <w:tcW w:w="1635" w:type="dxa"/>
            <w:noWrap w:val="0"/>
            <w:vAlign w:val="top"/>
          </w:tcPr>
          <w:p>
            <w:pPr>
              <w:pStyle w:val="10"/>
              <w:spacing w:line="360" w:lineRule="auto"/>
              <w:rPr>
                <w:rFonts w:hint="eastAsia" w:hAnsi="宋体" w:cs="宋体"/>
                <w:szCs w:val="21"/>
              </w:rPr>
            </w:pPr>
          </w:p>
        </w:tc>
        <w:tc>
          <w:tcPr>
            <w:tcW w:w="1705" w:type="dxa"/>
            <w:noWrap w:val="0"/>
            <w:vAlign w:val="top"/>
          </w:tcPr>
          <w:p>
            <w:pPr>
              <w:pStyle w:val="10"/>
              <w:spacing w:line="360" w:lineRule="auto"/>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3" w:type="dxa"/>
            <w:noWrap w:val="0"/>
            <w:vAlign w:val="top"/>
          </w:tcPr>
          <w:p>
            <w:pPr>
              <w:pStyle w:val="10"/>
              <w:spacing w:line="360" w:lineRule="auto"/>
              <w:rPr>
                <w:rFonts w:hint="eastAsia" w:hAnsi="宋体" w:cs="宋体"/>
                <w:szCs w:val="21"/>
              </w:rPr>
            </w:pPr>
          </w:p>
        </w:tc>
        <w:tc>
          <w:tcPr>
            <w:tcW w:w="1928" w:type="dxa"/>
            <w:noWrap w:val="0"/>
            <w:vAlign w:val="top"/>
          </w:tcPr>
          <w:p>
            <w:pPr>
              <w:pStyle w:val="10"/>
              <w:spacing w:line="360" w:lineRule="auto"/>
              <w:rPr>
                <w:rFonts w:hint="eastAsia" w:hAnsi="宋体" w:cs="宋体"/>
                <w:szCs w:val="21"/>
              </w:rPr>
            </w:pPr>
          </w:p>
        </w:tc>
        <w:tc>
          <w:tcPr>
            <w:tcW w:w="2017" w:type="dxa"/>
            <w:noWrap w:val="0"/>
            <w:vAlign w:val="top"/>
          </w:tcPr>
          <w:p>
            <w:pPr>
              <w:pStyle w:val="10"/>
              <w:spacing w:line="360" w:lineRule="auto"/>
              <w:rPr>
                <w:rFonts w:hint="eastAsia" w:hAnsi="宋体" w:cs="宋体"/>
                <w:szCs w:val="21"/>
              </w:rPr>
            </w:pPr>
          </w:p>
        </w:tc>
        <w:tc>
          <w:tcPr>
            <w:tcW w:w="1635" w:type="dxa"/>
            <w:noWrap w:val="0"/>
            <w:vAlign w:val="top"/>
          </w:tcPr>
          <w:p>
            <w:pPr>
              <w:pStyle w:val="10"/>
              <w:spacing w:line="360" w:lineRule="auto"/>
              <w:rPr>
                <w:rFonts w:hint="eastAsia" w:hAnsi="宋体" w:cs="宋体"/>
                <w:szCs w:val="21"/>
              </w:rPr>
            </w:pPr>
          </w:p>
        </w:tc>
        <w:tc>
          <w:tcPr>
            <w:tcW w:w="1705" w:type="dxa"/>
            <w:noWrap w:val="0"/>
            <w:vAlign w:val="top"/>
          </w:tcPr>
          <w:p>
            <w:pPr>
              <w:pStyle w:val="10"/>
              <w:spacing w:line="360" w:lineRule="auto"/>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3" w:type="dxa"/>
            <w:noWrap w:val="0"/>
            <w:vAlign w:val="top"/>
          </w:tcPr>
          <w:p>
            <w:pPr>
              <w:pStyle w:val="10"/>
              <w:spacing w:line="360" w:lineRule="auto"/>
              <w:rPr>
                <w:rFonts w:hint="eastAsia" w:hAnsi="宋体" w:cs="宋体"/>
                <w:szCs w:val="21"/>
              </w:rPr>
            </w:pPr>
          </w:p>
        </w:tc>
        <w:tc>
          <w:tcPr>
            <w:tcW w:w="1928" w:type="dxa"/>
            <w:noWrap w:val="0"/>
            <w:vAlign w:val="top"/>
          </w:tcPr>
          <w:p>
            <w:pPr>
              <w:pStyle w:val="10"/>
              <w:spacing w:line="360" w:lineRule="auto"/>
              <w:rPr>
                <w:rFonts w:hint="eastAsia" w:hAnsi="宋体" w:cs="宋体"/>
                <w:szCs w:val="21"/>
              </w:rPr>
            </w:pPr>
          </w:p>
        </w:tc>
        <w:tc>
          <w:tcPr>
            <w:tcW w:w="2017" w:type="dxa"/>
            <w:noWrap w:val="0"/>
            <w:vAlign w:val="top"/>
          </w:tcPr>
          <w:p>
            <w:pPr>
              <w:pStyle w:val="10"/>
              <w:spacing w:line="360" w:lineRule="auto"/>
              <w:rPr>
                <w:rFonts w:hint="eastAsia" w:hAnsi="宋体" w:cs="宋体"/>
                <w:szCs w:val="21"/>
              </w:rPr>
            </w:pPr>
          </w:p>
        </w:tc>
        <w:tc>
          <w:tcPr>
            <w:tcW w:w="1635" w:type="dxa"/>
            <w:noWrap w:val="0"/>
            <w:vAlign w:val="top"/>
          </w:tcPr>
          <w:p>
            <w:pPr>
              <w:pStyle w:val="10"/>
              <w:spacing w:line="360" w:lineRule="auto"/>
              <w:rPr>
                <w:rFonts w:hint="eastAsia" w:hAnsi="宋体" w:cs="宋体"/>
                <w:szCs w:val="21"/>
              </w:rPr>
            </w:pPr>
          </w:p>
        </w:tc>
        <w:tc>
          <w:tcPr>
            <w:tcW w:w="1705" w:type="dxa"/>
            <w:noWrap w:val="0"/>
            <w:vAlign w:val="top"/>
          </w:tcPr>
          <w:p>
            <w:pPr>
              <w:pStyle w:val="10"/>
              <w:spacing w:line="360" w:lineRule="auto"/>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3" w:type="dxa"/>
            <w:noWrap w:val="0"/>
            <w:vAlign w:val="top"/>
          </w:tcPr>
          <w:p>
            <w:pPr>
              <w:pStyle w:val="10"/>
              <w:spacing w:line="360" w:lineRule="auto"/>
              <w:rPr>
                <w:rFonts w:hint="eastAsia" w:hAnsi="宋体" w:cs="宋体"/>
                <w:szCs w:val="21"/>
              </w:rPr>
            </w:pPr>
          </w:p>
        </w:tc>
        <w:tc>
          <w:tcPr>
            <w:tcW w:w="1928" w:type="dxa"/>
            <w:noWrap w:val="0"/>
            <w:vAlign w:val="top"/>
          </w:tcPr>
          <w:p>
            <w:pPr>
              <w:pStyle w:val="10"/>
              <w:spacing w:line="360" w:lineRule="auto"/>
              <w:rPr>
                <w:rFonts w:hint="eastAsia" w:hAnsi="宋体" w:cs="宋体"/>
                <w:szCs w:val="21"/>
              </w:rPr>
            </w:pPr>
          </w:p>
        </w:tc>
        <w:tc>
          <w:tcPr>
            <w:tcW w:w="2017" w:type="dxa"/>
            <w:noWrap w:val="0"/>
            <w:vAlign w:val="top"/>
          </w:tcPr>
          <w:p>
            <w:pPr>
              <w:pStyle w:val="10"/>
              <w:spacing w:line="360" w:lineRule="auto"/>
              <w:rPr>
                <w:rFonts w:hint="eastAsia" w:hAnsi="宋体" w:cs="宋体"/>
                <w:szCs w:val="21"/>
              </w:rPr>
            </w:pPr>
          </w:p>
        </w:tc>
        <w:tc>
          <w:tcPr>
            <w:tcW w:w="1635" w:type="dxa"/>
            <w:noWrap w:val="0"/>
            <w:vAlign w:val="top"/>
          </w:tcPr>
          <w:p>
            <w:pPr>
              <w:pStyle w:val="10"/>
              <w:spacing w:line="360" w:lineRule="auto"/>
              <w:rPr>
                <w:rFonts w:hint="eastAsia" w:hAnsi="宋体" w:cs="宋体"/>
                <w:szCs w:val="21"/>
              </w:rPr>
            </w:pPr>
          </w:p>
        </w:tc>
        <w:tc>
          <w:tcPr>
            <w:tcW w:w="1705" w:type="dxa"/>
            <w:noWrap w:val="0"/>
            <w:vAlign w:val="top"/>
          </w:tcPr>
          <w:p>
            <w:pPr>
              <w:pStyle w:val="10"/>
              <w:spacing w:line="360" w:lineRule="auto"/>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93" w:type="dxa"/>
            <w:noWrap w:val="0"/>
            <w:vAlign w:val="top"/>
          </w:tcPr>
          <w:p>
            <w:pPr>
              <w:pStyle w:val="10"/>
              <w:spacing w:line="360" w:lineRule="auto"/>
              <w:rPr>
                <w:rFonts w:hint="eastAsia" w:hAnsi="宋体" w:cs="宋体"/>
                <w:szCs w:val="21"/>
              </w:rPr>
            </w:pPr>
          </w:p>
        </w:tc>
        <w:tc>
          <w:tcPr>
            <w:tcW w:w="1928" w:type="dxa"/>
            <w:noWrap w:val="0"/>
            <w:vAlign w:val="top"/>
          </w:tcPr>
          <w:p>
            <w:pPr>
              <w:pStyle w:val="10"/>
              <w:spacing w:line="360" w:lineRule="auto"/>
              <w:rPr>
                <w:rFonts w:hint="eastAsia" w:hAnsi="宋体" w:cs="宋体"/>
                <w:szCs w:val="21"/>
              </w:rPr>
            </w:pPr>
          </w:p>
        </w:tc>
        <w:tc>
          <w:tcPr>
            <w:tcW w:w="2017" w:type="dxa"/>
            <w:noWrap w:val="0"/>
            <w:vAlign w:val="top"/>
          </w:tcPr>
          <w:p>
            <w:pPr>
              <w:pStyle w:val="10"/>
              <w:spacing w:line="360" w:lineRule="auto"/>
              <w:rPr>
                <w:rFonts w:hint="eastAsia" w:hAnsi="宋体" w:cs="宋体"/>
                <w:szCs w:val="21"/>
              </w:rPr>
            </w:pPr>
          </w:p>
        </w:tc>
        <w:tc>
          <w:tcPr>
            <w:tcW w:w="1635" w:type="dxa"/>
            <w:noWrap w:val="0"/>
            <w:vAlign w:val="top"/>
          </w:tcPr>
          <w:p>
            <w:pPr>
              <w:pStyle w:val="10"/>
              <w:spacing w:line="360" w:lineRule="auto"/>
              <w:rPr>
                <w:rFonts w:hint="eastAsia" w:hAnsi="宋体" w:cs="宋体"/>
                <w:szCs w:val="21"/>
              </w:rPr>
            </w:pPr>
          </w:p>
        </w:tc>
        <w:tc>
          <w:tcPr>
            <w:tcW w:w="1705" w:type="dxa"/>
            <w:noWrap w:val="0"/>
            <w:vAlign w:val="top"/>
          </w:tcPr>
          <w:p>
            <w:pPr>
              <w:pStyle w:val="10"/>
              <w:spacing w:line="360" w:lineRule="auto"/>
              <w:rPr>
                <w:rFonts w:hint="eastAsia" w:hAnsi="宋体" w:cs="宋体"/>
                <w:szCs w:val="21"/>
              </w:rPr>
            </w:pPr>
          </w:p>
        </w:tc>
      </w:tr>
    </w:tbl>
    <w:p>
      <w:pPr>
        <w:pStyle w:val="2"/>
        <w:adjustRightInd w:val="0"/>
        <w:snapToGrid w:val="0"/>
        <w:spacing w:beforeLines="50" w:line="360" w:lineRule="auto"/>
        <w:rPr>
          <w:rFonts w:hint="eastAsia" w:cs="宋体"/>
          <w:sz w:val="21"/>
          <w:szCs w:val="21"/>
        </w:rPr>
      </w:pP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tabs>
          <w:tab w:val="left" w:pos="4620"/>
        </w:tabs>
        <w:spacing w:before="120" w:beforeLines="50" w:line="360" w:lineRule="auto"/>
        <w:ind w:firstLine="105" w:firstLineChars="50"/>
        <w:rPr>
          <w:rFonts w:hint="eastAsia" w:ascii="宋体" w:hAnsi="宋体" w:cs="宋体"/>
          <w:b/>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10"/>
        <w:rPr>
          <w:rFonts w:hint="eastAsia" w:hAnsi="宋体" w:cs="宋体"/>
          <w:szCs w:val="21"/>
        </w:rPr>
      </w:pPr>
    </w:p>
    <w:p>
      <w:pPr>
        <w:pStyle w:val="10"/>
        <w:rPr>
          <w:rFonts w:hint="eastAsia" w:hAnsi="宋体" w:cs="宋体"/>
          <w:szCs w:val="21"/>
        </w:rPr>
      </w:pPr>
    </w:p>
    <w:p>
      <w:pPr>
        <w:pStyle w:val="10"/>
        <w:jc w:val="center"/>
        <w:rPr>
          <w:rFonts w:hint="eastAsia" w:hAnsi="宋体" w:cs="宋体"/>
          <w:b/>
          <w:bCs/>
          <w:szCs w:val="21"/>
        </w:rPr>
      </w:pPr>
      <w:r>
        <w:rPr>
          <w:rFonts w:hint="eastAsia" w:hAnsi="宋体" w:cs="宋体"/>
          <w:b/>
          <w:bCs/>
          <w:szCs w:val="21"/>
        </w:rPr>
        <w:t>备品、备件清单</w:t>
      </w:r>
    </w:p>
    <w:p>
      <w:pPr>
        <w:pStyle w:val="10"/>
        <w:spacing w:line="360" w:lineRule="auto"/>
        <w:rPr>
          <w:rFonts w:hint="eastAsia" w:hAnsi="宋体" w:cs="宋体"/>
          <w:szCs w:val="21"/>
        </w:rPr>
      </w:pPr>
      <w:r>
        <w:rPr>
          <w:rFonts w:hint="eastAsia" w:hAnsi="宋体" w:cs="宋体"/>
          <w:szCs w:val="21"/>
        </w:rPr>
        <w:t xml:space="preserve">招标项目名称：                    </w:t>
      </w:r>
    </w:p>
    <w:p>
      <w:pPr>
        <w:pStyle w:val="10"/>
        <w:spacing w:line="360" w:lineRule="auto"/>
        <w:rPr>
          <w:rFonts w:hint="eastAsia" w:hAnsi="宋体" w:cs="宋体"/>
          <w:szCs w:val="21"/>
        </w:rPr>
      </w:pPr>
      <w:r>
        <w:rPr>
          <w:rFonts w:hint="eastAsia" w:hAnsi="宋体" w:cs="宋体"/>
          <w:szCs w:val="21"/>
        </w:rPr>
        <w:t xml:space="preserve">招标编号：                        </w:t>
      </w:r>
    </w:p>
    <w:tbl>
      <w:tblPr>
        <w:tblStyle w:val="18"/>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690"/>
        <w:gridCol w:w="1970"/>
        <w:gridCol w:w="1335"/>
        <w:gridCol w:w="809"/>
        <w:gridCol w:w="887"/>
        <w:gridCol w:w="86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644" w:type="dxa"/>
            <w:noWrap w:val="0"/>
            <w:vAlign w:val="center"/>
          </w:tcPr>
          <w:p>
            <w:pPr>
              <w:pStyle w:val="10"/>
              <w:spacing w:line="360" w:lineRule="auto"/>
              <w:jc w:val="center"/>
              <w:rPr>
                <w:rFonts w:hint="eastAsia" w:hAnsi="宋体" w:cs="宋体"/>
                <w:szCs w:val="21"/>
              </w:rPr>
            </w:pPr>
            <w:r>
              <w:rPr>
                <w:rFonts w:hint="eastAsia" w:hAnsi="宋体" w:cs="宋体"/>
                <w:szCs w:val="21"/>
              </w:rPr>
              <w:t>序号</w:t>
            </w:r>
          </w:p>
        </w:tc>
        <w:tc>
          <w:tcPr>
            <w:tcW w:w="1690" w:type="dxa"/>
            <w:noWrap w:val="0"/>
            <w:vAlign w:val="center"/>
          </w:tcPr>
          <w:p>
            <w:pPr>
              <w:pStyle w:val="10"/>
              <w:spacing w:line="360" w:lineRule="auto"/>
              <w:jc w:val="center"/>
              <w:rPr>
                <w:rFonts w:hint="eastAsia" w:hAnsi="宋体" w:cs="宋体"/>
                <w:szCs w:val="21"/>
              </w:rPr>
            </w:pPr>
            <w:r>
              <w:rPr>
                <w:rFonts w:hint="eastAsia" w:hAnsi="宋体" w:cs="宋体"/>
                <w:szCs w:val="21"/>
              </w:rPr>
              <w:t>备品、备件名称</w:t>
            </w:r>
          </w:p>
        </w:tc>
        <w:tc>
          <w:tcPr>
            <w:tcW w:w="1970" w:type="dxa"/>
            <w:noWrap w:val="0"/>
            <w:vAlign w:val="center"/>
          </w:tcPr>
          <w:p>
            <w:pPr>
              <w:pStyle w:val="10"/>
              <w:spacing w:line="360" w:lineRule="auto"/>
              <w:jc w:val="center"/>
              <w:rPr>
                <w:rFonts w:hint="eastAsia" w:hAnsi="宋体" w:cs="宋体"/>
                <w:szCs w:val="21"/>
              </w:rPr>
            </w:pPr>
            <w:r>
              <w:rPr>
                <w:rFonts w:hint="eastAsia" w:hAnsi="宋体" w:cs="宋体"/>
                <w:szCs w:val="21"/>
              </w:rPr>
              <w:t>规格、型号</w:t>
            </w:r>
          </w:p>
        </w:tc>
        <w:tc>
          <w:tcPr>
            <w:tcW w:w="1335" w:type="dxa"/>
            <w:noWrap w:val="0"/>
            <w:vAlign w:val="center"/>
          </w:tcPr>
          <w:p>
            <w:pPr>
              <w:pStyle w:val="10"/>
              <w:spacing w:line="360" w:lineRule="auto"/>
              <w:jc w:val="center"/>
              <w:rPr>
                <w:rFonts w:hint="eastAsia" w:hAnsi="宋体" w:cs="宋体"/>
                <w:szCs w:val="21"/>
              </w:rPr>
            </w:pPr>
            <w:r>
              <w:rPr>
                <w:rFonts w:hint="eastAsia" w:hAnsi="宋体" w:cs="宋体"/>
                <w:szCs w:val="21"/>
              </w:rPr>
              <w:t>生产厂家</w:t>
            </w:r>
          </w:p>
        </w:tc>
        <w:tc>
          <w:tcPr>
            <w:tcW w:w="809" w:type="dxa"/>
            <w:noWrap w:val="0"/>
            <w:vAlign w:val="center"/>
          </w:tcPr>
          <w:p>
            <w:pPr>
              <w:pStyle w:val="10"/>
              <w:spacing w:line="360" w:lineRule="auto"/>
              <w:jc w:val="center"/>
              <w:rPr>
                <w:rFonts w:hint="eastAsia" w:hAnsi="宋体" w:cs="宋体"/>
                <w:szCs w:val="21"/>
              </w:rPr>
            </w:pPr>
            <w:r>
              <w:rPr>
                <w:rFonts w:hint="eastAsia" w:hAnsi="宋体" w:cs="宋体"/>
                <w:szCs w:val="21"/>
              </w:rPr>
              <w:t>单位</w:t>
            </w:r>
          </w:p>
        </w:tc>
        <w:tc>
          <w:tcPr>
            <w:tcW w:w="887" w:type="dxa"/>
            <w:noWrap w:val="0"/>
            <w:vAlign w:val="center"/>
          </w:tcPr>
          <w:p>
            <w:pPr>
              <w:pStyle w:val="10"/>
              <w:spacing w:line="360" w:lineRule="auto"/>
              <w:jc w:val="center"/>
              <w:rPr>
                <w:rFonts w:hint="eastAsia" w:hAnsi="宋体" w:cs="宋体"/>
                <w:szCs w:val="21"/>
              </w:rPr>
            </w:pPr>
            <w:r>
              <w:rPr>
                <w:rFonts w:hint="eastAsia" w:hAnsi="宋体" w:cs="宋体"/>
                <w:szCs w:val="21"/>
              </w:rPr>
              <w:t>数量</w:t>
            </w:r>
          </w:p>
        </w:tc>
        <w:tc>
          <w:tcPr>
            <w:tcW w:w="860" w:type="dxa"/>
            <w:noWrap w:val="0"/>
            <w:vAlign w:val="center"/>
          </w:tcPr>
          <w:p>
            <w:pPr>
              <w:pStyle w:val="10"/>
              <w:spacing w:line="360" w:lineRule="auto"/>
              <w:jc w:val="center"/>
              <w:rPr>
                <w:rFonts w:hint="eastAsia" w:hAnsi="宋体" w:cs="宋体"/>
                <w:szCs w:val="21"/>
              </w:rPr>
            </w:pPr>
            <w:r>
              <w:rPr>
                <w:rFonts w:hint="eastAsia" w:hAnsi="宋体" w:cs="宋体"/>
                <w:szCs w:val="21"/>
              </w:rPr>
              <w:t>单价</w:t>
            </w:r>
          </w:p>
        </w:tc>
        <w:tc>
          <w:tcPr>
            <w:tcW w:w="860" w:type="dxa"/>
            <w:noWrap w:val="0"/>
            <w:vAlign w:val="center"/>
          </w:tcPr>
          <w:p>
            <w:pPr>
              <w:pStyle w:val="10"/>
              <w:spacing w:line="360" w:lineRule="auto"/>
              <w:jc w:val="center"/>
              <w:rPr>
                <w:rFonts w:hint="eastAsia" w:hAnsi="宋体" w:cs="宋体"/>
                <w:szCs w:val="21"/>
              </w:rPr>
            </w:pPr>
            <w:r>
              <w:rPr>
                <w:rFonts w:hint="eastAsia" w:hAnsi="宋体" w:cs="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4" w:type="dxa"/>
            <w:noWrap w:val="0"/>
            <w:vAlign w:val="top"/>
          </w:tcPr>
          <w:p>
            <w:pPr>
              <w:pStyle w:val="10"/>
              <w:spacing w:line="360" w:lineRule="auto"/>
              <w:rPr>
                <w:rFonts w:hint="eastAsia" w:hAnsi="宋体" w:cs="宋体"/>
                <w:szCs w:val="21"/>
              </w:rPr>
            </w:pPr>
            <w:r>
              <w:rPr>
                <w:rFonts w:hint="eastAsia" w:hAnsi="宋体" w:cs="宋体"/>
                <w:szCs w:val="21"/>
              </w:rPr>
              <w:t>1</w:t>
            </w:r>
          </w:p>
        </w:tc>
        <w:tc>
          <w:tcPr>
            <w:tcW w:w="1690" w:type="dxa"/>
            <w:noWrap w:val="0"/>
            <w:vAlign w:val="top"/>
          </w:tcPr>
          <w:p>
            <w:pPr>
              <w:pStyle w:val="10"/>
              <w:spacing w:line="360" w:lineRule="auto"/>
              <w:rPr>
                <w:rFonts w:hint="eastAsia" w:hAnsi="宋体" w:cs="宋体"/>
                <w:szCs w:val="21"/>
              </w:rPr>
            </w:pPr>
          </w:p>
        </w:tc>
        <w:tc>
          <w:tcPr>
            <w:tcW w:w="1970" w:type="dxa"/>
            <w:noWrap w:val="0"/>
            <w:vAlign w:val="top"/>
          </w:tcPr>
          <w:p>
            <w:pPr>
              <w:pStyle w:val="10"/>
              <w:spacing w:line="360" w:lineRule="auto"/>
              <w:rPr>
                <w:rFonts w:hint="eastAsia" w:hAnsi="宋体" w:cs="宋体"/>
                <w:szCs w:val="21"/>
              </w:rPr>
            </w:pPr>
          </w:p>
        </w:tc>
        <w:tc>
          <w:tcPr>
            <w:tcW w:w="1335" w:type="dxa"/>
            <w:noWrap w:val="0"/>
            <w:vAlign w:val="top"/>
          </w:tcPr>
          <w:p>
            <w:pPr>
              <w:pStyle w:val="10"/>
              <w:spacing w:line="360" w:lineRule="auto"/>
              <w:rPr>
                <w:rFonts w:hint="eastAsia" w:hAnsi="宋体" w:cs="宋体"/>
                <w:szCs w:val="21"/>
              </w:rPr>
            </w:pPr>
          </w:p>
        </w:tc>
        <w:tc>
          <w:tcPr>
            <w:tcW w:w="809" w:type="dxa"/>
            <w:noWrap w:val="0"/>
            <w:vAlign w:val="top"/>
          </w:tcPr>
          <w:p>
            <w:pPr>
              <w:pStyle w:val="10"/>
              <w:spacing w:line="360" w:lineRule="auto"/>
              <w:rPr>
                <w:rFonts w:hint="eastAsia" w:hAnsi="宋体" w:cs="宋体"/>
                <w:szCs w:val="21"/>
              </w:rPr>
            </w:pPr>
          </w:p>
        </w:tc>
        <w:tc>
          <w:tcPr>
            <w:tcW w:w="887" w:type="dxa"/>
            <w:noWrap w:val="0"/>
            <w:vAlign w:val="top"/>
          </w:tcPr>
          <w:p>
            <w:pPr>
              <w:pStyle w:val="10"/>
              <w:spacing w:line="360" w:lineRule="auto"/>
              <w:rPr>
                <w:rFonts w:hint="eastAsia" w:hAnsi="宋体" w:cs="宋体"/>
                <w:szCs w:val="21"/>
              </w:rPr>
            </w:pPr>
          </w:p>
        </w:tc>
        <w:tc>
          <w:tcPr>
            <w:tcW w:w="860" w:type="dxa"/>
            <w:noWrap w:val="0"/>
            <w:vAlign w:val="top"/>
          </w:tcPr>
          <w:p>
            <w:pPr>
              <w:pStyle w:val="10"/>
              <w:spacing w:line="360" w:lineRule="auto"/>
              <w:rPr>
                <w:rFonts w:hint="eastAsia" w:hAnsi="宋体" w:cs="宋体"/>
                <w:szCs w:val="21"/>
              </w:rPr>
            </w:pPr>
          </w:p>
        </w:tc>
        <w:tc>
          <w:tcPr>
            <w:tcW w:w="860" w:type="dxa"/>
            <w:noWrap w:val="0"/>
            <w:vAlign w:val="top"/>
          </w:tcPr>
          <w:p>
            <w:pPr>
              <w:pStyle w:val="10"/>
              <w:spacing w:line="360" w:lineRule="auto"/>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4" w:type="dxa"/>
            <w:noWrap w:val="0"/>
            <w:vAlign w:val="top"/>
          </w:tcPr>
          <w:p>
            <w:pPr>
              <w:pStyle w:val="10"/>
              <w:spacing w:line="360" w:lineRule="auto"/>
              <w:rPr>
                <w:rFonts w:hint="eastAsia" w:hAnsi="宋体" w:cs="宋体"/>
                <w:szCs w:val="21"/>
              </w:rPr>
            </w:pPr>
            <w:r>
              <w:rPr>
                <w:rFonts w:hint="eastAsia" w:hAnsi="宋体" w:cs="宋体"/>
                <w:szCs w:val="21"/>
              </w:rPr>
              <w:t>2</w:t>
            </w:r>
          </w:p>
        </w:tc>
        <w:tc>
          <w:tcPr>
            <w:tcW w:w="1690" w:type="dxa"/>
            <w:noWrap w:val="0"/>
            <w:vAlign w:val="top"/>
          </w:tcPr>
          <w:p>
            <w:pPr>
              <w:pStyle w:val="10"/>
              <w:spacing w:line="360" w:lineRule="auto"/>
              <w:rPr>
                <w:rFonts w:hint="eastAsia" w:hAnsi="宋体" w:cs="宋体"/>
                <w:szCs w:val="21"/>
              </w:rPr>
            </w:pPr>
          </w:p>
        </w:tc>
        <w:tc>
          <w:tcPr>
            <w:tcW w:w="1970" w:type="dxa"/>
            <w:noWrap w:val="0"/>
            <w:vAlign w:val="top"/>
          </w:tcPr>
          <w:p>
            <w:pPr>
              <w:pStyle w:val="10"/>
              <w:spacing w:line="360" w:lineRule="auto"/>
              <w:rPr>
                <w:rFonts w:hint="eastAsia" w:hAnsi="宋体" w:cs="宋体"/>
                <w:szCs w:val="21"/>
              </w:rPr>
            </w:pPr>
          </w:p>
        </w:tc>
        <w:tc>
          <w:tcPr>
            <w:tcW w:w="1335" w:type="dxa"/>
            <w:noWrap w:val="0"/>
            <w:vAlign w:val="top"/>
          </w:tcPr>
          <w:p>
            <w:pPr>
              <w:pStyle w:val="10"/>
              <w:spacing w:line="360" w:lineRule="auto"/>
              <w:rPr>
                <w:rFonts w:hint="eastAsia" w:hAnsi="宋体" w:cs="宋体"/>
                <w:szCs w:val="21"/>
              </w:rPr>
            </w:pPr>
          </w:p>
        </w:tc>
        <w:tc>
          <w:tcPr>
            <w:tcW w:w="809" w:type="dxa"/>
            <w:noWrap w:val="0"/>
            <w:vAlign w:val="top"/>
          </w:tcPr>
          <w:p>
            <w:pPr>
              <w:pStyle w:val="10"/>
              <w:spacing w:line="360" w:lineRule="auto"/>
              <w:rPr>
                <w:rFonts w:hint="eastAsia" w:hAnsi="宋体" w:cs="宋体"/>
                <w:szCs w:val="21"/>
              </w:rPr>
            </w:pPr>
          </w:p>
        </w:tc>
        <w:tc>
          <w:tcPr>
            <w:tcW w:w="887" w:type="dxa"/>
            <w:noWrap w:val="0"/>
            <w:vAlign w:val="top"/>
          </w:tcPr>
          <w:p>
            <w:pPr>
              <w:pStyle w:val="10"/>
              <w:spacing w:line="360" w:lineRule="auto"/>
              <w:rPr>
                <w:rFonts w:hint="eastAsia" w:hAnsi="宋体" w:cs="宋体"/>
                <w:szCs w:val="21"/>
              </w:rPr>
            </w:pPr>
          </w:p>
        </w:tc>
        <w:tc>
          <w:tcPr>
            <w:tcW w:w="860" w:type="dxa"/>
            <w:noWrap w:val="0"/>
            <w:vAlign w:val="top"/>
          </w:tcPr>
          <w:p>
            <w:pPr>
              <w:pStyle w:val="10"/>
              <w:spacing w:line="360" w:lineRule="auto"/>
              <w:rPr>
                <w:rFonts w:hint="eastAsia" w:hAnsi="宋体" w:cs="宋体"/>
                <w:szCs w:val="21"/>
              </w:rPr>
            </w:pPr>
          </w:p>
        </w:tc>
        <w:tc>
          <w:tcPr>
            <w:tcW w:w="860" w:type="dxa"/>
            <w:noWrap w:val="0"/>
            <w:vAlign w:val="top"/>
          </w:tcPr>
          <w:p>
            <w:pPr>
              <w:pStyle w:val="10"/>
              <w:spacing w:line="360" w:lineRule="auto"/>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2" w:hRule="atLeast"/>
        </w:trPr>
        <w:tc>
          <w:tcPr>
            <w:tcW w:w="644" w:type="dxa"/>
            <w:noWrap w:val="0"/>
            <w:vAlign w:val="top"/>
          </w:tcPr>
          <w:p>
            <w:pPr>
              <w:pStyle w:val="10"/>
              <w:spacing w:line="360" w:lineRule="auto"/>
              <w:rPr>
                <w:rFonts w:hint="eastAsia" w:hAnsi="宋体" w:cs="宋体"/>
                <w:szCs w:val="21"/>
              </w:rPr>
            </w:pPr>
            <w:r>
              <w:rPr>
                <w:rFonts w:hint="eastAsia" w:hAnsi="宋体" w:cs="宋体"/>
                <w:szCs w:val="21"/>
              </w:rPr>
              <w:t>3</w:t>
            </w:r>
          </w:p>
        </w:tc>
        <w:tc>
          <w:tcPr>
            <w:tcW w:w="1690" w:type="dxa"/>
            <w:noWrap w:val="0"/>
            <w:vAlign w:val="top"/>
          </w:tcPr>
          <w:p>
            <w:pPr>
              <w:pStyle w:val="10"/>
              <w:spacing w:line="360" w:lineRule="auto"/>
              <w:rPr>
                <w:rFonts w:hint="eastAsia" w:hAnsi="宋体" w:cs="宋体"/>
                <w:szCs w:val="21"/>
              </w:rPr>
            </w:pPr>
          </w:p>
        </w:tc>
        <w:tc>
          <w:tcPr>
            <w:tcW w:w="1970" w:type="dxa"/>
            <w:noWrap w:val="0"/>
            <w:vAlign w:val="top"/>
          </w:tcPr>
          <w:p>
            <w:pPr>
              <w:pStyle w:val="10"/>
              <w:spacing w:line="360" w:lineRule="auto"/>
              <w:rPr>
                <w:rFonts w:hint="eastAsia" w:hAnsi="宋体" w:cs="宋体"/>
                <w:szCs w:val="21"/>
              </w:rPr>
            </w:pPr>
          </w:p>
        </w:tc>
        <w:tc>
          <w:tcPr>
            <w:tcW w:w="1335" w:type="dxa"/>
            <w:noWrap w:val="0"/>
            <w:vAlign w:val="top"/>
          </w:tcPr>
          <w:p>
            <w:pPr>
              <w:pStyle w:val="10"/>
              <w:spacing w:line="360" w:lineRule="auto"/>
              <w:rPr>
                <w:rFonts w:hint="eastAsia" w:hAnsi="宋体" w:cs="宋体"/>
                <w:szCs w:val="21"/>
              </w:rPr>
            </w:pPr>
          </w:p>
        </w:tc>
        <w:tc>
          <w:tcPr>
            <w:tcW w:w="809" w:type="dxa"/>
            <w:noWrap w:val="0"/>
            <w:vAlign w:val="top"/>
          </w:tcPr>
          <w:p>
            <w:pPr>
              <w:pStyle w:val="10"/>
              <w:spacing w:line="360" w:lineRule="auto"/>
              <w:rPr>
                <w:rFonts w:hint="eastAsia" w:hAnsi="宋体" w:cs="宋体"/>
                <w:szCs w:val="21"/>
              </w:rPr>
            </w:pPr>
          </w:p>
        </w:tc>
        <w:tc>
          <w:tcPr>
            <w:tcW w:w="887" w:type="dxa"/>
            <w:noWrap w:val="0"/>
            <w:vAlign w:val="top"/>
          </w:tcPr>
          <w:p>
            <w:pPr>
              <w:pStyle w:val="10"/>
              <w:spacing w:line="360" w:lineRule="auto"/>
              <w:rPr>
                <w:rFonts w:hint="eastAsia" w:hAnsi="宋体" w:cs="宋体"/>
                <w:szCs w:val="21"/>
              </w:rPr>
            </w:pPr>
          </w:p>
        </w:tc>
        <w:tc>
          <w:tcPr>
            <w:tcW w:w="860" w:type="dxa"/>
            <w:noWrap w:val="0"/>
            <w:vAlign w:val="top"/>
          </w:tcPr>
          <w:p>
            <w:pPr>
              <w:pStyle w:val="10"/>
              <w:spacing w:line="360" w:lineRule="auto"/>
              <w:rPr>
                <w:rFonts w:hint="eastAsia" w:hAnsi="宋体" w:cs="宋体"/>
                <w:szCs w:val="21"/>
              </w:rPr>
            </w:pPr>
          </w:p>
        </w:tc>
        <w:tc>
          <w:tcPr>
            <w:tcW w:w="860" w:type="dxa"/>
            <w:noWrap w:val="0"/>
            <w:vAlign w:val="top"/>
          </w:tcPr>
          <w:p>
            <w:pPr>
              <w:pStyle w:val="10"/>
              <w:spacing w:line="360" w:lineRule="auto"/>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44" w:type="dxa"/>
            <w:noWrap w:val="0"/>
            <w:vAlign w:val="top"/>
          </w:tcPr>
          <w:p>
            <w:pPr>
              <w:pStyle w:val="10"/>
              <w:spacing w:line="360" w:lineRule="auto"/>
              <w:rPr>
                <w:rFonts w:hint="eastAsia" w:hAnsi="宋体" w:cs="宋体"/>
                <w:szCs w:val="21"/>
              </w:rPr>
            </w:pPr>
            <w:r>
              <w:rPr>
                <w:rFonts w:hint="eastAsia" w:hAnsi="宋体" w:cs="宋体"/>
                <w:szCs w:val="21"/>
              </w:rPr>
              <w:t>…</w:t>
            </w:r>
          </w:p>
        </w:tc>
        <w:tc>
          <w:tcPr>
            <w:tcW w:w="1690" w:type="dxa"/>
            <w:noWrap w:val="0"/>
            <w:vAlign w:val="top"/>
          </w:tcPr>
          <w:p>
            <w:pPr>
              <w:pStyle w:val="10"/>
              <w:spacing w:line="360" w:lineRule="auto"/>
              <w:rPr>
                <w:rFonts w:hint="eastAsia" w:hAnsi="宋体" w:cs="宋体"/>
                <w:szCs w:val="21"/>
              </w:rPr>
            </w:pPr>
          </w:p>
        </w:tc>
        <w:tc>
          <w:tcPr>
            <w:tcW w:w="1970" w:type="dxa"/>
            <w:noWrap w:val="0"/>
            <w:vAlign w:val="top"/>
          </w:tcPr>
          <w:p>
            <w:pPr>
              <w:pStyle w:val="10"/>
              <w:spacing w:line="360" w:lineRule="auto"/>
              <w:rPr>
                <w:rFonts w:hint="eastAsia" w:hAnsi="宋体" w:cs="宋体"/>
                <w:szCs w:val="21"/>
              </w:rPr>
            </w:pPr>
          </w:p>
        </w:tc>
        <w:tc>
          <w:tcPr>
            <w:tcW w:w="1335" w:type="dxa"/>
            <w:noWrap w:val="0"/>
            <w:vAlign w:val="top"/>
          </w:tcPr>
          <w:p>
            <w:pPr>
              <w:pStyle w:val="10"/>
              <w:spacing w:line="360" w:lineRule="auto"/>
              <w:rPr>
                <w:rFonts w:hint="eastAsia" w:hAnsi="宋体" w:cs="宋体"/>
                <w:szCs w:val="21"/>
              </w:rPr>
            </w:pPr>
          </w:p>
        </w:tc>
        <w:tc>
          <w:tcPr>
            <w:tcW w:w="809" w:type="dxa"/>
            <w:noWrap w:val="0"/>
            <w:vAlign w:val="top"/>
          </w:tcPr>
          <w:p>
            <w:pPr>
              <w:pStyle w:val="10"/>
              <w:spacing w:line="360" w:lineRule="auto"/>
              <w:rPr>
                <w:rFonts w:hint="eastAsia" w:hAnsi="宋体" w:cs="宋体"/>
                <w:szCs w:val="21"/>
              </w:rPr>
            </w:pPr>
          </w:p>
        </w:tc>
        <w:tc>
          <w:tcPr>
            <w:tcW w:w="887" w:type="dxa"/>
            <w:noWrap w:val="0"/>
            <w:vAlign w:val="top"/>
          </w:tcPr>
          <w:p>
            <w:pPr>
              <w:pStyle w:val="10"/>
              <w:spacing w:line="360" w:lineRule="auto"/>
              <w:rPr>
                <w:rFonts w:hint="eastAsia" w:hAnsi="宋体" w:cs="宋体"/>
                <w:szCs w:val="21"/>
              </w:rPr>
            </w:pPr>
          </w:p>
        </w:tc>
        <w:tc>
          <w:tcPr>
            <w:tcW w:w="860" w:type="dxa"/>
            <w:noWrap w:val="0"/>
            <w:vAlign w:val="top"/>
          </w:tcPr>
          <w:p>
            <w:pPr>
              <w:pStyle w:val="10"/>
              <w:spacing w:line="360" w:lineRule="auto"/>
              <w:rPr>
                <w:rFonts w:hint="eastAsia" w:hAnsi="宋体" w:cs="宋体"/>
                <w:szCs w:val="21"/>
              </w:rPr>
            </w:pPr>
          </w:p>
        </w:tc>
        <w:tc>
          <w:tcPr>
            <w:tcW w:w="860" w:type="dxa"/>
            <w:noWrap w:val="0"/>
            <w:vAlign w:val="top"/>
          </w:tcPr>
          <w:p>
            <w:pPr>
              <w:pStyle w:val="10"/>
              <w:spacing w:line="360" w:lineRule="auto"/>
              <w:rPr>
                <w:rFonts w:hint="eastAsia" w:hAnsi="宋体" w:cs="宋体"/>
                <w:szCs w:val="21"/>
              </w:rPr>
            </w:pPr>
          </w:p>
        </w:tc>
      </w:tr>
    </w:tbl>
    <w:p>
      <w:pPr>
        <w:pStyle w:val="10"/>
        <w:spacing w:line="360" w:lineRule="auto"/>
        <w:rPr>
          <w:rFonts w:hint="eastAsia" w:hAnsi="宋体" w:cs="宋体"/>
          <w:szCs w:val="21"/>
        </w:rPr>
      </w:pP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pStyle w:val="10"/>
        <w:spacing w:line="360" w:lineRule="auto"/>
        <w:rPr>
          <w:rFonts w:hint="eastAsia" w:hAnsi="宋体" w:cs="宋体"/>
          <w:szCs w:val="21"/>
        </w:rPr>
        <w:sectPr>
          <w:pgSz w:w="11906" w:h="16838"/>
          <w:pgMar w:top="1440" w:right="1797" w:bottom="1440" w:left="1797" w:header="851" w:footer="992" w:gutter="0"/>
          <w:cols w:space="720" w:num="1"/>
          <w:docGrid w:linePitch="312" w:charSpace="0"/>
        </w:sectPr>
      </w:pPr>
      <w:r>
        <w:rPr>
          <w:rFonts w:hint="eastAsia" w:hAnsi="宋体" w:cs="宋体"/>
          <w:szCs w:val="21"/>
        </w:rPr>
        <w:t>日期：</w:t>
      </w:r>
      <w:r>
        <w:rPr>
          <w:rFonts w:hint="eastAsia" w:hAnsi="宋体" w:cs="宋体"/>
          <w:szCs w:val="21"/>
          <w:lang w:val="en-US" w:eastAsia="zh-CN"/>
        </w:rPr>
        <w:t xml:space="preserve"> </w:t>
      </w:r>
      <w:r>
        <w:rPr>
          <w:rFonts w:hint="eastAsia" w:hAnsi="宋体" w:cs="宋体"/>
          <w:szCs w:val="21"/>
        </w:rPr>
        <w:t>年　月　日</w:t>
      </w:r>
    </w:p>
    <w:p>
      <w:pPr>
        <w:pStyle w:val="14"/>
        <w:spacing w:before="120" w:beforeLines="50" w:after="120" w:afterLines="50" w:line="360" w:lineRule="auto"/>
        <w:rPr>
          <w:rFonts w:hint="eastAsia" w:ascii="宋体" w:hAnsi="宋体" w:cs="宋体"/>
          <w:sz w:val="21"/>
          <w:szCs w:val="21"/>
        </w:rPr>
      </w:pPr>
      <w:bookmarkStart w:id="53" w:name="_Toc175062647"/>
      <w:bookmarkStart w:id="54" w:name="_Toc302360908"/>
      <w:bookmarkStart w:id="55" w:name="_Toc144556795"/>
      <w:bookmarkStart w:id="56" w:name="_Toc28588"/>
      <w:bookmarkStart w:id="57" w:name="_Toc23147"/>
      <w:r>
        <w:rPr>
          <w:rFonts w:hint="eastAsia" w:ascii="宋体" w:hAnsi="宋体" w:cs="宋体"/>
          <w:sz w:val="21"/>
          <w:szCs w:val="21"/>
        </w:rPr>
        <w:t>附件5  技术规格偏离表</w:t>
      </w:r>
      <w:bookmarkEnd w:id="53"/>
      <w:bookmarkEnd w:id="54"/>
      <w:bookmarkEnd w:id="55"/>
      <w:r>
        <w:rPr>
          <w:rFonts w:hint="eastAsia" w:ascii="宋体" w:hAnsi="宋体" w:cs="宋体"/>
          <w:sz w:val="21"/>
          <w:szCs w:val="21"/>
        </w:rPr>
        <w:t>（格式）</w:t>
      </w:r>
      <w:bookmarkEnd w:id="56"/>
      <w:bookmarkEnd w:id="57"/>
    </w:p>
    <w:p>
      <w:pPr>
        <w:pStyle w:val="2"/>
        <w:spacing w:before="0" w:line="360" w:lineRule="auto"/>
        <w:jc w:val="left"/>
        <w:rPr>
          <w:rFonts w:hint="eastAsia" w:cs="宋体"/>
          <w:bCs/>
          <w:sz w:val="21"/>
          <w:szCs w:val="21"/>
        </w:rPr>
      </w:pPr>
    </w:p>
    <w:p>
      <w:pPr>
        <w:pStyle w:val="10"/>
        <w:spacing w:line="360" w:lineRule="auto"/>
        <w:jc w:val="left"/>
        <w:rPr>
          <w:rFonts w:hint="eastAsia" w:hAnsi="宋体" w:cs="宋体"/>
          <w:bCs/>
          <w:szCs w:val="21"/>
        </w:rPr>
      </w:pPr>
      <w:r>
        <w:rPr>
          <w:rFonts w:hint="eastAsia" w:hAnsi="宋体" w:cs="宋体"/>
          <w:bCs/>
          <w:szCs w:val="21"/>
        </w:rPr>
        <w:t xml:space="preserve">招标编号：                                                                      项目名称：                                                                     </w:t>
      </w:r>
    </w:p>
    <w:tbl>
      <w:tblPr>
        <w:tblStyle w:val="18"/>
        <w:tblW w:w="8016"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652"/>
        <w:gridCol w:w="1252"/>
        <w:gridCol w:w="1443"/>
        <w:gridCol w:w="1443"/>
        <w:gridCol w:w="1443"/>
        <w:gridCol w:w="996"/>
        <w:gridCol w:w="787"/>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652" w:type="dxa"/>
            <w:noWrap w:val="0"/>
            <w:vAlign w:val="center"/>
          </w:tcPr>
          <w:p>
            <w:pPr>
              <w:pStyle w:val="10"/>
              <w:spacing w:line="360" w:lineRule="auto"/>
              <w:jc w:val="center"/>
              <w:rPr>
                <w:rFonts w:hint="eastAsia" w:hAnsi="宋体" w:cs="宋体"/>
                <w:bCs/>
                <w:szCs w:val="21"/>
              </w:rPr>
            </w:pPr>
            <w:r>
              <w:rPr>
                <w:rFonts w:hint="eastAsia" w:hAnsi="宋体" w:cs="宋体"/>
                <w:bCs/>
                <w:szCs w:val="21"/>
              </w:rPr>
              <w:t>序号</w:t>
            </w:r>
          </w:p>
        </w:tc>
        <w:tc>
          <w:tcPr>
            <w:tcW w:w="1252" w:type="dxa"/>
            <w:noWrap w:val="0"/>
            <w:vAlign w:val="center"/>
          </w:tcPr>
          <w:p>
            <w:pPr>
              <w:pStyle w:val="10"/>
              <w:spacing w:line="360" w:lineRule="auto"/>
              <w:jc w:val="center"/>
              <w:rPr>
                <w:rFonts w:hint="eastAsia" w:hAnsi="宋体" w:cs="宋体"/>
                <w:bCs/>
                <w:szCs w:val="21"/>
              </w:rPr>
            </w:pPr>
            <w:r>
              <w:rPr>
                <w:rFonts w:hint="eastAsia" w:hAnsi="宋体" w:cs="宋体"/>
                <w:bCs/>
                <w:szCs w:val="21"/>
              </w:rPr>
              <w:t>货物名称</w:t>
            </w:r>
          </w:p>
        </w:tc>
        <w:tc>
          <w:tcPr>
            <w:tcW w:w="1443" w:type="dxa"/>
            <w:noWrap w:val="0"/>
            <w:vAlign w:val="center"/>
          </w:tcPr>
          <w:p>
            <w:pPr>
              <w:pStyle w:val="10"/>
              <w:spacing w:line="360" w:lineRule="auto"/>
              <w:jc w:val="center"/>
              <w:rPr>
                <w:rFonts w:hint="eastAsia" w:hAnsi="宋体" w:cs="宋体"/>
                <w:bCs/>
                <w:szCs w:val="21"/>
              </w:rPr>
            </w:pPr>
            <w:r>
              <w:rPr>
                <w:rFonts w:hint="eastAsia" w:hAnsi="宋体" w:cs="宋体"/>
                <w:bCs/>
                <w:szCs w:val="21"/>
              </w:rPr>
              <w:t>项目</w:t>
            </w:r>
          </w:p>
        </w:tc>
        <w:tc>
          <w:tcPr>
            <w:tcW w:w="1443" w:type="dxa"/>
            <w:noWrap w:val="0"/>
            <w:vAlign w:val="center"/>
          </w:tcPr>
          <w:p>
            <w:pPr>
              <w:pStyle w:val="10"/>
              <w:spacing w:line="360" w:lineRule="auto"/>
              <w:jc w:val="center"/>
              <w:rPr>
                <w:rFonts w:hint="eastAsia" w:hAnsi="宋体" w:cs="宋体"/>
                <w:bCs/>
                <w:szCs w:val="21"/>
              </w:rPr>
            </w:pPr>
            <w:r>
              <w:rPr>
                <w:rFonts w:hint="eastAsia" w:hAnsi="宋体" w:cs="宋体"/>
                <w:bCs/>
                <w:szCs w:val="21"/>
              </w:rPr>
              <w:t>招标规格</w:t>
            </w:r>
          </w:p>
        </w:tc>
        <w:tc>
          <w:tcPr>
            <w:tcW w:w="1443" w:type="dxa"/>
            <w:noWrap w:val="0"/>
            <w:vAlign w:val="center"/>
          </w:tcPr>
          <w:p>
            <w:pPr>
              <w:pStyle w:val="10"/>
              <w:spacing w:line="360" w:lineRule="auto"/>
              <w:jc w:val="center"/>
              <w:rPr>
                <w:rFonts w:hint="eastAsia" w:hAnsi="宋体" w:cs="宋体"/>
                <w:bCs/>
                <w:szCs w:val="21"/>
              </w:rPr>
            </w:pPr>
            <w:r>
              <w:rPr>
                <w:rFonts w:hint="eastAsia" w:hAnsi="宋体" w:cs="宋体"/>
                <w:bCs/>
                <w:szCs w:val="21"/>
              </w:rPr>
              <w:t>投标规格</w:t>
            </w:r>
          </w:p>
        </w:tc>
        <w:tc>
          <w:tcPr>
            <w:tcW w:w="996" w:type="dxa"/>
            <w:noWrap w:val="0"/>
            <w:vAlign w:val="center"/>
          </w:tcPr>
          <w:p>
            <w:pPr>
              <w:pStyle w:val="10"/>
              <w:spacing w:line="360" w:lineRule="auto"/>
              <w:jc w:val="center"/>
              <w:rPr>
                <w:rFonts w:hint="eastAsia" w:hAnsi="宋体" w:cs="宋体"/>
                <w:bCs/>
                <w:szCs w:val="21"/>
              </w:rPr>
            </w:pPr>
            <w:r>
              <w:rPr>
                <w:rFonts w:hint="eastAsia" w:hAnsi="宋体" w:cs="宋体"/>
                <w:bCs/>
                <w:szCs w:val="21"/>
              </w:rPr>
              <w:t>偏离</w:t>
            </w:r>
          </w:p>
        </w:tc>
        <w:tc>
          <w:tcPr>
            <w:tcW w:w="787" w:type="dxa"/>
            <w:noWrap w:val="0"/>
            <w:vAlign w:val="center"/>
          </w:tcPr>
          <w:p>
            <w:pPr>
              <w:pStyle w:val="10"/>
              <w:spacing w:line="360" w:lineRule="auto"/>
              <w:jc w:val="center"/>
              <w:rPr>
                <w:rFonts w:hint="eastAsia" w:hAnsi="宋体" w:cs="宋体"/>
                <w:bCs/>
                <w:szCs w:val="21"/>
              </w:rPr>
            </w:pPr>
            <w:r>
              <w:rPr>
                <w:rFonts w:hint="eastAsia" w:hAnsi="宋体" w:cs="宋体"/>
                <w:bCs/>
                <w:szCs w:val="21"/>
              </w:rPr>
              <w:t>说明</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pPr>
              <w:pStyle w:val="10"/>
              <w:spacing w:line="360" w:lineRule="auto"/>
              <w:rPr>
                <w:rFonts w:hint="eastAsia" w:hAnsi="宋体" w:cs="宋体"/>
                <w:bCs/>
                <w:szCs w:val="21"/>
              </w:rPr>
            </w:pPr>
          </w:p>
        </w:tc>
        <w:tc>
          <w:tcPr>
            <w:tcW w:w="1252"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996" w:type="dxa"/>
            <w:noWrap w:val="0"/>
            <w:vAlign w:val="top"/>
          </w:tcPr>
          <w:p>
            <w:pPr>
              <w:pStyle w:val="10"/>
              <w:spacing w:line="360" w:lineRule="auto"/>
              <w:rPr>
                <w:rFonts w:hint="eastAsia" w:hAnsi="宋体" w:cs="宋体"/>
                <w:bCs/>
                <w:szCs w:val="21"/>
              </w:rPr>
            </w:pPr>
          </w:p>
        </w:tc>
        <w:tc>
          <w:tcPr>
            <w:tcW w:w="787" w:type="dxa"/>
            <w:noWrap w:val="0"/>
            <w:vAlign w:val="top"/>
          </w:tcPr>
          <w:p>
            <w:pPr>
              <w:pStyle w:val="10"/>
              <w:spacing w:line="360" w:lineRule="auto"/>
              <w:rPr>
                <w:rFonts w:hint="eastAsia"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pPr>
              <w:pStyle w:val="10"/>
              <w:spacing w:line="360" w:lineRule="auto"/>
              <w:rPr>
                <w:rFonts w:hint="eastAsia" w:hAnsi="宋体" w:cs="宋体"/>
                <w:bCs/>
                <w:szCs w:val="21"/>
              </w:rPr>
            </w:pPr>
          </w:p>
        </w:tc>
        <w:tc>
          <w:tcPr>
            <w:tcW w:w="1252"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996" w:type="dxa"/>
            <w:noWrap w:val="0"/>
            <w:vAlign w:val="top"/>
          </w:tcPr>
          <w:p>
            <w:pPr>
              <w:pStyle w:val="10"/>
              <w:spacing w:line="360" w:lineRule="auto"/>
              <w:rPr>
                <w:rFonts w:hint="eastAsia" w:hAnsi="宋体" w:cs="宋体"/>
                <w:bCs/>
                <w:szCs w:val="21"/>
              </w:rPr>
            </w:pPr>
          </w:p>
        </w:tc>
        <w:tc>
          <w:tcPr>
            <w:tcW w:w="787" w:type="dxa"/>
            <w:noWrap w:val="0"/>
            <w:vAlign w:val="top"/>
          </w:tcPr>
          <w:p>
            <w:pPr>
              <w:pStyle w:val="10"/>
              <w:spacing w:line="360" w:lineRule="auto"/>
              <w:rPr>
                <w:rFonts w:hint="eastAsia"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pPr>
              <w:pStyle w:val="10"/>
              <w:spacing w:line="360" w:lineRule="auto"/>
              <w:rPr>
                <w:rFonts w:hint="eastAsia" w:hAnsi="宋体" w:cs="宋体"/>
                <w:bCs/>
                <w:szCs w:val="21"/>
              </w:rPr>
            </w:pPr>
          </w:p>
        </w:tc>
        <w:tc>
          <w:tcPr>
            <w:tcW w:w="1252"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996" w:type="dxa"/>
            <w:noWrap w:val="0"/>
            <w:vAlign w:val="top"/>
          </w:tcPr>
          <w:p>
            <w:pPr>
              <w:pStyle w:val="10"/>
              <w:spacing w:line="360" w:lineRule="auto"/>
              <w:rPr>
                <w:rFonts w:hint="eastAsia" w:hAnsi="宋体" w:cs="宋体"/>
                <w:bCs/>
                <w:szCs w:val="21"/>
              </w:rPr>
            </w:pPr>
          </w:p>
        </w:tc>
        <w:tc>
          <w:tcPr>
            <w:tcW w:w="787" w:type="dxa"/>
            <w:noWrap w:val="0"/>
            <w:vAlign w:val="top"/>
          </w:tcPr>
          <w:p>
            <w:pPr>
              <w:pStyle w:val="10"/>
              <w:spacing w:line="360" w:lineRule="auto"/>
              <w:rPr>
                <w:rFonts w:hint="eastAsia"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652" w:type="dxa"/>
            <w:noWrap w:val="0"/>
            <w:vAlign w:val="top"/>
          </w:tcPr>
          <w:p>
            <w:pPr>
              <w:pStyle w:val="10"/>
              <w:spacing w:line="360" w:lineRule="auto"/>
              <w:rPr>
                <w:rFonts w:hint="eastAsia" w:hAnsi="宋体" w:cs="宋体"/>
                <w:bCs/>
                <w:szCs w:val="21"/>
              </w:rPr>
            </w:pPr>
          </w:p>
        </w:tc>
        <w:tc>
          <w:tcPr>
            <w:tcW w:w="1252"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996" w:type="dxa"/>
            <w:noWrap w:val="0"/>
            <w:vAlign w:val="top"/>
          </w:tcPr>
          <w:p>
            <w:pPr>
              <w:pStyle w:val="10"/>
              <w:spacing w:line="360" w:lineRule="auto"/>
              <w:rPr>
                <w:rFonts w:hint="eastAsia" w:hAnsi="宋体" w:cs="宋体"/>
                <w:bCs/>
                <w:szCs w:val="21"/>
              </w:rPr>
            </w:pPr>
          </w:p>
        </w:tc>
        <w:tc>
          <w:tcPr>
            <w:tcW w:w="787" w:type="dxa"/>
            <w:noWrap w:val="0"/>
            <w:vAlign w:val="top"/>
          </w:tcPr>
          <w:p>
            <w:pPr>
              <w:pStyle w:val="10"/>
              <w:spacing w:line="360" w:lineRule="auto"/>
              <w:rPr>
                <w:rFonts w:hint="eastAsia"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pPr>
              <w:pStyle w:val="10"/>
              <w:spacing w:line="360" w:lineRule="auto"/>
              <w:rPr>
                <w:rFonts w:hint="eastAsia" w:hAnsi="宋体" w:cs="宋体"/>
                <w:bCs/>
                <w:szCs w:val="21"/>
              </w:rPr>
            </w:pPr>
          </w:p>
        </w:tc>
        <w:tc>
          <w:tcPr>
            <w:tcW w:w="1252"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996" w:type="dxa"/>
            <w:noWrap w:val="0"/>
            <w:vAlign w:val="top"/>
          </w:tcPr>
          <w:p>
            <w:pPr>
              <w:pStyle w:val="10"/>
              <w:spacing w:line="360" w:lineRule="auto"/>
              <w:rPr>
                <w:rFonts w:hint="eastAsia" w:hAnsi="宋体" w:cs="宋体"/>
                <w:bCs/>
                <w:szCs w:val="21"/>
              </w:rPr>
            </w:pPr>
          </w:p>
        </w:tc>
        <w:tc>
          <w:tcPr>
            <w:tcW w:w="787" w:type="dxa"/>
            <w:noWrap w:val="0"/>
            <w:vAlign w:val="top"/>
          </w:tcPr>
          <w:p>
            <w:pPr>
              <w:pStyle w:val="10"/>
              <w:spacing w:line="360" w:lineRule="auto"/>
              <w:rPr>
                <w:rFonts w:hint="eastAsia"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pPr>
              <w:pStyle w:val="10"/>
              <w:spacing w:line="360" w:lineRule="auto"/>
              <w:rPr>
                <w:rFonts w:hint="eastAsia" w:hAnsi="宋体" w:cs="宋体"/>
                <w:bCs/>
                <w:szCs w:val="21"/>
              </w:rPr>
            </w:pPr>
          </w:p>
        </w:tc>
        <w:tc>
          <w:tcPr>
            <w:tcW w:w="1252"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996" w:type="dxa"/>
            <w:noWrap w:val="0"/>
            <w:vAlign w:val="top"/>
          </w:tcPr>
          <w:p>
            <w:pPr>
              <w:pStyle w:val="10"/>
              <w:spacing w:line="360" w:lineRule="auto"/>
              <w:rPr>
                <w:rFonts w:hint="eastAsia" w:hAnsi="宋体" w:cs="宋体"/>
                <w:bCs/>
                <w:szCs w:val="21"/>
              </w:rPr>
            </w:pPr>
          </w:p>
        </w:tc>
        <w:tc>
          <w:tcPr>
            <w:tcW w:w="787" w:type="dxa"/>
            <w:noWrap w:val="0"/>
            <w:vAlign w:val="top"/>
          </w:tcPr>
          <w:p>
            <w:pPr>
              <w:pStyle w:val="10"/>
              <w:spacing w:line="360" w:lineRule="auto"/>
              <w:rPr>
                <w:rFonts w:hint="eastAsia"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pPr>
              <w:pStyle w:val="10"/>
              <w:spacing w:line="360" w:lineRule="auto"/>
              <w:rPr>
                <w:rFonts w:hint="eastAsia" w:hAnsi="宋体" w:cs="宋体"/>
                <w:bCs/>
                <w:szCs w:val="21"/>
              </w:rPr>
            </w:pPr>
          </w:p>
        </w:tc>
        <w:tc>
          <w:tcPr>
            <w:tcW w:w="1252"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996" w:type="dxa"/>
            <w:noWrap w:val="0"/>
            <w:vAlign w:val="top"/>
          </w:tcPr>
          <w:p>
            <w:pPr>
              <w:pStyle w:val="10"/>
              <w:spacing w:line="360" w:lineRule="auto"/>
              <w:rPr>
                <w:rFonts w:hint="eastAsia" w:hAnsi="宋体" w:cs="宋体"/>
                <w:bCs/>
                <w:szCs w:val="21"/>
              </w:rPr>
            </w:pPr>
          </w:p>
        </w:tc>
        <w:tc>
          <w:tcPr>
            <w:tcW w:w="787" w:type="dxa"/>
            <w:noWrap w:val="0"/>
            <w:vAlign w:val="top"/>
          </w:tcPr>
          <w:p>
            <w:pPr>
              <w:pStyle w:val="10"/>
              <w:spacing w:line="360" w:lineRule="auto"/>
              <w:rPr>
                <w:rFonts w:hint="eastAsia"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pPr>
              <w:pStyle w:val="10"/>
              <w:spacing w:line="360" w:lineRule="auto"/>
              <w:rPr>
                <w:rFonts w:hint="eastAsia" w:hAnsi="宋体" w:cs="宋体"/>
                <w:bCs/>
                <w:szCs w:val="21"/>
              </w:rPr>
            </w:pPr>
          </w:p>
        </w:tc>
        <w:tc>
          <w:tcPr>
            <w:tcW w:w="1252"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996" w:type="dxa"/>
            <w:noWrap w:val="0"/>
            <w:vAlign w:val="top"/>
          </w:tcPr>
          <w:p>
            <w:pPr>
              <w:pStyle w:val="10"/>
              <w:spacing w:line="360" w:lineRule="auto"/>
              <w:rPr>
                <w:rFonts w:hint="eastAsia" w:hAnsi="宋体" w:cs="宋体"/>
                <w:bCs/>
                <w:szCs w:val="21"/>
              </w:rPr>
            </w:pPr>
          </w:p>
        </w:tc>
        <w:tc>
          <w:tcPr>
            <w:tcW w:w="787" w:type="dxa"/>
            <w:noWrap w:val="0"/>
            <w:vAlign w:val="top"/>
          </w:tcPr>
          <w:p>
            <w:pPr>
              <w:pStyle w:val="10"/>
              <w:spacing w:line="360" w:lineRule="auto"/>
              <w:rPr>
                <w:rFonts w:hint="eastAsia"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pPr>
              <w:pStyle w:val="10"/>
              <w:spacing w:line="360" w:lineRule="auto"/>
              <w:rPr>
                <w:rFonts w:hint="eastAsia" w:hAnsi="宋体" w:cs="宋体"/>
                <w:bCs/>
                <w:szCs w:val="21"/>
              </w:rPr>
            </w:pPr>
          </w:p>
        </w:tc>
        <w:tc>
          <w:tcPr>
            <w:tcW w:w="1252"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996" w:type="dxa"/>
            <w:noWrap w:val="0"/>
            <w:vAlign w:val="top"/>
          </w:tcPr>
          <w:p>
            <w:pPr>
              <w:pStyle w:val="10"/>
              <w:spacing w:line="360" w:lineRule="auto"/>
              <w:rPr>
                <w:rFonts w:hint="eastAsia" w:hAnsi="宋体" w:cs="宋体"/>
                <w:bCs/>
                <w:szCs w:val="21"/>
              </w:rPr>
            </w:pPr>
          </w:p>
        </w:tc>
        <w:tc>
          <w:tcPr>
            <w:tcW w:w="787" w:type="dxa"/>
            <w:noWrap w:val="0"/>
            <w:vAlign w:val="top"/>
          </w:tcPr>
          <w:p>
            <w:pPr>
              <w:pStyle w:val="10"/>
              <w:spacing w:line="360" w:lineRule="auto"/>
              <w:rPr>
                <w:rFonts w:hint="eastAsia"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pPr>
              <w:pStyle w:val="10"/>
              <w:spacing w:line="360" w:lineRule="auto"/>
              <w:rPr>
                <w:rFonts w:hint="eastAsia" w:hAnsi="宋体" w:cs="宋体"/>
                <w:bCs/>
                <w:szCs w:val="21"/>
              </w:rPr>
            </w:pPr>
          </w:p>
        </w:tc>
        <w:tc>
          <w:tcPr>
            <w:tcW w:w="1252"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996" w:type="dxa"/>
            <w:noWrap w:val="0"/>
            <w:vAlign w:val="top"/>
          </w:tcPr>
          <w:p>
            <w:pPr>
              <w:pStyle w:val="10"/>
              <w:spacing w:line="360" w:lineRule="auto"/>
              <w:rPr>
                <w:rFonts w:hint="eastAsia" w:hAnsi="宋体" w:cs="宋体"/>
                <w:bCs/>
                <w:szCs w:val="21"/>
              </w:rPr>
            </w:pPr>
          </w:p>
        </w:tc>
        <w:tc>
          <w:tcPr>
            <w:tcW w:w="787" w:type="dxa"/>
            <w:noWrap w:val="0"/>
            <w:vAlign w:val="top"/>
          </w:tcPr>
          <w:p>
            <w:pPr>
              <w:pStyle w:val="10"/>
              <w:spacing w:line="360" w:lineRule="auto"/>
              <w:rPr>
                <w:rFonts w:hint="eastAsia"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652" w:type="dxa"/>
            <w:noWrap w:val="0"/>
            <w:vAlign w:val="top"/>
          </w:tcPr>
          <w:p>
            <w:pPr>
              <w:pStyle w:val="10"/>
              <w:spacing w:line="360" w:lineRule="auto"/>
              <w:rPr>
                <w:rFonts w:hint="eastAsia" w:hAnsi="宋体" w:cs="宋体"/>
                <w:bCs/>
                <w:szCs w:val="21"/>
              </w:rPr>
            </w:pPr>
          </w:p>
        </w:tc>
        <w:tc>
          <w:tcPr>
            <w:tcW w:w="1252"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996" w:type="dxa"/>
            <w:noWrap w:val="0"/>
            <w:vAlign w:val="top"/>
          </w:tcPr>
          <w:p>
            <w:pPr>
              <w:pStyle w:val="10"/>
              <w:spacing w:line="360" w:lineRule="auto"/>
              <w:rPr>
                <w:rFonts w:hint="eastAsia" w:hAnsi="宋体" w:cs="宋体"/>
                <w:bCs/>
                <w:szCs w:val="21"/>
              </w:rPr>
            </w:pPr>
          </w:p>
        </w:tc>
        <w:tc>
          <w:tcPr>
            <w:tcW w:w="787" w:type="dxa"/>
            <w:noWrap w:val="0"/>
            <w:vAlign w:val="top"/>
          </w:tcPr>
          <w:p>
            <w:pPr>
              <w:pStyle w:val="10"/>
              <w:spacing w:line="360" w:lineRule="auto"/>
              <w:rPr>
                <w:rFonts w:hint="eastAsia" w:hAnsi="宋体" w:cs="宋体"/>
                <w:bCs/>
                <w:szCs w:val="21"/>
              </w:rPr>
            </w:pPr>
          </w:p>
        </w:tc>
      </w:tr>
    </w:tbl>
    <w:p>
      <w:pPr>
        <w:pStyle w:val="2"/>
        <w:spacing w:before="0" w:line="360" w:lineRule="auto"/>
        <w:jc w:val="center"/>
        <w:rPr>
          <w:rFonts w:hint="eastAsia" w:cs="宋体"/>
          <w:bCs/>
          <w:sz w:val="21"/>
          <w:szCs w:val="21"/>
        </w:rPr>
      </w:pP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tabs>
          <w:tab w:val="left" w:pos="4620"/>
        </w:tabs>
        <w:spacing w:before="120" w:beforeLines="50" w:line="360" w:lineRule="auto"/>
        <w:rPr>
          <w:rFonts w:hint="eastAsia" w:ascii="宋体" w:hAnsi="宋体" w:cs="宋体"/>
          <w:bCs/>
          <w:szCs w:val="21"/>
        </w:rPr>
      </w:pPr>
      <w:r>
        <w:rPr>
          <w:rFonts w:hint="eastAsia" w:ascii="宋体" w:hAnsi="宋体" w:cs="宋体"/>
          <w:bCs/>
          <w:szCs w:val="21"/>
        </w:rPr>
        <w:t>日期：</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pPr>
        <w:spacing w:line="360" w:lineRule="auto"/>
        <w:rPr>
          <w:rFonts w:hint="eastAsia" w:ascii="宋体" w:hAnsi="宋体" w:cs="宋体"/>
          <w:bCs/>
          <w:szCs w:val="21"/>
        </w:rPr>
        <w:sectPr>
          <w:pgSz w:w="11906" w:h="16838"/>
          <w:pgMar w:top="1440" w:right="1797" w:bottom="1440" w:left="1797" w:header="851" w:footer="992" w:gutter="0"/>
          <w:cols w:space="720" w:num="1"/>
          <w:docGrid w:linePitch="312" w:charSpace="0"/>
        </w:sectPr>
      </w:pPr>
    </w:p>
    <w:p>
      <w:pPr>
        <w:pStyle w:val="14"/>
        <w:spacing w:before="120" w:beforeLines="50" w:after="120" w:afterLines="50" w:line="360" w:lineRule="auto"/>
        <w:rPr>
          <w:rFonts w:hint="eastAsia" w:ascii="宋体" w:hAnsi="宋体" w:cs="宋体"/>
          <w:sz w:val="21"/>
          <w:szCs w:val="21"/>
        </w:rPr>
      </w:pPr>
      <w:bookmarkStart w:id="58" w:name="_Toc302360909"/>
      <w:bookmarkStart w:id="59" w:name="_Toc144556796"/>
      <w:bookmarkStart w:id="60" w:name="_Toc175062648"/>
      <w:bookmarkStart w:id="61" w:name="_Toc29245"/>
      <w:bookmarkStart w:id="62" w:name="_Toc12825"/>
      <w:r>
        <w:rPr>
          <w:rFonts w:hint="eastAsia" w:ascii="宋体" w:hAnsi="宋体" w:cs="宋体"/>
          <w:sz w:val="21"/>
          <w:szCs w:val="21"/>
        </w:rPr>
        <w:t>附件6  商务条款偏离表</w:t>
      </w:r>
      <w:bookmarkEnd w:id="58"/>
      <w:bookmarkEnd w:id="59"/>
      <w:bookmarkEnd w:id="60"/>
      <w:r>
        <w:rPr>
          <w:rFonts w:hint="eastAsia" w:ascii="宋体" w:hAnsi="宋体" w:cs="宋体"/>
          <w:sz w:val="21"/>
          <w:szCs w:val="21"/>
        </w:rPr>
        <w:t>（格式）</w:t>
      </w:r>
      <w:bookmarkEnd w:id="61"/>
      <w:bookmarkEnd w:id="62"/>
    </w:p>
    <w:p>
      <w:pPr>
        <w:pStyle w:val="2"/>
        <w:spacing w:before="0" w:line="240" w:lineRule="auto"/>
        <w:jc w:val="center"/>
        <w:rPr>
          <w:rFonts w:hint="eastAsia" w:cs="宋体"/>
          <w:b/>
          <w:sz w:val="21"/>
          <w:szCs w:val="21"/>
        </w:rPr>
      </w:pPr>
    </w:p>
    <w:p>
      <w:pPr>
        <w:pStyle w:val="10"/>
        <w:spacing w:line="360" w:lineRule="auto"/>
        <w:rPr>
          <w:rFonts w:hint="eastAsia" w:hAnsi="宋体" w:cs="宋体"/>
          <w:szCs w:val="21"/>
        </w:rPr>
      </w:pPr>
      <w:r>
        <w:rPr>
          <w:rFonts w:hint="eastAsia" w:hAnsi="宋体" w:cs="宋体"/>
          <w:szCs w:val="21"/>
        </w:rPr>
        <w:t xml:space="preserve">招标编号：                                                               </w:t>
      </w:r>
    </w:p>
    <w:p>
      <w:pPr>
        <w:pStyle w:val="10"/>
        <w:spacing w:line="360" w:lineRule="auto"/>
        <w:rPr>
          <w:rFonts w:hint="eastAsia" w:hAnsi="宋体" w:cs="宋体"/>
          <w:szCs w:val="21"/>
        </w:rPr>
      </w:pPr>
      <w:r>
        <w:rPr>
          <w:rFonts w:hint="eastAsia" w:hAnsi="宋体" w:cs="宋体"/>
          <w:szCs w:val="21"/>
        </w:rPr>
        <w:t xml:space="preserve">项目名称：                                                 </w:t>
      </w: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547"/>
        <w:gridCol w:w="1941"/>
        <w:gridCol w:w="2049"/>
        <w:gridCol w:w="2095"/>
        <w:gridCol w:w="681"/>
        <w:gridCol w:w="77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pPr>
              <w:pStyle w:val="10"/>
              <w:spacing w:line="360" w:lineRule="auto"/>
              <w:jc w:val="center"/>
              <w:rPr>
                <w:rFonts w:hint="eastAsia" w:hAnsi="宋体" w:cs="宋体"/>
                <w:szCs w:val="21"/>
              </w:rPr>
            </w:pPr>
            <w:r>
              <w:rPr>
                <w:rFonts w:hint="eastAsia" w:hAnsi="宋体" w:cs="宋体"/>
                <w:szCs w:val="21"/>
              </w:rPr>
              <w:t>序号</w:t>
            </w:r>
          </w:p>
        </w:tc>
        <w:tc>
          <w:tcPr>
            <w:tcW w:w="1941" w:type="dxa"/>
            <w:noWrap w:val="0"/>
            <w:vAlign w:val="center"/>
          </w:tcPr>
          <w:p>
            <w:pPr>
              <w:pStyle w:val="10"/>
              <w:spacing w:line="360" w:lineRule="auto"/>
              <w:jc w:val="center"/>
              <w:rPr>
                <w:rFonts w:hint="eastAsia" w:hAnsi="宋体" w:cs="宋体"/>
                <w:szCs w:val="21"/>
              </w:rPr>
            </w:pPr>
            <w:r>
              <w:rPr>
                <w:rFonts w:hint="eastAsia" w:hAnsi="宋体" w:cs="宋体"/>
                <w:szCs w:val="21"/>
              </w:rPr>
              <w:t>招标文件条款号</w:t>
            </w:r>
          </w:p>
        </w:tc>
        <w:tc>
          <w:tcPr>
            <w:tcW w:w="2049" w:type="dxa"/>
            <w:noWrap w:val="0"/>
            <w:vAlign w:val="center"/>
          </w:tcPr>
          <w:p>
            <w:pPr>
              <w:pStyle w:val="10"/>
              <w:spacing w:line="360" w:lineRule="auto"/>
              <w:jc w:val="center"/>
              <w:rPr>
                <w:rFonts w:hint="eastAsia" w:hAnsi="宋体" w:cs="宋体"/>
                <w:szCs w:val="21"/>
              </w:rPr>
            </w:pPr>
            <w:r>
              <w:rPr>
                <w:rFonts w:hint="eastAsia" w:hAnsi="宋体" w:cs="宋体"/>
                <w:szCs w:val="21"/>
              </w:rPr>
              <w:t>招标文件的商务条款</w:t>
            </w:r>
          </w:p>
        </w:tc>
        <w:tc>
          <w:tcPr>
            <w:tcW w:w="2095" w:type="dxa"/>
            <w:noWrap w:val="0"/>
            <w:vAlign w:val="center"/>
          </w:tcPr>
          <w:p>
            <w:pPr>
              <w:pStyle w:val="10"/>
              <w:spacing w:line="360" w:lineRule="auto"/>
              <w:jc w:val="center"/>
              <w:rPr>
                <w:rFonts w:hint="eastAsia" w:hAnsi="宋体" w:cs="宋体"/>
                <w:szCs w:val="21"/>
              </w:rPr>
            </w:pPr>
            <w:r>
              <w:rPr>
                <w:rFonts w:hint="eastAsia" w:hAnsi="宋体" w:cs="宋体"/>
                <w:szCs w:val="21"/>
              </w:rPr>
              <w:t>投标文件的商务条款</w:t>
            </w:r>
          </w:p>
        </w:tc>
        <w:tc>
          <w:tcPr>
            <w:tcW w:w="681" w:type="dxa"/>
            <w:noWrap w:val="0"/>
            <w:vAlign w:val="center"/>
          </w:tcPr>
          <w:p>
            <w:pPr>
              <w:pStyle w:val="10"/>
              <w:spacing w:line="360" w:lineRule="auto"/>
              <w:jc w:val="center"/>
              <w:rPr>
                <w:rFonts w:hint="eastAsia" w:hAnsi="宋体" w:cs="宋体"/>
                <w:szCs w:val="21"/>
              </w:rPr>
            </w:pPr>
            <w:r>
              <w:rPr>
                <w:rFonts w:hint="eastAsia" w:hAnsi="宋体" w:cs="宋体"/>
                <w:szCs w:val="21"/>
              </w:rPr>
              <w:t>偏离</w:t>
            </w:r>
          </w:p>
        </w:tc>
        <w:tc>
          <w:tcPr>
            <w:tcW w:w="770" w:type="dxa"/>
            <w:noWrap w:val="0"/>
            <w:vAlign w:val="center"/>
          </w:tcPr>
          <w:p>
            <w:pPr>
              <w:pStyle w:val="10"/>
              <w:spacing w:line="360" w:lineRule="auto"/>
              <w:jc w:val="center"/>
              <w:rPr>
                <w:rFonts w:hint="eastAsia" w:hAnsi="宋体" w:cs="宋体"/>
                <w:szCs w:val="21"/>
              </w:rPr>
            </w:pPr>
            <w:r>
              <w:rPr>
                <w:rFonts w:hint="eastAsia" w:hAnsi="宋体" w:cs="宋体"/>
                <w:szCs w:val="21"/>
              </w:rPr>
              <w:t>说明</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pPr>
              <w:pStyle w:val="10"/>
              <w:spacing w:line="360" w:lineRule="auto"/>
              <w:jc w:val="center"/>
              <w:rPr>
                <w:rFonts w:hint="eastAsia" w:hAnsi="宋体" w:cs="宋体"/>
                <w:szCs w:val="21"/>
              </w:rPr>
            </w:pPr>
          </w:p>
        </w:tc>
        <w:tc>
          <w:tcPr>
            <w:tcW w:w="1941" w:type="dxa"/>
            <w:noWrap w:val="0"/>
            <w:vAlign w:val="center"/>
          </w:tcPr>
          <w:p>
            <w:pPr>
              <w:pStyle w:val="10"/>
              <w:spacing w:line="360" w:lineRule="auto"/>
              <w:jc w:val="center"/>
              <w:rPr>
                <w:rFonts w:hint="eastAsia" w:hAnsi="宋体" w:cs="宋体"/>
                <w:szCs w:val="21"/>
              </w:rPr>
            </w:pPr>
          </w:p>
        </w:tc>
        <w:tc>
          <w:tcPr>
            <w:tcW w:w="2049" w:type="dxa"/>
            <w:noWrap w:val="0"/>
            <w:vAlign w:val="center"/>
          </w:tcPr>
          <w:p>
            <w:pPr>
              <w:pStyle w:val="10"/>
              <w:spacing w:line="360" w:lineRule="auto"/>
              <w:jc w:val="center"/>
              <w:rPr>
                <w:rFonts w:hint="eastAsia" w:hAnsi="宋体" w:cs="宋体"/>
                <w:szCs w:val="21"/>
              </w:rPr>
            </w:pPr>
          </w:p>
        </w:tc>
        <w:tc>
          <w:tcPr>
            <w:tcW w:w="2095" w:type="dxa"/>
            <w:noWrap w:val="0"/>
            <w:vAlign w:val="center"/>
          </w:tcPr>
          <w:p>
            <w:pPr>
              <w:pStyle w:val="10"/>
              <w:spacing w:line="360" w:lineRule="auto"/>
              <w:jc w:val="center"/>
              <w:rPr>
                <w:rFonts w:hint="eastAsia" w:hAnsi="宋体" w:cs="宋体"/>
                <w:szCs w:val="21"/>
              </w:rPr>
            </w:pPr>
          </w:p>
        </w:tc>
        <w:tc>
          <w:tcPr>
            <w:tcW w:w="681" w:type="dxa"/>
            <w:noWrap w:val="0"/>
            <w:vAlign w:val="center"/>
          </w:tcPr>
          <w:p>
            <w:pPr>
              <w:pStyle w:val="10"/>
              <w:spacing w:line="360" w:lineRule="auto"/>
              <w:jc w:val="center"/>
              <w:rPr>
                <w:rFonts w:hint="eastAsia" w:hAnsi="宋体" w:cs="宋体"/>
                <w:szCs w:val="21"/>
              </w:rPr>
            </w:pPr>
          </w:p>
        </w:tc>
        <w:tc>
          <w:tcPr>
            <w:tcW w:w="770" w:type="dxa"/>
            <w:noWrap w:val="0"/>
            <w:vAlign w:val="center"/>
          </w:tcPr>
          <w:p>
            <w:pPr>
              <w:pStyle w:val="10"/>
              <w:spacing w:line="360" w:lineRule="auto"/>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pPr>
              <w:pStyle w:val="10"/>
              <w:spacing w:line="360" w:lineRule="auto"/>
              <w:jc w:val="center"/>
              <w:rPr>
                <w:rFonts w:hint="eastAsia" w:hAnsi="宋体" w:cs="宋体"/>
                <w:szCs w:val="21"/>
              </w:rPr>
            </w:pPr>
          </w:p>
        </w:tc>
        <w:tc>
          <w:tcPr>
            <w:tcW w:w="1941" w:type="dxa"/>
            <w:noWrap w:val="0"/>
            <w:vAlign w:val="center"/>
          </w:tcPr>
          <w:p>
            <w:pPr>
              <w:pStyle w:val="10"/>
              <w:spacing w:line="360" w:lineRule="auto"/>
              <w:jc w:val="center"/>
              <w:rPr>
                <w:rFonts w:hint="eastAsia" w:hAnsi="宋体" w:cs="宋体"/>
                <w:szCs w:val="21"/>
              </w:rPr>
            </w:pPr>
          </w:p>
        </w:tc>
        <w:tc>
          <w:tcPr>
            <w:tcW w:w="2049" w:type="dxa"/>
            <w:noWrap w:val="0"/>
            <w:vAlign w:val="center"/>
          </w:tcPr>
          <w:p>
            <w:pPr>
              <w:pStyle w:val="10"/>
              <w:spacing w:line="360" w:lineRule="auto"/>
              <w:jc w:val="center"/>
              <w:rPr>
                <w:rFonts w:hint="eastAsia" w:hAnsi="宋体" w:cs="宋体"/>
                <w:szCs w:val="21"/>
              </w:rPr>
            </w:pPr>
          </w:p>
        </w:tc>
        <w:tc>
          <w:tcPr>
            <w:tcW w:w="2095" w:type="dxa"/>
            <w:noWrap w:val="0"/>
            <w:vAlign w:val="center"/>
          </w:tcPr>
          <w:p>
            <w:pPr>
              <w:pStyle w:val="10"/>
              <w:spacing w:line="360" w:lineRule="auto"/>
              <w:jc w:val="center"/>
              <w:rPr>
                <w:rFonts w:hint="eastAsia" w:hAnsi="宋体" w:cs="宋体"/>
                <w:szCs w:val="21"/>
              </w:rPr>
            </w:pPr>
          </w:p>
        </w:tc>
        <w:tc>
          <w:tcPr>
            <w:tcW w:w="681" w:type="dxa"/>
            <w:noWrap w:val="0"/>
            <w:vAlign w:val="center"/>
          </w:tcPr>
          <w:p>
            <w:pPr>
              <w:pStyle w:val="10"/>
              <w:spacing w:line="360" w:lineRule="auto"/>
              <w:jc w:val="center"/>
              <w:rPr>
                <w:rFonts w:hint="eastAsia" w:hAnsi="宋体" w:cs="宋体"/>
                <w:szCs w:val="21"/>
              </w:rPr>
            </w:pPr>
          </w:p>
        </w:tc>
        <w:tc>
          <w:tcPr>
            <w:tcW w:w="770" w:type="dxa"/>
            <w:noWrap w:val="0"/>
            <w:vAlign w:val="center"/>
          </w:tcPr>
          <w:p>
            <w:pPr>
              <w:pStyle w:val="10"/>
              <w:spacing w:line="360" w:lineRule="auto"/>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pPr>
              <w:pStyle w:val="10"/>
              <w:spacing w:line="360" w:lineRule="auto"/>
              <w:jc w:val="center"/>
              <w:rPr>
                <w:rFonts w:hint="eastAsia" w:hAnsi="宋体" w:cs="宋体"/>
                <w:szCs w:val="21"/>
              </w:rPr>
            </w:pPr>
          </w:p>
        </w:tc>
        <w:tc>
          <w:tcPr>
            <w:tcW w:w="1941" w:type="dxa"/>
            <w:noWrap w:val="0"/>
            <w:vAlign w:val="center"/>
          </w:tcPr>
          <w:p>
            <w:pPr>
              <w:pStyle w:val="10"/>
              <w:spacing w:line="360" w:lineRule="auto"/>
              <w:jc w:val="center"/>
              <w:rPr>
                <w:rFonts w:hint="eastAsia" w:hAnsi="宋体" w:cs="宋体"/>
                <w:szCs w:val="21"/>
              </w:rPr>
            </w:pPr>
          </w:p>
        </w:tc>
        <w:tc>
          <w:tcPr>
            <w:tcW w:w="2049" w:type="dxa"/>
            <w:noWrap w:val="0"/>
            <w:vAlign w:val="center"/>
          </w:tcPr>
          <w:p>
            <w:pPr>
              <w:pStyle w:val="10"/>
              <w:spacing w:line="360" w:lineRule="auto"/>
              <w:jc w:val="center"/>
              <w:rPr>
                <w:rFonts w:hint="eastAsia" w:hAnsi="宋体" w:cs="宋体"/>
                <w:szCs w:val="21"/>
              </w:rPr>
            </w:pPr>
          </w:p>
        </w:tc>
        <w:tc>
          <w:tcPr>
            <w:tcW w:w="2095" w:type="dxa"/>
            <w:noWrap w:val="0"/>
            <w:vAlign w:val="center"/>
          </w:tcPr>
          <w:p>
            <w:pPr>
              <w:pStyle w:val="10"/>
              <w:spacing w:line="360" w:lineRule="auto"/>
              <w:jc w:val="center"/>
              <w:rPr>
                <w:rFonts w:hint="eastAsia" w:hAnsi="宋体" w:cs="宋体"/>
                <w:szCs w:val="21"/>
              </w:rPr>
            </w:pPr>
          </w:p>
        </w:tc>
        <w:tc>
          <w:tcPr>
            <w:tcW w:w="681" w:type="dxa"/>
            <w:noWrap w:val="0"/>
            <w:vAlign w:val="center"/>
          </w:tcPr>
          <w:p>
            <w:pPr>
              <w:pStyle w:val="10"/>
              <w:spacing w:line="360" w:lineRule="auto"/>
              <w:jc w:val="center"/>
              <w:rPr>
                <w:rFonts w:hint="eastAsia" w:hAnsi="宋体" w:cs="宋体"/>
                <w:szCs w:val="21"/>
              </w:rPr>
            </w:pPr>
          </w:p>
        </w:tc>
        <w:tc>
          <w:tcPr>
            <w:tcW w:w="770" w:type="dxa"/>
            <w:noWrap w:val="0"/>
            <w:vAlign w:val="center"/>
          </w:tcPr>
          <w:p>
            <w:pPr>
              <w:pStyle w:val="10"/>
              <w:spacing w:line="360" w:lineRule="auto"/>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256" w:hRule="atLeast"/>
        </w:trPr>
        <w:tc>
          <w:tcPr>
            <w:tcW w:w="547" w:type="dxa"/>
            <w:noWrap w:val="0"/>
            <w:vAlign w:val="center"/>
          </w:tcPr>
          <w:p>
            <w:pPr>
              <w:pStyle w:val="10"/>
              <w:spacing w:line="360" w:lineRule="auto"/>
              <w:jc w:val="center"/>
              <w:rPr>
                <w:rFonts w:hint="eastAsia" w:hAnsi="宋体" w:cs="宋体"/>
                <w:szCs w:val="21"/>
              </w:rPr>
            </w:pPr>
          </w:p>
        </w:tc>
        <w:tc>
          <w:tcPr>
            <w:tcW w:w="1941" w:type="dxa"/>
            <w:noWrap w:val="0"/>
            <w:vAlign w:val="center"/>
          </w:tcPr>
          <w:p>
            <w:pPr>
              <w:pStyle w:val="10"/>
              <w:spacing w:line="360" w:lineRule="auto"/>
              <w:jc w:val="center"/>
              <w:rPr>
                <w:rFonts w:hint="eastAsia" w:hAnsi="宋体" w:cs="宋体"/>
                <w:szCs w:val="21"/>
              </w:rPr>
            </w:pPr>
          </w:p>
        </w:tc>
        <w:tc>
          <w:tcPr>
            <w:tcW w:w="2049" w:type="dxa"/>
            <w:noWrap w:val="0"/>
            <w:vAlign w:val="center"/>
          </w:tcPr>
          <w:p>
            <w:pPr>
              <w:pStyle w:val="10"/>
              <w:spacing w:line="360" w:lineRule="auto"/>
              <w:jc w:val="center"/>
              <w:rPr>
                <w:rFonts w:hint="eastAsia" w:hAnsi="宋体" w:cs="宋体"/>
                <w:szCs w:val="21"/>
              </w:rPr>
            </w:pPr>
          </w:p>
        </w:tc>
        <w:tc>
          <w:tcPr>
            <w:tcW w:w="2095" w:type="dxa"/>
            <w:noWrap w:val="0"/>
            <w:vAlign w:val="center"/>
          </w:tcPr>
          <w:p>
            <w:pPr>
              <w:pStyle w:val="10"/>
              <w:spacing w:line="360" w:lineRule="auto"/>
              <w:jc w:val="center"/>
              <w:rPr>
                <w:rFonts w:hint="eastAsia" w:hAnsi="宋体" w:cs="宋体"/>
                <w:szCs w:val="21"/>
              </w:rPr>
            </w:pPr>
          </w:p>
        </w:tc>
        <w:tc>
          <w:tcPr>
            <w:tcW w:w="681" w:type="dxa"/>
            <w:noWrap w:val="0"/>
            <w:vAlign w:val="center"/>
          </w:tcPr>
          <w:p>
            <w:pPr>
              <w:pStyle w:val="10"/>
              <w:spacing w:line="360" w:lineRule="auto"/>
              <w:jc w:val="center"/>
              <w:rPr>
                <w:rFonts w:hint="eastAsia" w:hAnsi="宋体" w:cs="宋体"/>
                <w:szCs w:val="21"/>
              </w:rPr>
            </w:pPr>
          </w:p>
        </w:tc>
        <w:tc>
          <w:tcPr>
            <w:tcW w:w="770" w:type="dxa"/>
            <w:noWrap w:val="0"/>
            <w:vAlign w:val="center"/>
          </w:tcPr>
          <w:p>
            <w:pPr>
              <w:pStyle w:val="10"/>
              <w:spacing w:line="360" w:lineRule="auto"/>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pPr>
              <w:pStyle w:val="10"/>
              <w:spacing w:line="360" w:lineRule="auto"/>
              <w:jc w:val="center"/>
              <w:rPr>
                <w:rFonts w:hint="eastAsia" w:hAnsi="宋体" w:cs="宋体"/>
                <w:szCs w:val="21"/>
              </w:rPr>
            </w:pPr>
          </w:p>
        </w:tc>
        <w:tc>
          <w:tcPr>
            <w:tcW w:w="1941" w:type="dxa"/>
            <w:noWrap w:val="0"/>
            <w:vAlign w:val="center"/>
          </w:tcPr>
          <w:p>
            <w:pPr>
              <w:pStyle w:val="10"/>
              <w:spacing w:line="360" w:lineRule="auto"/>
              <w:jc w:val="center"/>
              <w:rPr>
                <w:rFonts w:hint="eastAsia" w:hAnsi="宋体" w:cs="宋体"/>
                <w:szCs w:val="21"/>
              </w:rPr>
            </w:pPr>
          </w:p>
        </w:tc>
        <w:tc>
          <w:tcPr>
            <w:tcW w:w="2049" w:type="dxa"/>
            <w:noWrap w:val="0"/>
            <w:vAlign w:val="center"/>
          </w:tcPr>
          <w:p>
            <w:pPr>
              <w:pStyle w:val="10"/>
              <w:spacing w:line="360" w:lineRule="auto"/>
              <w:jc w:val="center"/>
              <w:rPr>
                <w:rFonts w:hint="eastAsia" w:hAnsi="宋体" w:cs="宋体"/>
                <w:szCs w:val="21"/>
              </w:rPr>
            </w:pPr>
          </w:p>
        </w:tc>
        <w:tc>
          <w:tcPr>
            <w:tcW w:w="2095" w:type="dxa"/>
            <w:noWrap w:val="0"/>
            <w:vAlign w:val="center"/>
          </w:tcPr>
          <w:p>
            <w:pPr>
              <w:pStyle w:val="10"/>
              <w:spacing w:line="360" w:lineRule="auto"/>
              <w:jc w:val="center"/>
              <w:rPr>
                <w:rFonts w:hint="eastAsia" w:hAnsi="宋体" w:cs="宋体"/>
                <w:szCs w:val="21"/>
              </w:rPr>
            </w:pPr>
          </w:p>
        </w:tc>
        <w:tc>
          <w:tcPr>
            <w:tcW w:w="681" w:type="dxa"/>
            <w:noWrap w:val="0"/>
            <w:vAlign w:val="center"/>
          </w:tcPr>
          <w:p>
            <w:pPr>
              <w:pStyle w:val="10"/>
              <w:spacing w:line="360" w:lineRule="auto"/>
              <w:jc w:val="center"/>
              <w:rPr>
                <w:rFonts w:hint="eastAsia" w:hAnsi="宋体" w:cs="宋体"/>
                <w:szCs w:val="21"/>
              </w:rPr>
            </w:pPr>
          </w:p>
        </w:tc>
        <w:tc>
          <w:tcPr>
            <w:tcW w:w="770" w:type="dxa"/>
            <w:noWrap w:val="0"/>
            <w:vAlign w:val="center"/>
          </w:tcPr>
          <w:p>
            <w:pPr>
              <w:pStyle w:val="10"/>
              <w:spacing w:line="360" w:lineRule="auto"/>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256" w:hRule="atLeast"/>
        </w:trPr>
        <w:tc>
          <w:tcPr>
            <w:tcW w:w="547" w:type="dxa"/>
            <w:noWrap w:val="0"/>
            <w:vAlign w:val="center"/>
          </w:tcPr>
          <w:p>
            <w:pPr>
              <w:pStyle w:val="10"/>
              <w:spacing w:line="360" w:lineRule="auto"/>
              <w:jc w:val="center"/>
              <w:rPr>
                <w:rFonts w:hint="eastAsia" w:hAnsi="宋体" w:cs="宋体"/>
                <w:szCs w:val="21"/>
              </w:rPr>
            </w:pPr>
          </w:p>
        </w:tc>
        <w:tc>
          <w:tcPr>
            <w:tcW w:w="1941" w:type="dxa"/>
            <w:noWrap w:val="0"/>
            <w:vAlign w:val="center"/>
          </w:tcPr>
          <w:p>
            <w:pPr>
              <w:pStyle w:val="10"/>
              <w:spacing w:line="360" w:lineRule="auto"/>
              <w:jc w:val="center"/>
              <w:rPr>
                <w:rFonts w:hint="eastAsia" w:hAnsi="宋体" w:cs="宋体"/>
                <w:szCs w:val="21"/>
              </w:rPr>
            </w:pPr>
          </w:p>
        </w:tc>
        <w:tc>
          <w:tcPr>
            <w:tcW w:w="2049" w:type="dxa"/>
            <w:noWrap w:val="0"/>
            <w:vAlign w:val="center"/>
          </w:tcPr>
          <w:p>
            <w:pPr>
              <w:pStyle w:val="10"/>
              <w:spacing w:line="360" w:lineRule="auto"/>
              <w:jc w:val="center"/>
              <w:rPr>
                <w:rFonts w:hint="eastAsia" w:hAnsi="宋体" w:cs="宋体"/>
                <w:szCs w:val="21"/>
              </w:rPr>
            </w:pPr>
          </w:p>
        </w:tc>
        <w:tc>
          <w:tcPr>
            <w:tcW w:w="2095" w:type="dxa"/>
            <w:noWrap w:val="0"/>
            <w:vAlign w:val="center"/>
          </w:tcPr>
          <w:p>
            <w:pPr>
              <w:pStyle w:val="10"/>
              <w:spacing w:line="360" w:lineRule="auto"/>
              <w:jc w:val="center"/>
              <w:rPr>
                <w:rFonts w:hint="eastAsia" w:hAnsi="宋体" w:cs="宋体"/>
                <w:szCs w:val="21"/>
              </w:rPr>
            </w:pPr>
          </w:p>
        </w:tc>
        <w:tc>
          <w:tcPr>
            <w:tcW w:w="681" w:type="dxa"/>
            <w:noWrap w:val="0"/>
            <w:vAlign w:val="center"/>
          </w:tcPr>
          <w:p>
            <w:pPr>
              <w:pStyle w:val="10"/>
              <w:spacing w:line="360" w:lineRule="auto"/>
              <w:jc w:val="center"/>
              <w:rPr>
                <w:rFonts w:hint="eastAsia" w:hAnsi="宋体" w:cs="宋体"/>
                <w:szCs w:val="21"/>
              </w:rPr>
            </w:pPr>
          </w:p>
        </w:tc>
        <w:tc>
          <w:tcPr>
            <w:tcW w:w="770" w:type="dxa"/>
            <w:noWrap w:val="0"/>
            <w:vAlign w:val="center"/>
          </w:tcPr>
          <w:p>
            <w:pPr>
              <w:pStyle w:val="10"/>
              <w:spacing w:line="360" w:lineRule="auto"/>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pPr>
              <w:pStyle w:val="10"/>
              <w:spacing w:line="360" w:lineRule="auto"/>
              <w:jc w:val="center"/>
              <w:rPr>
                <w:rFonts w:hint="eastAsia" w:hAnsi="宋体" w:cs="宋体"/>
                <w:szCs w:val="21"/>
              </w:rPr>
            </w:pPr>
          </w:p>
        </w:tc>
        <w:tc>
          <w:tcPr>
            <w:tcW w:w="1941" w:type="dxa"/>
            <w:noWrap w:val="0"/>
            <w:vAlign w:val="center"/>
          </w:tcPr>
          <w:p>
            <w:pPr>
              <w:pStyle w:val="10"/>
              <w:spacing w:line="360" w:lineRule="auto"/>
              <w:jc w:val="center"/>
              <w:rPr>
                <w:rFonts w:hint="eastAsia" w:hAnsi="宋体" w:cs="宋体"/>
                <w:szCs w:val="21"/>
              </w:rPr>
            </w:pPr>
          </w:p>
        </w:tc>
        <w:tc>
          <w:tcPr>
            <w:tcW w:w="2049" w:type="dxa"/>
            <w:noWrap w:val="0"/>
            <w:vAlign w:val="center"/>
          </w:tcPr>
          <w:p>
            <w:pPr>
              <w:pStyle w:val="10"/>
              <w:spacing w:line="360" w:lineRule="auto"/>
              <w:jc w:val="center"/>
              <w:rPr>
                <w:rFonts w:hint="eastAsia" w:hAnsi="宋体" w:cs="宋体"/>
                <w:szCs w:val="21"/>
              </w:rPr>
            </w:pPr>
          </w:p>
        </w:tc>
        <w:tc>
          <w:tcPr>
            <w:tcW w:w="2095" w:type="dxa"/>
            <w:noWrap w:val="0"/>
            <w:vAlign w:val="center"/>
          </w:tcPr>
          <w:p>
            <w:pPr>
              <w:pStyle w:val="10"/>
              <w:spacing w:line="360" w:lineRule="auto"/>
              <w:jc w:val="center"/>
              <w:rPr>
                <w:rFonts w:hint="eastAsia" w:hAnsi="宋体" w:cs="宋体"/>
                <w:szCs w:val="21"/>
              </w:rPr>
            </w:pPr>
          </w:p>
        </w:tc>
        <w:tc>
          <w:tcPr>
            <w:tcW w:w="681" w:type="dxa"/>
            <w:noWrap w:val="0"/>
            <w:vAlign w:val="center"/>
          </w:tcPr>
          <w:p>
            <w:pPr>
              <w:pStyle w:val="10"/>
              <w:spacing w:line="360" w:lineRule="auto"/>
              <w:jc w:val="center"/>
              <w:rPr>
                <w:rFonts w:hint="eastAsia" w:hAnsi="宋体" w:cs="宋体"/>
                <w:szCs w:val="21"/>
              </w:rPr>
            </w:pPr>
          </w:p>
        </w:tc>
        <w:tc>
          <w:tcPr>
            <w:tcW w:w="770" w:type="dxa"/>
            <w:noWrap w:val="0"/>
            <w:vAlign w:val="center"/>
          </w:tcPr>
          <w:p>
            <w:pPr>
              <w:pStyle w:val="10"/>
              <w:spacing w:line="360" w:lineRule="auto"/>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256" w:hRule="atLeast"/>
        </w:trPr>
        <w:tc>
          <w:tcPr>
            <w:tcW w:w="547" w:type="dxa"/>
            <w:noWrap w:val="0"/>
            <w:vAlign w:val="center"/>
          </w:tcPr>
          <w:p>
            <w:pPr>
              <w:pStyle w:val="10"/>
              <w:spacing w:line="360" w:lineRule="auto"/>
              <w:jc w:val="center"/>
              <w:rPr>
                <w:rFonts w:hint="eastAsia" w:hAnsi="宋体" w:cs="宋体"/>
                <w:szCs w:val="21"/>
              </w:rPr>
            </w:pPr>
          </w:p>
        </w:tc>
        <w:tc>
          <w:tcPr>
            <w:tcW w:w="1941" w:type="dxa"/>
            <w:noWrap w:val="0"/>
            <w:vAlign w:val="center"/>
          </w:tcPr>
          <w:p>
            <w:pPr>
              <w:pStyle w:val="10"/>
              <w:spacing w:line="360" w:lineRule="auto"/>
              <w:jc w:val="center"/>
              <w:rPr>
                <w:rFonts w:hint="eastAsia" w:hAnsi="宋体" w:cs="宋体"/>
                <w:szCs w:val="21"/>
              </w:rPr>
            </w:pPr>
          </w:p>
        </w:tc>
        <w:tc>
          <w:tcPr>
            <w:tcW w:w="2049" w:type="dxa"/>
            <w:noWrap w:val="0"/>
            <w:vAlign w:val="center"/>
          </w:tcPr>
          <w:p>
            <w:pPr>
              <w:pStyle w:val="10"/>
              <w:spacing w:line="360" w:lineRule="auto"/>
              <w:jc w:val="center"/>
              <w:rPr>
                <w:rFonts w:hint="eastAsia" w:hAnsi="宋体" w:cs="宋体"/>
                <w:szCs w:val="21"/>
              </w:rPr>
            </w:pPr>
          </w:p>
        </w:tc>
        <w:tc>
          <w:tcPr>
            <w:tcW w:w="2095" w:type="dxa"/>
            <w:noWrap w:val="0"/>
            <w:vAlign w:val="center"/>
          </w:tcPr>
          <w:p>
            <w:pPr>
              <w:pStyle w:val="10"/>
              <w:spacing w:line="360" w:lineRule="auto"/>
              <w:jc w:val="center"/>
              <w:rPr>
                <w:rFonts w:hint="eastAsia" w:hAnsi="宋体" w:cs="宋体"/>
                <w:szCs w:val="21"/>
              </w:rPr>
            </w:pPr>
          </w:p>
        </w:tc>
        <w:tc>
          <w:tcPr>
            <w:tcW w:w="681" w:type="dxa"/>
            <w:noWrap w:val="0"/>
            <w:vAlign w:val="center"/>
          </w:tcPr>
          <w:p>
            <w:pPr>
              <w:pStyle w:val="10"/>
              <w:spacing w:line="360" w:lineRule="auto"/>
              <w:jc w:val="center"/>
              <w:rPr>
                <w:rFonts w:hint="eastAsia" w:hAnsi="宋体" w:cs="宋体"/>
                <w:szCs w:val="21"/>
              </w:rPr>
            </w:pPr>
          </w:p>
        </w:tc>
        <w:tc>
          <w:tcPr>
            <w:tcW w:w="770" w:type="dxa"/>
            <w:noWrap w:val="0"/>
            <w:vAlign w:val="center"/>
          </w:tcPr>
          <w:p>
            <w:pPr>
              <w:pStyle w:val="10"/>
              <w:spacing w:line="360" w:lineRule="auto"/>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256" w:hRule="atLeast"/>
        </w:trPr>
        <w:tc>
          <w:tcPr>
            <w:tcW w:w="547" w:type="dxa"/>
            <w:noWrap w:val="0"/>
            <w:vAlign w:val="center"/>
          </w:tcPr>
          <w:p>
            <w:pPr>
              <w:pStyle w:val="10"/>
              <w:spacing w:line="360" w:lineRule="auto"/>
              <w:jc w:val="center"/>
              <w:rPr>
                <w:rFonts w:hint="eastAsia" w:hAnsi="宋体" w:cs="宋体"/>
                <w:szCs w:val="21"/>
              </w:rPr>
            </w:pPr>
          </w:p>
        </w:tc>
        <w:tc>
          <w:tcPr>
            <w:tcW w:w="1941" w:type="dxa"/>
            <w:noWrap w:val="0"/>
            <w:vAlign w:val="center"/>
          </w:tcPr>
          <w:p>
            <w:pPr>
              <w:pStyle w:val="10"/>
              <w:spacing w:line="360" w:lineRule="auto"/>
              <w:jc w:val="center"/>
              <w:rPr>
                <w:rFonts w:hint="eastAsia" w:hAnsi="宋体" w:cs="宋体"/>
                <w:szCs w:val="21"/>
              </w:rPr>
            </w:pPr>
          </w:p>
        </w:tc>
        <w:tc>
          <w:tcPr>
            <w:tcW w:w="2049" w:type="dxa"/>
            <w:noWrap w:val="0"/>
            <w:vAlign w:val="center"/>
          </w:tcPr>
          <w:p>
            <w:pPr>
              <w:pStyle w:val="10"/>
              <w:spacing w:line="360" w:lineRule="auto"/>
              <w:jc w:val="center"/>
              <w:rPr>
                <w:rFonts w:hint="eastAsia" w:hAnsi="宋体" w:cs="宋体"/>
                <w:szCs w:val="21"/>
              </w:rPr>
            </w:pPr>
          </w:p>
        </w:tc>
        <w:tc>
          <w:tcPr>
            <w:tcW w:w="2095" w:type="dxa"/>
            <w:noWrap w:val="0"/>
            <w:vAlign w:val="center"/>
          </w:tcPr>
          <w:p>
            <w:pPr>
              <w:pStyle w:val="10"/>
              <w:spacing w:line="360" w:lineRule="auto"/>
              <w:jc w:val="center"/>
              <w:rPr>
                <w:rFonts w:hint="eastAsia" w:hAnsi="宋体" w:cs="宋体"/>
                <w:szCs w:val="21"/>
              </w:rPr>
            </w:pPr>
          </w:p>
        </w:tc>
        <w:tc>
          <w:tcPr>
            <w:tcW w:w="681" w:type="dxa"/>
            <w:noWrap w:val="0"/>
            <w:vAlign w:val="center"/>
          </w:tcPr>
          <w:p>
            <w:pPr>
              <w:pStyle w:val="10"/>
              <w:spacing w:line="360" w:lineRule="auto"/>
              <w:jc w:val="center"/>
              <w:rPr>
                <w:rFonts w:hint="eastAsia" w:hAnsi="宋体" w:cs="宋体"/>
                <w:szCs w:val="21"/>
              </w:rPr>
            </w:pPr>
          </w:p>
        </w:tc>
        <w:tc>
          <w:tcPr>
            <w:tcW w:w="770" w:type="dxa"/>
            <w:noWrap w:val="0"/>
            <w:vAlign w:val="center"/>
          </w:tcPr>
          <w:p>
            <w:pPr>
              <w:pStyle w:val="10"/>
              <w:spacing w:line="360" w:lineRule="auto"/>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pPr>
              <w:pStyle w:val="10"/>
              <w:spacing w:line="360" w:lineRule="auto"/>
              <w:jc w:val="center"/>
              <w:rPr>
                <w:rFonts w:hint="eastAsia" w:hAnsi="宋体" w:cs="宋体"/>
                <w:szCs w:val="21"/>
              </w:rPr>
            </w:pPr>
          </w:p>
        </w:tc>
        <w:tc>
          <w:tcPr>
            <w:tcW w:w="1941" w:type="dxa"/>
            <w:noWrap w:val="0"/>
            <w:vAlign w:val="center"/>
          </w:tcPr>
          <w:p>
            <w:pPr>
              <w:pStyle w:val="10"/>
              <w:spacing w:line="360" w:lineRule="auto"/>
              <w:jc w:val="center"/>
              <w:rPr>
                <w:rFonts w:hint="eastAsia" w:hAnsi="宋体" w:cs="宋体"/>
                <w:szCs w:val="21"/>
              </w:rPr>
            </w:pPr>
          </w:p>
        </w:tc>
        <w:tc>
          <w:tcPr>
            <w:tcW w:w="2049" w:type="dxa"/>
            <w:noWrap w:val="0"/>
            <w:vAlign w:val="center"/>
          </w:tcPr>
          <w:p>
            <w:pPr>
              <w:pStyle w:val="10"/>
              <w:spacing w:line="360" w:lineRule="auto"/>
              <w:jc w:val="center"/>
              <w:rPr>
                <w:rFonts w:hint="eastAsia" w:hAnsi="宋体" w:cs="宋体"/>
                <w:szCs w:val="21"/>
              </w:rPr>
            </w:pPr>
          </w:p>
        </w:tc>
        <w:tc>
          <w:tcPr>
            <w:tcW w:w="2095" w:type="dxa"/>
            <w:noWrap w:val="0"/>
            <w:vAlign w:val="center"/>
          </w:tcPr>
          <w:p>
            <w:pPr>
              <w:pStyle w:val="10"/>
              <w:spacing w:line="360" w:lineRule="auto"/>
              <w:jc w:val="center"/>
              <w:rPr>
                <w:rFonts w:hint="eastAsia" w:hAnsi="宋体" w:cs="宋体"/>
                <w:szCs w:val="21"/>
              </w:rPr>
            </w:pPr>
          </w:p>
        </w:tc>
        <w:tc>
          <w:tcPr>
            <w:tcW w:w="681" w:type="dxa"/>
            <w:noWrap w:val="0"/>
            <w:vAlign w:val="center"/>
          </w:tcPr>
          <w:p>
            <w:pPr>
              <w:pStyle w:val="10"/>
              <w:spacing w:line="360" w:lineRule="auto"/>
              <w:jc w:val="center"/>
              <w:rPr>
                <w:rFonts w:hint="eastAsia" w:hAnsi="宋体" w:cs="宋体"/>
                <w:szCs w:val="21"/>
              </w:rPr>
            </w:pPr>
          </w:p>
        </w:tc>
        <w:tc>
          <w:tcPr>
            <w:tcW w:w="770" w:type="dxa"/>
            <w:noWrap w:val="0"/>
            <w:vAlign w:val="center"/>
          </w:tcPr>
          <w:p>
            <w:pPr>
              <w:pStyle w:val="10"/>
              <w:spacing w:line="360" w:lineRule="auto"/>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67" w:hRule="atLeast"/>
        </w:trPr>
        <w:tc>
          <w:tcPr>
            <w:tcW w:w="547" w:type="dxa"/>
            <w:noWrap w:val="0"/>
            <w:vAlign w:val="center"/>
          </w:tcPr>
          <w:p>
            <w:pPr>
              <w:pStyle w:val="10"/>
              <w:spacing w:line="360" w:lineRule="auto"/>
              <w:jc w:val="center"/>
              <w:rPr>
                <w:rFonts w:hint="eastAsia" w:hAnsi="宋体" w:cs="宋体"/>
                <w:szCs w:val="21"/>
              </w:rPr>
            </w:pPr>
          </w:p>
        </w:tc>
        <w:tc>
          <w:tcPr>
            <w:tcW w:w="1941" w:type="dxa"/>
            <w:noWrap w:val="0"/>
            <w:vAlign w:val="center"/>
          </w:tcPr>
          <w:p>
            <w:pPr>
              <w:pStyle w:val="10"/>
              <w:spacing w:line="360" w:lineRule="auto"/>
              <w:jc w:val="center"/>
              <w:rPr>
                <w:rFonts w:hint="eastAsia" w:hAnsi="宋体" w:cs="宋体"/>
                <w:szCs w:val="21"/>
              </w:rPr>
            </w:pPr>
          </w:p>
        </w:tc>
        <w:tc>
          <w:tcPr>
            <w:tcW w:w="2049" w:type="dxa"/>
            <w:noWrap w:val="0"/>
            <w:vAlign w:val="center"/>
          </w:tcPr>
          <w:p>
            <w:pPr>
              <w:pStyle w:val="10"/>
              <w:spacing w:line="360" w:lineRule="auto"/>
              <w:jc w:val="center"/>
              <w:rPr>
                <w:rFonts w:hint="eastAsia" w:hAnsi="宋体" w:cs="宋体"/>
                <w:szCs w:val="21"/>
              </w:rPr>
            </w:pPr>
          </w:p>
        </w:tc>
        <w:tc>
          <w:tcPr>
            <w:tcW w:w="2095" w:type="dxa"/>
            <w:noWrap w:val="0"/>
            <w:vAlign w:val="center"/>
          </w:tcPr>
          <w:p>
            <w:pPr>
              <w:pStyle w:val="10"/>
              <w:spacing w:line="360" w:lineRule="auto"/>
              <w:jc w:val="center"/>
              <w:rPr>
                <w:rFonts w:hint="eastAsia" w:hAnsi="宋体" w:cs="宋体"/>
                <w:szCs w:val="21"/>
              </w:rPr>
            </w:pPr>
          </w:p>
        </w:tc>
        <w:tc>
          <w:tcPr>
            <w:tcW w:w="681" w:type="dxa"/>
            <w:noWrap w:val="0"/>
            <w:vAlign w:val="center"/>
          </w:tcPr>
          <w:p>
            <w:pPr>
              <w:pStyle w:val="10"/>
              <w:spacing w:line="360" w:lineRule="auto"/>
              <w:jc w:val="center"/>
              <w:rPr>
                <w:rFonts w:hint="eastAsia" w:hAnsi="宋体" w:cs="宋体"/>
                <w:szCs w:val="21"/>
              </w:rPr>
            </w:pPr>
          </w:p>
        </w:tc>
        <w:tc>
          <w:tcPr>
            <w:tcW w:w="770" w:type="dxa"/>
            <w:noWrap w:val="0"/>
            <w:vAlign w:val="center"/>
          </w:tcPr>
          <w:p>
            <w:pPr>
              <w:pStyle w:val="10"/>
              <w:spacing w:line="360" w:lineRule="auto"/>
              <w:jc w:val="center"/>
              <w:rPr>
                <w:rFonts w:hint="eastAsia" w:hAnsi="宋体" w:cs="宋体"/>
                <w:szCs w:val="21"/>
              </w:rPr>
            </w:pPr>
          </w:p>
        </w:tc>
      </w:tr>
    </w:tbl>
    <w:p>
      <w:pPr>
        <w:pStyle w:val="2"/>
        <w:spacing w:before="0" w:line="360" w:lineRule="auto"/>
        <w:jc w:val="center"/>
        <w:rPr>
          <w:rFonts w:hint="eastAsia" w:cs="宋体"/>
          <w:sz w:val="21"/>
          <w:szCs w:val="21"/>
        </w:rPr>
      </w:pPr>
    </w:p>
    <w:p>
      <w:pPr>
        <w:pStyle w:val="2"/>
        <w:spacing w:before="0" w:line="360" w:lineRule="auto"/>
        <w:jc w:val="center"/>
        <w:rPr>
          <w:rFonts w:hint="eastAsia" w:cs="宋体"/>
          <w:sz w:val="21"/>
          <w:szCs w:val="21"/>
        </w:rPr>
      </w:pP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tabs>
          <w:tab w:val="left" w:pos="4620"/>
        </w:tabs>
        <w:spacing w:before="120" w:beforeLines="50"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p>
    <w:p>
      <w:pPr>
        <w:rPr>
          <w:rFonts w:hint="eastAsia" w:ascii="宋体" w:hAnsi="宋体" w:cs="宋体"/>
          <w:szCs w:val="21"/>
        </w:rPr>
      </w:pPr>
    </w:p>
    <w:p>
      <w:pPr>
        <w:rPr>
          <w:rFonts w:hint="eastAsia" w:ascii="宋体" w:hAnsi="宋体" w:cs="宋体"/>
          <w:szCs w:val="21"/>
        </w:rPr>
      </w:pPr>
    </w:p>
    <w:p>
      <w:pPr>
        <w:tabs>
          <w:tab w:val="left" w:pos="4620"/>
        </w:tabs>
        <w:spacing w:before="120" w:beforeLines="50" w:line="360" w:lineRule="auto"/>
        <w:ind w:firstLine="420" w:firstLineChars="200"/>
        <w:rPr>
          <w:rFonts w:hint="eastAsia" w:ascii="宋体" w:hAnsi="宋体" w:cs="宋体"/>
          <w:szCs w:val="21"/>
        </w:rPr>
      </w:pPr>
      <w:bookmarkStart w:id="63" w:name="_Toc175062649"/>
    </w:p>
    <w:p>
      <w:pPr>
        <w:tabs>
          <w:tab w:val="left" w:pos="4620"/>
        </w:tabs>
        <w:spacing w:before="120" w:beforeLines="50" w:line="360" w:lineRule="auto"/>
        <w:ind w:firstLine="420" w:firstLineChars="200"/>
        <w:rPr>
          <w:rFonts w:hint="eastAsia" w:ascii="宋体" w:hAnsi="宋体" w:cs="宋体"/>
          <w:szCs w:val="21"/>
        </w:rPr>
      </w:pPr>
    </w:p>
    <w:p>
      <w:pPr>
        <w:tabs>
          <w:tab w:val="left" w:pos="4620"/>
        </w:tabs>
        <w:spacing w:before="120" w:beforeLines="50" w:line="360" w:lineRule="auto"/>
        <w:ind w:firstLine="420" w:firstLineChars="200"/>
        <w:rPr>
          <w:rFonts w:hint="eastAsia" w:ascii="宋体" w:hAnsi="宋体" w:cs="宋体"/>
          <w:szCs w:val="21"/>
        </w:rPr>
      </w:pPr>
    </w:p>
    <w:p>
      <w:pPr>
        <w:tabs>
          <w:tab w:val="left" w:pos="4620"/>
        </w:tabs>
        <w:spacing w:before="120" w:beforeLines="50" w:line="360" w:lineRule="auto"/>
        <w:ind w:firstLine="420" w:firstLineChars="200"/>
        <w:rPr>
          <w:rFonts w:hint="eastAsia" w:ascii="宋体" w:hAnsi="宋体" w:cs="宋体"/>
          <w:szCs w:val="21"/>
        </w:rPr>
      </w:pPr>
    </w:p>
    <w:p>
      <w:pPr>
        <w:tabs>
          <w:tab w:val="left" w:pos="4620"/>
        </w:tabs>
        <w:spacing w:before="120" w:beforeLines="50" w:line="360" w:lineRule="auto"/>
        <w:ind w:firstLine="420" w:firstLineChars="200"/>
        <w:rPr>
          <w:rFonts w:hint="eastAsia" w:ascii="宋体" w:hAnsi="宋体" w:cs="宋体"/>
          <w:szCs w:val="21"/>
        </w:rPr>
      </w:pPr>
    </w:p>
    <w:p>
      <w:pPr>
        <w:tabs>
          <w:tab w:val="left" w:pos="4620"/>
        </w:tabs>
        <w:spacing w:before="120" w:beforeLines="50" w:line="360" w:lineRule="auto"/>
        <w:ind w:firstLine="420" w:firstLineChars="200"/>
        <w:rPr>
          <w:rFonts w:hint="eastAsia" w:ascii="宋体" w:hAnsi="宋体" w:cs="宋体"/>
          <w:szCs w:val="21"/>
        </w:rPr>
      </w:pPr>
    </w:p>
    <w:p>
      <w:pPr>
        <w:tabs>
          <w:tab w:val="left" w:pos="4620"/>
        </w:tabs>
        <w:spacing w:before="120" w:beforeLines="50" w:line="360" w:lineRule="auto"/>
        <w:rPr>
          <w:rFonts w:hint="eastAsia" w:ascii="宋体" w:hAnsi="宋体" w:cs="宋体"/>
          <w:szCs w:val="21"/>
        </w:rPr>
      </w:pPr>
    </w:p>
    <w:p>
      <w:pPr>
        <w:rPr>
          <w:rFonts w:hint="eastAsia" w:ascii="宋体" w:hAnsi="宋体" w:cs="宋体"/>
          <w:sz w:val="21"/>
          <w:szCs w:val="21"/>
        </w:rPr>
      </w:pPr>
      <w:bookmarkStart w:id="64" w:name="_Toc6459"/>
      <w:r>
        <w:rPr>
          <w:rFonts w:hint="eastAsia" w:ascii="宋体" w:hAnsi="宋体" w:cs="宋体"/>
          <w:sz w:val="21"/>
          <w:szCs w:val="21"/>
        </w:rPr>
        <w:br w:type="page"/>
      </w:r>
    </w:p>
    <w:p>
      <w:pPr>
        <w:pStyle w:val="14"/>
        <w:spacing w:before="120" w:beforeLines="50" w:after="120" w:afterLines="50" w:line="360" w:lineRule="auto"/>
        <w:rPr>
          <w:rFonts w:hint="eastAsia" w:ascii="宋体" w:hAnsi="宋体" w:cs="宋体"/>
          <w:sz w:val="21"/>
          <w:szCs w:val="21"/>
        </w:rPr>
      </w:pPr>
      <w:bookmarkStart w:id="65" w:name="_Toc17374"/>
      <w:r>
        <w:rPr>
          <w:rFonts w:hint="eastAsia" w:ascii="宋体" w:hAnsi="宋体" w:cs="宋体"/>
          <w:sz w:val="21"/>
          <w:szCs w:val="21"/>
        </w:rPr>
        <w:t>附件7  资格证明文件（格式）</w:t>
      </w:r>
      <w:bookmarkEnd w:id="63"/>
      <w:bookmarkEnd w:id="64"/>
      <w:bookmarkEnd w:id="65"/>
    </w:p>
    <w:p>
      <w:pPr>
        <w:pStyle w:val="14"/>
        <w:spacing w:before="120" w:beforeLines="50" w:after="120" w:afterLines="50" w:line="240" w:lineRule="auto"/>
        <w:rPr>
          <w:rFonts w:hint="eastAsia" w:ascii="宋体" w:hAnsi="宋体" w:cs="宋体"/>
          <w:sz w:val="21"/>
          <w:szCs w:val="21"/>
        </w:rPr>
      </w:pPr>
      <w:bookmarkStart w:id="66" w:name="_Toc175062650"/>
      <w:bookmarkStart w:id="67" w:name="_Toc28579"/>
      <w:bookmarkStart w:id="68" w:name="_Toc302360911"/>
      <w:bookmarkStart w:id="69" w:name="_Toc29081"/>
      <w:r>
        <w:rPr>
          <w:rFonts w:hint="eastAsia" w:ascii="宋体" w:hAnsi="宋体" w:cs="宋体"/>
          <w:sz w:val="21"/>
          <w:szCs w:val="21"/>
        </w:rPr>
        <w:t xml:space="preserve">附件7-1  </w:t>
      </w:r>
      <w:bookmarkEnd w:id="66"/>
      <w:bookmarkEnd w:id="67"/>
      <w:bookmarkEnd w:id="68"/>
      <w:r>
        <w:rPr>
          <w:rFonts w:hint="eastAsia" w:ascii="宋体" w:hAnsi="宋体" w:cs="宋体"/>
          <w:sz w:val="21"/>
          <w:szCs w:val="21"/>
        </w:rPr>
        <w:t>法人或者其他组织的营业执照副本复印件或自然人的身份证明复印件</w:t>
      </w:r>
      <w:bookmarkEnd w:id="69"/>
    </w:p>
    <w:p>
      <w:pPr>
        <w:spacing w:line="360" w:lineRule="auto"/>
        <w:ind w:firstLine="420" w:firstLineChars="200"/>
        <w:rPr>
          <w:rFonts w:hint="eastAsia" w:ascii="宋体" w:hAnsi="宋体" w:cs="宋体"/>
          <w:szCs w:val="21"/>
        </w:rPr>
      </w:pPr>
      <w:r>
        <w:rPr>
          <w:rFonts w:hint="eastAsia" w:ascii="宋体" w:hAnsi="宋体" w:cs="宋体"/>
          <w:szCs w:val="21"/>
        </w:rPr>
        <w:t>说明：</w:t>
      </w:r>
    </w:p>
    <w:p>
      <w:pPr>
        <w:spacing w:line="360" w:lineRule="auto"/>
        <w:ind w:firstLine="420" w:firstLineChars="200"/>
        <w:rPr>
          <w:rFonts w:hint="eastAsia"/>
          <w:color w:val="auto"/>
          <w:sz w:val="21"/>
          <w:szCs w:val="21"/>
          <w:lang w:val="en-US" w:eastAsia="zh-CN"/>
        </w:rPr>
      </w:pPr>
      <w:r>
        <w:rPr>
          <w:rFonts w:hint="eastAsia" w:ascii="宋体" w:hAnsi="宋体" w:cs="宋体"/>
          <w:color w:val="auto"/>
          <w:szCs w:val="21"/>
        </w:rPr>
        <w:t>1．</w:t>
      </w:r>
      <w:r>
        <w:rPr>
          <w:rFonts w:hint="eastAsia"/>
          <w:color w:val="auto"/>
          <w:sz w:val="21"/>
          <w:szCs w:val="21"/>
          <w:lang w:val="en-US" w:eastAsia="zh-CN"/>
        </w:rPr>
        <w:t>供应商是企业（包括合伙企业）的，应提供其在工商部门注册的有效“企业法人营业执照”或“营业执照”的复印件；</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供应商是事业单位的，应提供其有效的“事业单位法人证书”复印件；</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供应商是非企业专业服务机构的，应提供其有效的“执业许可证”复印件；</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供应商是个体工商户的，应提供其有效的“个体工商户营业执照”复印件；</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供应商是自然人的，应提供其有效的自然人身份证明；</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2．复印件须加盖本单位公章。</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3．评标委员会保留审核原件的权利。</w:t>
      </w:r>
    </w:p>
    <w:p>
      <w:pPr>
        <w:pStyle w:val="2"/>
        <w:rPr>
          <w:rFonts w:hint="eastAsia"/>
          <w:lang w:val="en-US" w:eastAsia="zh-CN"/>
        </w:rPr>
      </w:pPr>
    </w:p>
    <w:p>
      <w:pPr>
        <w:spacing w:line="360" w:lineRule="auto"/>
        <w:ind w:firstLine="420" w:firstLineChars="200"/>
        <w:rPr>
          <w:rFonts w:hint="eastAsia" w:ascii="宋体" w:hAnsi="宋体" w:cs="宋体" w:eastAsiaTheme="minorEastAsia"/>
          <w:szCs w:val="21"/>
          <w:lang w:val="en-US" w:eastAsia="zh-CN"/>
        </w:rPr>
      </w:pPr>
    </w:p>
    <w:p>
      <w:pPr>
        <w:ind w:firstLine="420" w:firstLineChars="200"/>
        <w:rPr>
          <w:rFonts w:hint="eastAsia" w:ascii="宋体" w:hAnsi="宋体" w:cs="宋体"/>
          <w:szCs w:val="21"/>
        </w:rPr>
      </w:pPr>
    </w:p>
    <w:p>
      <w:pPr>
        <w:ind w:firstLine="420" w:firstLineChars="200"/>
        <w:rPr>
          <w:rFonts w:hint="eastAsia" w:ascii="宋体" w:hAnsi="宋体" w:cs="宋体"/>
          <w:szCs w:val="21"/>
        </w:rPr>
      </w:pPr>
    </w:p>
    <w:p>
      <w:pPr>
        <w:ind w:firstLine="420" w:firstLineChars="200"/>
        <w:rPr>
          <w:rFonts w:hint="eastAsia" w:ascii="宋体" w:hAnsi="宋体" w:cs="宋体"/>
          <w:szCs w:val="21"/>
        </w:rPr>
      </w:pPr>
    </w:p>
    <w:p>
      <w:pPr>
        <w:ind w:firstLine="420" w:firstLineChars="200"/>
        <w:rPr>
          <w:rFonts w:hint="eastAsia" w:ascii="宋体" w:hAnsi="宋体" w:cs="宋体"/>
          <w:szCs w:val="21"/>
        </w:rPr>
      </w:pPr>
    </w:p>
    <w:p>
      <w:pPr>
        <w:ind w:firstLine="420" w:firstLineChars="200"/>
        <w:rPr>
          <w:rFonts w:hint="eastAsia" w:ascii="宋体" w:hAnsi="宋体" w:cs="宋体"/>
          <w:szCs w:val="21"/>
        </w:rPr>
      </w:pPr>
    </w:p>
    <w:p>
      <w:pPr>
        <w:ind w:firstLine="420" w:firstLineChars="200"/>
        <w:rPr>
          <w:rFonts w:hint="eastAsia" w:ascii="宋体" w:hAnsi="宋体" w:cs="宋体"/>
          <w:szCs w:val="21"/>
        </w:rPr>
      </w:pPr>
    </w:p>
    <w:p>
      <w:pPr>
        <w:ind w:firstLine="420" w:firstLineChars="200"/>
        <w:rPr>
          <w:rFonts w:hint="eastAsia" w:ascii="宋体" w:hAnsi="宋体" w:cs="宋体"/>
          <w:szCs w:val="21"/>
        </w:rPr>
      </w:pPr>
    </w:p>
    <w:p>
      <w:pPr>
        <w:ind w:firstLine="420" w:firstLineChars="200"/>
        <w:rPr>
          <w:rFonts w:hint="eastAsia" w:ascii="宋体" w:hAnsi="宋体" w:cs="宋体"/>
          <w:szCs w:val="21"/>
        </w:rPr>
      </w:pPr>
    </w:p>
    <w:p>
      <w:pPr>
        <w:pStyle w:val="14"/>
        <w:spacing w:before="120" w:beforeLines="50" w:after="120" w:afterLines="50" w:line="240" w:lineRule="auto"/>
        <w:outlineLvl w:val="9"/>
        <w:rPr>
          <w:rFonts w:hint="eastAsia" w:ascii="宋体" w:hAnsi="宋体" w:cs="宋体"/>
          <w:sz w:val="21"/>
          <w:szCs w:val="21"/>
        </w:rPr>
        <w:sectPr>
          <w:pgSz w:w="11906" w:h="16838"/>
          <w:pgMar w:top="1440" w:right="1797" w:bottom="1440" w:left="1797" w:header="851" w:footer="992" w:gutter="0"/>
          <w:cols w:space="720" w:num="1"/>
          <w:docGrid w:linePitch="312" w:charSpace="0"/>
        </w:sectPr>
      </w:pPr>
      <w:bookmarkStart w:id="70" w:name="_Toc302360912"/>
    </w:p>
    <w:p>
      <w:pPr>
        <w:spacing w:line="360" w:lineRule="auto"/>
        <w:outlineLvl w:val="1"/>
        <w:rPr>
          <w:rFonts w:hint="eastAsia" w:ascii="宋体" w:hAnsi="宋体" w:eastAsia="宋体" w:cs="宋体"/>
          <w:b/>
          <w:bCs/>
          <w:kern w:val="28"/>
          <w:sz w:val="21"/>
          <w:szCs w:val="21"/>
          <w:lang w:val="en-US" w:eastAsia="zh-CN" w:bidi="ar-SA"/>
        </w:rPr>
      </w:pPr>
      <w:bookmarkStart w:id="71" w:name="_Toc17395"/>
      <w:bookmarkStart w:id="72" w:name="_Toc30457"/>
      <w:r>
        <w:rPr>
          <w:rFonts w:hint="eastAsia" w:ascii="宋体" w:hAnsi="宋体" w:eastAsia="宋体" w:cs="宋体"/>
          <w:b/>
          <w:bCs/>
          <w:kern w:val="28"/>
          <w:sz w:val="21"/>
          <w:szCs w:val="21"/>
          <w:lang w:val="en-US" w:eastAsia="zh-CN" w:bidi="ar-SA"/>
        </w:rPr>
        <w:t xml:space="preserve">附件7-2  </w:t>
      </w:r>
      <w:bookmarkEnd w:id="70"/>
      <w:bookmarkEnd w:id="71"/>
      <w:r>
        <w:rPr>
          <w:rFonts w:hint="eastAsia" w:ascii="宋体" w:hAnsi="宋体" w:eastAsia="宋体" w:cs="宋体"/>
          <w:b/>
          <w:bCs/>
          <w:kern w:val="28"/>
          <w:sz w:val="21"/>
          <w:szCs w:val="21"/>
          <w:lang w:val="en-US" w:eastAsia="zh-CN" w:bidi="ar-SA"/>
        </w:rPr>
        <w:t>具有良好的商业信誉和健全的财务会计制度；</w:t>
      </w:r>
      <w:bookmarkEnd w:id="72"/>
    </w:p>
    <w:p>
      <w:pPr>
        <w:spacing w:line="360" w:lineRule="auto"/>
        <w:ind w:firstLine="420" w:firstLineChars="200"/>
        <w:rPr>
          <w:rFonts w:hint="eastAsia" w:ascii="宋体" w:hAnsi="宋体" w:cs="宋体"/>
          <w:szCs w:val="21"/>
        </w:rPr>
      </w:pPr>
      <w:r>
        <w:rPr>
          <w:rFonts w:hint="eastAsia" w:ascii="宋体" w:hAnsi="宋体" w:cs="宋体"/>
          <w:szCs w:val="21"/>
        </w:rPr>
        <w:t>说明：</w:t>
      </w:r>
    </w:p>
    <w:p>
      <w:pPr>
        <w:spacing w:line="360" w:lineRule="auto"/>
        <w:ind w:firstLine="420" w:firstLineChars="200"/>
        <w:rPr>
          <w:rFonts w:hint="eastAsia" w:ascii="宋体" w:hAnsi="宋体" w:cs="宋体"/>
          <w:szCs w:val="21"/>
        </w:rPr>
      </w:pPr>
      <w:r>
        <w:rPr>
          <w:rFonts w:hint="eastAsia" w:ascii="宋体" w:hAnsi="宋体" w:cs="宋体"/>
          <w:szCs w:val="21"/>
        </w:rPr>
        <w:t>1、投标人在投标文件中，应提供本单位</w:t>
      </w:r>
      <w:r>
        <w:rPr>
          <w:rFonts w:hint="eastAsia" w:ascii="宋体" w:hAnsi="宋体"/>
          <w:szCs w:val="21"/>
        </w:rPr>
        <w:t>202</w:t>
      </w:r>
      <w:r>
        <w:rPr>
          <w:rFonts w:hint="eastAsia" w:ascii="宋体" w:hAnsi="宋体"/>
          <w:szCs w:val="21"/>
          <w:lang w:val="en-US" w:eastAsia="zh-CN"/>
        </w:rPr>
        <w:t>2</w:t>
      </w:r>
      <w:r>
        <w:rPr>
          <w:rFonts w:hint="eastAsia" w:ascii="宋体" w:hAnsi="宋体"/>
          <w:szCs w:val="21"/>
        </w:rPr>
        <w:t>年度</w:t>
      </w:r>
      <w:r>
        <w:rPr>
          <w:rFonts w:hint="eastAsia" w:ascii="宋体" w:hAnsi="宋体" w:cs="宋体"/>
          <w:szCs w:val="21"/>
        </w:rPr>
        <w:t>会计师事务所出具的审计报告复印件并加盖本单位公章。</w:t>
      </w:r>
    </w:p>
    <w:p>
      <w:pPr>
        <w:spacing w:line="360" w:lineRule="auto"/>
        <w:ind w:firstLine="420" w:firstLineChars="200"/>
        <w:rPr>
          <w:rFonts w:hint="eastAsia" w:ascii="宋体" w:hAnsi="宋体" w:cs="宋体"/>
          <w:szCs w:val="21"/>
        </w:rPr>
      </w:pPr>
      <w:r>
        <w:rPr>
          <w:rFonts w:hint="eastAsia" w:ascii="宋体" w:hAnsi="宋体" w:cs="宋体"/>
          <w:szCs w:val="21"/>
        </w:rPr>
        <w:t>2、如投标人无法提供上年度审计报告或新企业验资报告，则需提供开户银行在开标日前三个月内出具的资信证明。</w:t>
      </w:r>
    </w:p>
    <w:p>
      <w:pPr>
        <w:spacing w:line="360" w:lineRule="auto"/>
        <w:ind w:firstLine="420" w:firstLineChars="200"/>
        <w:rPr>
          <w:rFonts w:hint="eastAsia" w:ascii="宋体" w:hAnsi="宋体" w:cs="宋体"/>
          <w:szCs w:val="21"/>
        </w:rPr>
      </w:pPr>
      <w:r>
        <w:rPr>
          <w:rFonts w:hint="eastAsia" w:ascii="宋体" w:hAnsi="宋体" w:cs="宋体"/>
          <w:szCs w:val="21"/>
        </w:rPr>
        <w:t>3、银行资信证明应能说明该投标人与银行之间业务往来正常，企业信誉良好等。银行出具的存款证明不能替代银行资信证明。</w:t>
      </w:r>
    </w:p>
    <w:p>
      <w:pPr>
        <w:rPr>
          <w:rFonts w:hint="eastAsia" w:ascii="宋体" w:hAnsi="宋体" w:cs="宋体"/>
          <w:sz w:val="21"/>
          <w:szCs w:val="21"/>
        </w:rPr>
      </w:pPr>
      <w:bookmarkStart w:id="73" w:name="_Toc27598"/>
      <w:r>
        <w:rPr>
          <w:rFonts w:hint="eastAsia" w:ascii="宋体" w:hAnsi="宋体" w:cs="宋体"/>
          <w:sz w:val="21"/>
          <w:szCs w:val="21"/>
        </w:rPr>
        <w:br w:type="page"/>
      </w:r>
    </w:p>
    <w:p>
      <w:pPr>
        <w:pStyle w:val="14"/>
        <w:spacing w:before="120" w:beforeLines="50" w:after="120" w:afterLines="50" w:line="360" w:lineRule="auto"/>
        <w:rPr>
          <w:rFonts w:hint="eastAsia" w:ascii="宋体" w:hAnsi="宋体" w:cs="宋体"/>
          <w:sz w:val="21"/>
          <w:szCs w:val="21"/>
        </w:rPr>
      </w:pPr>
      <w:bookmarkStart w:id="74" w:name="_Toc21524"/>
      <w:r>
        <w:rPr>
          <w:rFonts w:hint="eastAsia" w:ascii="宋体" w:hAnsi="宋体" w:cs="宋体"/>
          <w:sz w:val="21"/>
          <w:szCs w:val="21"/>
        </w:rPr>
        <w:t>附件7-</w:t>
      </w:r>
      <w:r>
        <w:rPr>
          <w:rFonts w:hint="eastAsia" w:ascii="宋体" w:hAnsi="宋体" w:cs="宋体"/>
          <w:sz w:val="21"/>
          <w:szCs w:val="21"/>
          <w:lang w:val="en-US" w:eastAsia="zh-CN"/>
        </w:rPr>
        <w:t>3</w:t>
      </w:r>
      <w:r>
        <w:rPr>
          <w:rFonts w:hint="eastAsia" w:ascii="宋体" w:hAnsi="宋体" w:cs="宋体"/>
          <w:sz w:val="21"/>
          <w:szCs w:val="21"/>
        </w:rPr>
        <w:t xml:space="preserve">  </w:t>
      </w:r>
      <w:bookmarkEnd w:id="73"/>
      <w:r>
        <w:rPr>
          <w:rFonts w:hint="eastAsia" w:ascii="宋体" w:hAnsi="宋体"/>
          <w:sz w:val="21"/>
          <w:szCs w:val="21"/>
        </w:rPr>
        <w:t>具有依法缴纳税收和社会保障资金的良好记录（需提供投标截止日前六个月内任一个月的企业纳税证明和社保缴费记录证明）</w:t>
      </w:r>
      <w:bookmarkEnd w:id="74"/>
    </w:p>
    <w:p>
      <w:pPr>
        <w:spacing w:line="360" w:lineRule="auto"/>
        <w:ind w:firstLine="420" w:firstLineChars="200"/>
        <w:rPr>
          <w:rFonts w:hint="eastAsia" w:ascii="宋体" w:hAnsi="宋体" w:cs="宋体"/>
          <w:szCs w:val="21"/>
        </w:rPr>
      </w:pPr>
      <w:r>
        <w:rPr>
          <w:rFonts w:hint="eastAsia" w:ascii="宋体" w:hAnsi="宋体" w:cs="宋体"/>
          <w:szCs w:val="21"/>
        </w:rPr>
        <w:t xml:space="preserve">说明： </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1．需提供</w:t>
      </w:r>
      <w:r>
        <w:rPr>
          <w:rFonts w:hint="eastAsia" w:ascii="宋体" w:hAnsi="宋体" w:cs="宋体"/>
          <w:szCs w:val="21"/>
          <w:lang w:val="en-US" w:eastAsia="zh-CN"/>
        </w:rPr>
        <w:t>投标</w:t>
      </w:r>
      <w:r>
        <w:rPr>
          <w:rFonts w:hint="eastAsia" w:ascii="宋体" w:hAnsi="宋体" w:cs="宋体"/>
          <w:szCs w:val="21"/>
        </w:rPr>
        <w:t>截止日前六个月内任一个月的纳税证明和社保缴费记录证明</w:t>
      </w:r>
      <w:r>
        <w:rPr>
          <w:rFonts w:hint="eastAsia" w:ascii="宋体" w:hAnsi="宋体" w:cs="宋体"/>
          <w:szCs w:val="21"/>
          <w:lang w:eastAsia="zh-CN"/>
        </w:rPr>
        <w:t>；</w:t>
      </w:r>
    </w:p>
    <w:p>
      <w:pPr>
        <w:spacing w:line="360" w:lineRule="auto"/>
        <w:ind w:firstLine="420" w:firstLineChars="200"/>
        <w:rPr>
          <w:rFonts w:hint="eastAsia" w:ascii="宋体" w:hAnsi="宋体" w:cs="宋体"/>
          <w:szCs w:val="21"/>
        </w:rPr>
      </w:pPr>
      <w:r>
        <w:rPr>
          <w:rFonts w:hint="eastAsia" w:ascii="宋体" w:hAnsi="宋体" w:cs="宋体"/>
          <w:szCs w:val="21"/>
        </w:rPr>
        <w:t>2．复印件须加盖本单位公章。</w:t>
      </w:r>
    </w:p>
    <w:p>
      <w:pPr>
        <w:spacing w:line="360" w:lineRule="auto"/>
        <w:ind w:firstLine="420" w:firstLineChars="200"/>
        <w:rPr>
          <w:rFonts w:hint="eastAsia" w:ascii="宋体" w:hAnsi="宋体" w:cs="宋体"/>
          <w:szCs w:val="21"/>
        </w:rPr>
      </w:pPr>
      <w:r>
        <w:rPr>
          <w:rFonts w:hint="eastAsia" w:ascii="宋体" w:hAnsi="宋体" w:cs="宋体"/>
          <w:szCs w:val="21"/>
        </w:rPr>
        <w:t>3．评标委员会保留审核原件的权利。</w:t>
      </w:r>
    </w:p>
    <w:p>
      <w:pPr>
        <w:rPr>
          <w:rFonts w:hint="eastAsia" w:ascii="宋体" w:hAnsi="宋体" w:cs="宋体"/>
          <w:szCs w:val="21"/>
        </w:rPr>
      </w:pPr>
    </w:p>
    <w:p>
      <w:pPr>
        <w:pStyle w:val="2"/>
        <w:rPr>
          <w:rFonts w:hint="eastAsia" w:cs="宋体"/>
          <w:szCs w:val="21"/>
        </w:rPr>
      </w:pPr>
    </w:p>
    <w:p>
      <w:pPr>
        <w:pStyle w:val="2"/>
        <w:rPr>
          <w:rFonts w:hint="eastAsia" w:cs="宋体"/>
          <w:szCs w:val="21"/>
        </w:rPr>
      </w:pPr>
    </w:p>
    <w:p>
      <w:pPr>
        <w:pStyle w:val="2"/>
        <w:rPr>
          <w:rFonts w:hint="eastAsia" w:cs="宋体"/>
          <w:szCs w:val="21"/>
        </w:rPr>
      </w:pPr>
    </w:p>
    <w:p>
      <w:pPr>
        <w:tabs>
          <w:tab w:val="left" w:pos="5580"/>
        </w:tabs>
        <w:spacing w:line="360" w:lineRule="auto"/>
        <w:rPr>
          <w:rFonts w:hint="eastAsia" w:ascii="宋体" w:hAnsi="宋体" w:cs="宋体"/>
          <w:b/>
          <w:bCs/>
          <w:kern w:val="28"/>
          <w:szCs w:val="21"/>
        </w:rPr>
      </w:pPr>
    </w:p>
    <w:p>
      <w:pPr>
        <w:tabs>
          <w:tab w:val="left" w:pos="5580"/>
        </w:tabs>
        <w:spacing w:line="360" w:lineRule="auto"/>
        <w:outlineLvl w:val="1"/>
        <w:rPr>
          <w:rFonts w:hint="eastAsia" w:ascii="宋体" w:hAnsi="宋体" w:cs="宋体"/>
          <w:b/>
          <w:bCs/>
          <w:kern w:val="28"/>
          <w:szCs w:val="21"/>
        </w:rPr>
      </w:pPr>
      <w:bookmarkStart w:id="75" w:name="_Toc27200"/>
      <w:r>
        <w:rPr>
          <w:rFonts w:hint="eastAsia" w:ascii="宋体" w:hAnsi="宋体" w:cs="宋体"/>
          <w:b/>
          <w:bCs/>
          <w:kern w:val="28"/>
          <w:szCs w:val="21"/>
        </w:rPr>
        <w:t>附件7-</w:t>
      </w:r>
      <w:r>
        <w:rPr>
          <w:rFonts w:hint="eastAsia" w:ascii="宋体" w:hAnsi="宋体" w:cs="宋体"/>
          <w:b/>
          <w:bCs/>
          <w:kern w:val="28"/>
          <w:szCs w:val="21"/>
          <w:lang w:val="en-US" w:eastAsia="zh-CN"/>
        </w:rPr>
        <w:t>4</w:t>
      </w:r>
      <w:r>
        <w:rPr>
          <w:rFonts w:hint="eastAsia" w:ascii="宋体" w:hAnsi="宋体" w:cs="宋体"/>
          <w:b/>
          <w:bCs/>
          <w:kern w:val="28"/>
          <w:szCs w:val="21"/>
        </w:rPr>
        <w:t xml:space="preserve">  参加政府采购活动前三年内（成立不足三年的从成立之日起算），在经营活动中没有重大违法记录（需提供加盖公章的声明书）</w:t>
      </w:r>
      <w:bookmarkEnd w:id="75"/>
    </w:p>
    <w:p>
      <w:pPr>
        <w:spacing w:line="360" w:lineRule="auto"/>
        <w:ind w:firstLine="420" w:firstLineChars="200"/>
        <w:rPr>
          <w:rFonts w:ascii="宋体" w:hAnsi="宋体" w:cs="宋体"/>
          <w:sz w:val="21"/>
          <w:szCs w:val="21"/>
        </w:rPr>
      </w:pPr>
      <w:r>
        <w:rPr>
          <w:rFonts w:hint="eastAsia" w:ascii="宋体" w:hAnsi="宋体" w:cs="宋体"/>
          <w:sz w:val="21"/>
          <w:szCs w:val="21"/>
        </w:rPr>
        <w:t>本单位郑重声明：</w:t>
      </w:r>
    </w:p>
    <w:p>
      <w:pPr>
        <w:spacing w:line="360" w:lineRule="auto"/>
        <w:ind w:firstLine="420" w:firstLineChars="200"/>
        <w:rPr>
          <w:rFonts w:ascii="宋体" w:hAnsi="宋体" w:cs="宋体"/>
          <w:sz w:val="21"/>
          <w:szCs w:val="21"/>
        </w:rPr>
      </w:pPr>
      <w:r>
        <w:rPr>
          <w:rFonts w:hint="eastAsia" w:ascii="宋体" w:hAnsi="宋体" w:cs="宋体"/>
          <w:sz w:val="21"/>
          <w:szCs w:val="21"/>
        </w:rPr>
        <w:t>我单位在参加采购活动前三年内在经营活动中没有《政府采购法》第二十二条第一款第(五)项所称重大违法记录，包括：</w:t>
      </w:r>
    </w:p>
    <w:p>
      <w:pPr>
        <w:spacing w:line="360" w:lineRule="auto"/>
        <w:ind w:firstLine="420" w:firstLineChars="200"/>
        <w:rPr>
          <w:rFonts w:ascii="宋体" w:hAnsi="宋体" w:cs="宋体"/>
          <w:sz w:val="21"/>
          <w:szCs w:val="21"/>
        </w:rPr>
      </w:pPr>
      <w:r>
        <w:rPr>
          <w:rFonts w:hint="eastAsia" w:ascii="宋体" w:hAnsi="宋体" w:cs="宋体"/>
          <w:sz w:val="21"/>
          <w:szCs w:val="21"/>
        </w:rPr>
        <w:t>我单位或者其法定代表人、董事、监事、高级管理人员未因经营活动中的违法行为受到刑事处罚或者责令停产停业、吊销许可证或者执照、较大数额罚款等行政处罚。</w:t>
      </w:r>
    </w:p>
    <w:p>
      <w:pPr>
        <w:spacing w:line="360" w:lineRule="auto"/>
        <w:ind w:firstLine="420" w:firstLineChars="200"/>
        <w:rPr>
          <w:rFonts w:ascii="宋体" w:hAnsi="宋体" w:cs="宋体"/>
          <w:sz w:val="21"/>
          <w:szCs w:val="21"/>
        </w:rPr>
      </w:pPr>
      <w:r>
        <w:rPr>
          <w:rFonts w:hint="eastAsia" w:ascii="宋体" w:hAnsi="宋体" w:cs="宋体"/>
          <w:sz w:val="21"/>
          <w:szCs w:val="21"/>
        </w:rPr>
        <w:t>特此声明！</w:t>
      </w:r>
    </w:p>
    <w:p>
      <w:pPr>
        <w:spacing w:line="360" w:lineRule="auto"/>
        <w:rPr>
          <w:rFonts w:ascii="宋体" w:hAnsi="宋体" w:cs="宋体"/>
          <w:sz w:val="21"/>
          <w:szCs w:val="21"/>
        </w:rPr>
      </w:pP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spacing w:line="360" w:lineRule="auto"/>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u w:val="single"/>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rPr>
        <w:t>日</w:t>
      </w:r>
    </w:p>
    <w:p>
      <w:pPr>
        <w:tabs>
          <w:tab w:val="left" w:pos="5580"/>
        </w:tabs>
        <w:spacing w:line="360" w:lineRule="auto"/>
        <w:ind w:left="718" w:leftChars="342"/>
        <w:rPr>
          <w:rFonts w:hint="eastAsia" w:ascii="宋体" w:hAnsi="宋体" w:cs="宋体"/>
          <w:b/>
          <w:bCs/>
          <w:kern w:val="28"/>
          <w:szCs w:val="21"/>
        </w:rPr>
      </w:pPr>
    </w:p>
    <w:p>
      <w:pPr>
        <w:tabs>
          <w:tab w:val="left" w:pos="5580"/>
        </w:tabs>
        <w:spacing w:line="360" w:lineRule="auto"/>
        <w:ind w:left="718" w:leftChars="342"/>
        <w:rPr>
          <w:rFonts w:hint="eastAsia" w:ascii="宋体" w:hAnsi="宋体" w:cs="宋体"/>
          <w:b/>
          <w:bCs/>
          <w:kern w:val="28"/>
          <w:szCs w:val="21"/>
        </w:rPr>
      </w:pPr>
    </w:p>
    <w:p>
      <w:pPr>
        <w:tabs>
          <w:tab w:val="left" w:pos="5580"/>
        </w:tabs>
        <w:spacing w:line="360" w:lineRule="auto"/>
        <w:ind w:left="718" w:leftChars="342"/>
        <w:rPr>
          <w:rFonts w:hint="eastAsia" w:ascii="宋体" w:hAnsi="宋体" w:cs="宋体"/>
          <w:b/>
          <w:bCs/>
          <w:kern w:val="28"/>
          <w:szCs w:val="21"/>
        </w:rPr>
      </w:pPr>
    </w:p>
    <w:p>
      <w:pPr>
        <w:tabs>
          <w:tab w:val="left" w:pos="5580"/>
        </w:tabs>
        <w:spacing w:line="360" w:lineRule="auto"/>
        <w:ind w:left="718" w:leftChars="342"/>
        <w:rPr>
          <w:rFonts w:hint="eastAsia" w:ascii="宋体" w:hAnsi="宋体" w:cs="宋体"/>
          <w:b/>
          <w:bCs/>
          <w:kern w:val="28"/>
          <w:szCs w:val="21"/>
        </w:rPr>
      </w:pPr>
    </w:p>
    <w:p>
      <w:pPr>
        <w:tabs>
          <w:tab w:val="left" w:pos="5580"/>
        </w:tabs>
        <w:spacing w:line="360" w:lineRule="auto"/>
        <w:ind w:left="718" w:leftChars="342"/>
        <w:rPr>
          <w:rFonts w:hint="eastAsia" w:ascii="宋体" w:hAnsi="宋体" w:cs="宋体"/>
          <w:b/>
          <w:bCs/>
          <w:kern w:val="28"/>
          <w:szCs w:val="21"/>
        </w:rPr>
      </w:pPr>
    </w:p>
    <w:p>
      <w:pPr>
        <w:tabs>
          <w:tab w:val="left" w:pos="5580"/>
        </w:tabs>
        <w:spacing w:line="360" w:lineRule="auto"/>
        <w:rPr>
          <w:rFonts w:hint="eastAsia" w:ascii="宋体" w:hAnsi="宋体" w:cs="宋体"/>
          <w:b/>
          <w:bCs/>
          <w:kern w:val="28"/>
          <w:szCs w:val="21"/>
        </w:rPr>
      </w:pPr>
    </w:p>
    <w:p>
      <w:pPr>
        <w:tabs>
          <w:tab w:val="left" w:pos="5580"/>
        </w:tabs>
        <w:spacing w:line="360" w:lineRule="auto"/>
        <w:outlineLvl w:val="1"/>
        <w:rPr>
          <w:rFonts w:hint="eastAsia" w:ascii="宋体" w:hAnsi="宋体" w:cs="宋体"/>
          <w:b/>
          <w:bCs/>
          <w:kern w:val="28"/>
          <w:szCs w:val="21"/>
        </w:rPr>
      </w:pPr>
      <w:bookmarkStart w:id="76" w:name="_Toc32692"/>
      <w:r>
        <w:rPr>
          <w:rFonts w:hint="eastAsia" w:ascii="宋体" w:hAnsi="宋体" w:cs="宋体"/>
          <w:b/>
          <w:bCs/>
          <w:kern w:val="28"/>
          <w:szCs w:val="21"/>
        </w:rPr>
        <w:t>附件7-</w:t>
      </w:r>
      <w:r>
        <w:rPr>
          <w:rFonts w:hint="eastAsia" w:ascii="宋体" w:hAnsi="宋体" w:cs="宋体"/>
          <w:b/>
          <w:bCs/>
          <w:kern w:val="28"/>
          <w:szCs w:val="21"/>
          <w:lang w:val="en-US" w:eastAsia="zh-CN"/>
        </w:rPr>
        <w:t>5</w:t>
      </w:r>
      <w:r>
        <w:rPr>
          <w:rFonts w:hint="eastAsia" w:ascii="宋体" w:hAnsi="宋体" w:cs="宋体"/>
          <w:b/>
          <w:bCs/>
          <w:kern w:val="28"/>
          <w:szCs w:val="21"/>
        </w:rPr>
        <w:t xml:space="preserve">  具有履行合同所必需的设备及专业技术能力</w:t>
      </w:r>
      <w:bookmarkEnd w:id="76"/>
    </w:p>
    <w:p>
      <w:pPr>
        <w:pStyle w:val="2"/>
        <w:rPr>
          <w:rFonts w:hint="eastAsia" w:cs="宋体"/>
          <w:b/>
          <w:bCs/>
          <w:kern w:val="28"/>
          <w:sz w:val="21"/>
          <w:szCs w:val="21"/>
          <w:lang w:val="en-US" w:eastAsia="zh-CN"/>
        </w:rPr>
      </w:pPr>
      <w:r>
        <w:rPr>
          <w:rFonts w:hint="eastAsia" w:cs="宋体"/>
          <w:b/>
          <w:bCs/>
          <w:kern w:val="28"/>
          <w:sz w:val="21"/>
          <w:szCs w:val="21"/>
        </w:rPr>
        <w:t>（提供具有履行合同所必需的设备和专业技术能力相关证明材料或承诺书</w:t>
      </w:r>
      <w:r>
        <w:rPr>
          <w:rFonts w:hint="eastAsia" w:cs="宋体"/>
          <w:b/>
          <w:bCs/>
          <w:kern w:val="28"/>
          <w:sz w:val="21"/>
          <w:szCs w:val="21"/>
          <w:lang w:eastAsia="zh-CN"/>
        </w:rPr>
        <w:t>，</w:t>
      </w:r>
      <w:r>
        <w:rPr>
          <w:rFonts w:hint="eastAsia" w:cs="宋体"/>
          <w:b/>
          <w:bCs/>
          <w:kern w:val="28"/>
          <w:sz w:val="21"/>
          <w:szCs w:val="21"/>
          <w:lang w:val="en-US" w:eastAsia="zh-CN"/>
        </w:rPr>
        <w:t>格式自拟）</w:t>
      </w:r>
    </w:p>
    <w:p>
      <w:pPr>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br w:type="page"/>
      </w:r>
    </w:p>
    <w:p>
      <w:pPr>
        <w:pStyle w:val="4"/>
        <w:numPr>
          <w:ilvl w:val="0"/>
          <w:numId w:val="0"/>
        </w:numPr>
        <w:ind w:left="243" w:leftChars="0"/>
        <w:jc w:val="left"/>
        <w:outlineLvl w:val="1"/>
        <w:rPr>
          <w:rFonts w:hint="eastAsia" w:ascii="宋体" w:hAnsi="宋体" w:eastAsia="宋体" w:cs="宋体"/>
          <w:b/>
          <w:bCs/>
          <w:kern w:val="28"/>
          <w:sz w:val="21"/>
          <w:szCs w:val="21"/>
          <w:lang w:val="en-US" w:eastAsia="zh-CN" w:bidi="ar-SA"/>
        </w:rPr>
      </w:pPr>
      <w:bookmarkStart w:id="77" w:name="_Toc22048"/>
      <w:r>
        <w:rPr>
          <w:rFonts w:hint="eastAsia" w:ascii="宋体" w:hAnsi="宋体" w:eastAsia="宋体" w:cs="宋体"/>
          <w:b/>
          <w:bCs/>
          <w:kern w:val="28"/>
          <w:sz w:val="21"/>
          <w:szCs w:val="21"/>
          <w:lang w:val="en-US" w:eastAsia="zh-CN" w:bidi="ar-SA"/>
        </w:rPr>
        <w:t>附件7-6 无不良信用记录承诺函(投标人自行查询适用)</w:t>
      </w:r>
      <w:bookmarkEnd w:id="77"/>
    </w:p>
    <w:p>
      <w:pPr>
        <w:pStyle w:val="10"/>
        <w:spacing w:line="360" w:lineRule="auto"/>
        <w:rPr>
          <w:rFonts w:ascii="Times New Roman" w:hAnsi="Times New Roman" w:eastAsia="MingLiU_HKSCS" w:cs="Times New Roman"/>
        </w:rPr>
      </w:pPr>
      <w:r>
        <w:rPr>
          <w:rFonts w:hint="eastAsia" w:ascii="Times New Roman" w:hAnsi="Times New Roman" w:cs="Times New Roman"/>
        </w:rPr>
        <w:t>致</w:t>
      </w:r>
      <w:r>
        <w:rPr>
          <w:rFonts w:ascii="Times New Roman" w:hAnsi="Times New Roman" w:cs="Times New Roman"/>
        </w:rPr>
        <w:t>____________(</w:t>
      </w:r>
      <w:r>
        <w:rPr>
          <w:rFonts w:hint="eastAsia" w:ascii="Times New Roman" w:hAnsi="Times New Roman" w:cs="Times New Roman"/>
        </w:rPr>
        <w:t>采购人或采购代理机构</w:t>
      </w:r>
      <w:r>
        <w:rPr>
          <w:rFonts w:ascii="Times New Roman" w:hAnsi="Times New Roman" w:cs="Times New Roman"/>
        </w:rPr>
        <w:t>)</w:t>
      </w:r>
      <w:r>
        <w:rPr>
          <w:rFonts w:hint="eastAsia" w:ascii="Times New Roman" w:hAnsi="Times New Roman" w:cs="Times New Roman"/>
        </w:rPr>
        <w:t>：</w:t>
      </w:r>
    </w:p>
    <w:p>
      <w:pPr>
        <w:pStyle w:val="10"/>
        <w:spacing w:line="360" w:lineRule="auto"/>
        <w:ind w:firstLine="420" w:firstLineChars="200"/>
        <w:rPr>
          <w:rFonts w:ascii="Times New Roman" w:hAnsi="Times New Roman" w:eastAsia="MingLiU_HKSCS" w:cs="Times New Roman"/>
        </w:rPr>
      </w:pPr>
      <w:r>
        <w:rPr>
          <w:rFonts w:hint="eastAsia" w:ascii="Times New Roman" w:hAnsi="Times New Roman" w:cs="Times New Roman"/>
        </w:rPr>
        <w:t>本单位郑重承诺</w:t>
      </w:r>
      <w:r>
        <w:rPr>
          <w:rFonts w:hint="eastAsia" w:ascii="Times New Roman" w:hAnsi="Times New Roman" w:eastAsia="MingLiU_HKSCS" w:cs="Times New Roman"/>
        </w:rPr>
        <w:t>，</w:t>
      </w:r>
      <w:r>
        <w:rPr>
          <w:rFonts w:hint="eastAsia" w:ascii="Times New Roman" w:hAnsi="Times New Roman" w:cs="Times New Roman"/>
        </w:rPr>
        <w:t>我单位无以下不良信用记录情形：</w:t>
      </w:r>
    </w:p>
    <w:p>
      <w:pPr>
        <w:pStyle w:val="10"/>
        <w:spacing w:line="360" w:lineRule="auto"/>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被人民法院列入失信被执行人；</w:t>
      </w:r>
    </w:p>
    <w:p>
      <w:pPr>
        <w:pStyle w:val="10"/>
        <w:spacing w:line="360" w:lineRule="auto"/>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被税务部门列入重大税收违法案件当事人名单；</w:t>
      </w:r>
    </w:p>
    <w:p>
      <w:pPr>
        <w:pStyle w:val="10"/>
        <w:spacing w:line="360" w:lineRule="auto"/>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被政府采购监管部门列入政府采购严重违法失信行为记录名单；</w:t>
      </w:r>
    </w:p>
    <w:p>
      <w:pPr>
        <w:pStyle w:val="10"/>
        <w:spacing w:line="360" w:lineRule="auto"/>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不符合《政府采购法》第二十二条规定的条件。</w:t>
      </w:r>
    </w:p>
    <w:p>
      <w:pPr>
        <w:pStyle w:val="10"/>
        <w:spacing w:line="360" w:lineRule="auto"/>
        <w:ind w:firstLine="420" w:firstLineChars="200"/>
        <w:rPr>
          <w:rFonts w:ascii="Times New Roman" w:hAnsi="Times New Roman" w:eastAsia="MingLiU_HKSCS" w:cs="Times New Roman"/>
        </w:rPr>
      </w:pPr>
      <w:r>
        <w:rPr>
          <w:rFonts w:hint="eastAsia" w:ascii="Times New Roman" w:hAnsi="Times New Roman" w:cs="Times New Roman"/>
        </w:rPr>
        <w:t>我单位已就上述不良信用行为按照招标文件中投标人须知前附表规定进行了查询。我单位承诺：合同签订前</w:t>
      </w:r>
      <w:r>
        <w:rPr>
          <w:rFonts w:hint="eastAsia" w:ascii="Times New Roman" w:hAnsi="Times New Roman" w:eastAsia="MingLiU_HKSCS" w:cs="Times New Roman"/>
        </w:rPr>
        <w:t>，</w:t>
      </w:r>
      <w:r>
        <w:rPr>
          <w:rFonts w:hint="eastAsia" w:ascii="Times New Roman" w:hAnsi="Times New Roman" w:cs="Times New Roman"/>
        </w:rPr>
        <w:t>若我单位具有不良信用记录情形</w:t>
      </w:r>
      <w:r>
        <w:rPr>
          <w:rFonts w:hint="eastAsia" w:ascii="Times New Roman" w:hAnsi="Times New Roman" w:eastAsia="MingLiU_HKSCS" w:cs="Times New Roman"/>
        </w:rPr>
        <w:t>，</w:t>
      </w:r>
      <w:r>
        <w:rPr>
          <w:rFonts w:hint="eastAsia" w:ascii="Times New Roman" w:hAnsi="Times New Roman" w:cs="Times New Roman"/>
        </w:rPr>
        <w:t>贵方可取消我单位中标资格或者不授予合同</w:t>
      </w:r>
      <w:r>
        <w:rPr>
          <w:rFonts w:hint="eastAsia" w:ascii="Times New Roman" w:hAnsi="Times New Roman" w:eastAsia="MingLiU_HKSCS" w:cs="Times New Roman"/>
        </w:rPr>
        <w:t>，</w:t>
      </w:r>
      <w:r>
        <w:rPr>
          <w:rFonts w:hint="eastAsia" w:ascii="Times New Roman" w:hAnsi="Times New Roman" w:cs="Times New Roman"/>
        </w:rPr>
        <w:t>所有责任由我单位自行承担。同时</w:t>
      </w:r>
      <w:r>
        <w:rPr>
          <w:rFonts w:hint="eastAsia" w:ascii="Times New Roman" w:hAnsi="Times New Roman" w:eastAsia="MingLiU_HKSCS" w:cs="Times New Roman"/>
        </w:rPr>
        <w:t>，</w:t>
      </w:r>
      <w:r>
        <w:rPr>
          <w:rFonts w:hint="eastAsia" w:ascii="Times New Roman" w:hAnsi="Times New Roman" w:cs="Times New Roman"/>
        </w:rPr>
        <w:t>我单位愿意无条件接受监管部门的调查处理。</w:t>
      </w:r>
    </w:p>
    <w:p>
      <w:pPr>
        <w:pStyle w:val="10"/>
        <w:spacing w:line="360" w:lineRule="auto"/>
        <w:ind w:firstLine="420" w:firstLineChars="200"/>
        <w:rPr>
          <w:rFonts w:ascii="Times New Roman" w:hAnsi="Times New Roman" w:eastAsia="MingLiU_HKSCS" w:cs="Times New Roman"/>
        </w:rPr>
      </w:pP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pStyle w:val="10"/>
        <w:spacing w:line="360" w:lineRule="auto"/>
        <w:rPr>
          <w:rFonts w:ascii="Times New Roman" w:hAnsi="Times New Roman" w:eastAsia="MingLiU_HKSCS" w:cs="Times New Roman"/>
        </w:rPr>
      </w:pPr>
      <w:r>
        <w:rPr>
          <w:rFonts w:hint="eastAsia" w:ascii="Times New Roman" w:hAnsi="Times New Roman" w:cs="Times New Roman"/>
        </w:rPr>
        <w:t>日期：</w:t>
      </w:r>
      <w:r>
        <w:rPr>
          <w:rFonts w:ascii="Times New Roman" w:hAnsi="Times New Roman" w:cs="Times New Roman"/>
        </w:rPr>
        <w:t>______</w:t>
      </w:r>
      <w:r>
        <w:rPr>
          <w:rFonts w:hint="eastAsia" w:ascii="Times New Roman" w:hAnsi="Times New Roman" w:cs="Times New Roman"/>
        </w:rPr>
        <w:t>年</w:t>
      </w:r>
      <w:r>
        <w:rPr>
          <w:rFonts w:ascii="Times New Roman" w:hAnsi="Times New Roman" w:cs="Times New Roman"/>
        </w:rPr>
        <w:t>____</w:t>
      </w:r>
      <w:r>
        <w:rPr>
          <w:rFonts w:hint="eastAsia" w:ascii="Times New Roman" w:hAnsi="Times New Roman" w:cs="Times New Roman"/>
        </w:rPr>
        <w:t>月</w:t>
      </w:r>
      <w:r>
        <w:rPr>
          <w:rFonts w:ascii="Times New Roman" w:hAnsi="Times New Roman" w:cs="Times New Roman"/>
        </w:rPr>
        <w:t>____</w:t>
      </w:r>
      <w:r>
        <w:rPr>
          <w:rFonts w:hint="eastAsia" w:ascii="Times New Roman" w:hAnsi="Times New Roman" w:cs="Times New Roman"/>
        </w:rPr>
        <w:t>日</w:t>
      </w:r>
    </w:p>
    <w:p>
      <w:pPr>
        <w:pStyle w:val="2"/>
        <w:spacing w:line="360" w:lineRule="auto"/>
        <w:rPr>
          <w:rFonts w:hint="default" w:cs="宋体"/>
          <w:b/>
          <w:bCs/>
          <w:kern w:val="28"/>
          <w:sz w:val="21"/>
          <w:szCs w:val="21"/>
          <w:lang w:val="en-US" w:eastAsia="zh-CN"/>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jc w:val="center"/>
        <w:rPr>
          <w:rFonts w:hint="eastAsia" w:ascii="宋体" w:hAnsi="宋体" w:cs="宋体"/>
          <w:b/>
          <w:szCs w:val="21"/>
        </w:rPr>
      </w:pPr>
    </w:p>
    <w:p>
      <w:pPr>
        <w:pStyle w:val="14"/>
        <w:spacing w:before="120" w:beforeLines="50" w:after="120" w:afterLines="50" w:line="360" w:lineRule="auto"/>
        <w:outlineLvl w:val="9"/>
        <w:rPr>
          <w:rFonts w:hint="eastAsia" w:ascii="宋体" w:hAnsi="宋体" w:cs="宋体"/>
          <w:sz w:val="21"/>
          <w:szCs w:val="21"/>
        </w:rPr>
        <w:sectPr>
          <w:pgSz w:w="11906" w:h="16838"/>
          <w:pgMar w:top="1440" w:right="1797" w:bottom="1440" w:left="1797" w:header="851" w:footer="992" w:gutter="0"/>
          <w:cols w:space="720" w:num="1"/>
          <w:docGrid w:linePitch="312" w:charSpace="0"/>
        </w:sectPr>
      </w:pPr>
      <w:bookmarkStart w:id="78" w:name="_Toc175062658"/>
      <w:bookmarkStart w:id="79" w:name="_Toc302360919"/>
    </w:p>
    <w:bookmarkEnd w:id="78"/>
    <w:bookmarkEnd w:id="79"/>
    <w:p>
      <w:pPr>
        <w:pStyle w:val="14"/>
        <w:spacing w:before="120" w:beforeLines="50" w:after="120" w:afterLines="50" w:line="240" w:lineRule="auto"/>
        <w:rPr>
          <w:rFonts w:hint="eastAsia" w:ascii="宋体" w:hAnsi="宋体" w:cs="宋体"/>
          <w:sz w:val="21"/>
          <w:szCs w:val="21"/>
        </w:rPr>
      </w:pPr>
      <w:bookmarkStart w:id="80" w:name="_Toc302360913"/>
      <w:bookmarkStart w:id="81" w:name="_Toc29300"/>
      <w:bookmarkStart w:id="82" w:name="_Toc21338"/>
      <w:r>
        <w:rPr>
          <w:rFonts w:hint="eastAsia" w:ascii="宋体" w:hAnsi="宋体" w:cs="宋体"/>
          <w:sz w:val="21"/>
          <w:szCs w:val="21"/>
        </w:rPr>
        <w:t>附件7-</w:t>
      </w:r>
      <w:r>
        <w:rPr>
          <w:rFonts w:hint="eastAsia" w:ascii="宋体" w:hAnsi="宋体" w:cs="宋体"/>
          <w:sz w:val="21"/>
          <w:szCs w:val="21"/>
          <w:lang w:val="en-US" w:eastAsia="zh-CN"/>
        </w:rPr>
        <w:t>7</w:t>
      </w:r>
      <w:r>
        <w:rPr>
          <w:rFonts w:hint="eastAsia" w:ascii="宋体" w:hAnsi="宋体" w:cs="宋体"/>
          <w:sz w:val="21"/>
          <w:szCs w:val="21"/>
        </w:rPr>
        <w:t xml:space="preserve">  法定代表人授权书（格式</w:t>
      </w:r>
      <w:bookmarkEnd w:id="80"/>
      <w:r>
        <w:rPr>
          <w:rFonts w:hint="eastAsia" w:ascii="宋体" w:hAnsi="宋体" w:cs="宋体"/>
          <w:sz w:val="21"/>
          <w:szCs w:val="21"/>
        </w:rPr>
        <w:t>）</w:t>
      </w:r>
      <w:bookmarkEnd w:id="81"/>
      <w:bookmarkEnd w:id="82"/>
    </w:p>
    <w:p>
      <w:pPr>
        <w:pStyle w:val="2"/>
        <w:spacing w:line="240" w:lineRule="auto"/>
        <w:jc w:val="center"/>
        <w:rPr>
          <w:rFonts w:hint="eastAsia" w:cs="宋体"/>
          <w:b/>
          <w:sz w:val="21"/>
          <w:szCs w:val="21"/>
        </w:rPr>
      </w:pPr>
    </w:p>
    <w:p>
      <w:pPr>
        <w:tabs>
          <w:tab w:val="left" w:pos="5580"/>
        </w:tabs>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本授权书声明：注册于 （</w:t>
      </w:r>
      <w:r>
        <w:rPr>
          <w:rFonts w:hint="eastAsia" w:ascii="宋体" w:hAnsi="宋体" w:cs="宋体"/>
          <w:b/>
          <w:szCs w:val="21"/>
        </w:rPr>
        <w:t>国家或地区的名称</w:t>
      </w:r>
      <w:r>
        <w:rPr>
          <w:rFonts w:hint="eastAsia" w:ascii="宋体" w:hAnsi="宋体" w:cs="宋体"/>
          <w:szCs w:val="21"/>
        </w:rPr>
        <w:t>） 的 （</w:t>
      </w:r>
      <w:r>
        <w:rPr>
          <w:rFonts w:hint="eastAsia" w:ascii="宋体" w:hAnsi="宋体" w:cs="宋体"/>
          <w:b/>
          <w:szCs w:val="21"/>
        </w:rPr>
        <w:t>公司名称</w:t>
      </w:r>
      <w:r>
        <w:rPr>
          <w:rFonts w:hint="eastAsia" w:ascii="宋体" w:hAnsi="宋体" w:cs="宋体"/>
          <w:szCs w:val="21"/>
        </w:rPr>
        <w:t>） 的在下面签字的 （</w:t>
      </w:r>
      <w:r>
        <w:rPr>
          <w:rFonts w:hint="eastAsia" w:ascii="宋体" w:hAnsi="宋体" w:cs="宋体"/>
          <w:b/>
          <w:szCs w:val="21"/>
        </w:rPr>
        <w:t>法人代表姓名、职务</w:t>
      </w:r>
      <w:r>
        <w:rPr>
          <w:rFonts w:hint="eastAsia" w:ascii="宋体" w:hAnsi="宋体" w:cs="宋体"/>
          <w:szCs w:val="21"/>
        </w:rPr>
        <w:t>） 代表本公司授权 （</w:t>
      </w:r>
      <w:r>
        <w:rPr>
          <w:rFonts w:hint="eastAsia" w:ascii="宋体" w:hAnsi="宋体" w:cs="宋体"/>
          <w:b/>
          <w:szCs w:val="21"/>
        </w:rPr>
        <w:t>单位名称</w:t>
      </w:r>
      <w:r>
        <w:rPr>
          <w:rFonts w:hint="eastAsia" w:ascii="宋体" w:hAnsi="宋体" w:cs="宋体"/>
          <w:szCs w:val="21"/>
        </w:rPr>
        <w:t>） 的在下面签字的 （</w:t>
      </w:r>
      <w:r>
        <w:rPr>
          <w:rFonts w:hint="eastAsia" w:ascii="宋体" w:hAnsi="宋体" w:cs="宋体"/>
          <w:b/>
          <w:szCs w:val="21"/>
        </w:rPr>
        <w:t>被授权人的姓名、职务</w:t>
      </w:r>
      <w:r>
        <w:rPr>
          <w:rFonts w:hint="eastAsia" w:ascii="宋体" w:hAnsi="宋体" w:cs="宋体"/>
          <w:szCs w:val="21"/>
        </w:rPr>
        <w:t>） 为本公司的合法代理人，就 （</w:t>
      </w:r>
      <w:r>
        <w:rPr>
          <w:rFonts w:hint="eastAsia" w:ascii="宋体" w:hAnsi="宋体" w:cs="宋体"/>
          <w:b/>
          <w:szCs w:val="21"/>
        </w:rPr>
        <w:t>项目名称</w:t>
      </w:r>
      <w:r>
        <w:rPr>
          <w:rFonts w:hint="eastAsia" w:ascii="宋体" w:hAnsi="宋体" w:cs="宋体"/>
          <w:szCs w:val="21"/>
        </w:rPr>
        <w:t>） 的 （</w:t>
      </w:r>
      <w:r>
        <w:rPr>
          <w:rFonts w:hint="eastAsia" w:ascii="宋体" w:hAnsi="宋体" w:cs="宋体"/>
          <w:b/>
          <w:szCs w:val="21"/>
        </w:rPr>
        <w:t>分包名称</w:t>
      </w:r>
      <w:r>
        <w:rPr>
          <w:rFonts w:hint="eastAsia" w:ascii="宋体" w:hAnsi="宋体" w:cs="宋体"/>
          <w:szCs w:val="21"/>
        </w:rPr>
        <w:t>） 投标，以本公司名义处理一切与之有关的事务。</w:t>
      </w:r>
    </w:p>
    <w:p>
      <w:pPr>
        <w:tabs>
          <w:tab w:val="left" w:pos="5580"/>
        </w:tabs>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本授权书于</w:t>
      </w:r>
      <w:r>
        <w:rPr>
          <w:rFonts w:hint="eastAsia" w:ascii="宋体" w:hAnsi="宋体" w:cs="宋体"/>
          <w:szCs w:val="21"/>
          <w:u w:val="single" w:color="000000"/>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日签字生效,特此声明。</w:t>
      </w:r>
    </w:p>
    <w:p>
      <w:pPr>
        <w:pStyle w:val="2"/>
        <w:spacing w:line="360" w:lineRule="auto"/>
        <w:jc w:val="center"/>
        <w:rPr>
          <w:rFonts w:hint="eastAsia" w:cs="宋体"/>
          <w:b/>
          <w:sz w:val="21"/>
          <w:szCs w:val="21"/>
        </w:rPr>
      </w:pPr>
    </w:p>
    <w:p>
      <w:pPr>
        <w:pStyle w:val="2"/>
        <w:spacing w:line="360" w:lineRule="auto"/>
        <w:jc w:val="center"/>
        <w:rPr>
          <w:rFonts w:hint="eastAsia" w:cs="宋体"/>
          <w:b/>
          <w:sz w:val="21"/>
          <w:szCs w:val="21"/>
        </w:rPr>
      </w:pP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pStyle w:val="10"/>
        <w:tabs>
          <w:tab w:val="left" w:pos="5580"/>
        </w:tabs>
        <w:spacing w:line="360" w:lineRule="auto"/>
        <w:rPr>
          <w:rFonts w:hint="eastAsia" w:hAnsi="宋体" w:cs="宋体"/>
          <w:szCs w:val="21"/>
        </w:rPr>
      </w:pPr>
    </w:p>
    <w:p>
      <w:pPr>
        <w:pStyle w:val="10"/>
        <w:tabs>
          <w:tab w:val="left" w:pos="5580"/>
        </w:tabs>
        <w:spacing w:line="360" w:lineRule="auto"/>
        <w:rPr>
          <w:rFonts w:hint="eastAsia" w:hAnsi="宋体" w:cs="宋体"/>
          <w:szCs w:val="21"/>
        </w:rPr>
      </w:pPr>
    </w:p>
    <w:p>
      <w:pPr>
        <w:pStyle w:val="10"/>
        <w:tabs>
          <w:tab w:val="left" w:pos="5580"/>
        </w:tabs>
        <w:spacing w:line="360" w:lineRule="auto"/>
        <w:rPr>
          <w:rFonts w:hint="eastAsia" w:hAnsi="宋体" w:cs="宋体"/>
          <w:szCs w:val="21"/>
        </w:rPr>
      </w:pPr>
    </w:p>
    <w:p>
      <w:pPr>
        <w:pStyle w:val="10"/>
        <w:tabs>
          <w:tab w:val="left" w:pos="5580"/>
        </w:tabs>
        <w:spacing w:line="360" w:lineRule="auto"/>
        <w:rPr>
          <w:rFonts w:hint="eastAsia" w:hAnsi="宋体" w:cs="宋体"/>
          <w:szCs w:val="21"/>
        </w:rPr>
      </w:pPr>
      <w:r>
        <w:rPr>
          <w:rFonts w:hint="eastAsia" w:hAnsi="宋体" w:cs="宋体"/>
          <w:szCs w:val="21"/>
        </w:rPr>
        <w:t>附：</w:t>
      </w:r>
    </w:p>
    <w:p>
      <w:pPr>
        <w:pStyle w:val="10"/>
        <w:tabs>
          <w:tab w:val="left" w:pos="5580"/>
        </w:tabs>
        <w:spacing w:line="360" w:lineRule="auto"/>
        <w:ind w:firstLine="420" w:firstLineChars="200"/>
        <w:rPr>
          <w:rFonts w:hint="eastAsia" w:hAnsi="宋体" w:cs="宋体"/>
          <w:szCs w:val="21"/>
          <w:u w:val="single"/>
        </w:rPr>
      </w:pPr>
      <w:r>
        <w:rPr>
          <w:rFonts w:hint="eastAsia" w:hAnsi="宋体" w:cs="宋体"/>
          <w:szCs w:val="21"/>
        </w:rPr>
        <w:t>被授权人姓名：</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p>
    <w:p>
      <w:pPr>
        <w:pStyle w:val="10"/>
        <w:tabs>
          <w:tab w:val="left" w:pos="5580"/>
        </w:tabs>
        <w:spacing w:line="360" w:lineRule="auto"/>
        <w:ind w:firstLine="420" w:firstLineChars="200"/>
        <w:rPr>
          <w:rFonts w:hint="eastAsia" w:hAnsi="宋体" w:cs="宋体"/>
          <w:szCs w:val="21"/>
        </w:rPr>
      </w:pPr>
      <w:r>
        <w:rPr>
          <w:rFonts w:hint="eastAsia" w:hAnsi="宋体" w:cs="宋体"/>
          <w:szCs w:val="21"/>
        </w:rPr>
        <w:t>职　　　　务：</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p>
    <w:p>
      <w:pPr>
        <w:pStyle w:val="10"/>
        <w:tabs>
          <w:tab w:val="left" w:pos="5580"/>
        </w:tabs>
        <w:spacing w:line="360" w:lineRule="auto"/>
        <w:ind w:firstLine="420" w:firstLineChars="200"/>
        <w:rPr>
          <w:rFonts w:hint="eastAsia" w:hAnsi="宋体" w:cs="宋体"/>
          <w:szCs w:val="21"/>
        </w:rPr>
      </w:pPr>
      <w:r>
        <w:rPr>
          <w:rFonts w:hint="eastAsia" w:hAnsi="宋体" w:cs="宋体"/>
          <w:szCs w:val="21"/>
        </w:rPr>
        <w:t>详细通讯地址：</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p>
    <w:p>
      <w:pPr>
        <w:pStyle w:val="10"/>
        <w:tabs>
          <w:tab w:val="left" w:pos="5580"/>
        </w:tabs>
        <w:spacing w:line="360" w:lineRule="auto"/>
        <w:ind w:firstLine="420" w:firstLineChars="200"/>
        <w:rPr>
          <w:rFonts w:hint="eastAsia" w:hAnsi="宋体" w:cs="宋体"/>
          <w:szCs w:val="21"/>
        </w:rPr>
      </w:pPr>
      <w:r>
        <w:rPr>
          <w:rFonts w:hint="eastAsia" w:hAnsi="宋体" w:cs="宋体"/>
          <w:szCs w:val="21"/>
        </w:rPr>
        <w:t>邮 政 编 码 ：</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p>
    <w:p>
      <w:pPr>
        <w:pStyle w:val="10"/>
        <w:tabs>
          <w:tab w:val="left" w:pos="5580"/>
        </w:tabs>
        <w:spacing w:line="360" w:lineRule="auto"/>
        <w:ind w:firstLine="420" w:firstLineChars="200"/>
        <w:rPr>
          <w:rFonts w:hint="eastAsia" w:hAnsi="宋体" w:cs="宋体"/>
          <w:szCs w:val="21"/>
        </w:rPr>
      </w:pPr>
      <w:r>
        <w:rPr>
          <w:rFonts w:hint="eastAsia" w:hAnsi="宋体" w:cs="宋体"/>
          <w:szCs w:val="21"/>
        </w:rPr>
        <w:t>电　　　　话：</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p>
    <w:p>
      <w:pPr>
        <w:pStyle w:val="10"/>
        <w:tabs>
          <w:tab w:val="left" w:pos="5580"/>
        </w:tabs>
        <w:spacing w:line="360" w:lineRule="auto"/>
        <w:ind w:firstLine="420" w:firstLineChars="200"/>
        <w:rPr>
          <w:rFonts w:hint="eastAsia" w:hAnsi="宋体" w:cs="宋体"/>
          <w:szCs w:val="21"/>
        </w:rPr>
      </w:pPr>
    </w:p>
    <w:p>
      <w:pPr>
        <w:spacing w:line="360" w:lineRule="auto"/>
        <w:rPr>
          <w:rFonts w:hint="eastAsia" w:ascii="宋体" w:hAnsi="宋体" w:cs="宋体"/>
          <w:b/>
          <w:szCs w:val="21"/>
        </w:rPr>
      </w:pPr>
      <w:r>
        <w:rPr>
          <w:rFonts w:hint="eastAsia" w:ascii="宋体" w:hAnsi="宋体" w:cs="宋体"/>
          <w:b/>
          <w:szCs w:val="21"/>
        </w:rPr>
        <w:t>备注：1、如果投标人代表是法定代表人，则可不提供法定代表人授权书，只需提供法定代表人身份证明书。</w:t>
      </w:r>
    </w:p>
    <w:p>
      <w:pPr>
        <w:numPr>
          <w:ilvl w:val="0"/>
          <w:numId w:val="4"/>
        </w:numPr>
        <w:spacing w:line="360" w:lineRule="auto"/>
        <w:ind w:firstLine="632" w:firstLineChars="300"/>
        <w:rPr>
          <w:rFonts w:hint="eastAsia" w:ascii="宋体" w:hAnsi="宋体" w:cs="宋体"/>
          <w:b/>
          <w:szCs w:val="21"/>
        </w:rPr>
      </w:pPr>
      <w:r>
        <w:rPr>
          <w:rFonts w:hint="eastAsia" w:ascii="宋体" w:hAnsi="宋体" w:cs="宋体"/>
          <w:b/>
          <w:szCs w:val="21"/>
        </w:rPr>
        <w:t>须提供法定代表人和被授权人身份证复印件（复印件加盖公章）。</w:t>
      </w: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rPr>
          <w:rFonts w:hint="eastAsia"/>
        </w:rPr>
      </w:pPr>
      <w:r>
        <w:rPr>
          <w:rFonts w:hint="eastAsia"/>
        </w:rPr>
        <w:br w:type="page"/>
      </w:r>
    </w:p>
    <w:p>
      <w:pPr>
        <w:pStyle w:val="2"/>
        <w:jc w:val="center"/>
        <w:rPr>
          <w:rFonts w:hint="eastAsia"/>
          <w:sz w:val="21"/>
          <w:szCs w:val="21"/>
        </w:rPr>
      </w:pPr>
    </w:p>
    <w:p>
      <w:pPr>
        <w:pStyle w:val="2"/>
        <w:jc w:val="center"/>
        <w:rPr>
          <w:rFonts w:hint="eastAsia"/>
          <w:sz w:val="21"/>
          <w:szCs w:val="21"/>
        </w:rPr>
      </w:pPr>
    </w:p>
    <w:p>
      <w:pPr>
        <w:pStyle w:val="2"/>
        <w:jc w:val="center"/>
        <w:rPr>
          <w:rFonts w:hint="eastAsia"/>
          <w:b/>
          <w:bCs/>
          <w:sz w:val="21"/>
          <w:szCs w:val="21"/>
        </w:rPr>
      </w:pPr>
      <w:r>
        <w:rPr>
          <w:rFonts w:hint="eastAsia"/>
          <w:b/>
          <w:bCs/>
          <w:sz w:val="21"/>
          <w:szCs w:val="21"/>
        </w:rPr>
        <w:t>法定代表人身份证明书</w:t>
      </w:r>
    </w:p>
    <w:p>
      <w:pPr>
        <w:pStyle w:val="2"/>
        <w:spacing w:line="360" w:lineRule="auto"/>
        <w:rPr>
          <w:sz w:val="21"/>
          <w:szCs w:val="21"/>
          <w:u w:val="single"/>
        </w:rPr>
      </w:pPr>
      <w:r>
        <w:rPr>
          <w:rFonts w:hint="eastAsia"/>
          <w:sz w:val="21"/>
          <w:szCs w:val="21"/>
        </w:rPr>
        <w:t>投 标 人：</w:t>
      </w:r>
      <w:r>
        <w:rPr>
          <w:rFonts w:hint="eastAsia"/>
          <w:sz w:val="21"/>
          <w:szCs w:val="21"/>
          <w:u w:val="single"/>
        </w:rPr>
        <w:t xml:space="preserve">                                     </w:t>
      </w:r>
    </w:p>
    <w:p>
      <w:pPr>
        <w:pStyle w:val="2"/>
        <w:spacing w:line="360" w:lineRule="auto"/>
        <w:rPr>
          <w:rFonts w:hint="eastAsia"/>
          <w:sz w:val="21"/>
          <w:szCs w:val="21"/>
        </w:rPr>
      </w:pPr>
      <w:r>
        <w:rPr>
          <w:rFonts w:hint="eastAsia"/>
          <w:sz w:val="21"/>
          <w:szCs w:val="21"/>
        </w:rPr>
        <w:t>单位性质：</w:t>
      </w:r>
      <w:r>
        <w:rPr>
          <w:rFonts w:hint="eastAsia"/>
          <w:sz w:val="21"/>
          <w:szCs w:val="21"/>
          <w:u w:val="single"/>
        </w:rPr>
        <w:t xml:space="preserve">                      </w:t>
      </w:r>
      <w:r>
        <w:rPr>
          <w:rFonts w:hint="eastAsia"/>
          <w:sz w:val="21"/>
          <w:szCs w:val="21"/>
        </w:rPr>
        <w:t>           </w:t>
      </w:r>
    </w:p>
    <w:p>
      <w:pPr>
        <w:pStyle w:val="2"/>
        <w:spacing w:line="360" w:lineRule="auto"/>
        <w:rPr>
          <w:rFonts w:hint="eastAsia"/>
          <w:sz w:val="21"/>
          <w:szCs w:val="21"/>
        </w:rPr>
      </w:pPr>
      <w:r>
        <w:rPr>
          <w:rFonts w:hint="eastAsia"/>
          <w:sz w:val="21"/>
          <w:szCs w:val="21"/>
        </w:rPr>
        <w:t>地    址：</w:t>
      </w:r>
      <w:r>
        <w:rPr>
          <w:rFonts w:hint="eastAsia"/>
          <w:sz w:val="21"/>
          <w:szCs w:val="21"/>
          <w:u w:val="single"/>
        </w:rPr>
        <w:t xml:space="preserve">                                 </w:t>
      </w:r>
      <w:r>
        <w:rPr>
          <w:rFonts w:hint="eastAsia"/>
          <w:sz w:val="21"/>
          <w:szCs w:val="21"/>
        </w:rPr>
        <w:t xml:space="preserve">                </w:t>
      </w:r>
    </w:p>
    <w:p>
      <w:pPr>
        <w:pStyle w:val="2"/>
        <w:spacing w:line="360" w:lineRule="auto"/>
        <w:rPr>
          <w:rFonts w:hint="eastAsia"/>
          <w:sz w:val="21"/>
          <w:szCs w:val="21"/>
        </w:rPr>
      </w:pPr>
      <w:r>
        <w:rPr>
          <w:rFonts w:hint="eastAsia"/>
          <w:sz w:val="21"/>
          <w:szCs w:val="21"/>
        </w:rPr>
        <w:t>成立时间： </w:t>
      </w:r>
      <w:r>
        <w:rPr>
          <w:rFonts w:hint="eastAsia"/>
          <w:sz w:val="21"/>
          <w:szCs w:val="21"/>
          <w:u w:val="single"/>
        </w:rPr>
        <w:t>    年      月      日</w:t>
      </w:r>
    </w:p>
    <w:p>
      <w:pPr>
        <w:pStyle w:val="2"/>
        <w:spacing w:line="360" w:lineRule="auto"/>
        <w:rPr>
          <w:rFonts w:hint="eastAsia"/>
          <w:sz w:val="21"/>
          <w:szCs w:val="21"/>
        </w:rPr>
      </w:pPr>
      <w:r>
        <w:rPr>
          <w:rFonts w:hint="eastAsia"/>
          <w:sz w:val="21"/>
          <w:szCs w:val="21"/>
        </w:rPr>
        <w:t>经营期限：</w:t>
      </w:r>
      <w:r>
        <w:rPr>
          <w:rFonts w:hint="eastAsia"/>
          <w:sz w:val="21"/>
          <w:szCs w:val="21"/>
          <w:u w:val="single"/>
        </w:rPr>
        <w:t>                  </w:t>
      </w:r>
      <w:r>
        <w:rPr>
          <w:rFonts w:hint="eastAsia"/>
          <w:sz w:val="21"/>
          <w:szCs w:val="21"/>
        </w:rPr>
        <w:t>         </w:t>
      </w:r>
    </w:p>
    <w:p>
      <w:pPr>
        <w:pStyle w:val="2"/>
        <w:spacing w:line="360" w:lineRule="auto"/>
        <w:rPr>
          <w:rFonts w:hint="eastAsia"/>
          <w:sz w:val="21"/>
          <w:szCs w:val="21"/>
        </w:rPr>
      </w:pPr>
      <w:r>
        <w:rPr>
          <w:rFonts w:hint="eastAsia"/>
          <w:sz w:val="21"/>
          <w:szCs w:val="21"/>
        </w:rPr>
        <w:t>姓    名：</w:t>
      </w:r>
      <w:r>
        <w:rPr>
          <w:rFonts w:hint="eastAsia"/>
          <w:sz w:val="21"/>
          <w:szCs w:val="21"/>
          <w:u w:val="single"/>
        </w:rPr>
        <w:t>       </w:t>
      </w:r>
      <w:r>
        <w:rPr>
          <w:rFonts w:hint="eastAsia"/>
          <w:sz w:val="21"/>
          <w:szCs w:val="21"/>
        </w:rPr>
        <w:t>  性     别：</w:t>
      </w:r>
      <w:r>
        <w:rPr>
          <w:rFonts w:hint="eastAsia"/>
          <w:sz w:val="21"/>
          <w:szCs w:val="21"/>
          <w:u w:val="single"/>
        </w:rPr>
        <w:t>        </w:t>
      </w:r>
      <w:r>
        <w:rPr>
          <w:rFonts w:hint="eastAsia"/>
          <w:sz w:val="21"/>
          <w:szCs w:val="21"/>
        </w:rPr>
        <w:t xml:space="preserve">  </w:t>
      </w:r>
    </w:p>
    <w:p>
      <w:pPr>
        <w:pStyle w:val="2"/>
        <w:spacing w:line="360" w:lineRule="auto"/>
        <w:rPr>
          <w:rFonts w:hint="eastAsia"/>
          <w:sz w:val="21"/>
          <w:szCs w:val="21"/>
        </w:rPr>
      </w:pPr>
      <w:r>
        <w:rPr>
          <w:rFonts w:hint="eastAsia"/>
          <w:sz w:val="21"/>
          <w:szCs w:val="21"/>
        </w:rPr>
        <w:t>年    龄：</w:t>
      </w:r>
      <w:r>
        <w:rPr>
          <w:rFonts w:hint="eastAsia"/>
          <w:sz w:val="21"/>
          <w:szCs w:val="21"/>
          <w:u w:val="single"/>
        </w:rPr>
        <w:t>       </w:t>
      </w:r>
      <w:r>
        <w:rPr>
          <w:rFonts w:hint="eastAsia"/>
          <w:sz w:val="21"/>
          <w:szCs w:val="21"/>
        </w:rPr>
        <w:t>  职     务：</w:t>
      </w:r>
      <w:r>
        <w:rPr>
          <w:rFonts w:hint="eastAsia"/>
          <w:sz w:val="21"/>
          <w:szCs w:val="21"/>
          <w:u w:val="single"/>
        </w:rPr>
        <w:t>        </w:t>
      </w:r>
      <w:r>
        <w:rPr>
          <w:rFonts w:hint="eastAsia"/>
          <w:sz w:val="21"/>
          <w:szCs w:val="21"/>
        </w:rPr>
        <w:t xml:space="preserve">    </w:t>
      </w:r>
    </w:p>
    <w:p>
      <w:pPr>
        <w:pStyle w:val="2"/>
        <w:spacing w:line="360" w:lineRule="auto"/>
        <w:rPr>
          <w:rFonts w:hint="eastAsia"/>
          <w:sz w:val="21"/>
          <w:szCs w:val="21"/>
        </w:rPr>
      </w:pPr>
      <w:r>
        <w:rPr>
          <w:rFonts w:hint="eastAsia"/>
          <w:sz w:val="21"/>
          <w:szCs w:val="21"/>
        </w:rPr>
        <w:t>系 </w:t>
      </w:r>
      <w:r>
        <w:rPr>
          <w:rFonts w:hint="eastAsia"/>
          <w:sz w:val="21"/>
          <w:szCs w:val="21"/>
          <w:u w:val="single"/>
        </w:rPr>
        <w:t xml:space="preserve">               </w:t>
      </w:r>
      <w:r>
        <w:rPr>
          <w:rFonts w:hint="eastAsia"/>
          <w:sz w:val="21"/>
          <w:szCs w:val="21"/>
        </w:rPr>
        <w:t> （</w:t>
      </w:r>
      <w:r>
        <w:rPr>
          <w:rFonts w:hint="eastAsia" w:cs="宋体"/>
          <w:sz w:val="21"/>
          <w:szCs w:val="21"/>
        </w:rPr>
        <w:t>投标人</w:t>
      </w:r>
      <w:r>
        <w:rPr>
          <w:rFonts w:hint="eastAsia"/>
          <w:sz w:val="21"/>
          <w:szCs w:val="21"/>
        </w:rPr>
        <w:t>名称）的法定代表人。</w:t>
      </w:r>
    </w:p>
    <w:p>
      <w:pPr>
        <w:pStyle w:val="2"/>
        <w:spacing w:line="360" w:lineRule="auto"/>
        <w:rPr>
          <w:rFonts w:hint="eastAsia"/>
          <w:sz w:val="21"/>
          <w:szCs w:val="21"/>
        </w:rPr>
      </w:pPr>
      <w:r>
        <w:rPr>
          <w:rFonts w:hint="eastAsia"/>
          <w:sz w:val="21"/>
          <w:szCs w:val="21"/>
        </w:rPr>
        <w:t>特此证明。 </w:t>
      </w:r>
    </w:p>
    <w:p>
      <w:pPr>
        <w:pStyle w:val="2"/>
        <w:spacing w:line="360" w:lineRule="auto"/>
        <w:rPr>
          <w:rFonts w:hint="eastAsia"/>
          <w:sz w:val="21"/>
          <w:szCs w:val="21"/>
        </w:rPr>
      </w:pPr>
      <w:r>
        <w:rPr>
          <w:rFonts w:hint="eastAsia"/>
          <w:sz w:val="21"/>
          <w:szCs w:val="21"/>
        </w:rPr>
        <w:t>附：法定代表人身份证正反面</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4264" w:type="dxa"/>
          </w:tcPr>
          <w:p>
            <w:pPr>
              <w:pStyle w:val="2"/>
              <w:spacing w:line="360" w:lineRule="auto"/>
              <w:rPr>
                <w:rFonts w:hint="eastAsia"/>
                <w:sz w:val="21"/>
                <w:szCs w:val="21"/>
                <w:vertAlign w:val="baseline"/>
              </w:rPr>
            </w:pPr>
          </w:p>
        </w:tc>
        <w:tc>
          <w:tcPr>
            <w:tcW w:w="4264" w:type="dxa"/>
          </w:tcPr>
          <w:p>
            <w:pPr>
              <w:pStyle w:val="2"/>
              <w:spacing w:line="360" w:lineRule="auto"/>
              <w:rPr>
                <w:rFonts w:hint="eastAsia"/>
                <w:sz w:val="21"/>
                <w:szCs w:val="21"/>
                <w:vertAlign w:val="baseline"/>
              </w:rPr>
            </w:pPr>
          </w:p>
        </w:tc>
      </w:tr>
    </w:tbl>
    <w:p>
      <w:pPr>
        <w:pStyle w:val="2"/>
        <w:spacing w:line="360" w:lineRule="auto"/>
        <w:rPr>
          <w:rFonts w:hint="eastAsia"/>
          <w:sz w:val="21"/>
          <w:szCs w:val="21"/>
        </w:rPr>
      </w:pPr>
    </w:p>
    <w:p>
      <w:pPr>
        <w:tabs>
          <w:tab w:val="left" w:pos="5580"/>
        </w:tabs>
        <w:spacing w:line="360" w:lineRule="auto"/>
        <w:rPr>
          <w:rFonts w:hint="eastAsia" w:ascii="宋体" w:hAnsi="宋体" w:cs="宋体"/>
          <w:color w:val="auto"/>
          <w:sz w:val="21"/>
          <w:szCs w:val="21"/>
          <w:highlight w:val="none"/>
          <w:u w:val="single"/>
          <w:shd w:val="clear" w:color="auto" w:fill="auto"/>
        </w:rPr>
      </w:pPr>
      <w:r>
        <w:rPr>
          <w:rFonts w:hint="eastAsia" w:ascii="宋体" w:hAnsi="宋体" w:cs="宋体"/>
          <w:color w:val="auto"/>
          <w:sz w:val="21"/>
          <w:szCs w:val="21"/>
          <w:highlight w:val="none"/>
          <w:shd w:val="clear" w:color="auto" w:fill="auto"/>
          <w:lang w:val="en-US" w:eastAsia="zh-CN"/>
        </w:rPr>
        <w:t>投标人</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u w:val="single"/>
          <w:shd w:val="clear" w:color="auto" w:fill="auto"/>
        </w:rPr>
        <w:t xml:space="preserve">     （电子签章）     </w:t>
      </w:r>
    </w:p>
    <w:p>
      <w:pPr>
        <w:pStyle w:val="2"/>
        <w:spacing w:line="360" w:lineRule="auto"/>
        <w:rPr>
          <w:rFonts w:hint="eastAsia"/>
          <w:sz w:val="21"/>
          <w:szCs w:val="21"/>
          <w:u w:val="single"/>
        </w:rPr>
      </w:pPr>
      <w:r>
        <w:rPr>
          <w:rFonts w:hint="eastAsia"/>
          <w:sz w:val="21"/>
          <w:szCs w:val="21"/>
        </w:rPr>
        <w:t>日期： </w:t>
      </w:r>
      <w:r>
        <w:rPr>
          <w:rFonts w:hint="eastAsia"/>
          <w:sz w:val="21"/>
          <w:szCs w:val="21"/>
          <w:u w:val="single"/>
        </w:rPr>
        <w:t xml:space="preserve">     年      月      日 </w:t>
      </w:r>
    </w:p>
    <w:p>
      <w:pPr>
        <w:pStyle w:val="2"/>
        <w:rPr>
          <w:rFonts w:hint="eastAsia"/>
        </w:rPr>
      </w:pPr>
    </w:p>
    <w:p>
      <w:pPr>
        <w:pStyle w:val="2"/>
        <w:rPr>
          <w:rFonts w:hint="eastAsia"/>
        </w:rPr>
      </w:pPr>
    </w:p>
    <w:p>
      <w:pPr>
        <w:pStyle w:val="14"/>
        <w:spacing w:before="120" w:beforeLines="50" w:after="120" w:afterLines="50" w:line="360" w:lineRule="auto"/>
        <w:jc w:val="left"/>
        <w:outlineLvl w:val="9"/>
        <w:rPr>
          <w:rFonts w:hint="eastAsia" w:ascii="宋体" w:hAnsi="宋体" w:cs="宋体"/>
          <w:sz w:val="21"/>
          <w:szCs w:val="21"/>
        </w:rPr>
      </w:pPr>
      <w:bookmarkStart w:id="83" w:name="_Toc175062653"/>
    </w:p>
    <w:p>
      <w:pPr>
        <w:pStyle w:val="14"/>
        <w:spacing w:before="120" w:beforeLines="50" w:after="120" w:afterLines="50" w:line="360" w:lineRule="auto"/>
        <w:rPr>
          <w:rFonts w:hint="eastAsia" w:ascii="宋体" w:hAnsi="宋体" w:cs="宋体"/>
          <w:sz w:val="21"/>
          <w:szCs w:val="21"/>
        </w:rPr>
      </w:pPr>
      <w:r>
        <w:rPr>
          <w:rFonts w:hint="eastAsia" w:ascii="宋体" w:hAnsi="宋体" w:cs="宋体"/>
          <w:sz w:val="21"/>
          <w:szCs w:val="21"/>
        </w:rPr>
        <w:br w:type="page"/>
      </w:r>
      <w:bookmarkEnd w:id="83"/>
      <w:bookmarkStart w:id="84" w:name="_Toc21216"/>
      <w:bookmarkStart w:id="85" w:name="_Toc302360915"/>
      <w:bookmarkStart w:id="86" w:name="_Toc304556858"/>
      <w:bookmarkStart w:id="87" w:name="_Toc1868"/>
      <w:bookmarkStart w:id="88" w:name="_Toc301799734"/>
      <w:bookmarkStart w:id="89" w:name="_Toc113093110"/>
      <w:bookmarkStart w:id="90" w:name="_Toc135393392"/>
      <w:bookmarkStart w:id="91" w:name="_Toc144556818"/>
      <w:bookmarkStart w:id="92" w:name="_Toc175062659"/>
      <w:bookmarkStart w:id="93" w:name="_Toc111223472"/>
      <w:r>
        <w:rPr>
          <w:rFonts w:hint="eastAsia" w:ascii="宋体" w:hAnsi="宋体" w:cs="宋体"/>
          <w:sz w:val="21"/>
          <w:szCs w:val="21"/>
        </w:rPr>
        <w:t>附件7-</w:t>
      </w:r>
      <w:r>
        <w:rPr>
          <w:rFonts w:hint="eastAsia" w:ascii="宋体" w:hAnsi="宋体" w:cs="宋体"/>
          <w:sz w:val="21"/>
          <w:szCs w:val="21"/>
          <w:lang w:val="en-US" w:eastAsia="zh-CN"/>
        </w:rPr>
        <w:t>8</w:t>
      </w:r>
      <w:r>
        <w:rPr>
          <w:rFonts w:hint="eastAsia" w:ascii="宋体" w:hAnsi="宋体" w:cs="宋体"/>
          <w:sz w:val="21"/>
          <w:szCs w:val="21"/>
        </w:rPr>
        <w:t xml:space="preserve">  投标人的资格声明（格式）</w:t>
      </w:r>
      <w:bookmarkEnd w:id="84"/>
      <w:bookmarkEnd w:id="85"/>
      <w:bookmarkEnd w:id="86"/>
      <w:bookmarkEnd w:id="87"/>
    </w:p>
    <w:tbl>
      <w:tblPr>
        <w:tblStyle w:val="1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71"/>
        <w:gridCol w:w="559"/>
        <w:gridCol w:w="361"/>
        <w:gridCol w:w="958"/>
        <w:gridCol w:w="36"/>
        <w:gridCol w:w="897"/>
        <w:gridCol w:w="419"/>
        <w:gridCol w:w="1072"/>
        <w:gridCol w:w="275"/>
        <w:gridCol w:w="45"/>
        <w:gridCol w:w="495"/>
        <w:gridCol w:w="876"/>
        <w:gridCol w:w="61"/>
        <w:gridCol w:w="125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8079" w:type="dxa"/>
            <w:gridSpan w:val="14"/>
            <w:tcBorders>
              <w:top w:val="single" w:color="auto" w:sz="8" w:space="0"/>
              <w:left w:val="single" w:color="auto" w:sz="8" w:space="0"/>
              <w:bottom w:val="single" w:color="auto" w:sz="2" w:space="0"/>
              <w:right w:val="single" w:color="auto" w:sz="8" w:space="0"/>
            </w:tcBorders>
            <w:noWrap w:val="0"/>
            <w:vAlign w:val="center"/>
          </w:tcPr>
          <w:p>
            <w:pPr>
              <w:widowControl/>
              <w:jc w:val="left"/>
              <w:rPr>
                <w:rFonts w:hint="eastAsia" w:ascii="宋体" w:hAnsi="宋体" w:cs="宋体"/>
                <w:b/>
                <w:bCs/>
                <w:kern w:val="0"/>
                <w:szCs w:val="21"/>
              </w:rPr>
            </w:pPr>
            <w:r>
              <w:rPr>
                <w:rFonts w:hint="eastAsia" w:ascii="宋体" w:hAnsi="宋体" w:cs="宋体"/>
                <w:b/>
                <w:bCs/>
                <w:kern w:val="0"/>
                <w:szCs w:val="21"/>
              </w:rPr>
              <w:t xml:space="preserve">1．名称及概况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691" w:type="dxa"/>
            <w:gridSpan w:val="3"/>
            <w:tcBorders>
              <w:top w:val="single" w:color="auto" w:sz="2" w:space="0"/>
              <w:lef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投标人名称</w:t>
            </w:r>
          </w:p>
        </w:tc>
        <w:tc>
          <w:tcPr>
            <w:tcW w:w="6387" w:type="dxa"/>
            <w:gridSpan w:val="11"/>
            <w:tcBorders>
              <w:top w:val="single" w:color="auto" w:sz="2" w:space="0"/>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691" w:type="dxa"/>
            <w:gridSpan w:val="3"/>
            <w:tcBorders>
              <w:lef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地址</w:t>
            </w:r>
          </w:p>
        </w:tc>
        <w:tc>
          <w:tcPr>
            <w:tcW w:w="2310" w:type="dxa"/>
            <w:gridSpan w:val="4"/>
            <w:noWrap w:val="0"/>
            <w:vAlign w:val="center"/>
          </w:tcPr>
          <w:p>
            <w:pPr>
              <w:widowControl/>
              <w:jc w:val="center"/>
              <w:rPr>
                <w:rFonts w:hint="eastAsia" w:ascii="宋体" w:hAnsi="宋体" w:cs="宋体"/>
                <w:kern w:val="0"/>
                <w:szCs w:val="21"/>
              </w:rPr>
            </w:pPr>
          </w:p>
        </w:tc>
        <w:tc>
          <w:tcPr>
            <w:tcW w:w="1347"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邮编</w:t>
            </w:r>
          </w:p>
        </w:tc>
        <w:tc>
          <w:tcPr>
            <w:tcW w:w="2731" w:type="dxa"/>
            <w:gridSpan w:val="5"/>
            <w:tcBorders>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691" w:type="dxa"/>
            <w:gridSpan w:val="3"/>
            <w:tcBorders>
              <w:lef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成立和注册日期</w:t>
            </w:r>
          </w:p>
        </w:tc>
        <w:tc>
          <w:tcPr>
            <w:tcW w:w="2310" w:type="dxa"/>
            <w:gridSpan w:val="4"/>
            <w:noWrap w:val="0"/>
            <w:vAlign w:val="center"/>
          </w:tcPr>
          <w:p>
            <w:pPr>
              <w:widowControl/>
              <w:jc w:val="center"/>
              <w:rPr>
                <w:rFonts w:hint="eastAsia" w:ascii="宋体" w:hAnsi="宋体" w:cs="宋体"/>
                <w:kern w:val="0"/>
                <w:szCs w:val="21"/>
              </w:rPr>
            </w:pPr>
          </w:p>
        </w:tc>
        <w:tc>
          <w:tcPr>
            <w:tcW w:w="1347"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主管部门</w:t>
            </w:r>
          </w:p>
        </w:tc>
        <w:tc>
          <w:tcPr>
            <w:tcW w:w="2731" w:type="dxa"/>
            <w:gridSpan w:val="5"/>
            <w:tcBorders>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691" w:type="dxa"/>
            <w:gridSpan w:val="3"/>
            <w:tcBorders>
              <w:lef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企业性质</w:t>
            </w:r>
          </w:p>
        </w:tc>
        <w:tc>
          <w:tcPr>
            <w:tcW w:w="2310" w:type="dxa"/>
            <w:gridSpan w:val="4"/>
            <w:noWrap w:val="0"/>
            <w:vAlign w:val="center"/>
          </w:tcPr>
          <w:p>
            <w:pPr>
              <w:widowControl/>
              <w:jc w:val="center"/>
              <w:rPr>
                <w:rFonts w:hint="eastAsia" w:ascii="宋体" w:hAnsi="宋体" w:cs="宋体"/>
                <w:kern w:val="0"/>
                <w:szCs w:val="21"/>
              </w:rPr>
            </w:pPr>
          </w:p>
        </w:tc>
        <w:tc>
          <w:tcPr>
            <w:tcW w:w="1347" w:type="dxa"/>
            <w:gridSpan w:val="2"/>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职员人数</w:t>
            </w:r>
          </w:p>
        </w:tc>
        <w:tc>
          <w:tcPr>
            <w:tcW w:w="1416" w:type="dxa"/>
            <w:gridSpan w:val="3"/>
            <w:noWrap w:val="0"/>
            <w:vAlign w:val="center"/>
          </w:tcPr>
          <w:p>
            <w:pPr>
              <w:widowControl/>
              <w:jc w:val="center"/>
              <w:rPr>
                <w:rFonts w:hint="eastAsia" w:ascii="宋体" w:hAnsi="宋体" w:cs="宋体"/>
                <w:kern w:val="0"/>
                <w:szCs w:val="21"/>
              </w:rPr>
            </w:pPr>
            <w:r>
              <w:rPr>
                <w:rFonts w:hint="eastAsia" w:ascii="宋体" w:hAnsi="宋体" w:cs="宋体"/>
                <w:kern w:val="0"/>
                <w:szCs w:val="21"/>
              </w:rPr>
              <w:t>一般工人</w:t>
            </w:r>
          </w:p>
        </w:tc>
        <w:tc>
          <w:tcPr>
            <w:tcW w:w="1315" w:type="dxa"/>
            <w:gridSpan w:val="2"/>
            <w:tcBorders>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691" w:type="dxa"/>
            <w:gridSpan w:val="3"/>
            <w:tcBorders>
              <w:left w:val="single" w:color="auto" w:sz="8" w:space="0"/>
              <w:bottom w:val="single" w:color="auto" w:sz="2"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法人代表</w:t>
            </w:r>
          </w:p>
        </w:tc>
        <w:tc>
          <w:tcPr>
            <w:tcW w:w="2310" w:type="dxa"/>
            <w:gridSpan w:val="4"/>
            <w:tcBorders>
              <w:bottom w:val="single" w:color="auto" w:sz="2" w:space="0"/>
            </w:tcBorders>
            <w:noWrap w:val="0"/>
            <w:vAlign w:val="center"/>
          </w:tcPr>
          <w:p>
            <w:pPr>
              <w:widowControl/>
              <w:jc w:val="center"/>
              <w:rPr>
                <w:rFonts w:hint="eastAsia" w:ascii="宋体" w:hAnsi="宋体" w:cs="宋体"/>
                <w:kern w:val="0"/>
                <w:szCs w:val="21"/>
              </w:rPr>
            </w:pPr>
          </w:p>
        </w:tc>
        <w:tc>
          <w:tcPr>
            <w:tcW w:w="1347" w:type="dxa"/>
            <w:gridSpan w:val="2"/>
            <w:vMerge w:val="continue"/>
            <w:tcBorders>
              <w:bottom w:val="single" w:color="auto" w:sz="2" w:space="0"/>
            </w:tcBorders>
            <w:noWrap w:val="0"/>
            <w:vAlign w:val="center"/>
          </w:tcPr>
          <w:p>
            <w:pPr>
              <w:widowControl/>
              <w:jc w:val="center"/>
              <w:rPr>
                <w:rFonts w:hint="eastAsia" w:ascii="宋体" w:hAnsi="宋体" w:cs="宋体"/>
                <w:kern w:val="0"/>
                <w:szCs w:val="21"/>
              </w:rPr>
            </w:pPr>
          </w:p>
        </w:tc>
        <w:tc>
          <w:tcPr>
            <w:tcW w:w="1416" w:type="dxa"/>
            <w:gridSpan w:val="3"/>
            <w:tcBorders>
              <w:bottom w:val="single" w:color="auto" w:sz="2"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技术人员</w:t>
            </w:r>
          </w:p>
        </w:tc>
        <w:tc>
          <w:tcPr>
            <w:tcW w:w="1315" w:type="dxa"/>
            <w:gridSpan w:val="2"/>
            <w:tcBorders>
              <w:bottom w:val="single" w:color="auto" w:sz="2" w:space="0"/>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8079" w:type="dxa"/>
            <w:gridSpan w:val="14"/>
            <w:tcBorders>
              <w:top w:val="single" w:color="auto" w:sz="2" w:space="0"/>
              <w:left w:val="single" w:color="auto" w:sz="8" w:space="0"/>
              <w:bottom w:val="single" w:color="auto" w:sz="2" w:space="0"/>
              <w:right w:val="single" w:color="auto" w:sz="8" w:space="0"/>
            </w:tcBorders>
            <w:noWrap w:val="0"/>
            <w:vAlign w:val="center"/>
          </w:tcPr>
          <w:p>
            <w:pPr>
              <w:widowControl/>
              <w:jc w:val="left"/>
              <w:rPr>
                <w:rFonts w:hint="eastAsia" w:ascii="宋体" w:hAnsi="宋体" w:cs="宋体"/>
                <w:b/>
                <w:bCs/>
                <w:kern w:val="0"/>
                <w:szCs w:val="21"/>
              </w:rPr>
            </w:pPr>
            <w:r>
              <w:rPr>
                <w:rFonts w:hint="eastAsia" w:ascii="宋体" w:hAnsi="宋体" w:cs="宋体"/>
                <w:b/>
                <w:bCs/>
                <w:kern w:val="0"/>
                <w:szCs w:val="21"/>
              </w:rPr>
              <w:t>2．近期资产负债表 （到       年       月       日止）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vMerge w:val="restart"/>
            <w:tcBorders>
              <w:top w:val="single" w:color="auto" w:sz="2" w:space="0"/>
              <w:lef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固定资产</w:t>
            </w:r>
          </w:p>
        </w:tc>
        <w:tc>
          <w:tcPr>
            <w:tcW w:w="1355" w:type="dxa"/>
            <w:gridSpan w:val="3"/>
            <w:tcBorders>
              <w:top w:val="single" w:color="auto" w:sz="2"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原值</w:t>
            </w:r>
          </w:p>
        </w:tc>
        <w:tc>
          <w:tcPr>
            <w:tcW w:w="1316" w:type="dxa"/>
            <w:gridSpan w:val="2"/>
            <w:tcBorders>
              <w:top w:val="single" w:color="auto" w:sz="2" w:space="0"/>
            </w:tcBorders>
            <w:noWrap w:val="0"/>
            <w:vAlign w:val="center"/>
          </w:tcPr>
          <w:p>
            <w:pPr>
              <w:widowControl/>
              <w:jc w:val="center"/>
              <w:rPr>
                <w:rFonts w:hint="eastAsia" w:ascii="宋体" w:hAnsi="宋体" w:cs="宋体"/>
                <w:kern w:val="0"/>
                <w:szCs w:val="21"/>
              </w:rPr>
            </w:pPr>
          </w:p>
        </w:tc>
        <w:tc>
          <w:tcPr>
            <w:tcW w:w="1392" w:type="dxa"/>
            <w:gridSpan w:val="3"/>
            <w:vMerge w:val="restart"/>
            <w:tcBorders>
              <w:top w:val="single" w:color="auto" w:sz="2"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流动资金</w:t>
            </w:r>
          </w:p>
        </w:tc>
        <w:tc>
          <w:tcPr>
            <w:tcW w:w="2685" w:type="dxa"/>
            <w:gridSpan w:val="4"/>
            <w:vMerge w:val="restart"/>
            <w:tcBorders>
              <w:top w:val="single" w:color="auto" w:sz="2" w:space="0"/>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vMerge w:val="continue"/>
            <w:tcBorders>
              <w:left w:val="single" w:color="auto" w:sz="8" w:space="0"/>
            </w:tcBorders>
            <w:noWrap w:val="0"/>
            <w:vAlign w:val="center"/>
          </w:tcPr>
          <w:p>
            <w:pPr>
              <w:widowControl/>
              <w:jc w:val="center"/>
              <w:rPr>
                <w:rFonts w:hint="eastAsia" w:ascii="宋体" w:hAnsi="宋体" w:cs="宋体"/>
                <w:kern w:val="0"/>
                <w:szCs w:val="21"/>
              </w:rPr>
            </w:pPr>
          </w:p>
        </w:tc>
        <w:tc>
          <w:tcPr>
            <w:tcW w:w="1355" w:type="dxa"/>
            <w:gridSpan w:val="3"/>
            <w:tcBorders>
              <w:bottom w:val="single" w:color="auto" w:sz="2"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净值</w:t>
            </w:r>
          </w:p>
        </w:tc>
        <w:tc>
          <w:tcPr>
            <w:tcW w:w="1316" w:type="dxa"/>
            <w:gridSpan w:val="2"/>
            <w:tcBorders>
              <w:bottom w:val="single" w:color="auto" w:sz="2" w:space="0"/>
            </w:tcBorders>
            <w:noWrap w:val="0"/>
            <w:vAlign w:val="center"/>
          </w:tcPr>
          <w:p>
            <w:pPr>
              <w:widowControl/>
              <w:jc w:val="center"/>
              <w:rPr>
                <w:rFonts w:hint="eastAsia" w:ascii="宋体" w:hAnsi="宋体" w:cs="宋体"/>
                <w:kern w:val="0"/>
                <w:szCs w:val="21"/>
              </w:rPr>
            </w:pPr>
          </w:p>
        </w:tc>
        <w:tc>
          <w:tcPr>
            <w:tcW w:w="1392" w:type="dxa"/>
            <w:gridSpan w:val="3"/>
            <w:vMerge w:val="continue"/>
            <w:tcBorders>
              <w:bottom w:val="single" w:color="auto" w:sz="2" w:space="0"/>
            </w:tcBorders>
            <w:noWrap w:val="0"/>
            <w:vAlign w:val="center"/>
          </w:tcPr>
          <w:p>
            <w:pPr>
              <w:widowControl/>
              <w:jc w:val="center"/>
              <w:rPr>
                <w:rFonts w:hint="eastAsia" w:ascii="宋体" w:hAnsi="宋体" w:cs="宋体"/>
                <w:kern w:val="0"/>
                <w:szCs w:val="21"/>
              </w:rPr>
            </w:pPr>
          </w:p>
        </w:tc>
        <w:tc>
          <w:tcPr>
            <w:tcW w:w="2685" w:type="dxa"/>
            <w:gridSpan w:val="4"/>
            <w:vMerge w:val="continue"/>
            <w:tcBorders>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tcBorders>
              <w:lef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长期负债</w:t>
            </w:r>
          </w:p>
        </w:tc>
        <w:tc>
          <w:tcPr>
            <w:tcW w:w="2671" w:type="dxa"/>
            <w:gridSpan w:val="5"/>
            <w:noWrap w:val="0"/>
            <w:vAlign w:val="center"/>
          </w:tcPr>
          <w:p>
            <w:pPr>
              <w:widowControl/>
              <w:jc w:val="center"/>
              <w:rPr>
                <w:rFonts w:hint="eastAsia" w:ascii="宋体" w:hAnsi="宋体" w:cs="宋体"/>
                <w:kern w:val="0"/>
                <w:szCs w:val="21"/>
              </w:rPr>
            </w:pPr>
          </w:p>
        </w:tc>
        <w:tc>
          <w:tcPr>
            <w:tcW w:w="1392" w:type="dxa"/>
            <w:gridSpan w:val="3"/>
            <w:noWrap w:val="0"/>
            <w:vAlign w:val="center"/>
          </w:tcPr>
          <w:p>
            <w:pPr>
              <w:widowControl/>
              <w:jc w:val="center"/>
              <w:rPr>
                <w:rFonts w:hint="eastAsia" w:ascii="宋体" w:hAnsi="宋体" w:cs="宋体"/>
                <w:kern w:val="0"/>
                <w:szCs w:val="21"/>
              </w:rPr>
            </w:pPr>
            <w:r>
              <w:rPr>
                <w:rFonts w:hint="eastAsia" w:ascii="宋体" w:hAnsi="宋体" w:cs="宋体"/>
                <w:kern w:val="0"/>
                <w:szCs w:val="21"/>
              </w:rPr>
              <w:t>短期负债</w:t>
            </w:r>
          </w:p>
        </w:tc>
        <w:tc>
          <w:tcPr>
            <w:tcW w:w="2685" w:type="dxa"/>
            <w:gridSpan w:val="4"/>
            <w:tcBorders>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vMerge w:val="restart"/>
            <w:tcBorders>
              <w:lef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资金来源</w:t>
            </w:r>
          </w:p>
        </w:tc>
        <w:tc>
          <w:tcPr>
            <w:tcW w:w="1355" w:type="dxa"/>
            <w:gridSpan w:val="3"/>
            <w:noWrap w:val="0"/>
            <w:vAlign w:val="center"/>
          </w:tcPr>
          <w:p>
            <w:pPr>
              <w:widowControl/>
              <w:jc w:val="center"/>
              <w:rPr>
                <w:rFonts w:hint="eastAsia" w:ascii="宋体" w:hAnsi="宋体" w:cs="宋体"/>
                <w:kern w:val="0"/>
                <w:szCs w:val="21"/>
              </w:rPr>
            </w:pPr>
            <w:r>
              <w:rPr>
                <w:rFonts w:hint="eastAsia" w:ascii="宋体" w:hAnsi="宋体" w:cs="宋体"/>
                <w:kern w:val="0"/>
                <w:szCs w:val="21"/>
              </w:rPr>
              <w:t>自有资金</w:t>
            </w:r>
          </w:p>
        </w:tc>
        <w:tc>
          <w:tcPr>
            <w:tcW w:w="1316" w:type="dxa"/>
            <w:gridSpan w:val="2"/>
            <w:noWrap w:val="0"/>
            <w:vAlign w:val="center"/>
          </w:tcPr>
          <w:p>
            <w:pPr>
              <w:widowControl/>
              <w:jc w:val="center"/>
              <w:rPr>
                <w:rFonts w:hint="eastAsia" w:ascii="宋体" w:hAnsi="宋体" w:cs="宋体"/>
                <w:kern w:val="0"/>
                <w:szCs w:val="21"/>
              </w:rPr>
            </w:pPr>
          </w:p>
        </w:tc>
        <w:tc>
          <w:tcPr>
            <w:tcW w:w="1392" w:type="dxa"/>
            <w:gridSpan w:val="3"/>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资金类型</w:t>
            </w:r>
          </w:p>
        </w:tc>
        <w:tc>
          <w:tcPr>
            <w:tcW w:w="1371"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商业性</w:t>
            </w:r>
          </w:p>
        </w:tc>
        <w:tc>
          <w:tcPr>
            <w:tcW w:w="1315" w:type="dxa"/>
            <w:gridSpan w:val="2"/>
            <w:tcBorders>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vMerge w:val="continue"/>
            <w:tcBorders>
              <w:left w:val="single" w:color="auto" w:sz="8" w:space="0"/>
              <w:bottom w:val="single" w:color="auto" w:sz="2" w:space="0"/>
            </w:tcBorders>
            <w:noWrap w:val="0"/>
            <w:vAlign w:val="center"/>
          </w:tcPr>
          <w:p>
            <w:pPr>
              <w:widowControl/>
              <w:jc w:val="center"/>
              <w:rPr>
                <w:rFonts w:hint="eastAsia" w:ascii="宋体" w:hAnsi="宋体" w:cs="宋体"/>
                <w:kern w:val="0"/>
                <w:szCs w:val="21"/>
              </w:rPr>
            </w:pPr>
          </w:p>
        </w:tc>
        <w:tc>
          <w:tcPr>
            <w:tcW w:w="1355" w:type="dxa"/>
            <w:gridSpan w:val="3"/>
            <w:tcBorders>
              <w:bottom w:val="single" w:color="auto" w:sz="2"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银行贷款</w:t>
            </w:r>
          </w:p>
        </w:tc>
        <w:tc>
          <w:tcPr>
            <w:tcW w:w="1316" w:type="dxa"/>
            <w:gridSpan w:val="2"/>
            <w:tcBorders>
              <w:bottom w:val="single" w:color="auto" w:sz="2" w:space="0"/>
            </w:tcBorders>
            <w:noWrap w:val="0"/>
            <w:vAlign w:val="center"/>
          </w:tcPr>
          <w:p>
            <w:pPr>
              <w:widowControl/>
              <w:jc w:val="center"/>
              <w:rPr>
                <w:rFonts w:hint="eastAsia" w:ascii="宋体" w:hAnsi="宋体" w:cs="宋体"/>
                <w:kern w:val="0"/>
                <w:szCs w:val="21"/>
              </w:rPr>
            </w:pPr>
          </w:p>
        </w:tc>
        <w:tc>
          <w:tcPr>
            <w:tcW w:w="1392" w:type="dxa"/>
            <w:gridSpan w:val="3"/>
            <w:vMerge w:val="continue"/>
            <w:tcBorders>
              <w:bottom w:val="single" w:color="auto" w:sz="2" w:space="0"/>
            </w:tcBorders>
            <w:noWrap w:val="0"/>
            <w:vAlign w:val="center"/>
          </w:tcPr>
          <w:p>
            <w:pPr>
              <w:widowControl/>
              <w:jc w:val="center"/>
              <w:rPr>
                <w:rFonts w:hint="eastAsia" w:ascii="宋体" w:hAnsi="宋体" w:cs="宋体"/>
                <w:kern w:val="0"/>
                <w:szCs w:val="21"/>
              </w:rPr>
            </w:pPr>
          </w:p>
        </w:tc>
        <w:tc>
          <w:tcPr>
            <w:tcW w:w="1371" w:type="dxa"/>
            <w:gridSpan w:val="2"/>
            <w:tcBorders>
              <w:bottom w:val="single" w:color="auto" w:sz="2"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非商业性</w:t>
            </w:r>
          </w:p>
        </w:tc>
        <w:tc>
          <w:tcPr>
            <w:tcW w:w="1315" w:type="dxa"/>
            <w:gridSpan w:val="2"/>
            <w:tcBorders>
              <w:bottom w:val="single" w:color="auto" w:sz="2" w:space="0"/>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8079" w:type="dxa"/>
            <w:gridSpan w:val="14"/>
            <w:tcBorders>
              <w:left w:val="single" w:color="auto" w:sz="8" w:space="0"/>
              <w:right w:val="single" w:color="auto" w:sz="8" w:space="0"/>
            </w:tcBorders>
            <w:noWrap w:val="0"/>
            <w:vAlign w:val="center"/>
          </w:tcPr>
          <w:p>
            <w:pPr>
              <w:widowControl/>
              <w:jc w:val="left"/>
              <w:rPr>
                <w:rFonts w:hint="eastAsia" w:ascii="宋体" w:hAnsi="宋体" w:cs="宋体"/>
                <w:b/>
                <w:bCs/>
                <w:kern w:val="0"/>
                <w:szCs w:val="21"/>
              </w:rPr>
            </w:pPr>
            <w:r>
              <w:rPr>
                <w:rFonts w:hint="eastAsia" w:ascii="宋体" w:hAnsi="宋体" w:cs="宋体"/>
                <w:b/>
                <w:bCs/>
                <w:kern w:val="0"/>
                <w:szCs w:val="21"/>
              </w:rPr>
              <w:t>3．最近三年的年度总营业额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tcBorders>
              <w:lef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年份</w:t>
            </w:r>
          </w:p>
        </w:tc>
        <w:tc>
          <w:tcPr>
            <w:tcW w:w="2252" w:type="dxa"/>
            <w:gridSpan w:val="4"/>
            <w:noWrap w:val="0"/>
            <w:vAlign w:val="center"/>
          </w:tcPr>
          <w:p>
            <w:pPr>
              <w:widowControl/>
              <w:jc w:val="center"/>
              <w:rPr>
                <w:rFonts w:hint="eastAsia" w:ascii="宋体" w:hAnsi="宋体" w:cs="宋体"/>
                <w:kern w:val="0"/>
                <w:szCs w:val="21"/>
              </w:rPr>
            </w:pPr>
            <w:r>
              <w:rPr>
                <w:rFonts w:hint="eastAsia" w:ascii="宋体" w:hAnsi="宋体" w:cs="宋体"/>
                <w:kern w:val="0"/>
                <w:szCs w:val="21"/>
              </w:rPr>
              <w:t>国内</w:t>
            </w:r>
          </w:p>
        </w:tc>
        <w:tc>
          <w:tcPr>
            <w:tcW w:w="2306" w:type="dxa"/>
            <w:gridSpan w:val="5"/>
            <w:noWrap w:val="0"/>
            <w:vAlign w:val="center"/>
          </w:tcPr>
          <w:p>
            <w:pPr>
              <w:widowControl/>
              <w:jc w:val="center"/>
              <w:rPr>
                <w:rFonts w:hint="eastAsia" w:ascii="宋体" w:hAnsi="宋体" w:cs="宋体"/>
                <w:kern w:val="0"/>
                <w:szCs w:val="21"/>
              </w:rPr>
            </w:pPr>
            <w:r>
              <w:rPr>
                <w:rFonts w:hint="eastAsia" w:ascii="宋体" w:hAnsi="宋体" w:cs="宋体"/>
                <w:kern w:val="0"/>
                <w:szCs w:val="21"/>
              </w:rPr>
              <w:t>出口</w:t>
            </w:r>
          </w:p>
        </w:tc>
        <w:tc>
          <w:tcPr>
            <w:tcW w:w="2190" w:type="dxa"/>
            <w:gridSpan w:val="3"/>
            <w:tcBorders>
              <w:righ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总额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tcBorders>
              <w:left w:val="single" w:color="auto" w:sz="8" w:space="0"/>
            </w:tcBorders>
            <w:noWrap w:val="0"/>
            <w:vAlign w:val="center"/>
          </w:tcPr>
          <w:p>
            <w:pPr>
              <w:widowControl/>
              <w:jc w:val="center"/>
              <w:rPr>
                <w:rFonts w:hint="eastAsia" w:ascii="宋体" w:hAnsi="宋体" w:cs="宋体"/>
                <w:kern w:val="0"/>
                <w:szCs w:val="21"/>
              </w:rPr>
            </w:pPr>
          </w:p>
        </w:tc>
        <w:tc>
          <w:tcPr>
            <w:tcW w:w="2252" w:type="dxa"/>
            <w:gridSpan w:val="4"/>
            <w:noWrap w:val="0"/>
            <w:vAlign w:val="center"/>
          </w:tcPr>
          <w:p>
            <w:pPr>
              <w:widowControl/>
              <w:jc w:val="center"/>
              <w:rPr>
                <w:rFonts w:hint="eastAsia" w:ascii="宋体" w:hAnsi="宋体" w:cs="宋体"/>
                <w:kern w:val="0"/>
                <w:szCs w:val="21"/>
              </w:rPr>
            </w:pPr>
          </w:p>
        </w:tc>
        <w:tc>
          <w:tcPr>
            <w:tcW w:w="2306" w:type="dxa"/>
            <w:gridSpan w:val="5"/>
            <w:noWrap w:val="0"/>
            <w:vAlign w:val="center"/>
          </w:tcPr>
          <w:p>
            <w:pPr>
              <w:widowControl/>
              <w:jc w:val="center"/>
              <w:rPr>
                <w:rFonts w:hint="eastAsia" w:ascii="宋体" w:hAnsi="宋体" w:cs="宋体"/>
                <w:kern w:val="0"/>
                <w:szCs w:val="21"/>
              </w:rPr>
            </w:pPr>
          </w:p>
        </w:tc>
        <w:tc>
          <w:tcPr>
            <w:tcW w:w="2190" w:type="dxa"/>
            <w:gridSpan w:val="3"/>
            <w:tcBorders>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tcBorders>
              <w:left w:val="single" w:color="auto" w:sz="8" w:space="0"/>
            </w:tcBorders>
            <w:noWrap w:val="0"/>
            <w:vAlign w:val="center"/>
          </w:tcPr>
          <w:p>
            <w:pPr>
              <w:widowControl/>
              <w:jc w:val="center"/>
              <w:rPr>
                <w:rFonts w:hint="eastAsia" w:ascii="宋体" w:hAnsi="宋体" w:cs="宋体"/>
                <w:kern w:val="0"/>
                <w:szCs w:val="21"/>
              </w:rPr>
            </w:pPr>
          </w:p>
        </w:tc>
        <w:tc>
          <w:tcPr>
            <w:tcW w:w="2252" w:type="dxa"/>
            <w:gridSpan w:val="4"/>
            <w:noWrap w:val="0"/>
            <w:vAlign w:val="center"/>
          </w:tcPr>
          <w:p>
            <w:pPr>
              <w:widowControl/>
              <w:jc w:val="center"/>
              <w:rPr>
                <w:rFonts w:hint="eastAsia" w:ascii="宋体" w:hAnsi="宋体" w:cs="宋体"/>
                <w:kern w:val="0"/>
                <w:szCs w:val="21"/>
              </w:rPr>
            </w:pPr>
          </w:p>
        </w:tc>
        <w:tc>
          <w:tcPr>
            <w:tcW w:w="2306" w:type="dxa"/>
            <w:gridSpan w:val="5"/>
            <w:noWrap w:val="0"/>
            <w:vAlign w:val="center"/>
          </w:tcPr>
          <w:p>
            <w:pPr>
              <w:widowControl/>
              <w:jc w:val="center"/>
              <w:rPr>
                <w:rFonts w:hint="eastAsia" w:ascii="宋体" w:hAnsi="宋体" w:cs="宋体"/>
                <w:kern w:val="0"/>
                <w:szCs w:val="21"/>
              </w:rPr>
            </w:pPr>
          </w:p>
        </w:tc>
        <w:tc>
          <w:tcPr>
            <w:tcW w:w="2190" w:type="dxa"/>
            <w:gridSpan w:val="3"/>
            <w:tcBorders>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tcBorders>
              <w:left w:val="single" w:color="auto" w:sz="8" w:space="0"/>
              <w:bottom w:val="single" w:color="auto" w:sz="2" w:space="0"/>
            </w:tcBorders>
            <w:noWrap w:val="0"/>
            <w:vAlign w:val="center"/>
          </w:tcPr>
          <w:p>
            <w:pPr>
              <w:widowControl/>
              <w:jc w:val="center"/>
              <w:rPr>
                <w:rFonts w:hint="eastAsia" w:ascii="宋体" w:hAnsi="宋体" w:cs="宋体"/>
                <w:kern w:val="0"/>
                <w:szCs w:val="21"/>
              </w:rPr>
            </w:pPr>
          </w:p>
        </w:tc>
        <w:tc>
          <w:tcPr>
            <w:tcW w:w="2252" w:type="dxa"/>
            <w:gridSpan w:val="4"/>
            <w:tcBorders>
              <w:bottom w:val="single" w:color="auto" w:sz="2" w:space="0"/>
            </w:tcBorders>
            <w:noWrap w:val="0"/>
            <w:vAlign w:val="center"/>
          </w:tcPr>
          <w:p>
            <w:pPr>
              <w:widowControl/>
              <w:jc w:val="center"/>
              <w:rPr>
                <w:rFonts w:hint="eastAsia" w:ascii="宋体" w:hAnsi="宋体" w:cs="宋体"/>
                <w:kern w:val="0"/>
                <w:szCs w:val="21"/>
              </w:rPr>
            </w:pPr>
          </w:p>
        </w:tc>
        <w:tc>
          <w:tcPr>
            <w:tcW w:w="2306" w:type="dxa"/>
            <w:gridSpan w:val="5"/>
            <w:tcBorders>
              <w:bottom w:val="single" w:color="auto" w:sz="2" w:space="0"/>
            </w:tcBorders>
            <w:noWrap w:val="0"/>
            <w:vAlign w:val="center"/>
          </w:tcPr>
          <w:p>
            <w:pPr>
              <w:widowControl/>
              <w:jc w:val="center"/>
              <w:rPr>
                <w:rFonts w:hint="eastAsia" w:ascii="宋体" w:hAnsi="宋体" w:cs="宋体"/>
                <w:kern w:val="0"/>
                <w:szCs w:val="21"/>
              </w:rPr>
            </w:pPr>
          </w:p>
        </w:tc>
        <w:tc>
          <w:tcPr>
            <w:tcW w:w="2190" w:type="dxa"/>
            <w:gridSpan w:val="3"/>
            <w:tcBorders>
              <w:bottom w:val="single" w:color="auto" w:sz="2" w:space="0"/>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8079" w:type="dxa"/>
            <w:gridSpan w:val="14"/>
            <w:tcBorders>
              <w:left w:val="single" w:color="auto" w:sz="8" w:space="0"/>
              <w:right w:val="single" w:color="auto" w:sz="8" w:space="0"/>
            </w:tcBorders>
            <w:noWrap w:val="0"/>
            <w:vAlign w:val="center"/>
          </w:tcPr>
          <w:p>
            <w:pPr>
              <w:widowControl/>
              <w:jc w:val="left"/>
              <w:rPr>
                <w:rFonts w:hint="eastAsia" w:ascii="宋体" w:hAnsi="宋体" w:cs="宋体"/>
                <w:szCs w:val="21"/>
              </w:rPr>
            </w:pPr>
            <w:r>
              <w:rPr>
                <w:rFonts w:hint="eastAsia" w:ascii="宋体" w:hAnsi="宋体" w:cs="宋体"/>
                <w:b/>
                <w:bCs/>
                <w:kern w:val="0"/>
                <w:szCs w:val="21"/>
              </w:rPr>
              <w:t>4．最近三年投标货物主要销售情况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771" w:type="dxa"/>
            <w:tcBorders>
              <w:lef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序号</w:t>
            </w:r>
          </w:p>
        </w:tc>
        <w:tc>
          <w:tcPr>
            <w:tcW w:w="1878" w:type="dxa"/>
            <w:gridSpan w:val="3"/>
            <w:noWrap w:val="0"/>
            <w:vAlign w:val="center"/>
          </w:tcPr>
          <w:p>
            <w:pPr>
              <w:widowControl/>
              <w:jc w:val="center"/>
              <w:rPr>
                <w:rFonts w:hint="eastAsia" w:ascii="宋体" w:hAnsi="宋体" w:cs="宋体"/>
                <w:kern w:val="0"/>
                <w:szCs w:val="21"/>
              </w:rPr>
            </w:pPr>
            <w:r>
              <w:rPr>
                <w:rFonts w:hint="eastAsia" w:ascii="宋体" w:hAnsi="宋体" w:cs="宋体"/>
                <w:kern w:val="0"/>
                <w:szCs w:val="21"/>
              </w:rPr>
              <w:t>用户名称</w:t>
            </w:r>
          </w:p>
        </w:tc>
        <w:tc>
          <w:tcPr>
            <w:tcW w:w="2424" w:type="dxa"/>
            <w:gridSpan w:val="4"/>
            <w:noWrap w:val="0"/>
            <w:vAlign w:val="center"/>
          </w:tcPr>
          <w:p>
            <w:pPr>
              <w:widowControl/>
              <w:jc w:val="center"/>
              <w:rPr>
                <w:rFonts w:hint="eastAsia" w:ascii="宋体" w:hAnsi="宋体" w:cs="宋体"/>
                <w:kern w:val="0"/>
                <w:szCs w:val="21"/>
              </w:rPr>
            </w:pPr>
            <w:r>
              <w:rPr>
                <w:rFonts w:hint="eastAsia" w:ascii="宋体" w:hAnsi="宋体" w:cs="宋体"/>
                <w:kern w:val="0"/>
                <w:szCs w:val="21"/>
              </w:rPr>
              <w:t>地址</w:t>
            </w:r>
          </w:p>
        </w:tc>
        <w:tc>
          <w:tcPr>
            <w:tcW w:w="1752" w:type="dxa"/>
            <w:gridSpan w:val="5"/>
            <w:noWrap w:val="0"/>
            <w:vAlign w:val="center"/>
          </w:tcPr>
          <w:p>
            <w:pPr>
              <w:widowControl/>
              <w:jc w:val="center"/>
              <w:rPr>
                <w:rFonts w:hint="eastAsia" w:ascii="宋体" w:hAnsi="宋体" w:cs="宋体"/>
                <w:kern w:val="0"/>
                <w:szCs w:val="21"/>
              </w:rPr>
            </w:pPr>
            <w:r>
              <w:rPr>
                <w:rFonts w:hint="eastAsia" w:ascii="宋体" w:hAnsi="宋体" w:cs="宋体"/>
                <w:kern w:val="0"/>
                <w:szCs w:val="21"/>
              </w:rPr>
              <w:t>销售的项目</w:t>
            </w:r>
          </w:p>
        </w:tc>
        <w:tc>
          <w:tcPr>
            <w:tcW w:w="1253" w:type="dxa"/>
            <w:tcBorders>
              <w:righ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771" w:type="dxa"/>
            <w:tcBorders>
              <w:left w:val="single" w:color="auto" w:sz="8" w:space="0"/>
            </w:tcBorders>
            <w:noWrap w:val="0"/>
            <w:vAlign w:val="center"/>
          </w:tcPr>
          <w:p>
            <w:pPr>
              <w:widowControl/>
              <w:jc w:val="center"/>
              <w:rPr>
                <w:rFonts w:hint="eastAsia" w:ascii="宋体" w:hAnsi="宋体" w:cs="宋体"/>
                <w:kern w:val="0"/>
                <w:szCs w:val="21"/>
              </w:rPr>
            </w:pPr>
          </w:p>
        </w:tc>
        <w:tc>
          <w:tcPr>
            <w:tcW w:w="1878" w:type="dxa"/>
            <w:gridSpan w:val="3"/>
            <w:noWrap w:val="0"/>
            <w:vAlign w:val="center"/>
          </w:tcPr>
          <w:p>
            <w:pPr>
              <w:widowControl/>
              <w:jc w:val="center"/>
              <w:rPr>
                <w:rFonts w:hint="eastAsia" w:ascii="宋体" w:hAnsi="宋体" w:cs="宋体"/>
                <w:kern w:val="0"/>
                <w:szCs w:val="21"/>
              </w:rPr>
            </w:pPr>
          </w:p>
        </w:tc>
        <w:tc>
          <w:tcPr>
            <w:tcW w:w="2424" w:type="dxa"/>
            <w:gridSpan w:val="4"/>
            <w:noWrap w:val="0"/>
            <w:vAlign w:val="center"/>
          </w:tcPr>
          <w:p>
            <w:pPr>
              <w:widowControl/>
              <w:jc w:val="center"/>
              <w:rPr>
                <w:rFonts w:hint="eastAsia" w:ascii="宋体" w:hAnsi="宋体" w:cs="宋体"/>
                <w:kern w:val="0"/>
                <w:szCs w:val="21"/>
              </w:rPr>
            </w:pPr>
          </w:p>
        </w:tc>
        <w:tc>
          <w:tcPr>
            <w:tcW w:w="1752" w:type="dxa"/>
            <w:gridSpan w:val="5"/>
            <w:noWrap w:val="0"/>
            <w:vAlign w:val="center"/>
          </w:tcPr>
          <w:p>
            <w:pPr>
              <w:widowControl/>
              <w:jc w:val="center"/>
              <w:rPr>
                <w:rFonts w:hint="eastAsia" w:ascii="宋体" w:hAnsi="宋体" w:cs="宋体"/>
                <w:kern w:val="0"/>
                <w:szCs w:val="21"/>
              </w:rPr>
            </w:pPr>
          </w:p>
        </w:tc>
        <w:tc>
          <w:tcPr>
            <w:tcW w:w="1253" w:type="dxa"/>
            <w:tcBorders>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771" w:type="dxa"/>
            <w:tcBorders>
              <w:left w:val="single" w:color="auto" w:sz="8" w:space="0"/>
              <w:bottom w:val="single" w:color="auto" w:sz="2" w:space="0"/>
            </w:tcBorders>
            <w:noWrap w:val="0"/>
            <w:vAlign w:val="center"/>
          </w:tcPr>
          <w:p>
            <w:pPr>
              <w:widowControl/>
              <w:jc w:val="center"/>
              <w:rPr>
                <w:rFonts w:hint="eastAsia" w:ascii="宋体" w:hAnsi="宋体" w:cs="宋体"/>
                <w:kern w:val="0"/>
                <w:szCs w:val="21"/>
              </w:rPr>
            </w:pPr>
          </w:p>
        </w:tc>
        <w:tc>
          <w:tcPr>
            <w:tcW w:w="1878" w:type="dxa"/>
            <w:gridSpan w:val="3"/>
            <w:tcBorders>
              <w:bottom w:val="single" w:color="auto" w:sz="2" w:space="0"/>
            </w:tcBorders>
            <w:noWrap w:val="0"/>
            <w:vAlign w:val="center"/>
          </w:tcPr>
          <w:p>
            <w:pPr>
              <w:widowControl/>
              <w:jc w:val="center"/>
              <w:rPr>
                <w:rFonts w:hint="eastAsia" w:ascii="宋体" w:hAnsi="宋体" w:cs="宋体"/>
                <w:kern w:val="0"/>
                <w:szCs w:val="21"/>
              </w:rPr>
            </w:pPr>
          </w:p>
        </w:tc>
        <w:tc>
          <w:tcPr>
            <w:tcW w:w="2424" w:type="dxa"/>
            <w:gridSpan w:val="4"/>
            <w:tcBorders>
              <w:bottom w:val="single" w:color="auto" w:sz="2" w:space="0"/>
            </w:tcBorders>
            <w:noWrap w:val="0"/>
            <w:vAlign w:val="center"/>
          </w:tcPr>
          <w:p>
            <w:pPr>
              <w:widowControl/>
              <w:jc w:val="center"/>
              <w:rPr>
                <w:rFonts w:hint="eastAsia" w:ascii="宋体" w:hAnsi="宋体" w:cs="宋体"/>
                <w:kern w:val="0"/>
                <w:szCs w:val="21"/>
              </w:rPr>
            </w:pPr>
          </w:p>
        </w:tc>
        <w:tc>
          <w:tcPr>
            <w:tcW w:w="1752" w:type="dxa"/>
            <w:gridSpan w:val="5"/>
            <w:tcBorders>
              <w:bottom w:val="single" w:color="auto" w:sz="2" w:space="0"/>
            </w:tcBorders>
            <w:noWrap w:val="0"/>
            <w:vAlign w:val="center"/>
          </w:tcPr>
          <w:p>
            <w:pPr>
              <w:widowControl/>
              <w:jc w:val="center"/>
              <w:rPr>
                <w:rFonts w:hint="eastAsia" w:ascii="宋体" w:hAnsi="宋体" w:cs="宋体"/>
                <w:kern w:val="0"/>
                <w:szCs w:val="21"/>
              </w:rPr>
            </w:pPr>
          </w:p>
        </w:tc>
        <w:tc>
          <w:tcPr>
            <w:tcW w:w="1253" w:type="dxa"/>
            <w:tcBorders>
              <w:bottom w:val="single" w:color="auto" w:sz="2" w:space="0"/>
              <w:right w:val="single" w:color="auto" w:sz="8" w:space="0"/>
            </w:tcBorders>
            <w:noWrap w:val="0"/>
            <w:vAlign w:val="center"/>
          </w:tcPr>
          <w:p>
            <w:pPr>
              <w:widowControl/>
              <w:jc w:val="center"/>
              <w:rPr>
                <w:rFonts w:hint="eastAsia" w:ascii="宋体" w:hAnsi="宋体" w:cs="宋体"/>
                <w:kern w:val="0"/>
                <w:szCs w:val="21"/>
              </w:rPr>
            </w:pPr>
          </w:p>
        </w:tc>
      </w:tr>
    </w:tbl>
    <w:p>
      <w:pPr>
        <w:tabs>
          <w:tab w:val="left" w:pos="5580"/>
        </w:tabs>
        <w:spacing w:before="120"/>
        <w:ind w:firstLine="454"/>
        <w:rPr>
          <w:rFonts w:hint="eastAsia" w:ascii="宋体" w:hAnsi="宋体" w:cs="宋体"/>
          <w:szCs w:val="21"/>
        </w:rPr>
      </w:pPr>
      <w:r>
        <w:rPr>
          <w:rFonts w:hint="eastAsia" w:ascii="宋体" w:hAnsi="宋体" w:cs="宋体"/>
          <w:szCs w:val="21"/>
        </w:rPr>
        <w:t>兹证明上述声明是真实、正确的，并提供了全部能提供的资料和数据，我们同意</w:t>
      </w:r>
    </w:p>
    <w:p>
      <w:pPr>
        <w:tabs>
          <w:tab w:val="left" w:pos="5580"/>
        </w:tabs>
        <w:spacing w:before="120"/>
        <w:ind w:firstLine="454"/>
        <w:rPr>
          <w:rFonts w:hint="eastAsia" w:ascii="宋体" w:hAnsi="宋体" w:cs="宋体"/>
          <w:szCs w:val="21"/>
        </w:rPr>
      </w:pPr>
      <w:r>
        <w:rPr>
          <w:rFonts w:hint="eastAsia" w:ascii="宋体" w:hAnsi="宋体" w:cs="宋体"/>
          <w:szCs w:val="21"/>
        </w:rPr>
        <w:t>遵照贵方要求出示有关证明文件。</w:t>
      </w:r>
    </w:p>
    <w:p>
      <w:pPr>
        <w:pStyle w:val="2"/>
        <w:spacing w:before="0" w:line="240" w:lineRule="auto"/>
        <w:jc w:val="center"/>
        <w:rPr>
          <w:rFonts w:hint="eastAsia" w:cs="宋体"/>
          <w:b/>
          <w:sz w:val="21"/>
          <w:szCs w:val="21"/>
        </w:rPr>
      </w:pP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tabs>
          <w:tab w:val="left" w:pos="4620"/>
        </w:tabs>
        <w:spacing w:before="120"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20" w:firstLineChars="200"/>
        <w:rPr>
          <w:rFonts w:hint="eastAsia" w:ascii="宋体" w:hAnsi="宋体" w:cs="宋体"/>
          <w:szCs w:val="21"/>
        </w:rPr>
      </w:pPr>
      <w:r>
        <w:rPr>
          <w:rFonts w:hint="eastAsia" w:ascii="宋体" w:hAnsi="宋体" w:cs="宋体"/>
          <w:szCs w:val="21"/>
        </w:rPr>
        <w:br w:type="page"/>
      </w:r>
      <w:bookmarkEnd w:id="88"/>
      <w:bookmarkEnd w:id="89"/>
      <w:bookmarkEnd w:id="90"/>
    </w:p>
    <w:p>
      <w:pPr>
        <w:pStyle w:val="14"/>
        <w:spacing w:before="120" w:beforeLines="50" w:after="120" w:afterLines="50" w:line="360" w:lineRule="auto"/>
        <w:outlineLvl w:val="9"/>
        <w:rPr>
          <w:rFonts w:hint="eastAsia" w:ascii="宋体" w:hAnsi="宋体" w:cs="宋体"/>
          <w:sz w:val="21"/>
          <w:szCs w:val="21"/>
        </w:rPr>
        <w:sectPr>
          <w:pgSz w:w="11906" w:h="16838"/>
          <w:pgMar w:top="1440" w:right="1797" w:bottom="1440" w:left="1797" w:header="851" w:footer="992" w:gutter="0"/>
          <w:cols w:space="720" w:num="1"/>
          <w:docGrid w:linePitch="312" w:charSpace="0"/>
        </w:sectPr>
      </w:pPr>
      <w:bookmarkStart w:id="94" w:name="_Toc144556805"/>
      <w:bookmarkStart w:id="95" w:name="_Toc175062657"/>
      <w:bookmarkStart w:id="96" w:name="_Toc302360918"/>
    </w:p>
    <w:bookmarkEnd w:id="91"/>
    <w:bookmarkEnd w:id="92"/>
    <w:bookmarkEnd w:id="93"/>
    <w:bookmarkEnd w:id="94"/>
    <w:bookmarkEnd w:id="95"/>
    <w:bookmarkEnd w:id="96"/>
    <w:p>
      <w:pPr>
        <w:pStyle w:val="14"/>
        <w:spacing w:before="120" w:beforeLines="50" w:after="120" w:afterLines="50" w:line="360" w:lineRule="auto"/>
        <w:outlineLvl w:val="1"/>
        <w:rPr>
          <w:rFonts w:hint="eastAsia" w:ascii="宋体" w:hAnsi="宋体" w:cs="宋体"/>
          <w:sz w:val="21"/>
          <w:szCs w:val="21"/>
        </w:rPr>
      </w:pPr>
      <w:bookmarkStart w:id="97" w:name="_Toc302360921"/>
      <w:bookmarkStart w:id="98" w:name="_Toc175062660"/>
      <w:bookmarkStart w:id="99" w:name="_Toc5326"/>
      <w:bookmarkStart w:id="100" w:name="_Toc15915"/>
      <w:r>
        <w:rPr>
          <w:rFonts w:hint="eastAsia" w:ascii="宋体" w:hAnsi="宋体" w:cs="宋体"/>
          <w:sz w:val="21"/>
          <w:szCs w:val="21"/>
        </w:rPr>
        <w:t>附件7-9  投标人近三年的同类项目情况表</w:t>
      </w:r>
      <w:bookmarkEnd w:id="97"/>
      <w:bookmarkEnd w:id="98"/>
      <w:r>
        <w:rPr>
          <w:rFonts w:hint="eastAsia" w:ascii="宋体" w:hAnsi="宋体" w:cs="宋体"/>
          <w:sz w:val="21"/>
          <w:szCs w:val="21"/>
        </w:rPr>
        <w:t>（格式）</w:t>
      </w:r>
      <w:bookmarkEnd w:id="99"/>
      <w:bookmarkEnd w:id="100"/>
    </w:p>
    <w:p>
      <w:pPr>
        <w:pStyle w:val="2"/>
        <w:spacing w:before="0" w:line="240" w:lineRule="auto"/>
        <w:jc w:val="center"/>
        <w:rPr>
          <w:rFonts w:hint="eastAsia" w:cs="宋体"/>
          <w:b/>
          <w:sz w:val="21"/>
          <w:szCs w:val="21"/>
        </w:rPr>
      </w:pPr>
    </w:p>
    <w:tbl>
      <w:tblPr>
        <w:tblStyle w:val="18"/>
        <w:tblW w:w="777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135"/>
        <w:gridCol w:w="2380"/>
        <w:gridCol w:w="1557"/>
        <w:gridCol w:w="1558"/>
        <w:gridCol w:w="114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74" w:hRule="atLeast"/>
          <w:jc w:val="center"/>
        </w:trPr>
        <w:tc>
          <w:tcPr>
            <w:tcW w:w="1135" w:type="dxa"/>
            <w:noWrap w:val="0"/>
            <w:vAlign w:val="center"/>
          </w:tcPr>
          <w:p>
            <w:pPr>
              <w:jc w:val="center"/>
              <w:rPr>
                <w:rFonts w:hint="eastAsia" w:ascii="宋体" w:hAnsi="宋体" w:cs="宋体"/>
                <w:bCs/>
                <w:szCs w:val="21"/>
              </w:rPr>
            </w:pPr>
            <w:r>
              <w:rPr>
                <w:rFonts w:hint="eastAsia" w:ascii="宋体" w:hAnsi="宋体" w:cs="宋体"/>
                <w:bCs/>
                <w:szCs w:val="21"/>
              </w:rPr>
              <w:t>序号</w:t>
            </w:r>
          </w:p>
        </w:tc>
        <w:tc>
          <w:tcPr>
            <w:tcW w:w="2380" w:type="dxa"/>
            <w:noWrap w:val="0"/>
            <w:vAlign w:val="center"/>
          </w:tcPr>
          <w:p>
            <w:pPr>
              <w:jc w:val="center"/>
              <w:rPr>
                <w:rFonts w:hint="eastAsia" w:ascii="宋体" w:hAnsi="宋体" w:cs="宋体"/>
                <w:bCs/>
                <w:szCs w:val="21"/>
              </w:rPr>
            </w:pPr>
            <w:r>
              <w:rPr>
                <w:rFonts w:hint="eastAsia" w:ascii="宋体" w:hAnsi="宋体" w:cs="宋体"/>
                <w:bCs/>
                <w:szCs w:val="21"/>
              </w:rPr>
              <w:t>项目名称</w:t>
            </w:r>
          </w:p>
        </w:tc>
        <w:tc>
          <w:tcPr>
            <w:tcW w:w="1557" w:type="dxa"/>
            <w:noWrap w:val="0"/>
            <w:vAlign w:val="center"/>
          </w:tcPr>
          <w:p>
            <w:pPr>
              <w:jc w:val="center"/>
              <w:rPr>
                <w:rFonts w:hint="eastAsia" w:ascii="宋体" w:hAnsi="宋体" w:cs="宋体"/>
                <w:bCs/>
                <w:szCs w:val="21"/>
              </w:rPr>
            </w:pPr>
            <w:r>
              <w:rPr>
                <w:rFonts w:hint="eastAsia" w:ascii="宋体" w:hAnsi="宋体" w:cs="宋体"/>
                <w:bCs/>
                <w:szCs w:val="21"/>
              </w:rPr>
              <w:t>业主名称</w:t>
            </w:r>
          </w:p>
        </w:tc>
        <w:tc>
          <w:tcPr>
            <w:tcW w:w="1558" w:type="dxa"/>
            <w:noWrap w:val="0"/>
            <w:vAlign w:val="center"/>
          </w:tcPr>
          <w:p>
            <w:pPr>
              <w:jc w:val="center"/>
              <w:rPr>
                <w:rFonts w:hint="eastAsia" w:ascii="宋体" w:hAnsi="宋体" w:cs="宋体"/>
                <w:bCs/>
                <w:szCs w:val="21"/>
              </w:rPr>
            </w:pPr>
            <w:r>
              <w:rPr>
                <w:rFonts w:hint="eastAsia" w:ascii="宋体" w:hAnsi="宋体" w:cs="宋体"/>
                <w:bCs/>
                <w:szCs w:val="21"/>
              </w:rPr>
              <w:t>服务时间</w:t>
            </w:r>
          </w:p>
        </w:tc>
        <w:tc>
          <w:tcPr>
            <w:tcW w:w="1146" w:type="dxa"/>
            <w:noWrap w:val="0"/>
            <w:vAlign w:val="center"/>
          </w:tcPr>
          <w:p>
            <w:pPr>
              <w:jc w:val="center"/>
              <w:rPr>
                <w:rFonts w:hint="eastAsia" w:ascii="宋体" w:hAnsi="宋体" w:cs="宋体"/>
                <w:bCs/>
                <w:szCs w:val="21"/>
              </w:rPr>
            </w:pPr>
            <w:r>
              <w:rPr>
                <w:rFonts w:hint="eastAsia" w:ascii="宋体" w:hAnsi="宋体" w:cs="宋体"/>
                <w:bCs/>
                <w:szCs w:val="21"/>
              </w:rPr>
              <w:t>完成情况</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pPr>
              <w:jc w:val="center"/>
              <w:rPr>
                <w:rFonts w:hint="eastAsia" w:ascii="宋体" w:hAnsi="宋体" w:cs="宋体"/>
                <w:szCs w:val="21"/>
              </w:rPr>
            </w:pPr>
          </w:p>
        </w:tc>
        <w:tc>
          <w:tcPr>
            <w:tcW w:w="2380" w:type="dxa"/>
            <w:noWrap w:val="0"/>
            <w:vAlign w:val="center"/>
          </w:tcPr>
          <w:p>
            <w:pPr>
              <w:jc w:val="center"/>
              <w:rPr>
                <w:rFonts w:hint="eastAsia" w:ascii="宋体" w:hAnsi="宋体" w:cs="宋体"/>
                <w:szCs w:val="21"/>
              </w:rPr>
            </w:pPr>
          </w:p>
        </w:tc>
        <w:tc>
          <w:tcPr>
            <w:tcW w:w="1557" w:type="dxa"/>
            <w:noWrap w:val="0"/>
            <w:vAlign w:val="center"/>
          </w:tcPr>
          <w:p>
            <w:pPr>
              <w:jc w:val="center"/>
              <w:rPr>
                <w:rFonts w:hint="eastAsia" w:ascii="宋体" w:hAnsi="宋体" w:cs="宋体"/>
                <w:szCs w:val="21"/>
              </w:rPr>
            </w:pPr>
          </w:p>
        </w:tc>
        <w:tc>
          <w:tcPr>
            <w:tcW w:w="1558" w:type="dxa"/>
            <w:noWrap w:val="0"/>
            <w:vAlign w:val="center"/>
          </w:tcPr>
          <w:p>
            <w:pPr>
              <w:jc w:val="center"/>
              <w:rPr>
                <w:rFonts w:hint="eastAsia" w:ascii="宋体" w:hAnsi="宋体" w:cs="宋体"/>
                <w:szCs w:val="21"/>
              </w:rPr>
            </w:pPr>
          </w:p>
        </w:tc>
        <w:tc>
          <w:tcPr>
            <w:tcW w:w="1146" w:type="dxa"/>
            <w:noWrap w:val="0"/>
            <w:vAlign w:val="top"/>
          </w:tcPr>
          <w:p>
            <w:pPr>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pPr>
              <w:jc w:val="center"/>
              <w:rPr>
                <w:rFonts w:hint="eastAsia" w:ascii="宋体" w:hAnsi="宋体" w:cs="宋体"/>
                <w:szCs w:val="21"/>
              </w:rPr>
            </w:pPr>
          </w:p>
        </w:tc>
        <w:tc>
          <w:tcPr>
            <w:tcW w:w="2380" w:type="dxa"/>
            <w:noWrap w:val="0"/>
            <w:vAlign w:val="center"/>
          </w:tcPr>
          <w:p>
            <w:pPr>
              <w:jc w:val="center"/>
              <w:rPr>
                <w:rFonts w:hint="eastAsia" w:ascii="宋体" w:hAnsi="宋体" w:cs="宋体"/>
                <w:szCs w:val="21"/>
              </w:rPr>
            </w:pPr>
          </w:p>
        </w:tc>
        <w:tc>
          <w:tcPr>
            <w:tcW w:w="1557" w:type="dxa"/>
            <w:noWrap w:val="0"/>
            <w:vAlign w:val="center"/>
          </w:tcPr>
          <w:p>
            <w:pPr>
              <w:jc w:val="center"/>
              <w:rPr>
                <w:rFonts w:hint="eastAsia" w:ascii="宋体" w:hAnsi="宋体" w:cs="宋体"/>
                <w:szCs w:val="21"/>
              </w:rPr>
            </w:pPr>
          </w:p>
        </w:tc>
        <w:tc>
          <w:tcPr>
            <w:tcW w:w="1558" w:type="dxa"/>
            <w:noWrap w:val="0"/>
            <w:vAlign w:val="center"/>
          </w:tcPr>
          <w:p>
            <w:pPr>
              <w:jc w:val="center"/>
              <w:rPr>
                <w:rFonts w:hint="eastAsia" w:ascii="宋体" w:hAnsi="宋体" w:cs="宋体"/>
                <w:szCs w:val="21"/>
              </w:rPr>
            </w:pPr>
          </w:p>
        </w:tc>
        <w:tc>
          <w:tcPr>
            <w:tcW w:w="1146" w:type="dxa"/>
            <w:noWrap w:val="0"/>
            <w:vAlign w:val="top"/>
          </w:tcPr>
          <w:p>
            <w:pPr>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pPr>
              <w:jc w:val="center"/>
              <w:rPr>
                <w:rFonts w:hint="eastAsia" w:ascii="宋体" w:hAnsi="宋体" w:cs="宋体"/>
                <w:szCs w:val="21"/>
              </w:rPr>
            </w:pPr>
          </w:p>
        </w:tc>
        <w:tc>
          <w:tcPr>
            <w:tcW w:w="2380" w:type="dxa"/>
            <w:noWrap w:val="0"/>
            <w:vAlign w:val="center"/>
          </w:tcPr>
          <w:p>
            <w:pPr>
              <w:jc w:val="center"/>
              <w:rPr>
                <w:rFonts w:hint="eastAsia" w:ascii="宋体" w:hAnsi="宋体" w:cs="宋体"/>
                <w:szCs w:val="21"/>
              </w:rPr>
            </w:pPr>
          </w:p>
        </w:tc>
        <w:tc>
          <w:tcPr>
            <w:tcW w:w="1557" w:type="dxa"/>
            <w:noWrap w:val="0"/>
            <w:vAlign w:val="center"/>
          </w:tcPr>
          <w:p>
            <w:pPr>
              <w:jc w:val="center"/>
              <w:rPr>
                <w:rFonts w:hint="eastAsia" w:ascii="宋体" w:hAnsi="宋体" w:cs="宋体"/>
                <w:szCs w:val="21"/>
              </w:rPr>
            </w:pPr>
          </w:p>
        </w:tc>
        <w:tc>
          <w:tcPr>
            <w:tcW w:w="1558" w:type="dxa"/>
            <w:noWrap w:val="0"/>
            <w:vAlign w:val="center"/>
          </w:tcPr>
          <w:p>
            <w:pPr>
              <w:jc w:val="center"/>
              <w:rPr>
                <w:rFonts w:hint="eastAsia" w:ascii="宋体" w:hAnsi="宋体" w:cs="宋体"/>
                <w:szCs w:val="21"/>
              </w:rPr>
            </w:pPr>
          </w:p>
        </w:tc>
        <w:tc>
          <w:tcPr>
            <w:tcW w:w="1146" w:type="dxa"/>
            <w:noWrap w:val="0"/>
            <w:vAlign w:val="top"/>
          </w:tcPr>
          <w:p>
            <w:pPr>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pPr>
              <w:jc w:val="center"/>
              <w:rPr>
                <w:rFonts w:hint="eastAsia" w:ascii="宋体" w:hAnsi="宋体" w:cs="宋体"/>
                <w:szCs w:val="21"/>
              </w:rPr>
            </w:pPr>
          </w:p>
        </w:tc>
        <w:tc>
          <w:tcPr>
            <w:tcW w:w="2380" w:type="dxa"/>
            <w:noWrap w:val="0"/>
            <w:vAlign w:val="center"/>
          </w:tcPr>
          <w:p>
            <w:pPr>
              <w:jc w:val="center"/>
              <w:rPr>
                <w:rFonts w:hint="eastAsia" w:ascii="宋体" w:hAnsi="宋体" w:cs="宋体"/>
                <w:szCs w:val="21"/>
              </w:rPr>
            </w:pPr>
          </w:p>
        </w:tc>
        <w:tc>
          <w:tcPr>
            <w:tcW w:w="1557" w:type="dxa"/>
            <w:noWrap w:val="0"/>
            <w:vAlign w:val="center"/>
          </w:tcPr>
          <w:p>
            <w:pPr>
              <w:jc w:val="center"/>
              <w:rPr>
                <w:rFonts w:hint="eastAsia" w:ascii="宋体" w:hAnsi="宋体" w:cs="宋体"/>
                <w:szCs w:val="21"/>
              </w:rPr>
            </w:pPr>
          </w:p>
        </w:tc>
        <w:tc>
          <w:tcPr>
            <w:tcW w:w="1558" w:type="dxa"/>
            <w:noWrap w:val="0"/>
            <w:vAlign w:val="center"/>
          </w:tcPr>
          <w:p>
            <w:pPr>
              <w:jc w:val="center"/>
              <w:rPr>
                <w:rFonts w:hint="eastAsia" w:ascii="宋体" w:hAnsi="宋体" w:cs="宋体"/>
                <w:szCs w:val="21"/>
              </w:rPr>
            </w:pPr>
          </w:p>
        </w:tc>
        <w:tc>
          <w:tcPr>
            <w:tcW w:w="1146" w:type="dxa"/>
            <w:noWrap w:val="0"/>
            <w:vAlign w:val="top"/>
          </w:tcPr>
          <w:p>
            <w:pPr>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pPr>
              <w:jc w:val="center"/>
              <w:rPr>
                <w:rFonts w:hint="eastAsia" w:ascii="宋体" w:hAnsi="宋体" w:cs="宋体"/>
                <w:szCs w:val="21"/>
              </w:rPr>
            </w:pPr>
          </w:p>
        </w:tc>
        <w:tc>
          <w:tcPr>
            <w:tcW w:w="2380" w:type="dxa"/>
            <w:noWrap w:val="0"/>
            <w:vAlign w:val="center"/>
          </w:tcPr>
          <w:p>
            <w:pPr>
              <w:jc w:val="center"/>
              <w:rPr>
                <w:rFonts w:hint="eastAsia" w:ascii="宋体" w:hAnsi="宋体" w:cs="宋体"/>
                <w:szCs w:val="21"/>
              </w:rPr>
            </w:pPr>
          </w:p>
        </w:tc>
        <w:tc>
          <w:tcPr>
            <w:tcW w:w="1557" w:type="dxa"/>
            <w:noWrap w:val="0"/>
            <w:vAlign w:val="center"/>
          </w:tcPr>
          <w:p>
            <w:pPr>
              <w:jc w:val="center"/>
              <w:rPr>
                <w:rFonts w:hint="eastAsia" w:ascii="宋体" w:hAnsi="宋体" w:cs="宋体"/>
                <w:szCs w:val="21"/>
              </w:rPr>
            </w:pPr>
          </w:p>
        </w:tc>
        <w:tc>
          <w:tcPr>
            <w:tcW w:w="1558" w:type="dxa"/>
            <w:noWrap w:val="0"/>
            <w:vAlign w:val="center"/>
          </w:tcPr>
          <w:p>
            <w:pPr>
              <w:jc w:val="center"/>
              <w:rPr>
                <w:rFonts w:hint="eastAsia" w:ascii="宋体" w:hAnsi="宋体" w:cs="宋体"/>
                <w:szCs w:val="21"/>
              </w:rPr>
            </w:pPr>
          </w:p>
        </w:tc>
        <w:tc>
          <w:tcPr>
            <w:tcW w:w="1146" w:type="dxa"/>
            <w:noWrap w:val="0"/>
            <w:vAlign w:val="top"/>
          </w:tcPr>
          <w:p>
            <w:pPr>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pPr>
              <w:jc w:val="center"/>
              <w:rPr>
                <w:rFonts w:hint="eastAsia" w:ascii="宋体" w:hAnsi="宋体" w:cs="宋体"/>
                <w:szCs w:val="21"/>
              </w:rPr>
            </w:pPr>
          </w:p>
        </w:tc>
        <w:tc>
          <w:tcPr>
            <w:tcW w:w="2380" w:type="dxa"/>
            <w:noWrap w:val="0"/>
            <w:vAlign w:val="center"/>
          </w:tcPr>
          <w:p>
            <w:pPr>
              <w:jc w:val="center"/>
              <w:rPr>
                <w:rFonts w:hint="eastAsia" w:ascii="宋体" w:hAnsi="宋体" w:cs="宋体"/>
                <w:szCs w:val="21"/>
              </w:rPr>
            </w:pPr>
          </w:p>
        </w:tc>
        <w:tc>
          <w:tcPr>
            <w:tcW w:w="1557" w:type="dxa"/>
            <w:noWrap w:val="0"/>
            <w:vAlign w:val="center"/>
          </w:tcPr>
          <w:p>
            <w:pPr>
              <w:jc w:val="center"/>
              <w:rPr>
                <w:rFonts w:hint="eastAsia" w:ascii="宋体" w:hAnsi="宋体" w:cs="宋体"/>
                <w:szCs w:val="21"/>
              </w:rPr>
            </w:pPr>
          </w:p>
        </w:tc>
        <w:tc>
          <w:tcPr>
            <w:tcW w:w="1558" w:type="dxa"/>
            <w:noWrap w:val="0"/>
            <w:vAlign w:val="center"/>
          </w:tcPr>
          <w:p>
            <w:pPr>
              <w:jc w:val="center"/>
              <w:rPr>
                <w:rFonts w:hint="eastAsia" w:ascii="宋体" w:hAnsi="宋体" w:cs="宋体"/>
                <w:szCs w:val="21"/>
              </w:rPr>
            </w:pPr>
          </w:p>
        </w:tc>
        <w:tc>
          <w:tcPr>
            <w:tcW w:w="1146" w:type="dxa"/>
            <w:noWrap w:val="0"/>
            <w:vAlign w:val="top"/>
          </w:tcPr>
          <w:p>
            <w:pPr>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pPr>
              <w:jc w:val="center"/>
              <w:rPr>
                <w:rFonts w:hint="eastAsia" w:ascii="宋体" w:hAnsi="宋体" w:cs="宋体"/>
                <w:szCs w:val="21"/>
              </w:rPr>
            </w:pPr>
          </w:p>
        </w:tc>
        <w:tc>
          <w:tcPr>
            <w:tcW w:w="2380" w:type="dxa"/>
            <w:noWrap w:val="0"/>
            <w:vAlign w:val="center"/>
          </w:tcPr>
          <w:p>
            <w:pPr>
              <w:jc w:val="center"/>
              <w:rPr>
                <w:rFonts w:hint="eastAsia" w:ascii="宋体" w:hAnsi="宋体" w:cs="宋体"/>
                <w:szCs w:val="21"/>
              </w:rPr>
            </w:pPr>
          </w:p>
        </w:tc>
        <w:tc>
          <w:tcPr>
            <w:tcW w:w="1557" w:type="dxa"/>
            <w:noWrap w:val="0"/>
            <w:vAlign w:val="center"/>
          </w:tcPr>
          <w:p>
            <w:pPr>
              <w:jc w:val="center"/>
              <w:rPr>
                <w:rFonts w:hint="eastAsia" w:ascii="宋体" w:hAnsi="宋体" w:cs="宋体"/>
                <w:szCs w:val="21"/>
              </w:rPr>
            </w:pPr>
          </w:p>
        </w:tc>
        <w:tc>
          <w:tcPr>
            <w:tcW w:w="1558" w:type="dxa"/>
            <w:noWrap w:val="0"/>
            <w:vAlign w:val="center"/>
          </w:tcPr>
          <w:p>
            <w:pPr>
              <w:jc w:val="center"/>
              <w:rPr>
                <w:rFonts w:hint="eastAsia" w:ascii="宋体" w:hAnsi="宋体" w:cs="宋体"/>
                <w:szCs w:val="21"/>
              </w:rPr>
            </w:pPr>
          </w:p>
        </w:tc>
        <w:tc>
          <w:tcPr>
            <w:tcW w:w="1146" w:type="dxa"/>
            <w:noWrap w:val="0"/>
            <w:vAlign w:val="top"/>
          </w:tcPr>
          <w:p>
            <w:pPr>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91" w:hRule="atLeast"/>
          <w:jc w:val="center"/>
        </w:trPr>
        <w:tc>
          <w:tcPr>
            <w:tcW w:w="1135" w:type="dxa"/>
            <w:noWrap w:val="0"/>
            <w:vAlign w:val="center"/>
          </w:tcPr>
          <w:p>
            <w:pPr>
              <w:jc w:val="center"/>
              <w:rPr>
                <w:rFonts w:hint="eastAsia" w:ascii="宋体" w:hAnsi="宋体" w:cs="宋体"/>
                <w:szCs w:val="21"/>
              </w:rPr>
            </w:pPr>
          </w:p>
        </w:tc>
        <w:tc>
          <w:tcPr>
            <w:tcW w:w="2380" w:type="dxa"/>
            <w:noWrap w:val="0"/>
            <w:vAlign w:val="center"/>
          </w:tcPr>
          <w:p>
            <w:pPr>
              <w:jc w:val="center"/>
              <w:rPr>
                <w:rFonts w:hint="eastAsia" w:ascii="宋体" w:hAnsi="宋体" w:cs="宋体"/>
                <w:szCs w:val="21"/>
              </w:rPr>
            </w:pPr>
          </w:p>
        </w:tc>
        <w:tc>
          <w:tcPr>
            <w:tcW w:w="1557" w:type="dxa"/>
            <w:noWrap w:val="0"/>
            <w:vAlign w:val="center"/>
          </w:tcPr>
          <w:p>
            <w:pPr>
              <w:jc w:val="center"/>
              <w:rPr>
                <w:rFonts w:hint="eastAsia" w:ascii="宋体" w:hAnsi="宋体" w:cs="宋体"/>
                <w:szCs w:val="21"/>
              </w:rPr>
            </w:pPr>
          </w:p>
        </w:tc>
        <w:tc>
          <w:tcPr>
            <w:tcW w:w="1558" w:type="dxa"/>
            <w:noWrap w:val="0"/>
            <w:vAlign w:val="center"/>
          </w:tcPr>
          <w:p>
            <w:pPr>
              <w:jc w:val="center"/>
              <w:rPr>
                <w:rFonts w:hint="eastAsia" w:ascii="宋体" w:hAnsi="宋体" w:cs="宋体"/>
                <w:szCs w:val="21"/>
              </w:rPr>
            </w:pPr>
          </w:p>
        </w:tc>
        <w:tc>
          <w:tcPr>
            <w:tcW w:w="1146" w:type="dxa"/>
            <w:noWrap w:val="0"/>
            <w:vAlign w:val="top"/>
          </w:tcPr>
          <w:p>
            <w:pPr>
              <w:jc w:val="center"/>
              <w:rPr>
                <w:rFonts w:hint="eastAsia" w:ascii="宋体" w:hAnsi="宋体" w:cs="宋体"/>
                <w:szCs w:val="21"/>
              </w:rPr>
            </w:pPr>
          </w:p>
        </w:tc>
      </w:tr>
    </w:tbl>
    <w:p>
      <w:pPr>
        <w:adjustRightInd w:val="0"/>
        <w:snapToGrid w:val="0"/>
        <w:spacing w:before="120" w:beforeLines="50" w:line="360" w:lineRule="auto"/>
        <w:ind w:firstLine="178" w:firstLineChars="85"/>
        <w:jc w:val="left"/>
        <w:outlineLvl w:val="9"/>
        <w:rPr>
          <w:rFonts w:hint="eastAsia" w:ascii="宋体" w:hAnsi="宋体" w:cs="宋体"/>
          <w:szCs w:val="21"/>
          <w:highlight w:val="none"/>
        </w:rPr>
      </w:pPr>
      <w:r>
        <w:rPr>
          <w:rFonts w:hint="eastAsia" w:ascii="宋体" w:hAnsi="宋体" w:cs="宋体"/>
          <w:szCs w:val="21"/>
        </w:rPr>
        <w:t>注：</w:t>
      </w:r>
      <w:r>
        <w:rPr>
          <w:rFonts w:hint="eastAsia" w:ascii="宋体" w:hAnsi="宋体" w:cs="宋体"/>
          <w:szCs w:val="21"/>
          <w:highlight w:val="none"/>
        </w:rPr>
        <w:tab/>
      </w:r>
      <w:r>
        <w:rPr>
          <w:rFonts w:hint="eastAsia" w:ascii="宋体" w:hAnsi="宋体" w:cs="宋体"/>
          <w:szCs w:val="21"/>
          <w:highlight w:val="none"/>
        </w:rPr>
        <w:t>1．投标人必须提供能够证明上述业绩真实性的合同复印件，合同复印件中必须至少包括合同的甲乙双方、合同详细标的和双方签章及生效时间。</w:t>
      </w:r>
    </w:p>
    <w:p>
      <w:pPr>
        <w:adjustRightInd w:val="0"/>
        <w:snapToGrid w:val="0"/>
        <w:spacing w:line="360" w:lineRule="auto"/>
        <w:ind w:left="305" w:firstLine="535" w:firstLineChars="255"/>
        <w:jc w:val="left"/>
        <w:outlineLvl w:val="9"/>
        <w:rPr>
          <w:rFonts w:hint="eastAsia" w:ascii="宋体" w:hAnsi="宋体" w:cs="宋体"/>
          <w:szCs w:val="21"/>
          <w:highlight w:val="none"/>
        </w:rPr>
      </w:pPr>
      <w:r>
        <w:rPr>
          <w:rFonts w:hint="eastAsia" w:ascii="宋体" w:hAnsi="宋体" w:cs="宋体"/>
          <w:szCs w:val="21"/>
          <w:highlight w:val="none"/>
        </w:rPr>
        <w:t>2．所有合同复印件应清晰，并由投标人单位加盖公章。</w:t>
      </w:r>
    </w:p>
    <w:p>
      <w:pPr>
        <w:adjustRightInd w:val="0"/>
        <w:snapToGrid w:val="0"/>
        <w:spacing w:line="360" w:lineRule="auto"/>
        <w:ind w:left="305" w:firstLine="535" w:firstLineChars="255"/>
        <w:jc w:val="left"/>
        <w:outlineLvl w:val="9"/>
        <w:rPr>
          <w:rFonts w:hint="eastAsia" w:ascii="宋体" w:hAnsi="宋体" w:cs="宋体"/>
          <w:szCs w:val="21"/>
          <w:highlight w:val="none"/>
        </w:rPr>
      </w:pPr>
      <w:r>
        <w:rPr>
          <w:rFonts w:hint="eastAsia" w:ascii="宋体" w:hAnsi="宋体" w:cs="宋体"/>
          <w:szCs w:val="21"/>
          <w:highlight w:val="none"/>
        </w:rPr>
        <w:t>3．投标人应在不涉及商业秘密的前提下尽可能提供详细的合同复印件内容。</w:t>
      </w:r>
    </w:p>
    <w:p>
      <w:pPr>
        <w:adjustRightInd w:val="0"/>
        <w:snapToGrid w:val="0"/>
        <w:spacing w:line="360" w:lineRule="auto"/>
        <w:ind w:left="305" w:firstLine="535" w:firstLineChars="255"/>
        <w:jc w:val="left"/>
        <w:outlineLvl w:val="9"/>
        <w:rPr>
          <w:rFonts w:hint="eastAsia" w:ascii="宋体" w:hAnsi="宋体" w:cs="宋体"/>
          <w:szCs w:val="21"/>
          <w:highlight w:val="none"/>
        </w:rPr>
      </w:pPr>
      <w:r>
        <w:rPr>
          <w:rFonts w:hint="eastAsia" w:ascii="宋体" w:hAnsi="宋体" w:cs="宋体"/>
          <w:szCs w:val="21"/>
          <w:highlight w:val="none"/>
        </w:rPr>
        <w:t>4．评标委员会保留审核原件的权利。</w:t>
      </w:r>
    </w:p>
    <w:p>
      <w:pPr>
        <w:pStyle w:val="2"/>
        <w:spacing w:before="0" w:line="360" w:lineRule="auto"/>
        <w:jc w:val="center"/>
        <w:rPr>
          <w:rFonts w:hint="eastAsia" w:cs="宋体"/>
          <w:b/>
          <w:sz w:val="21"/>
          <w:szCs w:val="21"/>
        </w:rPr>
      </w:pPr>
    </w:p>
    <w:p>
      <w:pPr>
        <w:pStyle w:val="2"/>
        <w:spacing w:before="0" w:line="360" w:lineRule="auto"/>
        <w:jc w:val="center"/>
        <w:rPr>
          <w:rFonts w:hint="eastAsia" w:cs="宋体"/>
          <w:b/>
          <w:sz w:val="21"/>
          <w:szCs w:val="21"/>
        </w:rPr>
      </w:pP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tabs>
          <w:tab w:val="left" w:pos="4620"/>
        </w:tabs>
        <w:spacing w:before="120" w:beforeLines="50" w:line="360" w:lineRule="auto"/>
        <w:rPr>
          <w:rFonts w:hint="eastAsia" w:ascii="宋体" w:hAnsi="宋体" w:cs="宋体"/>
          <w:szCs w:val="21"/>
        </w:rPr>
        <w:sectPr>
          <w:pgSz w:w="11906" w:h="16838"/>
          <w:pgMar w:top="1440" w:right="1797" w:bottom="1440" w:left="1797" w:header="851" w:footer="992" w:gutter="0"/>
          <w:cols w:space="720" w:num="1"/>
          <w:docGrid w:linePitch="312" w:charSpace="0"/>
        </w:sect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tabs>
          <w:tab w:val="left" w:pos="5580"/>
        </w:tabs>
        <w:spacing w:line="360" w:lineRule="auto"/>
        <w:outlineLvl w:val="1"/>
        <w:rPr>
          <w:rFonts w:hint="eastAsia" w:ascii="宋体" w:hAnsi="宋体" w:cs="宋体"/>
          <w:b/>
          <w:bCs/>
          <w:szCs w:val="21"/>
        </w:rPr>
      </w:pPr>
      <w:bookmarkStart w:id="101" w:name="_Toc23327"/>
      <w:bookmarkStart w:id="102" w:name="_Toc32236"/>
      <w:r>
        <w:rPr>
          <w:rFonts w:hint="eastAsia" w:ascii="宋体" w:hAnsi="宋体" w:cs="宋体"/>
          <w:b/>
          <w:bCs/>
          <w:szCs w:val="21"/>
        </w:rPr>
        <w:t>附件7-1</w:t>
      </w:r>
      <w:r>
        <w:rPr>
          <w:rFonts w:hint="eastAsia" w:ascii="宋体" w:hAnsi="宋体" w:cs="宋体"/>
          <w:b/>
          <w:bCs/>
          <w:szCs w:val="21"/>
          <w:lang w:val="en-US" w:eastAsia="zh-CN"/>
        </w:rPr>
        <w:t>0</w:t>
      </w:r>
      <w:r>
        <w:rPr>
          <w:rFonts w:hint="eastAsia" w:ascii="宋体" w:hAnsi="宋体" w:cs="宋体"/>
          <w:b/>
          <w:bCs/>
          <w:szCs w:val="21"/>
        </w:rPr>
        <w:t xml:space="preserve"> </w:t>
      </w:r>
      <w:r>
        <w:rPr>
          <w:rFonts w:hint="eastAsia" w:ascii="宋体" w:hAnsi="宋体" w:cs="宋体"/>
          <w:b/>
          <w:szCs w:val="21"/>
        </w:rPr>
        <w:t>按照《财政部关于在政府采购活动中查询及使用信用记录有关问题的通知》（财库﹝2016﹞125号）的要求，根据评审时“信用中国”网站（www.creditchina.gov.cn）和“中国政府采购网”（www.ccgp.gov.cn）的信息，对列入失信被执行人、重大税收违法案件当事人名单、政府采购严重违法失信行为记录名单的供应商，拒绝其参与政府采购活动（如查询结果显示“没查到您要的信息”，视为没有上述三类不良信用记录） ,同时对不良信用信息查询记录截图存档；</w:t>
      </w:r>
      <w:r>
        <w:rPr>
          <w:rFonts w:hint="eastAsia" w:ascii="宋体" w:hAnsi="宋体" w:cs="宋体"/>
          <w:b/>
          <w:bCs/>
          <w:szCs w:val="21"/>
        </w:rPr>
        <w:t>(查询日期自招标公告发布之日后，提供网页打印件加盖公章)</w:t>
      </w:r>
      <w:bookmarkEnd w:id="101"/>
    </w:p>
    <w:bookmarkEnd w:id="102"/>
    <w:p>
      <w:pPr>
        <w:pStyle w:val="14"/>
        <w:spacing w:before="120" w:beforeLines="50" w:after="120" w:afterLines="50" w:line="360" w:lineRule="auto"/>
        <w:rPr>
          <w:rFonts w:hint="eastAsia" w:ascii="宋体" w:hAnsi="宋体" w:cs="宋体"/>
          <w:sz w:val="21"/>
          <w:szCs w:val="21"/>
        </w:rPr>
      </w:pPr>
      <w:r>
        <w:rPr>
          <w:rFonts w:hint="eastAsia" w:ascii="宋体" w:hAnsi="宋体" w:cs="宋体"/>
          <w:sz w:val="21"/>
          <w:szCs w:val="21"/>
        </w:rPr>
        <w:br w:type="page"/>
      </w:r>
      <w:bookmarkStart w:id="103" w:name="_Toc715"/>
      <w:bookmarkStart w:id="104" w:name="_Toc32056"/>
      <w:r>
        <w:rPr>
          <w:rFonts w:hint="eastAsia" w:ascii="宋体" w:hAnsi="宋体" w:cs="宋体"/>
          <w:sz w:val="21"/>
          <w:szCs w:val="21"/>
        </w:rPr>
        <w:t>附件7-1</w:t>
      </w:r>
      <w:r>
        <w:rPr>
          <w:rFonts w:hint="eastAsia" w:ascii="宋体" w:hAnsi="宋体" w:cs="宋体"/>
          <w:sz w:val="21"/>
          <w:szCs w:val="21"/>
          <w:lang w:val="en-US" w:eastAsia="zh-CN"/>
        </w:rPr>
        <w:t>1</w:t>
      </w:r>
      <w:r>
        <w:rPr>
          <w:rFonts w:hint="eastAsia" w:ascii="宋体" w:hAnsi="宋体" w:cs="宋体"/>
          <w:sz w:val="21"/>
          <w:szCs w:val="21"/>
        </w:rPr>
        <w:t>单位负责人为同一人或者存在直接控股、管理关系的不同供应商，不得参加同一合同项下的政府采购活动</w:t>
      </w:r>
      <w:bookmarkEnd w:id="103"/>
      <w:bookmarkEnd w:id="104"/>
      <w:r>
        <w:rPr>
          <w:rFonts w:hint="eastAsia" w:ascii="宋体" w:hAnsi="宋体" w:cs="宋体"/>
          <w:sz w:val="21"/>
          <w:szCs w:val="21"/>
        </w:rPr>
        <w:t xml:space="preserve"> </w:t>
      </w:r>
    </w:p>
    <w:p>
      <w:pPr>
        <w:pStyle w:val="14"/>
        <w:spacing w:before="120" w:beforeLines="50" w:after="120" w:afterLines="50" w:line="360" w:lineRule="auto"/>
        <w:jc w:val="both"/>
        <w:outlineLvl w:val="9"/>
        <w:rPr>
          <w:rFonts w:hint="eastAsia" w:ascii="宋体" w:hAnsi="宋体" w:cs="宋体"/>
          <w:b w:val="0"/>
          <w:bCs w:val="0"/>
          <w:sz w:val="21"/>
          <w:szCs w:val="21"/>
        </w:rPr>
      </w:pPr>
      <w:bookmarkStart w:id="105" w:name="_Toc5488"/>
      <w:bookmarkStart w:id="106" w:name="_Toc16255"/>
      <w:bookmarkStart w:id="107" w:name="_Toc4851"/>
      <w:bookmarkStart w:id="108" w:name="_Toc7258"/>
      <w:bookmarkStart w:id="109" w:name="_Toc32539"/>
      <w:r>
        <w:rPr>
          <w:rFonts w:hint="eastAsia" w:ascii="宋体" w:hAnsi="宋体" w:cs="宋体"/>
          <w:b w:val="0"/>
          <w:bCs w:val="0"/>
          <w:sz w:val="21"/>
          <w:szCs w:val="21"/>
        </w:rPr>
        <w:t>致：</w:t>
      </w:r>
      <w:bookmarkEnd w:id="105"/>
      <w:bookmarkEnd w:id="106"/>
      <w:bookmarkEnd w:id="107"/>
      <w:bookmarkEnd w:id="108"/>
      <w:bookmarkEnd w:id="109"/>
    </w:p>
    <w:p>
      <w:pPr>
        <w:pStyle w:val="14"/>
        <w:spacing w:before="120" w:beforeLines="50" w:after="120" w:afterLines="50" w:line="360" w:lineRule="auto"/>
        <w:ind w:firstLine="420" w:firstLineChars="200"/>
        <w:jc w:val="both"/>
        <w:outlineLvl w:val="9"/>
        <w:rPr>
          <w:rFonts w:hint="eastAsia" w:ascii="宋体" w:hAnsi="宋体" w:cs="宋体"/>
          <w:b w:val="0"/>
          <w:bCs w:val="0"/>
          <w:sz w:val="21"/>
          <w:szCs w:val="21"/>
        </w:rPr>
      </w:pPr>
      <w:bookmarkStart w:id="110" w:name="_Toc18082"/>
      <w:bookmarkStart w:id="111" w:name="_Toc19134"/>
      <w:bookmarkStart w:id="112" w:name="_Toc28611"/>
      <w:bookmarkStart w:id="113" w:name="_Toc15858"/>
      <w:bookmarkStart w:id="114" w:name="_Toc23252"/>
      <w:r>
        <w:rPr>
          <w:rFonts w:hint="eastAsia" w:ascii="宋体" w:hAnsi="宋体" w:cs="宋体"/>
          <w:b w:val="0"/>
          <w:bCs w:val="0"/>
          <w:sz w:val="21"/>
          <w:szCs w:val="21"/>
        </w:rPr>
        <w:t>根据《中华人民共和国政府采购法实施条例》中“第十八条 单位负责人为同一人或者存在直接控股、管理关系的不同供应商，不得参加同一合同项下的政府采购活动。”</w:t>
      </w:r>
      <w:bookmarkEnd w:id="110"/>
      <w:bookmarkEnd w:id="111"/>
      <w:bookmarkEnd w:id="112"/>
      <w:bookmarkEnd w:id="113"/>
      <w:bookmarkEnd w:id="114"/>
    </w:p>
    <w:p>
      <w:pPr>
        <w:pStyle w:val="14"/>
        <w:spacing w:before="120" w:beforeLines="50" w:after="120" w:afterLines="50" w:line="360" w:lineRule="auto"/>
        <w:ind w:firstLine="210" w:firstLineChars="100"/>
        <w:jc w:val="both"/>
        <w:outlineLvl w:val="9"/>
        <w:rPr>
          <w:rFonts w:hint="eastAsia" w:ascii="宋体" w:hAnsi="宋体" w:cs="宋体"/>
          <w:b w:val="0"/>
          <w:bCs w:val="0"/>
          <w:sz w:val="21"/>
          <w:szCs w:val="21"/>
        </w:rPr>
      </w:pPr>
      <w:bookmarkStart w:id="115" w:name="_Toc5003"/>
      <w:bookmarkStart w:id="116" w:name="_Toc20849"/>
      <w:bookmarkStart w:id="117" w:name="_Toc13630"/>
      <w:bookmarkStart w:id="118" w:name="_Toc22651"/>
      <w:bookmarkStart w:id="119" w:name="_Toc14166"/>
      <w:r>
        <w:rPr>
          <w:rFonts w:hint="eastAsia" w:ascii="宋体" w:hAnsi="宋体" w:cs="宋体"/>
          <w:b w:val="0"/>
          <w:bCs w:val="0"/>
          <w:sz w:val="21"/>
          <w:szCs w:val="21"/>
        </w:rPr>
        <w:t> 我公司声明在参与本项目中不存在上述情况，如本声明与实际情况不符，由此产生的一切法律后果，均自行承担。</w:t>
      </w:r>
      <w:bookmarkEnd w:id="115"/>
      <w:bookmarkEnd w:id="116"/>
      <w:bookmarkEnd w:id="117"/>
      <w:bookmarkEnd w:id="118"/>
      <w:bookmarkEnd w:id="119"/>
    </w:p>
    <w:p>
      <w:pPr>
        <w:pStyle w:val="14"/>
        <w:spacing w:before="120" w:beforeLines="50" w:after="120" w:afterLines="50" w:line="360" w:lineRule="auto"/>
        <w:jc w:val="both"/>
        <w:outlineLvl w:val="9"/>
        <w:rPr>
          <w:rFonts w:hint="eastAsia" w:ascii="宋体" w:hAnsi="宋体" w:cs="宋体"/>
          <w:b w:val="0"/>
          <w:bCs w:val="0"/>
          <w:sz w:val="21"/>
          <w:szCs w:val="21"/>
        </w:rPr>
      </w:pPr>
      <w:bookmarkStart w:id="120" w:name="_Toc12270"/>
      <w:bookmarkStart w:id="121" w:name="_Toc17126"/>
      <w:bookmarkStart w:id="122" w:name="_Toc22862"/>
      <w:bookmarkStart w:id="123" w:name="_Toc3675"/>
      <w:bookmarkStart w:id="124" w:name="_Toc21707"/>
      <w:r>
        <w:rPr>
          <w:rFonts w:hint="eastAsia" w:ascii="宋体" w:hAnsi="宋体" w:cs="宋体"/>
          <w:b w:val="0"/>
          <w:bCs w:val="0"/>
          <w:sz w:val="21"/>
          <w:szCs w:val="21"/>
        </w:rPr>
        <w:t> </w:t>
      </w:r>
      <w:r>
        <w:rPr>
          <w:rFonts w:ascii="宋体" w:hAnsi="宋体" w:cs="宋体"/>
          <w:b w:val="0"/>
          <w:bCs w:val="0"/>
          <w:sz w:val="21"/>
          <w:szCs w:val="21"/>
        </w:rPr>
        <w:t xml:space="preserve"> </w:t>
      </w:r>
      <w:r>
        <w:rPr>
          <w:rFonts w:hint="eastAsia" w:ascii="宋体" w:hAnsi="宋体" w:cs="宋体"/>
          <w:b w:val="0"/>
          <w:bCs w:val="0"/>
          <w:sz w:val="21"/>
          <w:szCs w:val="21"/>
        </w:rPr>
        <w:t>特此声明。</w:t>
      </w:r>
      <w:bookmarkEnd w:id="120"/>
      <w:bookmarkEnd w:id="121"/>
      <w:bookmarkEnd w:id="122"/>
      <w:bookmarkEnd w:id="123"/>
      <w:bookmarkEnd w:id="124"/>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tabs>
          <w:tab w:val="left" w:pos="5580"/>
        </w:tabs>
        <w:spacing w:line="360" w:lineRule="auto"/>
        <w:jc w:val="left"/>
        <w:rPr>
          <w:rFonts w:hint="eastAsia" w:ascii="宋体" w:hAnsi="宋体" w:cs="宋体"/>
          <w:szCs w:val="21"/>
        </w:rPr>
      </w:pPr>
      <w:bookmarkStart w:id="125" w:name="_Toc10031"/>
      <w:bookmarkStart w:id="126" w:name="_Toc7187"/>
      <w:bookmarkStart w:id="127" w:name="_Toc6079"/>
      <w:r>
        <w:rPr>
          <w:rFonts w:hint="eastAsia" w:ascii="宋体" w:hAnsi="宋体" w:cs="宋体"/>
          <w:szCs w:val="21"/>
        </w:rPr>
        <w:t>日期：</w:t>
      </w:r>
    </w:p>
    <w:p>
      <w:pPr>
        <w:tabs>
          <w:tab w:val="left" w:pos="5580"/>
        </w:tabs>
        <w:spacing w:line="360" w:lineRule="auto"/>
        <w:ind w:left="718" w:leftChars="342"/>
        <w:rPr>
          <w:rFonts w:hint="eastAsia" w:ascii="宋体" w:hAnsi="宋体" w:cs="宋体"/>
          <w:szCs w:val="21"/>
        </w:rPr>
      </w:pPr>
    </w:p>
    <w:p>
      <w:pPr>
        <w:tabs>
          <w:tab w:val="left" w:pos="5580"/>
        </w:tabs>
        <w:spacing w:line="360" w:lineRule="auto"/>
        <w:ind w:left="718" w:leftChars="342"/>
        <w:rPr>
          <w:rFonts w:hint="eastAsia" w:ascii="宋体" w:hAnsi="宋体" w:cs="宋体"/>
          <w:szCs w:val="21"/>
        </w:rPr>
      </w:pPr>
    </w:p>
    <w:p>
      <w:pPr>
        <w:tabs>
          <w:tab w:val="left" w:pos="5580"/>
        </w:tabs>
        <w:spacing w:line="360" w:lineRule="auto"/>
        <w:ind w:left="718" w:leftChars="342"/>
        <w:rPr>
          <w:rFonts w:hint="eastAsia" w:ascii="宋体" w:hAnsi="宋体" w:cs="宋体"/>
          <w:szCs w:val="21"/>
        </w:rPr>
      </w:pPr>
    </w:p>
    <w:p>
      <w:pPr>
        <w:tabs>
          <w:tab w:val="left" w:pos="5580"/>
        </w:tabs>
        <w:spacing w:line="360" w:lineRule="auto"/>
        <w:ind w:left="718" w:leftChars="342"/>
        <w:rPr>
          <w:rFonts w:hint="eastAsia" w:ascii="宋体" w:hAnsi="宋体" w:cs="宋体"/>
          <w:szCs w:val="21"/>
        </w:rPr>
      </w:pPr>
    </w:p>
    <w:p>
      <w:pPr>
        <w:tabs>
          <w:tab w:val="left" w:pos="5580"/>
        </w:tabs>
        <w:spacing w:line="360" w:lineRule="auto"/>
        <w:outlineLvl w:val="1"/>
        <w:rPr>
          <w:rFonts w:hint="eastAsia" w:ascii="宋体" w:hAnsi="宋体" w:cs="宋体"/>
          <w:szCs w:val="21"/>
        </w:rPr>
      </w:pPr>
      <w:bookmarkStart w:id="128" w:name="_Toc31068"/>
      <w:r>
        <w:rPr>
          <w:rFonts w:hint="eastAsia" w:ascii="宋体" w:hAnsi="宋体" w:cs="宋体"/>
          <w:b/>
          <w:bCs/>
          <w:szCs w:val="21"/>
        </w:rPr>
        <w:t>附件7-1</w:t>
      </w:r>
      <w:r>
        <w:rPr>
          <w:rFonts w:hint="eastAsia" w:ascii="宋体" w:hAnsi="宋体" w:cs="宋体"/>
          <w:b/>
          <w:bCs/>
          <w:szCs w:val="21"/>
          <w:lang w:val="en-US" w:eastAsia="zh-CN"/>
        </w:rPr>
        <w:t>2</w:t>
      </w:r>
      <w:r>
        <w:rPr>
          <w:rFonts w:hint="eastAsia" w:ascii="宋体" w:hAnsi="宋体" w:cs="宋体"/>
          <w:b/>
          <w:bCs/>
          <w:szCs w:val="21"/>
        </w:rPr>
        <w:t xml:space="preserve"> 招标文件要求的其他资格证明文件</w:t>
      </w:r>
      <w:bookmarkEnd w:id="125"/>
      <w:bookmarkEnd w:id="126"/>
      <w:bookmarkEnd w:id="127"/>
      <w:bookmarkEnd w:id="128"/>
    </w:p>
    <w:p>
      <w:pPr>
        <w:rPr>
          <w:rFonts w:hint="eastAsia" w:ascii="宋体" w:hAnsi="宋体" w:cs="宋体"/>
          <w:szCs w:val="21"/>
        </w:rPr>
      </w:pPr>
    </w:p>
    <w:p>
      <w:pPr>
        <w:tabs>
          <w:tab w:val="left" w:pos="5580"/>
        </w:tabs>
        <w:spacing w:line="360" w:lineRule="auto"/>
        <w:outlineLvl w:val="1"/>
        <w:rPr>
          <w:rFonts w:hint="eastAsia" w:ascii="宋体" w:hAnsi="宋体" w:cs="宋体"/>
          <w:b/>
          <w:bCs/>
          <w:szCs w:val="21"/>
        </w:rPr>
      </w:pPr>
      <w:bookmarkStart w:id="129" w:name="_Toc19459"/>
      <w:r>
        <w:rPr>
          <w:rFonts w:hint="eastAsia" w:ascii="宋体" w:hAnsi="宋体" w:cs="宋体"/>
          <w:b/>
          <w:bCs/>
          <w:szCs w:val="21"/>
        </w:rPr>
        <w:br w:type="page"/>
      </w:r>
      <w:bookmarkStart w:id="130" w:name="_Toc8379"/>
      <w:r>
        <w:rPr>
          <w:rFonts w:hint="eastAsia" w:ascii="宋体" w:hAnsi="宋体" w:cs="宋体"/>
          <w:b/>
          <w:bCs/>
          <w:szCs w:val="21"/>
        </w:rPr>
        <w:t>附件8-1   拟投入本项目人员情况表</w:t>
      </w:r>
      <w:bookmarkEnd w:id="130"/>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9"/>
        <w:gridCol w:w="1089"/>
        <w:gridCol w:w="1089"/>
        <w:gridCol w:w="1089"/>
        <w:gridCol w:w="1089"/>
        <w:gridCol w:w="1240"/>
        <w:gridCol w:w="1187"/>
        <w:gridCol w:w="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2" w:hRule="atLeast"/>
          <w:jc w:val="center"/>
        </w:trPr>
        <w:tc>
          <w:tcPr>
            <w:tcW w:w="1089"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360" w:lineRule="auto"/>
              <w:rPr>
                <w:rFonts w:hint="eastAsia" w:ascii="宋体" w:hAnsi="宋体" w:cs="宋体"/>
                <w:szCs w:val="21"/>
              </w:rPr>
            </w:pPr>
            <w:bookmarkStart w:id="131" w:name="_Toc327364610"/>
            <w:bookmarkStart w:id="132" w:name="_Toc329329446"/>
            <w:r>
              <w:rPr>
                <w:rFonts w:hint="eastAsia" w:ascii="宋体" w:hAnsi="宋体" w:cs="宋体"/>
                <w:szCs w:val="21"/>
              </w:rPr>
              <w:t>序号</w:t>
            </w:r>
          </w:p>
        </w:tc>
        <w:tc>
          <w:tcPr>
            <w:tcW w:w="1089"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姓名</w:t>
            </w:r>
          </w:p>
        </w:tc>
        <w:tc>
          <w:tcPr>
            <w:tcW w:w="1089"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性别</w:t>
            </w:r>
          </w:p>
        </w:tc>
        <w:tc>
          <w:tcPr>
            <w:tcW w:w="1089"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年龄</w:t>
            </w:r>
          </w:p>
        </w:tc>
        <w:tc>
          <w:tcPr>
            <w:tcW w:w="1089"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学历</w:t>
            </w:r>
          </w:p>
        </w:tc>
        <w:tc>
          <w:tcPr>
            <w:tcW w:w="1240"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资格证书</w:t>
            </w:r>
          </w:p>
        </w:tc>
        <w:tc>
          <w:tcPr>
            <w:tcW w:w="1187"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现任职务</w:t>
            </w:r>
          </w:p>
        </w:tc>
        <w:tc>
          <w:tcPr>
            <w:tcW w:w="840"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89" w:type="dxa"/>
            <w:tcBorders>
              <w:top w:val="single" w:color="auto" w:sz="6" w:space="0"/>
              <w:left w:val="single" w:color="auto" w:sz="4" w:space="0"/>
              <w:bottom w:val="single" w:color="auto" w:sz="6" w:space="0"/>
              <w:right w:val="single" w:color="auto" w:sz="6" w:space="0"/>
            </w:tcBorders>
            <w:noWrap w:val="0"/>
            <w:vAlign w:val="center"/>
          </w:tcPr>
          <w:p>
            <w:pPr>
              <w:tabs>
                <w:tab w:val="left" w:pos="851"/>
              </w:tabs>
              <w:adjustRightInd w:val="0"/>
              <w:snapToGrid w:val="0"/>
              <w:spacing w:line="360" w:lineRule="auto"/>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240"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187"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840" w:type="dxa"/>
            <w:tcBorders>
              <w:top w:val="single" w:color="auto" w:sz="6" w:space="0"/>
              <w:left w:val="single" w:color="auto" w:sz="6" w:space="0"/>
              <w:bottom w:val="single" w:color="auto" w:sz="6" w:space="0"/>
              <w:right w:val="single" w:color="auto" w:sz="4"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1089" w:type="dxa"/>
            <w:tcBorders>
              <w:top w:val="single" w:color="auto" w:sz="6" w:space="0"/>
              <w:left w:val="single" w:color="auto" w:sz="4" w:space="0"/>
              <w:bottom w:val="single" w:color="auto" w:sz="6" w:space="0"/>
              <w:right w:val="single" w:color="auto" w:sz="6" w:space="0"/>
            </w:tcBorders>
            <w:noWrap w:val="0"/>
            <w:vAlign w:val="center"/>
          </w:tcPr>
          <w:p>
            <w:pPr>
              <w:tabs>
                <w:tab w:val="left" w:pos="851"/>
              </w:tabs>
              <w:adjustRightInd w:val="0"/>
              <w:snapToGrid w:val="0"/>
              <w:spacing w:line="360" w:lineRule="auto"/>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240"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187"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840" w:type="dxa"/>
            <w:tcBorders>
              <w:top w:val="single" w:color="auto" w:sz="6" w:space="0"/>
              <w:left w:val="single" w:color="auto" w:sz="6" w:space="0"/>
              <w:bottom w:val="single" w:color="auto" w:sz="6" w:space="0"/>
              <w:right w:val="single" w:color="auto" w:sz="4"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1089" w:type="dxa"/>
            <w:tcBorders>
              <w:top w:val="single" w:color="auto" w:sz="6" w:space="0"/>
              <w:left w:val="single" w:color="auto" w:sz="4" w:space="0"/>
              <w:bottom w:val="single" w:color="auto" w:sz="6" w:space="0"/>
              <w:right w:val="single" w:color="auto" w:sz="6" w:space="0"/>
            </w:tcBorders>
            <w:noWrap w:val="0"/>
            <w:vAlign w:val="center"/>
          </w:tcPr>
          <w:p>
            <w:pPr>
              <w:tabs>
                <w:tab w:val="left" w:pos="851"/>
              </w:tabs>
              <w:adjustRightInd w:val="0"/>
              <w:snapToGrid w:val="0"/>
              <w:spacing w:line="360" w:lineRule="auto"/>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240"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187"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840" w:type="dxa"/>
            <w:tcBorders>
              <w:top w:val="single" w:color="auto" w:sz="6" w:space="0"/>
              <w:left w:val="single" w:color="auto" w:sz="6" w:space="0"/>
              <w:bottom w:val="single" w:color="auto" w:sz="6" w:space="0"/>
              <w:right w:val="single" w:color="auto" w:sz="4"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r>
    </w:tbl>
    <w:p>
      <w:pPr>
        <w:adjustRightInd w:val="0"/>
        <w:snapToGrid w:val="0"/>
        <w:spacing w:line="360" w:lineRule="auto"/>
        <w:ind w:left="851"/>
        <w:jc w:val="center"/>
        <w:rPr>
          <w:rFonts w:hint="eastAsia" w:ascii="宋体" w:hAnsi="宋体" w:cs="宋体"/>
          <w:b/>
          <w:szCs w:val="21"/>
        </w:rPr>
      </w:pPr>
    </w:p>
    <w:bookmarkEnd w:id="131"/>
    <w:bookmarkEnd w:id="132"/>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adjustRightInd w:val="0"/>
        <w:snapToGrid w:val="0"/>
        <w:spacing w:line="360" w:lineRule="auto"/>
        <w:ind w:left="420" w:hanging="420"/>
        <w:rPr>
          <w:rFonts w:hint="eastAsia" w:ascii="宋体" w:hAnsi="宋体" w:cs="宋体"/>
          <w:szCs w:val="21"/>
        </w:rPr>
      </w:pPr>
      <w:r>
        <w:rPr>
          <w:rFonts w:hint="eastAsia" w:ascii="宋体" w:hAnsi="宋体" w:cs="宋体"/>
          <w:szCs w:val="21"/>
        </w:rPr>
        <w:t>日期：</w:t>
      </w:r>
    </w:p>
    <w:p>
      <w:pPr>
        <w:pStyle w:val="2"/>
        <w:rPr>
          <w:rFonts w:hint="eastAsia"/>
        </w:rPr>
      </w:pPr>
    </w:p>
    <w:p>
      <w:pPr>
        <w:pStyle w:val="2"/>
        <w:rPr>
          <w:rFonts w:hint="eastAsia"/>
        </w:rPr>
      </w:pPr>
    </w:p>
    <w:p>
      <w:pPr>
        <w:spacing w:line="360" w:lineRule="auto"/>
        <w:outlineLvl w:val="1"/>
        <w:rPr>
          <w:rFonts w:hint="eastAsia" w:ascii="宋体" w:hAnsi="宋体" w:cs="宋体"/>
          <w:b/>
          <w:bCs/>
          <w:szCs w:val="21"/>
        </w:rPr>
      </w:pPr>
      <w:bookmarkStart w:id="133" w:name="_Toc1971"/>
      <w:r>
        <w:rPr>
          <w:rFonts w:hint="eastAsia" w:ascii="宋体" w:hAnsi="宋体" w:cs="宋体"/>
          <w:b/>
          <w:bCs/>
          <w:szCs w:val="21"/>
        </w:rPr>
        <w:t>附件8-2   项目实施方案及售后服务承诺（格式自拟）</w:t>
      </w:r>
      <w:bookmarkEnd w:id="133"/>
      <w:r>
        <w:rPr>
          <w:rFonts w:hint="eastAsia" w:ascii="宋体" w:hAnsi="宋体" w:cs="宋体"/>
          <w:b/>
          <w:bCs/>
          <w:szCs w:val="21"/>
        </w:rPr>
        <w:t xml:space="preserve"> </w:t>
      </w:r>
      <w:bookmarkEnd w:id="129"/>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pStyle w:val="14"/>
        <w:spacing w:before="120" w:beforeLines="50" w:after="120" w:afterLines="50" w:line="360" w:lineRule="auto"/>
        <w:jc w:val="both"/>
        <w:outlineLvl w:val="1"/>
        <w:rPr>
          <w:rFonts w:hint="eastAsia" w:ascii="宋体" w:hAnsi="宋体" w:cs="宋体"/>
          <w:b w:val="0"/>
          <w:sz w:val="21"/>
          <w:szCs w:val="21"/>
        </w:rPr>
      </w:pPr>
      <w:bookmarkStart w:id="134" w:name="_Toc8318"/>
      <w:r>
        <w:rPr>
          <w:rFonts w:hint="eastAsia" w:ascii="宋体" w:hAnsi="宋体" w:cs="宋体"/>
          <w:sz w:val="21"/>
          <w:szCs w:val="21"/>
        </w:rPr>
        <w:t>附件8-3  投标保证金缴纳凭证</w:t>
      </w:r>
      <w:bookmarkEnd w:id="134"/>
    </w:p>
    <w:p>
      <w:pPr>
        <w:spacing w:line="360" w:lineRule="auto"/>
        <w:rPr>
          <w:rFonts w:hint="eastAsia" w:ascii="宋体" w:hAnsi="宋体" w:cs="宋体"/>
          <w:szCs w:val="21"/>
        </w:rPr>
      </w:pPr>
    </w:p>
    <w:p>
      <w:pPr>
        <w:spacing w:line="360" w:lineRule="auto"/>
        <w:jc w:val="center"/>
        <w:rPr>
          <w:rFonts w:hint="eastAsia" w:ascii="宋体" w:hAnsi="宋体" w:cs="宋体"/>
          <w:b/>
          <w:szCs w:val="21"/>
        </w:rPr>
      </w:pPr>
    </w:p>
    <w:p>
      <w:pPr>
        <w:pStyle w:val="14"/>
        <w:spacing w:before="120" w:beforeLines="50" w:after="120" w:afterLines="50" w:line="360" w:lineRule="auto"/>
        <w:jc w:val="left"/>
        <w:outlineLvl w:val="1"/>
        <w:rPr>
          <w:rFonts w:hint="eastAsia" w:ascii="宋体" w:hAnsi="宋体" w:cs="宋体"/>
          <w:sz w:val="21"/>
          <w:szCs w:val="21"/>
        </w:rPr>
      </w:pPr>
      <w:bookmarkStart w:id="135" w:name="_Toc144556810"/>
      <w:bookmarkStart w:id="136" w:name="_Toc175062664"/>
      <w:r>
        <w:rPr>
          <w:rFonts w:hint="eastAsia" w:ascii="宋体" w:hAnsi="宋体" w:cs="宋体"/>
          <w:sz w:val="21"/>
          <w:szCs w:val="21"/>
        </w:rPr>
        <w:br w:type="page"/>
      </w:r>
      <w:bookmarkEnd w:id="135"/>
      <w:bookmarkEnd w:id="136"/>
      <w:bookmarkStart w:id="137" w:name="_Toc20343"/>
      <w:bookmarkStart w:id="138" w:name="_Toc30567"/>
      <w:bookmarkStart w:id="139" w:name="_Toc32309"/>
      <w:bookmarkStart w:id="140" w:name="_Toc302360926"/>
      <w:r>
        <w:rPr>
          <w:rFonts w:hint="eastAsia" w:ascii="宋体" w:hAnsi="宋体" w:cs="宋体"/>
          <w:sz w:val="21"/>
          <w:szCs w:val="21"/>
        </w:rPr>
        <w:t>附件9-1  中标服务费承诺书（格式）</w:t>
      </w:r>
      <w:bookmarkEnd w:id="137"/>
      <w:bookmarkEnd w:id="138"/>
      <w:bookmarkEnd w:id="139"/>
      <w:bookmarkEnd w:id="140"/>
    </w:p>
    <w:p>
      <w:pPr>
        <w:tabs>
          <w:tab w:val="left" w:pos="851"/>
        </w:tabs>
        <w:spacing w:before="240" w:beforeLines="100" w:after="120" w:afterLines="50" w:line="360" w:lineRule="auto"/>
        <w:rPr>
          <w:rFonts w:hint="eastAsia" w:ascii="宋体" w:hAnsi="宋体" w:cs="宋体"/>
          <w:szCs w:val="21"/>
        </w:rPr>
      </w:pPr>
      <w:r>
        <w:rPr>
          <w:rFonts w:hint="eastAsia" w:ascii="宋体" w:hAnsi="宋体" w:cs="宋体"/>
          <w:szCs w:val="21"/>
        </w:rPr>
        <w:t>致：中国远东国际招标有限公司新疆分公司：</w:t>
      </w:r>
    </w:p>
    <w:p>
      <w:pPr>
        <w:spacing w:line="360" w:lineRule="auto"/>
        <w:ind w:firstLine="420" w:firstLineChars="200"/>
        <w:jc w:val="left"/>
        <w:rPr>
          <w:rFonts w:hint="eastAsia" w:ascii="宋体" w:hAnsi="宋体" w:cs="宋体"/>
          <w:szCs w:val="21"/>
        </w:rPr>
      </w:pPr>
      <w:r>
        <w:rPr>
          <w:rFonts w:hint="eastAsia" w:ascii="宋体" w:hAnsi="宋体" w:cs="宋体"/>
          <w:szCs w:val="21"/>
        </w:rPr>
        <w:t>我们在贵公司组织的 （</w:t>
      </w:r>
      <w:r>
        <w:rPr>
          <w:rFonts w:hint="eastAsia" w:ascii="宋体" w:hAnsi="宋体" w:cs="宋体"/>
          <w:b/>
          <w:szCs w:val="21"/>
        </w:rPr>
        <w:t>招标文件编号、项目名称</w:t>
      </w:r>
      <w:r>
        <w:rPr>
          <w:rFonts w:hint="eastAsia" w:ascii="宋体" w:hAnsi="宋体" w:cs="宋体"/>
          <w:szCs w:val="21"/>
        </w:rPr>
        <w:t>） 招标中，若获中标，我们保证在领取中标通知书的同时，按招标文件的规定，以支票、汇票或现金形式，向中国远东国际招标有限公司新疆分公司（地址：新疆乌鲁木齐经济技术开发区（头屯河区）喀纳斯湖北路455号新疆软件园创智大厦B座</w:t>
      </w:r>
      <w:r>
        <w:rPr>
          <w:rFonts w:hint="eastAsia" w:ascii="宋体" w:hAnsi="宋体" w:cs="宋体"/>
          <w:szCs w:val="21"/>
          <w:lang w:val="en-US" w:eastAsia="zh-CN"/>
        </w:rPr>
        <w:t>21</w:t>
      </w:r>
      <w:r>
        <w:rPr>
          <w:rFonts w:hint="eastAsia" w:ascii="宋体" w:hAnsi="宋体" w:cs="宋体"/>
          <w:szCs w:val="21"/>
        </w:rPr>
        <w:t>层</w:t>
      </w:r>
      <w:r>
        <w:rPr>
          <w:rFonts w:hint="eastAsia" w:ascii="宋体" w:hAnsi="宋体" w:cs="宋体"/>
          <w:szCs w:val="21"/>
          <w:lang w:val="en-US" w:eastAsia="zh-CN"/>
        </w:rPr>
        <w:t>21</w:t>
      </w:r>
      <w:r>
        <w:rPr>
          <w:rFonts w:hint="eastAsia" w:ascii="宋体" w:hAnsi="宋体" w:cs="宋体"/>
          <w:szCs w:val="21"/>
        </w:rPr>
        <w:t>0</w:t>
      </w:r>
      <w:r>
        <w:rPr>
          <w:rFonts w:hint="eastAsia" w:ascii="宋体" w:hAnsi="宋体" w:cs="宋体"/>
          <w:szCs w:val="21"/>
          <w:lang w:val="en-US" w:eastAsia="zh-CN"/>
        </w:rPr>
        <w:t>4</w:t>
      </w:r>
      <w:r>
        <w:rPr>
          <w:rFonts w:hint="eastAsia" w:ascii="宋体" w:hAnsi="宋体" w:cs="宋体"/>
          <w:szCs w:val="21"/>
        </w:rPr>
        <w:t>室，开户银行：中国工商银行股份有限公司乌鲁木齐澎湖路科技支行，账号：3002019209200069062，一次性支付应该交纳的中标服务费用。</w:t>
      </w:r>
    </w:p>
    <w:p>
      <w:pPr>
        <w:tabs>
          <w:tab w:val="left" w:pos="5580"/>
        </w:tabs>
        <w:spacing w:line="360" w:lineRule="auto"/>
        <w:ind w:firstLine="420" w:firstLineChars="200"/>
        <w:rPr>
          <w:rFonts w:hint="eastAsia" w:ascii="宋体" w:hAnsi="宋体" w:cs="宋体"/>
          <w:szCs w:val="21"/>
        </w:rPr>
      </w:pPr>
      <w:r>
        <w:rPr>
          <w:rFonts w:hint="eastAsia" w:ascii="宋体" w:hAnsi="宋体" w:cs="宋体"/>
          <w:szCs w:val="21"/>
        </w:rPr>
        <w:t>收费标准依据国家计委印发的 《招标代理服务收费管理暂行办法》（计价格[2002]1980号）和国家发展改革委员会印发的《国家发展改革委办公厅关于招标代理服务收费有关问题的通知》（发改办[2003]857号）执行。</w:t>
      </w:r>
    </w:p>
    <w:p>
      <w:pPr>
        <w:pStyle w:val="10"/>
        <w:spacing w:before="120" w:beforeLines="50" w:line="360" w:lineRule="auto"/>
        <w:ind w:firstLine="420" w:firstLineChars="200"/>
        <w:rPr>
          <w:rFonts w:hint="eastAsia" w:hAnsi="宋体" w:cs="宋体"/>
          <w:szCs w:val="21"/>
        </w:rPr>
      </w:pPr>
      <w:r>
        <w:rPr>
          <w:rFonts w:hint="eastAsia" w:hAnsi="宋体" w:cs="宋体"/>
          <w:szCs w:val="21"/>
        </w:rPr>
        <w:t>特此承诺！</w:t>
      </w:r>
    </w:p>
    <w:p>
      <w:pPr>
        <w:pStyle w:val="10"/>
        <w:spacing w:line="360" w:lineRule="auto"/>
        <w:ind w:firstLine="420" w:firstLineChars="200"/>
        <w:rPr>
          <w:rFonts w:hint="eastAsia" w:hAnsi="宋体" w:cs="宋体"/>
          <w:szCs w:val="21"/>
        </w:rPr>
      </w:pPr>
    </w:p>
    <w:p>
      <w:pPr>
        <w:pStyle w:val="10"/>
        <w:spacing w:line="360" w:lineRule="auto"/>
        <w:ind w:firstLine="420" w:firstLineChars="200"/>
        <w:rPr>
          <w:rFonts w:hint="eastAsia" w:hAnsi="宋体" w:cs="宋体"/>
          <w:szCs w:val="21"/>
        </w:rPr>
      </w:pPr>
    </w:p>
    <w:p>
      <w:pPr>
        <w:tabs>
          <w:tab w:val="left" w:pos="5580"/>
        </w:tabs>
        <w:spacing w:line="360" w:lineRule="auto"/>
        <w:ind w:firstLine="420" w:firstLineChars="200"/>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ind w:firstLine="420" w:firstLineChars="200"/>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tabs>
          <w:tab w:val="left" w:pos="5580"/>
        </w:tabs>
        <w:spacing w:before="120" w:line="360" w:lineRule="auto"/>
        <w:ind w:firstLine="420" w:firstLineChars="200"/>
        <w:rPr>
          <w:rFonts w:hint="eastAsia" w:ascii="宋体" w:hAnsi="宋体" w:cs="宋体"/>
          <w:szCs w:val="21"/>
        </w:rPr>
      </w:pPr>
      <w:r>
        <w:rPr>
          <w:rFonts w:hint="eastAsia" w:ascii="宋体" w:hAnsi="宋体" w:cs="宋体"/>
          <w:szCs w:val="21"/>
        </w:rPr>
        <w:t>开户银行名称（全称）：</w:t>
      </w:r>
      <w:r>
        <w:rPr>
          <w:rFonts w:hint="eastAsia" w:ascii="宋体" w:hAnsi="宋体" w:cs="宋体"/>
          <w:szCs w:val="21"/>
          <w:u w:val="single"/>
        </w:rPr>
        <w:tab/>
      </w:r>
    </w:p>
    <w:p>
      <w:pPr>
        <w:tabs>
          <w:tab w:val="left" w:pos="5580"/>
        </w:tabs>
        <w:spacing w:before="120" w:line="360" w:lineRule="auto"/>
        <w:ind w:firstLine="420" w:firstLineChars="200"/>
        <w:rPr>
          <w:rFonts w:hint="eastAsia" w:ascii="宋体" w:hAnsi="宋体" w:cs="宋体"/>
          <w:szCs w:val="21"/>
        </w:rPr>
      </w:pPr>
      <w:r>
        <w:rPr>
          <w:rFonts w:hint="eastAsia" w:ascii="宋体" w:hAnsi="宋体" w:cs="宋体"/>
          <w:szCs w:val="21"/>
        </w:rPr>
        <w:t>开户银行账号：</w:t>
      </w:r>
      <w:r>
        <w:rPr>
          <w:rFonts w:hint="eastAsia" w:ascii="宋体" w:hAnsi="宋体" w:cs="宋体"/>
          <w:szCs w:val="21"/>
          <w:u w:val="single"/>
        </w:rPr>
        <w:tab/>
      </w:r>
    </w:p>
    <w:p>
      <w:pPr>
        <w:tabs>
          <w:tab w:val="left" w:pos="4620"/>
        </w:tabs>
        <w:spacing w:before="120" w:line="360" w:lineRule="auto"/>
        <w:ind w:firstLine="420" w:firstLineChars="200"/>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14"/>
        <w:outlineLvl w:val="9"/>
        <w:rPr>
          <w:rFonts w:hint="eastAsia" w:ascii="宋体" w:hAnsi="宋体" w:cs="宋体"/>
          <w:b w:val="0"/>
          <w:sz w:val="21"/>
          <w:szCs w:val="21"/>
        </w:rPr>
      </w:pPr>
    </w:p>
    <w:p>
      <w:pPr>
        <w:spacing w:before="240" w:beforeLines="100" w:after="240" w:afterLines="100" w:line="360" w:lineRule="auto"/>
        <w:jc w:val="left"/>
        <w:outlineLvl w:val="1"/>
        <w:rPr>
          <w:rFonts w:hint="eastAsia" w:ascii="宋体" w:hAnsi="宋体" w:cs="宋体"/>
          <w:b/>
          <w:szCs w:val="21"/>
        </w:rPr>
      </w:pPr>
      <w:r>
        <w:rPr>
          <w:rFonts w:hint="eastAsia" w:ascii="宋体" w:hAnsi="宋体" w:cs="宋体"/>
          <w:b/>
          <w:szCs w:val="21"/>
        </w:rPr>
        <w:br w:type="page"/>
      </w:r>
      <w:bookmarkStart w:id="141" w:name="_Toc20115"/>
      <w:bookmarkStart w:id="142" w:name="_Toc10981"/>
      <w:bookmarkStart w:id="143" w:name="_Toc23782"/>
      <w:bookmarkStart w:id="144" w:name="_Toc31031"/>
      <w:r>
        <w:rPr>
          <w:rFonts w:hint="eastAsia" w:ascii="宋体" w:hAnsi="宋体" w:cs="宋体"/>
          <w:b/>
          <w:szCs w:val="21"/>
        </w:rPr>
        <w:t>附件9-2 关于投标保证金的声明</w:t>
      </w:r>
      <w:bookmarkEnd w:id="141"/>
      <w:bookmarkEnd w:id="142"/>
      <w:bookmarkEnd w:id="143"/>
      <w:bookmarkEnd w:id="144"/>
    </w:p>
    <w:p>
      <w:pPr>
        <w:pStyle w:val="5"/>
        <w:spacing w:line="360" w:lineRule="auto"/>
        <w:ind w:firstLine="0"/>
        <w:outlineLvl w:val="9"/>
        <w:rPr>
          <w:rFonts w:hint="eastAsia" w:hAnsi="宋体" w:cs="宋体"/>
          <w:b/>
          <w:sz w:val="21"/>
          <w:szCs w:val="21"/>
        </w:rPr>
      </w:pPr>
      <w:r>
        <w:rPr>
          <w:rFonts w:hint="eastAsia" w:hAnsi="宋体" w:cs="宋体"/>
          <w:b/>
          <w:sz w:val="21"/>
          <w:szCs w:val="21"/>
        </w:rPr>
        <w:t>致：中国远东国际招标有限公司</w:t>
      </w:r>
    </w:p>
    <w:p>
      <w:pPr>
        <w:pStyle w:val="5"/>
        <w:spacing w:line="360" w:lineRule="auto"/>
        <w:ind w:firstLineChars="200"/>
        <w:outlineLvl w:val="9"/>
        <w:rPr>
          <w:rFonts w:hint="eastAsia" w:hAnsi="宋体" w:cs="宋体"/>
          <w:sz w:val="21"/>
          <w:szCs w:val="21"/>
        </w:rPr>
      </w:pPr>
    </w:p>
    <w:p>
      <w:pPr>
        <w:pStyle w:val="5"/>
        <w:spacing w:line="360" w:lineRule="auto"/>
        <w:ind w:firstLineChars="200"/>
        <w:outlineLvl w:val="9"/>
        <w:rPr>
          <w:rFonts w:hint="eastAsia" w:hAnsi="宋体" w:cs="宋体"/>
          <w:sz w:val="21"/>
          <w:szCs w:val="21"/>
        </w:rPr>
      </w:pPr>
      <w:r>
        <w:rPr>
          <w:rFonts w:hint="eastAsia" w:hAnsi="宋体" w:cs="宋体"/>
          <w:sz w:val="21"/>
          <w:szCs w:val="21"/>
        </w:rPr>
        <w:t>我单位参与贵公司组织的</w:t>
      </w:r>
      <w:r>
        <w:rPr>
          <w:rFonts w:hint="eastAsia" w:hAnsi="宋体" w:cs="宋体"/>
          <w:sz w:val="21"/>
          <w:szCs w:val="21"/>
          <w:u w:val="single"/>
        </w:rPr>
        <w:t xml:space="preserve">                </w:t>
      </w:r>
      <w:r>
        <w:rPr>
          <w:rFonts w:hint="eastAsia" w:hAnsi="宋体" w:cs="宋体"/>
          <w:sz w:val="21"/>
          <w:szCs w:val="21"/>
        </w:rPr>
        <w:t>（项目名称），招标编号</w:t>
      </w:r>
      <w:r>
        <w:rPr>
          <w:rFonts w:hint="eastAsia" w:hAnsi="宋体" w:cs="宋体"/>
          <w:sz w:val="21"/>
          <w:szCs w:val="21"/>
          <w:u w:val="single"/>
        </w:rPr>
        <w:t xml:space="preserve">                 </w:t>
      </w:r>
      <w:r>
        <w:rPr>
          <w:rFonts w:hint="eastAsia" w:hAnsi="宋体" w:cs="宋体"/>
          <w:sz w:val="21"/>
          <w:szCs w:val="21"/>
        </w:rPr>
        <w:t>。在</w:t>
      </w:r>
      <w:r>
        <w:rPr>
          <w:rFonts w:hint="eastAsia" w:hAnsi="宋体" w:cs="宋体"/>
          <w:sz w:val="21"/>
          <w:szCs w:val="21"/>
          <w:lang w:val="en-US" w:eastAsia="zh-CN"/>
        </w:rPr>
        <w:t>招标</w:t>
      </w:r>
      <w:r>
        <w:rPr>
          <w:rFonts w:hint="eastAsia" w:hAnsi="宋体" w:cs="宋体"/>
          <w:sz w:val="21"/>
          <w:szCs w:val="21"/>
        </w:rPr>
        <w:t>活动结束后，请将</w:t>
      </w:r>
      <w:r>
        <w:rPr>
          <w:rFonts w:hint="eastAsia" w:hAnsi="宋体" w:cs="宋体"/>
          <w:sz w:val="21"/>
          <w:szCs w:val="21"/>
          <w:lang w:val="en-US" w:eastAsia="zh-CN"/>
        </w:rPr>
        <w:t>投标</w:t>
      </w:r>
      <w:r>
        <w:rPr>
          <w:rFonts w:hint="eastAsia" w:hAnsi="宋体" w:cs="宋体"/>
          <w:sz w:val="21"/>
          <w:szCs w:val="21"/>
        </w:rPr>
        <w:t>保证金退至我单位以下账户：</w:t>
      </w:r>
    </w:p>
    <w:p>
      <w:pPr>
        <w:pStyle w:val="5"/>
        <w:spacing w:line="360" w:lineRule="auto"/>
        <w:ind w:firstLineChars="200"/>
        <w:outlineLvl w:val="9"/>
        <w:rPr>
          <w:rFonts w:hint="eastAsia" w:hAnsi="宋体" w:cs="宋体"/>
          <w:sz w:val="21"/>
          <w:szCs w:val="21"/>
        </w:rPr>
      </w:pPr>
      <w:r>
        <w:rPr>
          <w:rFonts w:hint="eastAsia" w:hAnsi="宋体" w:cs="宋体"/>
          <w:sz w:val="21"/>
          <w:szCs w:val="21"/>
        </w:rPr>
        <w:t>户    名：</w:t>
      </w:r>
      <w:r>
        <w:rPr>
          <w:rFonts w:hint="eastAsia" w:hAnsi="宋体" w:cs="宋体"/>
          <w:sz w:val="21"/>
          <w:szCs w:val="21"/>
          <w:u w:val="single"/>
        </w:rPr>
        <w:t xml:space="preserve">                            </w:t>
      </w:r>
    </w:p>
    <w:p>
      <w:pPr>
        <w:pStyle w:val="5"/>
        <w:spacing w:line="360" w:lineRule="auto"/>
        <w:ind w:firstLineChars="200"/>
        <w:outlineLvl w:val="9"/>
        <w:rPr>
          <w:rFonts w:hint="eastAsia" w:hAnsi="宋体" w:cs="宋体"/>
          <w:sz w:val="21"/>
          <w:szCs w:val="21"/>
        </w:rPr>
      </w:pPr>
      <w:r>
        <w:rPr>
          <w:rFonts w:hint="eastAsia" w:hAnsi="宋体" w:cs="宋体"/>
          <w:sz w:val="21"/>
          <w:szCs w:val="21"/>
        </w:rPr>
        <w:t>开 户 行：</w:t>
      </w:r>
      <w:r>
        <w:rPr>
          <w:rFonts w:hint="eastAsia" w:hAnsi="宋体" w:cs="宋体"/>
          <w:sz w:val="21"/>
          <w:szCs w:val="21"/>
          <w:u w:val="single"/>
        </w:rPr>
        <w:t xml:space="preserve">                            </w:t>
      </w:r>
    </w:p>
    <w:p>
      <w:pPr>
        <w:pStyle w:val="5"/>
        <w:spacing w:line="360" w:lineRule="auto"/>
        <w:ind w:firstLineChars="200"/>
        <w:outlineLvl w:val="9"/>
        <w:rPr>
          <w:rFonts w:hint="eastAsia" w:hAnsi="宋体" w:cs="宋体"/>
          <w:sz w:val="21"/>
          <w:szCs w:val="21"/>
        </w:rPr>
      </w:pPr>
      <w:r>
        <w:rPr>
          <w:rFonts w:hint="eastAsia" w:hAnsi="宋体" w:cs="宋体"/>
          <w:sz w:val="21"/>
          <w:szCs w:val="21"/>
        </w:rPr>
        <w:t>行    号：</w:t>
      </w:r>
      <w:r>
        <w:rPr>
          <w:rFonts w:hint="eastAsia" w:hAnsi="宋体" w:cs="宋体"/>
          <w:sz w:val="21"/>
          <w:szCs w:val="21"/>
          <w:u w:val="single"/>
        </w:rPr>
        <w:t xml:space="preserve">                            </w:t>
      </w:r>
    </w:p>
    <w:p>
      <w:pPr>
        <w:pStyle w:val="5"/>
        <w:spacing w:line="360" w:lineRule="auto"/>
        <w:ind w:firstLineChars="200"/>
        <w:outlineLvl w:val="9"/>
        <w:rPr>
          <w:rFonts w:hint="eastAsia" w:hAnsi="宋体" w:cs="宋体"/>
          <w:sz w:val="21"/>
          <w:szCs w:val="21"/>
        </w:rPr>
      </w:pPr>
      <w:r>
        <w:rPr>
          <w:rFonts w:hint="eastAsia" w:hAnsi="宋体" w:cs="宋体"/>
          <w:sz w:val="21"/>
          <w:szCs w:val="21"/>
        </w:rPr>
        <w:t>账    号：</w:t>
      </w:r>
      <w:r>
        <w:rPr>
          <w:rFonts w:hint="eastAsia" w:hAnsi="宋体" w:cs="宋体"/>
          <w:sz w:val="21"/>
          <w:szCs w:val="21"/>
          <w:u w:val="single"/>
        </w:rPr>
        <w:t xml:space="preserve">                            </w:t>
      </w:r>
    </w:p>
    <w:p>
      <w:pPr>
        <w:pStyle w:val="5"/>
        <w:spacing w:line="360" w:lineRule="auto"/>
        <w:ind w:firstLine="367" w:firstLineChars="175"/>
        <w:outlineLvl w:val="9"/>
        <w:rPr>
          <w:rFonts w:hint="eastAsia" w:hAnsi="宋体" w:cs="宋体"/>
          <w:sz w:val="21"/>
          <w:szCs w:val="21"/>
        </w:rPr>
      </w:pPr>
      <w:r>
        <w:rPr>
          <w:rFonts w:hint="eastAsia" w:hAnsi="宋体" w:cs="宋体"/>
          <w:sz w:val="21"/>
          <w:szCs w:val="21"/>
        </w:rPr>
        <w:t>为此，我单位声明：</w:t>
      </w:r>
    </w:p>
    <w:p>
      <w:pPr>
        <w:pStyle w:val="5"/>
        <w:spacing w:line="360" w:lineRule="auto"/>
        <w:outlineLvl w:val="9"/>
        <w:rPr>
          <w:rFonts w:hint="eastAsia" w:hAnsi="宋体" w:cs="宋体"/>
          <w:sz w:val="21"/>
          <w:szCs w:val="21"/>
        </w:rPr>
      </w:pPr>
      <w:r>
        <w:rPr>
          <w:rFonts w:hint="eastAsia" w:hAnsi="宋体" w:cs="宋体"/>
          <w:sz w:val="21"/>
          <w:szCs w:val="21"/>
        </w:rPr>
        <w:t>以上账户信息真实有效，如我单位相关信息在此期间内发生变更，我单位负责及时通知贵公司。如由于填写信息不实、内容不清晰、我单位信息变更而未及时告知贵公司等问题，引发的退还保证金延误等问题，后果由我单位自行承担。</w:t>
      </w:r>
    </w:p>
    <w:p>
      <w:pPr>
        <w:pStyle w:val="5"/>
        <w:spacing w:line="360" w:lineRule="auto"/>
        <w:ind w:firstLine="0"/>
        <w:outlineLvl w:val="9"/>
        <w:rPr>
          <w:rFonts w:hint="eastAsia" w:hAnsi="宋体" w:cs="宋体"/>
          <w:sz w:val="21"/>
          <w:szCs w:val="21"/>
        </w:rPr>
      </w:pPr>
    </w:p>
    <w:p>
      <w:pPr>
        <w:pStyle w:val="5"/>
        <w:spacing w:line="360" w:lineRule="auto"/>
        <w:ind w:left="1" w:firstLine="0"/>
        <w:outlineLvl w:val="9"/>
        <w:rPr>
          <w:rFonts w:hint="eastAsia" w:hAnsi="宋体" w:cs="宋体"/>
          <w:sz w:val="21"/>
          <w:szCs w:val="21"/>
        </w:rPr>
      </w:pPr>
    </w:p>
    <w:p>
      <w:pPr>
        <w:tabs>
          <w:tab w:val="left" w:pos="5580"/>
        </w:tabs>
        <w:spacing w:line="360" w:lineRule="auto"/>
        <w:outlineLvl w:val="9"/>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pStyle w:val="5"/>
        <w:spacing w:line="360" w:lineRule="auto"/>
        <w:ind w:firstLineChars="200"/>
        <w:outlineLvl w:val="9"/>
        <w:rPr>
          <w:rFonts w:hint="eastAsia" w:hAnsi="宋体" w:cs="宋体"/>
          <w:sz w:val="21"/>
          <w:szCs w:val="21"/>
        </w:rPr>
      </w:pPr>
      <w:r>
        <w:rPr>
          <w:rFonts w:hint="eastAsia" w:hAnsi="宋体" w:cs="宋体"/>
          <w:sz w:val="21"/>
          <w:szCs w:val="21"/>
        </w:rPr>
        <w:t>日期：      年   月   日</w:t>
      </w:r>
    </w:p>
    <w:p>
      <w:pPr>
        <w:pStyle w:val="5"/>
        <w:spacing w:line="360" w:lineRule="auto"/>
        <w:ind w:firstLine="0"/>
        <w:rPr>
          <w:rFonts w:hint="eastAsia" w:hAnsi="宋体" w:cs="宋体"/>
          <w:sz w:val="21"/>
          <w:szCs w:val="21"/>
        </w:rPr>
      </w:pPr>
    </w:p>
    <w:p>
      <w:pPr>
        <w:pStyle w:val="5"/>
        <w:spacing w:line="360" w:lineRule="auto"/>
        <w:ind w:firstLine="0"/>
        <w:rPr>
          <w:rFonts w:hint="eastAsia" w:hAnsi="宋体" w:cs="宋体"/>
          <w:sz w:val="21"/>
          <w:szCs w:val="21"/>
        </w:rPr>
      </w:pPr>
    </w:p>
    <w:p>
      <w:pPr>
        <w:pStyle w:val="5"/>
        <w:spacing w:line="360" w:lineRule="auto"/>
        <w:ind w:firstLine="0"/>
        <w:rPr>
          <w:rFonts w:hint="eastAsia" w:hAnsi="宋体" w:cs="宋体"/>
          <w:sz w:val="21"/>
          <w:szCs w:val="21"/>
        </w:rPr>
      </w:pPr>
    </w:p>
    <w:p>
      <w:pPr>
        <w:pStyle w:val="5"/>
        <w:spacing w:line="360" w:lineRule="auto"/>
        <w:ind w:firstLine="0"/>
        <w:outlineLvl w:val="9"/>
        <w:rPr>
          <w:rFonts w:hint="eastAsia" w:hAnsi="宋体" w:cs="宋体"/>
          <w:b/>
          <w:sz w:val="21"/>
          <w:szCs w:val="21"/>
        </w:rPr>
      </w:pPr>
      <w:r>
        <w:rPr>
          <w:rFonts w:hint="eastAsia" w:hAnsi="宋体" w:cs="宋体"/>
          <w:b/>
          <w:sz w:val="21"/>
          <w:szCs w:val="21"/>
        </w:rPr>
        <w:t>注：</w:t>
      </w:r>
    </w:p>
    <w:p>
      <w:pPr>
        <w:pStyle w:val="5"/>
        <w:numPr>
          <w:ilvl w:val="0"/>
          <w:numId w:val="5"/>
        </w:numPr>
        <w:spacing w:line="360" w:lineRule="auto"/>
        <w:ind w:left="1" w:firstLine="0"/>
        <w:outlineLvl w:val="9"/>
        <w:rPr>
          <w:rFonts w:hint="eastAsia" w:hAnsi="宋体" w:cs="宋体"/>
          <w:b/>
          <w:sz w:val="21"/>
          <w:szCs w:val="21"/>
        </w:rPr>
      </w:pPr>
      <w:bookmarkStart w:id="145" w:name="_Toc20565"/>
      <w:r>
        <w:rPr>
          <w:rFonts w:hint="eastAsia" w:hAnsi="宋体" w:cs="宋体"/>
          <w:b/>
          <w:sz w:val="21"/>
          <w:szCs w:val="21"/>
        </w:rPr>
        <w:t>此笔款项为本次招标项目的投标保证金。</w:t>
      </w:r>
      <w:bookmarkEnd w:id="145"/>
    </w:p>
    <w:p>
      <w:pPr>
        <w:pStyle w:val="5"/>
        <w:numPr>
          <w:ilvl w:val="0"/>
          <w:numId w:val="5"/>
        </w:numPr>
        <w:spacing w:line="360" w:lineRule="auto"/>
        <w:ind w:left="1" w:firstLine="0"/>
        <w:outlineLvl w:val="9"/>
        <w:rPr>
          <w:rFonts w:hint="eastAsia" w:hAnsi="宋体" w:cs="宋体"/>
          <w:b/>
          <w:sz w:val="21"/>
          <w:szCs w:val="21"/>
        </w:rPr>
      </w:pPr>
      <w:r>
        <w:rPr>
          <w:rFonts w:hint="eastAsia" w:hAnsi="宋体" w:cs="宋体"/>
          <w:b/>
          <w:sz w:val="21"/>
          <w:szCs w:val="21"/>
        </w:rPr>
        <w:t>本声明须加盖投标人公章或财务专用章，并请勿加盖在银行信息上。</w:t>
      </w:r>
    </w:p>
    <w:p>
      <w:pPr>
        <w:pStyle w:val="5"/>
        <w:numPr>
          <w:ilvl w:val="0"/>
          <w:numId w:val="5"/>
        </w:numPr>
        <w:spacing w:line="360" w:lineRule="auto"/>
        <w:ind w:left="1" w:firstLine="0"/>
        <w:outlineLvl w:val="9"/>
        <w:rPr>
          <w:rFonts w:hint="eastAsia" w:hAnsi="宋体" w:cs="宋体"/>
          <w:b/>
          <w:sz w:val="21"/>
          <w:szCs w:val="21"/>
        </w:rPr>
      </w:pPr>
      <w:r>
        <w:rPr>
          <w:rFonts w:hint="eastAsia" w:hAnsi="宋体" w:cs="宋体"/>
          <w:b/>
          <w:sz w:val="21"/>
          <w:szCs w:val="21"/>
        </w:rPr>
        <w:t>此声明需与投标文件一并递交。</w:t>
      </w:r>
    </w:p>
    <w:p>
      <w:pPr>
        <w:spacing w:line="360" w:lineRule="auto"/>
        <w:jc w:val="center"/>
        <w:outlineLvl w:val="1"/>
        <w:rPr>
          <w:rFonts w:hint="eastAsia" w:ascii="宋体" w:hAnsi="宋体" w:cs="宋体"/>
          <w:szCs w:val="21"/>
        </w:rPr>
      </w:pPr>
      <w:r>
        <w:rPr>
          <w:rFonts w:hint="eastAsia" w:ascii="宋体" w:hAnsi="宋体" w:cs="宋体"/>
          <w:b/>
          <w:szCs w:val="21"/>
        </w:rPr>
        <w:br w:type="page"/>
      </w:r>
      <w:bookmarkStart w:id="146" w:name="_Toc26222"/>
      <w:bookmarkStart w:id="147" w:name="_Toc5274"/>
      <w:bookmarkStart w:id="148" w:name="_Toc28283"/>
      <w:bookmarkStart w:id="149" w:name="_Toc18163"/>
      <w:r>
        <w:rPr>
          <w:rFonts w:hint="eastAsia" w:ascii="宋体" w:hAnsi="宋体" w:cs="宋体"/>
          <w:b/>
          <w:szCs w:val="21"/>
        </w:rPr>
        <w:t>附件9-3 开票账户信息</w:t>
      </w:r>
      <w:bookmarkEnd w:id="146"/>
      <w:bookmarkEnd w:id="147"/>
      <w:bookmarkEnd w:id="148"/>
      <w:bookmarkEnd w:id="149"/>
    </w:p>
    <w:tbl>
      <w:tblPr>
        <w:tblStyle w:val="18"/>
        <w:tblpPr w:leftFromText="180" w:rightFromText="180" w:vertAnchor="page" w:horzAnchor="margin" w:tblpY="29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项目名称</w:t>
            </w:r>
          </w:p>
        </w:tc>
        <w:tc>
          <w:tcPr>
            <w:tcW w:w="58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项目编号</w:t>
            </w:r>
          </w:p>
        </w:tc>
        <w:tc>
          <w:tcPr>
            <w:tcW w:w="58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发票类型(二选一)</w:t>
            </w:r>
          </w:p>
        </w:tc>
        <w:tc>
          <w:tcPr>
            <w:tcW w:w="5862" w:type="dxa"/>
            <w:tcBorders>
              <w:top w:val="single" w:color="auto" w:sz="4" w:space="0"/>
              <w:left w:val="single" w:color="auto" w:sz="4" w:space="0"/>
              <w:bottom w:val="single" w:color="auto" w:sz="4" w:space="0"/>
              <w:right w:val="single" w:color="auto" w:sz="4" w:space="0"/>
            </w:tcBorders>
            <w:noWrap w:val="0"/>
            <w:vAlign w:val="top"/>
          </w:tcPr>
          <w:p>
            <w:pPr>
              <w:pStyle w:val="28"/>
              <w:numPr>
                <w:ilvl w:val="0"/>
                <w:numId w:val="6"/>
              </w:numPr>
              <w:ind w:firstLineChars="0"/>
              <w:jc w:val="center"/>
              <w:rPr>
                <w:rFonts w:hint="eastAsia" w:ascii="宋体" w:hAnsi="宋体" w:cs="宋体"/>
                <w:szCs w:val="21"/>
              </w:rPr>
            </w:pPr>
            <w:r>
              <w:rPr>
                <w:rFonts w:hint="eastAsia" w:ascii="宋体" w:hAnsi="宋体" w:cs="宋体"/>
                <w:szCs w:val="21"/>
              </w:rPr>
              <w:t>增值税专用发票          □  普通发票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公司名称</w:t>
            </w:r>
          </w:p>
        </w:tc>
        <w:tc>
          <w:tcPr>
            <w:tcW w:w="58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税号</w:t>
            </w:r>
          </w:p>
        </w:tc>
        <w:tc>
          <w:tcPr>
            <w:tcW w:w="58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开户银行</w:t>
            </w:r>
          </w:p>
        </w:tc>
        <w:tc>
          <w:tcPr>
            <w:tcW w:w="58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开户行行号</w:t>
            </w:r>
          </w:p>
        </w:tc>
        <w:tc>
          <w:tcPr>
            <w:tcW w:w="58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银行账号</w:t>
            </w:r>
          </w:p>
        </w:tc>
        <w:tc>
          <w:tcPr>
            <w:tcW w:w="58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地址</w:t>
            </w:r>
          </w:p>
        </w:tc>
        <w:tc>
          <w:tcPr>
            <w:tcW w:w="58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电话</w:t>
            </w:r>
          </w:p>
        </w:tc>
        <w:tc>
          <w:tcPr>
            <w:tcW w:w="58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被授权人姓名</w:t>
            </w:r>
          </w:p>
        </w:tc>
        <w:tc>
          <w:tcPr>
            <w:tcW w:w="58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被授权人联系方式</w:t>
            </w:r>
          </w:p>
        </w:tc>
        <w:tc>
          <w:tcPr>
            <w:tcW w:w="58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公司公章</w:t>
            </w:r>
          </w:p>
        </w:tc>
        <w:tc>
          <w:tcPr>
            <w:tcW w:w="58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bl>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（仅供办理退保证金时提供）</w:t>
      </w:r>
    </w:p>
    <w:p>
      <w:pPr>
        <w:widowControl/>
        <w:jc w:val="left"/>
        <w:rPr>
          <w:rFonts w:hint="eastAsia" w:ascii="宋体" w:hAnsi="宋体" w:cs="宋体"/>
          <w:szCs w:val="21"/>
        </w:rPr>
      </w:pPr>
    </w:p>
    <w:p>
      <w:pPr>
        <w:widowControl/>
        <w:jc w:val="left"/>
        <w:outlineLvl w:val="9"/>
        <w:rPr>
          <w:rFonts w:hint="eastAsia" w:ascii="宋体" w:hAnsi="宋体" w:cs="宋体"/>
          <w:szCs w:val="21"/>
        </w:rPr>
      </w:pPr>
      <w:r>
        <w:rPr>
          <w:rFonts w:hint="eastAsia" w:ascii="宋体" w:hAnsi="宋体" w:cs="宋体"/>
          <w:szCs w:val="21"/>
        </w:rPr>
        <w:t>备注：</w:t>
      </w:r>
    </w:p>
    <w:p>
      <w:pPr>
        <w:widowControl/>
        <w:numPr>
          <w:ilvl w:val="0"/>
          <w:numId w:val="7"/>
        </w:numPr>
        <w:spacing w:line="360" w:lineRule="auto"/>
        <w:jc w:val="left"/>
        <w:outlineLvl w:val="9"/>
        <w:rPr>
          <w:rFonts w:hint="eastAsia" w:ascii="宋体" w:hAnsi="宋体" w:cs="宋体"/>
          <w:b/>
          <w:szCs w:val="21"/>
        </w:rPr>
      </w:pPr>
      <w:bookmarkStart w:id="150" w:name="_Toc32132"/>
      <w:r>
        <w:rPr>
          <w:rFonts w:hint="eastAsia" w:ascii="宋体" w:hAnsi="宋体" w:cs="宋体"/>
          <w:b/>
          <w:szCs w:val="21"/>
        </w:rPr>
        <w:t>仅供退投标保证金及开具中标服务费发票使用</w:t>
      </w:r>
      <w:bookmarkEnd w:id="150"/>
    </w:p>
    <w:p>
      <w:pPr>
        <w:rPr>
          <w:rFonts w:hint="eastAsia" w:ascii="宋体" w:hAnsi="宋体" w:cs="宋体"/>
          <w:sz w:val="21"/>
          <w:szCs w:val="21"/>
          <w:highlight w:val="none"/>
        </w:rPr>
      </w:pPr>
      <w:bookmarkStart w:id="151" w:name="_Toc29704"/>
      <w:bookmarkStart w:id="152" w:name="_Toc1627"/>
      <w:bookmarkStart w:id="153" w:name="_Toc302360928"/>
      <w:bookmarkStart w:id="154" w:name="_Toc290486512"/>
      <w:r>
        <w:rPr>
          <w:rFonts w:hint="eastAsia" w:ascii="宋体" w:hAnsi="宋体" w:cs="宋体"/>
          <w:sz w:val="21"/>
          <w:szCs w:val="21"/>
          <w:highlight w:val="none"/>
        </w:rPr>
        <w:br w:type="page"/>
      </w:r>
    </w:p>
    <w:p>
      <w:pPr>
        <w:pStyle w:val="14"/>
        <w:spacing w:before="120" w:beforeLines="50" w:after="120" w:afterLines="50" w:line="360" w:lineRule="auto"/>
        <w:rPr>
          <w:rFonts w:hint="eastAsia" w:ascii="宋体" w:hAnsi="宋体" w:cs="宋体"/>
          <w:sz w:val="21"/>
          <w:szCs w:val="21"/>
          <w:highlight w:val="none"/>
        </w:rPr>
      </w:pPr>
      <w:r>
        <w:rPr>
          <w:rFonts w:hint="eastAsia" w:ascii="宋体" w:hAnsi="宋体" w:cs="宋体"/>
          <w:sz w:val="21"/>
          <w:szCs w:val="21"/>
          <w:highlight w:val="none"/>
        </w:rPr>
        <w:t>附件10 中小企业声明函（格式）</w:t>
      </w:r>
      <w:bookmarkEnd w:id="151"/>
      <w:bookmarkEnd w:id="152"/>
    </w:p>
    <w:p>
      <w:pPr>
        <w:tabs>
          <w:tab w:val="left" w:pos="851"/>
        </w:tabs>
        <w:spacing w:before="240" w:beforeLines="100" w:after="120" w:afterLines="50"/>
        <w:rPr>
          <w:rFonts w:hint="eastAsia" w:ascii="宋体" w:hAnsi="宋体" w:cs="宋体"/>
          <w:kern w:val="0"/>
          <w:szCs w:val="21"/>
          <w:highlight w:val="yellow"/>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bookmarkStart w:id="155" w:name="_Toc471206875"/>
      <w:bookmarkStart w:id="156" w:name="_Toc10236"/>
      <w:r>
        <w:rPr>
          <w:rFonts w:hint="eastAsia" w:ascii="宋体" w:hAnsi="宋体" w:eastAsia="宋体" w:cs="宋体"/>
          <w:color w:val="auto"/>
          <w:sz w:val="21"/>
          <w:szCs w:val="21"/>
          <w:lang w:val="en-US" w:eastAsia="zh-CN"/>
        </w:rPr>
        <w:t>致：（采购人名称）</w:t>
      </w:r>
      <w:r>
        <w:rPr>
          <w:rFonts w:hint="default"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本公司（联合体）郑重声明，根据《政府采购促进中小企业发展管理办法》 (财库（2020) 46 号）的规定，本公司</w:t>
      </w:r>
      <w:r>
        <w:rPr>
          <w:rFonts w:hint="eastAsia" w:ascii="宋体" w:hAnsi="宋体" w:eastAsia="宋体" w:cs="宋体"/>
          <w:color w:val="auto"/>
          <w:sz w:val="21"/>
          <w:szCs w:val="21"/>
          <w:u w:val="single"/>
          <w:lang w:val="en-US" w:eastAsia="zh-CN"/>
        </w:rPr>
        <w:t>（联合体）</w:t>
      </w:r>
      <w:r>
        <w:rPr>
          <w:rFonts w:hint="eastAsia" w:ascii="宋体" w:hAnsi="宋体" w:eastAsia="宋体" w:cs="宋体"/>
          <w:color w:val="auto"/>
          <w:sz w:val="21"/>
          <w:szCs w:val="21"/>
          <w:lang w:val="en-US" w:eastAsia="zh-CN"/>
        </w:rPr>
        <w:t>参加</w:t>
      </w:r>
      <w:r>
        <w:rPr>
          <w:rFonts w:hint="eastAsia" w:ascii="宋体" w:hAnsi="宋体" w:eastAsia="宋体" w:cs="宋体"/>
          <w:color w:val="auto"/>
          <w:sz w:val="21"/>
          <w:szCs w:val="21"/>
          <w:u w:val="single"/>
          <w:lang w:val="en-US" w:eastAsia="zh-CN"/>
        </w:rPr>
        <w:t>（单位名称）</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u w:val="single"/>
          <w:lang w:val="en-US" w:eastAsia="zh-CN"/>
        </w:rPr>
        <w:t>（项目名称）</w:t>
      </w:r>
      <w:r>
        <w:rPr>
          <w:rFonts w:hint="eastAsia" w:ascii="宋体" w:hAnsi="宋体" w:eastAsia="宋体" w:cs="宋体"/>
          <w:color w:val="auto"/>
          <w:sz w:val="21"/>
          <w:szCs w:val="21"/>
          <w:lang w:val="en-US" w:eastAsia="zh-CN"/>
        </w:rPr>
        <w:t xml:space="preserve">采购活动，提供的货物全部由符合政策要求的中小企业制造。相关企业（含联合体中的中小企业、签订分包意向协议的中小企业）的具体情况如下：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u w:val="single"/>
          <w:lang w:val="en-US" w:eastAsia="zh-CN"/>
        </w:rPr>
        <w:t xml:space="preserve"> (标的名称）</w:t>
      </w:r>
      <w:r>
        <w:rPr>
          <w:rFonts w:hint="eastAsia" w:ascii="宋体" w:hAnsi="宋体" w:eastAsia="宋体" w:cs="宋体"/>
          <w:color w:val="auto"/>
          <w:sz w:val="21"/>
          <w:szCs w:val="21"/>
          <w:lang w:val="en-US" w:eastAsia="zh-CN"/>
        </w:rPr>
        <w:t>，属于</w:t>
      </w:r>
      <w:r>
        <w:rPr>
          <w:rFonts w:hint="eastAsia" w:ascii="宋体" w:hAnsi="宋体" w:eastAsia="宋体" w:cs="宋体"/>
          <w:color w:val="auto"/>
          <w:sz w:val="21"/>
          <w:szCs w:val="21"/>
          <w:u w:val="single"/>
          <w:lang w:val="en-US" w:eastAsia="zh-CN"/>
        </w:rPr>
        <w:t>（采购文件中明确的所属行业）</w:t>
      </w:r>
      <w:r>
        <w:rPr>
          <w:rFonts w:hint="eastAsia" w:ascii="宋体" w:hAnsi="宋体" w:eastAsia="宋体" w:cs="宋体"/>
          <w:color w:val="auto"/>
          <w:sz w:val="21"/>
          <w:szCs w:val="21"/>
          <w:lang w:val="en-US" w:eastAsia="zh-CN"/>
        </w:rPr>
        <w:t>行业；制造商为（企业名称）， 从业人员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人，营业收入为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万元，资产总额为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万元， 属于（中型企业、小型企业、微型企业）。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 (标的名称），属于</w:t>
      </w:r>
      <w:r>
        <w:rPr>
          <w:rFonts w:hint="eastAsia" w:ascii="宋体" w:hAnsi="宋体" w:eastAsia="宋体" w:cs="宋体"/>
          <w:color w:val="auto"/>
          <w:sz w:val="21"/>
          <w:szCs w:val="21"/>
          <w:u w:val="single"/>
          <w:lang w:val="en-US" w:eastAsia="zh-CN"/>
        </w:rPr>
        <w:t>（采购文件中明确的所属行业）</w:t>
      </w:r>
      <w:r>
        <w:rPr>
          <w:rFonts w:hint="eastAsia" w:ascii="宋体" w:hAnsi="宋体" w:eastAsia="宋体" w:cs="宋体"/>
          <w:color w:val="auto"/>
          <w:sz w:val="21"/>
          <w:szCs w:val="21"/>
          <w:lang w:val="en-US" w:eastAsia="zh-CN"/>
        </w:rPr>
        <w:t>行业；制造商为</w:t>
      </w:r>
      <w:r>
        <w:rPr>
          <w:rFonts w:hint="eastAsia" w:ascii="宋体" w:hAnsi="宋体" w:eastAsia="宋体" w:cs="宋体"/>
          <w:color w:val="auto"/>
          <w:sz w:val="21"/>
          <w:szCs w:val="21"/>
          <w:u w:val="single"/>
          <w:lang w:val="en-US" w:eastAsia="zh-CN"/>
        </w:rPr>
        <w:t>（企业名称）</w:t>
      </w:r>
      <w:r>
        <w:rPr>
          <w:rFonts w:hint="eastAsia" w:ascii="宋体" w:hAnsi="宋体" w:eastAsia="宋体" w:cs="宋体"/>
          <w:color w:val="auto"/>
          <w:sz w:val="21"/>
          <w:szCs w:val="21"/>
          <w:lang w:val="en-US" w:eastAsia="zh-CN"/>
        </w:rPr>
        <w:t>， 从业人员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人，营业收入为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万元，资产总额为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万元，属于（中型企业、小型企业、微型企业）；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以上企业，不属于大企业的分支机构，不存在控股股东为大企业的情形，也不存在与大企业的负责人为同一人的情形。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本企业对上述声明内容的真实性负责。如有虚假，将依法承担相应责任。 </w:t>
      </w:r>
    </w:p>
    <w:p>
      <w:pPr>
        <w:keepNext w:val="0"/>
        <w:keepLines w:val="0"/>
        <w:pageBreakBefore w:val="0"/>
        <w:widowControl w:val="0"/>
        <w:kinsoku/>
        <w:wordWrap/>
        <w:overflowPunct/>
        <w:topLinePunct w:val="0"/>
        <w:autoSpaceDE/>
        <w:autoSpaceDN/>
        <w:bidi w:val="0"/>
        <w:adjustRightInd/>
        <w:snapToGrid/>
        <w:spacing w:line="360" w:lineRule="auto"/>
        <w:ind w:firstLine="4410" w:firstLineChars="2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企业名称（盖章）：</w:t>
      </w:r>
    </w:p>
    <w:p>
      <w:pPr>
        <w:keepNext w:val="0"/>
        <w:keepLines w:val="0"/>
        <w:pageBreakBefore w:val="0"/>
        <w:widowControl w:val="0"/>
        <w:kinsoku/>
        <w:wordWrap/>
        <w:overflowPunct/>
        <w:topLinePunct w:val="0"/>
        <w:autoSpaceDE/>
        <w:autoSpaceDN/>
        <w:bidi w:val="0"/>
        <w:adjustRightInd/>
        <w:snapToGrid/>
        <w:spacing w:line="360" w:lineRule="auto"/>
        <w:ind w:firstLine="5250" w:firstLineChars="25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日    期：</w:t>
      </w:r>
    </w:p>
    <w:p>
      <w:pPr>
        <w:pStyle w:val="14"/>
        <w:spacing w:before="120" w:beforeLines="50" w:after="120" w:afterLines="50" w:line="360" w:lineRule="auto"/>
        <w:ind w:firstLine="420" w:firstLineChars="200"/>
        <w:jc w:val="left"/>
        <w:outlineLvl w:val="9"/>
        <w:rPr>
          <w:rFonts w:hint="eastAsia" w:ascii="宋体" w:hAnsi="宋体" w:cs="宋体"/>
          <w:b w:val="0"/>
          <w:bCs w:val="0"/>
          <w:kern w:val="0"/>
          <w:sz w:val="21"/>
          <w:szCs w:val="21"/>
          <w:highlight w:val="none"/>
        </w:rPr>
      </w:pPr>
      <w:bookmarkStart w:id="157" w:name="_Toc9569"/>
      <w:bookmarkStart w:id="158" w:name="_Toc15279"/>
      <w:r>
        <w:rPr>
          <w:rFonts w:hint="eastAsia" w:ascii="宋体" w:hAnsi="宋体" w:cs="宋体"/>
          <w:b w:val="0"/>
          <w:bCs w:val="0"/>
          <w:kern w:val="0"/>
          <w:sz w:val="21"/>
          <w:szCs w:val="21"/>
          <w:highlight w:val="none"/>
        </w:rPr>
        <w:t>1 从业人员、营业收入、资产总额填报上一年度数据，无上一年度数据的新成立企业可不填报。</w:t>
      </w:r>
      <w:bookmarkEnd w:id="157"/>
      <w:bookmarkEnd w:id="158"/>
    </w:p>
    <w:p>
      <w:pPr>
        <w:rPr>
          <w:rFonts w:hint="eastAsia" w:ascii="宋体" w:hAnsi="宋体" w:cs="宋体"/>
          <w:sz w:val="21"/>
          <w:szCs w:val="21"/>
          <w:highlight w:val="yellow"/>
        </w:rPr>
      </w:pPr>
      <w:r>
        <w:rPr>
          <w:rFonts w:hint="eastAsia" w:ascii="宋体" w:hAnsi="宋体" w:cs="宋体"/>
          <w:sz w:val="21"/>
          <w:szCs w:val="21"/>
          <w:highlight w:val="yellow"/>
        </w:rPr>
        <w:br w:type="page"/>
      </w:r>
    </w:p>
    <w:p>
      <w:pPr>
        <w:pStyle w:val="14"/>
        <w:spacing w:before="120" w:beforeLines="50" w:after="120" w:afterLines="50" w:line="360" w:lineRule="auto"/>
        <w:rPr>
          <w:rFonts w:hint="eastAsia" w:ascii="宋体" w:hAnsi="宋体" w:cs="宋体"/>
          <w:sz w:val="21"/>
          <w:szCs w:val="21"/>
          <w:highlight w:val="none"/>
        </w:rPr>
      </w:pPr>
      <w:bookmarkStart w:id="159" w:name="_Toc714"/>
      <w:r>
        <w:rPr>
          <w:rFonts w:hint="eastAsia" w:ascii="宋体" w:hAnsi="宋体" w:cs="宋体"/>
          <w:sz w:val="21"/>
          <w:szCs w:val="21"/>
          <w:highlight w:val="none"/>
        </w:rPr>
        <w:t>附件11 监狱企业声明函（格式）</w:t>
      </w:r>
      <w:bookmarkEnd w:id="155"/>
      <w:bookmarkEnd w:id="156"/>
      <w:bookmarkEnd w:id="159"/>
    </w:p>
    <w:p>
      <w:pPr>
        <w:tabs>
          <w:tab w:val="left" w:pos="851"/>
        </w:tabs>
        <w:spacing w:before="240" w:beforeLines="100" w:after="120" w:afterLines="50"/>
        <w:ind w:right="840"/>
        <w:jc w:val="center"/>
        <w:rPr>
          <w:rFonts w:hint="eastAsia" w:ascii="宋体" w:hAnsi="宋体" w:cs="宋体" w:eastAsiaTheme="minorEastAsia"/>
          <w:szCs w:val="21"/>
          <w:highlight w:val="none"/>
          <w:lang w:eastAsia="zh-CN"/>
        </w:rPr>
      </w:pPr>
      <w:r>
        <w:rPr>
          <w:rFonts w:hint="eastAsia" w:ascii="宋体" w:hAnsi="宋体" w:cs="宋体"/>
          <w:szCs w:val="21"/>
          <w:highlight w:val="none"/>
        </w:rPr>
        <w:t>监狱企业以提供由省级以上监狱管理局、戒毒管理局(含新疆生产建设兵团)出具的属于监狱企业的证明文件为准。</w:t>
      </w:r>
      <w:r>
        <w:rPr>
          <w:rFonts w:hint="eastAsia" w:ascii="宋体" w:hAnsi="宋体" w:cs="宋体"/>
          <w:szCs w:val="21"/>
          <w:highlight w:val="none"/>
          <w:lang w:eastAsia="zh-CN"/>
        </w:rPr>
        <w:t>（</w:t>
      </w:r>
      <w:r>
        <w:rPr>
          <w:rFonts w:hint="eastAsia" w:ascii="宋体" w:hAnsi="宋体" w:cs="宋体"/>
          <w:szCs w:val="21"/>
        </w:rPr>
        <w:t>依据《财政部、司法部关于政府采购支持监狱企业发展有关问题的通知》（财库【2014】68号），监狱企业视同小型、微型企业</w:t>
      </w:r>
      <w:r>
        <w:rPr>
          <w:rFonts w:hint="eastAsia" w:ascii="宋体" w:hAnsi="宋体" w:cs="宋体"/>
          <w:szCs w:val="21"/>
          <w:lang w:eastAsia="zh-CN"/>
        </w:rPr>
        <w:t>，</w:t>
      </w:r>
      <w:r>
        <w:rPr>
          <w:rFonts w:hint="eastAsia" w:ascii="宋体" w:hAnsi="宋体" w:cs="宋体"/>
          <w:szCs w:val="21"/>
        </w:rPr>
        <w:t>，不属于的无须提供</w:t>
      </w:r>
      <w:r>
        <w:rPr>
          <w:rFonts w:hint="eastAsia" w:ascii="宋体" w:hAnsi="宋体" w:cs="宋体"/>
          <w:szCs w:val="21"/>
          <w:highlight w:val="none"/>
          <w:lang w:eastAsia="zh-CN"/>
        </w:rPr>
        <w:t>）</w:t>
      </w:r>
    </w:p>
    <w:p>
      <w:pPr>
        <w:rPr>
          <w:rFonts w:hint="eastAsia" w:ascii="宋体" w:hAnsi="宋体" w:eastAsia="宋体" w:cs="宋体"/>
          <w:b/>
          <w:bCs/>
          <w:kern w:val="28"/>
          <w:sz w:val="21"/>
          <w:szCs w:val="21"/>
          <w:highlight w:val="yellow"/>
          <w:lang w:val="en-US" w:eastAsia="zh-CN" w:bidi="ar-SA"/>
        </w:rPr>
      </w:pPr>
      <w:r>
        <w:rPr>
          <w:rFonts w:hint="eastAsia" w:ascii="宋体" w:hAnsi="宋体" w:eastAsia="宋体" w:cs="宋体"/>
          <w:b/>
          <w:bCs/>
          <w:kern w:val="28"/>
          <w:sz w:val="21"/>
          <w:szCs w:val="21"/>
          <w:highlight w:val="yellow"/>
          <w:lang w:val="en-US" w:eastAsia="zh-CN" w:bidi="ar-SA"/>
        </w:rPr>
        <w:br w:type="page"/>
      </w:r>
    </w:p>
    <w:p>
      <w:pPr>
        <w:pStyle w:val="4"/>
        <w:numPr>
          <w:ilvl w:val="1"/>
          <w:numId w:val="0"/>
        </w:numPr>
        <w:adjustRightInd w:val="0"/>
        <w:snapToGrid w:val="0"/>
        <w:spacing w:before="0" w:after="0" w:line="360" w:lineRule="auto"/>
        <w:rPr>
          <w:rFonts w:hint="eastAsia" w:ascii="宋体" w:hAnsi="宋体" w:eastAsia="宋体" w:cs="宋体"/>
          <w:b/>
          <w:bCs/>
          <w:kern w:val="28"/>
          <w:sz w:val="21"/>
          <w:szCs w:val="21"/>
          <w:highlight w:val="none"/>
          <w:lang w:val="en-US" w:eastAsia="zh-CN" w:bidi="ar-SA"/>
        </w:rPr>
      </w:pPr>
      <w:bookmarkStart w:id="160" w:name="_Toc17654"/>
      <w:r>
        <w:rPr>
          <w:rFonts w:hint="eastAsia" w:ascii="宋体" w:hAnsi="宋体" w:eastAsia="宋体" w:cs="宋体"/>
          <w:b/>
          <w:bCs/>
          <w:kern w:val="28"/>
          <w:sz w:val="21"/>
          <w:szCs w:val="21"/>
          <w:highlight w:val="none"/>
          <w:lang w:val="en-US" w:eastAsia="zh-CN" w:bidi="ar-SA"/>
        </w:rPr>
        <w:t>附件12 残疾人福利性单位声明函（残疾人福利性企业参加的，不属于的无须提供）</w:t>
      </w:r>
      <w:bookmarkEnd w:id="160"/>
    </w:p>
    <w:p>
      <w:pPr>
        <w:spacing w:line="480" w:lineRule="auto"/>
        <w:ind w:firstLine="371" w:firstLineChars="177"/>
        <w:jc w:val="left"/>
        <w:rPr>
          <w:rFonts w:hint="eastAsia" w:ascii="宋体" w:hAnsi="宋体" w:eastAsia="宋体" w:cs="宋体"/>
          <w:sz w:val="21"/>
          <w:szCs w:val="21"/>
        </w:rPr>
      </w:pPr>
      <w:r>
        <w:rPr>
          <w:rFonts w:hint="eastAsia" w:ascii="宋体" w:hAnsi="宋体" w:eastAsia="宋体" w:cs="宋体"/>
          <w:sz w:val="21"/>
          <w:szCs w:val="21"/>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eastAsia="宋体" w:cs="宋体"/>
          <w:sz w:val="21"/>
          <w:szCs w:val="21"/>
          <w:u w:val="single"/>
        </w:rPr>
        <w:t xml:space="preserve">      </w:t>
      </w:r>
      <w:r>
        <w:rPr>
          <w:rFonts w:hint="eastAsia" w:ascii="宋体" w:hAnsi="宋体" w:eastAsia="宋体" w:cs="宋体"/>
          <w:sz w:val="21"/>
          <w:szCs w:val="21"/>
        </w:rPr>
        <w:t>单位的</w:t>
      </w:r>
      <w:r>
        <w:rPr>
          <w:rFonts w:hint="eastAsia" w:ascii="宋体" w:hAnsi="宋体" w:eastAsia="宋体" w:cs="宋体"/>
          <w:sz w:val="21"/>
          <w:szCs w:val="21"/>
          <w:u w:val="single"/>
        </w:rPr>
        <w:t xml:space="preserve">       </w:t>
      </w:r>
      <w:r>
        <w:rPr>
          <w:rFonts w:hint="eastAsia" w:ascii="宋体" w:hAnsi="宋体" w:eastAsia="宋体" w:cs="宋体"/>
          <w:sz w:val="21"/>
          <w:szCs w:val="21"/>
        </w:rPr>
        <w:t>项目采购活动提供本单位制造的货物（由本单位承担工程/提供服务），或者提供其他残疾人福利性单位制造的货物（不包括使用非残疾人福利性单位注册商标的货物）。</w:t>
      </w:r>
    </w:p>
    <w:p>
      <w:pPr>
        <w:spacing w:line="480" w:lineRule="auto"/>
        <w:ind w:firstLine="371" w:firstLineChars="177"/>
        <w:jc w:val="left"/>
        <w:rPr>
          <w:rFonts w:hint="eastAsia" w:ascii="宋体" w:hAnsi="宋体" w:eastAsia="宋体" w:cs="宋体"/>
          <w:sz w:val="21"/>
          <w:szCs w:val="21"/>
        </w:rPr>
      </w:pPr>
      <w:r>
        <w:rPr>
          <w:rFonts w:hint="eastAsia" w:ascii="宋体" w:hAnsi="宋体" w:eastAsia="宋体" w:cs="宋体"/>
          <w:sz w:val="21"/>
          <w:szCs w:val="21"/>
        </w:rPr>
        <w:t>本单位对上述声明的真实性负责。如有虚假，将依法承担相应责任。</w:t>
      </w:r>
    </w:p>
    <w:p>
      <w:pPr>
        <w:spacing w:line="480" w:lineRule="auto"/>
        <w:jc w:val="center"/>
        <w:rPr>
          <w:rFonts w:hint="eastAsia" w:ascii="宋体" w:hAnsi="宋体" w:eastAsia="宋体" w:cs="宋体"/>
          <w:sz w:val="21"/>
          <w:szCs w:val="21"/>
        </w:rPr>
      </w:pPr>
    </w:p>
    <w:p>
      <w:pPr>
        <w:spacing w:line="480" w:lineRule="auto"/>
        <w:jc w:val="center"/>
        <w:rPr>
          <w:rFonts w:hint="eastAsia" w:ascii="宋体" w:hAnsi="宋体" w:eastAsia="宋体" w:cs="宋体"/>
          <w:sz w:val="21"/>
          <w:szCs w:val="21"/>
        </w:rPr>
      </w:pPr>
    </w:p>
    <w:p>
      <w:pPr>
        <w:tabs>
          <w:tab w:val="left" w:pos="5580"/>
        </w:tabs>
        <w:spacing w:line="360" w:lineRule="auto"/>
        <w:jc w:val="right"/>
        <w:rPr>
          <w:rFonts w:hint="eastAsia" w:ascii="宋体" w:hAnsi="宋体" w:cs="宋体"/>
          <w:color w:val="auto"/>
          <w:sz w:val="21"/>
          <w:szCs w:val="21"/>
          <w:highlight w:val="none"/>
          <w:u w:val="single"/>
          <w:shd w:val="clear" w:color="auto" w:fill="auto"/>
        </w:rPr>
      </w:pPr>
      <w:r>
        <w:rPr>
          <w:rFonts w:hint="eastAsia" w:ascii="宋体" w:hAnsi="宋体" w:eastAsia="宋体" w:cs="宋体"/>
          <w:sz w:val="21"/>
          <w:szCs w:val="21"/>
        </w:rPr>
        <w:t xml:space="preserve">     </w:t>
      </w:r>
      <w:r>
        <w:rPr>
          <w:rFonts w:hint="eastAsia" w:ascii="宋体" w:hAnsi="宋体" w:cs="宋体"/>
          <w:color w:val="auto"/>
          <w:sz w:val="21"/>
          <w:szCs w:val="21"/>
          <w:highlight w:val="none"/>
          <w:shd w:val="clear" w:color="auto" w:fill="auto"/>
          <w:lang w:val="en-US" w:eastAsia="zh-CN"/>
        </w:rPr>
        <w:t>投标人</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u w:val="single"/>
          <w:shd w:val="clear" w:color="auto" w:fill="auto"/>
        </w:rPr>
        <w:t xml:space="preserve">     （电子签章）     </w:t>
      </w:r>
    </w:p>
    <w:p>
      <w:pPr>
        <w:pStyle w:val="5"/>
        <w:ind w:firstLine="630" w:firstLineChars="300"/>
        <w:jc w:val="right"/>
        <w:rPr>
          <w:rFonts w:hint="eastAsia" w:ascii="宋体" w:hAnsi="宋体" w:eastAsia="宋体" w:cs="宋体"/>
          <w:sz w:val="21"/>
          <w:szCs w:val="21"/>
        </w:rPr>
      </w:pPr>
      <w:r>
        <w:rPr>
          <w:rFonts w:hint="eastAsia" w:ascii="宋体" w:hAnsi="宋体" w:eastAsia="宋体" w:cs="宋体"/>
          <w:sz w:val="21"/>
          <w:szCs w:val="21"/>
        </w:rPr>
        <w:t>年  月  日</w:t>
      </w:r>
    </w:p>
    <w:p>
      <w:pPr>
        <w:tabs>
          <w:tab w:val="left" w:pos="5580"/>
        </w:tabs>
        <w:spacing w:line="360" w:lineRule="auto"/>
        <w:ind w:left="718" w:leftChars="342"/>
        <w:rPr>
          <w:rFonts w:ascii="宋体" w:hAnsi="宋体" w:cs="宋体"/>
          <w:b/>
          <w:bCs/>
          <w:szCs w:val="21"/>
        </w:rPr>
      </w:pPr>
    </w:p>
    <w:p>
      <w:pPr>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br w:type="page"/>
      </w:r>
    </w:p>
    <w:p>
      <w:pPr>
        <w:pStyle w:val="10"/>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附件12  节能产品”“环境标志产品”、信息安全认证产品等政府采购法律法规规定的其他证明材料文件</w:t>
      </w:r>
    </w:p>
    <w:p>
      <w:pPr>
        <w:pStyle w:val="10"/>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说明：</w:t>
      </w:r>
    </w:p>
    <w:p>
      <w:pPr>
        <w:pStyle w:val="10"/>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1.供应商提供的产品属于《节能产品政府采购清单》内产品，应同时提供有效期内的节能产品证书及最新一期的节能产品政府采购清单首页及产品所在页的复印件(均需要加盖供应商公章)；</w:t>
      </w:r>
    </w:p>
    <w:p>
      <w:pPr>
        <w:pStyle w:val="10"/>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2.供应商提供的产品属于《环境标志产品政府采购清单》内产品，应同时提供有效期内的环境标志产品证书及最新一期的环境标志产品政府采购清单首页及产品所在页的复印件(均需要加盖供应商公章)；</w:t>
      </w:r>
    </w:p>
    <w:p>
      <w:pPr>
        <w:pStyle w:val="10"/>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3.供应商提供的产品属于信息安全认证产品的，应提供相关证明。</w:t>
      </w:r>
    </w:p>
    <w:p>
      <w:pPr>
        <w:pStyle w:val="10"/>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4.未按上述要求提供、填写的，评标时不予以考虑。</w:t>
      </w:r>
    </w:p>
    <w:p>
      <w:pPr>
        <w:pStyle w:val="10"/>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(示例略)（不涉及可不提供）</w:t>
      </w:r>
    </w:p>
    <w:p>
      <w:pPr>
        <w:rPr>
          <w:rFonts w:hint="eastAsia" w:ascii="宋体" w:hAnsi="宋体" w:cs="宋体"/>
          <w:sz w:val="21"/>
          <w:szCs w:val="21"/>
          <w:lang w:val="en-US" w:eastAsia="zh-CN"/>
        </w:rPr>
      </w:pPr>
      <w:r>
        <w:rPr>
          <w:rFonts w:hint="eastAsia" w:ascii="宋体" w:hAnsi="宋体" w:cs="宋体"/>
          <w:sz w:val="21"/>
          <w:szCs w:val="21"/>
          <w:lang w:val="en-US" w:eastAsia="zh-CN"/>
        </w:rPr>
        <w:br w:type="page"/>
      </w:r>
    </w:p>
    <w:p>
      <w:pPr>
        <w:pStyle w:val="14"/>
        <w:spacing w:before="120" w:beforeLines="50" w:after="120" w:afterLines="50" w:line="360" w:lineRule="auto"/>
        <w:jc w:val="both"/>
        <w:rPr>
          <w:rFonts w:ascii="宋体" w:hAnsi="宋体" w:cs="宋体"/>
          <w:sz w:val="21"/>
          <w:szCs w:val="21"/>
        </w:rPr>
      </w:pPr>
      <w:bookmarkStart w:id="161" w:name="_Toc8937"/>
      <w:r>
        <w:rPr>
          <w:rFonts w:hint="eastAsia" w:ascii="宋体" w:hAnsi="宋体" w:cs="宋体"/>
          <w:sz w:val="21"/>
          <w:szCs w:val="21"/>
          <w:lang w:val="en-US" w:eastAsia="zh-CN"/>
        </w:rPr>
        <w:t xml:space="preserve">附件13 </w:t>
      </w:r>
      <w:r>
        <w:rPr>
          <w:rFonts w:hint="eastAsia" w:ascii="宋体" w:hAnsi="宋体" w:cs="宋体"/>
          <w:sz w:val="21"/>
          <w:szCs w:val="21"/>
        </w:rPr>
        <w:t>其他有利于投标的资料（包括但不仅限于相关证书、相关获奖情况等资料）</w:t>
      </w:r>
      <w:bookmarkEnd w:id="161"/>
    </w:p>
    <w:bookmarkEnd w:id="153"/>
    <w:bookmarkEnd w:id="154"/>
    <w:p>
      <w:pPr>
        <w:spacing w:line="360" w:lineRule="auto"/>
        <w:rPr>
          <w:rFonts w:ascii="宋体" w:hAnsi="宋体" w:cs="宋体"/>
          <w:szCs w:val="21"/>
        </w:rPr>
      </w:pPr>
    </w:p>
    <w:p/>
    <w:p>
      <w:pPr>
        <w:pStyle w:val="10"/>
        <w:ind w:firstLine="420" w:firstLineChars="200"/>
        <w:jc w:val="right"/>
        <w:rPr>
          <w:rFonts w:ascii="Times New Roman" w:hAnsi="Times New Roman" w:eastAsia="MingLiU_HKSCS" w:cs="Times New Roman"/>
        </w:rPr>
      </w:pPr>
      <w:r>
        <w:rPr>
          <w:rFonts w:ascii="Times New Roman" w:hAnsi="Times New Roman" w:cs="Times New Roman"/>
        </w:rPr>
        <w:br w:type="page"/>
      </w:r>
    </w:p>
    <w:p>
      <w:pPr>
        <w:pStyle w:val="7"/>
        <w:jc w:val="center"/>
        <w:rPr>
          <w:color w:val="auto"/>
        </w:rPr>
      </w:pPr>
      <w:bookmarkStart w:id="162" w:name="_Hlk84951132"/>
      <w:r>
        <w:rPr>
          <w:rFonts w:hint="eastAsia" w:ascii="Times New Roman" w:hAnsi="Times New Roman"/>
          <w:color w:val="auto"/>
        </w:rPr>
        <w:t>第六章　项目采购需求</w:t>
      </w:r>
    </w:p>
    <w:p>
      <w:pPr>
        <w:jc w:val="center"/>
        <w:rPr>
          <w:rFonts w:hint="eastAsia"/>
          <w:color w:val="auto"/>
          <w:highlight w:val="none"/>
        </w:rPr>
      </w:pPr>
      <w:r>
        <w:rPr>
          <w:rFonts w:hint="eastAsia"/>
          <w:color w:val="auto"/>
          <w:highlight w:val="none"/>
        </w:rPr>
        <w:t>警务站办耗材硒鼓粉盒及配件采购清单</w:t>
      </w:r>
    </w:p>
    <w:tbl>
      <w:tblPr>
        <w:tblStyle w:val="18"/>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678"/>
        <w:gridCol w:w="1984"/>
        <w:gridCol w:w="127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498" w:type="dxa"/>
            <w:gridSpan w:val="5"/>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硒鼓类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机型</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规格</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最高限单价（元）</w:t>
            </w:r>
          </w:p>
        </w:tc>
        <w:tc>
          <w:tcPr>
            <w:tcW w:w="851"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HP1020  canon2900  HP1018  HP1005 HP1010 HP1319 HP3050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2612A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HP1566 HP1536佳能4712</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278A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HP1522 HP1505 HPM1120 佳能3250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436A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HP1008  HP1108  HP1136  HP126 HP226</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HP1007 HP1106 HP1213 HP1216 HP1139</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388A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HP5000 HP5100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4129X</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1100</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HP5200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7516A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1100</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HP401  HP425 HP400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 P3015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255A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HPM701  HPM706  HPM435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192A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1100</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HP104  HP132</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219A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HPM203  HPM227  HPM230  HP206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232A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HP403  HP427</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228A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HP2055  HP2035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05A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HP2015  HP2727 HP1160 HP1320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53A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HPCP1025  M175  M275 canon7010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314A </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HP436  HP433</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257A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HPM17  HPM30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247A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HP551  HP575  HP570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507AK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HP551  HP575  HP570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507A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HP5225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307A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HP5225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307A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HP5525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650A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HP5525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650A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HPM454  HPM479</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416A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HPM454  HPM479</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416A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HP1525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320A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HP1525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320A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HP1415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128A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HP1415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128A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HP251  HP276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210A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HP251  HP276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210A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HP252  HP277</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HP252  HP277</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HP178  HP179</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1132A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HPM154  HPM180  HPM181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204A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HPM154A  HPM180  HPM181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204A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HPM254  HPM280  HPM281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HP254DW  HPM280  HPM281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HP2025  HP2320  canon7200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530A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HP2025  HP2320  canon7200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530A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HP377  HP452  HP477</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410A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HP377  HP452  HP477</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411A 412A 413A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HP652  HP653  HP681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655AK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HP652  HP653  HP681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655A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HP552  HP553  HP577</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508A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HP552  HP553  HP577</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508A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HPM476dw</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312A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HPM476dw</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312AC,M,Y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佳能4010  佳能4120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FX9</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佳能226  佳能236  佳能243  佳能249</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CRG337</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佳能3500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CRG309</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佳能8100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CRG333</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佳能161 佳能162 佳能263 佳能266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CRG051</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佳能4450  佳能4752 佳能4890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CRG328</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佳能611  佳能613 佳能623 佳能631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CRG045K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佳能611  佳能613 佳能623 佳能631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CRG045C,M,Y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佳能7110  佳能8280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CRG331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佳能7110  佳能8280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CRG331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兄弟2020  7220  7225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DR2050</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550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兄弟9340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DR281CL</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三星1641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108S</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三星1666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1043X</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三星4521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4521D3</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三星C410W  C460W</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CLT-R406</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三星415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CLT-K504S</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三星415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CLT-C,M,Y504S</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联想2200 2250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LD2822</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联想2400 7400 7450 3410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LD2441</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联想2410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LD2410K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联想2410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LD2410C,M,Y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联想3803</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LD333</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联想G331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LD3310</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联想2405 2455 7605 7615 7655 7216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LD2451</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联想1821  1831  7120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LD181</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联想2010DW</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LD205K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联想2010DW</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LD205C,M,Y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联想spx321DN</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LDX251</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京瓷5018 5021 5026 5521 5526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DK5230K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京瓷5018 5021 5026 5521 5526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DK5230C,M,Y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京瓷5150DN</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FS-5150DNK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京瓷5150DN</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FS-5150DNC,M,Y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京瓷1040 1020 1025 1060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DK-1110</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施乐115B</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CT351006</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施乐DP202</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CT350251</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施乐P228</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CT351056</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奔图P2505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PD211</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奔图P2510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PD206</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光电通OEP 400DN</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T-40030KP</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498" w:type="dxa"/>
            <w:gridSpan w:val="5"/>
            <w:tcBorders>
              <w:left w:val="nil"/>
              <w:right w:val="nil"/>
            </w:tcBorders>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498" w:type="dxa"/>
            <w:gridSpan w:val="5"/>
            <w:tcBorders>
              <w:left w:val="single" w:color="auto" w:sz="4" w:space="0"/>
              <w:right w:val="single" w:color="auto" w:sz="4" w:space="0"/>
            </w:tcBorders>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粉盒墨盒类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机型</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规格</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最高限单价（元）</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KM7621 KM7622 KM210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TN114</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KM266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TN222</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理光1610  2012 1911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MP1610</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理光2014</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MP2014HC</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理光2013 2501 1813</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MP2501HC</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施乐4070Ⅳ 5070Ⅳ</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CT201820</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施乐2110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CT202873</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施乐2011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CT202384</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施乐2022</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CT202952</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施乐2022</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CT202956,7,8</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施乐2020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CT202242</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施乐2020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CT202243,4,5</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施乐2060 3060 3065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CT201734</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东芝2809  2803 2303 2309</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T-2309C</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东芝2000AC</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T-FC505CK-S</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东芝2000AC</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T-FC505C C,M,Y-S</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550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东芝2508 3508 4508 5008</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T-3008C</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东芝2518 3518 4518 5018</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T-5018C</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东芝555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T-6000C</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东芝556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T-8560C</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Canon2520i  2525i</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NPG-51</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Canon2204 2206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NPG-59</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HP104  HP132</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218A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HPCP1025  M175  M275 canon7010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 126A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HPCP1025  M175  M275 canon7010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 126AC,M,Y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HP203  HPM227  HPM230  HP206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 230A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HP436  HP433</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256A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HP178 179</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118AK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FF0000"/>
                <w:sz w:val="21"/>
                <w:szCs w:val="21"/>
              </w:rPr>
            </w:pPr>
          </w:p>
        </w:tc>
      </w:tr>
      <w:tr>
        <w:tblPrEx>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HP178 179</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118AC,M,Y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三星410W  460W</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CLT-406S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三星410W  460W</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CLT-406SC,M,Y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三星3250 3300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MLT-704S</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三星K2200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MLT-707L</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施乐M115b</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CT202138</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施乐P228</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CT202332</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京瓷5150DN</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TK-583K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京瓷5150DN</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TK-583C,M,Y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京瓷5018 5021 5026 5521 5526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TK-5233K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京瓷5018 5021 5026 5521 5526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TK-5233C,M,Y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京瓷1040  1020 1025 1060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TK-1113</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京瓷1800 1801 </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京瓷TK-4108</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京瓷2540  2560  3040  300i</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京瓷TK-678</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京瓷4028</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京瓷TK-6018</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京瓷4230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京瓷TK-6158</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京瓷8020  8025  8525  8520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京瓷TK-898K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京瓷8020  8025  8525  8520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京瓷TK-899C,M,Y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京瓷FS6030  6525  6530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京瓷TK-478</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京瓷6002i</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京瓷TK-6328</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京瓷7002i</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京瓷TK-6728</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联想2200 2250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LT2822H</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联想3803</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LT333H</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联想G331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LT3310H</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联想2400 7400 7450 3410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LT2441H</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联想2405 2455 7605 7615 7655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LT2451</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兄弟2020  7220  7225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TN2050</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兄弟9340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TN281K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兄弟9340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TN285C,M,Y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联想1821  1831  7120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LT1821K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联想1821  1831  7120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LT1821C,M,Y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夏普MX2618</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MX-36CTBA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夏普MX2618</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MX-36CTCMYA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奔图M9005DN</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TO-900X</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奔图CM7000 7105 7115 2506 2505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CTL-350HK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奔图CM7000  7105 7115 2506 2505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CTL-350HC,HM,HY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1200</w:t>
            </w:r>
          </w:p>
        </w:tc>
        <w:tc>
          <w:tcPr>
            <w:tcW w:w="851" w:type="dxa"/>
          </w:tcPr>
          <w:p>
            <w:pPr>
              <w:jc w:val="center"/>
              <w:rPr>
                <w:rFonts w:hint="eastAsia" w:ascii="宋体" w:hAnsi="宋体" w:eastAsia="宋体" w:cs="宋体"/>
                <w:color w:val="FF0000"/>
                <w:sz w:val="21"/>
                <w:szCs w:val="21"/>
              </w:rPr>
            </w:pPr>
          </w:p>
        </w:tc>
      </w:tr>
      <w:tr>
        <w:tblPrEx>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光电通OEP 400DN</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T-40003KTB</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惠普4729</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惠普46K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惠普4729</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惠普46R</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220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惠普officejet 100K</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惠普851XL</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惠普officejet 100R</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惠普855XL</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惠普Deskjet1212K</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惠普805XL</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惠普Deskjet1212R</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惠普805XL</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EPSON L130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T6721-6724</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EPSON L805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T6741-6746</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EPSON SC- P608</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T7611-7619</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EPSON pp-100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PJIC BK,C,M,Y,LC,LM</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 A4机型碳粉</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黑色</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120</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 佳能 联想 兄弟A3机型碳粉</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黑色</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联想2200 2400 兄弟2220 7220碳粉</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黑色</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120</w:t>
            </w:r>
          </w:p>
        </w:tc>
        <w:tc>
          <w:tcPr>
            <w:tcW w:w="851" w:type="dxa"/>
          </w:tcPr>
          <w:p>
            <w:pPr>
              <w:jc w:val="center"/>
              <w:rPr>
                <w:rFonts w:hint="eastAsia" w:ascii="宋体" w:hAnsi="宋体" w:eastAsia="宋体" w:cs="宋体"/>
                <w:color w:val="auto"/>
                <w:sz w:val="21"/>
                <w:szCs w:val="21"/>
              </w:rPr>
            </w:pPr>
          </w:p>
        </w:tc>
      </w:tr>
    </w:tbl>
    <w:p>
      <w:pPr>
        <w:rPr>
          <w:rFonts w:hint="eastAsia" w:ascii="宋体" w:hAnsi="宋体" w:eastAsia="宋体" w:cs="宋体"/>
          <w:color w:val="auto"/>
          <w:sz w:val="21"/>
          <w:szCs w:val="21"/>
        </w:rPr>
      </w:pPr>
    </w:p>
    <w:tbl>
      <w:tblPr>
        <w:tblStyle w:val="18"/>
        <w:tblW w:w="9722" w:type="dxa"/>
        <w:tblInd w:w="-7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722"/>
        <w:gridCol w:w="3955"/>
        <w:gridCol w:w="156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2" w:type="dxa"/>
            <w:gridSpan w:val="5"/>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配件类</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维修（含材料费））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品名</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规格型号</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最高限单价（元）</w:t>
            </w:r>
          </w:p>
        </w:tc>
        <w:tc>
          <w:tcPr>
            <w:tcW w:w="1700"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bookmarkStart w:id="163" w:name="_GoBack"/>
            <w:bookmarkEnd w:id="1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外置刻录机</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先锋DVR-XU01</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外置刻录机</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联想TX800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刻录光碟</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啄木鸟52X CD</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刻录光碟</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香蕉52X CD</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刻录光碟</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啄木鸟18X DVD 4.7G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刻录光碟</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啄木鸟8X DVD 8G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刻录光碟</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飞利浦52XCD</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刻录光碟</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飞利浦18XDVD 4.7G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刻录光碟</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飞利浦8XDVD 8G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刻录光碟</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啄木鸟DVDRW 4.7G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刻录光碟</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飞利浦DVDRW 4.7G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刻录光碟</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联想蓝光25G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刻录光碟</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莱德50G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刻录光碟</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啄木鸟DVD 白碟</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光盘套</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加厚</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音箱</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漫步者R26T</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读卡器</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多合一</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75</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固态硬盘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三星970EVOPLUS 250G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固态硬盘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三星980PRO 250G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固态硬盘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三星970EVOPLUS 500G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固态硬盘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致钛(长江存储)SC001 256G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固态硬盘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紫光240G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固态硬盘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紫光M.2NVME 240G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固态硬盘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致钛（长江存储）M.2NVME 256G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固态硬盘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致钛(长江存储)SC001 512G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26</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固态硬盘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紫光480G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27</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固态硬盘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紫光M.2NVME 480G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固态硬盘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致钛（长江存储）M.2NVME 512G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内存条</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威刚DDR1600 4G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内存条</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威刚DDR1600 8G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内存条</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威刚DDR2666 4G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内存条</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威刚DDR2666 8G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33</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希捷 1TB</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auto"/>
                <w:sz w:val="21"/>
                <w:szCs w:val="21"/>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希捷 2TB</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1700" w:type="dxa"/>
          </w:tcPr>
          <w:p>
            <w:pPr>
              <w:jc w:val="center"/>
              <w:rPr>
                <w:rFonts w:hint="eastAsia" w:ascii="宋体" w:hAnsi="宋体" w:eastAsia="宋体" w:cs="宋体"/>
                <w:color w:val="auto"/>
                <w:sz w:val="21"/>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35</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希捷4TB</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1700" w:type="dxa"/>
          </w:tcPr>
          <w:p>
            <w:pPr>
              <w:jc w:val="center"/>
              <w:rPr>
                <w:rFonts w:hint="eastAsia" w:ascii="宋体" w:hAnsi="宋体" w:eastAsia="宋体" w:cs="宋体"/>
                <w:color w:val="auto"/>
                <w:sz w:val="21"/>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36</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希捷 6TB 监控VX001</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1300</w:t>
            </w:r>
          </w:p>
        </w:tc>
        <w:tc>
          <w:tcPr>
            <w:tcW w:w="1700" w:type="dxa"/>
          </w:tcPr>
          <w:p>
            <w:pPr>
              <w:jc w:val="center"/>
              <w:rPr>
                <w:rFonts w:hint="eastAsia" w:ascii="宋体" w:hAnsi="宋体" w:eastAsia="宋体" w:cs="宋体"/>
                <w:color w:val="auto"/>
                <w:sz w:val="21"/>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37</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希捷8TB 监控 VX004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1700</w:t>
            </w:r>
          </w:p>
        </w:tc>
        <w:tc>
          <w:tcPr>
            <w:tcW w:w="1700" w:type="dxa"/>
          </w:tcPr>
          <w:p>
            <w:pPr>
              <w:jc w:val="center"/>
              <w:rPr>
                <w:rFonts w:hint="eastAsia" w:ascii="宋体" w:hAnsi="宋体" w:eastAsia="宋体" w:cs="宋体"/>
                <w:color w:val="auto"/>
                <w:sz w:val="21"/>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38</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显卡</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艾尔莎RX 550/4G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900</w:t>
            </w:r>
          </w:p>
        </w:tc>
        <w:tc>
          <w:tcPr>
            <w:tcW w:w="1700" w:type="dxa"/>
          </w:tcPr>
          <w:p>
            <w:pPr>
              <w:jc w:val="center"/>
              <w:rPr>
                <w:rFonts w:hint="eastAsia" w:ascii="宋体" w:hAnsi="宋体" w:eastAsia="宋体" w:cs="宋体"/>
                <w:color w:val="auto"/>
                <w:sz w:val="21"/>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39</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显卡</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小影霸GTX 1030/4G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1700" w:type="dxa"/>
          </w:tcPr>
          <w:p>
            <w:pPr>
              <w:jc w:val="center"/>
              <w:rPr>
                <w:rFonts w:hint="eastAsia" w:ascii="宋体" w:hAnsi="宋体" w:eastAsia="宋体" w:cs="宋体"/>
                <w:color w:val="auto"/>
                <w:sz w:val="21"/>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显卡</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小影霸GTX 1060/6G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1700" w:type="dxa"/>
          </w:tcPr>
          <w:p>
            <w:pPr>
              <w:jc w:val="center"/>
              <w:rPr>
                <w:rFonts w:hint="eastAsia" w:ascii="宋体" w:hAnsi="宋体" w:eastAsia="宋体" w:cs="宋体"/>
                <w:color w:val="auto"/>
                <w:sz w:val="21"/>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41</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显卡</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技嘉GTX 1660/6G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4000</w:t>
            </w:r>
          </w:p>
        </w:tc>
        <w:tc>
          <w:tcPr>
            <w:tcW w:w="1700" w:type="dxa"/>
          </w:tcPr>
          <w:p>
            <w:pPr>
              <w:jc w:val="center"/>
              <w:rPr>
                <w:rFonts w:hint="eastAsia" w:ascii="宋体" w:hAnsi="宋体" w:eastAsia="宋体" w:cs="宋体"/>
                <w:color w:val="auto"/>
                <w:sz w:val="21"/>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交换机</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普联5口 百兆</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交换机</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普联8口 百兆</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交换机</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华为1024R 百兆</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网线钳</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宝工双用</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网线</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安普超五类  元/米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电话线</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国标</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电源线</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国标</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USB延长线</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USB3.0  1.2米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USB延长线</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USB3.0  3米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35</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水晶头</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安普RJ45</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水晶头</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安普RJ11</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53</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主板</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戴尔3046MT</w:t>
            </w:r>
          </w:p>
        </w:tc>
        <w:tc>
          <w:tcPr>
            <w:tcW w:w="1567"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700" w:type="dxa"/>
          </w:tcPr>
          <w:p>
            <w:pPr>
              <w:jc w:val="center"/>
              <w:rPr>
                <w:rFonts w:hint="eastAsia" w:ascii="宋体" w:hAnsi="宋体" w:eastAsia="宋体" w:cs="宋体"/>
                <w:color w:val="auto"/>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54</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主板</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联想启天4600  扬天4020</w:t>
            </w:r>
          </w:p>
        </w:tc>
        <w:tc>
          <w:tcPr>
            <w:tcW w:w="1567"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700" w:type="dxa"/>
          </w:tcPr>
          <w:p>
            <w:pPr>
              <w:jc w:val="center"/>
              <w:rPr>
                <w:rFonts w:hint="eastAsia" w:ascii="宋体" w:hAnsi="宋体" w:eastAsia="宋体" w:cs="宋体"/>
                <w:color w:val="auto"/>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55</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主板</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联想M410  M415 M910T  M2200r  M4900</w:t>
            </w:r>
          </w:p>
        </w:tc>
        <w:tc>
          <w:tcPr>
            <w:tcW w:w="1567"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700" w:type="dxa"/>
          </w:tcPr>
          <w:p>
            <w:pPr>
              <w:jc w:val="center"/>
              <w:rPr>
                <w:rFonts w:hint="eastAsia" w:ascii="宋体" w:hAnsi="宋体" w:eastAsia="宋体" w:cs="宋体"/>
                <w:color w:val="auto"/>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56</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主板</w:t>
            </w:r>
          </w:p>
        </w:tc>
        <w:tc>
          <w:tcPr>
            <w:tcW w:w="3955" w:type="dxa"/>
          </w:tcPr>
          <w:p>
            <w:pPr>
              <w:shd w:val="clear" w:color="auto" w:fill="FFFFFF"/>
              <w:adjustRightInd/>
              <w:snapToGrid/>
              <w:spacing w:after="0" w:line="315" w:lineRule="atLeast"/>
              <w:jc w:val="center"/>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联想M7250Z M7200Z S520 S3040</w:t>
            </w:r>
          </w:p>
        </w:tc>
        <w:tc>
          <w:tcPr>
            <w:tcW w:w="1567"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700" w:type="dxa"/>
          </w:tcPr>
          <w:p>
            <w:pPr>
              <w:jc w:val="center"/>
              <w:rPr>
                <w:rFonts w:hint="eastAsia" w:ascii="宋体" w:hAnsi="宋体" w:eastAsia="宋体" w:cs="宋体"/>
                <w:color w:val="auto"/>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57</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主板</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联想M4300 M4330 M4350</w:t>
            </w:r>
          </w:p>
        </w:tc>
        <w:tc>
          <w:tcPr>
            <w:tcW w:w="1567"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700" w:type="dxa"/>
          </w:tcPr>
          <w:p>
            <w:pPr>
              <w:jc w:val="center"/>
              <w:rPr>
                <w:rFonts w:hint="eastAsia" w:ascii="宋体" w:hAnsi="宋体" w:eastAsia="宋体" w:cs="宋体"/>
                <w:color w:val="auto"/>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电源</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戴尔3046MT</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电源</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联想M410  M415 M910T  M2200r  M4900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电源</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联想M4300 M4330 M4350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电源</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HP280G3  400G5</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色带架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DPK8300 DPK8400 DPK810 AR6400Ⅲ  DS-800 </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色带架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DPK700  DPK750 AR580 EPSONLQ2680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色带</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DPK8300 DPK8400 DPK810 AR6400Ⅲ  DS-800  </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色带</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DPK700  DPK750 AR580 EPSONLQ2680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标签机色带</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兄弟</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标签机色带</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硕方</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打孔机皮带</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云广-168</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USB HUB</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绿联1T4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USB HUB</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绿联 1T7</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HP1008  HP1108  HP1136  HP126 HP226 HP1007 HP1106 HP1213 HP1216 HP1139 HP1020  canon2900  HP1018  HP1005 HP1010HP1566HP1522HP1536</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HPP3015  HP401</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HP436 2025 1525</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2200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HP5200  HP701 HP706 </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2200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京瓷5018  5021</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京瓷8020  8025  8525  8520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联想CS2010 </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施乐4070Ⅳ 5070Ⅳ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施乐2110  2011  2022 2020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施乐2060 3060 3065</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柯尼卡美能达7621 7622理光20122014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东芝3508  3518</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Canon2520i  2525i</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Canon2204 2206</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东芝2809  2803 2303 2309</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700" w:type="dxa"/>
          </w:tcPr>
          <w:p>
            <w:pPr>
              <w:jc w:val="center"/>
              <w:rPr>
                <w:rFonts w:hint="eastAsia" w:ascii="宋体" w:hAnsi="宋体" w:eastAsia="宋体" w:cs="宋体"/>
                <w:color w:val="FF0000"/>
                <w:sz w:val="21"/>
                <w:szCs w:val="21"/>
              </w:rPr>
            </w:pPr>
          </w:p>
        </w:tc>
      </w:tr>
      <w:tr>
        <w:tblPrEx>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京瓷4028 6525 6530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夏普MX2618 </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转印组件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HP1525  252  254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转印组件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HP5225  5525</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转印组件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京瓷5021</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转印组件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夏普MX2618</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废粉组件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京瓷1040 1020 1025 1060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废粉组件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兄弟9340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废粉组件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东芝2000AC  </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废粉组件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施乐2020  2021 2022</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废粉组件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奔图M9005DN</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废粉组件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奔图CM7000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废粉组件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HP5225  5525</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废粉组件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夏普MX2618</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KVM切换器</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高清1拖2</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KVM切换器</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高清1拖4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复印机纸盒</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柯尼卡美能达7621 7622</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复印机纸盒</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理光2012 2014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打印共享器</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USB3.0 1T2</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（含1根1.5米，1根3米打印线）</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打印共享器</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USB3.0 1T4</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（含2根1.5米，2根3米打印线）</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理光2012 2014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载体</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理光2012 2014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刮板</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理光2012 2014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充电辊</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理光2012 2014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定影轴套</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理光2012 2014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柯美7621  柯美7622  柯美210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载体</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柯美7621  柯美7622  柯美210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刮板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柯美7621 柯美7622  柯美210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间隙轮</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柯美7621  柯美7622  柯美210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密封片</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柯美7621  柯美7622  柯美210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充电辊</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柯美7621  柯美7622  柯美210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碳带</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松下343 F7006 F7009</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鼠标</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雷柏光电</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键盘</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雷柏110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无线鼠标</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雷柏</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键鼠套件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雷柏光电110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无线键鼠套件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雷柏人体工学</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USB网卡</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免驱</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碎纸机齿轮</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得力9904  盆景6129  盆景4P23B</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碎纸机齿轮</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得力9919  科密3988</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碎纸机齿轮</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科密黑金刚</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小票打印纸</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30*80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高清摄像头</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雷柏C260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高清摄像头</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罗技C920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高清摄像头</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奥尼C95</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存储卡</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闪迪SD 64G 300M/秒</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存储卡</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闪迪SD 128G 300M/秒</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存储卡</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闪迪SD 256G 300M/秒</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2900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成像组件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奔图M9005DN</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CPU风扇</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Intel 1155 自动温控</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施乐4070Ⅳ,施乐5070Ⅳ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施乐3065</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jc w:val="center"/>
              <w:rPr>
                <w:rFonts w:hint="eastAsia" w:ascii="宋体" w:hAnsi="宋体" w:eastAsia="宋体" w:cs="宋体"/>
                <w:b/>
                <w:color w:val="auto"/>
                <w:sz w:val="21"/>
                <w:szCs w:val="21"/>
              </w:rPr>
            </w:pPr>
            <w:r>
              <w:rPr>
                <w:rFonts w:hint="eastAsia" w:ascii="宋体" w:hAnsi="宋体" w:eastAsia="宋体" w:cs="宋体"/>
                <w:color w:val="auto"/>
                <w:sz w:val="21"/>
                <w:szCs w:val="21"/>
              </w:rPr>
              <w:t>施乐2022,施乐2020,施乐2021</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jc w:val="center"/>
              <w:rPr>
                <w:rFonts w:hint="eastAsia" w:ascii="宋体" w:hAnsi="宋体" w:eastAsia="宋体" w:cs="宋体"/>
                <w:b/>
                <w:color w:val="auto"/>
                <w:sz w:val="21"/>
                <w:szCs w:val="21"/>
              </w:rPr>
            </w:pPr>
            <w:r>
              <w:rPr>
                <w:rFonts w:hint="eastAsia" w:ascii="宋体" w:hAnsi="宋体" w:eastAsia="宋体" w:cs="宋体"/>
                <w:color w:val="auto"/>
                <w:sz w:val="21"/>
                <w:szCs w:val="21"/>
              </w:rPr>
              <w:t>施乐2110,施乐2011,施乐2520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东芝2000AC</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东芝3508  3518</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京瓷1800 1801</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京瓷4028,京瓷6525,京瓷4125</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京瓷8520,京瓷8525,京瓷2551</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夏普MX2618</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Canon2520i  2525i</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Canon2204 2206</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三星3250 3300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三星2200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显影组件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施乐2022,施乐2020,施乐2021</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显影组件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东芝2000AC</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显影组件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京瓷8020  8025  8525  8520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载体</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夏普MX2618</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电源板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DS-800，DPK700DPK8400, DPK750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电源板</w:t>
            </w:r>
          </w:p>
        </w:tc>
        <w:tc>
          <w:tcPr>
            <w:tcW w:w="3955" w:type="dxa"/>
          </w:tcPr>
          <w:p>
            <w:pPr>
              <w:spacing w:line="220" w:lineRule="atLeast"/>
              <w:jc w:val="center"/>
              <w:rPr>
                <w:rFonts w:hint="eastAsia" w:ascii="宋体" w:hAnsi="宋体" w:eastAsia="宋体" w:cs="宋体"/>
                <w:b/>
                <w:color w:val="auto"/>
                <w:sz w:val="21"/>
                <w:szCs w:val="21"/>
              </w:rPr>
            </w:pPr>
            <w:r>
              <w:rPr>
                <w:rFonts w:hint="eastAsia" w:ascii="宋体" w:hAnsi="宋体" w:eastAsia="宋体" w:cs="宋体"/>
                <w:color w:val="auto"/>
                <w:sz w:val="21"/>
                <w:szCs w:val="21"/>
              </w:rPr>
              <w:t>HP1008  HP1108  HP1136  HP126 HP226 HP1007 HP1106 HP1213 HP1216 HP1139 HP1020  canon2900  HP1018  HP1005 HP1010HP1566HP1522HP1536</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打印头</w:t>
            </w:r>
          </w:p>
        </w:tc>
        <w:tc>
          <w:tcPr>
            <w:tcW w:w="3955" w:type="dxa"/>
          </w:tcPr>
          <w:p>
            <w:pPr>
              <w:spacing w:line="220" w:lineRule="atLeast"/>
              <w:jc w:val="center"/>
              <w:rPr>
                <w:rFonts w:hint="eastAsia" w:ascii="宋体" w:hAnsi="宋体" w:eastAsia="宋体" w:cs="宋体"/>
                <w:b/>
                <w:color w:val="auto"/>
                <w:sz w:val="21"/>
                <w:szCs w:val="21"/>
              </w:rPr>
            </w:pPr>
            <w:r>
              <w:rPr>
                <w:rFonts w:hint="eastAsia" w:ascii="宋体" w:hAnsi="宋体" w:eastAsia="宋体" w:cs="宋体"/>
                <w:color w:val="auto"/>
                <w:sz w:val="21"/>
                <w:szCs w:val="21"/>
              </w:rPr>
              <w:t>DS-800， DPK8400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打印头</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DPK700,DPK750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字车齿轮组</w:t>
            </w:r>
          </w:p>
        </w:tc>
        <w:tc>
          <w:tcPr>
            <w:tcW w:w="3955" w:type="dxa"/>
          </w:tcPr>
          <w:p>
            <w:pPr>
              <w:spacing w:line="220" w:lineRule="atLeast"/>
              <w:jc w:val="center"/>
              <w:rPr>
                <w:rFonts w:hint="eastAsia" w:ascii="宋体" w:hAnsi="宋体" w:eastAsia="宋体" w:cs="宋体"/>
                <w:b/>
                <w:color w:val="auto"/>
                <w:sz w:val="21"/>
                <w:szCs w:val="21"/>
              </w:rPr>
            </w:pPr>
            <w:r>
              <w:rPr>
                <w:rFonts w:hint="eastAsia" w:ascii="宋体" w:hAnsi="宋体" w:eastAsia="宋体" w:cs="宋体"/>
                <w:color w:val="auto"/>
                <w:sz w:val="21"/>
                <w:szCs w:val="21"/>
              </w:rPr>
              <w:t>DS-800， DPK8400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字车齿轮组</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DPK700,DPK750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扫描电机</w:t>
            </w:r>
          </w:p>
        </w:tc>
        <w:tc>
          <w:tcPr>
            <w:tcW w:w="3955" w:type="dxa"/>
          </w:tcPr>
          <w:p>
            <w:pPr>
              <w:spacing w:line="220" w:lineRule="atLeast"/>
              <w:jc w:val="center"/>
              <w:rPr>
                <w:rFonts w:hint="eastAsia" w:ascii="宋体" w:hAnsi="宋体" w:eastAsia="宋体" w:cs="宋体"/>
                <w:b/>
                <w:color w:val="auto"/>
                <w:sz w:val="21"/>
                <w:szCs w:val="21"/>
              </w:rPr>
            </w:pPr>
            <w:r>
              <w:rPr>
                <w:rFonts w:hint="eastAsia" w:ascii="宋体" w:hAnsi="宋体" w:eastAsia="宋体" w:cs="宋体"/>
                <w:color w:val="auto"/>
                <w:sz w:val="21"/>
                <w:szCs w:val="21"/>
              </w:rPr>
              <w:t>HP1522</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161</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数据主板</w:t>
            </w:r>
          </w:p>
        </w:tc>
        <w:tc>
          <w:tcPr>
            <w:tcW w:w="3955" w:type="dxa"/>
          </w:tcPr>
          <w:p>
            <w:pPr>
              <w:spacing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HP1008  HP1108  HP1136  HP126 HP226 HP1007 HP1106 HP1213 HP1216 HP1139 HP1020  canon2900  HP1018  HP1005 HP1010HP1566HP1522HP1536</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162</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数据主板</w:t>
            </w:r>
          </w:p>
        </w:tc>
        <w:tc>
          <w:tcPr>
            <w:tcW w:w="3955" w:type="dxa"/>
          </w:tcPr>
          <w:p>
            <w:pPr>
              <w:spacing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DS-800，DPK700,DPK8400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163</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数据主板</w:t>
            </w:r>
          </w:p>
        </w:tc>
        <w:tc>
          <w:tcPr>
            <w:tcW w:w="3955" w:type="dxa"/>
          </w:tcPr>
          <w:p>
            <w:pPr>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施乐4070,施乐5070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164</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数据主板</w:t>
            </w:r>
          </w:p>
        </w:tc>
        <w:tc>
          <w:tcPr>
            <w:tcW w:w="3955" w:type="dxa"/>
          </w:tcPr>
          <w:p>
            <w:pPr>
              <w:spacing w:line="220" w:lineRule="atLeast"/>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HP551,HP252,HP1415, HP2025</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165</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数据主板</w:t>
            </w:r>
          </w:p>
        </w:tc>
        <w:tc>
          <w:tcPr>
            <w:tcW w:w="3955" w:type="dxa"/>
          </w:tcPr>
          <w:p>
            <w:pPr>
              <w:spacing w:line="220" w:lineRule="atLeast"/>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HP5225, HP5525, HP775, HP750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166</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数据主板</w:t>
            </w:r>
          </w:p>
        </w:tc>
        <w:tc>
          <w:tcPr>
            <w:tcW w:w="3955" w:type="dxa"/>
          </w:tcPr>
          <w:p>
            <w:pPr>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京瓷5021,京瓷5026, 京瓷5526</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167</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数据主板</w:t>
            </w:r>
          </w:p>
        </w:tc>
        <w:tc>
          <w:tcPr>
            <w:tcW w:w="3955" w:type="dxa"/>
          </w:tcPr>
          <w:p>
            <w:pPr>
              <w:spacing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HP401,佳能3500佳能8100 ,HP5200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挫纸离合器</w:t>
            </w:r>
          </w:p>
        </w:tc>
        <w:tc>
          <w:tcPr>
            <w:tcW w:w="3955" w:type="dxa"/>
          </w:tcPr>
          <w:p>
            <w:pPr>
              <w:spacing w:line="220" w:lineRule="atLeast"/>
              <w:jc w:val="center"/>
              <w:rPr>
                <w:rFonts w:hint="eastAsia" w:ascii="宋体" w:hAnsi="宋体" w:eastAsia="宋体" w:cs="宋体"/>
                <w:b/>
                <w:color w:val="auto"/>
                <w:sz w:val="21"/>
                <w:szCs w:val="21"/>
              </w:rPr>
            </w:pPr>
            <w:r>
              <w:rPr>
                <w:rFonts w:hint="eastAsia" w:ascii="宋体" w:hAnsi="宋体" w:eastAsia="宋体" w:cs="宋体"/>
                <w:color w:val="auto"/>
                <w:sz w:val="21"/>
                <w:szCs w:val="21"/>
              </w:rPr>
              <w:t>HP1008  HP1108  HP1136  HP126 HP226 HP1007 HP1106 HP1213 HP1216 HP1139 HP1020  canon2900  HP1018  HP1005 HP1010HP1566HP1522HP1536</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挫纸组件</w:t>
            </w:r>
          </w:p>
        </w:tc>
        <w:tc>
          <w:tcPr>
            <w:tcW w:w="3955" w:type="dxa"/>
          </w:tcPr>
          <w:p>
            <w:pPr>
              <w:spacing w:line="220" w:lineRule="atLeast"/>
              <w:jc w:val="center"/>
              <w:rPr>
                <w:rFonts w:hint="eastAsia" w:ascii="宋体" w:hAnsi="宋体" w:eastAsia="宋体" w:cs="宋体"/>
                <w:b/>
                <w:color w:val="auto"/>
                <w:sz w:val="21"/>
                <w:szCs w:val="21"/>
              </w:rPr>
            </w:pPr>
            <w:r>
              <w:rPr>
                <w:rFonts w:hint="eastAsia" w:ascii="宋体" w:hAnsi="宋体" w:eastAsia="宋体" w:cs="宋体"/>
                <w:color w:val="auto"/>
                <w:sz w:val="21"/>
                <w:szCs w:val="21"/>
              </w:rPr>
              <w:t>HP1008  HP1108  HP1136  HP126 HP226 HP1007 HP1106 HP1213 HP1216 HP1139 HP1020  canon2900  HP1018  HP1005 HP1010HP1566HP1522HP1536</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挫纸离合器</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柯美7621，柯美7622,柯美210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挫纸组件</w:t>
            </w:r>
          </w:p>
        </w:tc>
        <w:tc>
          <w:tcPr>
            <w:tcW w:w="3955" w:type="dxa"/>
          </w:tcPr>
          <w:p>
            <w:pPr>
              <w:spacing w:line="220" w:lineRule="atLeast"/>
              <w:jc w:val="center"/>
              <w:rPr>
                <w:rFonts w:hint="eastAsia" w:ascii="宋体" w:hAnsi="宋体" w:eastAsia="宋体" w:cs="宋体"/>
                <w:b/>
                <w:color w:val="auto"/>
                <w:sz w:val="21"/>
                <w:szCs w:val="21"/>
              </w:rPr>
            </w:pPr>
            <w:r>
              <w:rPr>
                <w:rFonts w:hint="eastAsia" w:ascii="宋体" w:hAnsi="宋体" w:eastAsia="宋体" w:cs="宋体"/>
                <w:color w:val="auto"/>
                <w:sz w:val="21"/>
                <w:szCs w:val="21"/>
              </w:rPr>
              <w:t>理光2012,东芝2809,理光2014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打印数据线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USB2.0 1.5米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35</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打印数据线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USB2.0 3米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55</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打印数据线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USB2.0  5米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75</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打印数据线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USB2.0  10米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95</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打印转接线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并口转USB1284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视频数据线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DVI 1.5米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视频数据线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DVI 3米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视频数据线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VGA 1.5米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视频数据线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VGA 3米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视频数据线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VGA 5米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视频数据线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HDMI 1.5米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视频数据线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HDMI 3米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视频数据线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HDMI 5米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电源适配器</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联想240V  12V-2A</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电源适配器</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联想ADP450W 240V 20V-3.25A</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电源适配器</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联想ADP150W 240V 19.5V-7.7A</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350</w:t>
            </w:r>
          </w:p>
        </w:tc>
        <w:tc>
          <w:tcPr>
            <w:tcW w:w="1700" w:type="dxa"/>
          </w:tcPr>
          <w:p>
            <w:pPr>
              <w:jc w:val="center"/>
              <w:rPr>
                <w:rFonts w:hint="eastAsia" w:ascii="宋体" w:hAnsi="宋体" w:eastAsia="宋体" w:cs="宋体"/>
                <w:color w:val="auto"/>
                <w:sz w:val="21"/>
                <w:szCs w:val="21"/>
              </w:rPr>
            </w:pPr>
          </w:p>
        </w:tc>
      </w:tr>
    </w:tbl>
    <w:p>
      <w:pPr>
        <w:rPr>
          <w:rFonts w:hint="eastAsia" w:ascii="宋体" w:hAnsi="宋体" w:eastAsia="宋体" w:cs="宋体"/>
          <w:color w:val="auto"/>
          <w:sz w:val="21"/>
          <w:szCs w:val="21"/>
        </w:rPr>
      </w:pPr>
    </w:p>
    <w:p>
      <w:pPr>
        <w:rPr>
          <w:rFonts w:hint="eastAsia" w:ascii="宋体" w:hAnsi="宋体" w:eastAsia="宋体" w:cs="宋体"/>
          <w:sz w:val="21"/>
          <w:szCs w:val="21"/>
        </w:rPr>
      </w:pPr>
      <w:r>
        <w:rPr>
          <w:rFonts w:hint="eastAsia" w:ascii="宋体" w:hAnsi="宋体" w:eastAsia="宋体" w:cs="宋体"/>
          <w:sz w:val="21"/>
          <w:szCs w:val="21"/>
        </w:rPr>
        <w:t>要求事项：</w:t>
      </w:r>
    </w:p>
    <w:p>
      <w:pPr>
        <w:rPr>
          <w:rFonts w:hint="eastAsia" w:ascii="宋体" w:hAnsi="宋体" w:eastAsia="宋体" w:cs="宋体"/>
          <w:sz w:val="21"/>
          <w:szCs w:val="21"/>
        </w:rPr>
      </w:pPr>
      <w:r>
        <w:rPr>
          <w:rFonts w:hint="eastAsia" w:ascii="宋体" w:hAnsi="宋体" w:eastAsia="宋体" w:cs="宋体"/>
          <w:sz w:val="21"/>
          <w:szCs w:val="21"/>
        </w:rPr>
        <w:t>1.本次电脑耗材的供应招标为一年一次性报价，按需供货，期限为一年。</w:t>
      </w:r>
    </w:p>
    <w:p>
      <w:pPr>
        <w:rPr>
          <w:rFonts w:hint="eastAsia" w:ascii="宋体" w:hAnsi="宋体" w:eastAsia="宋体" w:cs="宋体"/>
          <w:sz w:val="21"/>
          <w:szCs w:val="21"/>
        </w:rPr>
      </w:pPr>
      <w:r>
        <w:rPr>
          <w:rFonts w:hint="eastAsia" w:ascii="宋体" w:hAnsi="宋体" w:eastAsia="宋体" w:cs="宋体"/>
          <w:sz w:val="21"/>
          <w:szCs w:val="21"/>
        </w:rPr>
        <w:t>2.必须按照规定清单中的型号和规格进行报价，其中包括送货上门到指定单位以及货物安装调试等服务费用。</w:t>
      </w:r>
    </w:p>
    <w:p>
      <w:pP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.供货时必须按照规定的规格进行供货，产品质量有专业的技术员进行鉴定，并提供产品样本以供陈列及比对，须有制式的签收单。</w:t>
      </w:r>
    </w:p>
    <w:p>
      <w:pP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.必须具有良好的配送并按时送达甲方指定地点及责任人。</w:t>
      </w:r>
    </w:p>
    <w:p>
      <w:pP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.需免费及时维护所有计算机（包括专网计算机）及办公设备，专网计算机及办公设备在维护过程中出现有关问题，将负法律责任。</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.技术员必须具备解决打印机，复印机，一体机及复合机故障的能力，能够随时免费提供技术支持和保障</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.所供物品出现任何质量问题，必须及时包退包换。</w:t>
      </w:r>
    </w:p>
    <w:p>
      <w:pP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.所供物品造成机器损坏，必须免费负责维修处理至使用正常，处理过程中必须有备用机器提供保证正常使用。</w:t>
      </w:r>
    </w:p>
    <w:p>
      <w:pPr>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.必须严格执行中标价格，在合同供货时间内，不管市场价格如何变动，其供货价格执行中标价格不能变化。</w:t>
      </w:r>
      <w:bookmarkEnd w:id="162"/>
    </w:p>
    <w:p>
      <w:pPr>
        <w:rPr>
          <w:rFonts w:hint="eastAsia"/>
        </w:rPr>
      </w:pPr>
      <w:r>
        <w:rPr>
          <w:rFonts w:hint="eastAsia" w:eastAsia="宋体" w:cs="宋体"/>
          <w:sz w:val="21"/>
          <w:szCs w:val="21"/>
          <w:lang w:val="en-US" w:eastAsia="zh-CN"/>
        </w:rPr>
        <w:t>10.</w:t>
      </w:r>
      <w:r>
        <w:rPr>
          <w:rFonts w:hint="eastAsia"/>
          <w:lang w:val="en-US" w:eastAsia="zh-CN"/>
        </w:rPr>
        <w:t>投标报价单价不得超过</w:t>
      </w:r>
      <w:r>
        <w:rPr>
          <w:rFonts w:hint="eastAsia" w:ascii="宋体" w:hAnsi="宋体" w:eastAsia="宋体" w:cs="宋体"/>
          <w:sz w:val="21"/>
          <w:szCs w:val="21"/>
        </w:rPr>
        <w:t>最高限单价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否则否决投标</w:t>
      </w:r>
      <w:r>
        <w:rPr>
          <w:rFonts w:hint="eastAsia" w:eastAsia="宋体" w:cs="宋体"/>
          <w:sz w:val="21"/>
          <w:szCs w:val="21"/>
          <w:lang w:eastAsia="zh-CN"/>
        </w:rPr>
        <w:t>。</w:t>
      </w:r>
    </w:p>
    <w:p>
      <w:pPr>
        <w:pStyle w:val="2"/>
        <w:rPr>
          <w:rFonts w:hint="default" w:eastAsia="宋体"/>
          <w:lang w:val="en-US" w:eastAsia="zh-CN"/>
        </w:rPr>
      </w:pPr>
    </w:p>
    <w:p>
      <w:pPr>
        <w:rPr>
          <w:rFonts w:hint="eastAsia" w:ascii="宋体" w:hAnsi="宋体" w:cs="宋体"/>
          <w:b/>
          <w:szCs w:val="21"/>
        </w:rPr>
      </w:pPr>
      <w:r>
        <w:rPr>
          <w:rFonts w:hint="eastAsia" w:ascii="宋体" w:hAnsi="宋体" w:cs="宋体"/>
          <w:b/>
          <w:szCs w:val="21"/>
        </w:rPr>
        <w:t>备注：</w:t>
      </w:r>
    </w:p>
    <w:p>
      <w:pPr>
        <w:numPr>
          <w:ilvl w:val="0"/>
          <w:numId w:val="8"/>
        </w:numPr>
        <w:spacing w:line="360" w:lineRule="auto"/>
        <w:jc w:val="left"/>
        <w:rPr>
          <w:rFonts w:hint="eastAsia" w:ascii="宋体" w:hAnsi="宋体" w:cs="宋体"/>
          <w:b/>
          <w:szCs w:val="21"/>
        </w:rPr>
      </w:pPr>
      <w:r>
        <w:rPr>
          <w:rFonts w:hint="eastAsia" w:ascii="宋体" w:hAnsi="宋体" w:cs="宋体"/>
          <w:b/>
          <w:szCs w:val="21"/>
        </w:rPr>
        <w:t>投标人应保证提供设备为全新的、先进的、成熟的、完整的和安全可靠的，所投标产品的技术参数要实质上相当于或优于本技术参数性能（配置）要求；</w:t>
      </w:r>
    </w:p>
    <w:p>
      <w:pPr>
        <w:rPr>
          <w:rFonts w:hint="eastAsia"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75</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BA308"/>
    <w:multiLevelType w:val="multilevel"/>
    <w:tmpl w:val="B80BA308"/>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C30189A0"/>
    <w:multiLevelType w:val="multilevel"/>
    <w:tmpl w:val="C30189A0"/>
    <w:lvl w:ilvl="0" w:tentative="0">
      <w:start w:val="1"/>
      <w:numFmt w:val="decimal"/>
      <w:pStyle w:val="4"/>
      <w:lvlText w:val="%1.1"/>
      <w:lvlJc w:val="left"/>
      <w:pPr>
        <w:ind w:left="668" w:hanging="425"/>
      </w:pPr>
      <w:rPr>
        <w:rFonts w:hint="default" w:ascii="宋体" w:hAnsi="宋体" w:eastAsia="宋体" w:cs="宋体"/>
      </w:rPr>
    </w:lvl>
    <w:lvl w:ilvl="1" w:tentative="0">
      <w:start w:val="1"/>
      <w:numFmt w:val="decimal"/>
      <w:lvlText w:val="%1.%2."/>
      <w:lvlJc w:val="left"/>
      <w:pPr>
        <w:ind w:left="810" w:hanging="567"/>
      </w:pPr>
      <w:rPr>
        <w:rFonts w:hint="default"/>
      </w:rPr>
    </w:lvl>
    <w:lvl w:ilvl="2" w:tentative="0">
      <w:start w:val="1"/>
      <w:numFmt w:val="decimal"/>
      <w:lvlText w:val="%1.%2.%3."/>
      <w:lvlJc w:val="left"/>
      <w:pPr>
        <w:ind w:left="952" w:hanging="709"/>
      </w:pPr>
      <w:rPr>
        <w:rFonts w:hint="default"/>
      </w:rPr>
    </w:lvl>
    <w:lvl w:ilvl="3" w:tentative="0">
      <w:start w:val="1"/>
      <w:numFmt w:val="decimal"/>
      <w:lvlText w:val="%1.%2.%3.%4."/>
      <w:lvlJc w:val="left"/>
      <w:pPr>
        <w:ind w:left="1093" w:hanging="850"/>
      </w:pPr>
      <w:rPr>
        <w:rFonts w:hint="default"/>
      </w:rPr>
    </w:lvl>
    <w:lvl w:ilvl="4" w:tentative="0">
      <w:start w:val="1"/>
      <w:numFmt w:val="decimal"/>
      <w:lvlText w:val="%1.%2.%3.%4.%5."/>
      <w:lvlJc w:val="left"/>
      <w:pPr>
        <w:ind w:left="1234" w:hanging="991"/>
      </w:pPr>
      <w:rPr>
        <w:rFonts w:hint="default"/>
      </w:rPr>
    </w:lvl>
    <w:lvl w:ilvl="5" w:tentative="0">
      <w:start w:val="1"/>
      <w:numFmt w:val="decimal"/>
      <w:lvlText w:val="%1.%2.%3.%4.%5.%6."/>
      <w:lvlJc w:val="left"/>
      <w:pPr>
        <w:ind w:left="1377" w:hanging="1134"/>
      </w:pPr>
      <w:rPr>
        <w:rFonts w:hint="default"/>
      </w:rPr>
    </w:lvl>
    <w:lvl w:ilvl="6" w:tentative="0">
      <w:start w:val="1"/>
      <w:numFmt w:val="decimal"/>
      <w:lvlText w:val="%1.%2.%3.%4.%5.%6.%7."/>
      <w:lvlJc w:val="left"/>
      <w:pPr>
        <w:ind w:left="1518" w:hanging="1275"/>
      </w:pPr>
      <w:rPr>
        <w:rFonts w:hint="default"/>
      </w:rPr>
    </w:lvl>
    <w:lvl w:ilvl="7" w:tentative="0">
      <w:start w:val="1"/>
      <w:numFmt w:val="decimal"/>
      <w:lvlText w:val="%1.%2.%3.%4.%5.%6.%7.%8."/>
      <w:lvlJc w:val="left"/>
      <w:pPr>
        <w:ind w:left="1661" w:hanging="1418"/>
      </w:pPr>
      <w:rPr>
        <w:rFonts w:hint="default"/>
      </w:rPr>
    </w:lvl>
    <w:lvl w:ilvl="8" w:tentative="0">
      <w:start w:val="1"/>
      <w:numFmt w:val="decimal"/>
      <w:lvlText w:val="%1.%2.%3.%4.%5.%6.%7.%8.%9."/>
      <w:lvlJc w:val="left"/>
      <w:pPr>
        <w:ind w:left="1801" w:hanging="1558"/>
      </w:pPr>
      <w:rPr>
        <w:rFonts w:hint="default"/>
      </w:rPr>
    </w:lvl>
  </w:abstractNum>
  <w:abstractNum w:abstractNumId="2">
    <w:nsid w:val="D49DAB62"/>
    <w:multiLevelType w:val="singleLevel"/>
    <w:tmpl w:val="D49DAB62"/>
    <w:lvl w:ilvl="0" w:tentative="0">
      <w:start w:val="2"/>
      <w:numFmt w:val="decimal"/>
      <w:suff w:val="space"/>
      <w:lvlText w:val="%1."/>
      <w:lvlJc w:val="left"/>
    </w:lvl>
  </w:abstractNum>
  <w:abstractNum w:abstractNumId="3">
    <w:nsid w:val="2D5DD943"/>
    <w:multiLevelType w:val="singleLevel"/>
    <w:tmpl w:val="2D5DD943"/>
    <w:lvl w:ilvl="0" w:tentative="0">
      <w:start w:val="1"/>
      <w:numFmt w:val="decimal"/>
      <w:suff w:val="nothing"/>
      <w:lvlText w:val="%1、"/>
      <w:lvlJc w:val="left"/>
    </w:lvl>
  </w:abstractNum>
  <w:abstractNum w:abstractNumId="4">
    <w:nsid w:val="3400112D"/>
    <w:multiLevelType w:val="multilevel"/>
    <w:tmpl w:val="3400112D"/>
    <w:lvl w:ilvl="0" w:tentative="0">
      <w:start w:val="1"/>
      <w:numFmt w:val="lowerLetter"/>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ACC3343"/>
    <w:multiLevelType w:val="multilevel"/>
    <w:tmpl w:val="4ACC3343"/>
    <w:lvl w:ilvl="0" w:tentative="0">
      <w:start w:val="0"/>
      <w:numFmt w:val="bullet"/>
      <w:lvlText w:val="□"/>
      <w:lvlJc w:val="left"/>
      <w:pPr>
        <w:ind w:left="360" w:hanging="360"/>
      </w:pPr>
      <w:rPr>
        <w:rFonts w:hint="eastAsia" w:ascii="宋体" w:hAnsi="宋体" w:eastAsia="宋体"/>
        <w:u w:val="none" w:color="auto"/>
      </w:rPr>
    </w:lvl>
    <w:lvl w:ilvl="1" w:tentative="0">
      <w:start w:val="1"/>
      <w:numFmt w:val="bullet"/>
      <w:lvlText w:val=""/>
      <w:lvlJc w:val="left"/>
      <w:pPr>
        <w:ind w:left="840" w:hanging="420"/>
      </w:pPr>
      <w:rPr>
        <w:rFonts w:hint="default" w:ascii="Wingdings" w:hAnsi="Wingdings" w:eastAsia="宋体"/>
        <w:u w:val="none" w:color="auto"/>
      </w:rPr>
    </w:lvl>
    <w:lvl w:ilvl="2" w:tentative="0">
      <w:start w:val="1"/>
      <w:numFmt w:val="bullet"/>
      <w:lvlText w:val=""/>
      <w:lvlJc w:val="left"/>
      <w:pPr>
        <w:ind w:left="1260" w:hanging="420"/>
      </w:pPr>
      <w:rPr>
        <w:rFonts w:hint="default" w:ascii="Wingdings" w:hAnsi="Wingdings" w:eastAsia="宋体"/>
        <w:u w:val="none" w:color="auto"/>
      </w:rPr>
    </w:lvl>
    <w:lvl w:ilvl="3" w:tentative="0">
      <w:start w:val="1"/>
      <w:numFmt w:val="bullet"/>
      <w:lvlText w:val=""/>
      <w:lvlJc w:val="left"/>
      <w:pPr>
        <w:ind w:left="1680" w:hanging="420"/>
      </w:pPr>
      <w:rPr>
        <w:rFonts w:hint="default" w:ascii="Wingdings" w:hAnsi="Wingdings" w:eastAsia="宋体"/>
        <w:u w:val="none" w:color="auto"/>
      </w:rPr>
    </w:lvl>
    <w:lvl w:ilvl="4" w:tentative="0">
      <w:start w:val="1"/>
      <w:numFmt w:val="bullet"/>
      <w:lvlText w:val=""/>
      <w:lvlJc w:val="left"/>
      <w:pPr>
        <w:ind w:left="2100" w:hanging="420"/>
      </w:pPr>
      <w:rPr>
        <w:rFonts w:hint="default" w:ascii="Wingdings" w:hAnsi="Wingdings" w:eastAsia="宋体"/>
        <w:u w:val="none" w:color="auto"/>
      </w:rPr>
    </w:lvl>
    <w:lvl w:ilvl="5" w:tentative="0">
      <w:start w:val="1"/>
      <w:numFmt w:val="bullet"/>
      <w:lvlText w:val=""/>
      <w:lvlJc w:val="left"/>
      <w:pPr>
        <w:ind w:left="2520" w:hanging="420"/>
      </w:pPr>
      <w:rPr>
        <w:rFonts w:hint="default" w:ascii="Wingdings" w:hAnsi="Wingdings" w:eastAsia="宋体"/>
        <w:u w:val="none" w:color="auto"/>
      </w:rPr>
    </w:lvl>
    <w:lvl w:ilvl="6" w:tentative="0">
      <w:start w:val="1"/>
      <w:numFmt w:val="bullet"/>
      <w:lvlText w:val=""/>
      <w:lvlJc w:val="left"/>
      <w:pPr>
        <w:ind w:left="2940" w:hanging="420"/>
      </w:pPr>
      <w:rPr>
        <w:rFonts w:hint="default" w:ascii="Wingdings" w:hAnsi="Wingdings" w:eastAsia="宋体"/>
        <w:u w:val="none" w:color="auto"/>
      </w:rPr>
    </w:lvl>
    <w:lvl w:ilvl="7" w:tentative="0">
      <w:start w:val="1"/>
      <w:numFmt w:val="bullet"/>
      <w:lvlText w:val=""/>
      <w:lvlJc w:val="left"/>
      <w:pPr>
        <w:ind w:left="3360" w:hanging="420"/>
      </w:pPr>
      <w:rPr>
        <w:rFonts w:hint="default" w:ascii="Wingdings" w:hAnsi="Wingdings" w:eastAsia="宋体"/>
        <w:u w:val="none" w:color="auto"/>
      </w:rPr>
    </w:lvl>
    <w:lvl w:ilvl="8" w:tentative="0">
      <w:start w:val="1"/>
      <w:numFmt w:val="bullet"/>
      <w:lvlText w:val=""/>
      <w:lvlJc w:val="left"/>
      <w:pPr>
        <w:ind w:left="3780" w:hanging="420"/>
      </w:pPr>
      <w:rPr>
        <w:rFonts w:hint="default" w:ascii="Wingdings" w:hAnsi="Wingdings" w:eastAsia="宋体"/>
        <w:u w:val="none" w:color="auto"/>
      </w:rPr>
    </w:lvl>
  </w:abstractNum>
  <w:abstractNum w:abstractNumId="6">
    <w:nsid w:val="52B93B97"/>
    <w:multiLevelType w:val="multilevel"/>
    <w:tmpl w:val="52B93B97"/>
    <w:lvl w:ilvl="0" w:tentative="0">
      <w:start w:val="1"/>
      <w:numFmt w:val="decimal"/>
      <w:lvlText w:val="%1."/>
      <w:lvlJc w:val="left"/>
      <w:pPr>
        <w:ind w:left="980" w:hanging="420"/>
      </w:pPr>
      <w:rPr>
        <w:rFonts w:hint="default"/>
        <w:u w:val="none" w:color="auto"/>
      </w:rPr>
    </w:lvl>
    <w:lvl w:ilvl="1" w:tentative="0">
      <w:start w:val="1"/>
      <w:numFmt w:val="bullet"/>
      <w:lvlText w:val=""/>
      <w:lvlJc w:val="left"/>
      <w:pPr>
        <w:ind w:left="1400" w:hanging="420"/>
      </w:pPr>
      <w:rPr>
        <w:rFonts w:hint="default" w:ascii="Wingdings" w:hAnsi="Wingdings" w:eastAsia="宋体"/>
        <w:u w:val="none" w:color="auto"/>
      </w:rPr>
    </w:lvl>
    <w:lvl w:ilvl="2" w:tentative="0">
      <w:start w:val="1"/>
      <w:numFmt w:val="bullet"/>
      <w:lvlText w:val=""/>
      <w:lvlJc w:val="left"/>
      <w:pPr>
        <w:ind w:left="1820" w:hanging="420"/>
      </w:pPr>
      <w:rPr>
        <w:rFonts w:hint="default" w:ascii="Wingdings" w:hAnsi="Wingdings" w:eastAsia="宋体"/>
        <w:u w:val="none" w:color="auto"/>
      </w:rPr>
    </w:lvl>
    <w:lvl w:ilvl="3" w:tentative="0">
      <w:start w:val="1"/>
      <w:numFmt w:val="bullet"/>
      <w:lvlText w:val=""/>
      <w:lvlJc w:val="left"/>
      <w:pPr>
        <w:ind w:left="2240" w:hanging="420"/>
      </w:pPr>
      <w:rPr>
        <w:rFonts w:hint="default" w:ascii="Wingdings" w:hAnsi="Wingdings" w:eastAsia="宋体"/>
        <w:u w:val="none" w:color="auto"/>
      </w:rPr>
    </w:lvl>
    <w:lvl w:ilvl="4" w:tentative="0">
      <w:start w:val="1"/>
      <w:numFmt w:val="bullet"/>
      <w:lvlText w:val=""/>
      <w:lvlJc w:val="left"/>
      <w:pPr>
        <w:ind w:left="2660" w:hanging="420"/>
      </w:pPr>
      <w:rPr>
        <w:rFonts w:hint="default" w:ascii="Wingdings" w:hAnsi="Wingdings" w:eastAsia="宋体"/>
        <w:u w:val="none" w:color="auto"/>
      </w:rPr>
    </w:lvl>
    <w:lvl w:ilvl="5" w:tentative="0">
      <w:start w:val="1"/>
      <w:numFmt w:val="bullet"/>
      <w:lvlText w:val=""/>
      <w:lvlJc w:val="left"/>
      <w:pPr>
        <w:ind w:left="3080" w:hanging="420"/>
      </w:pPr>
      <w:rPr>
        <w:rFonts w:hint="default" w:ascii="Wingdings" w:hAnsi="Wingdings" w:eastAsia="宋体"/>
        <w:u w:val="none" w:color="auto"/>
      </w:rPr>
    </w:lvl>
    <w:lvl w:ilvl="6" w:tentative="0">
      <w:start w:val="1"/>
      <w:numFmt w:val="bullet"/>
      <w:lvlText w:val=""/>
      <w:lvlJc w:val="left"/>
      <w:pPr>
        <w:ind w:left="3500" w:hanging="420"/>
      </w:pPr>
      <w:rPr>
        <w:rFonts w:hint="default" w:ascii="Wingdings" w:hAnsi="Wingdings" w:eastAsia="宋体"/>
        <w:u w:val="none" w:color="auto"/>
      </w:rPr>
    </w:lvl>
    <w:lvl w:ilvl="7" w:tentative="0">
      <w:start w:val="1"/>
      <w:numFmt w:val="bullet"/>
      <w:lvlText w:val=""/>
      <w:lvlJc w:val="left"/>
      <w:pPr>
        <w:ind w:left="3920" w:hanging="420"/>
      </w:pPr>
      <w:rPr>
        <w:rFonts w:hint="default" w:ascii="Wingdings" w:hAnsi="Wingdings" w:eastAsia="宋体"/>
        <w:u w:val="none" w:color="auto"/>
      </w:rPr>
    </w:lvl>
    <w:lvl w:ilvl="8" w:tentative="0">
      <w:start w:val="1"/>
      <w:numFmt w:val="bullet"/>
      <w:lvlText w:val=""/>
      <w:lvlJc w:val="left"/>
      <w:pPr>
        <w:ind w:left="4340" w:hanging="420"/>
      </w:pPr>
      <w:rPr>
        <w:rFonts w:hint="default" w:ascii="Wingdings" w:hAnsi="Wingdings" w:eastAsia="宋体"/>
        <w:u w:val="none" w:color="auto"/>
      </w:rPr>
    </w:lvl>
  </w:abstractNum>
  <w:abstractNum w:abstractNumId="7">
    <w:nsid w:val="6253B827"/>
    <w:multiLevelType w:val="singleLevel"/>
    <w:tmpl w:val="6253B827"/>
    <w:lvl w:ilvl="0" w:tentative="0">
      <w:start w:val="2"/>
      <w:numFmt w:val="decimal"/>
      <w:suff w:val="nothing"/>
      <w:lvlText w:val="%1、"/>
      <w:lvlJc w:val="left"/>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YmU3N2I5NDczMGZjM2Y1M2JlMjk3MGRmOThiNzEifQ=="/>
  </w:docVars>
  <w:rsids>
    <w:rsidRoot w:val="64707976"/>
    <w:rsid w:val="005A0FB6"/>
    <w:rsid w:val="00846544"/>
    <w:rsid w:val="00E93FA6"/>
    <w:rsid w:val="00F53F9F"/>
    <w:rsid w:val="01D904A3"/>
    <w:rsid w:val="026C4FD1"/>
    <w:rsid w:val="035400B3"/>
    <w:rsid w:val="049D6916"/>
    <w:rsid w:val="050A26F0"/>
    <w:rsid w:val="056F2E0E"/>
    <w:rsid w:val="05791EDF"/>
    <w:rsid w:val="0616772D"/>
    <w:rsid w:val="061E6843"/>
    <w:rsid w:val="06B86A37"/>
    <w:rsid w:val="06CC603E"/>
    <w:rsid w:val="070D3A1D"/>
    <w:rsid w:val="07917749"/>
    <w:rsid w:val="07F92E63"/>
    <w:rsid w:val="081B1B64"/>
    <w:rsid w:val="08A54D99"/>
    <w:rsid w:val="08AA23AF"/>
    <w:rsid w:val="08E35ED6"/>
    <w:rsid w:val="08F83980"/>
    <w:rsid w:val="094C1FB2"/>
    <w:rsid w:val="09EC23D5"/>
    <w:rsid w:val="0A0266BC"/>
    <w:rsid w:val="0ACC2AB1"/>
    <w:rsid w:val="0C120997"/>
    <w:rsid w:val="0C1B7D22"/>
    <w:rsid w:val="0C822053"/>
    <w:rsid w:val="0CFF53BF"/>
    <w:rsid w:val="0D116EA1"/>
    <w:rsid w:val="0D7868C1"/>
    <w:rsid w:val="0E2F3A82"/>
    <w:rsid w:val="0ED76B95"/>
    <w:rsid w:val="0EFF64D1"/>
    <w:rsid w:val="0F1A0A8D"/>
    <w:rsid w:val="0F88206F"/>
    <w:rsid w:val="0F8D1479"/>
    <w:rsid w:val="0FC24B2A"/>
    <w:rsid w:val="103E0032"/>
    <w:rsid w:val="106B68C8"/>
    <w:rsid w:val="109E6C9D"/>
    <w:rsid w:val="10CD1418"/>
    <w:rsid w:val="10D41F07"/>
    <w:rsid w:val="11DC1F34"/>
    <w:rsid w:val="12222FF1"/>
    <w:rsid w:val="12761F20"/>
    <w:rsid w:val="129C549B"/>
    <w:rsid w:val="13316E52"/>
    <w:rsid w:val="133739BE"/>
    <w:rsid w:val="134A0A16"/>
    <w:rsid w:val="13517FF7"/>
    <w:rsid w:val="13A520F1"/>
    <w:rsid w:val="142179C9"/>
    <w:rsid w:val="14AB7BDB"/>
    <w:rsid w:val="14B60A59"/>
    <w:rsid w:val="150434CE"/>
    <w:rsid w:val="15AA5426"/>
    <w:rsid w:val="160B0D98"/>
    <w:rsid w:val="16460E1F"/>
    <w:rsid w:val="16674A96"/>
    <w:rsid w:val="168801D3"/>
    <w:rsid w:val="18085343"/>
    <w:rsid w:val="187B012D"/>
    <w:rsid w:val="18972950"/>
    <w:rsid w:val="18BA4890"/>
    <w:rsid w:val="1951074E"/>
    <w:rsid w:val="1AC27A2C"/>
    <w:rsid w:val="1AEF46F0"/>
    <w:rsid w:val="1B741899"/>
    <w:rsid w:val="1B7D29D5"/>
    <w:rsid w:val="1BF60FB3"/>
    <w:rsid w:val="1C826448"/>
    <w:rsid w:val="1C8C2744"/>
    <w:rsid w:val="1CB515F6"/>
    <w:rsid w:val="1CCE3339"/>
    <w:rsid w:val="1CD37CCF"/>
    <w:rsid w:val="1DAD6772"/>
    <w:rsid w:val="1EB9764C"/>
    <w:rsid w:val="1ED42DC4"/>
    <w:rsid w:val="1EEA2E11"/>
    <w:rsid w:val="1F272A60"/>
    <w:rsid w:val="1F372797"/>
    <w:rsid w:val="1F780DC2"/>
    <w:rsid w:val="1F7A6B27"/>
    <w:rsid w:val="20034956"/>
    <w:rsid w:val="20743577"/>
    <w:rsid w:val="209F6845"/>
    <w:rsid w:val="20C2050F"/>
    <w:rsid w:val="21156B08"/>
    <w:rsid w:val="214D441A"/>
    <w:rsid w:val="21D008B1"/>
    <w:rsid w:val="221F3CAA"/>
    <w:rsid w:val="225278E7"/>
    <w:rsid w:val="227B5090"/>
    <w:rsid w:val="22BD7457"/>
    <w:rsid w:val="2346744C"/>
    <w:rsid w:val="23C97DA7"/>
    <w:rsid w:val="23DD0DC1"/>
    <w:rsid w:val="241F2484"/>
    <w:rsid w:val="24EA1B68"/>
    <w:rsid w:val="252E0198"/>
    <w:rsid w:val="255120D8"/>
    <w:rsid w:val="259C15A5"/>
    <w:rsid w:val="25B12333"/>
    <w:rsid w:val="25CC175F"/>
    <w:rsid w:val="26284BE7"/>
    <w:rsid w:val="26451C3D"/>
    <w:rsid w:val="266C7620"/>
    <w:rsid w:val="26775B6F"/>
    <w:rsid w:val="26EC14CE"/>
    <w:rsid w:val="27A209C9"/>
    <w:rsid w:val="27A34EAE"/>
    <w:rsid w:val="27C748D4"/>
    <w:rsid w:val="28060F58"/>
    <w:rsid w:val="285A74F6"/>
    <w:rsid w:val="28AD35D1"/>
    <w:rsid w:val="28FB65E3"/>
    <w:rsid w:val="298E22DD"/>
    <w:rsid w:val="29EE6315"/>
    <w:rsid w:val="2A027E45"/>
    <w:rsid w:val="2A2051FA"/>
    <w:rsid w:val="2A6E78CD"/>
    <w:rsid w:val="2AA96A88"/>
    <w:rsid w:val="2B261911"/>
    <w:rsid w:val="2B795EE5"/>
    <w:rsid w:val="2BA51BBE"/>
    <w:rsid w:val="2BD32BF6"/>
    <w:rsid w:val="2C5E51BB"/>
    <w:rsid w:val="2C951760"/>
    <w:rsid w:val="2CEB4D03"/>
    <w:rsid w:val="2D0D0FDB"/>
    <w:rsid w:val="2D1E4F96"/>
    <w:rsid w:val="2D3530CB"/>
    <w:rsid w:val="2DE24215"/>
    <w:rsid w:val="2E3C1B78"/>
    <w:rsid w:val="2F464330"/>
    <w:rsid w:val="2FBE1408"/>
    <w:rsid w:val="2FF47164"/>
    <w:rsid w:val="2FFE2E5D"/>
    <w:rsid w:val="30236E97"/>
    <w:rsid w:val="303643A5"/>
    <w:rsid w:val="307072CD"/>
    <w:rsid w:val="30AA08EF"/>
    <w:rsid w:val="30AE6631"/>
    <w:rsid w:val="3118517E"/>
    <w:rsid w:val="320F30FF"/>
    <w:rsid w:val="322162CA"/>
    <w:rsid w:val="32E20907"/>
    <w:rsid w:val="32E45182"/>
    <w:rsid w:val="344F1704"/>
    <w:rsid w:val="34B65389"/>
    <w:rsid w:val="34D23A03"/>
    <w:rsid w:val="35675000"/>
    <w:rsid w:val="35817F56"/>
    <w:rsid w:val="365F1A51"/>
    <w:rsid w:val="3695459B"/>
    <w:rsid w:val="36FC4850"/>
    <w:rsid w:val="372E157F"/>
    <w:rsid w:val="382343C6"/>
    <w:rsid w:val="38FE3793"/>
    <w:rsid w:val="391664DF"/>
    <w:rsid w:val="394D193A"/>
    <w:rsid w:val="396401D4"/>
    <w:rsid w:val="398D2951"/>
    <w:rsid w:val="39D215F8"/>
    <w:rsid w:val="3B274878"/>
    <w:rsid w:val="3C426D4A"/>
    <w:rsid w:val="3C5A766D"/>
    <w:rsid w:val="3CD10680"/>
    <w:rsid w:val="3CFB7418"/>
    <w:rsid w:val="3CFC24D2"/>
    <w:rsid w:val="3D1E625E"/>
    <w:rsid w:val="3D64583D"/>
    <w:rsid w:val="3D793B23"/>
    <w:rsid w:val="3D85696B"/>
    <w:rsid w:val="3D931F15"/>
    <w:rsid w:val="3DCF039F"/>
    <w:rsid w:val="3E4A5E40"/>
    <w:rsid w:val="3E9F394D"/>
    <w:rsid w:val="3EFD36E5"/>
    <w:rsid w:val="3F732378"/>
    <w:rsid w:val="3FF35E0E"/>
    <w:rsid w:val="3FFB4CC3"/>
    <w:rsid w:val="40177401"/>
    <w:rsid w:val="40512B35"/>
    <w:rsid w:val="406B2A12"/>
    <w:rsid w:val="41242C54"/>
    <w:rsid w:val="41634625"/>
    <w:rsid w:val="41760AA5"/>
    <w:rsid w:val="418D7866"/>
    <w:rsid w:val="41A76EB0"/>
    <w:rsid w:val="41B63597"/>
    <w:rsid w:val="41D31D17"/>
    <w:rsid w:val="41F30347"/>
    <w:rsid w:val="437B557B"/>
    <w:rsid w:val="43AA0EDA"/>
    <w:rsid w:val="44427364"/>
    <w:rsid w:val="445709AF"/>
    <w:rsid w:val="453273D9"/>
    <w:rsid w:val="454A567C"/>
    <w:rsid w:val="458A4B1F"/>
    <w:rsid w:val="45962B14"/>
    <w:rsid w:val="45AF3D8A"/>
    <w:rsid w:val="460209EA"/>
    <w:rsid w:val="461A0599"/>
    <w:rsid w:val="462C0946"/>
    <w:rsid w:val="469116F6"/>
    <w:rsid w:val="46977FA9"/>
    <w:rsid w:val="46E12E64"/>
    <w:rsid w:val="46ED7A5B"/>
    <w:rsid w:val="47ED5839"/>
    <w:rsid w:val="480E75E6"/>
    <w:rsid w:val="48C06AA9"/>
    <w:rsid w:val="492F0338"/>
    <w:rsid w:val="494D7915"/>
    <w:rsid w:val="49E37ADA"/>
    <w:rsid w:val="4A6E2C61"/>
    <w:rsid w:val="4B517E8D"/>
    <w:rsid w:val="4C0D2006"/>
    <w:rsid w:val="4C51283A"/>
    <w:rsid w:val="4C7F0234"/>
    <w:rsid w:val="4D426E18"/>
    <w:rsid w:val="4DCA38C5"/>
    <w:rsid w:val="4DEB281B"/>
    <w:rsid w:val="4EB62E28"/>
    <w:rsid w:val="4EC8490A"/>
    <w:rsid w:val="4F226081"/>
    <w:rsid w:val="509D755D"/>
    <w:rsid w:val="50AC11E7"/>
    <w:rsid w:val="51764AF1"/>
    <w:rsid w:val="527D41FC"/>
    <w:rsid w:val="527E3C5D"/>
    <w:rsid w:val="52B43328"/>
    <w:rsid w:val="532E362D"/>
    <w:rsid w:val="538F45A4"/>
    <w:rsid w:val="53E915AA"/>
    <w:rsid w:val="553D25F7"/>
    <w:rsid w:val="56095F34"/>
    <w:rsid w:val="565D1DDC"/>
    <w:rsid w:val="56701B0F"/>
    <w:rsid w:val="56A725B8"/>
    <w:rsid w:val="57321AF0"/>
    <w:rsid w:val="57821531"/>
    <w:rsid w:val="57AA2478"/>
    <w:rsid w:val="58E1230C"/>
    <w:rsid w:val="594828CF"/>
    <w:rsid w:val="5AD94ACA"/>
    <w:rsid w:val="5AF251E8"/>
    <w:rsid w:val="5B372BFB"/>
    <w:rsid w:val="5BFB3A80"/>
    <w:rsid w:val="5C3804EF"/>
    <w:rsid w:val="5C3929A3"/>
    <w:rsid w:val="5C5D311F"/>
    <w:rsid w:val="5C7568F1"/>
    <w:rsid w:val="5CB0535B"/>
    <w:rsid w:val="5CDF354A"/>
    <w:rsid w:val="5CFB20F8"/>
    <w:rsid w:val="5DEF5A0F"/>
    <w:rsid w:val="5DF953FC"/>
    <w:rsid w:val="5E781EA8"/>
    <w:rsid w:val="5F155949"/>
    <w:rsid w:val="5FBE1B3D"/>
    <w:rsid w:val="6031230F"/>
    <w:rsid w:val="60882D0D"/>
    <w:rsid w:val="61682D8B"/>
    <w:rsid w:val="61D1258B"/>
    <w:rsid w:val="620C1661"/>
    <w:rsid w:val="62514EEA"/>
    <w:rsid w:val="62E55633"/>
    <w:rsid w:val="62E775FD"/>
    <w:rsid w:val="6308272B"/>
    <w:rsid w:val="63260A0C"/>
    <w:rsid w:val="64015B8B"/>
    <w:rsid w:val="64707976"/>
    <w:rsid w:val="64C018BB"/>
    <w:rsid w:val="656E7B61"/>
    <w:rsid w:val="65752C9E"/>
    <w:rsid w:val="65C37F02"/>
    <w:rsid w:val="66A5651E"/>
    <w:rsid w:val="67165330"/>
    <w:rsid w:val="67302F28"/>
    <w:rsid w:val="67E81E4D"/>
    <w:rsid w:val="67F91803"/>
    <w:rsid w:val="68807A84"/>
    <w:rsid w:val="68BC6E36"/>
    <w:rsid w:val="693132B0"/>
    <w:rsid w:val="694E63D8"/>
    <w:rsid w:val="69C274C7"/>
    <w:rsid w:val="6A123A14"/>
    <w:rsid w:val="6A8F4802"/>
    <w:rsid w:val="6AE36FA6"/>
    <w:rsid w:val="6AF44665"/>
    <w:rsid w:val="6B777044"/>
    <w:rsid w:val="6BBC6C6A"/>
    <w:rsid w:val="6BCA2CBC"/>
    <w:rsid w:val="6C82713E"/>
    <w:rsid w:val="6D214EAA"/>
    <w:rsid w:val="6D4A0EB4"/>
    <w:rsid w:val="6D512242"/>
    <w:rsid w:val="6D6C2BD8"/>
    <w:rsid w:val="6DC27C83"/>
    <w:rsid w:val="6DE77FDB"/>
    <w:rsid w:val="6E1B63AC"/>
    <w:rsid w:val="6E50341C"/>
    <w:rsid w:val="6EB23DA4"/>
    <w:rsid w:val="6F4D6A39"/>
    <w:rsid w:val="71676D6A"/>
    <w:rsid w:val="71D523D1"/>
    <w:rsid w:val="720D24B0"/>
    <w:rsid w:val="73082679"/>
    <w:rsid w:val="735D69D5"/>
    <w:rsid w:val="73C66DBA"/>
    <w:rsid w:val="740F004E"/>
    <w:rsid w:val="742D27FD"/>
    <w:rsid w:val="74591FEB"/>
    <w:rsid w:val="747A1FA3"/>
    <w:rsid w:val="74C74B98"/>
    <w:rsid w:val="75932CCC"/>
    <w:rsid w:val="75D92DD5"/>
    <w:rsid w:val="75E74523"/>
    <w:rsid w:val="768E1E11"/>
    <w:rsid w:val="76CC293A"/>
    <w:rsid w:val="76E25E1C"/>
    <w:rsid w:val="77204A34"/>
    <w:rsid w:val="77257FEB"/>
    <w:rsid w:val="7782124A"/>
    <w:rsid w:val="77A94A29"/>
    <w:rsid w:val="77AF20BF"/>
    <w:rsid w:val="791660EE"/>
    <w:rsid w:val="7A401512"/>
    <w:rsid w:val="7A74131E"/>
    <w:rsid w:val="7AC202DC"/>
    <w:rsid w:val="7B713AB0"/>
    <w:rsid w:val="7BA23C69"/>
    <w:rsid w:val="7BA76D4A"/>
    <w:rsid w:val="7BBE4F8C"/>
    <w:rsid w:val="7BDF310F"/>
    <w:rsid w:val="7CB33E74"/>
    <w:rsid w:val="7D080444"/>
    <w:rsid w:val="7DBB3147"/>
    <w:rsid w:val="7DF34C50"/>
    <w:rsid w:val="7E13206D"/>
    <w:rsid w:val="7E1352F2"/>
    <w:rsid w:val="7E6C0278"/>
    <w:rsid w:val="7E816D94"/>
    <w:rsid w:val="7ED4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nhideWhenUsed="0" w:uiPriority="99" w:semiHidden="0" w:name="heading 6"/>
    <w:lsdException w:qFormat="1" w:unhideWhenUsed="0" w:uiPriority="99"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autoSpaceDE w:val="0"/>
      <w:autoSpaceDN w:val="0"/>
      <w:adjustRightInd w:val="0"/>
      <w:spacing w:before="240" w:beforeLines="0" w:after="120" w:afterLines="0" w:line="300" w:lineRule="auto"/>
      <w:jc w:val="center"/>
      <w:outlineLvl w:val="0"/>
    </w:pPr>
    <w:rPr>
      <w:rFonts w:ascii="宋体"/>
      <w:b/>
      <w:kern w:val="44"/>
      <w:sz w:val="32"/>
      <w:szCs w:val="20"/>
    </w:rPr>
  </w:style>
  <w:style w:type="paragraph" w:styleId="4">
    <w:name w:val="heading 2"/>
    <w:basedOn w:val="1"/>
    <w:next w:val="5"/>
    <w:autoRedefine/>
    <w:semiHidden/>
    <w:unhideWhenUsed/>
    <w:qFormat/>
    <w:uiPriority w:val="0"/>
    <w:pPr>
      <w:keepNext/>
      <w:keepLines/>
      <w:numPr>
        <w:ilvl w:val="0"/>
        <w:numId w:val="1"/>
      </w:numPr>
      <w:spacing w:before="260" w:beforeLines="0" w:beforeAutospacing="0" w:after="260" w:afterLines="0" w:afterAutospacing="0" w:line="413" w:lineRule="auto"/>
      <w:outlineLvl w:val="1"/>
    </w:pPr>
    <w:rPr>
      <w:rFonts w:ascii="Arial" w:hAnsi="Arial" w:eastAsia="华文宋体" w:cs="Times New Roman"/>
      <w:b/>
      <w:sz w:val="28"/>
    </w:rPr>
  </w:style>
  <w:style w:type="paragraph" w:styleId="6">
    <w:name w:val="heading 3"/>
    <w:basedOn w:val="1"/>
    <w:next w:val="1"/>
    <w:autoRedefine/>
    <w:qFormat/>
    <w:uiPriority w:val="99"/>
    <w:pPr>
      <w:keepNext/>
      <w:keepLines/>
      <w:spacing w:before="260" w:after="260" w:line="413" w:lineRule="auto"/>
      <w:outlineLvl w:val="2"/>
    </w:pPr>
    <w:rPr>
      <w:b/>
      <w:sz w:val="32"/>
    </w:rPr>
  </w:style>
  <w:style w:type="paragraph" w:styleId="7">
    <w:name w:val="heading 6"/>
    <w:basedOn w:val="1"/>
    <w:next w:val="1"/>
    <w:autoRedefine/>
    <w:qFormat/>
    <w:uiPriority w:val="99"/>
    <w:pPr>
      <w:keepNext/>
      <w:keepLines/>
      <w:spacing w:before="240" w:after="64" w:line="320" w:lineRule="auto"/>
      <w:outlineLvl w:val="5"/>
    </w:pPr>
    <w:rPr>
      <w:rFonts w:ascii="Calibri Light" w:hAnsi="Calibri Light"/>
      <w:b/>
      <w:bCs/>
      <w:sz w:val="24"/>
      <w:szCs w:val="24"/>
    </w:rPr>
  </w:style>
  <w:style w:type="paragraph" w:styleId="8">
    <w:name w:val="heading 7"/>
    <w:basedOn w:val="1"/>
    <w:next w:val="1"/>
    <w:autoRedefine/>
    <w:qFormat/>
    <w:uiPriority w:val="99"/>
    <w:pPr>
      <w:keepNext/>
      <w:keepLines/>
      <w:spacing w:before="240" w:after="64" w:line="320" w:lineRule="auto"/>
      <w:outlineLvl w:val="6"/>
    </w:pPr>
    <w:rPr>
      <w:b/>
      <w:bCs/>
      <w:sz w:val="24"/>
      <w:szCs w:val="24"/>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tabs>
        <w:tab w:val="left" w:pos="567"/>
      </w:tabs>
      <w:spacing w:before="120" w:beforeLines="0" w:line="22" w:lineRule="atLeast"/>
    </w:pPr>
    <w:rPr>
      <w:rFonts w:ascii="宋体" w:hAnsi="宋体"/>
      <w:sz w:val="24"/>
    </w:rPr>
  </w:style>
  <w:style w:type="paragraph" w:styleId="5">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9">
    <w:name w:val="Body Text Indent"/>
    <w:basedOn w:val="1"/>
    <w:autoRedefine/>
    <w:qFormat/>
    <w:uiPriority w:val="0"/>
    <w:pPr>
      <w:spacing w:after="120" w:afterLines="0"/>
      <w:ind w:left="420" w:leftChars="200"/>
    </w:pPr>
  </w:style>
  <w:style w:type="paragraph" w:styleId="10">
    <w:name w:val="Plain Text"/>
    <w:basedOn w:val="1"/>
    <w:autoRedefine/>
    <w:qFormat/>
    <w:uiPriority w:val="99"/>
    <w:rPr>
      <w:rFonts w:ascii="宋体" w:hAnsi="Courier New" w:cs="Courier New"/>
      <w:szCs w:val="21"/>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0"/>
  </w:style>
  <w:style w:type="paragraph" w:styleId="14">
    <w:name w:val="Subtitle"/>
    <w:basedOn w:val="1"/>
    <w:next w:val="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15">
    <w:name w:val="toc 2"/>
    <w:basedOn w:val="1"/>
    <w:next w:val="1"/>
    <w:autoRedefine/>
    <w:qFormat/>
    <w:uiPriority w:val="0"/>
    <w:pPr>
      <w:ind w:left="420" w:leftChars="200"/>
    </w:pPr>
  </w:style>
  <w:style w:type="paragraph" w:styleId="16">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17">
    <w:name w:val="index 1"/>
    <w:basedOn w:val="1"/>
    <w:next w:val="1"/>
    <w:autoRedefine/>
    <w:qFormat/>
    <w:uiPriority w:val="0"/>
    <w:pPr>
      <w:spacing w:line="360" w:lineRule="auto"/>
    </w:pPr>
    <w:rPr>
      <w:rFonts w:ascii="仿宋_GB2312" w:eastAsia="仿宋_GB2312"/>
      <w:sz w:val="24"/>
      <w:szCs w:val="20"/>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0"/>
    <w:rPr>
      <w:b/>
      <w:bCs/>
    </w:rPr>
  </w:style>
  <w:style w:type="paragraph" w:customStyle="1" w:styleId="22">
    <w:name w:val="正文_1_1"/>
    <w:autoRedefine/>
    <w:qFormat/>
    <w:uiPriority w:val="0"/>
    <w:pPr>
      <w:widowControl w:val="0"/>
      <w:jc w:val="both"/>
    </w:pPr>
    <w:rPr>
      <w:rFonts w:ascii="Times New Roman" w:hAnsi="Times New Roman" w:eastAsia="宋体" w:cs="Times New Roman"/>
      <w:lang w:val="en-US" w:eastAsia="zh-CN" w:bidi="ar-SA"/>
    </w:rPr>
  </w:style>
  <w:style w:type="paragraph" w:customStyle="1" w:styleId="23">
    <w:name w:val="正文_1_1_0"/>
    <w:autoRedefine/>
    <w:qFormat/>
    <w:uiPriority w:val="0"/>
    <w:pPr>
      <w:widowControl w:val="0"/>
      <w:jc w:val="both"/>
    </w:pPr>
    <w:rPr>
      <w:rFonts w:ascii="Times New Roman" w:hAnsi="Times New Roman" w:eastAsia="宋体" w:cs="Times New Roman"/>
      <w:lang w:val="en-US" w:eastAsia="zh-CN" w:bidi="ar-SA"/>
    </w:rPr>
  </w:style>
  <w:style w:type="paragraph" w:customStyle="1" w:styleId="24">
    <w:name w:val="正文_1_0"/>
    <w:autoRedefine/>
    <w:qFormat/>
    <w:uiPriority w:val="0"/>
    <w:pPr>
      <w:widowControl w:val="0"/>
      <w:jc w:val="both"/>
    </w:pPr>
    <w:rPr>
      <w:rFonts w:ascii="Times New Roman" w:hAnsi="Times New Roman" w:eastAsia="宋体" w:cs="Times New Roman"/>
      <w:lang w:val="en-US" w:eastAsia="zh-CN" w:bidi="ar-SA"/>
    </w:rPr>
  </w:style>
  <w:style w:type="paragraph" w:customStyle="1" w:styleId="25">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27">
    <w:name w:val="样式9"/>
    <w:basedOn w:val="1"/>
    <w:autoRedefine/>
    <w:qFormat/>
    <w:uiPriority w:val="0"/>
    <w:pPr>
      <w:spacing w:line="480" w:lineRule="exact"/>
      <w:ind w:firstLine="480" w:firstLineChars="200"/>
    </w:pPr>
    <w:rPr>
      <w:rFonts w:ascii="宋体" w:hAnsi="宋体"/>
      <w:szCs w:val="24"/>
    </w:rPr>
  </w:style>
  <w:style w:type="paragraph" w:styleId="28">
    <w:name w:val="List Paragraph"/>
    <w:basedOn w:val="1"/>
    <w:autoRedefine/>
    <w:qFormat/>
    <w:uiPriority w:val="0"/>
    <w:pPr>
      <w:ind w:firstLine="420" w:firstLineChars="200"/>
    </w:pPr>
  </w:style>
  <w:style w:type="paragraph" w:customStyle="1" w:styleId="29">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0">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31">
    <w:name w:val="font11"/>
    <w:basedOn w:val="20"/>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86</Pages>
  <Words>36839</Words>
  <Characters>44427</Characters>
  <Lines>0</Lines>
  <Paragraphs>0</Paragraphs>
  <TotalTime>0</TotalTime>
  <ScaleCrop>false</ScaleCrop>
  <LinksUpToDate>false</LinksUpToDate>
  <CharactersWithSpaces>48727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2021-04-14T10:20:00Z</dcterms:created>
  <dc:creator>Administrator</dc:creator>
  <cp:lastModifiedBy>lemon荞</cp:lastModifiedBy>
  <dcterms:modified xsi:type="dcterms:W3CDTF">2024-04-29T10:47:02Z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C816C1BDEBF2410B9649BD92FEE46E91</vt:lpwstr>
  </property>
</Properties>
</file>