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35" w:lineRule="exact"/>
        <w:ind w:left="205" w:right="0" w:firstLine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position w:val="-14"/>
          <w:sz w:val="20"/>
          <w:szCs w:val="20"/>
        </w:rPr>
        <w:pict>
          <v:group id="_x0000_s1029" o:spid="_x0000_s1029" o:spt="203" style="height:36.75pt;width:157.5pt;" coordsize="3150,735">
            <o:lock v:ext="edit"/>
            <v:group id="_x0000_s1030" o:spid="_x0000_s1030" o:spt="203" style="position:absolute;left:0;top:0;height:735;width:3150;" coordsize="3150,735">
              <o:lock v:ext="edit"/>
              <v:shape id="_x0000_s1031" o:spid="_x0000_s1031" style="position:absolute;left:0;top:0;height:735;width:3150;" fillcolor="#000000" filled="t" stroked="f" coordsize="3150,735" path="m3150,735l0,735,0,0,3150,0,3150,15,30,15,15,30,30,30,30,705,15,705,30,720,3150,720,3150,735xe">
                <v:path arrowok="t"/>
                <v:fill on="t" focussize="0,0"/>
                <v:stroke on="f"/>
                <v:imagedata o:title=""/>
                <o:lock v:ext="edit"/>
              </v:shape>
              <v:shape id="_x0000_s1032" o:spid="_x0000_s1032" style="position:absolute;left:0;top:0;height:735;width:3150;" fillcolor="#000000" filled="t" stroked="f" coordsize="3150,735" path="m30,30l15,30,30,15,30,30xe">
                <v:path arrowok="t"/>
                <v:fill on="t" focussize="0,0"/>
                <v:stroke on="f"/>
                <v:imagedata o:title=""/>
                <o:lock v:ext="edit"/>
              </v:shape>
              <v:shape id="_x0000_s1033" o:spid="_x0000_s1033" style="position:absolute;left:0;top:0;height:735;width:3150;" fillcolor="#000000" filled="t" stroked="f" coordsize="3150,735" path="m3120,30l30,30,30,15,3120,15,3120,30xe">
                <v:path arrowok="t"/>
                <v:fill on="t" focussize="0,0"/>
                <v:stroke on="f"/>
                <v:imagedata o:title=""/>
                <o:lock v:ext="edit"/>
              </v:shape>
              <v:shape id="_x0000_s1034" o:spid="_x0000_s1034" style="position:absolute;left:0;top:0;height:735;width:3150;" fillcolor="#000000" filled="t" stroked="f" coordsize="3150,735" path="m3120,720l3120,15,3135,30,3150,30,3150,705,3135,705,3120,720xe">
                <v:path arrowok="t"/>
                <v:fill on="t" focussize="0,0"/>
                <v:stroke on="f"/>
                <v:imagedata o:title=""/>
                <o:lock v:ext="edit"/>
              </v:shape>
              <v:shape id="_x0000_s1035" o:spid="_x0000_s1035" style="position:absolute;left:0;top:0;height:735;width:3150;" fillcolor="#000000" filled="t" stroked="f" coordsize="3150,735" path="m3150,30l3135,30,3120,15,3150,15,3150,30xe">
                <v:path arrowok="t"/>
                <v:fill on="t" focussize="0,0"/>
                <v:stroke on="f"/>
                <v:imagedata o:title=""/>
                <o:lock v:ext="edit"/>
              </v:shape>
              <v:shape id="_x0000_s1036" o:spid="_x0000_s1036" style="position:absolute;left:0;top:0;height:735;width:3150;" fillcolor="#000000" filled="t" stroked="f" coordsize="3150,735" path="m30,720l15,705,30,705,30,720xe">
                <v:path arrowok="t"/>
                <v:fill on="t" focussize="0,0"/>
                <v:stroke on="f"/>
                <v:imagedata o:title=""/>
                <o:lock v:ext="edit"/>
              </v:shape>
              <v:shape id="_x0000_s1037" o:spid="_x0000_s1037" style="position:absolute;left:0;top:0;height:735;width:3150;" fillcolor="#000000" filled="t" stroked="f" coordsize="3150,735" path="m3120,720l30,720,30,705,3120,705,3120,720xe">
                <v:path arrowok="t"/>
                <v:fill on="t" focussize="0,0"/>
                <v:stroke on="f"/>
                <v:imagedata o:title=""/>
                <o:lock v:ext="edit"/>
              </v:shape>
              <v:shape id="_x0000_s1038" o:spid="_x0000_s1038" style="position:absolute;left:0;top:0;height:735;width:3150;" fillcolor="#000000" filled="t" stroked="f" coordsize="3150,735" path="m3150,720l3120,720,3135,705,3150,705,3150,720xe">
                <v:path arrowok="t"/>
                <v:fill on="t" focussize="0,0"/>
                <v:stroke on="f"/>
                <v:imagedata o:title=""/>
                <o:lock v:ext="edit"/>
              </v:shape>
              <v:shape id="_x0000_s1039" o:spid="_x0000_s1039" o:spt="202" type="#_x0000_t202" style="position:absolute;left:0;top:0;height:735;width:315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91"/>
                        <w:ind w:left="173" w:right="0" w:firstLine="0"/>
                        <w:jc w:val="left"/>
                        <w:rPr>
                          <w:rFonts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hAnsi="仿宋_GB2312" w:eastAsia="仿宋_GB2312" w:cs="仿宋_GB2312"/>
                          <w:b/>
                          <w:bCs/>
                          <w:spacing w:val="2"/>
                          <w:w w:val="99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仿宋_GB2312" w:hAnsi="仿宋_GB2312" w:eastAsia="仿宋_GB2312" w:cs="仿宋_GB2312"/>
                          <w:b/>
                          <w:bCs/>
                          <w:w w:val="99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仿宋_GB2312" w:hAnsi="仿宋_GB2312" w:eastAsia="仿宋_GB2312" w:cs="仿宋_GB2312"/>
                          <w:b/>
                          <w:bCs/>
                          <w:spacing w:val="2"/>
                          <w:w w:val="99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仿宋_GB2312" w:hAnsi="仿宋_GB2312" w:eastAsia="仿宋_GB2312" w:cs="仿宋_GB2312"/>
                          <w:b/>
                          <w:bCs/>
                          <w:w w:val="99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w w:val="99"/>
                          <w:sz w:val="24"/>
                          <w:szCs w:val="24"/>
                          <w:lang w:val="en-US" w:eastAsia="zh-CN"/>
                        </w:rPr>
                        <w:t>1</w:t>
                      </w:r>
                      <w:r>
                        <w:rPr>
                          <w:rFonts w:ascii="仿宋_GB2312" w:hAnsi="仿宋_GB2312" w:eastAsia="仿宋_GB2312" w:cs="仿宋_GB2312"/>
                          <w:b/>
                          <w:bCs/>
                          <w:w w:val="99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="仿宋_GB2312" w:hAnsi="仿宋_GB2312" w:eastAsia="仿宋_GB2312" w:cs="仿宋_GB2312"/>
                          <w:b/>
                          <w:bCs/>
                          <w:spacing w:val="2"/>
                          <w:w w:val="99"/>
                          <w:sz w:val="24"/>
                          <w:szCs w:val="24"/>
                        </w:rPr>
                        <w:t>中</w:t>
                      </w:r>
                      <w:r>
                        <w:rPr>
                          <w:rFonts w:ascii="仿宋_GB2312" w:hAnsi="仿宋_GB2312" w:eastAsia="仿宋_GB2312" w:cs="仿宋_GB2312"/>
                          <w:b/>
                          <w:bCs/>
                          <w:w w:val="99"/>
                          <w:sz w:val="24"/>
                          <w:szCs w:val="24"/>
                        </w:rPr>
                        <w:t>央</w:t>
                      </w:r>
                      <w:r>
                        <w:rPr>
                          <w:rFonts w:ascii="仿宋_GB2312" w:hAnsi="仿宋_GB2312" w:eastAsia="仿宋_GB2312" w:cs="仿宋_GB2312"/>
                          <w:b/>
                          <w:bCs/>
                          <w:spacing w:val="2"/>
                          <w:w w:val="99"/>
                          <w:sz w:val="24"/>
                          <w:szCs w:val="24"/>
                        </w:rPr>
                        <w:t>财</w:t>
                      </w:r>
                      <w:r>
                        <w:rPr>
                          <w:rFonts w:ascii="仿宋_GB2312" w:hAnsi="仿宋_GB2312" w:eastAsia="仿宋_GB2312" w:cs="仿宋_GB2312"/>
                          <w:b/>
                          <w:bCs/>
                          <w:w w:val="99"/>
                          <w:sz w:val="24"/>
                          <w:szCs w:val="24"/>
                        </w:rPr>
                        <w:t>政出</w:t>
                      </w:r>
                      <w:r>
                        <w:rPr>
                          <w:rFonts w:ascii="仿宋_GB2312" w:hAnsi="仿宋_GB2312" w:eastAsia="仿宋_GB2312" w:cs="仿宋_GB2312"/>
                          <w:b/>
                          <w:bCs/>
                          <w:spacing w:val="2"/>
                          <w:w w:val="99"/>
                          <w:sz w:val="24"/>
                          <w:szCs w:val="24"/>
                        </w:rPr>
                        <w:t>资</w:t>
                      </w:r>
                      <w:r>
                        <w:rPr>
                          <w:rFonts w:ascii="仿宋_GB2312" w:hAnsi="仿宋_GB2312" w:eastAsia="仿宋_GB2312" w:cs="仿宋_GB2312"/>
                          <w:b/>
                          <w:bCs/>
                          <w:w w:val="99"/>
                          <w:sz w:val="24"/>
                          <w:szCs w:val="24"/>
                        </w:rPr>
                        <w:t>项目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pStyle w:val="2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pStyle w:val="2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5" w:line="240" w:lineRule="auto"/>
        <w:rPr>
          <w:rFonts w:ascii="Times New Roman" w:hAnsi="Times New Roman" w:eastAsia="Times New Roman" w:cs="Times New Roman"/>
          <w:sz w:val="19"/>
          <w:szCs w:val="19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" w:eastAsia="仿宋_GB2312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新疆克州中央自然灾害防治体系建设项目</w:t>
      </w:r>
      <w:r>
        <w:rPr>
          <w:rFonts w:hint="eastAsia" w:ascii="仿宋_GB2312" w:hAnsi="仿宋" w:eastAsia="仿宋_GB2312"/>
          <w:b/>
          <w:bCs/>
          <w:color w:val="auto"/>
          <w:sz w:val="44"/>
          <w:szCs w:val="44"/>
        </w:rPr>
        <w:t>监理</w:t>
      </w:r>
    </w:p>
    <w:p>
      <w:pPr>
        <w:pStyle w:val="2"/>
      </w:pPr>
    </w:p>
    <w:p>
      <w:pPr>
        <w:spacing w:before="0" w:line="240" w:lineRule="auto"/>
        <w:jc w:val="center"/>
        <w:rPr>
          <w:rFonts w:hint="eastAsia" w:ascii="仿宋_GB2312" w:hAnsi="仿宋" w:eastAsia="仿宋_GB2312"/>
          <w:b/>
          <w:bCs/>
          <w:color w:val="auto"/>
          <w:sz w:val="44"/>
          <w:szCs w:val="44"/>
        </w:rPr>
      </w:pPr>
    </w:p>
    <w:p>
      <w:pPr>
        <w:pStyle w:val="2"/>
      </w:pPr>
    </w:p>
    <w:p>
      <w:pPr>
        <w:pStyle w:val="2"/>
      </w:pPr>
    </w:p>
    <w:p>
      <w:pPr>
        <w:jc w:val="center"/>
        <w:rPr>
          <w:rFonts w:hint="eastAsia" w:ascii="仿宋" w:hAnsi="仿宋" w:eastAsia="仿宋" w:cs="仿宋"/>
          <w:b/>
          <w:bCs w:val="0"/>
          <w:sz w:val="84"/>
          <w:szCs w:val="84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84"/>
          <w:szCs w:val="84"/>
          <w:lang w:eastAsia="zh-CN"/>
        </w:rPr>
        <w:t>采</w:t>
      </w:r>
      <w:r>
        <w:rPr>
          <w:rFonts w:hint="eastAsia" w:ascii="仿宋" w:hAnsi="仿宋" w:eastAsia="仿宋" w:cs="仿宋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sz w:val="84"/>
          <w:szCs w:val="84"/>
          <w:lang w:eastAsia="zh-CN"/>
        </w:rPr>
        <w:t>购</w:t>
      </w:r>
      <w:r>
        <w:rPr>
          <w:rFonts w:hint="eastAsia" w:ascii="仿宋" w:hAnsi="仿宋" w:eastAsia="仿宋" w:cs="仿宋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sz w:val="84"/>
          <w:szCs w:val="84"/>
          <w:lang w:eastAsia="zh-CN"/>
        </w:rPr>
        <w:t>需</w:t>
      </w:r>
      <w:r>
        <w:rPr>
          <w:rFonts w:hint="eastAsia" w:ascii="仿宋" w:hAnsi="仿宋" w:eastAsia="仿宋" w:cs="仿宋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sz w:val="84"/>
          <w:szCs w:val="84"/>
          <w:lang w:eastAsia="zh-CN"/>
        </w:rPr>
        <w:t>求</w:t>
      </w:r>
    </w:p>
    <w:p>
      <w:pPr>
        <w:spacing w:before="8" w:line="240" w:lineRule="auto"/>
        <w:rPr>
          <w:rFonts w:ascii="仿宋_GB2312" w:hAnsi="仿宋_GB2312" w:eastAsia="仿宋_GB2312" w:cs="仿宋_GB2312"/>
          <w:b/>
          <w:bCs/>
          <w:sz w:val="62"/>
          <w:szCs w:val="62"/>
        </w:rPr>
      </w:pPr>
    </w:p>
    <w:p>
      <w:pPr>
        <w:pStyle w:val="6"/>
        <w:spacing w:before="0" w:line="240" w:lineRule="auto"/>
        <w:ind w:left="98" w:right="76"/>
        <w:jc w:val="center"/>
      </w:pPr>
    </w:p>
    <w:p>
      <w:pPr>
        <w:spacing w:line="360" w:lineRule="auto"/>
        <w:jc w:val="center"/>
        <w:rPr>
          <w:rFonts w:hint="default" w:ascii="仿宋_GB2312" w:hAnsi="华文中宋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招标编号：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lang w:val="en-US" w:eastAsia="zh-CN"/>
        </w:rPr>
        <w:t>KZDZHJXMJL</w:t>
      </w:r>
    </w:p>
    <w:p>
      <w:pPr>
        <w:spacing w:before="225"/>
        <w:ind w:left="98" w:right="78" w:firstLine="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before="6" w:line="240" w:lineRule="auto"/>
        <w:rPr>
          <w:rFonts w:ascii="仿宋_GB2312" w:hAnsi="仿宋_GB2312" w:eastAsia="仿宋_GB2312" w:cs="仿宋_GB2312"/>
          <w:b/>
          <w:bCs/>
          <w:sz w:val="29"/>
          <w:szCs w:val="29"/>
        </w:rPr>
      </w:pPr>
    </w:p>
    <w:p>
      <w:pPr>
        <w:spacing w:line="360" w:lineRule="auto"/>
        <w:jc w:val="center"/>
        <w:rPr>
          <w:rFonts w:hint="eastAsia" w:eastAsia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eastAsia="仿宋_GB2312"/>
          <w:b/>
          <w:bCs/>
          <w:color w:val="000000"/>
          <w:sz w:val="32"/>
          <w:szCs w:val="32"/>
          <w:lang w:val="en-US" w:eastAsia="zh-CN"/>
        </w:rPr>
        <w:t>克孜勒苏柯尔克孜自治州自然资源局</w:t>
      </w:r>
    </w:p>
    <w:p>
      <w:pPr>
        <w:spacing w:line="360" w:lineRule="auto"/>
        <w:jc w:val="center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二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〇</w:t>
      </w:r>
      <w:r>
        <w:rPr>
          <w:rFonts w:eastAsia="仿宋_GB2312"/>
          <w:b/>
          <w:bCs/>
          <w:color w:val="000000"/>
          <w:sz w:val="32"/>
          <w:szCs w:val="32"/>
        </w:rPr>
        <w:t>二</w:t>
      </w:r>
      <w:r>
        <w:rPr>
          <w:rFonts w:hint="eastAsia" w:ascii="宋体" w:hAnsi="宋体" w:eastAsia="仿宋_GB2312" w:cs="宋体"/>
          <w:b/>
          <w:bCs/>
          <w:color w:val="000000"/>
          <w:sz w:val="32"/>
          <w:szCs w:val="32"/>
          <w:lang w:val="en-US" w:eastAsia="zh-CN"/>
        </w:rPr>
        <w:t>一</w:t>
      </w:r>
      <w:r>
        <w:rPr>
          <w:rFonts w:eastAsia="仿宋_GB2312"/>
          <w:b/>
          <w:bCs/>
          <w:color w:val="000000"/>
          <w:sz w:val="32"/>
          <w:szCs w:val="32"/>
        </w:rPr>
        <w:t>年</w:t>
      </w:r>
      <w:r>
        <w:rPr>
          <w:rFonts w:hint="eastAsia" w:eastAsia="仿宋_GB2312"/>
          <w:b/>
          <w:bCs/>
          <w:color w:val="000000"/>
          <w:sz w:val="32"/>
          <w:szCs w:val="32"/>
          <w:lang w:val="en-US" w:eastAsia="zh-CN"/>
        </w:rPr>
        <w:t>一</w:t>
      </w:r>
      <w:r>
        <w:rPr>
          <w:rFonts w:eastAsia="仿宋_GB2312"/>
          <w:b/>
          <w:bCs/>
          <w:color w:val="000000"/>
          <w:sz w:val="32"/>
          <w:szCs w:val="32"/>
        </w:rPr>
        <w:t>月</w:t>
      </w:r>
    </w:p>
    <w:p>
      <w:pPr>
        <w:jc w:val="center"/>
        <w:rPr>
          <w:color w:val="000000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1418" w:right="1418" w:bottom="1418" w:left="1418" w:header="851" w:footer="992" w:gutter="0"/>
          <w:pgNumType w:start="0"/>
          <w:cols w:space="720" w:num="1"/>
          <w:titlePg/>
          <w:docGrid w:type="lines" w:linePitch="312" w:charSpace="0"/>
        </w:sectPr>
      </w:pPr>
    </w:p>
    <w:p>
      <w:pPr>
        <w:spacing w:before="0" w:line="240" w:lineRule="auto"/>
        <w:rPr>
          <w:rFonts w:ascii="仿宋_GB2312" w:hAnsi="仿宋_GB2312" w:eastAsia="仿宋_GB2312" w:cs="仿宋_GB2312"/>
          <w:b/>
          <w:bCs/>
          <w:sz w:val="6"/>
          <w:szCs w:val="6"/>
        </w:rPr>
      </w:pPr>
    </w:p>
    <w:p>
      <w:pPr>
        <w:spacing w:line="20" w:lineRule="exact"/>
        <w:ind w:left="212" w:right="0" w:firstLine="0"/>
        <w:rPr>
          <w:rFonts w:ascii="仿宋_GB2312" w:hAnsi="仿宋_GB2312" w:eastAsia="仿宋_GB2312" w:cs="仿宋_GB2312"/>
          <w:b/>
          <w:bCs/>
          <w:sz w:val="6"/>
          <w:szCs w:val="6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项目名称和编号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en-US"/>
        </w:rPr>
      </w:pPr>
      <w:r>
        <w:rPr>
          <w:rFonts w:hint="eastAsia" w:ascii="仿宋" w:hAnsi="仿宋" w:eastAsia="仿宋" w:cs="仿宋"/>
          <w:sz w:val="30"/>
          <w:szCs w:val="30"/>
          <w:lang w:val="en-US" w:eastAsia="en-US"/>
        </w:rPr>
        <w:t>项目名称：</w:t>
      </w:r>
      <w:bookmarkStart w:id="0" w:name="项目编号：YLZFZJL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新疆克州中央自然灾害防治体系建设</w:t>
      </w:r>
      <w:r>
        <w:rPr>
          <w:rFonts w:hint="eastAsia" w:ascii="仿宋" w:hAnsi="仿宋" w:eastAsia="仿宋" w:cs="仿宋"/>
          <w:sz w:val="30"/>
          <w:szCs w:val="30"/>
        </w:rPr>
        <w:t>项目监理</w:t>
      </w:r>
    </w:p>
    <w:p>
      <w:pPr>
        <w:spacing w:line="360" w:lineRule="auto"/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en-US"/>
        </w:rPr>
        <w:t>项目编号：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KZDZHJXMJL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项目费用：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27.15</w:t>
      </w:r>
      <w:r>
        <w:rPr>
          <w:rFonts w:hint="eastAsia" w:ascii="仿宋" w:hAnsi="仿宋" w:eastAsia="仿宋" w:cs="仿宋"/>
          <w:sz w:val="30"/>
          <w:szCs w:val="30"/>
        </w:rPr>
        <w:t>万元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目标任务</w:t>
      </w:r>
    </w:p>
    <w:p>
      <w:pPr>
        <w:spacing w:line="360" w:lineRule="auto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bookmarkStart w:id="1" w:name="（一）目标"/>
      <w:bookmarkEnd w:id="1"/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（一）目标 </w:t>
      </w:r>
      <w:bookmarkStart w:id="2" w:name="通过项目监理工作的实施，达到项目的工期目标、质量目标及安全目标。"/>
      <w:bookmarkEnd w:id="2"/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通过项目监理工作的实施，达到项目的工期目标、质量目标及安全目标。</w:t>
      </w:r>
    </w:p>
    <w:p>
      <w:pPr>
        <w:numPr>
          <w:ilvl w:val="0"/>
          <w:numId w:val="1"/>
        </w:numPr>
        <w:spacing w:line="360" w:lineRule="auto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bookmarkStart w:id="3" w:name="（二）任务"/>
      <w:bookmarkEnd w:id="3"/>
      <w:r>
        <w:rPr>
          <w:rFonts w:hint="eastAsia" w:ascii="仿宋" w:hAnsi="仿宋" w:eastAsia="仿宋" w:cs="仿宋"/>
          <w:b/>
          <w:bCs/>
          <w:sz w:val="30"/>
          <w:szCs w:val="30"/>
        </w:rPr>
        <w:t>任务</w:t>
      </w:r>
    </w:p>
    <w:p>
      <w:pPr>
        <w:spacing w:line="360" w:lineRule="auto"/>
        <w:ind w:firstLine="44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对地质环境治理项目施工阶段进行进度控制、质量控制、工作量审核控制、合同信息管理及组织协调工作。</w:t>
      </w:r>
    </w:p>
    <w:p>
      <w:pPr>
        <w:spacing w:line="360" w:lineRule="auto"/>
        <w:ind w:firstLine="600" w:firstLineChars="200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根据实际需要,专业预警点建设监测的主要内容包括对专业预警点建设项目的质量、进度、安全与环境保护、竣工验收、保修期、 信息管理等各阶段进行进度控制、质量控制、工作量审核控制及组织 协调工作。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30"/>
          <w:szCs w:val="30"/>
        </w:rPr>
      </w:pPr>
      <w:bookmarkStart w:id="4" w:name="（三）工作方法和主要技术要求"/>
      <w:bookmarkEnd w:id="4"/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工作方法和主要技术要求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bookmarkStart w:id="5" w:name="1.工作方法"/>
      <w:bookmarkEnd w:id="5"/>
      <w:r>
        <w:rPr>
          <w:rFonts w:hint="eastAsia" w:ascii="仿宋" w:hAnsi="仿宋" w:eastAsia="仿宋" w:cs="仿宋"/>
          <w:b/>
          <w:bCs/>
          <w:sz w:val="30"/>
          <w:szCs w:val="30"/>
        </w:rPr>
        <w:t>1.工作方法</w:t>
      </w:r>
    </w:p>
    <w:p>
      <w:pPr>
        <w:spacing w:line="36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采用监理巡查、旁站、测量和计量、指令性文件、抽查、现场记录、工序控制、协调及验收签证等工作方法，对建设项目质量、进度、安全及工作量进行控制。每个项目派驻现场监理人数不少于 1 人。</w:t>
      </w:r>
    </w:p>
    <w:p>
      <w:pPr>
        <w:spacing w:line="360" w:lineRule="auto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bookmarkStart w:id="6" w:name="2.主要技术要求"/>
      <w:bookmarkEnd w:id="6"/>
      <w:r>
        <w:rPr>
          <w:rFonts w:hint="eastAsia" w:ascii="仿宋" w:hAnsi="仿宋" w:eastAsia="仿宋" w:cs="仿宋"/>
          <w:b/>
          <w:bCs/>
          <w:sz w:val="30"/>
          <w:szCs w:val="30"/>
        </w:rPr>
        <w:t>2.主要技术要求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（1）《地质灾害防治工程监理规范》（DZ/T 0222-2006）；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（2）《建设工程监理规范》（GB/T 50319-2013）；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（3）《滑坡防治工程设计与施工技术规范》（DZ/T 0219-2006）;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（4）《滑坡防治工程勘查规范》(GB/T 32864-2016);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（5）《泥石流灾害防治工程勘查规范》（DZ/T 0220-2006）；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 6 ）《 泥 石 流 防 治 工 程 施 工 技 术 规 范 （ 试 行 ）》（ T/CAGHP 061-2019）；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（7）《崩塌防治工程勘查规范（试行）》（T/CAGHP 011-2018）；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（8）《崩塌防治工程设计规范（试行）》（T/CAGHP 032-2018）；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（9）《崩塌防治工程施工技术规范（试行）》（T/CAGHP 041-2018）；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（10）《建筑机械使用安全技术规程》（JGJ 33-2012）；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（11）《建设工程施工现场供用电安全规范》（GB50194-2014）；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（12）《地质灾害防治工程监理预算标准》（T/CAGHP 015-2018）；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（13）其他有关规范、规程和技术要求。</w:t>
      </w:r>
      <w:bookmarkStart w:id="7" w:name="四、地质灾害专项勘查预期提交的监理文件"/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bookmarkStart w:id="8" w:name="_GoBack"/>
      <w:bookmarkEnd w:id="8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、工作周期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地质灾害治理项目工作周期2021年2月～2021年8月，2021年8月31日前完成野外竣工验收，2021年10月31日前提交全套竣工资料。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群专结合监测</w:t>
      </w:r>
      <w:r>
        <w:rPr>
          <w:rFonts w:hint="eastAsia" w:ascii="仿宋" w:hAnsi="仿宋" w:eastAsia="仿宋" w:cs="仿宋"/>
          <w:sz w:val="30"/>
          <w:szCs w:val="30"/>
        </w:rPr>
        <w:t>预警点建设工作周期 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月-202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 xml:space="preserve"> 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月，完成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群专结合</w:t>
      </w:r>
      <w:r>
        <w:rPr>
          <w:rFonts w:hint="eastAsia" w:ascii="仿宋" w:hAnsi="仿宋" w:eastAsia="仿宋" w:cs="仿宋"/>
          <w:sz w:val="30"/>
          <w:szCs w:val="30"/>
        </w:rPr>
        <w:t>监测点设备安装、试运行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 xml:space="preserve"> 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底前提交全套竣工资料。</w:t>
      </w:r>
    </w:p>
    <w:p>
      <w:pPr>
        <w:pStyle w:val="6"/>
        <w:spacing w:line="314" w:lineRule="auto"/>
        <w:ind w:left="0" w:leftChars="0" w:right="0" w:firstLine="0" w:firstLineChars="0"/>
        <w:jc w:val="left"/>
      </w:pPr>
    </w:p>
    <w:sectPr>
      <w:headerReference r:id="rId7" w:type="default"/>
      <w:footerReference r:id="rId8" w:type="default"/>
      <w:pgSz w:w="11910" w:h="16840"/>
      <w:pgMar w:top="1520" w:right="1680" w:bottom="1160" w:left="1680" w:header="0" w:footer="97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jc w:val="center"/>
    </w:pPr>
  </w:p>
  <w:p>
    <w:pPr>
      <w:pStyle w:val="7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34</w:t>
    </w:r>
    <w:r>
      <w:fldChar w:fldCharType="end"/>
    </w:r>
  </w:p>
  <w:p>
    <w:pPr>
      <w:pStyle w:val="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0" o:spid="_x0000_s2050" o:spt="202" type="#_x0000_t202" style="position:absolute;left:0pt;margin-left:292.95pt;margin-top:782.25pt;height:12.45pt;width:9.25pt;mso-position-horizontal-relative:page;mso-position-vertical-relative:page;z-index:-10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34" w:lineRule="exact"/>
                  <w:ind w:left="40" w:right="0" w:firstLine="0"/>
                  <w:jc w:val="left"/>
                  <w:rPr>
                    <w:rFonts w:ascii="Times New Roman" w:hAnsi="Times New Roman" w:eastAsia="Times New Roman" w:cs="Times New Roman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  <w:r>
      <w:rPr>
        <w:sz w:val="18"/>
      </w:rPr>
      <w:pict>
        <v:shape id="PowerPlusWaterMarkObject48788" o:spid="_x0000_s2052" o:spt="136" type="#_x0000_t136" style="position:absolute;left:0pt;height:130.25pt;width:457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国源交易" style="font-family:楷体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w:pict>
        <v:shape id="_x0000_s2051" o:spid="_x0000_s2051" o:spt="136" type="#_x0000_t136" style="position:absolute;left:0pt;height:130.25pt;width:457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国源交易" style="font-family:楷体;font-size:36pt;v-same-letter-heights:f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E128"/>
    <w:multiLevelType w:val="singleLevel"/>
    <w:tmpl w:val="0CE1E12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096666B0"/>
    <w:rsid w:val="0FAB2A15"/>
    <w:rsid w:val="1D7300AD"/>
    <w:rsid w:val="2F144F5A"/>
    <w:rsid w:val="3303601F"/>
    <w:rsid w:val="361F1DE9"/>
    <w:rsid w:val="67B32183"/>
    <w:rsid w:val="684B6AC1"/>
    <w:rsid w:val="786E4DD2"/>
    <w:rsid w:val="796B3CA3"/>
    <w:rsid w:val="7B122C49"/>
    <w:rsid w:val="7B9D3F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1"/>
    <w:pPr>
      <w:ind w:left="98"/>
      <w:outlineLvl w:val="1"/>
    </w:pPr>
    <w:rPr>
      <w:rFonts w:ascii="仿宋_GB2312" w:hAnsi="仿宋_GB2312" w:eastAsia="仿宋_GB2312"/>
      <w:b/>
      <w:bCs/>
      <w:sz w:val="72"/>
      <w:szCs w:val="72"/>
    </w:rPr>
  </w:style>
  <w:style w:type="paragraph" w:styleId="4">
    <w:name w:val="heading 2"/>
    <w:basedOn w:val="1"/>
    <w:next w:val="1"/>
    <w:qFormat/>
    <w:uiPriority w:val="1"/>
    <w:pPr>
      <w:ind w:left="93"/>
      <w:outlineLvl w:val="2"/>
    </w:pPr>
    <w:rPr>
      <w:rFonts w:ascii="仿宋_GB2312" w:hAnsi="仿宋_GB2312" w:eastAsia="仿宋_GB2312"/>
      <w:b/>
      <w:bCs/>
      <w:sz w:val="44"/>
      <w:szCs w:val="44"/>
    </w:rPr>
  </w:style>
  <w:style w:type="paragraph" w:styleId="5">
    <w:name w:val="heading 3"/>
    <w:basedOn w:val="1"/>
    <w:next w:val="1"/>
    <w:qFormat/>
    <w:uiPriority w:val="1"/>
    <w:pPr>
      <w:spacing w:before="26"/>
      <w:ind w:left="679"/>
      <w:outlineLvl w:val="3"/>
    </w:pPr>
    <w:rPr>
      <w:rFonts w:ascii="仿宋_GB2312" w:hAnsi="仿宋_GB2312" w:eastAsia="仿宋_GB2312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styleId="6">
    <w:name w:val="Body Text"/>
    <w:basedOn w:val="1"/>
    <w:qFormat/>
    <w:uiPriority w:val="1"/>
    <w:pPr>
      <w:spacing w:before="113"/>
      <w:ind w:left="679"/>
    </w:pPr>
    <w:rPr>
      <w:rFonts w:ascii="仿宋_GB2312" w:hAnsi="仿宋_GB2312" w:eastAsia="仿宋_GB2312"/>
      <w:sz w:val="28"/>
      <w:szCs w:val="28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2"/>
    <customShpInfo spid="_x0000_s2051"/>
    <customShpInfo spid="_x0000_s205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2021-01-04T20:02:00Z</dcterms:created>
  <dc:creator>zzm</dc:creator>
  <cp:lastModifiedBy>星空</cp:lastModifiedBy>
  <dcterms:modified xsi:type="dcterms:W3CDTF">2021-01-25T17:14:46Z</dcterms:modified>
  <dc:title>塔县马尔洋乡政府崩塌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2021-01-04T00:00:00Z</vt:filetime>
  </property>
  <property fmtid="{D5CDD505-2E9C-101B-9397-08002B2CF9AE}" pid="5" name="KSOProductBuildVer">
    <vt:lpwstr>2052-11.1.0.10314</vt:lpwstr>
  </property>
</Properties>
</file>