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lang w:val="en-US" w:eastAsia="zh-CN"/>
        </w:rPr>
      </w:pPr>
      <w:r>
        <w:rPr>
          <w:rFonts w:hint="eastAsia" w:ascii="仿宋" w:hAnsi="仿宋" w:eastAsia="仿宋" w:cs="仿宋"/>
          <w:lang w:val="en-US" w:eastAsia="zh-CN"/>
        </w:rPr>
        <w:t>-</w:t>
      </w:r>
    </w:p>
    <w:p>
      <w:pPr>
        <w:pStyle w:val="2"/>
        <w:rPr>
          <w:rFonts w:hint="default"/>
          <w:lang w:val="en-US" w:eastAsia="zh-CN"/>
        </w:rPr>
      </w:pPr>
      <w:r>
        <w:rPr>
          <w:rFonts w:hint="eastAsia" w:ascii="仿宋" w:hAnsi="仿宋" w:eastAsia="仿宋" w:cs="仿宋"/>
          <w:lang w:val="en-US" w:eastAsia="zh-CN"/>
        </w:rPr>
        <w:t xml:space="preserve"> </w:t>
      </w:r>
    </w:p>
    <w:p>
      <w:pPr>
        <w:rPr>
          <w:rFonts w:ascii="仿宋" w:hAnsi="仿宋" w:eastAsia="仿宋" w:cs="仿宋"/>
        </w:rPr>
      </w:pPr>
    </w:p>
    <w:p>
      <w:pPr>
        <w:rPr>
          <w:rFonts w:ascii="仿宋" w:hAnsi="仿宋" w:eastAsia="仿宋" w:cs="仿宋"/>
        </w:rPr>
      </w:pPr>
    </w:p>
    <w:p>
      <w:pPr>
        <w:rPr>
          <w:rFonts w:ascii="仿宋" w:hAnsi="仿宋" w:eastAsia="仿宋" w:cs="仿宋"/>
        </w:rPr>
      </w:pPr>
    </w:p>
    <w:p>
      <w:pPr>
        <w:jc w:val="center"/>
        <w:rPr>
          <w:rFonts w:ascii="仿宋" w:hAnsi="仿宋" w:eastAsia="仿宋" w:cs="仿宋"/>
          <w:b/>
          <w:sz w:val="52"/>
        </w:rPr>
      </w:pPr>
    </w:p>
    <w:p>
      <w:pPr>
        <w:jc w:val="center"/>
        <w:rPr>
          <w:rFonts w:ascii="仿宋" w:hAnsi="仿宋" w:eastAsia="仿宋" w:cs="仿宋"/>
          <w:b/>
          <w:sz w:val="52"/>
        </w:rPr>
      </w:pPr>
    </w:p>
    <w:p>
      <w:pPr>
        <w:jc w:val="center"/>
        <w:rPr>
          <w:rFonts w:ascii="仿宋" w:hAnsi="仿宋" w:eastAsia="仿宋" w:cs="仿宋"/>
          <w:sz w:val="48"/>
        </w:rPr>
      </w:pPr>
      <w:r>
        <w:rPr>
          <w:rFonts w:hint="eastAsia" w:ascii="仿宋" w:hAnsi="仿宋" w:eastAsia="仿宋" w:cs="仿宋"/>
          <w:sz w:val="120"/>
          <w:szCs w:val="120"/>
        </w:rPr>
        <w:t>招</w:t>
      </w:r>
      <w:r>
        <w:rPr>
          <w:rFonts w:hint="eastAsia" w:ascii="仿宋" w:hAnsi="仿宋" w:eastAsia="仿宋" w:cs="仿宋"/>
          <w:sz w:val="120"/>
          <w:szCs w:val="120"/>
          <w:lang w:val="en-US" w:eastAsia="zh-CN"/>
        </w:rPr>
        <w:t xml:space="preserve"> </w:t>
      </w:r>
      <w:r>
        <w:rPr>
          <w:rFonts w:hint="eastAsia" w:ascii="仿宋" w:hAnsi="仿宋" w:eastAsia="仿宋" w:cs="仿宋"/>
          <w:sz w:val="120"/>
          <w:szCs w:val="120"/>
        </w:rPr>
        <w:t>标</w:t>
      </w:r>
      <w:r>
        <w:rPr>
          <w:rFonts w:hint="eastAsia" w:ascii="仿宋" w:hAnsi="仿宋" w:eastAsia="仿宋" w:cs="仿宋"/>
          <w:sz w:val="120"/>
          <w:szCs w:val="120"/>
          <w:lang w:val="en-US" w:eastAsia="zh-CN"/>
        </w:rPr>
        <w:t xml:space="preserve"> </w:t>
      </w:r>
      <w:r>
        <w:rPr>
          <w:rFonts w:hint="eastAsia" w:ascii="仿宋" w:hAnsi="仿宋" w:eastAsia="仿宋" w:cs="仿宋"/>
          <w:sz w:val="120"/>
          <w:szCs w:val="120"/>
        </w:rPr>
        <w:t>文</w:t>
      </w:r>
      <w:r>
        <w:rPr>
          <w:rFonts w:hint="eastAsia" w:ascii="仿宋" w:hAnsi="仿宋" w:eastAsia="仿宋" w:cs="仿宋"/>
          <w:sz w:val="120"/>
          <w:szCs w:val="120"/>
          <w:lang w:val="en-US" w:eastAsia="zh-CN"/>
        </w:rPr>
        <w:t xml:space="preserve"> </w:t>
      </w:r>
      <w:r>
        <w:rPr>
          <w:rFonts w:hint="eastAsia" w:ascii="仿宋" w:hAnsi="仿宋" w:eastAsia="仿宋" w:cs="仿宋"/>
          <w:sz w:val="120"/>
          <w:szCs w:val="120"/>
        </w:rPr>
        <w:t>件</w:t>
      </w:r>
    </w:p>
    <w:p>
      <w:pPr>
        <w:rPr>
          <w:rFonts w:ascii="仿宋" w:hAnsi="仿宋" w:eastAsia="仿宋" w:cs="仿宋"/>
          <w:sz w:val="48"/>
        </w:rPr>
      </w:pPr>
    </w:p>
    <w:p>
      <w:pPr>
        <w:rPr>
          <w:rFonts w:ascii="仿宋" w:hAnsi="仿宋" w:eastAsia="仿宋" w:cs="仿宋"/>
          <w:sz w:val="48"/>
        </w:rPr>
      </w:pPr>
    </w:p>
    <w:p>
      <w:pPr>
        <w:pStyle w:val="22"/>
        <w:rPr>
          <w:rFonts w:hint="default"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720" w:firstLineChars="200"/>
        <w:jc w:val="left"/>
        <w:textAlignment w:val="auto"/>
        <w:rPr>
          <w:rFonts w:hint="eastAsia" w:ascii="仿宋" w:hAnsi="仿宋" w:eastAsia="仿宋" w:cs="仿宋"/>
          <w:sz w:val="36"/>
          <w:szCs w:val="36"/>
          <w:u w:val="single"/>
          <w:lang w:eastAsia="zh-CN"/>
        </w:rPr>
      </w:pPr>
      <w:r>
        <w:rPr>
          <w:rFonts w:hint="eastAsia" w:ascii="仿宋" w:hAnsi="仿宋" w:eastAsia="仿宋" w:cs="仿宋"/>
          <w:sz w:val="36"/>
          <w:szCs w:val="36"/>
        </w:rPr>
        <w:t>项目名称：</w:t>
      </w:r>
      <w:r>
        <w:rPr>
          <w:rFonts w:hint="eastAsia" w:ascii="仿宋" w:hAnsi="仿宋" w:eastAsia="仿宋" w:cs="仿宋"/>
          <w:sz w:val="36"/>
          <w:szCs w:val="36"/>
          <w:u w:val="single"/>
          <w:lang w:eastAsia="zh-CN"/>
        </w:rPr>
        <w:t>乌鲁木齐市水磨沟区人民医院监护仪设备采购项目</w:t>
      </w:r>
    </w:p>
    <w:p>
      <w:pPr>
        <w:keepNext w:val="0"/>
        <w:keepLines w:val="0"/>
        <w:pageBreakBefore w:val="0"/>
        <w:widowControl w:val="0"/>
        <w:kinsoku/>
        <w:wordWrap/>
        <w:overflowPunct/>
        <w:topLinePunct w:val="0"/>
        <w:autoSpaceDE/>
        <w:autoSpaceDN/>
        <w:bidi w:val="0"/>
        <w:adjustRightInd/>
        <w:snapToGrid/>
        <w:spacing w:line="720" w:lineRule="auto"/>
        <w:ind w:firstLine="720" w:firstLineChars="200"/>
        <w:jc w:val="left"/>
        <w:textAlignment w:val="auto"/>
        <w:rPr>
          <w:rFonts w:hint="eastAsia" w:ascii="仿宋" w:hAnsi="仿宋" w:eastAsia="仿宋" w:cs="仿宋"/>
          <w:sz w:val="36"/>
          <w:szCs w:val="36"/>
          <w:u w:val="single"/>
          <w:lang w:eastAsia="zh-CN"/>
        </w:rPr>
      </w:pPr>
      <w:r>
        <w:rPr>
          <w:rFonts w:hint="eastAsia" w:ascii="仿宋" w:hAnsi="仿宋" w:eastAsia="仿宋" w:cs="仿宋"/>
          <w:sz w:val="36"/>
          <w:szCs w:val="36"/>
        </w:rPr>
        <w:t>文件编号：</w:t>
      </w:r>
      <w:r>
        <w:rPr>
          <w:rFonts w:hint="eastAsia" w:ascii="仿宋" w:hAnsi="仿宋" w:eastAsia="仿宋" w:cs="仿宋"/>
          <w:sz w:val="36"/>
          <w:szCs w:val="36"/>
          <w:u w:val="single"/>
          <w:lang w:eastAsia="zh-CN"/>
        </w:rPr>
        <w:t>JXFS-ZB-2020-01</w:t>
      </w:r>
    </w:p>
    <w:p>
      <w:pPr>
        <w:pStyle w:val="22"/>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sz w:val="36"/>
          <w:szCs w:val="36"/>
          <w:u w:val="single"/>
        </w:rPr>
      </w:pPr>
      <w:r>
        <w:rPr>
          <w:rFonts w:hint="eastAsia" w:ascii="仿宋" w:hAnsi="仿宋" w:eastAsia="仿宋" w:cs="仿宋"/>
          <w:sz w:val="36"/>
          <w:szCs w:val="36"/>
        </w:rPr>
        <w:t>采购代理机构：</w:t>
      </w:r>
      <w:r>
        <w:rPr>
          <w:rFonts w:hint="eastAsia" w:ascii="仿宋" w:hAnsi="仿宋" w:eastAsia="仿宋" w:cs="仿宋"/>
          <w:sz w:val="36"/>
          <w:szCs w:val="36"/>
          <w:u w:val="single"/>
        </w:rPr>
        <w:t>新疆珏欣方硕工程咨询服务有限公司</w:t>
      </w:r>
    </w:p>
    <w:p>
      <w:pPr>
        <w:pStyle w:val="22"/>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 w:hAnsi="仿宋" w:eastAsia="仿宋" w:cs="仿宋"/>
          <w:sz w:val="36"/>
          <w:szCs w:val="36"/>
          <w:u w:val="single"/>
        </w:rPr>
      </w:pPr>
      <w:r>
        <w:rPr>
          <w:rFonts w:hint="eastAsia" w:ascii="仿宋" w:hAnsi="仿宋" w:eastAsia="仿宋" w:cs="仿宋"/>
          <w:sz w:val="36"/>
          <w:szCs w:val="36"/>
          <w:u w:val="none"/>
        </w:rPr>
        <w:t>日</w:t>
      </w:r>
      <w:r>
        <w:rPr>
          <w:rFonts w:hint="eastAsia" w:ascii="仿宋" w:hAnsi="仿宋" w:eastAsia="仿宋" w:cs="仿宋"/>
          <w:sz w:val="36"/>
          <w:szCs w:val="36"/>
          <w:u w:val="none"/>
          <w:lang w:val="en-US" w:eastAsia="zh-CN"/>
        </w:rPr>
        <w:t xml:space="preserve">    </w:t>
      </w:r>
      <w:r>
        <w:rPr>
          <w:rFonts w:hint="eastAsia" w:ascii="仿宋" w:hAnsi="仿宋" w:eastAsia="仿宋" w:cs="仿宋"/>
          <w:sz w:val="36"/>
          <w:szCs w:val="36"/>
          <w:u w:val="none"/>
        </w:rPr>
        <w:t>期：</w:t>
      </w:r>
      <w:bookmarkStart w:id="0" w:name="EBc004ace670554f119cafbd04838286ab"/>
      <w:bookmarkEnd w:id="0"/>
      <w:r>
        <w:rPr>
          <w:rFonts w:hint="eastAsia" w:ascii="仿宋" w:hAnsi="仿宋" w:eastAsia="仿宋" w:cs="仿宋"/>
          <w:sz w:val="36"/>
          <w:szCs w:val="36"/>
          <w:u w:val="single"/>
        </w:rPr>
        <w:t>2020年</w:t>
      </w:r>
      <w:r>
        <w:rPr>
          <w:rFonts w:hint="eastAsia" w:ascii="仿宋" w:hAnsi="仿宋" w:eastAsia="仿宋" w:cs="仿宋"/>
          <w:sz w:val="36"/>
          <w:szCs w:val="36"/>
          <w:u w:val="single"/>
          <w:lang w:val="en-US" w:eastAsia="zh-CN"/>
        </w:rPr>
        <w:t>11</w:t>
      </w:r>
      <w:r>
        <w:rPr>
          <w:rFonts w:hint="eastAsia" w:ascii="仿宋" w:hAnsi="仿宋" w:eastAsia="仿宋" w:cs="仿宋"/>
          <w:sz w:val="36"/>
          <w:szCs w:val="36"/>
          <w:u w:val="single"/>
        </w:rPr>
        <w:t>月</w:t>
      </w:r>
      <w:r>
        <w:rPr>
          <w:rFonts w:hint="eastAsia" w:ascii="仿宋" w:hAnsi="仿宋" w:eastAsia="仿宋" w:cs="仿宋"/>
          <w:sz w:val="36"/>
          <w:szCs w:val="36"/>
          <w:u w:val="single"/>
          <w:lang w:val="en-US" w:eastAsia="zh-CN"/>
        </w:rPr>
        <w:t>5</w:t>
      </w:r>
      <w:r>
        <w:rPr>
          <w:rFonts w:hint="eastAsia" w:ascii="仿宋" w:hAnsi="仿宋" w:eastAsia="仿宋" w:cs="仿宋"/>
          <w:sz w:val="36"/>
          <w:szCs w:val="36"/>
          <w:u w:val="single"/>
        </w:rPr>
        <w:t>日</w:t>
      </w:r>
    </w:p>
    <w:p>
      <w:pPr>
        <w:pStyle w:val="22"/>
        <w:rPr>
          <w:rFonts w:hint="eastAsia" w:ascii="仿宋" w:hAnsi="仿宋" w:eastAsia="仿宋" w:cs="仿宋"/>
          <w:sz w:val="36"/>
          <w:szCs w:val="36"/>
          <w:u w:val="single"/>
        </w:rPr>
      </w:pPr>
    </w:p>
    <w:p>
      <w:pPr>
        <w:jc w:val="right"/>
        <w:rPr>
          <w:rFonts w:ascii="仿宋" w:hAnsi="仿宋" w:eastAsia="仿宋" w:cs="仿宋"/>
          <w:sz w:val="40"/>
        </w:rPr>
      </w:pPr>
    </w:p>
    <w:p>
      <w:pPr>
        <w:rPr>
          <w:rFonts w:ascii="仿宋" w:hAnsi="仿宋" w:eastAsia="仿宋" w:cs="仿宋"/>
          <w:sz w:val="40"/>
        </w:rPr>
      </w:pPr>
    </w:p>
    <w:p>
      <w:pPr>
        <w:jc w:val="center"/>
        <w:rPr>
          <w:rFonts w:ascii="仿宋" w:hAnsi="仿宋" w:eastAsia="仿宋" w:cs="仿宋"/>
          <w:sz w:val="32"/>
          <w:szCs w:val="32"/>
        </w:rPr>
      </w:pPr>
    </w:p>
    <w:p>
      <w:pPr>
        <w:jc w:val="center"/>
        <w:rPr>
          <w:rFonts w:ascii="仿宋" w:hAnsi="仿宋" w:eastAsia="仿宋" w:cs="仿宋"/>
          <w:sz w:val="32"/>
          <w:szCs w:val="32"/>
        </w:rPr>
      </w:pPr>
    </w:p>
    <w:p>
      <w:pPr>
        <w:tabs>
          <w:tab w:val="left" w:pos="2700"/>
        </w:tabs>
        <w:spacing w:before="624" w:beforeLines="200" w:line="360" w:lineRule="atLeast"/>
        <w:jc w:val="center"/>
        <w:rPr>
          <w:rFonts w:ascii="仿宋" w:hAnsi="仿宋" w:eastAsia="仿宋" w:cs="仿宋"/>
          <w:sz w:val="44"/>
          <w:szCs w:val="44"/>
        </w:rPr>
      </w:pPr>
      <w:r>
        <w:rPr>
          <w:rFonts w:hint="eastAsia" w:ascii="仿宋" w:hAnsi="仿宋" w:eastAsia="仿宋" w:cs="仿宋"/>
          <w:b/>
          <w:sz w:val="44"/>
          <w:szCs w:val="44"/>
        </w:rPr>
        <w:t>目录</w:t>
      </w:r>
    </w:p>
    <w:p>
      <w:pPr>
        <w:pStyle w:val="12"/>
        <w:tabs>
          <w:tab w:val="right" w:leader="dot" w:pos="9288"/>
        </w:tabs>
        <w:ind w:left="0" w:leftChars="0" w:firstLine="416" w:firstLineChars="139"/>
        <w:rPr>
          <w:rFonts w:ascii="仿宋" w:hAnsi="仿宋" w:eastAsia="仿宋" w:cs="仿宋"/>
          <w:b w:val="0"/>
          <w:bCs w:val="0"/>
          <w:caps w:val="0"/>
          <w:sz w:val="30"/>
          <w:szCs w:val="30"/>
        </w:rPr>
      </w:pPr>
      <w:r>
        <w:rPr>
          <w:rFonts w:hint="eastAsia" w:ascii="仿宋" w:hAnsi="仿宋" w:eastAsia="仿宋" w:cs="仿宋"/>
          <w:b w:val="0"/>
          <w:sz w:val="30"/>
          <w:szCs w:val="30"/>
        </w:rPr>
        <w:fldChar w:fldCharType="begin"/>
      </w:r>
      <w:r>
        <w:rPr>
          <w:rFonts w:hint="eastAsia" w:ascii="仿宋" w:hAnsi="仿宋" w:eastAsia="仿宋" w:cs="仿宋"/>
          <w:b w:val="0"/>
          <w:sz w:val="30"/>
          <w:szCs w:val="30"/>
        </w:rPr>
        <w:instrText xml:space="preserve">TOC\o"1-3"\h\z\u</w:instrText>
      </w:r>
      <w:r>
        <w:rPr>
          <w:rFonts w:hint="eastAsia" w:ascii="仿宋" w:hAnsi="仿宋" w:eastAsia="仿宋" w:cs="仿宋"/>
          <w:b w:val="0"/>
          <w:sz w:val="30"/>
          <w:szCs w:val="30"/>
        </w:rPr>
        <w:fldChar w:fldCharType="separate"/>
      </w:r>
      <w:r>
        <w:rPr>
          <w:rFonts w:hint="eastAsia" w:ascii="仿宋" w:hAnsi="仿宋" w:eastAsia="仿宋" w:cs="仿宋"/>
        </w:rPr>
        <w:fldChar w:fldCharType="begin"/>
      </w:r>
      <w:r>
        <w:rPr>
          <w:rFonts w:hint="eastAsia" w:ascii="仿宋" w:hAnsi="仿宋" w:eastAsia="仿宋" w:cs="仿宋"/>
        </w:rPr>
        <w:instrText xml:space="preserve">HYPERLINK\l"_Toc5987693"</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投标须知前附表</w:t>
      </w:r>
      <w:r>
        <w:rPr>
          <w:rFonts w:hint="eastAsia" w:ascii="仿宋" w:hAnsi="仿宋" w:eastAsia="仿宋" w:cs="仿宋"/>
          <w:b w:val="0"/>
          <w:sz w:val="30"/>
          <w:szCs w:val="30"/>
        </w:rPr>
        <w:tab/>
      </w:r>
      <w:r>
        <w:rPr>
          <w:rFonts w:hint="eastAsia" w:ascii="仿宋" w:hAnsi="仿宋" w:eastAsia="仿宋" w:cs="仿宋"/>
          <w:b w:val="0"/>
          <w:sz w:val="30"/>
          <w:szCs w:val="30"/>
        </w:rPr>
        <w:fldChar w:fldCharType="begin"/>
      </w:r>
      <w:r>
        <w:rPr>
          <w:rFonts w:hint="eastAsia" w:ascii="仿宋" w:hAnsi="仿宋" w:eastAsia="仿宋" w:cs="仿宋"/>
          <w:b w:val="0"/>
          <w:sz w:val="30"/>
          <w:szCs w:val="30"/>
        </w:rPr>
        <w:instrText xml:space="preserve">PAGEREF_Toc5987693\h</w:instrText>
      </w:r>
      <w:r>
        <w:rPr>
          <w:rFonts w:hint="eastAsia" w:ascii="仿宋" w:hAnsi="仿宋" w:eastAsia="仿宋" w:cs="仿宋"/>
          <w:b w:val="0"/>
          <w:sz w:val="30"/>
          <w:szCs w:val="30"/>
        </w:rPr>
        <w:fldChar w:fldCharType="separate"/>
      </w:r>
      <w:r>
        <w:rPr>
          <w:rFonts w:hint="eastAsia" w:ascii="仿宋" w:hAnsi="仿宋" w:eastAsia="仿宋" w:cs="仿宋"/>
          <w:b w:val="0"/>
          <w:sz w:val="30"/>
          <w:szCs w:val="30"/>
        </w:rPr>
        <w:t>1</w:t>
      </w:r>
      <w:r>
        <w:rPr>
          <w:rFonts w:hint="eastAsia" w:ascii="仿宋" w:hAnsi="仿宋" w:eastAsia="仿宋" w:cs="仿宋"/>
          <w:b w:val="0"/>
          <w:sz w:val="30"/>
          <w:szCs w:val="30"/>
        </w:rPr>
        <w:fldChar w:fldCharType="end"/>
      </w:r>
      <w:r>
        <w:rPr>
          <w:rFonts w:hint="eastAsia" w:ascii="仿宋" w:hAnsi="仿宋" w:eastAsia="仿宋" w:cs="仿宋"/>
          <w:b w:val="0"/>
          <w:sz w:val="30"/>
          <w:szCs w:val="30"/>
        </w:rPr>
        <w:fldChar w:fldCharType="end"/>
      </w:r>
    </w:p>
    <w:p>
      <w:pPr>
        <w:pStyle w:val="12"/>
        <w:tabs>
          <w:tab w:val="right" w:leader="dot" w:pos="9288"/>
        </w:tabs>
        <w:ind w:firstLine="402"/>
        <w:rPr>
          <w:rFonts w:ascii="仿宋" w:hAnsi="仿宋" w:eastAsia="仿宋" w:cs="仿宋"/>
          <w:b w:val="0"/>
          <w:bCs w:val="0"/>
          <w:caps w:val="0"/>
          <w:sz w:val="30"/>
          <w:szCs w:val="30"/>
        </w:rPr>
      </w:pPr>
      <w:r>
        <w:rPr>
          <w:rFonts w:hint="eastAsia" w:ascii="仿宋" w:hAnsi="仿宋" w:eastAsia="仿宋" w:cs="仿宋"/>
        </w:rPr>
        <w:fldChar w:fldCharType="begin"/>
      </w:r>
      <w:r>
        <w:rPr>
          <w:rFonts w:hint="eastAsia" w:ascii="仿宋" w:hAnsi="仿宋" w:eastAsia="仿宋" w:cs="仿宋"/>
        </w:rPr>
        <w:instrText xml:space="preserve">HYPERLINK\l"_Toc5987694"</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第一章招标公告</w:t>
      </w:r>
      <w:r>
        <w:rPr>
          <w:rFonts w:hint="eastAsia" w:ascii="仿宋" w:hAnsi="仿宋" w:eastAsia="仿宋" w:cs="仿宋"/>
          <w:b w:val="0"/>
          <w:sz w:val="30"/>
          <w:szCs w:val="30"/>
        </w:rPr>
        <w:tab/>
      </w:r>
      <w:r>
        <w:rPr>
          <w:rFonts w:hint="eastAsia" w:ascii="仿宋" w:hAnsi="仿宋" w:eastAsia="仿宋" w:cs="仿宋"/>
          <w:b w:val="0"/>
          <w:sz w:val="30"/>
          <w:szCs w:val="30"/>
        </w:rPr>
        <w:t>4</w:t>
      </w:r>
      <w:r>
        <w:rPr>
          <w:rFonts w:hint="eastAsia" w:ascii="仿宋" w:hAnsi="仿宋" w:eastAsia="仿宋" w:cs="仿宋"/>
          <w:b w:val="0"/>
          <w:sz w:val="30"/>
          <w:szCs w:val="30"/>
        </w:rPr>
        <w:fldChar w:fldCharType="end"/>
      </w:r>
    </w:p>
    <w:p>
      <w:pPr>
        <w:pStyle w:val="12"/>
        <w:tabs>
          <w:tab w:val="right" w:leader="dot" w:pos="9288"/>
        </w:tabs>
        <w:ind w:firstLine="402"/>
        <w:rPr>
          <w:rFonts w:ascii="仿宋" w:hAnsi="仿宋" w:eastAsia="仿宋" w:cs="仿宋"/>
          <w:b w:val="0"/>
          <w:bCs w:val="0"/>
          <w:caps w:val="0"/>
          <w:sz w:val="30"/>
          <w:szCs w:val="30"/>
        </w:rPr>
      </w:pPr>
      <w:r>
        <w:rPr>
          <w:rFonts w:hint="eastAsia" w:ascii="仿宋" w:hAnsi="仿宋" w:eastAsia="仿宋" w:cs="仿宋"/>
        </w:rPr>
        <w:fldChar w:fldCharType="begin"/>
      </w:r>
      <w:r>
        <w:rPr>
          <w:rFonts w:hint="eastAsia" w:ascii="仿宋" w:hAnsi="仿宋" w:eastAsia="仿宋" w:cs="仿宋"/>
        </w:rPr>
        <w:instrText xml:space="preserve">HYPERLINK\l"_Toc5987695"</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第二章投标须知</w:t>
      </w:r>
      <w:r>
        <w:rPr>
          <w:rFonts w:hint="eastAsia" w:ascii="仿宋" w:hAnsi="仿宋" w:eastAsia="仿宋" w:cs="仿宋"/>
          <w:b w:val="0"/>
          <w:sz w:val="30"/>
          <w:szCs w:val="30"/>
        </w:rPr>
        <w:tab/>
      </w:r>
      <w:r>
        <w:rPr>
          <w:rFonts w:hint="eastAsia" w:ascii="仿宋" w:hAnsi="仿宋" w:eastAsia="仿宋" w:cs="仿宋"/>
          <w:b w:val="0"/>
          <w:sz w:val="30"/>
          <w:szCs w:val="30"/>
        </w:rPr>
        <w:t>7</w:t>
      </w:r>
      <w:r>
        <w:rPr>
          <w:rFonts w:hint="eastAsia" w:ascii="仿宋" w:hAnsi="仿宋" w:eastAsia="仿宋" w:cs="仿宋"/>
          <w:b w:val="0"/>
          <w:sz w:val="30"/>
          <w:szCs w:val="30"/>
        </w:rPr>
        <w:fldChar w:fldCharType="end"/>
      </w:r>
    </w:p>
    <w:p>
      <w:pPr>
        <w:pStyle w:val="12"/>
        <w:tabs>
          <w:tab w:val="right" w:leader="dot" w:pos="9288"/>
        </w:tabs>
        <w:ind w:firstLine="402"/>
        <w:rPr>
          <w:rFonts w:ascii="仿宋" w:hAnsi="仿宋" w:eastAsia="仿宋" w:cs="仿宋"/>
          <w:b w:val="0"/>
          <w:bCs w:val="0"/>
          <w:caps w:val="0"/>
          <w:sz w:val="30"/>
          <w:szCs w:val="30"/>
        </w:rPr>
      </w:pPr>
      <w:r>
        <w:rPr>
          <w:rFonts w:hint="eastAsia" w:ascii="仿宋" w:hAnsi="仿宋" w:eastAsia="仿宋" w:cs="仿宋"/>
        </w:rPr>
        <w:fldChar w:fldCharType="begin"/>
      </w:r>
      <w:r>
        <w:rPr>
          <w:rFonts w:hint="eastAsia" w:ascii="仿宋" w:hAnsi="仿宋" w:eastAsia="仿宋" w:cs="仿宋"/>
        </w:rPr>
        <w:instrText xml:space="preserve">HYPERLINK\l"_Toc5987696"</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第三章招标内容及技术要求</w:t>
      </w:r>
      <w:r>
        <w:rPr>
          <w:rFonts w:hint="eastAsia" w:ascii="仿宋" w:hAnsi="仿宋" w:eastAsia="仿宋" w:cs="仿宋"/>
          <w:b w:val="0"/>
          <w:sz w:val="30"/>
          <w:szCs w:val="30"/>
        </w:rPr>
        <w:tab/>
      </w:r>
      <w:r>
        <w:rPr>
          <w:rFonts w:hint="eastAsia" w:ascii="仿宋" w:hAnsi="仿宋" w:eastAsia="仿宋" w:cs="仿宋"/>
          <w:b w:val="0"/>
          <w:sz w:val="30"/>
          <w:szCs w:val="30"/>
        </w:rPr>
        <w:t>2</w:t>
      </w:r>
      <w:r>
        <w:rPr>
          <w:rFonts w:hint="eastAsia" w:ascii="仿宋" w:hAnsi="仿宋" w:eastAsia="仿宋" w:cs="仿宋"/>
          <w:b w:val="0"/>
          <w:sz w:val="30"/>
          <w:szCs w:val="30"/>
        </w:rPr>
        <w:fldChar w:fldCharType="end"/>
      </w:r>
      <w:r>
        <w:rPr>
          <w:rFonts w:hint="eastAsia" w:ascii="仿宋" w:hAnsi="仿宋" w:eastAsia="仿宋" w:cs="仿宋"/>
          <w:b w:val="0"/>
          <w:sz w:val="30"/>
          <w:szCs w:val="30"/>
        </w:rPr>
        <w:t>7</w:t>
      </w:r>
    </w:p>
    <w:p>
      <w:pPr>
        <w:pStyle w:val="12"/>
        <w:tabs>
          <w:tab w:val="right" w:leader="dot" w:pos="9288"/>
        </w:tabs>
        <w:ind w:firstLine="402"/>
        <w:rPr>
          <w:rFonts w:ascii="仿宋" w:hAnsi="仿宋" w:eastAsia="仿宋" w:cs="仿宋"/>
          <w:b w:val="0"/>
          <w:bCs w:val="0"/>
          <w:caps w:val="0"/>
          <w:sz w:val="30"/>
          <w:szCs w:val="30"/>
        </w:rPr>
      </w:pPr>
      <w:r>
        <w:rPr>
          <w:rFonts w:hint="eastAsia" w:ascii="仿宋" w:hAnsi="仿宋" w:eastAsia="仿宋" w:cs="仿宋"/>
        </w:rPr>
        <w:fldChar w:fldCharType="begin"/>
      </w:r>
      <w:r>
        <w:rPr>
          <w:rFonts w:hint="eastAsia" w:ascii="仿宋" w:hAnsi="仿宋" w:eastAsia="仿宋" w:cs="仿宋"/>
        </w:rPr>
        <w:instrText xml:space="preserve">HYPERLINK\l"_Toc5987697"</w:instrText>
      </w:r>
      <w:r>
        <w:rPr>
          <w:rFonts w:hint="eastAsia" w:ascii="仿宋" w:hAnsi="仿宋" w:eastAsia="仿宋" w:cs="仿宋"/>
        </w:rPr>
        <w:fldChar w:fldCharType="separate"/>
      </w:r>
      <w:r>
        <w:rPr>
          <w:rStyle w:val="21"/>
          <w:rFonts w:hint="eastAsia" w:ascii="仿宋" w:hAnsi="仿宋" w:eastAsia="仿宋" w:cs="仿宋"/>
          <w:b w:val="0"/>
          <w:color w:val="auto"/>
          <w:sz w:val="30"/>
          <w:szCs w:val="30"/>
        </w:rPr>
        <w:t>第四章合同主要条款</w:t>
      </w:r>
      <w:r>
        <w:rPr>
          <w:rFonts w:hint="eastAsia" w:ascii="仿宋" w:hAnsi="仿宋" w:eastAsia="仿宋" w:cs="仿宋"/>
          <w:b w:val="0"/>
          <w:sz w:val="30"/>
          <w:szCs w:val="30"/>
        </w:rPr>
        <w:tab/>
      </w:r>
      <w:r>
        <w:rPr>
          <w:rFonts w:hint="eastAsia" w:ascii="仿宋" w:hAnsi="仿宋" w:eastAsia="仿宋" w:cs="仿宋"/>
          <w:b w:val="0"/>
          <w:sz w:val="30"/>
          <w:szCs w:val="30"/>
        </w:rPr>
        <w:fldChar w:fldCharType="begin"/>
      </w:r>
      <w:r>
        <w:rPr>
          <w:rFonts w:hint="eastAsia" w:ascii="仿宋" w:hAnsi="仿宋" w:eastAsia="仿宋" w:cs="仿宋"/>
          <w:b w:val="0"/>
          <w:sz w:val="30"/>
          <w:szCs w:val="30"/>
        </w:rPr>
        <w:instrText xml:space="preserve">PAGEREF_Toc5987697\h</w:instrText>
      </w:r>
      <w:r>
        <w:rPr>
          <w:rFonts w:hint="eastAsia" w:ascii="仿宋" w:hAnsi="仿宋" w:eastAsia="仿宋" w:cs="仿宋"/>
          <w:b w:val="0"/>
          <w:sz w:val="30"/>
          <w:szCs w:val="30"/>
        </w:rPr>
        <w:fldChar w:fldCharType="separate"/>
      </w:r>
      <w:r>
        <w:rPr>
          <w:rFonts w:hint="eastAsia" w:ascii="仿宋" w:hAnsi="仿宋" w:eastAsia="仿宋" w:cs="仿宋"/>
          <w:b w:val="0"/>
          <w:sz w:val="30"/>
          <w:szCs w:val="30"/>
        </w:rPr>
        <w:t>32</w:t>
      </w:r>
      <w:r>
        <w:rPr>
          <w:rFonts w:hint="eastAsia" w:ascii="仿宋" w:hAnsi="仿宋" w:eastAsia="仿宋" w:cs="仿宋"/>
          <w:b w:val="0"/>
          <w:sz w:val="30"/>
          <w:szCs w:val="30"/>
        </w:rPr>
        <w:fldChar w:fldCharType="end"/>
      </w:r>
      <w:r>
        <w:rPr>
          <w:rFonts w:hint="eastAsia" w:ascii="仿宋" w:hAnsi="仿宋" w:eastAsia="仿宋" w:cs="仿宋"/>
          <w:b w:val="0"/>
          <w:sz w:val="30"/>
          <w:szCs w:val="30"/>
        </w:rPr>
        <w:fldChar w:fldCharType="end"/>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30"/>
          <w:szCs w:val="30"/>
        </w:rPr>
        <w:fldChar w:fldCharType="end"/>
      </w:r>
      <w:r>
        <w:rPr>
          <w:rFonts w:hint="eastAsia" w:ascii="仿宋" w:hAnsi="仿宋" w:eastAsia="仿宋" w:cs="仿宋"/>
          <w:color w:val="auto"/>
          <w:sz w:val="28"/>
        </w:rPr>
        <w:t>附件：（投标书格式）</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附件一 投标书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附件二 法定代表人资格证明书（格式）/法定代表人授权委托书（格式）</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附件三 供应商关于投标文件的声明函</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附件四 供应商诚信投标承诺书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附件五 供应商反商业贿赂承诺书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附件六 开标一览表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附件七 投标产品名称、数量、规格分项报价表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附件八 技术规格偏离表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附件九 商务条款偏离表</w:t>
      </w:r>
    </w:p>
    <w:p>
      <w:pPr>
        <w:pStyle w:val="23"/>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附件十 投标产品近三年相同产品销售业绩表</w:t>
      </w:r>
    </w:p>
    <w:p>
      <w:pPr>
        <w:pStyle w:val="23"/>
        <w:spacing w:line="540" w:lineRule="exact"/>
        <w:ind w:firstLine="560"/>
        <w:rPr>
          <w:rFonts w:hint="eastAsia" w:ascii="仿宋" w:hAnsi="仿宋" w:eastAsia="仿宋" w:cs="仿宋"/>
          <w:color w:val="auto"/>
          <w:sz w:val="28"/>
        </w:rPr>
      </w:pPr>
    </w:p>
    <w:p>
      <w:pPr>
        <w:tabs>
          <w:tab w:val="left" w:pos="6262"/>
        </w:tabs>
        <w:spacing w:line="480" w:lineRule="auto"/>
        <w:ind w:firstLine="560" w:firstLineChars="200"/>
        <w:rPr>
          <w:rFonts w:ascii="仿宋" w:hAnsi="仿宋" w:eastAsia="仿宋" w:cs="仿宋"/>
          <w:sz w:val="28"/>
        </w:rPr>
      </w:pPr>
    </w:p>
    <w:p>
      <w:pPr>
        <w:snapToGrid w:val="0"/>
        <w:spacing w:line="360" w:lineRule="auto"/>
        <w:ind w:firstLine="561"/>
        <w:rPr>
          <w:rFonts w:ascii="仿宋" w:hAnsi="仿宋" w:eastAsia="仿宋" w:cs="仿宋"/>
          <w:sz w:val="28"/>
        </w:rPr>
      </w:pPr>
    </w:p>
    <w:p>
      <w:pPr>
        <w:pStyle w:val="14"/>
        <w:rPr>
          <w:rFonts w:ascii="仿宋" w:hAnsi="仿宋" w:eastAsia="仿宋" w:cs="仿宋"/>
          <w:kern w:val="0"/>
          <w:sz w:val="28"/>
          <w:szCs w:val="28"/>
        </w:rPr>
      </w:pPr>
    </w:p>
    <w:p>
      <w:pPr>
        <w:pStyle w:val="14"/>
        <w:ind w:left="0" w:firstLine="0"/>
        <w:rPr>
          <w:rFonts w:ascii="仿宋" w:hAnsi="仿宋" w:eastAsia="仿宋" w:cs="仿宋"/>
          <w:sz w:val="36"/>
        </w:rPr>
      </w:pPr>
      <w:bookmarkStart w:id="1" w:name="_Toc5987693"/>
      <w:r>
        <w:rPr>
          <w:rFonts w:hint="eastAsia" w:ascii="仿宋" w:hAnsi="仿宋" w:eastAsia="仿宋" w:cs="仿宋"/>
          <w:sz w:val="36"/>
        </w:rPr>
        <w:br w:type="page"/>
      </w:r>
      <w:r>
        <w:rPr>
          <w:rFonts w:hint="eastAsia" w:ascii="仿宋" w:hAnsi="仿宋" w:eastAsia="仿宋" w:cs="仿宋"/>
          <w:sz w:val="36"/>
        </w:rPr>
        <w:t>投标须知前附表</w:t>
      </w:r>
      <w:bookmarkEnd w:id="1"/>
    </w:p>
    <w:tbl>
      <w:tblPr>
        <w:tblStyle w:val="16"/>
        <w:tblW w:w="0" w:type="auto"/>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trPr>
        <w:tc>
          <w:tcPr>
            <w:tcW w:w="824" w:type="dxa"/>
            <w:tcMar>
              <w:top w:w="57" w:type="dxa"/>
              <w:bottom w:w="57" w:type="dxa"/>
            </w:tcMar>
            <w:vAlign w:val="center"/>
          </w:tcPr>
          <w:p>
            <w:pPr>
              <w:pStyle w:val="22"/>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序号</w:t>
            </w:r>
          </w:p>
        </w:tc>
        <w:tc>
          <w:tcPr>
            <w:tcW w:w="9099" w:type="dxa"/>
            <w:tcMar>
              <w:top w:w="57" w:type="dxa"/>
              <w:bottom w:w="57" w:type="dxa"/>
            </w:tcMar>
            <w:vAlign w:val="center"/>
          </w:tcPr>
          <w:p>
            <w:pPr>
              <w:pStyle w:val="22"/>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9099" w:type="dxa"/>
            <w:tcBorders>
              <w:bottom w:val="single" w:color="auto" w:sz="4" w:space="0"/>
            </w:tcBorders>
            <w:tcMar>
              <w:top w:w="57" w:type="dxa"/>
              <w:bottom w:w="57" w:type="dxa"/>
            </w:tcMar>
            <w:vAlign w:val="center"/>
          </w:tcPr>
          <w:p>
            <w:pPr>
              <w:pStyle w:val="22"/>
              <w:spacing w:line="420" w:lineRule="exact"/>
              <w:ind w:firstLine="0" w:firstLineChars="0"/>
              <w:rPr>
                <w:rFonts w:ascii="仿宋" w:hAnsi="仿宋" w:eastAsia="仿宋" w:cs="仿宋"/>
                <w:sz w:val="24"/>
                <w:szCs w:val="15"/>
              </w:rPr>
            </w:pPr>
            <w:r>
              <w:rPr>
                <w:rFonts w:hint="eastAsia" w:ascii="仿宋" w:hAnsi="仿宋" w:eastAsia="仿宋" w:cs="仿宋"/>
                <w:sz w:val="24"/>
                <w:szCs w:val="24"/>
              </w:rPr>
              <w:t>项目名称：</w:t>
            </w:r>
            <w:r>
              <w:rPr>
                <w:rFonts w:hint="eastAsia" w:ascii="仿宋" w:hAnsi="仿宋" w:eastAsia="仿宋" w:cs="仿宋"/>
                <w:sz w:val="24"/>
                <w:szCs w:val="24"/>
                <w:lang w:eastAsia="zh-CN"/>
              </w:rPr>
              <w:t>乌鲁木齐市水磨沟区人民医院监护仪设备采购项目</w:t>
            </w:r>
          </w:p>
          <w:p>
            <w:pPr>
              <w:pStyle w:val="22"/>
              <w:spacing w:line="420" w:lineRule="exact"/>
              <w:ind w:firstLine="0" w:firstLineChars="0"/>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JXFS-ZB-2020-01</w:t>
            </w:r>
          </w:p>
          <w:p>
            <w:pPr>
              <w:pStyle w:val="22"/>
              <w:spacing w:line="420" w:lineRule="exact"/>
              <w:ind w:firstLine="0" w:firstLineChars="0"/>
              <w:rPr>
                <w:rFonts w:hint="default" w:ascii="仿宋" w:hAnsi="仿宋" w:eastAsia="仿宋" w:cs="仿宋"/>
                <w:sz w:val="24"/>
                <w:szCs w:val="24"/>
                <w:lang w:val="en-US" w:eastAsia="zh-CN"/>
              </w:rPr>
            </w:pPr>
            <w:r>
              <w:rPr>
                <w:rFonts w:hint="eastAsia" w:ascii="仿宋" w:hAnsi="仿宋" w:eastAsia="仿宋" w:cs="仿宋"/>
                <w:sz w:val="24"/>
                <w:szCs w:val="24"/>
              </w:rPr>
              <w:t>招标内容：</w:t>
            </w:r>
            <w:r>
              <w:rPr>
                <w:rFonts w:hint="eastAsia" w:ascii="仿宋" w:hAnsi="仿宋" w:eastAsia="仿宋" w:cs="仿宋"/>
                <w:sz w:val="24"/>
                <w:szCs w:val="24"/>
                <w:lang w:val="en-US" w:eastAsia="zh-CN"/>
              </w:rPr>
              <w:t>采购中央监护系统3套、监护仪（1拖6）10台，监护仪（1拖4）6台，转运监护仪11台，呼吸末二氧化碳模块10台，麻醉意识深度监测模块1台。</w:t>
            </w:r>
            <w:r>
              <w:rPr>
                <w:rFonts w:hint="eastAsia" w:ascii="仿宋" w:hAnsi="仿宋" w:eastAsia="仿宋" w:cs="仿宋"/>
                <w:sz w:val="24"/>
                <w:szCs w:val="24"/>
                <w:lang w:eastAsia="zh-CN"/>
              </w:rPr>
              <w:t>（</w:t>
            </w:r>
            <w:r>
              <w:rPr>
                <w:rFonts w:hint="eastAsia" w:ascii="仿宋" w:hAnsi="仿宋" w:eastAsia="仿宋" w:cs="仿宋"/>
                <w:sz w:val="24"/>
                <w:szCs w:val="24"/>
              </w:rPr>
              <w:t>详见招标文件第三部分采购需求</w:t>
            </w:r>
            <w:r>
              <w:rPr>
                <w:rFonts w:hint="eastAsia" w:ascii="仿宋" w:hAnsi="仿宋" w:eastAsia="仿宋" w:cs="仿宋"/>
                <w:sz w:val="24"/>
                <w:szCs w:val="24"/>
                <w:lang w:eastAsia="zh-CN"/>
              </w:rPr>
              <w:t>）</w:t>
            </w:r>
            <w:r>
              <w:rPr>
                <w:rFonts w:hint="eastAsia" w:ascii="仿宋" w:hAnsi="仿宋" w:eastAsia="仿宋" w:cs="仿宋"/>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项目采购预算：</w:t>
            </w:r>
            <w:r>
              <w:rPr>
                <w:rFonts w:hint="eastAsia" w:ascii="仿宋" w:hAnsi="仿宋" w:eastAsia="仿宋" w:cs="仿宋"/>
                <w:sz w:val="24"/>
                <w:szCs w:val="24"/>
                <w:lang w:val="en-US" w:eastAsia="zh-CN"/>
              </w:rPr>
              <w:t>249.95万元</w:t>
            </w: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9099" w:type="dxa"/>
            <w:tcMar>
              <w:top w:w="57" w:type="dxa"/>
              <w:bottom w:w="57" w:type="dxa"/>
            </w:tcMar>
            <w:vAlign w:val="center"/>
          </w:tcPr>
          <w:p>
            <w:pPr>
              <w:pStyle w:val="22"/>
              <w:spacing w:line="420" w:lineRule="exact"/>
              <w:ind w:firstLine="0" w:firstLineChars="0"/>
              <w:rPr>
                <w:rFonts w:hint="eastAsia" w:ascii="仿宋" w:hAnsi="仿宋" w:eastAsia="仿宋" w:cs="仿宋"/>
                <w:sz w:val="24"/>
                <w:szCs w:val="24"/>
                <w:lang w:eastAsia="zh-CN"/>
              </w:rPr>
            </w:pPr>
            <w:r>
              <w:rPr>
                <w:rFonts w:hint="eastAsia" w:ascii="仿宋" w:hAnsi="仿宋" w:eastAsia="仿宋" w:cs="仿宋"/>
                <w:sz w:val="24"/>
                <w:szCs w:val="24"/>
              </w:rPr>
              <w:t>采购人：乌鲁木齐市水磨沟区人民医院</w:t>
            </w:r>
          </w:p>
          <w:p>
            <w:pPr>
              <w:pStyle w:val="22"/>
              <w:spacing w:line="42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朱炜</w:t>
            </w:r>
          </w:p>
          <w:p>
            <w:pPr>
              <w:pStyle w:val="22"/>
              <w:spacing w:line="420" w:lineRule="exact"/>
              <w:ind w:firstLine="0" w:firstLineChars="0"/>
              <w:rPr>
                <w:rFonts w:ascii="仿宋" w:hAnsi="仿宋" w:eastAsia="仿宋" w:cs="仿宋"/>
                <w:kern w:val="0"/>
                <w:sz w:val="24"/>
                <w:szCs w:val="24"/>
              </w:rPr>
            </w:pPr>
            <w:r>
              <w:rPr>
                <w:rFonts w:hint="eastAsia" w:ascii="仿宋" w:hAnsi="仿宋" w:eastAsia="仿宋" w:cs="仿宋"/>
                <w:sz w:val="24"/>
                <w:szCs w:val="24"/>
              </w:rPr>
              <w:t>联系电话：</w:t>
            </w:r>
            <w:r>
              <w:rPr>
                <w:rFonts w:hint="eastAsia" w:ascii="仿宋" w:hAnsi="仿宋" w:eastAsia="仿宋" w:cs="仿宋"/>
                <w:sz w:val="24"/>
                <w:szCs w:val="24"/>
                <w:lang w:eastAsia="zh-CN"/>
              </w:rPr>
              <w:t>15909003132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5"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采购代理机构：</w:t>
            </w:r>
            <w:r>
              <w:rPr>
                <w:rFonts w:hint="eastAsia" w:ascii="仿宋" w:hAnsi="仿宋" w:eastAsia="仿宋" w:cs="仿宋"/>
                <w:sz w:val="24"/>
                <w:szCs w:val="24"/>
                <w:lang w:val="en-US" w:eastAsia="zh-CN"/>
              </w:rPr>
              <w:t>新疆珏欣方硕工程咨询服务有限公司</w:t>
            </w:r>
            <w:r>
              <w:rPr>
                <w:rFonts w:hint="eastAsia" w:ascii="仿宋" w:hAnsi="仿宋" w:eastAsia="仿宋" w:cs="仿宋"/>
                <w:sz w:val="24"/>
                <w:szCs w:val="24"/>
              </w:rPr>
              <w:t>。</w:t>
            </w:r>
          </w:p>
          <w:p>
            <w:pPr>
              <w:pStyle w:val="22"/>
              <w:spacing w:line="420" w:lineRule="exact"/>
              <w:ind w:firstLine="0" w:firstLineChars="0"/>
              <w:rPr>
                <w:rFonts w:ascii="仿宋" w:hAnsi="仿宋" w:eastAsia="仿宋" w:cs="仿宋"/>
                <w:kern w:val="0"/>
                <w:sz w:val="24"/>
                <w:szCs w:val="24"/>
              </w:rPr>
            </w:pPr>
            <w:r>
              <w:rPr>
                <w:rFonts w:hint="eastAsia" w:ascii="仿宋" w:hAnsi="仿宋" w:eastAsia="仿宋" w:cs="仿宋"/>
                <w:sz w:val="24"/>
                <w:szCs w:val="24"/>
              </w:rPr>
              <w:t>地址：新疆乌鲁</w:t>
            </w:r>
            <w:bookmarkStart w:id="19" w:name="_GoBack"/>
            <w:r>
              <w:rPr>
                <w:rFonts w:hint="eastAsia" w:ascii="仿宋" w:hAnsi="仿宋" w:eastAsia="仿宋" w:cs="仿宋"/>
                <w:sz w:val="24"/>
                <w:szCs w:val="24"/>
              </w:rPr>
              <w:t>木齐市新市区常州街111号新天润</w:t>
            </w:r>
            <w:bookmarkEnd w:id="19"/>
            <w:r>
              <w:rPr>
                <w:rFonts w:hint="eastAsia" w:ascii="仿宋" w:hAnsi="仿宋" w:eastAsia="仿宋" w:cs="仿宋"/>
                <w:sz w:val="24"/>
                <w:szCs w:val="24"/>
              </w:rPr>
              <w:t>国际社区B区中心商业罗马广场2栋</w:t>
            </w:r>
            <w:r>
              <w:rPr>
                <w:rFonts w:hint="eastAsia" w:ascii="仿宋" w:hAnsi="仿宋" w:eastAsia="仿宋" w:cs="仿宋"/>
                <w:sz w:val="24"/>
                <w:szCs w:val="24"/>
                <w:lang w:val="en-US" w:eastAsia="zh-CN"/>
              </w:rPr>
              <w:t>4</w:t>
            </w:r>
            <w:r>
              <w:rPr>
                <w:rFonts w:hint="eastAsia" w:ascii="仿宋" w:hAnsi="仿宋" w:eastAsia="仿宋" w:cs="仿宋"/>
                <w:sz w:val="24"/>
                <w:szCs w:val="24"/>
              </w:rPr>
              <w:t>单元</w:t>
            </w:r>
            <w:r>
              <w:rPr>
                <w:rFonts w:hint="eastAsia" w:ascii="仿宋" w:hAnsi="仿宋" w:eastAsia="仿宋" w:cs="仿宋"/>
                <w:sz w:val="24"/>
                <w:szCs w:val="24"/>
                <w:lang w:val="en-US" w:eastAsia="zh-CN"/>
              </w:rPr>
              <w:t>6</w:t>
            </w: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92"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投标保证金金额：人民币</w:t>
            </w:r>
            <w:r>
              <w:rPr>
                <w:rFonts w:hint="eastAsia" w:ascii="仿宋" w:hAnsi="仿宋" w:eastAsia="仿宋" w:cs="仿宋"/>
                <w:sz w:val="24"/>
                <w:szCs w:val="24"/>
                <w:lang w:val="en-US" w:eastAsia="zh-CN"/>
              </w:rPr>
              <w:t>10</w:t>
            </w:r>
            <w:r>
              <w:rPr>
                <w:rFonts w:hint="eastAsia" w:ascii="仿宋" w:hAnsi="仿宋" w:eastAsia="仿宋" w:cs="仿宋"/>
                <w:sz w:val="24"/>
                <w:szCs w:val="24"/>
              </w:rPr>
              <w:t>万元。</w:t>
            </w:r>
          </w:p>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须以网银转账的形式由供应商的基本账户汇出，于投标文件递交截止时间前交至招标代理机构指定账户（以实际到账时间为准，逾期无效），公示期结束后予以退还。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trPr>
        <w:tc>
          <w:tcPr>
            <w:tcW w:w="824" w:type="dxa"/>
            <w:tcMar>
              <w:top w:w="57" w:type="dxa"/>
              <w:bottom w:w="57" w:type="dxa"/>
            </w:tcMar>
            <w:vAlign w:val="center"/>
          </w:tcPr>
          <w:p>
            <w:pPr>
              <w:pStyle w:val="22"/>
              <w:spacing w:line="420" w:lineRule="exact"/>
              <w:ind w:firstLine="0" w:firstLineChars="0"/>
              <w:jc w:val="center"/>
              <w:rPr>
                <w:rFonts w:ascii="仿宋" w:hAnsi="仿宋" w:eastAsia="仿宋" w:cs="仿宋"/>
                <w:b/>
                <w:sz w:val="24"/>
                <w:szCs w:val="24"/>
              </w:rPr>
            </w:pPr>
            <w:r>
              <w:rPr>
                <w:rFonts w:hint="eastAsia" w:ascii="仿宋" w:hAnsi="仿宋" w:eastAsia="仿宋" w:cs="仿宋"/>
                <w:sz w:val="24"/>
                <w:szCs w:val="24"/>
              </w:rPr>
              <w:t>6</w:t>
            </w:r>
          </w:p>
        </w:tc>
        <w:tc>
          <w:tcPr>
            <w:tcW w:w="9099" w:type="dxa"/>
            <w:tcMar>
              <w:top w:w="57" w:type="dxa"/>
              <w:bottom w:w="57" w:type="dxa"/>
            </w:tcMar>
            <w:vAlign w:val="center"/>
          </w:tcPr>
          <w:p>
            <w:pPr>
              <w:snapToGrid w:val="0"/>
              <w:spacing w:line="288" w:lineRule="auto"/>
              <w:rPr>
                <w:rFonts w:hint="eastAsia" w:ascii="仿宋" w:hAnsi="仿宋" w:eastAsia="仿宋" w:cs="仿宋"/>
                <w:snapToGrid w:val="0"/>
                <w:color w:val="auto"/>
                <w:sz w:val="24"/>
                <w:szCs w:val="24"/>
              </w:rPr>
            </w:pPr>
            <w:bookmarkStart w:id="2" w:name="EBcc65ac7201d245c29c488553475d3e35"/>
            <w:bookmarkEnd w:id="2"/>
            <w:r>
              <w:rPr>
                <w:rFonts w:hint="eastAsia" w:ascii="仿宋" w:hAnsi="仿宋" w:eastAsia="仿宋" w:cs="仿宋"/>
                <w:snapToGrid w:val="0"/>
                <w:color w:val="auto"/>
                <w:sz w:val="24"/>
                <w:szCs w:val="24"/>
              </w:rPr>
              <w:t>资格要求：</w:t>
            </w:r>
          </w:p>
          <w:p>
            <w:pPr>
              <w:snapToGrid w:val="0"/>
              <w:spacing w:line="288" w:lineRule="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1、符合《中华人民共和国政府采购法》第二十二条款规定。</w:t>
            </w:r>
          </w:p>
          <w:p>
            <w:pPr>
              <w:snapToGrid w:val="0"/>
              <w:spacing w:line="288" w:lineRule="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2、有效的工商营业执照副本原件、税务登记证副本原件、组织机构代码证副本原件或“三证合一”的营业执照副本原件。</w:t>
            </w:r>
          </w:p>
          <w:p>
            <w:pPr>
              <w:snapToGrid w:val="0"/>
              <w:spacing w:line="288" w:lineRule="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3、具有医疗器械经营许可证；货物生产厂家须具备医疗器械注册证（含登记表）及医疗器械生产许可证。</w:t>
            </w:r>
          </w:p>
          <w:p>
            <w:pPr>
              <w:snapToGrid w:val="0"/>
              <w:spacing w:line="288" w:lineRule="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 xml:space="preserve">4、法定代表人投标需携带（原件）及法定代表人身份证（原件），委托代理人投标需携带法定代表人授权委托书（原件）及委托代理人身份证（原件）。 </w:t>
            </w:r>
          </w:p>
          <w:p>
            <w:pPr>
              <w:snapToGrid w:val="0"/>
              <w:spacing w:line="288" w:lineRule="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5</w:t>
            </w:r>
            <w:r>
              <w:rPr>
                <w:rFonts w:hint="eastAsia" w:ascii="仿宋" w:hAnsi="仿宋" w:eastAsia="仿宋" w:cs="仿宋"/>
                <w:snapToGrid w:val="0"/>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288" w:lineRule="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6</w:t>
            </w:r>
            <w:r>
              <w:rPr>
                <w:rFonts w:hint="eastAsia" w:ascii="仿宋" w:hAnsi="仿宋" w:eastAsia="仿宋" w:cs="仿宋"/>
                <w:snapToGrid w:val="0"/>
                <w:color w:val="auto"/>
                <w:sz w:val="24"/>
                <w:szCs w:val="24"/>
              </w:rPr>
              <w:t>、本项目不接受联合体投标。</w:t>
            </w:r>
          </w:p>
          <w:p>
            <w:pPr>
              <w:snapToGrid w:val="0"/>
              <w:spacing w:line="288" w:lineRule="auto"/>
              <w:rPr>
                <w:rFonts w:ascii="仿宋" w:hAnsi="仿宋" w:eastAsia="仿宋" w:cs="仿宋"/>
                <w:b/>
                <w:bCs/>
                <w:color w:val="auto"/>
                <w:sz w:val="24"/>
                <w:szCs w:val="24"/>
              </w:rPr>
            </w:pP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投标截止时间：</w:t>
            </w:r>
            <w:r>
              <w:rPr>
                <w:rFonts w:hint="eastAsia" w:ascii="仿宋" w:hAnsi="仿宋" w:eastAsia="仿宋" w:cs="仿宋"/>
                <w:color w:val="auto"/>
                <w:sz w:val="24"/>
                <w:szCs w:val="24"/>
                <w:lang w:eastAsia="zh-CN"/>
              </w:rPr>
              <w:t>2020年11月25 日</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:00时（北京时间）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p>
        </w:tc>
        <w:tc>
          <w:tcPr>
            <w:tcW w:w="9099" w:type="dxa"/>
            <w:tcMar>
              <w:top w:w="57" w:type="dxa"/>
              <w:bottom w:w="57" w:type="dxa"/>
            </w:tcMar>
            <w:vAlign w:val="center"/>
          </w:tcPr>
          <w:p>
            <w:pPr>
              <w:pStyle w:val="23"/>
              <w:snapToGrid w:val="0"/>
              <w:ind w:firstLine="561"/>
              <w:jc w:val="both"/>
              <w:rPr>
                <w:rFonts w:hint="default" w:ascii="仿宋" w:hAnsi="仿宋" w:eastAsia="仿宋" w:cs="仿宋"/>
                <w:color w:val="auto"/>
                <w:sz w:val="24"/>
                <w:szCs w:val="24"/>
                <w:lang w:val="en-US"/>
              </w:rPr>
            </w:pPr>
            <w:r>
              <w:rPr>
                <w:rFonts w:hint="default" w:ascii="仿宋" w:hAnsi="仿宋" w:eastAsia="仿宋" w:cs="仿宋"/>
                <w:color w:val="auto"/>
                <w:sz w:val="24"/>
                <w:szCs w:val="24"/>
                <w:lang w:val="en-US" w:eastAsia="zh-CN"/>
              </w:rPr>
              <w:t>投标文件一式六份，正本一份，副本五份，且应在每一份投标文件封面的右上角清楚地注明“正本”和“副本”，一旦正本和副本有差异，以正本为准。开标一览表一份（信封式密封，随投标文件一起递交）。电子版投标文件U盘一份（信封式密封，随投标文件一起递交）。（注：投标报价表内容和招标文件中如出现不一致时，以开标一览表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投标文件递交至：新疆乌鲁木齐市新市区常州街111号新天润国际社区B区中心商业罗马广场2栋</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单元</w:t>
            </w:r>
            <w:r>
              <w:rPr>
                <w:rFonts w:hint="eastAsia" w:ascii="仿宋" w:hAnsi="仿宋" w:eastAsia="仿宋" w:cs="仿宋"/>
                <w:color w:val="auto"/>
                <w:sz w:val="24"/>
                <w:szCs w:val="24"/>
                <w:lang w:val="en-US" w:eastAsia="zh-CN"/>
              </w:rPr>
              <w:t>511</w:t>
            </w:r>
            <w:r>
              <w:rPr>
                <w:rFonts w:hint="eastAsia" w:ascii="仿宋" w:hAnsi="仿宋" w:eastAsia="仿宋" w:cs="仿宋"/>
                <w:color w:val="auto"/>
                <w:sz w:val="24"/>
                <w:szCs w:val="24"/>
              </w:rPr>
              <w:t>室</w:t>
            </w:r>
            <w:r>
              <w:rPr>
                <w:rFonts w:hint="eastAsia" w:ascii="仿宋" w:hAnsi="仿宋" w:eastAsia="仿宋" w:cs="仿宋"/>
                <w:color w:val="auto"/>
                <w:sz w:val="24"/>
                <w:szCs w:val="24"/>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开标时间：2020年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25 </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:00时（北京时间），逾期送达的投标文件将被拒收。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9099" w:type="dxa"/>
            <w:tcMar>
              <w:top w:w="57" w:type="dxa"/>
              <w:bottom w:w="57" w:type="dxa"/>
            </w:tcMar>
            <w:vAlign w:val="center"/>
          </w:tcPr>
          <w:p>
            <w:pPr>
              <w:pStyle w:val="22"/>
              <w:spacing w:line="420" w:lineRule="exact"/>
              <w:ind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开标地点：新疆乌鲁木齐市新市区常州街111号新天润国际社区B区中心商业罗马广场2栋3单元511室</w:t>
            </w:r>
            <w:r>
              <w:rPr>
                <w:rFonts w:hint="eastAsia" w:ascii="仿宋" w:hAnsi="仿宋" w:eastAsia="仿宋" w:cs="仿宋"/>
                <w:color w:val="auto"/>
                <w:sz w:val="24"/>
                <w:szCs w:val="24"/>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b/>
                <w:bCs/>
                <w:color w:val="auto"/>
                <w:sz w:val="24"/>
                <w:szCs w:val="24"/>
              </w:rPr>
              <w:t>交货期：</w:t>
            </w:r>
            <w:r>
              <w:rPr>
                <w:rFonts w:hint="eastAsia" w:ascii="仿宋" w:hAnsi="仿宋" w:eastAsia="仿宋" w:cs="仿宋"/>
                <w:b/>
                <w:bCs/>
                <w:color w:val="auto"/>
                <w:sz w:val="24"/>
                <w:szCs w:val="24"/>
                <w:lang w:val="en-US" w:eastAsia="zh-CN"/>
              </w:rPr>
              <w:t>按照与医院签订的合同为准</w:t>
            </w:r>
            <w:r>
              <w:rPr>
                <w:rFonts w:hint="eastAsia" w:ascii="仿宋" w:hAnsi="仿宋" w:eastAsia="仿宋" w:cs="仿宋"/>
                <w:b/>
                <w:bCs/>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pStyle w:val="22"/>
              <w:spacing w:line="420" w:lineRule="exact"/>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9099" w:type="dxa"/>
            <w:tcMar>
              <w:top w:w="57" w:type="dxa"/>
              <w:bottom w:w="57" w:type="dxa"/>
            </w:tcMar>
            <w:vAlign w:val="center"/>
          </w:tcPr>
          <w:p>
            <w:pPr>
              <w:pStyle w:val="22"/>
              <w:spacing w:line="420" w:lineRule="exact"/>
              <w:ind w:firstLine="0" w:firstLineChars="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付款方式：合同签订后</w:t>
            </w:r>
            <w:r>
              <w:rPr>
                <w:rFonts w:hint="eastAsia" w:ascii="仿宋" w:hAnsi="仿宋" w:eastAsia="仿宋" w:cs="仿宋"/>
                <w:b/>
                <w:bCs/>
                <w:color w:val="auto"/>
                <w:sz w:val="24"/>
                <w:szCs w:val="24"/>
                <w:lang w:val="en-US" w:eastAsia="zh-CN"/>
              </w:rPr>
              <w:t>预付</w:t>
            </w:r>
            <w:r>
              <w:rPr>
                <w:rFonts w:hint="eastAsia" w:ascii="仿宋" w:hAnsi="仿宋" w:eastAsia="仿宋" w:cs="仿宋"/>
                <w:b/>
                <w:bCs/>
                <w:color w:val="auto"/>
                <w:sz w:val="24"/>
                <w:szCs w:val="24"/>
              </w:rPr>
              <w:t>合同总价的30%，货到指定地点，安装完毕，验收合格，并且正常运行</w:t>
            </w:r>
            <w:r>
              <w:rPr>
                <w:rFonts w:hint="eastAsia" w:ascii="仿宋" w:hAnsi="仿宋" w:eastAsia="仿宋" w:cs="仿宋"/>
                <w:b/>
                <w:bCs/>
                <w:color w:val="auto"/>
                <w:sz w:val="24"/>
                <w:szCs w:val="24"/>
                <w:lang w:val="en-US" w:eastAsia="zh-CN"/>
              </w:rPr>
              <w:t>一个月</w:t>
            </w:r>
            <w:r>
              <w:rPr>
                <w:rFonts w:hint="eastAsia" w:ascii="仿宋" w:hAnsi="仿宋" w:eastAsia="仿宋" w:cs="仿宋"/>
                <w:b/>
                <w:bCs/>
                <w:color w:val="auto"/>
                <w:sz w:val="24"/>
                <w:szCs w:val="24"/>
              </w:rPr>
              <w:t>后，付合同总价的6</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%，质保期满后付清尾款。</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中标人在中标公示后第二天，必须給招标人提供其在指定银行开具的三方监管银行账户确认单，否则会导致中标无效。</w:t>
            </w:r>
            <w:r>
              <w:rPr>
                <w:rFonts w:hint="eastAsia" w:ascii="仿宋" w:hAnsi="仿宋" w:eastAsia="仿宋" w:cs="仿宋"/>
                <w:b/>
                <w:bCs/>
                <w:color w:val="auto"/>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FF0000"/>
                <w:sz w:val="24"/>
                <w:szCs w:val="24"/>
              </w:rPr>
            </w:pPr>
            <w:r>
              <w:rPr>
                <w:rFonts w:hint="eastAsia" w:ascii="仿宋" w:hAnsi="仿宋" w:eastAsia="仿宋" w:cs="仿宋"/>
                <w:b/>
                <w:bCs/>
                <w:color w:val="auto"/>
                <w:sz w:val="24"/>
                <w:szCs w:val="24"/>
              </w:rPr>
              <w:t>质保期：</w:t>
            </w:r>
            <w:r>
              <w:rPr>
                <w:rFonts w:hint="eastAsia" w:ascii="仿宋" w:hAnsi="仿宋" w:eastAsia="仿宋" w:cs="仿宋"/>
                <w:b/>
                <w:bCs/>
                <w:color w:val="auto"/>
                <w:sz w:val="24"/>
                <w:szCs w:val="24"/>
                <w:lang w:eastAsia="zh-CN"/>
              </w:rPr>
              <w:t>肆</w:t>
            </w:r>
            <w:r>
              <w:rPr>
                <w:rFonts w:hint="eastAsia" w:ascii="仿宋" w:hAnsi="仿宋" w:eastAsia="仿宋" w:cs="仿宋"/>
                <w:b/>
                <w:bCs/>
                <w:color w:val="auto"/>
                <w:sz w:val="24"/>
                <w:szCs w:val="24"/>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9099" w:type="dxa"/>
            <w:tcMar>
              <w:top w:w="57" w:type="dxa"/>
              <w:bottom w:w="57" w:type="dxa"/>
            </w:tcMar>
            <w:vAlign w:val="center"/>
          </w:tcPr>
          <w:p>
            <w:pPr>
              <w:pStyle w:val="23"/>
              <w:snapToGrid w:val="0"/>
              <w:spacing w:line="288" w:lineRule="auto"/>
              <w:jc w:val="both"/>
              <w:rPr>
                <w:rFonts w:ascii="仿宋" w:hAnsi="仿宋" w:eastAsia="仿宋" w:cs="仿宋"/>
                <w:color w:val="auto"/>
                <w:szCs w:val="24"/>
              </w:rPr>
            </w:pPr>
            <w:r>
              <w:rPr>
                <w:rFonts w:hint="eastAsia" w:ascii="仿宋" w:hAnsi="仿宋" w:eastAsia="仿宋" w:cs="仿宋"/>
                <w:b/>
                <w:color w:val="auto"/>
                <w:szCs w:val="24"/>
              </w:rPr>
              <w:t>政府采购强制采购：</w:t>
            </w:r>
            <w:r>
              <w:rPr>
                <w:rFonts w:hint="eastAsia" w:ascii="仿宋" w:hAnsi="仿宋" w:eastAsia="仿宋" w:cs="仿宋"/>
                <w:color w:val="auto"/>
                <w:szCs w:val="24"/>
              </w:rPr>
              <w:t>(1)标记符号的节能产品；(2)其他。</w:t>
            </w:r>
          </w:p>
          <w:p>
            <w:pPr>
              <w:pStyle w:val="23"/>
              <w:snapToGrid w:val="0"/>
              <w:spacing w:line="288" w:lineRule="auto"/>
              <w:jc w:val="both"/>
              <w:rPr>
                <w:rFonts w:ascii="仿宋" w:hAnsi="仿宋" w:eastAsia="仿宋" w:cs="仿宋"/>
                <w:color w:val="auto"/>
                <w:szCs w:val="24"/>
              </w:rPr>
            </w:pPr>
            <w:r>
              <w:rPr>
                <w:rFonts w:hint="eastAsia" w:ascii="仿宋" w:hAnsi="仿宋" w:eastAsia="仿宋" w:cs="仿宋"/>
                <w:color w:val="auto"/>
                <w:szCs w:val="24"/>
              </w:rPr>
              <w:t>采购最新一期《节能产品政府采购清单》的产品。</w:t>
            </w:r>
          </w:p>
          <w:p>
            <w:pPr>
              <w:pStyle w:val="23"/>
              <w:snapToGrid w:val="0"/>
              <w:spacing w:line="288" w:lineRule="auto"/>
              <w:rPr>
                <w:rFonts w:ascii="仿宋" w:hAnsi="仿宋" w:eastAsia="仿宋" w:cs="仿宋"/>
                <w:color w:val="auto"/>
                <w:szCs w:val="24"/>
              </w:rPr>
            </w:pPr>
            <w:r>
              <w:rPr>
                <w:rFonts w:hint="eastAsia" w:ascii="仿宋" w:hAnsi="仿宋" w:eastAsia="仿宋" w:cs="仿宋"/>
                <w:b/>
                <w:color w:val="auto"/>
                <w:szCs w:val="24"/>
              </w:rPr>
              <w:t>政府采购优先采购：</w:t>
            </w:r>
            <w:r>
              <w:rPr>
                <w:rFonts w:hint="eastAsia" w:ascii="仿宋" w:hAnsi="仿宋" w:eastAsia="仿宋" w:cs="仿宋"/>
                <w:color w:val="auto"/>
                <w:szCs w:val="24"/>
              </w:rPr>
              <w:t>(1)非标记符号的节能产品；(2)环境标志产品；</w:t>
            </w:r>
          </w:p>
          <w:p>
            <w:pPr>
              <w:pStyle w:val="23"/>
              <w:snapToGrid w:val="0"/>
              <w:spacing w:line="288" w:lineRule="auto"/>
              <w:rPr>
                <w:rFonts w:ascii="仿宋" w:hAnsi="仿宋" w:eastAsia="仿宋" w:cs="仿宋"/>
                <w:color w:val="auto"/>
                <w:szCs w:val="24"/>
              </w:rPr>
            </w:pPr>
            <w:r>
              <w:rPr>
                <w:rFonts w:hint="eastAsia" w:ascii="仿宋" w:hAnsi="仿宋" w:eastAsia="仿宋" w:cs="仿宋"/>
                <w:color w:val="auto"/>
                <w:szCs w:val="24"/>
              </w:rPr>
              <w:t>采购产品为《节能产品政府采购清单》(最新期)内非标记符号的节能产品及《环境标志产品政府采购清单》(最新期)内的产品：</w:t>
            </w:r>
          </w:p>
          <w:p>
            <w:pPr>
              <w:pStyle w:val="23"/>
              <w:snapToGrid w:val="0"/>
              <w:spacing w:line="288" w:lineRule="auto"/>
              <w:rPr>
                <w:rFonts w:ascii="仿宋" w:hAnsi="仿宋" w:eastAsia="仿宋" w:cs="仿宋"/>
                <w:color w:val="auto"/>
                <w:szCs w:val="24"/>
              </w:rPr>
            </w:pPr>
            <w:r>
              <w:rPr>
                <w:rFonts w:hint="eastAsia" w:ascii="仿宋" w:hAnsi="仿宋" w:eastAsia="仿宋" w:cs="仿宋"/>
                <w:color w:val="auto"/>
                <w:szCs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trPr>
        <w:tc>
          <w:tcPr>
            <w:tcW w:w="824" w:type="dxa"/>
            <w:tcMar>
              <w:top w:w="57" w:type="dxa"/>
              <w:bottom w:w="57" w:type="dxa"/>
            </w:tcMar>
            <w:vAlign w:val="center"/>
          </w:tcPr>
          <w:p>
            <w:pPr>
              <w:spacing w:line="420" w:lineRule="exact"/>
              <w:ind w:firstLine="120" w:firstLineChars="5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9099" w:type="dxa"/>
            <w:tcMar>
              <w:top w:w="57" w:type="dxa"/>
              <w:bottom w:w="57" w:type="dxa"/>
            </w:tcMar>
            <w:vAlign w:val="center"/>
          </w:tcPr>
          <w:p>
            <w:pPr>
              <w:pStyle w:val="23"/>
              <w:snapToGrid w:val="0"/>
              <w:spacing w:line="288" w:lineRule="auto"/>
              <w:rPr>
                <w:rFonts w:ascii="仿宋" w:hAnsi="仿宋" w:eastAsia="仿宋" w:cs="仿宋"/>
                <w:color w:val="auto"/>
                <w:szCs w:val="24"/>
              </w:rPr>
            </w:pPr>
            <w:r>
              <w:rPr>
                <w:rFonts w:hint="eastAsia" w:ascii="仿宋" w:hAnsi="仿宋" w:eastAsia="仿宋" w:cs="仿宋"/>
                <w:color w:val="auto"/>
                <w:szCs w:val="24"/>
              </w:rPr>
              <w:t>支持中小企业发展：给予小型、微型企业的价格给予6%-10%的扣除，用扣除后的价格参与评审，本项目具体扣除比例为6%。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0</w:t>
            </w:r>
          </w:p>
        </w:tc>
        <w:tc>
          <w:tcPr>
            <w:tcW w:w="9099" w:type="dxa"/>
            <w:tcMar>
              <w:top w:w="57" w:type="dxa"/>
              <w:bottom w:w="57" w:type="dxa"/>
            </w:tcMar>
            <w:vAlign w:val="center"/>
          </w:tcPr>
          <w:p>
            <w:pPr>
              <w:pStyle w:val="23"/>
              <w:spacing w:line="420" w:lineRule="exact"/>
              <w:jc w:val="both"/>
              <w:rPr>
                <w:rFonts w:ascii="仿宋" w:hAnsi="仿宋" w:eastAsia="仿宋" w:cs="仿宋"/>
                <w:b/>
                <w:color w:val="auto"/>
                <w:szCs w:val="24"/>
              </w:rPr>
            </w:pPr>
            <w:r>
              <w:rPr>
                <w:rFonts w:hint="eastAsia" w:ascii="仿宋" w:hAnsi="仿宋" w:eastAsia="仿宋" w:cs="仿宋"/>
                <w:b/>
                <w:color w:val="auto"/>
                <w:szCs w:val="24"/>
              </w:rPr>
              <w:t>供应商须仔细阅读本招标文件的所有条款。如果在商务、技术等方面有偏离，供应商须在投标文件“商务偏离表”、“技术规格偏离表”中一一列出。另外，供应商应对字体置黑的条款、注有“投标无效”字样的条款、以及加注“”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6"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1</w:t>
            </w:r>
          </w:p>
        </w:tc>
        <w:tc>
          <w:tcPr>
            <w:tcW w:w="9099" w:type="dxa"/>
            <w:tcMar>
              <w:top w:w="57" w:type="dxa"/>
              <w:bottom w:w="57" w:type="dxa"/>
            </w:tcMar>
            <w:vAlign w:val="center"/>
          </w:tcPr>
          <w:p>
            <w:pPr>
              <w:pStyle w:val="23"/>
              <w:spacing w:line="420" w:lineRule="exact"/>
              <w:jc w:val="both"/>
              <w:rPr>
                <w:rFonts w:ascii="仿宋" w:hAnsi="仿宋" w:eastAsia="仿宋" w:cs="仿宋"/>
                <w:color w:val="auto"/>
                <w:szCs w:val="24"/>
              </w:rPr>
            </w:pPr>
            <w:r>
              <w:rPr>
                <w:rFonts w:hint="eastAsia" w:ascii="仿宋" w:hAnsi="仿宋" w:eastAsia="仿宋" w:cs="仿宋"/>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37"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p>
        </w:tc>
        <w:tc>
          <w:tcPr>
            <w:tcW w:w="9099" w:type="dxa"/>
            <w:tcMar>
              <w:top w:w="57" w:type="dxa"/>
              <w:bottom w:w="57" w:type="dxa"/>
            </w:tcMar>
            <w:vAlign w:val="center"/>
          </w:tcPr>
          <w:p>
            <w:pPr>
              <w:pStyle w:val="23"/>
              <w:spacing w:line="420" w:lineRule="exact"/>
              <w:jc w:val="both"/>
              <w:rPr>
                <w:rFonts w:hint="eastAsia" w:ascii="仿宋" w:hAnsi="仿宋" w:eastAsia="仿宋" w:cs="仿宋"/>
                <w:b/>
                <w:color w:val="auto"/>
                <w:szCs w:val="24"/>
                <w:lang w:val="en-US" w:eastAsia="zh-CN"/>
              </w:rPr>
            </w:pPr>
            <w:r>
              <w:rPr>
                <w:rFonts w:hint="eastAsia" w:ascii="仿宋" w:hAnsi="仿宋" w:eastAsia="仿宋" w:cs="仿宋"/>
                <w:b/>
                <w:color w:val="auto"/>
                <w:szCs w:val="24"/>
              </w:rPr>
              <w:t>备注：</w:t>
            </w:r>
            <w:r>
              <w:rPr>
                <w:rFonts w:hint="eastAsia" w:ascii="仿宋" w:hAnsi="仿宋" w:eastAsia="仿宋" w:cs="仿宋"/>
                <w:b/>
                <w:color w:val="auto"/>
                <w:szCs w:val="24"/>
                <w:lang w:val="en-US" w:eastAsia="zh-CN"/>
              </w:rPr>
              <w:t>投标人代表出席开标会需提交以下资料（原件）：</w:t>
            </w:r>
          </w:p>
          <w:p>
            <w:pPr>
              <w:pStyle w:val="23"/>
              <w:spacing w:line="420" w:lineRule="exact"/>
              <w:jc w:val="both"/>
              <w:rPr>
                <w:rFonts w:hint="eastAsia" w:ascii="仿宋" w:hAnsi="仿宋" w:eastAsia="仿宋" w:cs="仿宋"/>
                <w:b/>
                <w:color w:val="auto"/>
                <w:szCs w:val="24"/>
              </w:rPr>
            </w:pPr>
            <w:r>
              <w:rPr>
                <w:rFonts w:hint="eastAsia" w:ascii="仿宋" w:hAnsi="仿宋" w:eastAsia="仿宋" w:cs="仿宋"/>
                <w:b/>
                <w:color w:val="auto"/>
                <w:szCs w:val="24"/>
                <w:lang w:val="en-US" w:eastAsia="zh-CN"/>
              </w:rPr>
              <w:t>（1）营业执照</w:t>
            </w: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原件）；</w:t>
            </w:r>
          </w:p>
          <w:p>
            <w:pPr>
              <w:pStyle w:val="23"/>
              <w:spacing w:line="420" w:lineRule="exact"/>
              <w:jc w:val="both"/>
              <w:rPr>
                <w:rFonts w:hint="eastAsia" w:ascii="仿宋" w:hAnsi="仿宋" w:eastAsia="仿宋" w:cs="仿宋"/>
                <w:b/>
                <w:color w:val="auto"/>
                <w:szCs w:val="24"/>
              </w:rPr>
            </w:pP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2）</w:t>
            </w:r>
            <w:r>
              <w:rPr>
                <w:rFonts w:hint="eastAsia" w:ascii="仿宋" w:hAnsi="仿宋" w:eastAsia="仿宋" w:cs="仿宋"/>
                <w:b/>
                <w:color w:val="auto"/>
                <w:szCs w:val="24"/>
              </w:rPr>
              <w:t>有效的医疗器械生产企业许可证或医疗器械经营企业许可证</w:t>
            </w: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原件）</w:t>
            </w:r>
            <w:r>
              <w:rPr>
                <w:rFonts w:hint="eastAsia" w:ascii="仿宋" w:hAnsi="仿宋" w:eastAsia="仿宋" w:cs="仿宋"/>
                <w:b/>
                <w:color w:val="auto"/>
                <w:szCs w:val="24"/>
                <w:lang w:eastAsia="zh-CN"/>
              </w:rPr>
              <w:t>；</w:t>
            </w:r>
          </w:p>
          <w:p>
            <w:pPr>
              <w:pStyle w:val="23"/>
              <w:spacing w:line="420" w:lineRule="exact"/>
              <w:jc w:val="both"/>
              <w:rPr>
                <w:rFonts w:hint="eastAsia" w:ascii="仿宋" w:hAnsi="仿宋" w:eastAsia="仿宋" w:cs="仿宋"/>
                <w:b/>
                <w:color w:val="auto"/>
                <w:szCs w:val="24"/>
              </w:rPr>
            </w:pP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3）</w:t>
            </w:r>
            <w:r>
              <w:rPr>
                <w:rFonts w:hint="eastAsia" w:ascii="仿宋" w:hAnsi="仿宋" w:eastAsia="仿宋" w:cs="仿宋"/>
                <w:b/>
                <w:color w:val="auto"/>
                <w:szCs w:val="24"/>
              </w:rPr>
              <w:t>投标保证金收据缴纳证明；</w:t>
            </w:r>
          </w:p>
          <w:p>
            <w:pPr>
              <w:pStyle w:val="23"/>
              <w:spacing w:line="420" w:lineRule="exact"/>
              <w:jc w:val="both"/>
              <w:rPr>
                <w:rFonts w:hint="eastAsia" w:ascii="仿宋" w:hAnsi="仿宋" w:eastAsia="仿宋" w:cs="仿宋"/>
                <w:b/>
                <w:color w:val="auto"/>
                <w:szCs w:val="24"/>
                <w:lang w:eastAsia="zh-CN"/>
              </w:rPr>
            </w:pPr>
            <w:r>
              <w:rPr>
                <w:rFonts w:hint="eastAsia" w:ascii="仿宋" w:hAnsi="仿宋" w:eastAsia="仿宋" w:cs="仿宋"/>
                <w:b/>
                <w:color w:val="auto"/>
                <w:szCs w:val="24"/>
                <w:lang w:eastAsia="zh-CN"/>
              </w:rPr>
              <w:t>（</w:t>
            </w:r>
            <w:r>
              <w:rPr>
                <w:rFonts w:hint="eastAsia" w:ascii="仿宋" w:hAnsi="仿宋" w:eastAsia="仿宋" w:cs="仿宋"/>
                <w:b/>
                <w:color w:val="auto"/>
                <w:szCs w:val="24"/>
                <w:lang w:val="en-US" w:eastAsia="zh-CN"/>
              </w:rPr>
              <w:t>4）</w:t>
            </w:r>
            <w:r>
              <w:rPr>
                <w:rFonts w:hint="eastAsia" w:ascii="仿宋" w:hAnsi="仿宋" w:eastAsia="仿宋" w:cs="仿宋"/>
                <w:b/>
                <w:color w:val="auto"/>
                <w:szCs w:val="24"/>
              </w:rPr>
              <w:t>法定代表人授权书，不是法人的授权代表，须持有法人代表授权书，授权代表本人身份证原件</w:t>
            </w:r>
            <w:r>
              <w:rPr>
                <w:rFonts w:hint="eastAsia" w:ascii="仿宋" w:hAnsi="仿宋" w:eastAsia="仿宋" w:cs="仿宋"/>
                <w:b/>
                <w:color w:val="auto"/>
                <w:szCs w:val="24"/>
                <w:lang w:eastAsia="zh-CN"/>
              </w:rPr>
              <w:t>。</w:t>
            </w:r>
          </w:p>
          <w:p>
            <w:pPr>
              <w:pStyle w:val="23"/>
              <w:spacing w:line="420" w:lineRule="exact"/>
              <w:jc w:val="both"/>
              <w:rPr>
                <w:rFonts w:ascii="仿宋" w:hAnsi="仿宋" w:eastAsia="仿宋" w:cs="仿宋"/>
                <w:color w:val="auto"/>
                <w:szCs w:val="24"/>
              </w:rPr>
            </w:pPr>
            <w:r>
              <w:rPr>
                <w:rFonts w:hint="eastAsia" w:ascii="仿宋" w:hAnsi="仿宋" w:eastAsia="仿宋" w:cs="仿宋"/>
                <w:b/>
                <w:color w:val="auto"/>
                <w:szCs w:val="24"/>
                <w:lang w:eastAsia="zh-CN"/>
              </w:rPr>
              <w:t>（注：以上资料携带原件，未按以上资料携带齐全者为无效</w:t>
            </w:r>
            <w:r>
              <w:rPr>
                <w:rFonts w:hint="eastAsia" w:ascii="仿宋" w:hAnsi="仿宋" w:eastAsia="仿宋" w:cs="仿宋"/>
                <w:b/>
                <w:color w:val="auto"/>
                <w:szCs w:val="24"/>
                <w:lang w:val="en-US" w:eastAsia="zh-CN"/>
              </w:rPr>
              <w:t>投</w:t>
            </w:r>
            <w:r>
              <w:rPr>
                <w:rFonts w:hint="eastAsia" w:ascii="仿宋" w:hAnsi="仿宋" w:eastAsia="仿宋" w:cs="仿宋"/>
                <w:b/>
                <w:color w:val="auto"/>
                <w:szCs w:val="24"/>
                <w:lang w:eastAsia="zh-CN"/>
              </w:rPr>
              <w:t>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9"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注：供应商认为采购文件、采购过程、中标或者成交结果使自己的权益受到损害的，可以在知道或者应知其权益受到损害之日起7个工作日内，以书面形式向采购人、采购代理机构提出质疑。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银行信息：</w:t>
            </w:r>
          </w:p>
          <w:p>
            <w:pPr>
              <w:pStyle w:val="22"/>
              <w:spacing w:line="420" w:lineRule="exact"/>
              <w:ind w:firstLine="0" w:firstLineChars="0"/>
              <w:rPr>
                <w:rFonts w:hint="eastAsia" w:ascii="仿宋" w:hAnsi="仿宋" w:eastAsia="仿宋" w:cs="仿宋"/>
                <w:sz w:val="24"/>
                <w:szCs w:val="24"/>
              </w:rPr>
            </w:pPr>
            <w:r>
              <w:rPr>
                <w:rFonts w:hint="eastAsia" w:ascii="仿宋" w:hAnsi="仿宋" w:eastAsia="仿宋" w:cs="仿宋"/>
                <w:sz w:val="24"/>
                <w:szCs w:val="24"/>
              </w:rPr>
              <w:t>账户名称：新疆珏欣方硕工程咨询服务有限公司</w:t>
            </w:r>
          </w:p>
          <w:p>
            <w:pPr>
              <w:pStyle w:val="22"/>
              <w:spacing w:line="420" w:lineRule="exact"/>
              <w:ind w:firstLine="0" w:firstLineChars="0"/>
              <w:rPr>
                <w:rFonts w:ascii="仿宋" w:hAnsi="仿宋" w:eastAsia="仿宋" w:cs="仿宋"/>
                <w:sz w:val="24"/>
                <w:szCs w:val="24"/>
              </w:rPr>
            </w:pPr>
            <w:r>
              <w:rPr>
                <w:rFonts w:hint="eastAsia" w:ascii="仿宋" w:hAnsi="仿宋" w:eastAsia="仿宋" w:cs="仿宋"/>
                <w:sz w:val="24"/>
                <w:szCs w:val="24"/>
              </w:rPr>
              <w:t>账户号码：3002030209100042762</w:t>
            </w:r>
            <w:r>
              <w:rPr>
                <w:rFonts w:hint="eastAsia" w:ascii="仿宋" w:hAnsi="仿宋" w:eastAsia="仿宋" w:cs="仿宋"/>
                <w:sz w:val="24"/>
                <w:szCs w:val="24"/>
              </w:rPr>
              <w:br w:type="textWrapping"/>
            </w:r>
            <w:r>
              <w:rPr>
                <w:rFonts w:hint="eastAsia" w:ascii="仿宋" w:hAnsi="仿宋" w:eastAsia="仿宋" w:cs="仿宋"/>
                <w:sz w:val="24"/>
                <w:szCs w:val="24"/>
              </w:rPr>
              <w:t>开户银行：中国工商银行股份有限公司乌鲁木齐市常州街支行</w:t>
            </w:r>
            <w:r>
              <w:rPr>
                <w:rFonts w:hint="eastAsia" w:ascii="仿宋" w:hAnsi="仿宋" w:eastAsia="仿宋" w:cs="仿宋"/>
                <w:sz w:val="24"/>
                <w:szCs w:val="24"/>
              </w:rPr>
              <w:br w:type="textWrapping"/>
            </w:r>
            <w:r>
              <w:rPr>
                <w:rFonts w:hint="eastAsia" w:ascii="仿宋" w:hAnsi="仿宋" w:eastAsia="仿宋" w:cs="仿宋"/>
                <w:sz w:val="24"/>
                <w:szCs w:val="24"/>
              </w:rPr>
              <w:t>开户行行号：102881003020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trPr>
        <w:tc>
          <w:tcPr>
            <w:tcW w:w="824" w:type="dxa"/>
            <w:tcMar>
              <w:top w:w="57" w:type="dxa"/>
              <w:bottom w:w="57" w:type="dxa"/>
            </w:tcMar>
            <w:vAlign w:val="center"/>
          </w:tcPr>
          <w:p>
            <w:pPr>
              <w:spacing w:line="420" w:lineRule="exact"/>
              <w:ind w:firstLine="120" w:firstLineChars="5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p>
        </w:tc>
        <w:tc>
          <w:tcPr>
            <w:tcW w:w="9099" w:type="dxa"/>
            <w:tcMar>
              <w:top w:w="57" w:type="dxa"/>
              <w:bottom w:w="57" w:type="dxa"/>
            </w:tcMar>
            <w:vAlign w:val="center"/>
          </w:tcPr>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公证费：</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00</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元，由中标单位支付。</w:t>
            </w:r>
          </w:p>
          <w:p>
            <w:pPr>
              <w:pStyle w:val="22"/>
              <w:spacing w:line="42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rPr>
              <w:t>公证单位：新疆维吾尔自治区乌鲁木齐市米东公证处</w:t>
            </w:r>
          </w:p>
          <w:p>
            <w:pPr>
              <w:pStyle w:val="22"/>
              <w:spacing w:line="420" w:lineRule="exact"/>
              <w:ind w:firstLine="0" w:firstLineChars="0"/>
              <w:rPr>
                <w:rFonts w:ascii="仿宋" w:hAnsi="仿宋" w:eastAsia="仿宋" w:cs="仿宋"/>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李春香</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联系电话：13179916261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trPr>
        <w:tc>
          <w:tcPr>
            <w:tcW w:w="824" w:type="dxa"/>
            <w:tcMar>
              <w:top w:w="57" w:type="dxa"/>
              <w:bottom w:w="57" w:type="dxa"/>
            </w:tcMar>
            <w:vAlign w:val="center"/>
          </w:tcPr>
          <w:p>
            <w:pPr>
              <w:spacing w:line="420" w:lineRule="exact"/>
              <w:ind w:firstLine="120" w:firstLineChars="5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9099" w:type="dxa"/>
            <w:tcMar>
              <w:top w:w="57" w:type="dxa"/>
              <w:bottom w:w="57" w:type="dxa"/>
            </w:tcMar>
            <w:vAlign w:val="center"/>
          </w:tcPr>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履约保证金</w:t>
            </w:r>
            <w:r>
              <w:rPr>
                <w:rFonts w:hint="eastAsia" w:ascii="仿宋" w:hAnsi="仿宋" w:eastAsia="仿宋" w:cs="仿宋"/>
                <w:color w:val="auto"/>
                <w:sz w:val="24"/>
                <w:szCs w:val="24"/>
                <w:lang w:val="en-US" w:eastAsia="zh-CN"/>
              </w:rPr>
              <w:t>:</w:t>
            </w:r>
          </w:p>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交纳方式：履约保证金的交纳必须以公对公账户进行电汇或转账，否则不予认可。</w:t>
            </w:r>
          </w:p>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交纳时间：中标人在接到中标通知书后2个工作日内。</w:t>
            </w:r>
          </w:p>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交纳金额：合同价的10% 。</w:t>
            </w:r>
          </w:p>
          <w:p>
            <w:pPr>
              <w:pStyle w:val="22"/>
              <w:spacing w:line="420" w:lineRule="exact"/>
              <w:ind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退还时间：项目完成验收合格无质量问题后退还。</w:t>
            </w:r>
          </w:p>
        </w:tc>
      </w:tr>
    </w:tbl>
    <w:p>
      <w:pPr>
        <w:pStyle w:val="14"/>
        <w:widowControl/>
        <w:numPr>
          <w:ilvl w:val="0"/>
          <w:numId w:val="1"/>
        </w:numPr>
        <w:shd w:val="clear" w:color="auto" w:fill="FFFFFF"/>
        <w:snapToGrid w:val="0"/>
        <w:rPr>
          <w:rFonts w:ascii="仿宋" w:hAnsi="仿宋" w:eastAsia="仿宋" w:cs="仿宋"/>
          <w:kern w:val="0"/>
          <w:sz w:val="28"/>
          <w:szCs w:val="28"/>
        </w:rPr>
      </w:pPr>
      <w:r>
        <w:rPr>
          <w:rFonts w:hint="eastAsia" w:ascii="仿宋" w:hAnsi="仿宋" w:eastAsia="仿宋" w:cs="仿宋"/>
          <w:sz w:val="31"/>
        </w:rPr>
        <w:br w:type="page"/>
      </w:r>
      <w:bookmarkStart w:id="3" w:name="_Toc5987694"/>
      <w:r>
        <w:rPr>
          <w:rFonts w:hint="eastAsia" w:ascii="仿宋" w:hAnsi="仿宋" w:eastAsia="仿宋" w:cs="仿宋"/>
          <w:sz w:val="36"/>
          <w:szCs w:val="36"/>
        </w:rPr>
        <w:t>招标公告</w:t>
      </w:r>
      <w:bookmarkEnd w:id="3"/>
      <w:bookmarkStart w:id="4" w:name="_Toc5896489"/>
      <w:bookmarkStart w:id="5" w:name="_Toc5987695"/>
      <w:bookmarkStart w:id="6" w:name="_Toc399523005"/>
    </w:p>
    <w:p>
      <w:pPr>
        <w:pStyle w:val="14"/>
        <w:widowControl/>
        <w:shd w:val="clear" w:color="auto" w:fill="FFFFFF"/>
        <w:snapToGrid w:val="0"/>
        <w:ind w:left="0" w:firstLine="0"/>
        <w:jc w:val="left"/>
        <w:rPr>
          <w:rFonts w:ascii="仿宋" w:hAnsi="仿宋" w:eastAsia="仿宋" w:cs="仿宋"/>
          <w:kern w:val="0"/>
          <w:sz w:val="28"/>
          <w:szCs w:val="28"/>
        </w:rPr>
      </w:pP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 xml:space="preserve">项目概况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乌鲁木齐市水磨沟区人民医院监护仪设备</w:t>
      </w:r>
      <w:r>
        <w:rPr>
          <w:rFonts w:hint="eastAsia" w:ascii="仿宋" w:hAnsi="仿宋" w:eastAsia="仿宋" w:cs="仿宋"/>
          <w:color w:val="auto"/>
          <w:lang w:eastAsia="zh-CN"/>
        </w:rPr>
        <w:t>采购项目招标项目的潜在供应商应在</w:t>
      </w:r>
      <w:r>
        <w:rPr>
          <w:rFonts w:hint="eastAsia" w:ascii="仿宋" w:hAnsi="仿宋" w:eastAsia="仿宋" w:cs="仿宋"/>
          <w:color w:val="auto"/>
          <w:lang w:val="en-US" w:eastAsia="zh-CN"/>
        </w:rPr>
        <w:t>新疆珏欣方硕工程咨询服务有限公司</w:t>
      </w:r>
      <w:r>
        <w:rPr>
          <w:rFonts w:hint="eastAsia" w:ascii="仿宋" w:hAnsi="仿宋" w:eastAsia="仿宋" w:cs="仿宋"/>
          <w:color w:val="auto"/>
          <w:lang w:eastAsia="zh-CN"/>
        </w:rPr>
        <w:t>（新疆乌鲁木齐市新市区常州街111号新天润国际社区B区中心商业罗马广场2栋</w:t>
      </w:r>
      <w:r>
        <w:rPr>
          <w:rFonts w:hint="eastAsia" w:ascii="仿宋" w:hAnsi="仿宋" w:eastAsia="仿宋" w:cs="仿宋"/>
          <w:color w:val="auto"/>
          <w:lang w:val="en-US" w:eastAsia="zh-CN"/>
        </w:rPr>
        <w:t>4</w:t>
      </w:r>
      <w:r>
        <w:rPr>
          <w:rFonts w:hint="eastAsia" w:ascii="仿宋" w:hAnsi="仿宋" w:eastAsia="仿宋" w:cs="仿宋"/>
          <w:color w:val="auto"/>
          <w:lang w:eastAsia="zh-CN"/>
        </w:rPr>
        <w:t>单元</w:t>
      </w:r>
      <w:r>
        <w:rPr>
          <w:rFonts w:hint="eastAsia" w:ascii="仿宋" w:hAnsi="仿宋" w:eastAsia="仿宋" w:cs="仿宋"/>
          <w:color w:val="auto"/>
          <w:lang w:val="en-US" w:eastAsia="zh-CN"/>
        </w:rPr>
        <w:t>613</w:t>
      </w:r>
      <w:r>
        <w:rPr>
          <w:rFonts w:hint="eastAsia" w:ascii="仿宋" w:hAnsi="仿宋" w:eastAsia="仿宋" w:cs="仿宋"/>
          <w:color w:val="auto"/>
          <w:lang w:eastAsia="zh-CN"/>
        </w:rPr>
        <w:t>室）获取采购文件，并于2020年11月</w:t>
      </w:r>
      <w:r>
        <w:rPr>
          <w:rFonts w:hint="eastAsia" w:ascii="仿宋" w:hAnsi="仿宋" w:eastAsia="仿宋" w:cs="仿宋"/>
          <w:color w:val="auto"/>
          <w:lang w:val="en-US" w:eastAsia="zh-CN"/>
        </w:rPr>
        <w:t xml:space="preserve"> 25  </w:t>
      </w:r>
      <w:r>
        <w:rPr>
          <w:rFonts w:hint="eastAsia" w:ascii="仿宋" w:hAnsi="仿宋" w:eastAsia="仿宋" w:cs="仿宋"/>
          <w:color w:val="auto"/>
          <w:lang w:eastAsia="zh-CN"/>
        </w:rPr>
        <w:t xml:space="preserve">日 </w:t>
      </w:r>
      <w:r>
        <w:rPr>
          <w:rFonts w:hint="eastAsia" w:ascii="仿宋" w:hAnsi="仿宋" w:eastAsia="仿宋" w:cs="仿宋"/>
          <w:color w:val="auto"/>
          <w:lang w:val="en-US" w:eastAsia="zh-CN"/>
        </w:rPr>
        <w:t>11</w:t>
      </w:r>
      <w:r>
        <w:rPr>
          <w:rFonts w:hint="eastAsia" w:ascii="仿宋" w:hAnsi="仿宋" w:eastAsia="仿宋" w:cs="仿宋"/>
          <w:color w:val="auto"/>
          <w:lang w:eastAsia="zh-CN"/>
        </w:rPr>
        <w:t>:00（北京时间）前提交响应文件。                  </w:t>
      </w:r>
    </w:p>
    <w:p>
      <w:pPr>
        <w:pStyle w:val="23"/>
        <w:snapToGrid w:val="0"/>
        <w:spacing w:line="240" w:lineRule="auto"/>
        <w:jc w:val="both"/>
        <w:rPr>
          <w:rStyle w:val="20"/>
          <w:rFonts w:hint="eastAsia"/>
          <w:lang w:eastAsia="zh-CN"/>
        </w:rPr>
      </w:pP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 xml:space="preserve">一、项目基本情况 </w:t>
      </w:r>
    </w:p>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eastAsia="zh-CN"/>
        </w:rPr>
        <w:t>项目编号：</w:t>
      </w:r>
      <w:r>
        <w:rPr>
          <w:rFonts w:hint="eastAsia" w:ascii="仿宋" w:hAnsi="仿宋" w:eastAsia="仿宋" w:cs="仿宋"/>
          <w:color w:val="auto"/>
          <w:lang w:val="en-US" w:eastAsia="zh-CN"/>
        </w:rPr>
        <w:t>JXFS</w:t>
      </w:r>
      <w:r>
        <w:rPr>
          <w:rFonts w:hint="eastAsia" w:ascii="仿宋" w:hAnsi="仿宋" w:eastAsia="仿宋" w:cs="仿宋"/>
          <w:color w:val="auto"/>
          <w:lang w:eastAsia="zh-CN"/>
        </w:rPr>
        <w:t>-ZB-2020-0</w:t>
      </w:r>
      <w:r>
        <w:rPr>
          <w:rFonts w:hint="eastAsia" w:ascii="仿宋" w:hAnsi="仿宋" w:eastAsia="仿宋" w:cs="仿宋"/>
          <w:color w:val="auto"/>
          <w:lang w:val="en-US" w:eastAsia="zh-CN"/>
        </w:rPr>
        <w:t>1</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项目名称：</w:t>
      </w:r>
      <w:r>
        <w:rPr>
          <w:rFonts w:hint="eastAsia" w:ascii="仿宋" w:hAnsi="仿宋" w:eastAsia="仿宋" w:cs="仿宋"/>
          <w:color w:val="auto"/>
          <w:lang w:val="en-US" w:eastAsia="zh-CN"/>
        </w:rPr>
        <w:t>乌鲁木齐市水磨沟区人民医院监护仪设备采购项目</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采购方式：公开招标</w:t>
      </w:r>
    </w:p>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eastAsia="zh-CN"/>
        </w:rPr>
        <w:t>预算金额（元）：</w:t>
      </w:r>
      <w:r>
        <w:rPr>
          <w:rFonts w:hint="eastAsia" w:ascii="仿宋" w:hAnsi="仿宋" w:eastAsia="仿宋" w:cs="仿宋"/>
          <w:color w:val="auto"/>
          <w:lang w:val="en-US" w:eastAsia="zh-CN"/>
        </w:rPr>
        <w:t>2499500</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最高限价（元）：</w:t>
      </w:r>
      <w:r>
        <w:rPr>
          <w:rFonts w:hint="eastAsia" w:ascii="仿宋" w:hAnsi="仿宋" w:eastAsia="仿宋" w:cs="仿宋"/>
          <w:color w:val="auto"/>
          <w:lang w:val="en-US" w:eastAsia="zh-CN"/>
        </w:rPr>
        <w:t>2499500</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采购需求：</w:t>
      </w:r>
    </w:p>
    <w:tbl>
      <w:tblPr>
        <w:tblStyle w:val="16"/>
        <w:tblW w:w="46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8"/>
        <w:gridCol w:w="3011"/>
        <w:gridCol w:w="1170"/>
        <w:gridCol w:w="1170"/>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048"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eastAsia="zh-CN"/>
              </w:rPr>
            </w:pPr>
            <w:r>
              <w:rPr>
                <w:rFonts w:hint="eastAsia" w:ascii="仿宋" w:hAnsi="仿宋" w:eastAsia="仿宋" w:cs="仿宋"/>
                <w:color w:val="auto"/>
                <w:lang w:val="en-US" w:eastAsia="zh-CN"/>
              </w:rPr>
              <w:t>序号</w:t>
            </w:r>
          </w:p>
        </w:tc>
        <w:tc>
          <w:tcPr>
            <w:tcW w:w="3012"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设备名称</w:t>
            </w:r>
          </w:p>
        </w:tc>
        <w:tc>
          <w:tcPr>
            <w:tcW w:w="1170"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eastAsia="zh-CN"/>
              </w:rPr>
            </w:pPr>
            <w:r>
              <w:rPr>
                <w:rFonts w:hint="eastAsia" w:ascii="仿宋" w:hAnsi="仿宋" w:eastAsia="仿宋" w:cs="仿宋"/>
                <w:color w:val="auto"/>
                <w:lang w:val="en-US" w:eastAsia="zh-CN"/>
              </w:rPr>
              <w:t>单位</w:t>
            </w:r>
          </w:p>
        </w:tc>
        <w:tc>
          <w:tcPr>
            <w:tcW w:w="1170"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eastAsia="zh-CN"/>
              </w:rPr>
            </w:pPr>
            <w:r>
              <w:rPr>
                <w:rFonts w:hint="eastAsia" w:ascii="仿宋" w:hAnsi="仿宋" w:eastAsia="仿宋" w:cs="仿宋"/>
                <w:color w:val="auto"/>
                <w:lang w:eastAsia="zh-CN"/>
              </w:rPr>
              <w:t>数量</w:t>
            </w:r>
          </w:p>
        </w:tc>
        <w:tc>
          <w:tcPr>
            <w:tcW w:w="2772"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1</w:t>
            </w:r>
          </w:p>
        </w:tc>
        <w:tc>
          <w:tcPr>
            <w:tcW w:w="301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中央监护系统</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套</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277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ICU、急诊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301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监护仪（1拖6）</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10</w:t>
            </w:r>
          </w:p>
        </w:tc>
        <w:tc>
          <w:tcPr>
            <w:tcW w:w="277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ICU、麻醉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3</w:t>
            </w:r>
          </w:p>
        </w:tc>
        <w:tc>
          <w:tcPr>
            <w:tcW w:w="301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eastAsia="zh-CN"/>
              </w:rPr>
            </w:pPr>
            <w:r>
              <w:rPr>
                <w:rFonts w:hint="eastAsia" w:ascii="仿宋" w:hAnsi="仿宋" w:eastAsia="仿宋" w:cs="仿宋"/>
                <w:color w:val="auto"/>
                <w:lang w:val="en-US" w:eastAsia="zh-CN"/>
              </w:rPr>
              <w:t>监护仪（1拖4）</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277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4</w:t>
            </w:r>
          </w:p>
        </w:tc>
        <w:tc>
          <w:tcPr>
            <w:tcW w:w="301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转运监护仪</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11</w:t>
            </w:r>
          </w:p>
        </w:tc>
        <w:tc>
          <w:tcPr>
            <w:tcW w:w="277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全院病房/ICU、急诊、麻醉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5</w:t>
            </w:r>
          </w:p>
        </w:tc>
        <w:tc>
          <w:tcPr>
            <w:tcW w:w="301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呼吸末二氧化碳模块</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10</w:t>
            </w:r>
          </w:p>
        </w:tc>
        <w:tc>
          <w:tcPr>
            <w:tcW w:w="277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ICU、麻醉配用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trPr>
        <w:tc>
          <w:tcPr>
            <w:tcW w:w="1048" w:type="dxa"/>
            <w:shd w:val="clear" w:color="auto" w:fill="FFFFFF"/>
            <w:noWrap w:val="0"/>
            <w:tcMar>
              <w:left w:w="105" w:type="dxa"/>
              <w:right w:w="105" w:type="dxa"/>
            </w:tcMar>
            <w:vAlign w:val="center"/>
          </w:tcPr>
          <w:p>
            <w:pPr>
              <w:pStyle w:val="23"/>
              <w:snapToGrid w:val="0"/>
              <w:spacing w:line="312" w:lineRule="auto"/>
              <w:ind w:firstLine="56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6</w:t>
            </w:r>
          </w:p>
        </w:tc>
        <w:tc>
          <w:tcPr>
            <w:tcW w:w="301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麻醉意识深度监测模块</w:t>
            </w:r>
          </w:p>
        </w:tc>
        <w:tc>
          <w:tcPr>
            <w:tcW w:w="1170" w:type="dxa"/>
            <w:shd w:val="clear" w:color="auto" w:fill="FFFFFF"/>
            <w:noWrap w:val="0"/>
            <w:tcMar>
              <w:left w:w="105" w:type="dxa"/>
              <w:right w:w="105" w:type="dxa"/>
            </w:tcMar>
            <w:vAlign w:val="center"/>
          </w:tcPr>
          <w:p>
            <w:pPr>
              <w:pStyle w:val="23"/>
              <w:snapToGrid w:val="0"/>
              <w:spacing w:line="312" w:lineRule="auto"/>
              <w:ind w:firstLine="560" w:firstLineChars="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台</w:t>
            </w:r>
          </w:p>
        </w:tc>
        <w:tc>
          <w:tcPr>
            <w:tcW w:w="1170" w:type="dxa"/>
            <w:shd w:val="clear" w:color="auto" w:fill="FFFFFF"/>
            <w:noWrap w:val="0"/>
            <w:tcMar>
              <w:left w:w="105" w:type="dxa"/>
              <w:right w:w="105" w:type="dxa"/>
            </w:tcMar>
            <w:vAlign w:val="center"/>
          </w:tcPr>
          <w:p>
            <w:pPr>
              <w:pStyle w:val="23"/>
              <w:snapToGrid w:val="0"/>
              <w:spacing w:line="312" w:lineRule="auto"/>
              <w:ind w:firstLine="56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2772" w:type="dxa"/>
            <w:shd w:val="clear" w:color="auto" w:fill="FFFFFF"/>
            <w:noWrap w:val="0"/>
            <w:tcMar>
              <w:left w:w="105" w:type="dxa"/>
              <w:right w:w="105" w:type="dxa"/>
            </w:tcMar>
            <w:vAlign w:val="center"/>
          </w:tcPr>
          <w:p>
            <w:pPr>
              <w:pStyle w:val="23"/>
              <w:snapToGrid w:val="0"/>
              <w:spacing w:line="312"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麻醉配用</w:t>
            </w:r>
          </w:p>
        </w:tc>
      </w:tr>
    </w:tbl>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合同履约期限：</w:t>
      </w:r>
      <w:r>
        <w:rPr>
          <w:rFonts w:hint="eastAsia" w:ascii="仿宋" w:hAnsi="仿宋" w:eastAsia="仿宋" w:cs="仿宋"/>
          <w:color w:val="auto"/>
          <w:lang w:val="en-US" w:eastAsia="zh-CN"/>
        </w:rPr>
        <w:t>按采购人要求在规定的时间内交付使用。</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本项目不接受联合体投标。</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二、申请人的资格要求：</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1、符合《中华人民共和国政府采购法》第二十二条款规定。</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2、有效的工商营业执照副本原件、税务登记证副本原件、组织机构代码证副本原件或“三证合一”的营业执照副本原件。</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3、具有医疗器械经营许可证；货物生产厂家须具备医疗器械注册证（含登记表）及医疗器械生产许可证。</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 xml:space="preserve">4、法定代表人投标需携带（原件）及法定代表人身份证（原件），委托代理人投标需携带法定代表人授权委托书（原件）及委托代理人身份证（原件）。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、本项目不接受联合体投标。</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）政府采购严重违法失信行为记录名单中被财政部门禁止参加政府采购活动的供应商（处罚决定规定的时间和地域范围内）。信用信息截止时点为报名期限内。</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三、获取招标文件</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时间：2020年</w:t>
      </w:r>
      <w:r>
        <w:rPr>
          <w:rFonts w:hint="eastAsia" w:ascii="仿宋" w:hAnsi="仿宋" w:eastAsia="仿宋" w:cs="仿宋"/>
          <w:color w:val="auto"/>
          <w:lang w:val="en-US" w:eastAsia="zh-CN"/>
        </w:rPr>
        <w:t>11</w:t>
      </w:r>
      <w:r>
        <w:rPr>
          <w:rFonts w:hint="eastAsia" w:ascii="仿宋" w:hAnsi="仿宋" w:eastAsia="仿宋" w:cs="仿宋"/>
          <w:color w:val="auto"/>
          <w:lang w:eastAsia="zh-CN"/>
        </w:rPr>
        <w:t>月</w:t>
      </w:r>
      <w:r>
        <w:rPr>
          <w:rFonts w:hint="eastAsia" w:ascii="仿宋" w:hAnsi="仿宋" w:eastAsia="仿宋" w:cs="仿宋"/>
          <w:color w:val="auto"/>
          <w:lang w:val="en-US" w:eastAsia="zh-CN"/>
        </w:rPr>
        <w:t>5</w:t>
      </w:r>
      <w:r>
        <w:rPr>
          <w:rFonts w:hint="eastAsia" w:ascii="仿宋" w:hAnsi="仿宋" w:eastAsia="仿宋" w:cs="仿宋"/>
          <w:color w:val="auto"/>
          <w:lang w:eastAsia="zh-CN"/>
        </w:rPr>
        <w:t>日至2020年11月</w:t>
      </w:r>
      <w:r>
        <w:rPr>
          <w:rFonts w:hint="eastAsia" w:ascii="仿宋" w:hAnsi="仿宋" w:eastAsia="仿宋" w:cs="仿宋"/>
          <w:color w:val="auto"/>
          <w:lang w:val="en-US" w:eastAsia="zh-CN"/>
        </w:rPr>
        <w:t>13</w:t>
      </w:r>
      <w:r>
        <w:rPr>
          <w:rFonts w:hint="eastAsia" w:ascii="仿宋" w:hAnsi="仿宋" w:eastAsia="仿宋" w:cs="仿宋"/>
          <w:color w:val="auto"/>
          <w:lang w:eastAsia="zh-CN"/>
        </w:rPr>
        <w:t>日，每天上午10:00至13:30，下午15:30至18:00（北京时间，法定节假日除外）</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地点：在新疆乌鲁木齐市新市区常州街111号新天润国际社区B区中心商业罗马广场2栋</w:t>
      </w:r>
      <w:r>
        <w:rPr>
          <w:rFonts w:hint="eastAsia" w:ascii="仿宋" w:hAnsi="仿宋" w:eastAsia="仿宋" w:cs="仿宋"/>
          <w:color w:val="auto"/>
          <w:lang w:val="en-US" w:eastAsia="zh-CN"/>
        </w:rPr>
        <w:t>4</w:t>
      </w:r>
      <w:r>
        <w:rPr>
          <w:rFonts w:hint="eastAsia" w:ascii="仿宋" w:hAnsi="仿宋" w:eastAsia="仿宋" w:cs="仿宋"/>
          <w:color w:val="auto"/>
          <w:lang w:eastAsia="zh-CN"/>
        </w:rPr>
        <w:t>单元</w:t>
      </w:r>
      <w:r>
        <w:rPr>
          <w:rFonts w:hint="eastAsia" w:ascii="仿宋" w:hAnsi="仿宋" w:eastAsia="仿宋" w:cs="仿宋"/>
          <w:color w:val="auto"/>
          <w:lang w:val="en-US" w:eastAsia="zh-CN"/>
        </w:rPr>
        <w:t>613</w:t>
      </w:r>
      <w:r>
        <w:rPr>
          <w:rFonts w:hint="eastAsia" w:ascii="仿宋" w:hAnsi="仿宋" w:eastAsia="仿宋" w:cs="仿宋"/>
          <w:color w:val="auto"/>
          <w:lang w:eastAsia="zh-CN"/>
        </w:rPr>
        <w:t>室。</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方式：线下获取</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售价（元）：200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四、提交投标文件截止时间、开标时间和地点</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提交投标文件截止时间：</w:t>
      </w:r>
      <w:r>
        <w:rPr>
          <w:rFonts w:hint="eastAsia" w:ascii="仿宋" w:hAnsi="仿宋" w:eastAsia="仿宋" w:cs="仿宋"/>
          <w:color w:val="auto"/>
          <w:lang w:val="en-US" w:eastAsia="zh-CN"/>
        </w:rPr>
        <w:t>2020</w:t>
      </w:r>
      <w:r>
        <w:rPr>
          <w:rFonts w:hint="eastAsia" w:ascii="仿宋" w:hAnsi="仿宋" w:eastAsia="仿宋" w:cs="仿宋"/>
          <w:color w:val="auto"/>
          <w:lang w:eastAsia="zh-CN"/>
        </w:rPr>
        <w:t>年</w:t>
      </w:r>
      <w:r>
        <w:rPr>
          <w:rFonts w:hint="eastAsia" w:ascii="仿宋" w:hAnsi="仿宋" w:eastAsia="仿宋" w:cs="仿宋"/>
          <w:color w:val="auto"/>
          <w:lang w:val="en-US" w:eastAsia="zh-CN"/>
        </w:rPr>
        <w:t>11</w:t>
      </w:r>
      <w:r>
        <w:rPr>
          <w:rFonts w:hint="eastAsia" w:ascii="仿宋" w:hAnsi="仿宋" w:eastAsia="仿宋" w:cs="仿宋"/>
          <w:color w:val="auto"/>
          <w:lang w:eastAsia="zh-CN"/>
        </w:rPr>
        <w:t>月</w:t>
      </w:r>
      <w:r>
        <w:rPr>
          <w:rFonts w:hint="eastAsia" w:ascii="仿宋" w:hAnsi="仿宋" w:eastAsia="仿宋" w:cs="仿宋"/>
          <w:color w:val="auto"/>
          <w:lang w:val="en-US" w:eastAsia="zh-CN"/>
        </w:rPr>
        <w:t>25</w:t>
      </w:r>
      <w:r>
        <w:rPr>
          <w:rFonts w:hint="eastAsia" w:ascii="仿宋" w:hAnsi="仿宋" w:eastAsia="仿宋" w:cs="仿宋"/>
          <w:color w:val="auto"/>
          <w:lang w:eastAsia="zh-CN"/>
        </w:rPr>
        <w:t>日 11:00（北京时间）</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投标地点：在新疆乌鲁木齐市新市区常州街111号新天润国际社区B区中心商业罗马广场2栋</w:t>
      </w:r>
      <w:r>
        <w:rPr>
          <w:rFonts w:hint="eastAsia" w:ascii="仿宋" w:hAnsi="仿宋" w:eastAsia="仿宋" w:cs="仿宋"/>
          <w:color w:val="auto"/>
          <w:lang w:val="en-US" w:eastAsia="zh-CN"/>
        </w:rPr>
        <w:t>3</w:t>
      </w:r>
      <w:r>
        <w:rPr>
          <w:rFonts w:hint="eastAsia" w:ascii="仿宋" w:hAnsi="仿宋" w:eastAsia="仿宋" w:cs="仿宋"/>
          <w:color w:val="auto"/>
          <w:lang w:eastAsia="zh-CN"/>
        </w:rPr>
        <w:t>单元</w:t>
      </w:r>
      <w:r>
        <w:rPr>
          <w:rFonts w:hint="eastAsia" w:ascii="仿宋" w:hAnsi="仿宋" w:eastAsia="仿宋" w:cs="仿宋"/>
          <w:color w:val="auto"/>
          <w:lang w:val="en-US" w:eastAsia="zh-CN"/>
        </w:rPr>
        <w:t>511</w:t>
      </w:r>
      <w:r>
        <w:rPr>
          <w:rFonts w:hint="eastAsia" w:ascii="仿宋" w:hAnsi="仿宋" w:eastAsia="仿宋" w:cs="仿宋"/>
          <w:color w:val="auto"/>
          <w:lang w:eastAsia="zh-CN"/>
        </w:rPr>
        <w:t>室。</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lang w:val="en-US" w:eastAsia="zh-CN"/>
        </w:rPr>
        <w:t>2020</w:t>
      </w:r>
      <w:r>
        <w:rPr>
          <w:rFonts w:hint="eastAsia" w:ascii="仿宋" w:hAnsi="仿宋" w:eastAsia="仿宋" w:cs="仿宋"/>
          <w:color w:val="auto"/>
          <w:lang w:eastAsia="zh-CN"/>
        </w:rPr>
        <w:t>年</w:t>
      </w:r>
      <w:r>
        <w:rPr>
          <w:rFonts w:hint="eastAsia" w:ascii="仿宋" w:hAnsi="仿宋" w:eastAsia="仿宋" w:cs="仿宋"/>
          <w:color w:val="auto"/>
          <w:lang w:val="en-US" w:eastAsia="zh-CN"/>
        </w:rPr>
        <w:t>11</w:t>
      </w:r>
      <w:r>
        <w:rPr>
          <w:rFonts w:hint="eastAsia" w:ascii="仿宋" w:hAnsi="仿宋" w:eastAsia="仿宋" w:cs="仿宋"/>
          <w:color w:val="auto"/>
          <w:lang w:eastAsia="zh-CN"/>
        </w:rPr>
        <w:t>月</w:t>
      </w:r>
      <w:r>
        <w:rPr>
          <w:rFonts w:hint="eastAsia" w:ascii="仿宋" w:hAnsi="仿宋" w:eastAsia="仿宋" w:cs="仿宋"/>
          <w:color w:val="auto"/>
          <w:lang w:val="en-US" w:eastAsia="zh-CN"/>
        </w:rPr>
        <w:t>25</w:t>
      </w:r>
      <w:r>
        <w:rPr>
          <w:rFonts w:hint="eastAsia" w:ascii="仿宋" w:hAnsi="仿宋" w:eastAsia="仿宋" w:cs="仿宋"/>
          <w:color w:val="auto"/>
          <w:lang w:eastAsia="zh-CN"/>
        </w:rPr>
        <w:t>日 11:00</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开标地点：在新疆乌鲁木齐市新市区常州街111号新天润国际社区B区中心商业罗马广场2栋3单元511室。</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五、公告期限</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自本公告发布之日起5个工作日。</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六、其他补充事宜</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详见招标文件。</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七、对本次采购提出询问，请按以下方式联系</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1.采购人信息</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名 称：乌鲁木齐市水磨沟区人民医院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地 址：乌鲁木齐市六道湾路340号 </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联系方式：15909003132</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2.采购代理机构信息</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color w:val="auto"/>
          <w:lang w:val="en-US" w:eastAsia="zh-CN"/>
        </w:rPr>
        <w:t>新疆珏欣方硕工程咨询服务有限公司</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地 址：新疆乌鲁木齐市新市区常州街111号新天润国际社区B区中心商业罗马广场2栋</w:t>
      </w:r>
      <w:r>
        <w:rPr>
          <w:rFonts w:hint="eastAsia" w:ascii="仿宋" w:hAnsi="仿宋" w:eastAsia="仿宋" w:cs="仿宋"/>
          <w:color w:val="auto"/>
          <w:lang w:val="en-US" w:eastAsia="zh-CN"/>
        </w:rPr>
        <w:t>4</w:t>
      </w:r>
      <w:r>
        <w:rPr>
          <w:rFonts w:hint="eastAsia" w:ascii="仿宋" w:hAnsi="仿宋" w:eastAsia="仿宋" w:cs="仿宋"/>
          <w:color w:val="auto"/>
          <w:lang w:eastAsia="zh-CN"/>
        </w:rPr>
        <w:t>单元</w:t>
      </w:r>
      <w:r>
        <w:rPr>
          <w:rFonts w:hint="eastAsia" w:ascii="仿宋" w:hAnsi="仿宋" w:eastAsia="仿宋" w:cs="仿宋"/>
          <w:color w:val="auto"/>
          <w:lang w:val="en-US" w:eastAsia="zh-CN"/>
        </w:rPr>
        <w:t>613</w:t>
      </w:r>
      <w:r>
        <w:rPr>
          <w:rFonts w:hint="eastAsia" w:ascii="仿宋" w:hAnsi="仿宋" w:eastAsia="仿宋" w:cs="仿宋"/>
          <w:color w:val="auto"/>
          <w:lang w:eastAsia="zh-CN"/>
        </w:rPr>
        <w:t>室</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联系方式：</w:t>
      </w:r>
      <w:r>
        <w:rPr>
          <w:rFonts w:hint="eastAsia" w:ascii="仿宋" w:hAnsi="仿宋" w:eastAsia="仿宋" w:cs="仿宋"/>
          <w:color w:val="auto"/>
          <w:lang w:val="en-US" w:eastAsia="zh-CN"/>
        </w:rPr>
        <w:t>0</w:t>
      </w:r>
      <w:r>
        <w:rPr>
          <w:rFonts w:hint="eastAsia" w:ascii="仿宋" w:hAnsi="仿宋" w:eastAsia="仿宋" w:cs="仿宋"/>
          <w:color w:val="auto"/>
          <w:lang w:eastAsia="zh-CN"/>
        </w:rPr>
        <w:t>991-3792616</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3.项目联系方式</w:t>
      </w:r>
    </w:p>
    <w:p>
      <w:pPr>
        <w:pStyle w:val="23"/>
        <w:snapToGrid w:val="0"/>
        <w:spacing w:line="312" w:lineRule="auto"/>
        <w:ind w:firstLine="560"/>
        <w:jc w:val="both"/>
        <w:rPr>
          <w:rFonts w:hint="eastAsia" w:ascii="仿宋" w:hAnsi="仿宋" w:eastAsia="仿宋" w:cs="仿宋"/>
          <w:color w:val="auto"/>
          <w:lang w:eastAsia="zh-CN"/>
        </w:rPr>
      </w:pPr>
      <w:r>
        <w:rPr>
          <w:rFonts w:hint="eastAsia" w:ascii="仿宋" w:hAnsi="仿宋" w:eastAsia="仿宋" w:cs="仿宋"/>
          <w:color w:val="auto"/>
          <w:lang w:eastAsia="zh-CN"/>
        </w:rPr>
        <w:t>项目联系人：</w:t>
      </w:r>
      <w:r>
        <w:rPr>
          <w:rFonts w:hint="eastAsia" w:ascii="仿宋" w:hAnsi="仿宋" w:eastAsia="仿宋" w:cs="仿宋"/>
          <w:color w:val="auto"/>
          <w:lang w:val="en-US" w:eastAsia="zh-CN"/>
        </w:rPr>
        <w:t>宋雪晴</w:t>
      </w:r>
    </w:p>
    <w:p>
      <w:pPr>
        <w:pStyle w:val="23"/>
        <w:snapToGrid w:val="0"/>
        <w:spacing w:line="312" w:lineRule="auto"/>
        <w:ind w:firstLine="560"/>
        <w:jc w:val="both"/>
        <w:rPr>
          <w:rFonts w:hint="eastAsia" w:ascii="仿宋" w:hAnsi="仿宋" w:eastAsia="仿宋" w:cs="仿宋"/>
          <w:color w:val="auto"/>
          <w:lang w:val="en-US" w:eastAsia="zh-CN"/>
        </w:rPr>
      </w:pPr>
      <w:r>
        <w:rPr>
          <w:rFonts w:hint="eastAsia" w:ascii="仿宋" w:hAnsi="仿宋" w:eastAsia="仿宋" w:cs="仿宋"/>
          <w:color w:val="auto"/>
          <w:lang w:eastAsia="zh-CN"/>
        </w:rPr>
        <w:t>电 话：</w:t>
      </w:r>
      <w:r>
        <w:rPr>
          <w:rFonts w:hint="eastAsia" w:ascii="仿宋" w:hAnsi="仿宋" w:eastAsia="仿宋" w:cs="仿宋"/>
          <w:color w:val="auto"/>
          <w:lang w:val="en-US" w:eastAsia="zh-CN"/>
        </w:rPr>
        <w:t>18129477097</w:t>
      </w:r>
    </w:p>
    <w:p>
      <w:pPr>
        <w:pStyle w:val="23"/>
        <w:snapToGrid w:val="0"/>
        <w:spacing w:line="312" w:lineRule="auto"/>
        <w:ind w:firstLine="560"/>
        <w:jc w:val="both"/>
        <w:rPr>
          <w:rFonts w:hint="eastAsia" w:ascii="仿宋" w:hAnsi="仿宋" w:eastAsia="仿宋" w:cs="仿宋"/>
          <w:color w:val="auto"/>
          <w:lang w:eastAsia="zh-CN"/>
        </w:rPr>
      </w:pPr>
    </w:p>
    <w:p>
      <w:pPr>
        <w:rPr>
          <w:rFonts w:ascii="仿宋" w:hAnsi="仿宋" w:eastAsia="仿宋" w:cs="仿宋"/>
          <w:b/>
          <w:bCs/>
          <w:sz w:val="36"/>
        </w:rPr>
      </w:pPr>
      <w:r>
        <w:rPr>
          <w:rFonts w:hint="eastAsia" w:ascii="仿宋" w:hAnsi="仿宋" w:eastAsia="仿宋" w:cs="仿宋"/>
          <w:szCs w:val="24"/>
        </w:rPr>
        <w:br w:type="page"/>
      </w:r>
    </w:p>
    <w:p>
      <w:pPr>
        <w:pStyle w:val="23"/>
        <w:snapToGrid w:val="0"/>
        <w:spacing w:line="312" w:lineRule="auto"/>
        <w:ind w:firstLine="560"/>
        <w:jc w:val="center"/>
        <w:rPr>
          <w:rFonts w:ascii="仿宋" w:hAnsi="仿宋" w:eastAsia="仿宋" w:cs="仿宋"/>
          <w:b/>
          <w:bCs/>
          <w:color w:val="auto"/>
          <w:sz w:val="36"/>
        </w:rPr>
      </w:pPr>
      <w:r>
        <w:rPr>
          <w:rFonts w:hint="eastAsia" w:ascii="仿宋" w:hAnsi="仿宋" w:eastAsia="仿宋" w:cs="仿宋"/>
          <w:b/>
          <w:bCs/>
          <w:color w:val="auto"/>
          <w:sz w:val="36"/>
        </w:rPr>
        <w:t>第二章投标须知</w:t>
      </w:r>
      <w:bookmarkEnd w:id="4"/>
      <w:bookmarkEnd w:id="5"/>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一、总则</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1.合格的供应商</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1.1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23"/>
        <w:spacing w:line="540" w:lineRule="exact"/>
        <w:ind w:firstLine="562"/>
        <w:rPr>
          <w:rFonts w:ascii="仿宋" w:hAnsi="仿宋" w:eastAsia="仿宋" w:cs="仿宋"/>
          <w:b/>
          <w:color w:val="auto"/>
          <w:sz w:val="28"/>
        </w:rPr>
      </w:pPr>
      <w:r>
        <w:rPr>
          <w:rFonts w:hint="eastAsia" w:ascii="仿宋" w:hAnsi="仿宋" w:eastAsia="仿宋" w:cs="仿宋"/>
          <w:b/>
          <w:color w:val="auto"/>
          <w:sz w:val="28"/>
        </w:rPr>
        <w:t>1.2凡参加投标的制造商必须具有国际或国内相应的招标货物制造资质等级，信誉可靠，且应具有履行本招标文件规定的有关义务的能力。</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1.3供应商在本次招标活动中，必须遵循《中华人民共和国政府采购法》及其实施条例（658号令）、《政府采购货物和服务招标投标管理办法》（财政部87号令）、《财政部关于加强政府采购货物和服务项目价格评审管理的通知》财库（2007）2号文的规定。</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1.4本项目不接受联合体投标。</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1.5不符合1.1、1.2、1.3、1.4条款规定的供应商，其投标将被拒绝。</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2.定义</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2.1“采购代理机构”系指</w:t>
      </w:r>
      <w:r>
        <w:rPr>
          <w:rFonts w:hint="eastAsia" w:ascii="仿宋" w:hAnsi="仿宋" w:eastAsia="仿宋" w:cs="仿宋"/>
          <w:color w:val="auto"/>
          <w:sz w:val="28"/>
          <w:lang w:val="en-US" w:eastAsia="zh-CN"/>
        </w:rPr>
        <w:t>新疆珏欣方硕工程咨询服务有限公司</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2.2“供应商”系指向采购代理机构提交投标文件的货物制造商、经销商。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2.3“货物”系指卖方按合同要求，须向买方提供的设计文件、货物、机械、材料、备品、手册及其他技术资料和材料。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2.4“服务”系指按合同规定卖方须承担的运输、装卸、安装调试、技术协助、培训和交付使用后质保期内应履行的义务及售后服务等其他类似的义务。</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2.5“卖方”系指提供合同货物和服务的经济实体。本次招标指有关中标人。</w:t>
      </w:r>
    </w:p>
    <w:p>
      <w:pPr>
        <w:pStyle w:val="23"/>
        <w:spacing w:line="540" w:lineRule="exact"/>
        <w:ind w:firstLine="561"/>
        <w:jc w:val="both"/>
        <w:rPr>
          <w:rFonts w:ascii="仿宋" w:hAnsi="仿宋" w:eastAsia="仿宋" w:cs="仿宋"/>
          <w:color w:val="auto"/>
          <w:sz w:val="28"/>
        </w:rPr>
      </w:pPr>
      <w:r>
        <w:rPr>
          <w:rFonts w:hint="eastAsia" w:ascii="仿宋" w:hAnsi="仿宋" w:eastAsia="仿宋" w:cs="仿宋"/>
          <w:color w:val="auto"/>
          <w:sz w:val="28"/>
        </w:rPr>
        <w:t>2.6“买方”系指购买货物和服务的单位，即为本次招标的采购人。</w:t>
      </w:r>
    </w:p>
    <w:p>
      <w:pPr>
        <w:pStyle w:val="23"/>
        <w:spacing w:line="540" w:lineRule="exact"/>
        <w:ind w:firstLine="561"/>
        <w:jc w:val="both"/>
        <w:rPr>
          <w:rFonts w:ascii="仿宋" w:hAnsi="仿宋" w:eastAsia="仿宋" w:cs="仿宋"/>
          <w:color w:val="auto"/>
          <w:sz w:val="28"/>
        </w:rPr>
      </w:pPr>
      <w:r>
        <w:rPr>
          <w:rFonts w:hint="eastAsia" w:ascii="仿宋" w:hAnsi="仿宋" w:eastAsia="仿宋" w:cs="仿宋"/>
          <w:color w:val="auto"/>
          <w:sz w:val="28"/>
        </w:rPr>
        <w:t>2.7“节能产品”或者“环保产品”是指财政部发布的《节能产品政府采购清单》或者《环境标志产品政府采购清单》的产品。</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3.其他要求</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3.1供应商应自行承担所有与本次招标投标有关的费用，而不论投标的结果如何。</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3.2政府采购政策支持</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3.2.1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3.2.2同一项目中部分产品属于优先采购政策的，评审时只对该部分产品的报价实行价格优惠。</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3.2.3为推进政府采购诚信体系建设，供应商在签署相关承诺，提供相关信息前，应认真阅读财政部门相关政策规定。</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二、招标文件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4.招标文件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4.1招标文件用以阐明所需货物和服务、招标投标程序和合同条款。包括：</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投标须知前附表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第一章招标公告</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第二章投标须知</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第三章招标内容及技术要求</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第四章合同主要条款</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附件：（投标书格式）</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附件一</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投标书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附件二</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法定代表人资格证明书（格式）/法定代表人授权委托书（格式）</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附件三</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供应商关于投标文件的声明函</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附件四</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供应商诚信投标承诺书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附件五</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供应商反商业贿赂承诺书</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附件六</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开标一览表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附件七</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投标产品名称、数量、规格分项报价表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附件八</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技术规格偏离表</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附件九</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商务条款偏离表</w:t>
      </w:r>
    </w:p>
    <w:p>
      <w:pPr>
        <w:pStyle w:val="23"/>
        <w:spacing w:line="540" w:lineRule="exact"/>
        <w:ind w:firstLine="560"/>
        <w:rPr>
          <w:rFonts w:hint="eastAsia" w:ascii="仿宋" w:hAnsi="仿宋" w:eastAsia="仿宋" w:cs="仿宋"/>
          <w:color w:val="auto"/>
          <w:sz w:val="28"/>
        </w:rPr>
      </w:pPr>
      <w:r>
        <w:rPr>
          <w:rFonts w:hint="eastAsia" w:ascii="仿宋" w:hAnsi="仿宋" w:eastAsia="仿宋" w:cs="仿宋"/>
          <w:color w:val="auto"/>
          <w:sz w:val="28"/>
        </w:rPr>
        <w:t>附件十</w:t>
      </w:r>
      <w:r>
        <w:rPr>
          <w:rFonts w:hint="eastAsia" w:ascii="仿宋" w:hAnsi="仿宋" w:eastAsia="仿宋" w:cs="仿宋"/>
          <w:color w:val="auto"/>
          <w:sz w:val="28"/>
          <w:lang w:val="en-US" w:eastAsia="zh-CN"/>
        </w:rPr>
        <w:t xml:space="preserve"> </w:t>
      </w:r>
      <w:r>
        <w:rPr>
          <w:rFonts w:hint="eastAsia" w:ascii="仿宋" w:hAnsi="仿宋" w:eastAsia="仿宋" w:cs="仿宋"/>
          <w:color w:val="auto"/>
          <w:sz w:val="28"/>
        </w:rPr>
        <w:t>投标产品近三年相同产品销售业绩表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4.2供应商应认真阅读招标文件中所有的事项、格式、条款和规范等要求。如果没有按照招标文件要求提交全部资料或者投标文件没有对招标文件做出实质性响应，其投标将被拒绝。</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5.招标文件的澄清和修改</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5.1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三、投标文件的编制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6.投标文件的编写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6.1供应商应仔细阅读招标文件，了解招标文件的要求，并在充分理解招标文件提出的货物技术规范、服务和商务条款后的基础上制作投标文件。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7.投标的语言及计量单位</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7.1供应商的投标文件以及供应商与采购代理机构就有关招标活动的所有来往函电均应使用中文。如果投标文件或与投标有关的其它文件、信件及来往函电以其它语言书写的，供应商应将其译成中文。</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7.2投标文件中所使用的计量单位除招标文件中有特殊规定外，一律使用法定计量单位。</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8.投标文件构成</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8.1.1资格证明文件(以下文件必须在有效期内)</w:t>
      </w:r>
    </w:p>
    <w:p>
      <w:pPr>
        <w:pStyle w:val="23"/>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（1)企业营业执照（复印件加盖公章，</w:t>
      </w:r>
      <w:r>
        <w:rPr>
          <w:rFonts w:hint="eastAsia" w:ascii="仿宋" w:hAnsi="仿宋" w:eastAsia="仿宋" w:cs="仿宋"/>
          <w:b/>
          <w:color w:val="auto"/>
          <w:sz w:val="28"/>
          <w:szCs w:val="28"/>
        </w:rPr>
        <w:t>原件或者针对复印件开具的公证书原件开标时携带备查</w:t>
      </w:r>
      <w:r>
        <w:rPr>
          <w:rFonts w:hint="eastAsia" w:ascii="仿宋" w:hAnsi="仿宋" w:eastAsia="仿宋" w:cs="仿宋"/>
          <w:b/>
          <w:color w:val="auto"/>
          <w:sz w:val="28"/>
        </w:rPr>
        <w:t>)。</w:t>
      </w:r>
    </w:p>
    <w:p>
      <w:pPr>
        <w:pStyle w:val="23"/>
        <w:spacing w:line="520" w:lineRule="exact"/>
        <w:ind w:firstLine="562"/>
        <w:jc w:val="both"/>
        <w:rPr>
          <w:rFonts w:ascii="仿宋" w:hAnsi="仿宋" w:eastAsia="仿宋" w:cs="仿宋"/>
          <w:b/>
          <w:color w:val="auto"/>
          <w:sz w:val="28"/>
        </w:rPr>
      </w:pPr>
      <w:r>
        <w:rPr>
          <w:rFonts w:hint="eastAsia" w:ascii="仿宋" w:hAnsi="仿宋" w:eastAsia="仿宋" w:cs="仿宋"/>
          <w:b/>
          <w:color w:val="auto"/>
          <w:sz w:val="28"/>
        </w:rPr>
        <w:t>(2)医疗器械经营（生产）许可证（复印件加盖公章，原件或者针对复印件开具的公证书原件开标时携带备查)。</w:t>
      </w:r>
    </w:p>
    <w:p>
      <w:pPr>
        <w:pStyle w:val="23"/>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(3)</w:t>
      </w:r>
      <w:r>
        <w:rPr>
          <w:rFonts w:hint="eastAsia" w:ascii="仿宋" w:hAnsi="仿宋" w:eastAsia="仿宋" w:cs="仿宋"/>
          <w:b/>
          <w:color w:val="auto"/>
          <w:sz w:val="28"/>
          <w:lang w:val="en-US" w:eastAsia="zh-CN"/>
        </w:rPr>
        <w:t>法人身份证明书及法人身份证原件或</w:t>
      </w:r>
      <w:r>
        <w:rPr>
          <w:rFonts w:hint="eastAsia" w:ascii="仿宋" w:hAnsi="仿宋" w:eastAsia="仿宋" w:cs="仿宋"/>
          <w:b/>
          <w:color w:val="auto"/>
          <w:sz w:val="28"/>
        </w:rPr>
        <w:t>投标代表的授权委托书(原件装订在正本，复印件装订在副本中)及被授权人身份证复印件</w:t>
      </w:r>
      <w:r>
        <w:rPr>
          <w:rFonts w:hint="eastAsia" w:ascii="仿宋" w:hAnsi="仿宋" w:eastAsia="仿宋" w:cs="仿宋"/>
          <w:b/>
          <w:bCs/>
          <w:color w:val="auto"/>
          <w:sz w:val="28"/>
        </w:rPr>
        <w:t>（身份证原件开标时携带备查）</w:t>
      </w:r>
      <w:r>
        <w:rPr>
          <w:rFonts w:hint="eastAsia" w:ascii="仿宋" w:hAnsi="仿宋" w:eastAsia="仿宋" w:cs="仿宋"/>
          <w:b/>
          <w:color w:val="auto"/>
          <w:sz w:val="28"/>
        </w:rPr>
        <w:t>。</w:t>
      </w:r>
      <w:r>
        <w:rPr>
          <w:rFonts w:hint="eastAsia" w:ascii="仿宋" w:hAnsi="仿宋" w:eastAsia="仿宋" w:cs="仿宋"/>
          <w:b/>
          <w:bCs/>
          <w:color w:val="auto"/>
          <w:sz w:val="28"/>
        </w:rPr>
        <w:t>授权委托书应由</w:t>
      </w:r>
      <w:r>
        <w:rPr>
          <w:rFonts w:hint="eastAsia" w:ascii="仿宋" w:hAnsi="仿宋" w:eastAsia="仿宋" w:cs="仿宋"/>
          <w:b/>
          <w:bCs/>
          <w:color w:val="auto"/>
          <w:sz w:val="28"/>
          <w:szCs w:val="28"/>
          <w:em w:val="dot"/>
        </w:rPr>
        <w:t>法定代表签名</w:t>
      </w:r>
      <w:r>
        <w:rPr>
          <w:rFonts w:hint="eastAsia" w:ascii="仿宋" w:hAnsi="仿宋" w:eastAsia="仿宋" w:cs="仿宋"/>
          <w:b/>
          <w:bCs/>
          <w:color w:val="auto"/>
          <w:sz w:val="28"/>
        </w:rPr>
        <w:t>并加盖企业公章，</w:t>
      </w:r>
      <w:r>
        <w:rPr>
          <w:rFonts w:hint="eastAsia" w:ascii="仿宋" w:hAnsi="仿宋" w:eastAsia="仿宋" w:cs="仿宋"/>
          <w:b/>
          <w:bCs/>
          <w:color w:val="auto"/>
          <w:sz w:val="28"/>
          <w:szCs w:val="28"/>
          <w:em w:val="dot"/>
        </w:rPr>
        <w:t>私章无效</w:t>
      </w:r>
      <w:r>
        <w:rPr>
          <w:rFonts w:hint="eastAsia" w:ascii="仿宋" w:hAnsi="仿宋" w:eastAsia="仿宋" w:cs="仿宋"/>
          <w:b/>
          <w:bCs/>
          <w:color w:val="auto"/>
          <w:sz w:val="28"/>
        </w:rPr>
        <w:t>。</w:t>
      </w:r>
    </w:p>
    <w:p>
      <w:pPr>
        <w:pStyle w:val="23"/>
        <w:spacing w:line="520" w:lineRule="exact"/>
        <w:ind w:firstLine="562"/>
        <w:jc w:val="both"/>
        <w:rPr>
          <w:rFonts w:ascii="仿宋" w:hAnsi="仿宋" w:eastAsia="仿宋" w:cs="仿宋"/>
          <w:b/>
          <w:bCs/>
          <w:color w:val="auto"/>
          <w:sz w:val="28"/>
        </w:rPr>
      </w:pPr>
      <w:r>
        <w:rPr>
          <w:rFonts w:hint="eastAsia" w:ascii="仿宋" w:hAnsi="仿宋" w:eastAsia="仿宋" w:cs="仿宋"/>
          <w:b/>
          <w:color w:val="auto"/>
          <w:sz w:val="28"/>
        </w:rPr>
        <w:t>(4)投标保证金（被采购代理机构认可的缴纳凭证）</w:t>
      </w:r>
      <w:r>
        <w:rPr>
          <w:rFonts w:hint="eastAsia" w:ascii="仿宋" w:hAnsi="仿宋" w:eastAsia="仿宋" w:cs="仿宋"/>
          <w:b/>
          <w:bCs/>
          <w:color w:val="auto"/>
          <w:sz w:val="28"/>
        </w:rPr>
        <w:t>。</w:t>
      </w:r>
    </w:p>
    <w:p>
      <w:pPr>
        <w:pStyle w:val="23"/>
        <w:spacing w:line="520" w:lineRule="exact"/>
        <w:ind w:firstLine="562"/>
        <w:jc w:val="both"/>
        <w:rPr>
          <w:rFonts w:ascii="仿宋" w:hAnsi="仿宋" w:eastAsia="仿宋" w:cs="仿宋"/>
          <w:b/>
          <w:bCs/>
          <w:color w:val="auto"/>
          <w:sz w:val="28"/>
        </w:rPr>
      </w:pPr>
      <w:r>
        <w:rPr>
          <w:rFonts w:hint="eastAsia" w:ascii="仿宋" w:hAnsi="仿宋" w:eastAsia="仿宋" w:cs="仿宋"/>
          <w:b/>
          <w:bCs/>
          <w:color w:val="auto"/>
          <w:sz w:val="28"/>
        </w:rPr>
        <w:t>(5)信用信息截图（需提供信用中国”网站（www.creditchina.gov.cn）失信被执行人和重大税收违法案件当事人名单查询结果和中国政府采购网（www.ccgp.gov.cn）政府采购严重违法失信行为记录查询结果，原件需彩印装订在正本中）。</w:t>
      </w:r>
    </w:p>
    <w:p>
      <w:pPr>
        <w:pStyle w:val="22"/>
        <w:spacing w:line="520" w:lineRule="exact"/>
        <w:ind w:firstLine="560"/>
        <w:rPr>
          <w:rFonts w:ascii="仿宋" w:hAnsi="仿宋" w:eastAsia="仿宋" w:cs="仿宋"/>
          <w:bCs/>
        </w:rPr>
      </w:pPr>
      <w:r>
        <w:rPr>
          <w:rFonts w:hint="eastAsia" w:ascii="仿宋" w:hAnsi="仿宋" w:eastAsia="仿宋" w:cs="仿宋"/>
          <w:bCs/>
        </w:rPr>
        <w:t>(6)参加政府采购活动近三年内在经营活动中没有重大违法记录的书面声明。</w:t>
      </w:r>
    </w:p>
    <w:p>
      <w:pPr>
        <w:pStyle w:val="23"/>
        <w:spacing w:line="520" w:lineRule="exact"/>
        <w:ind w:firstLine="562"/>
        <w:jc w:val="both"/>
        <w:rPr>
          <w:rFonts w:ascii="仿宋" w:hAnsi="仿宋" w:eastAsia="仿宋" w:cs="仿宋"/>
          <w:color w:val="auto"/>
          <w:sz w:val="28"/>
        </w:rPr>
      </w:pPr>
      <w:r>
        <w:rPr>
          <w:rFonts w:hint="eastAsia" w:ascii="仿宋" w:hAnsi="仿宋" w:eastAsia="仿宋" w:cs="仿宋"/>
          <w:bCs/>
          <w:color w:val="auto"/>
          <w:sz w:val="28"/>
          <w:szCs w:val="21"/>
        </w:rPr>
        <w:t>(7)</w:t>
      </w:r>
      <w:r>
        <w:rPr>
          <w:rFonts w:hint="eastAsia" w:ascii="仿宋" w:hAnsi="仿宋" w:eastAsia="仿宋" w:cs="仿宋"/>
          <w:color w:val="auto"/>
          <w:sz w:val="28"/>
        </w:rPr>
        <w:t>供应商认为有必要提供的声明及文件资料。</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color w:val="auto"/>
          <w:sz w:val="28"/>
        </w:rPr>
        <w:t>8.1.2商务投标书</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b/>
          <w:color w:val="auto"/>
          <w:sz w:val="28"/>
        </w:rPr>
        <w:t>(1)投标书</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(2)开标一览表</w:t>
      </w:r>
    </w:p>
    <w:p>
      <w:pPr>
        <w:pStyle w:val="23"/>
        <w:spacing w:line="540" w:lineRule="exact"/>
        <w:ind w:firstLine="562" w:firstLineChars="201"/>
        <w:jc w:val="both"/>
        <w:rPr>
          <w:rFonts w:ascii="仿宋" w:hAnsi="仿宋" w:eastAsia="仿宋" w:cs="仿宋"/>
          <w:b/>
          <w:color w:val="auto"/>
          <w:sz w:val="28"/>
        </w:rPr>
      </w:pPr>
      <w:r>
        <w:rPr>
          <w:rFonts w:hint="eastAsia" w:ascii="仿宋" w:hAnsi="仿宋" w:eastAsia="仿宋" w:cs="仿宋"/>
          <w:b/>
          <w:color w:val="auto"/>
          <w:sz w:val="28"/>
        </w:rPr>
        <w:t>(3)投标货物名称、数量、规格及报价明细表</w:t>
      </w:r>
    </w:p>
    <w:p>
      <w:pPr>
        <w:pStyle w:val="23"/>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(4)商务条款偏离表</w:t>
      </w:r>
    </w:p>
    <w:p>
      <w:pPr>
        <w:pStyle w:val="23"/>
        <w:spacing w:line="540" w:lineRule="exact"/>
        <w:ind w:firstLine="548" w:firstLineChars="196"/>
        <w:jc w:val="both"/>
        <w:rPr>
          <w:rFonts w:ascii="仿宋" w:hAnsi="仿宋" w:eastAsia="仿宋" w:cs="仿宋"/>
          <w:color w:val="auto"/>
          <w:sz w:val="28"/>
        </w:rPr>
      </w:pPr>
      <w:r>
        <w:rPr>
          <w:rFonts w:hint="eastAsia" w:ascii="仿宋" w:hAnsi="仿宋" w:eastAsia="仿宋" w:cs="仿宋"/>
          <w:color w:val="auto"/>
          <w:sz w:val="28"/>
        </w:rPr>
        <w:t>(5)投标产品近三年相同产品销售业绩（须提供加盖企业公章的合同或者中标通知书复印件）</w:t>
      </w:r>
    </w:p>
    <w:p>
      <w:pPr>
        <w:pStyle w:val="23"/>
        <w:spacing w:line="540" w:lineRule="exact"/>
        <w:ind w:firstLine="548" w:firstLineChars="196"/>
        <w:jc w:val="both"/>
        <w:rPr>
          <w:rFonts w:ascii="仿宋" w:hAnsi="仿宋" w:eastAsia="仿宋" w:cs="仿宋"/>
          <w:b/>
          <w:color w:val="auto"/>
          <w:sz w:val="28"/>
        </w:rPr>
      </w:pPr>
      <w:r>
        <w:rPr>
          <w:rFonts w:hint="eastAsia" w:ascii="仿宋" w:hAnsi="仿宋" w:eastAsia="仿宋" w:cs="仿宋"/>
          <w:b/>
          <w:color w:val="auto"/>
          <w:sz w:val="28"/>
        </w:rPr>
        <w:t>(6)售后服务承诺书及培训计划</w:t>
      </w:r>
    </w:p>
    <w:p>
      <w:pPr>
        <w:pStyle w:val="22"/>
        <w:spacing w:line="520" w:lineRule="exact"/>
        <w:ind w:firstLine="560"/>
        <w:rPr>
          <w:rFonts w:ascii="仿宋" w:hAnsi="仿宋" w:eastAsia="仿宋" w:cs="仿宋"/>
        </w:rPr>
      </w:pPr>
      <w:r>
        <w:rPr>
          <w:rFonts w:hint="eastAsia" w:ascii="仿宋" w:hAnsi="仿宋" w:eastAsia="仿宋" w:cs="仿宋"/>
          <w:bCs/>
        </w:rPr>
        <w:t>(7)</w:t>
      </w:r>
      <w:r>
        <w:rPr>
          <w:rFonts w:hint="eastAsia" w:ascii="仿宋" w:hAnsi="仿宋" w:eastAsia="仿宋" w:cs="仿宋"/>
        </w:rPr>
        <w:t>供应商认为有必要提供的声明及文件资料。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8.1.3技术投标书</w:t>
      </w:r>
    </w:p>
    <w:p>
      <w:pPr>
        <w:pStyle w:val="23"/>
        <w:spacing w:line="520" w:lineRule="exact"/>
        <w:ind w:firstLine="420" w:firstLineChars="150"/>
        <w:jc w:val="both"/>
        <w:rPr>
          <w:rFonts w:ascii="仿宋" w:hAnsi="仿宋" w:eastAsia="仿宋" w:cs="仿宋"/>
          <w:color w:val="auto"/>
          <w:sz w:val="28"/>
        </w:rPr>
      </w:pPr>
      <w:r>
        <w:rPr>
          <w:rFonts w:hint="eastAsia" w:ascii="仿宋" w:hAnsi="仿宋" w:eastAsia="仿宋" w:cs="仿宋"/>
          <w:color w:val="auto"/>
          <w:sz w:val="28"/>
        </w:rPr>
        <w:t>(1)产品的详细技术参数说明：</w:t>
      </w:r>
    </w:p>
    <w:p>
      <w:pPr>
        <w:pStyle w:val="23"/>
        <w:snapToGrid w:val="0"/>
        <w:spacing w:line="52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供应商所投产品必须提供国家权威部门出具的完整</w:t>
      </w:r>
      <w:r>
        <w:rPr>
          <w:rFonts w:hint="eastAsia" w:ascii="仿宋" w:hAnsi="仿宋" w:eastAsia="仿宋" w:cs="仿宋"/>
          <w:color w:val="auto"/>
          <w:sz w:val="28"/>
          <w:szCs w:val="28"/>
          <w:lang w:val="en-US" w:eastAsia="zh-CN"/>
        </w:rPr>
        <w:t>技术参数</w:t>
      </w:r>
      <w:r>
        <w:rPr>
          <w:rFonts w:hint="eastAsia" w:ascii="仿宋" w:hAnsi="仿宋" w:eastAsia="仿宋" w:cs="仿宋"/>
          <w:color w:val="auto"/>
          <w:sz w:val="28"/>
          <w:szCs w:val="28"/>
        </w:rPr>
        <w:t>检验报告作为其技术指标的支持资料（国家无需检测的设备可以不提供检验报告）。对未提供技术支持资料及不全的视为未提供。参数与其提供的技术支持资料不一致的，均视为偏离。</w:t>
      </w:r>
    </w:p>
    <w:p>
      <w:pPr>
        <w:pStyle w:val="23"/>
        <w:snapToGrid w:val="0"/>
        <w:spacing w:line="540" w:lineRule="exact"/>
        <w:ind w:firstLine="560" w:firstLineChars="200"/>
        <w:rPr>
          <w:rFonts w:ascii="仿宋" w:hAnsi="仿宋" w:eastAsia="仿宋" w:cs="仿宋"/>
          <w:b/>
          <w:color w:val="auto"/>
          <w:sz w:val="28"/>
        </w:rPr>
      </w:pPr>
      <w:r>
        <w:rPr>
          <w:rFonts w:hint="eastAsia" w:ascii="仿宋" w:hAnsi="仿宋" w:eastAsia="仿宋" w:cs="仿宋"/>
          <w:b/>
          <w:color w:val="auto"/>
          <w:sz w:val="28"/>
        </w:rPr>
        <w:t>(2)技术规格偏离表（供应商须对第三章所有技术参数条款逐条列明是否响应，如有偏离，须一一列明）。</w:t>
      </w:r>
    </w:p>
    <w:p>
      <w:pPr>
        <w:pStyle w:val="23"/>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(3)备品备件及专用工具清单。</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(4)产品样册、说明书、图纸技术资料及产品质量获奖荣誉证书复印件。</w:t>
      </w:r>
    </w:p>
    <w:p>
      <w:pPr>
        <w:pStyle w:val="23"/>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(5)供应商认为有必要提供的声明及完整文件或支持资料。</w:t>
      </w:r>
    </w:p>
    <w:p>
      <w:pPr>
        <w:pStyle w:val="23"/>
        <w:snapToGrid w:val="0"/>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8.2第8.1.1条中第(1)(2)(3)(4)(5)项、第8.1.2条中第(1)(2)(3)(4)(6)项、第8.1.3条中第(2)项为必备项，供应商在投标文件中必须提供有关材料，如果缺项，或不符合要求，将导致投标无效。</w:t>
      </w:r>
    </w:p>
    <w:p>
      <w:pPr>
        <w:pStyle w:val="23"/>
        <w:snapToGrid w:val="0"/>
        <w:spacing w:line="520" w:lineRule="exact"/>
        <w:ind w:firstLine="560" w:firstLineChars="200"/>
        <w:jc w:val="both"/>
        <w:rPr>
          <w:rFonts w:ascii="仿宋" w:hAnsi="仿宋" w:eastAsia="仿宋" w:cs="仿宋"/>
          <w:color w:val="auto"/>
          <w:sz w:val="28"/>
        </w:rPr>
      </w:pPr>
      <w:r>
        <w:rPr>
          <w:rFonts w:hint="eastAsia" w:ascii="仿宋" w:hAnsi="仿宋" w:eastAsia="仿宋" w:cs="仿宋"/>
          <w:b/>
          <w:color w:val="auto"/>
          <w:sz w:val="28"/>
        </w:rPr>
        <w:t>8.3供应商在投标中违反国家有关法律法规的强制性规定的，其投标按未满足招标文件实质性要求处理。</w:t>
      </w:r>
    </w:p>
    <w:p>
      <w:pPr>
        <w:pStyle w:val="23"/>
        <w:snapToGrid w:val="0"/>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9.投标书格式</w:t>
      </w:r>
    </w:p>
    <w:p>
      <w:pPr>
        <w:pStyle w:val="23"/>
        <w:snapToGrid w:val="0"/>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9.1供应商应按招标文件提供的格式完整地填写所提供的货物、服务、数量及价格。</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10.投标报价</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10.1供应商应按招标文件所附的《开标一览表》和《投标产品名称、数量、规格及报价明细表》中的项目，标明拟提供货物和服务的单价和总价。如单价和总价不符，以单价累计为准。</w:t>
      </w:r>
    </w:p>
    <w:p>
      <w:pPr>
        <w:pStyle w:val="23"/>
        <w:spacing w:line="540" w:lineRule="exact"/>
        <w:ind w:firstLine="567"/>
        <w:jc w:val="both"/>
        <w:rPr>
          <w:rFonts w:ascii="仿宋" w:hAnsi="仿宋" w:eastAsia="仿宋" w:cs="仿宋"/>
          <w:b/>
          <w:color w:val="auto"/>
          <w:sz w:val="28"/>
        </w:rPr>
      </w:pPr>
      <w:r>
        <w:rPr>
          <w:rFonts w:hint="eastAsia" w:ascii="仿宋" w:hAnsi="仿宋" w:eastAsia="仿宋" w:cs="仿宋"/>
          <w:b/>
          <w:color w:val="auto"/>
          <w:sz w:val="28"/>
        </w:rPr>
        <w:t>10.2本标针对每种货物只接受一个报价，不接受备选方案，但不拒绝优惠声明，优惠声明需在《开标一览表》备注中填写。</w:t>
      </w:r>
    </w:p>
    <w:p>
      <w:pPr>
        <w:pStyle w:val="23"/>
        <w:spacing w:line="540" w:lineRule="exact"/>
        <w:ind w:firstLine="562"/>
        <w:rPr>
          <w:rFonts w:ascii="仿宋" w:hAnsi="仿宋" w:eastAsia="仿宋" w:cs="仿宋"/>
          <w:color w:val="auto"/>
          <w:sz w:val="28"/>
        </w:rPr>
      </w:pPr>
      <w:r>
        <w:rPr>
          <w:rFonts w:hint="eastAsia" w:ascii="仿宋" w:hAnsi="仿宋" w:eastAsia="仿宋" w:cs="仿宋"/>
          <w:color w:val="auto"/>
          <w:sz w:val="28"/>
        </w:rPr>
        <w:t>10.3供应商应按招标文件的要求对有关设计、货物及其配套服务的全部内容进行报价。投标报价应包括：</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10.3.1配套件、原材料及功能设计生产制造、检验、油漆、包装、保险、利税、管理、备品备件、专用工具、运杂、安装调试、人员培训等费用。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10.3.2招标文件中特别要求的零、备件费用。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10.3.3分项报价明细表中特别要求的安装、调试、运输及培训费用。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11.投标货币</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11.1本次投标货币为人民币。</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12.证明供应商合格和资格的文件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12.1按照第8条规定，供应商应提交证明其有资格参加投标和一旦其投标被接受则有能力履行合同的文件，并作为其投标文件的一部分。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12.2供应商应填写并提交招标文件所要求的资格证明类文件。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13.证明货物的合格性和符合招标文件规定的文件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13.1按照第8条规定，供应商应提交招标文件要求的货物及其服务的合格性及符合招标文件规定的证明文件。证明文件可以是手册、图纸和资料，并作为投标文件的一部分。</w:t>
      </w:r>
    </w:p>
    <w:p>
      <w:pPr>
        <w:pStyle w:val="23"/>
        <w:spacing w:line="540" w:lineRule="exact"/>
        <w:ind w:firstLine="560"/>
        <w:rPr>
          <w:rFonts w:ascii="仿宋" w:hAnsi="仿宋" w:eastAsia="仿宋" w:cs="仿宋"/>
          <w:b/>
          <w:color w:val="auto"/>
          <w:sz w:val="28"/>
        </w:rPr>
      </w:pPr>
      <w:r>
        <w:rPr>
          <w:rFonts w:hint="eastAsia" w:ascii="仿宋" w:hAnsi="仿宋" w:eastAsia="仿宋" w:cs="仿宋"/>
          <w:color w:val="auto"/>
          <w:sz w:val="28"/>
        </w:rPr>
        <w:t>13.2供应商应逐条阅读招标文件要求的技术规格及商务条款要求，指出自己提供的货物和服务是否对招标文件做出响应，</w:t>
      </w:r>
      <w:r>
        <w:rPr>
          <w:rFonts w:hint="eastAsia" w:ascii="仿宋" w:hAnsi="仿宋" w:eastAsia="仿宋" w:cs="仿宋"/>
          <w:b/>
          <w:color w:val="auto"/>
          <w:sz w:val="28"/>
        </w:rPr>
        <w:t>并将不能响应之处在招标文件所附的“技术偏离表”和“商务（合同条款）偏离表”中一一列出。</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13.3证明货物的合格性和符合招标文件规定的文件应包括下列内容：</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13.3.1投标货物的试(检)验报告、鉴定证书（复印件）；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13.3.2执行的制造、验收标准；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13.3.3荣获产品质量、生产管理等方面的荣誉证书（复印件）；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13.3.4有关的产品样册、手册、图纸和资料；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13.3.5供应商认为有必要提供的其它证明文件；</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14.投标文件的有效期</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14.1投标文件从实际开标之日起</w:t>
      </w:r>
      <w:r>
        <w:rPr>
          <w:rFonts w:hint="eastAsia" w:ascii="仿宋" w:hAnsi="仿宋" w:eastAsia="仿宋" w:cs="仿宋"/>
          <w:color w:val="auto"/>
          <w:sz w:val="28"/>
          <w:u w:val="single"/>
        </w:rPr>
        <w:t>90</w:t>
      </w:r>
      <w:r>
        <w:rPr>
          <w:rFonts w:hint="eastAsia" w:ascii="仿宋" w:hAnsi="仿宋" w:eastAsia="仿宋" w:cs="仿宋"/>
          <w:color w:val="auto"/>
          <w:sz w:val="28"/>
        </w:rPr>
        <w:t>天内有效。</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14.2在特殊情况下，在原投标有效期届满之前，采购代理机构可与投标单位协商延长投标文件的有效期，并经投标方确认。</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15.投标文件的书写要求、签署及份数。</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15.1投标文件正本须用不褪色的墨水笔书写或打印。</w:t>
      </w:r>
    </w:p>
    <w:p>
      <w:pPr>
        <w:spacing w:line="540" w:lineRule="exact"/>
        <w:ind w:firstLine="560"/>
        <w:rPr>
          <w:rFonts w:ascii="仿宋" w:hAnsi="仿宋" w:eastAsia="仿宋" w:cs="仿宋"/>
          <w:sz w:val="28"/>
        </w:rPr>
      </w:pPr>
      <w:r>
        <w:rPr>
          <w:rFonts w:hint="eastAsia" w:ascii="仿宋" w:hAnsi="仿宋" w:eastAsia="仿宋" w:cs="仿宋"/>
          <w:sz w:val="28"/>
        </w:rPr>
        <w:t>15.2投标文件的书写应清楚工整，修改处应由供应商授权代表签字或盖章。</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15.3未实质性对应响应招标文件、或者关键字迹潦草、关键内容表达不清、或者未按要求填写或可能导致非唯一理解的投标文件将不能通过符合性检查，按重大偏离处理。</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15.4投标文件应由企业法人或法人授权代表在所有规定签章处逐一签署及加盖单位的公章。</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color w:val="auto"/>
          <w:sz w:val="28"/>
        </w:rPr>
        <w:t>15.5投标文件的份数：详见《投标须知前附表》。供应商应在投标文件封面左上角注明“正本”、“副本”字样，一旦正本和副本不符，以正本为准，参考资料不限量</w:t>
      </w:r>
      <w:r>
        <w:rPr>
          <w:rFonts w:hint="eastAsia" w:ascii="仿宋" w:hAnsi="仿宋" w:eastAsia="仿宋" w:cs="仿宋"/>
          <w:color w:val="auto"/>
          <w:sz w:val="28"/>
          <w:szCs w:val="28"/>
        </w:rPr>
        <w:t>。</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15.6供应商可根据投标货物的具体需要自行编制其它文件一式</w:t>
      </w:r>
      <w:r>
        <w:rPr>
          <w:rFonts w:hint="eastAsia" w:ascii="仿宋" w:hAnsi="仿宋" w:eastAsia="仿宋" w:cs="仿宋"/>
          <w:b/>
          <w:color w:val="auto"/>
          <w:sz w:val="28"/>
          <w:lang w:val="en-US" w:eastAsia="zh-CN"/>
        </w:rPr>
        <w:t>6</w:t>
      </w:r>
      <w:r>
        <w:rPr>
          <w:rFonts w:hint="eastAsia" w:ascii="仿宋" w:hAnsi="仿宋" w:eastAsia="仿宋" w:cs="仿宋"/>
          <w:color w:val="auto"/>
          <w:sz w:val="28"/>
        </w:rPr>
        <w:t>份纳入投标书中。</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15.7投标文件的装订必须采用胶粘本，不允许任何活页形式装订（非胶粘方式装订的投标书一律视同活页装订），活页方式装订视为投标无效。</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15.8如果虚假应标将会导致废标，并将虚假应标投标公司及生产厂家上报政府采购部门并列入黑名单。</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16.投标保证金</w:t>
      </w:r>
    </w:p>
    <w:p>
      <w:pPr>
        <w:pStyle w:val="22"/>
        <w:spacing w:line="540" w:lineRule="exact"/>
        <w:ind w:firstLine="560"/>
        <w:rPr>
          <w:rFonts w:ascii="仿宋" w:hAnsi="仿宋" w:eastAsia="仿宋" w:cs="仿宋"/>
        </w:rPr>
      </w:pPr>
      <w:r>
        <w:rPr>
          <w:rFonts w:hint="eastAsia" w:ascii="仿宋" w:hAnsi="仿宋" w:eastAsia="仿宋" w:cs="仿宋"/>
        </w:rPr>
        <w:t>16.1投标保证金</w:t>
      </w:r>
      <w:r>
        <w:rPr>
          <w:rFonts w:hint="eastAsia" w:ascii="仿宋" w:hAnsi="仿宋" w:eastAsia="仿宋" w:cs="仿宋"/>
          <w:color w:val="auto"/>
        </w:rPr>
        <w:t>金额：</w:t>
      </w:r>
      <w:r>
        <w:rPr>
          <w:rFonts w:hint="eastAsia" w:ascii="仿宋" w:hAnsi="仿宋" w:eastAsia="仿宋" w:cs="仿宋"/>
          <w:color w:val="auto"/>
          <w:lang w:val="en-US" w:eastAsia="zh-CN"/>
        </w:rPr>
        <w:t>100000</w:t>
      </w:r>
      <w:r>
        <w:rPr>
          <w:rFonts w:hint="eastAsia" w:ascii="仿宋" w:hAnsi="仿宋" w:eastAsia="仿宋" w:cs="仿宋"/>
          <w:color w:val="auto"/>
        </w:rPr>
        <w:t>元；</w:t>
      </w:r>
      <w:r>
        <w:rPr>
          <w:rFonts w:hint="eastAsia" w:ascii="仿宋" w:hAnsi="仿宋" w:eastAsia="仿宋" w:cs="仿宋"/>
        </w:rPr>
        <w:t>须以网银转账的形式由供应商的基本账户汇出，于投标文件递交截止时间前交至招标代理机构指定账户（以实际到账时间为准，逾期无效），公示期结束后予以退还。</w:t>
      </w:r>
    </w:p>
    <w:p>
      <w:pPr>
        <w:pStyle w:val="22"/>
        <w:spacing w:line="540" w:lineRule="exact"/>
        <w:ind w:firstLine="560"/>
        <w:rPr>
          <w:rFonts w:ascii="仿宋" w:hAnsi="仿宋" w:eastAsia="仿宋" w:cs="仿宋"/>
        </w:rPr>
      </w:pPr>
      <w:r>
        <w:rPr>
          <w:rFonts w:hint="eastAsia" w:ascii="仿宋" w:hAnsi="仿宋" w:eastAsia="仿宋" w:cs="仿宋"/>
        </w:rPr>
        <w:t>16.2投标保证金用于保护本次招标免受供应商的违规、违约行为而引起的风险。</w:t>
      </w:r>
    </w:p>
    <w:p>
      <w:pPr>
        <w:pStyle w:val="23"/>
        <w:snapToGrid w:val="0"/>
        <w:spacing w:line="520" w:lineRule="exact"/>
        <w:ind w:firstLine="567"/>
        <w:jc w:val="both"/>
        <w:rPr>
          <w:rFonts w:ascii="仿宋" w:hAnsi="仿宋" w:eastAsia="仿宋" w:cs="仿宋"/>
          <w:b/>
          <w:color w:val="auto"/>
          <w:sz w:val="28"/>
        </w:rPr>
      </w:pPr>
      <w:r>
        <w:rPr>
          <w:rFonts w:hint="eastAsia" w:ascii="仿宋" w:hAnsi="仿宋" w:eastAsia="仿宋" w:cs="仿宋"/>
          <w:color w:val="auto"/>
          <w:sz w:val="28"/>
        </w:rPr>
        <w:t>16.3投标保证金应用人民币，由投标人按第一章《招标书》中明确的银行、账号，按16.1条要求的数额办理，于投标时交招标代理机构。</w:t>
      </w:r>
      <w:r>
        <w:rPr>
          <w:rFonts w:hint="eastAsia" w:ascii="仿宋" w:hAnsi="仿宋" w:eastAsia="仿宋" w:cs="仿宋"/>
          <w:b/>
          <w:color w:val="auto"/>
          <w:sz w:val="28"/>
        </w:rPr>
        <w:t>未按要求提交投标保证金的，其投标无效。</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16.4投标保证金的退还</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在该项目评标公示期满后，</w:t>
      </w:r>
      <w:r>
        <w:rPr>
          <w:rFonts w:hint="eastAsia" w:ascii="仿宋" w:hAnsi="仿宋" w:eastAsia="仿宋" w:cs="仿宋"/>
          <w:color w:val="auto"/>
          <w:sz w:val="28"/>
          <w:lang w:val="en-US" w:eastAsia="zh-CN"/>
        </w:rPr>
        <w:t>新疆珏欣方硕工程咨询服务有限公司</w:t>
      </w:r>
      <w:r>
        <w:rPr>
          <w:rFonts w:hint="eastAsia" w:ascii="仿宋" w:hAnsi="仿宋" w:eastAsia="仿宋" w:cs="仿宋"/>
          <w:color w:val="auto"/>
          <w:sz w:val="28"/>
        </w:rPr>
        <w:t>收到由供应商提供的以下资料后五个工作日内退还：</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1）打印并加盖供应商公章的账户信息：</w:t>
      </w:r>
      <w:r>
        <w:rPr>
          <w:rFonts w:hint="eastAsia" w:ascii="仿宋" w:hAnsi="仿宋" w:eastAsia="仿宋" w:cs="仿宋"/>
          <w:b/>
          <w:color w:val="auto"/>
          <w:sz w:val="28"/>
        </w:rPr>
        <w:t>行名、行号、户名、账号；</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2）加盖投标人财务公章的第二联复写收据原件，收据中需写明项目名称及项目编号。</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3）金额各公司根据实际情况填写。</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注：请各投标供应商，将以上资料随开标一览表递交至开标现场，如未中标，将按照法定规定期限予以退还。</w:t>
      </w:r>
    </w:p>
    <w:p>
      <w:pPr>
        <w:pStyle w:val="23"/>
        <w:spacing w:line="540" w:lineRule="exact"/>
        <w:ind w:firstLine="560"/>
        <w:rPr>
          <w:rFonts w:ascii="仿宋" w:hAnsi="仿宋" w:eastAsia="仿宋" w:cs="仿宋"/>
          <w:color w:val="auto"/>
          <w:sz w:val="28"/>
        </w:rPr>
      </w:pPr>
      <w:r>
        <w:rPr>
          <w:rFonts w:hint="eastAsia" w:ascii="仿宋" w:hAnsi="仿宋" w:eastAsia="仿宋" w:cs="仿宋"/>
          <w:color w:val="auto"/>
          <w:sz w:val="28"/>
        </w:rPr>
        <w:t>16.5发生以下情况投标保证金可能被没收：</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16.5.1如果供应商在投标有效期内撤销投标；</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16.5.2如果供应商串通投标的；</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16.5.3如果中标人未能做到：</w:t>
      </w:r>
    </w:p>
    <w:p>
      <w:pPr>
        <w:pStyle w:val="22"/>
        <w:spacing w:line="540" w:lineRule="exact"/>
        <w:ind w:firstLine="560"/>
        <w:rPr>
          <w:rFonts w:ascii="仿宋" w:hAnsi="仿宋" w:eastAsia="仿宋" w:cs="仿宋"/>
        </w:rPr>
      </w:pPr>
      <w:r>
        <w:rPr>
          <w:rFonts w:hint="eastAsia" w:ascii="仿宋" w:hAnsi="仿宋" w:eastAsia="仿宋" w:cs="仿宋"/>
        </w:rPr>
        <w:t>a.按29条规定签定合同；</w:t>
      </w:r>
    </w:p>
    <w:p>
      <w:pPr>
        <w:pStyle w:val="22"/>
        <w:spacing w:line="540" w:lineRule="exact"/>
        <w:ind w:firstLine="560"/>
        <w:rPr>
          <w:rFonts w:ascii="仿宋" w:hAnsi="仿宋" w:eastAsia="仿宋" w:cs="仿宋"/>
        </w:rPr>
      </w:pPr>
      <w:r>
        <w:rPr>
          <w:rFonts w:hint="eastAsia" w:ascii="仿宋" w:hAnsi="仿宋" w:eastAsia="仿宋" w:cs="仿宋"/>
        </w:rPr>
        <w:t>b.第32条有关缴纳中标服务费的规定；</w:t>
      </w:r>
    </w:p>
    <w:p>
      <w:pPr>
        <w:pStyle w:val="22"/>
        <w:spacing w:line="540" w:lineRule="exact"/>
        <w:ind w:firstLine="560"/>
        <w:rPr>
          <w:rFonts w:ascii="仿宋" w:hAnsi="仿宋" w:eastAsia="仿宋" w:cs="仿宋"/>
        </w:rPr>
      </w:pPr>
      <w:r>
        <w:rPr>
          <w:rFonts w:hint="eastAsia" w:ascii="仿宋" w:hAnsi="仿宋" w:eastAsia="仿宋" w:cs="仿宋"/>
        </w:rPr>
        <w:t>c.按招标文件要求提交合同履约保证金的。</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四、投标文件的递交</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17.投标文件的密封与标记</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17.1供应商应将投标文件正本和副本</w:t>
      </w:r>
      <w:r>
        <w:rPr>
          <w:rFonts w:hint="eastAsia" w:ascii="仿宋" w:hAnsi="仿宋" w:eastAsia="仿宋" w:cs="仿宋"/>
          <w:b/>
          <w:color w:val="auto"/>
          <w:sz w:val="28"/>
        </w:rPr>
        <w:t>分别装入信袋内</w:t>
      </w:r>
      <w:r>
        <w:rPr>
          <w:rFonts w:hint="eastAsia" w:ascii="仿宋" w:hAnsi="仿宋" w:eastAsia="仿宋" w:cs="仿宋"/>
          <w:color w:val="auto"/>
          <w:sz w:val="28"/>
        </w:rPr>
        <w:t>加以密封，分别在信袋上标“正本”或“副本”，并在密封处加盖公章（或合同专用章）。</w:t>
      </w:r>
    </w:p>
    <w:p>
      <w:pPr>
        <w:pStyle w:val="23"/>
        <w:spacing w:line="520" w:lineRule="exact"/>
        <w:ind w:firstLine="562"/>
        <w:jc w:val="both"/>
        <w:rPr>
          <w:rFonts w:ascii="仿宋" w:hAnsi="仿宋" w:eastAsia="仿宋" w:cs="仿宋"/>
          <w:b/>
          <w:color w:val="auto"/>
          <w:sz w:val="28"/>
        </w:rPr>
      </w:pPr>
      <w:r>
        <w:rPr>
          <w:rFonts w:hint="eastAsia" w:ascii="仿宋" w:hAnsi="仿宋" w:eastAsia="仿宋" w:cs="仿宋"/>
          <w:b/>
          <w:color w:val="auto"/>
          <w:sz w:val="28"/>
        </w:rPr>
        <w:t>17.2供应商应将填好的开标一览表单独</w:t>
      </w:r>
      <w:r>
        <w:rPr>
          <w:rFonts w:hint="eastAsia" w:ascii="仿宋" w:hAnsi="仿宋" w:eastAsia="仿宋" w:cs="仿宋"/>
          <w:b/>
          <w:bCs/>
          <w:color w:val="auto"/>
          <w:sz w:val="28"/>
        </w:rPr>
        <w:t>密封一份在信袋内，在密封处加盖公章（或合同专用章），在信袋上注明“开标一览表”字样，作为投标文件的一部分</w:t>
      </w:r>
      <w:r>
        <w:rPr>
          <w:rFonts w:hint="eastAsia" w:ascii="仿宋" w:hAnsi="仿宋" w:eastAsia="仿宋" w:cs="仿宋"/>
          <w:b/>
          <w:color w:val="auto"/>
          <w:sz w:val="28"/>
        </w:rPr>
        <w:t>。</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17.3所有投标文件信袋封口处均应加贴封条，封条上应写明：</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⑴采购代理机构单位：</w:t>
      </w:r>
      <w:r>
        <w:rPr>
          <w:rFonts w:hint="eastAsia" w:ascii="仿宋" w:hAnsi="仿宋" w:eastAsia="仿宋" w:cs="仿宋"/>
          <w:color w:val="auto"/>
          <w:sz w:val="28"/>
          <w:lang w:val="en-US" w:eastAsia="zh-CN"/>
        </w:rPr>
        <w:t>新疆珏欣方硕工程咨询服务有限公司</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⑵项目名称：</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⑶招标编号：</w:t>
      </w:r>
    </w:p>
    <w:p>
      <w:pPr>
        <w:pStyle w:val="23"/>
        <w:tabs>
          <w:tab w:val="center" w:pos="5099"/>
        </w:tabs>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⑷投标企业名称和地址：</w:t>
      </w:r>
    </w:p>
    <w:p>
      <w:pPr>
        <w:pStyle w:val="23"/>
        <w:snapToGrid w:val="0"/>
        <w:spacing w:line="540" w:lineRule="exact"/>
        <w:ind w:firstLine="560" w:firstLineChars="200"/>
        <w:rPr>
          <w:rFonts w:ascii="仿宋" w:hAnsi="仿宋" w:eastAsia="仿宋" w:cs="仿宋"/>
          <w:color w:val="auto"/>
          <w:sz w:val="28"/>
        </w:rPr>
      </w:pPr>
      <w:r>
        <w:rPr>
          <w:rFonts w:hint="eastAsia" w:ascii="仿宋" w:hAnsi="仿宋" w:eastAsia="仿宋" w:cs="仿宋"/>
          <w:color w:val="auto"/>
          <w:sz w:val="28"/>
        </w:rPr>
        <w:t>⑸注明“开标前不准启封”，“正本”，“副本”，“开标一览表”，“电子版投标文件”。</w:t>
      </w:r>
    </w:p>
    <w:p>
      <w:pPr>
        <w:pStyle w:val="23"/>
        <w:spacing w:line="540" w:lineRule="exact"/>
        <w:ind w:firstLine="560" w:firstLineChars="200"/>
        <w:jc w:val="both"/>
        <w:rPr>
          <w:rFonts w:hint="eastAsia" w:ascii="仿宋" w:hAnsi="仿宋" w:eastAsia="仿宋" w:cs="仿宋"/>
          <w:color w:val="auto"/>
          <w:sz w:val="28"/>
        </w:rPr>
      </w:pPr>
      <w:r>
        <w:rPr>
          <w:rFonts w:hint="eastAsia" w:ascii="仿宋" w:hAnsi="仿宋" w:eastAsia="仿宋" w:cs="仿宋"/>
          <w:color w:val="auto"/>
          <w:sz w:val="28"/>
        </w:rPr>
        <w:t>17.4未按本须知要求密封、标记和投递的投标文件，采购代理机构不对其后果负责。</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18.投标文件递交的截止日期</w:t>
      </w:r>
    </w:p>
    <w:p>
      <w:pPr>
        <w:pStyle w:val="23"/>
        <w:spacing w:line="540" w:lineRule="exact"/>
        <w:ind w:firstLine="560" w:firstLineChars="200"/>
        <w:jc w:val="both"/>
        <w:rPr>
          <w:rFonts w:ascii="仿宋" w:hAnsi="仿宋" w:eastAsia="仿宋" w:cs="仿宋"/>
          <w:color w:val="auto"/>
          <w:sz w:val="28"/>
          <w:u w:val="single"/>
        </w:rPr>
      </w:pPr>
      <w:r>
        <w:rPr>
          <w:rFonts w:hint="eastAsia" w:ascii="仿宋" w:hAnsi="仿宋" w:eastAsia="仿宋" w:cs="仿宋"/>
          <w:color w:val="auto"/>
          <w:sz w:val="28"/>
        </w:rPr>
        <w:t>18.1供应商必须在《投标须知前附表》中规定的时间之前将投标文件送达到规定的地点。</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18.2超过招标文件规定的投标截止时间送达的投标文件将不予接受。</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19.投标文件的修改、撤回和撤销</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19.1供应商对其投标文件进行的修改或撤回应以书面形式并在招标文件规定的投标截止时间前送达或邮寄到采购代理机构手中。</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19.2供应商对投标文件的修改或撤回应按第17和18条规定进行准备、密封、标注和递交。</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19.3投标截止时间以后，不允许对投标文件进行修改。</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19.4供应商不得在投标截止时间起至投标文件有效期满前撤销投标文件，否则其投标保证金将被没收。</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20.有下列情形之一的，视为供应商串通投标，其投标无效：</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⑴不同供应商的投标文件由同一单位或者个人编制;</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⑵不同供应商委托同一单位或者个人办理投标事宜;</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⑶不同供应商的投标文件载明的项目管理成员或者联系人员为同一人;</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⑷不同供应商的投标文件异常一致或者投标报价呈规律性差异;</w:t>
      </w:r>
    </w:p>
    <w:p>
      <w:pPr>
        <w:pStyle w:val="25"/>
        <w:spacing w:line="540" w:lineRule="exact"/>
        <w:ind w:firstLine="560"/>
        <w:jc w:val="both"/>
        <w:rPr>
          <w:rFonts w:ascii="仿宋" w:hAnsi="仿宋" w:eastAsia="仿宋" w:cs="仿宋"/>
          <w:b/>
          <w:color w:val="auto"/>
          <w:sz w:val="28"/>
        </w:rPr>
      </w:pPr>
      <w:r>
        <w:rPr>
          <w:rFonts w:hint="eastAsia" w:ascii="仿宋" w:hAnsi="仿宋" w:eastAsia="仿宋" w:cs="仿宋"/>
          <w:b/>
          <w:color w:val="auto"/>
          <w:sz w:val="28"/>
        </w:rPr>
        <w:t>⑸不同供应商的投标文件相互混装;</w:t>
      </w:r>
    </w:p>
    <w:p>
      <w:pPr>
        <w:pStyle w:val="25"/>
        <w:spacing w:line="540" w:lineRule="exact"/>
        <w:ind w:firstLine="560"/>
        <w:jc w:val="both"/>
        <w:rPr>
          <w:rFonts w:ascii="仿宋" w:hAnsi="仿宋" w:eastAsia="仿宋" w:cs="仿宋"/>
          <w:b/>
          <w:color w:val="auto"/>
          <w:sz w:val="23"/>
          <w:szCs w:val="23"/>
        </w:rPr>
      </w:pPr>
      <w:r>
        <w:rPr>
          <w:rFonts w:hint="eastAsia" w:ascii="仿宋" w:hAnsi="仿宋" w:eastAsia="仿宋" w:cs="仿宋"/>
          <w:b/>
          <w:color w:val="auto"/>
          <w:sz w:val="28"/>
        </w:rPr>
        <w:t>⑹不同供应商的投标保证金从同一单位或者个人的账户转出</w:t>
      </w:r>
      <w:r>
        <w:rPr>
          <w:rFonts w:hint="eastAsia" w:ascii="仿宋" w:hAnsi="仿宋" w:eastAsia="仿宋" w:cs="仿宋"/>
          <w:b/>
          <w:color w:val="auto"/>
          <w:sz w:val="23"/>
          <w:szCs w:val="23"/>
        </w:rPr>
        <w:t>。</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五、开标</w:t>
      </w:r>
    </w:p>
    <w:p>
      <w:pPr>
        <w:pStyle w:val="25"/>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21.开标</w:t>
      </w:r>
    </w:p>
    <w:p>
      <w:pPr>
        <w:pStyle w:val="23"/>
        <w:spacing w:line="540" w:lineRule="exact"/>
        <w:ind w:left="1" w:firstLine="562" w:firstLineChars="201"/>
        <w:jc w:val="both"/>
        <w:rPr>
          <w:rFonts w:ascii="仿宋" w:hAnsi="仿宋" w:eastAsia="仿宋" w:cs="仿宋"/>
          <w:color w:val="auto"/>
          <w:sz w:val="28"/>
          <w:u w:val="single"/>
        </w:rPr>
      </w:pPr>
      <w:r>
        <w:rPr>
          <w:rFonts w:hint="eastAsia" w:ascii="仿宋" w:hAnsi="仿宋" w:eastAsia="仿宋" w:cs="仿宋"/>
          <w:color w:val="auto"/>
          <w:sz w:val="28"/>
        </w:rPr>
        <w:t>21.1除非采购代理机构另外书面通知，本项目将按本招标文件《投标须知前附表》中规定的时间和地点开标。</w:t>
      </w:r>
    </w:p>
    <w:p>
      <w:pPr>
        <w:pStyle w:val="23"/>
        <w:spacing w:line="540" w:lineRule="exact"/>
        <w:ind w:firstLine="560"/>
        <w:jc w:val="both"/>
        <w:rPr>
          <w:rFonts w:ascii="仿宋" w:hAnsi="仿宋" w:eastAsia="仿宋" w:cs="仿宋"/>
          <w:bCs/>
          <w:color w:val="auto"/>
          <w:sz w:val="28"/>
          <w:szCs w:val="28"/>
        </w:rPr>
      </w:pPr>
      <w:r>
        <w:rPr>
          <w:rFonts w:hint="eastAsia" w:ascii="仿宋" w:hAnsi="仿宋" w:eastAsia="仿宋" w:cs="仿宋"/>
          <w:color w:val="auto"/>
          <w:sz w:val="28"/>
        </w:rPr>
        <w:t>21.2</w:t>
      </w:r>
      <w:r>
        <w:rPr>
          <w:rFonts w:hint="eastAsia" w:ascii="仿宋" w:hAnsi="仿宋" w:eastAsia="仿宋" w:cs="仿宋"/>
          <w:bCs/>
          <w:color w:val="auto"/>
          <w:sz w:val="28"/>
          <w:szCs w:val="28"/>
        </w:rPr>
        <w:t>开标时，供应商须在密封的</w:t>
      </w:r>
      <w:r>
        <w:rPr>
          <w:rFonts w:hint="eastAsia" w:ascii="仿宋" w:hAnsi="仿宋" w:eastAsia="仿宋" w:cs="仿宋"/>
          <w:bCs/>
          <w:color w:val="auto"/>
          <w:sz w:val="28"/>
          <w:szCs w:val="28"/>
          <w:lang w:val="en-US" w:eastAsia="zh-CN"/>
        </w:rPr>
        <w:t>投标</w:t>
      </w:r>
      <w:r>
        <w:rPr>
          <w:rFonts w:hint="eastAsia" w:ascii="仿宋" w:hAnsi="仿宋" w:eastAsia="仿宋" w:cs="仿宋"/>
          <w:bCs/>
          <w:color w:val="auto"/>
          <w:sz w:val="28"/>
          <w:szCs w:val="28"/>
        </w:rPr>
        <w:t>文件之外</w:t>
      </w:r>
      <w:r>
        <w:rPr>
          <w:rFonts w:hint="eastAsia" w:ascii="仿宋" w:hAnsi="仿宋" w:eastAsia="仿宋" w:cs="仿宋"/>
          <w:bCs/>
          <w:color w:val="auto"/>
          <w:sz w:val="28"/>
          <w:szCs w:val="28"/>
          <w:em w:val="dot"/>
        </w:rPr>
        <w:t>随身携带</w:t>
      </w:r>
      <w:r>
        <w:rPr>
          <w:rFonts w:hint="eastAsia" w:ascii="仿宋" w:hAnsi="仿宋" w:eastAsia="仿宋" w:cs="仿宋"/>
          <w:bCs/>
          <w:color w:val="auto"/>
          <w:sz w:val="28"/>
          <w:szCs w:val="28"/>
        </w:rPr>
        <w:t>法定代表人或被授权代表的身份证原件或法人授权书或法人身份证明书原件、营业执照原件、医疗器械经营（生产）许可证原件，或者针对以上证件开具的公证书原件，以备开标结束后，采购人对其资格进行审查。</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21.3开标时唱《开标一览表》的内容，供应商名称、数量和投标价格等在唱标时一并唱出。</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21.4唱标完毕后，如果供应商对所唱《开标一览表》内容有异议，应当场立即提出。经现场公证人员及监标人员确认，认为有必要重新唱标的，由唱标员重新唱标。</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21.5所有唱标均记录在案，并经各供应商代表、公证人员和监标人员签字，作为各供应商投标文件的组成部分。</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六、资格审查</w:t>
      </w:r>
    </w:p>
    <w:p>
      <w:pPr>
        <w:pStyle w:val="23"/>
        <w:spacing w:line="540" w:lineRule="exact"/>
        <w:ind w:firstLine="561"/>
        <w:rPr>
          <w:rFonts w:ascii="仿宋" w:hAnsi="仿宋" w:eastAsia="仿宋" w:cs="仿宋"/>
          <w:color w:val="auto"/>
          <w:sz w:val="28"/>
        </w:rPr>
      </w:pPr>
      <w:r>
        <w:rPr>
          <w:rFonts w:hint="eastAsia" w:ascii="仿宋" w:hAnsi="仿宋" w:eastAsia="仿宋" w:cs="仿宋"/>
          <w:color w:val="auto"/>
          <w:sz w:val="28"/>
        </w:rPr>
        <w:t>22.资格审查</w:t>
      </w:r>
    </w:p>
    <w:p>
      <w:pPr>
        <w:pStyle w:val="23"/>
        <w:spacing w:line="540" w:lineRule="exact"/>
        <w:ind w:firstLine="561"/>
        <w:rPr>
          <w:rFonts w:ascii="仿宋" w:hAnsi="仿宋" w:eastAsia="仿宋" w:cs="仿宋"/>
          <w:b/>
          <w:color w:val="auto"/>
          <w:sz w:val="28"/>
        </w:rPr>
      </w:pPr>
      <w:r>
        <w:rPr>
          <w:rFonts w:hint="eastAsia" w:ascii="仿宋" w:hAnsi="仿宋" w:eastAsia="仿宋" w:cs="仿宋"/>
          <w:b/>
          <w:color w:val="auto"/>
          <w:sz w:val="28"/>
        </w:rPr>
        <w:t>22.1开标结束后，采购人按照本章第8.1.1条中第1-</w:t>
      </w:r>
      <w:r>
        <w:rPr>
          <w:rFonts w:hint="eastAsia" w:ascii="仿宋" w:hAnsi="仿宋" w:eastAsia="仿宋" w:cs="仿宋"/>
          <w:b/>
          <w:color w:val="auto"/>
          <w:sz w:val="28"/>
          <w:lang w:val="en-US" w:eastAsia="zh-CN"/>
        </w:rPr>
        <w:t>5</w:t>
      </w:r>
      <w:r>
        <w:rPr>
          <w:rFonts w:hint="eastAsia" w:ascii="仿宋" w:hAnsi="仿宋" w:eastAsia="仿宋" w:cs="仿宋"/>
          <w:b/>
          <w:color w:val="auto"/>
          <w:sz w:val="28"/>
        </w:rPr>
        <w:t>项规定的内容对各供应商的投标文件进行资格审查。资格审查不合格的，其投标无效。</w:t>
      </w:r>
    </w:p>
    <w:p>
      <w:pPr>
        <w:pStyle w:val="23"/>
        <w:spacing w:line="540" w:lineRule="exact"/>
        <w:ind w:firstLine="561"/>
        <w:rPr>
          <w:rFonts w:ascii="仿宋" w:hAnsi="仿宋" w:eastAsia="仿宋" w:cs="仿宋"/>
          <w:b/>
          <w:color w:val="auto"/>
          <w:sz w:val="28"/>
        </w:rPr>
      </w:pPr>
      <w:r>
        <w:rPr>
          <w:rFonts w:hint="eastAsia" w:ascii="仿宋" w:hAnsi="仿宋" w:eastAsia="仿宋" w:cs="仿宋"/>
          <w:color w:val="auto"/>
          <w:sz w:val="28"/>
        </w:rPr>
        <w:t>22.2合格供应商不足三家的，不进行评标。</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七、评标和定标</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23.评标原则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23.1本项目的评标遵循公平、公正、科学、择优的原则。</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23.2评标委员会将严格按照《中华人民共和国政府采购法》及其实施条例（658号令）、《政府采购货物和服务招标投标管理办法》（财政部87号令）、《财政部关于加强政府采购货物和服务项目价格评审管理的通知》财库（2007）2号文等相关法律法规的规定依法评标，维护招标投标各方当事人的合法权益。</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23.3不徇私情，不明招暗定。</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23.4资格审查合格的供应商，均有同等机会参加竞争。</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23.5评标人员不得私自泄露评标内容，不得进行旨在影响评标结果公正、公平的任何活动。</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24.评标方法</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24.1采购代理机构将根据有关法律法规的规定组建本次招标的评标委员会。评标委员会成员由本行业相关技术、经济等方面的专家组成。其中，技术、经济等方面的专家不少于成员总人数的三分之二。</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24.2评标的依据为招标文件和投标文件。根据相关法律法规的规定，评标委员会不以任何外部证据作为其评标的依据或标准。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24.3评标过程将严格保密。开标后直到授予中标人合同止，凡是属于审查、澄清、评价和比较的有关评标资料以及授标建议等均不得向供应商或其他无关的人员透露。</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24.4在评标的整个过程中，供应商所进行的旨在影响评标结果的活动，可能导致其投标被拒绝，或者被取消中标资格。</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24.5本次招标采用综合评分法进行评标。评标分</w:t>
      </w:r>
      <w:r>
        <w:rPr>
          <w:rFonts w:hint="eastAsia" w:ascii="仿宋" w:hAnsi="仿宋" w:eastAsia="仿宋" w:cs="仿宋"/>
          <w:b/>
          <w:color w:val="auto"/>
          <w:sz w:val="28"/>
          <w:lang w:eastAsia="zh-CN"/>
        </w:rPr>
        <w:t>资格性审查、</w:t>
      </w:r>
      <w:r>
        <w:rPr>
          <w:rFonts w:hint="eastAsia" w:ascii="仿宋" w:hAnsi="仿宋" w:eastAsia="仿宋" w:cs="仿宋"/>
          <w:b/>
          <w:color w:val="auto"/>
          <w:sz w:val="28"/>
        </w:rPr>
        <w:t>符合性审查和详细评审</w:t>
      </w:r>
      <w:r>
        <w:rPr>
          <w:rFonts w:hint="eastAsia" w:ascii="仿宋" w:hAnsi="仿宋" w:eastAsia="仿宋" w:cs="仿宋"/>
          <w:b/>
          <w:color w:val="auto"/>
          <w:sz w:val="28"/>
          <w:lang w:eastAsia="zh-CN"/>
        </w:rPr>
        <w:t>三</w:t>
      </w:r>
      <w:r>
        <w:rPr>
          <w:rFonts w:hint="eastAsia" w:ascii="仿宋" w:hAnsi="仿宋" w:eastAsia="仿宋" w:cs="仿宋"/>
          <w:b/>
          <w:color w:val="auto"/>
          <w:sz w:val="28"/>
        </w:rPr>
        <w:t>个阶段。</w:t>
      </w:r>
    </w:p>
    <w:p>
      <w:pPr>
        <w:pStyle w:val="23"/>
        <w:spacing w:line="540" w:lineRule="exact"/>
        <w:ind w:firstLine="562"/>
        <w:jc w:val="both"/>
        <w:rPr>
          <w:rFonts w:ascii="仿宋" w:hAnsi="仿宋" w:eastAsia="仿宋" w:cs="仿宋"/>
          <w:b/>
          <w:color w:val="auto"/>
          <w:sz w:val="28"/>
        </w:rPr>
      </w:pPr>
      <w:r>
        <w:rPr>
          <w:rFonts w:hint="eastAsia" w:ascii="仿宋" w:hAnsi="仿宋" w:eastAsia="仿宋" w:cs="仿宋"/>
          <w:b/>
          <w:color w:val="auto"/>
          <w:sz w:val="28"/>
        </w:rPr>
        <w:t>24.5.1只有通过</w:t>
      </w:r>
      <w:r>
        <w:rPr>
          <w:rFonts w:hint="eastAsia" w:ascii="仿宋" w:hAnsi="仿宋" w:eastAsia="仿宋" w:cs="仿宋"/>
          <w:b/>
          <w:color w:val="auto"/>
          <w:sz w:val="28"/>
          <w:lang w:eastAsia="zh-CN"/>
        </w:rPr>
        <w:t>资格性审查、</w:t>
      </w:r>
      <w:r>
        <w:rPr>
          <w:rFonts w:hint="eastAsia" w:ascii="仿宋" w:hAnsi="仿宋" w:eastAsia="仿宋" w:cs="仿宋"/>
          <w:b/>
          <w:color w:val="auto"/>
          <w:sz w:val="28"/>
        </w:rPr>
        <w:t>符合性审查的投标文件才可进入详细评审阶段。</w:t>
      </w:r>
    </w:p>
    <w:p>
      <w:pPr>
        <w:pStyle w:val="23"/>
        <w:spacing w:line="540" w:lineRule="exact"/>
        <w:ind w:firstLine="562"/>
        <w:jc w:val="both"/>
        <w:rPr>
          <w:rFonts w:ascii="仿宋" w:hAnsi="仿宋" w:eastAsia="仿宋" w:cs="仿宋"/>
          <w:color w:val="auto"/>
          <w:sz w:val="28"/>
        </w:rPr>
      </w:pPr>
      <w:r>
        <w:rPr>
          <w:rFonts w:hint="eastAsia" w:ascii="仿宋" w:hAnsi="仿宋" w:eastAsia="仿宋" w:cs="仿宋"/>
          <w:b/>
          <w:color w:val="auto"/>
          <w:sz w:val="28"/>
        </w:rPr>
        <w:t>24.5.2详细评审分为商务评审（含投标报价得分计算）和技术评审两个部分。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24.6符合性审查</w:t>
      </w:r>
    </w:p>
    <w:p>
      <w:pPr>
        <w:pStyle w:val="23"/>
        <w:spacing w:line="540" w:lineRule="exact"/>
        <w:ind w:firstLine="560"/>
        <w:jc w:val="both"/>
        <w:rPr>
          <w:rFonts w:ascii="仿宋" w:hAnsi="仿宋" w:eastAsia="仿宋" w:cs="仿宋"/>
          <w:b/>
          <w:color w:val="auto"/>
          <w:sz w:val="28"/>
        </w:rPr>
      </w:pPr>
      <w:r>
        <w:rPr>
          <w:rFonts w:hint="eastAsia" w:ascii="仿宋" w:hAnsi="仿宋" w:eastAsia="仿宋" w:cs="仿宋"/>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rPr>
        <w:t>与招标文件有重大偏离的投标文件将被拒绝，投标无效。具体评审内容系指：</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24.6.1投标文件组成不完整，主要内容未能按招标文件规定的内容、格式填写、装订；</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24.6.2投标文件的有效期不满足招标文件的规定；</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24.6.3投标代表授权书未能由法定代表人签署</w:t>
      </w:r>
      <w:r>
        <w:rPr>
          <w:rFonts w:hint="eastAsia" w:ascii="仿宋" w:hAnsi="仿宋" w:eastAsia="仿宋" w:cs="仿宋"/>
          <w:b/>
          <w:sz w:val="28"/>
          <w:lang w:val="zh-CN"/>
        </w:rPr>
        <w:t>并加盖公章</w:t>
      </w:r>
      <w:r>
        <w:rPr>
          <w:rFonts w:hint="eastAsia" w:ascii="仿宋" w:hAnsi="仿宋" w:eastAsia="仿宋" w:cs="仿宋"/>
          <w:b/>
          <w:sz w:val="28"/>
        </w:rPr>
        <w:t>；</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24.6.4投标文件没有按照规定在应由企业法人或法人授权代表在所有规定签章处逐一签署及加盖单位公章的；</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24.6.5投标文件针对同一种货物出现了两个或两个以上的报价；</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24.6.6明显不符合招标文件关于对招标货物技术规格和标准的要求；</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24.6.7投标文件载明的招标项目交货期限超过招标文件规定的期限；</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24.6.8投标文件载明的供货范围、货物包装方式、检验标准和方法等不符合招标文件的要求；</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24.6.9供应商的报价超过预算价或最高限价；</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24.6.10投标文件含有采购人不能接受的附加条件；</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b/>
          <w:sz w:val="28"/>
        </w:rPr>
        <w:t>24.6.11不符合法律、法规和招标文件中规定的其他实质性要求。</w:t>
      </w:r>
    </w:p>
    <w:p>
      <w:pPr>
        <w:pStyle w:val="22"/>
        <w:spacing w:line="540" w:lineRule="exact"/>
        <w:ind w:firstLine="560"/>
        <w:rPr>
          <w:rFonts w:ascii="仿宋" w:hAnsi="仿宋" w:eastAsia="仿宋" w:cs="仿宋"/>
        </w:rPr>
      </w:pPr>
      <w:r>
        <w:rPr>
          <w:rFonts w:hint="eastAsia" w:ascii="仿宋" w:hAnsi="仿宋" w:eastAsia="仿宋" w:cs="仿宋"/>
        </w:rPr>
        <w:t>24.7对通过符合性审查的投标文件，评标委员会将对其进行算术性修正。算术性修正是指对投标文件报价出现前后不一致的进行校核，并对其算术上和运算上的差错给予修正。修正的原则如下：</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24.7.1投标文件中开标一览表内容与投标文件中相应内容不一致的，以开标一览表为准；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24.7.2投标文件的大写金额和小写金额不一致的，以大写金额为准；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24.7.3单价金额小数点或者百分比有明显错位的，以开标一览表的总价为准，并修改单价；</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24.7.4总价金额与按单价汇总金额不一致的，以单价金额计算结果为准。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24.7.5同时出现两种以上不一致的，按照上述规定的顺序修正。</w:t>
      </w:r>
      <w:r>
        <w:rPr>
          <w:rFonts w:hint="eastAsia" w:ascii="仿宋" w:hAnsi="仿宋" w:eastAsia="仿宋" w:cs="仿宋"/>
          <w:b/>
          <w:sz w:val="28"/>
        </w:rPr>
        <w:t>修正后的报价须供应商确认，如果供应商拒绝确认，其投标无效。</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24.7.6对不同文字文本投标文件的解释发生异议的，以中文文本为准。</w:t>
      </w:r>
    </w:p>
    <w:p>
      <w:pPr>
        <w:pStyle w:val="13"/>
        <w:spacing w:before="0" w:beforeAutospacing="0" w:after="0" w:afterAutospacing="0" w:line="540" w:lineRule="exact"/>
        <w:ind w:firstLine="560" w:firstLineChars="200"/>
        <w:rPr>
          <w:rFonts w:ascii="仿宋" w:hAnsi="仿宋" w:eastAsia="仿宋" w:cs="仿宋"/>
          <w:sz w:val="28"/>
        </w:rPr>
      </w:pPr>
      <w:r>
        <w:rPr>
          <w:rFonts w:hint="eastAsia" w:ascii="仿宋" w:hAnsi="仿宋" w:eastAsia="仿宋" w:cs="仿宋"/>
          <w:sz w:val="28"/>
        </w:rPr>
        <w:t>24.7.7评标委员会将拒绝被定为实质上非响应性的投标，供应商不能通过修正或撤销不符之处而使其投标成为响应性投标。</w:t>
      </w:r>
    </w:p>
    <w:p>
      <w:pPr>
        <w:pStyle w:val="13"/>
        <w:spacing w:before="0" w:beforeAutospacing="0" w:after="0" w:afterAutospacing="0" w:line="540" w:lineRule="exact"/>
        <w:ind w:firstLine="560" w:firstLineChars="200"/>
        <w:rPr>
          <w:rFonts w:ascii="仿宋" w:hAnsi="仿宋" w:eastAsia="仿宋" w:cs="仿宋"/>
          <w:b/>
          <w:sz w:val="28"/>
        </w:rPr>
      </w:pPr>
      <w:r>
        <w:rPr>
          <w:rFonts w:hint="eastAsia" w:ascii="仿宋" w:hAnsi="仿宋" w:eastAsia="仿宋" w:cs="仿宋"/>
          <w:sz w:val="28"/>
        </w:rPr>
        <w:t>24.7.8评标委员会将允许投标中有微小的不正规、不一致或不规则，而该微小之处不构成重大偏离。</w:t>
      </w:r>
    </w:p>
    <w:p>
      <w:pPr>
        <w:pStyle w:val="26"/>
        <w:spacing w:line="540" w:lineRule="exact"/>
        <w:ind w:firstLine="560"/>
        <w:jc w:val="both"/>
        <w:rPr>
          <w:rFonts w:ascii="仿宋" w:hAnsi="仿宋" w:eastAsia="仿宋" w:cs="仿宋"/>
          <w:b w:val="0"/>
          <w:kern w:val="0"/>
          <w:sz w:val="28"/>
        </w:rPr>
      </w:pPr>
      <w:r>
        <w:rPr>
          <w:rFonts w:hint="eastAsia" w:ascii="仿宋" w:hAnsi="仿宋" w:eastAsia="仿宋" w:cs="仿宋"/>
          <w:b w:val="0"/>
          <w:kern w:val="0"/>
          <w:sz w:val="28"/>
        </w:rPr>
        <w:t>24.8详细评审</w:t>
      </w:r>
    </w:p>
    <w:p>
      <w:pPr>
        <w:pStyle w:val="26"/>
        <w:spacing w:line="540" w:lineRule="exact"/>
        <w:ind w:firstLine="560"/>
        <w:jc w:val="both"/>
        <w:rPr>
          <w:rFonts w:ascii="仿宋" w:hAnsi="仿宋" w:eastAsia="仿宋" w:cs="仿宋"/>
          <w:b w:val="0"/>
          <w:kern w:val="0"/>
          <w:sz w:val="28"/>
        </w:rPr>
      </w:pPr>
      <w:r>
        <w:rPr>
          <w:rFonts w:hint="eastAsia" w:ascii="仿宋" w:hAnsi="仿宋" w:eastAsia="仿宋" w:cs="仿宋"/>
          <w:b w:val="0"/>
          <w:kern w:val="0"/>
          <w:sz w:val="28"/>
        </w:rPr>
        <w:t>24.8.1评标委员会对符合性审查合格的投标文件进行商务和技术评审，综合比较与评价。以投标文件能最大限度地满足招标文件中规定的各项评价标准为依据，独立地对各投标文件进行评审和打分。</w:t>
      </w:r>
    </w:p>
    <w:p>
      <w:pPr>
        <w:pStyle w:val="26"/>
        <w:spacing w:line="540" w:lineRule="exact"/>
        <w:ind w:firstLine="562"/>
        <w:jc w:val="left"/>
        <w:rPr>
          <w:rFonts w:hint="eastAsia" w:ascii="仿宋" w:hAnsi="仿宋" w:eastAsia="仿宋" w:cs="仿宋"/>
          <w:sz w:val="28"/>
        </w:rPr>
      </w:pPr>
      <w:r>
        <w:rPr>
          <w:rFonts w:hint="eastAsia" w:ascii="仿宋" w:hAnsi="仿宋" w:eastAsia="仿宋" w:cs="仿宋"/>
          <w:sz w:val="28"/>
        </w:rPr>
        <w:t>24.8.2评标委员会将对下述评审因素进行量化，并根据评委会每个成员对投标文件的评审和理解进行打分。</w:t>
      </w:r>
    </w:p>
    <w:p>
      <w:pPr>
        <w:spacing w:line="360" w:lineRule="auto"/>
        <w:ind w:firstLine="480" w:firstLineChars="200"/>
        <w:rPr>
          <w:rFonts w:hint="eastAsia" w:ascii="宋体" w:hAnsi="宋体" w:eastAsia="宋体" w:cs="宋体"/>
          <w:color w:val="000000"/>
          <w:kern w:val="0"/>
          <w:sz w:val="24"/>
          <w:highlight w:val="none"/>
        </w:rPr>
      </w:pPr>
      <w:r>
        <w:rPr>
          <w:rFonts w:hint="eastAsia" w:ascii="仿宋" w:hAnsi="仿宋" w:eastAsia="仿宋" w:cs="仿宋"/>
          <w:color w:val="000000"/>
          <w:kern w:val="0"/>
          <w:sz w:val="24"/>
          <w:highlight w:val="none"/>
        </w:rPr>
        <w:t>评分细则如下：</w:t>
      </w:r>
    </w:p>
    <w:tbl>
      <w:tblPr>
        <w:tblStyle w:val="16"/>
        <w:tblW w:w="5184" w:type="pct"/>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799"/>
        <w:gridCol w:w="1319"/>
        <w:gridCol w:w="1866"/>
        <w:gridCol w:w="4551"/>
        <w:gridCol w:w="741"/>
        <w:gridCol w:w="73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58"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评分因素</w:t>
            </w:r>
          </w:p>
        </w:tc>
        <w:tc>
          <w:tcPr>
            <w:tcW w:w="932"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评分点</w:t>
            </w:r>
          </w:p>
        </w:tc>
        <w:tc>
          <w:tcPr>
            <w:tcW w:w="2273"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评分标准</w:t>
            </w:r>
          </w:p>
        </w:tc>
        <w:tc>
          <w:tcPr>
            <w:tcW w:w="73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58"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932"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2273"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是</w:t>
            </w: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restart"/>
            <w:tcBorders>
              <w:top w:val="outset" w:color="auto" w:sz="6" w:space="0"/>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初步评审</w:t>
            </w:r>
          </w:p>
        </w:tc>
        <w:tc>
          <w:tcPr>
            <w:tcW w:w="658" w:type="pct"/>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资格</w:t>
            </w:r>
            <w:r>
              <w:rPr>
                <w:rFonts w:hint="eastAsia" w:ascii="仿宋" w:hAnsi="仿宋" w:eastAsia="仿宋" w:cs="仿宋"/>
                <w:color w:val="000000"/>
                <w:szCs w:val="21"/>
                <w:highlight w:val="none"/>
                <w:lang w:eastAsia="zh-CN"/>
              </w:rPr>
              <w:t>性审</w:t>
            </w:r>
            <w:r>
              <w:rPr>
                <w:rFonts w:hint="eastAsia" w:ascii="仿宋" w:hAnsi="仿宋" w:eastAsia="仿宋" w:cs="仿宋"/>
                <w:color w:val="000000"/>
                <w:szCs w:val="21"/>
                <w:highlight w:val="none"/>
              </w:rPr>
              <w:t>查</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投标保证金</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是否提供投标保证金缴纳证明（汇款凭证或投标保证金收据）</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营业执照</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是否提供</w:t>
            </w:r>
            <w:r>
              <w:rPr>
                <w:rFonts w:hint="eastAsia" w:ascii="仿宋" w:hAnsi="仿宋" w:eastAsia="仿宋" w:cs="仿宋"/>
                <w:color w:val="000000"/>
                <w:szCs w:val="21"/>
                <w:highlight w:val="none"/>
                <w:lang w:val="en-US" w:eastAsia="zh-CN"/>
              </w:rPr>
              <w:t>合格的营业执照</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原件）；</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医疗器械经营资格</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是否提供有效的医疗器械生产企业许可证或医疗器械经营企业许可证</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lang w:val="en-US" w:eastAsia="zh-CN"/>
              </w:rPr>
              <w:t>原件）；</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658" w:type="pct"/>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法人或法定代表人资格证明</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法定代表人授权书，不是法人的授权代表，须持有法人代表授权书，授权代表本人身份证原件</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符合性</w:t>
            </w:r>
            <w:r>
              <w:rPr>
                <w:rFonts w:hint="eastAsia" w:ascii="仿宋" w:hAnsi="仿宋" w:eastAsia="仿宋" w:cs="仿宋"/>
                <w:color w:val="000000"/>
                <w:szCs w:val="21"/>
                <w:highlight w:val="none"/>
                <w:lang w:eastAsia="zh-CN"/>
              </w:rPr>
              <w:t>审</w:t>
            </w:r>
            <w:r>
              <w:rPr>
                <w:rFonts w:hint="eastAsia" w:ascii="仿宋" w:hAnsi="仿宋" w:eastAsia="仿宋" w:cs="仿宋"/>
                <w:color w:val="000000"/>
                <w:szCs w:val="21"/>
                <w:highlight w:val="none"/>
              </w:rPr>
              <w:t>查</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投标人名称或组织结构</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投标人名称或组织结构与报名时不一致且无有效变更证明的</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商业信誉和健全的财务会计制度</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提供上年度经审计财务会计报告，或基本开户银行出具的资信证明；</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依法缴纳税收和社会保障资金的良好记录</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提供税务登记证复印件或依法缴纳税收证明</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投标文件签署</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投标文件没有投标单位法定代表人或其授权代表签名和加盖投标单位公章的；</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投标有限期</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符合投标人须知前附表的规定</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投标文件的完整性</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检查每个投标人的投标文件内容齐全性，是否响应《采购文件》中规定的各项文件及各项文件应具备的全部内容</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企业信誉</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参加政府采购活动前三年内，在经营活动中没有重大违法记录；</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投标报价</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投标文件针对同一种货物出现了两个或两个以上的报价；报价超过最高限价单价或经评标委员会认定低于成本的</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其他违法行为</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有串通投标或弄虚作假或有其他违法行为的</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投标文件</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投标文件按照招标文件规定的内容、格式填写清晰可辩，前后一致</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其他要求</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rPr>
              <w:t>采购文件中规定的其他实质性要求</w:t>
            </w:r>
            <w:r>
              <w:rPr>
                <w:rFonts w:hint="eastAsia" w:ascii="仿宋" w:hAnsi="仿宋" w:eastAsia="仿宋" w:cs="仿宋"/>
                <w:color w:val="000000"/>
                <w:szCs w:val="21"/>
                <w:highlight w:val="none"/>
                <w:lang w:eastAsia="zh-CN"/>
              </w:rPr>
              <w:t>。</w:t>
            </w:r>
          </w:p>
        </w:tc>
        <w:tc>
          <w:tcPr>
            <w:tcW w:w="370"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366"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58"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评分因素</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评分点</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评分标准</w:t>
            </w:r>
          </w:p>
        </w:tc>
        <w:tc>
          <w:tcPr>
            <w:tcW w:w="73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b/>
                <w:bCs/>
                <w:color w:val="000000"/>
                <w:szCs w:val="21"/>
                <w:highlight w:val="none"/>
              </w:rPr>
              <w:t>权重分配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restart"/>
            <w:tcBorders>
              <w:top w:val="outset" w:color="auto" w:sz="6" w:space="0"/>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详细评审</w:t>
            </w:r>
          </w:p>
        </w:tc>
        <w:tc>
          <w:tcPr>
            <w:tcW w:w="65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价格评审（ 100 分）</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投标报价</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评标基准价=有效投标报价的最低值，有效投标报价等于基准值的得满分，投标报价得分=（评标基准价/投标报价）×价格权重×100。有效投标报价为通过初步审查的</w:t>
            </w:r>
            <w:r>
              <w:rPr>
                <w:rFonts w:hint="eastAsia" w:ascii="仿宋" w:hAnsi="仿宋" w:eastAsia="仿宋" w:cs="仿宋"/>
                <w:color w:val="000000"/>
                <w:szCs w:val="21"/>
                <w:highlight w:val="none"/>
                <w:lang w:eastAsia="zh-CN"/>
              </w:rPr>
              <w:t>投标人</w:t>
            </w:r>
            <w:r>
              <w:rPr>
                <w:rFonts w:hint="eastAsia" w:ascii="仿宋" w:hAnsi="仿宋" w:eastAsia="仿宋" w:cs="仿宋"/>
                <w:color w:val="000000"/>
                <w:szCs w:val="21"/>
                <w:highlight w:val="none"/>
              </w:rPr>
              <w:t>报价</w:t>
            </w:r>
          </w:p>
        </w:tc>
        <w:tc>
          <w:tcPr>
            <w:tcW w:w="736" w:type="pct"/>
            <w:gridSpan w:val="2"/>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商务标评审（ 100 分）</w:t>
            </w:r>
          </w:p>
        </w:tc>
        <w:tc>
          <w:tcPr>
            <w:tcW w:w="932" w:type="pct"/>
            <w:tcBorders>
              <w:top w:val="outset" w:color="auto" w:sz="6" w:space="0"/>
              <w:left w:val="outset" w:color="auto" w:sz="6" w:space="0"/>
              <w:bottom w:val="outset" w:color="auto" w:sz="6" w:space="0"/>
              <w:right w:val="outset" w:color="auto" w:sz="6" w:space="0"/>
            </w:tcBorders>
            <w:noWrap w:val="0"/>
            <w:vAlign w:val="center"/>
          </w:tcPr>
          <w:p>
            <w:pPr>
              <w:pStyle w:val="38"/>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类似项目业绩</w:t>
            </w:r>
            <w:r>
              <w:rPr>
                <w:rFonts w:hint="eastAsia" w:ascii="仿宋" w:hAnsi="仿宋" w:eastAsia="仿宋" w:cs="仿宋"/>
                <w:b w:val="0"/>
                <w:bCs/>
                <w:color w:val="000000"/>
                <w:sz w:val="21"/>
                <w:szCs w:val="21"/>
                <w:highlight w:val="none"/>
                <w:lang w:eastAsia="zh-CN"/>
              </w:rPr>
              <w:t>（</w:t>
            </w:r>
            <w:r>
              <w:rPr>
                <w:rFonts w:hint="eastAsia" w:ascii="仿宋" w:hAnsi="仿宋" w:eastAsia="仿宋" w:cs="仿宋"/>
                <w:b w:val="0"/>
                <w:bCs/>
                <w:color w:val="000000"/>
                <w:sz w:val="21"/>
                <w:szCs w:val="21"/>
                <w:highlight w:val="none"/>
                <w:lang w:val="en-US" w:eastAsia="zh-CN"/>
              </w:rPr>
              <w:t>40分</w:t>
            </w:r>
            <w:r>
              <w:rPr>
                <w:rFonts w:hint="eastAsia" w:ascii="仿宋" w:hAnsi="仿宋" w:eastAsia="仿宋" w:cs="仿宋"/>
                <w:b w:val="0"/>
                <w:bCs/>
                <w:color w:val="000000"/>
                <w:sz w:val="21"/>
                <w:szCs w:val="21"/>
                <w:highlight w:val="none"/>
                <w:lang w:eastAsia="zh-CN"/>
              </w:rPr>
              <w:t>）</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pStyle w:val="38"/>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投标人自201</w:t>
            </w:r>
            <w:r>
              <w:rPr>
                <w:rFonts w:hint="eastAsia" w:ascii="仿宋" w:hAnsi="仿宋" w:eastAsia="仿宋" w:cs="仿宋"/>
                <w:b w:val="0"/>
                <w:bCs/>
                <w:color w:val="000000"/>
                <w:sz w:val="21"/>
                <w:szCs w:val="21"/>
                <w:highlight w:val="none"/>
                <w:lang w:val="en-US" w:eastAsia="zh-CN"/>
              </w:rPr>
              <w:t>8</w:t>
            </w:r>
            <w:r>
              <w:rPr>
                <w:rFonts w:hint="eastAsia" w:ascii="仿宋" w:hAnsi="仿宋" w:eastAsia="仿宋" w:cs="仿宋"/>
                <w:b w:val="0"/>
                <w:bCs/>
                <w:color w:val="000000"/>
                <w:sz w:val="21"/>
                <w:szCs w:val="21"/>
                <w:highlight w:val="none"/>
              </w:rPr>
              <w:t>年1月1日以来</w:t>
            </w:r>
            <w:r>
              <w:rPr>
                <w:rFonts w:hint="eastAsia" w:ascii="仿宋" w:hAnsi="仿宋" w:eastAsia="仿宋" w:cs="仿宋"/>
                <w:b w:val="0"/>
                <w:bCs/>
                <w:color w:val="000000"/>
                <w:sz w:val="21"/>
                <w:szCs w:val="21"/>
                <w:highlight w:val="none"/>
                <w:lang w:eastAsia="zh-CN"/>
              </w:rPr>
              <w:t>承担过类似</w:t>
            </w:r>
            <w:r>
              <w:rPr>
                <w:rFonts w:hint="eastAsia" w:ascii="仿宋" w:hAnsi="仿宋" w:eastAsia="仿宋" w:cs="仿宋"/>
                <w:b w:val="0"/>
                <w:bCs/>
                <w:color w:val="000000"/>
                <w:sz w:val="21"/>
                <w:szCs w:val="21"/>
                <w:highlight w:val="none"/>
                <w:lang w:val="en-US" w:eastAsia="zh-CN"/>
              </w:rPr>
              <w:t>项目</w:t>
            </w:r>
            <w:r>
              <w:rPr>
                <w:rFonts w:hint="eastAsia" w:ascii="仿宋" w:hAnsi="仿宋" w:eastAsia="仿宋" w:cs="仿宋"/>
                <w:b w:val="0"/>
                <w:bCs/>
                <w:color w:val="000000"/>
                <w:sz w:val="21"/>
                <w:szCs w:val="21"/>
                <w:highlight w:val="none"/>
              </w:rPr>
              <w:t>案例的，每提供一项得</w:t>
            </w:r>
            <w:r>
              <w:rPr>
                <w:rFonts w:hint="eastAsia" w:ascii="仿宋" w:hAnsi="仿宋" w:eastAsia="仿宋" w:cs="仿宋"/>
                <w:b w:val="0"/>
                <w:bCs/>
                <w:color w:val="000000"/>
                <w:sz w:val="21"/>
                <w:szCs w:val="21"/>
                <w:highlight w:val="none"/>
                <w:lang w:eastAsia="zh-CN"/>
              </w:rPr>
              <w:t>5</w:t>
            </w:r>
            <w:r>
              <w:rPr>
                <w:rFonts w:hint="eastAsia" w:ascii="仿宋" w:hAnsi="仿宋" w:eastAsia="仿宋" w:cs="仿宋"/>
                <w:b w:val="0"/>
                <w:bCs/>
                <w:color w:val="000000"/>
                <w:sz w:val="21"/>
                <w:szCs w:val="21"/>
                <w:highlight w:val="none"/>
              </w:rPr>
              <w:t>分</w:t>
            </w:r>
            <w:r>
              <w:rPr>
                <w:rFonts w:hint="eastAsia" w:ascii="仿宋" w:hAnsi="仿宋" w:eastAsia="仿宋" w:cs="仿宋"/>
                <w:b w:val="0"/>
                <w:bCs/>
                <w:color w:val="000000"/>
                <w:sz w:val="21"/>
                <w:szCs w:val="21"/>
                <w:highlight w:val="none"/>
                <w:lang w:eastAsia="zh-CN"/>
              </w:rPr>
              <w:t>，</w:t>
            </w:r>
            <w:r>
              <w:rPr>
                <w:rFonts w:hint="eastAsia" w:ascii="仿宋" w:hAnsi="仿宋" w:eastAsia="仿宋" w:cs="仿宋"/>
                <w:b w:val="0"/>
                <w:bCs/>
                <w:color w:val="000000"/>
                <w:sz w:val="21"/>
                <w:szCs w:val="21"/>
                <w:highlight w:val="none"/>
              </w:rPr>
              <w:t>最高得</w:t>
            </w:r>
            <w:r>
              <w:rPr>
                <w:rFonts w:hint="eastAsia" w:ascii="仿宋" w:hAnsi="仿宋" w:eastAsia="仿宋" w:cs="仿宋"/>
                <w:b w:val="0"/>
                <w:bCs/>
                <w:color w:val="000000"/>
                <w:sz w:val="21"/>
                <w:szCs w:val="21"/>
                <w:highlight w:val="none"/>
                <w:lang w:val="en-US" w:eastAsia="zh-CN"/>
              </w:rPr>
              <w:t>40</w:t>
            </w:r>
            <w:r>
              <w:rPr>
                <w:rFonts w:hint="eastAsia" w:ascii="仿宋" w:hAnsi="仿宋" w:eastAsia="仿宋" w:cs="仿宋"/>
                <w:b w:val="0"/>
                <w:bCs/>
                <w:color w:val="000000"/>
                <w:sz w:val="21"/>
                <w:szCs w:val="21"/>
                <w:highlight w:val="none"/>
              </w:rPr>
              <w:t>分。（需提供</w:t>
            </w:r>
            <w:r>
              <w:rPr>
                <w:rFonts w:hint="eastAsia" w:ascii="仿宋" w:hAnsi="仿宋" w:eastAsia="仿宋" w:cs="仿宋"/>
                <w:b w:val="0"/>
                <w:bCs/>
                <w:color w:val="000000"/>
                <w:sz w:val="21"/>
                <w:szCs w:val="21"/>
                <w:highlight w:val="none"/>
                <w:lang w:eastAsia="zh-CN"/>
              </w:rPr>
              <w:t>中标通知书或</w:t>
            </w:r>
            <w:r>
              <w:rPr>
                <w:rFonts w:hint="eastAsia" w:ascii="仿宋" w:hAnsi="仿宋" w:eastAsia="仿宋" w:cs="仿宋"/>
                <w:b w:val="0"/>
                <w:bCs/>
                <w:color w:val="000000"/>
                <w:sz w:val="21"/>
                <w:szCs w:val="21"/>
                <w:highlight w:val="none"/>
              </w:rPr>
              <w:t>合同复印件加盖公章）</w:t>
            </w:r>
          </w:p>
        </w:tc>
        <w:tc>
          <w:tcPr>
            <w:tcW w:w="736" w:type="pct"/>
            <w:gridSpan w:val="2"/>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pStyle w:val="38"/>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rPr>
              <w:t>标函质量</w:t>
            </w:r>
            <w:r>
              <w:rPr>
                <w:rFonts w:hint="eastAsia" w:ascii="仿宋" w:hAnsi="仿宋" w:eastAsia="仿宋" w:cs="仿宋"/>
                <w:b w:val="0"/>
                <w:bCs/>
                <w:color w:val="000000"/>
                <w:sz w:val="21"/>
                <w:szCs w:val="21"/>
                <w:highlight w:val="none"/>
                <w:lang w:eastAsia="zh-CN"/>
              </w:rPr>
              <w:t>（</w:t>
            </w:r>
            <w:r>
              <w:rPr>
                <w:rFonts w:hint="eastAsia" w:ascii="仿宋" w:hAnsi="仿宋" w:eastAsia="仿宋" w:cs="仿宋"/>
                <w:b w:val="0"/>
                <w:bCs/>
                <w:color w:val="000000"/>
                <w:sz w:val="21"/>
                <w:szCs w:val="21"/>
                <w:highlight w:val="none"/>
                <w:lang w:val="en-US" w:eastAsia="zh-CN"/>
              </w:rPr>
              <w:t>10分</w:t>
            </w:r>
            <w:r>
              <w:rPr>
                <w:rFonts w:hint="eastAsia" w:ascii="仿宋" w:hAnsi="仿宋" w:eastAsia="仿宋" w:cs="仿宋"/>
                <w:b w:val="0"/>
                <w:bCs/>
                <w:color w:val="000000"/>
                <w:sz w:val="21"/>
                <w:szCs w:val="21"/>
                <w:highlight w:val="none"/>
                <w:lang w:eastAsia="zh-CN"/>
              </w:rPr>
              <w:t>）</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pStyle w:val="38"/>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rPr>
              <w:t>投标文件制作工整，目录清晰，内容完整的</w:t>
            </w:r>
            <w:r>
              <w:rPr>
                <w:rFonts w:hint="eastAsia" w:ascii="仿宋" w:hAnsi="仿宋" w:eastAsia="仿宋" w:cs="仿宋"/>
                <w:b w:val="0"/>
                <w:bCs/>
                <w:color w:val="000000"/>
                <w:sz w:val="21"/>
                <w:szCs w:val="21"/>
                <w:highlight w:val="none"/>
                <w:lang w:val="en-US" w:eastAsia="zh-CN"/>
              </w:rPr>
              <w:t>5-10</w:t>
            </w:r>
            <w:r>
              <w:rPr>
                <w:rFonts w:hint="eastAsia" w:ascii="仿宋" w:hAnsi="仿宋" w:eastAsia="仿宋" w:cs="仿宋"/>
                <w:b w:val="0"/>
                <w:bCs/>
                <w:color w:val="000000"/>
                <w:sz w:val="21"/>
                <w:szCs w:val="21"/>
                <w:highlight w:val="none"/>
              </w:rPr>
              <w:t>分；投标制作粗糙，无目录，内容不全的0</w:t>
            </w:r>
            <w:r>
              <w:rPr>
                <w:rFonts w:hint="eastAsia" w:ascii="仿宋" w:hAnsi="仿宋" w:eastAsia="仿宋" w:cs="仿宋"/>
                <w:b w:val="0"/>
                <w:bCs/>
                <w:color w:val="000000"/>
                <w:sz w:val="21"/>
                <w:szCs w:val="21"/>
                <w:highlight w:val="none"/>
                <w:lang w:val="en-US" w:eastAsia="zh-CN"/>
              </w:rPr>
              <w:t>-5</w:t>
            </w:r>
            <w:r>
              <w:rPr>
                <w:rFonts w:hint="eastAsia" w:ascii="仿宋" w:hAnsi="仿宋" w:eastAsia="仿宋" w:cs="仿宋"/>
                <w:b w:val="0"/>
                <w:bCs/>
                <w:color w:val="000000"/>
                <w:sz w:val="21"/>
                <w:szCs w:val="21"/>
                <w:highlight w:val="none"/>
              </w:rPr>
              <w:t>分。</w:t>
            </w:r>
          </w:p>
        </w:tc>
        <w:tc>
          <w:tcPr>
            <w:tcW w:w="736" w:type="pct"/>
            <w:gridSpan w:val="2"/>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售后服务方案（25分）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方案应详细说明售后服务内容，保修、售后、服务响应时间、修复时间、应急处理等售后计划措施符合本项目情况，全面、合理、完善的得 25分；方案全面、合理、完善但针对性不足的，得 16-24 分；方案基本全面、合理性不足，针对性不足的，得 8-16分；方案不全面，方案缺陷的，得 1-8分；未提供服务方案得 0 分。</w:t>
            </w:r>
          </w:p>
        </w:tc>
        <w:tc>
          <w:tcPr>
            <w:tcW w:w="736" w:type="pct"/>
            <w:gridSpan w:val="2"/>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售后保障（</w:t>
            </w:r>
            <w:r>
              <w:rPr>
                <w:rFonts w:hint="eastAsia" w:ascii="仿宋" w:hAnsi="仿宋" w:eastAsia="仿宋" w:cs="仿宋"/>
                <w:color w:val="000000"/>
                <w:szCs w:val="21"/>
                <w:highlight w:val="none"/>
                <w:lang w:val="en-US" w:eastAsia="zh-CN"/>
              </w:rPr>
              <w:t>15</w:t>
            </w:r>
            <w:r>
              <w:rPr>
                <w:rFonts w:hint="eastAsia" w:ascii="仿宋" w:hAnsi="仿宋" w:eastAsia="仿宋" w:cs="仿宋"/>
                <w:color w:val="000000"/>
                <w:szCs w:val="21"/>
                <w:highlight w:val="none"/>
              </w:rPr>
              <w:t>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售后机构健全、人员齐全的计</w:t>
            </w:r>
            <w:r>
              <w:rPr>
                <w:rFonts w:hint="eastAsia" w:ascii="仿宋" w:hAnsi="仿宋" w:eastAsia="仿宋" w:cs="仿宋"/>
                <w:color w:val="000000"/>
                <w:szCs w:val="21"/>
                <w:highlight w:val="none"/>
                <w:lang w:val="en-US" w:eastAsia="zh-CN"/>
              </w:rPr>
              <w:t>0-7</w:t>
            </w:r>
            <w:r>
              <w:rPr>
                <w:rFonts w:hint="eastAsia" w:ascii="仿宋" w:hAnsi="仿宋" w:eastAsia="仿宋" w:cs="仿宋"/>
                <w:color w:val="000000"/>
                <w:szCs w:val="21"/>
                <w:highlight w:val="none"/>
              </w:rPr>
              <w:t>分；承诺售后保障完整，人员设备配合售后计划的、合理齐全的计</w:t>
            </w:r>
            <w:r>
              <w:rPr>
                <w:rFonts w:hint="eastAsia" w:ascii="仿宋" w:hAnsi="仿宋" w:eastAsia="仿宋" w:cs="仿宋"/>
                <w:color w:val="000000"/>
                <w:szCs w:val="21"/>
                <w:highlight w:val="none"/>
                <w:lang w:val="en-US" w:eastAsia="zh-CN"/>
              </w:rPr>
              <w:t>7-15</w:t>
            </w:r>
            <w:r>
              <w:rPr>
                <w:rFonts w:hint="eastAsia" w:ascii="仿宋" w:hAnsi="仿宋" w:eastAsia="仿宋" w:cs="仿宋"/>
                <w:color w:val="000000"/>
                <w:szCs w:val="21"/>
                <w:highlight w:val="none"/>
              </w:rPr>
              <w:t>分；（提供相关证明资料，否则不计分）。</w:t>
            </w:r>
          </w:p>
        </w:tc>
        <w:tc>
          <w:tcPr>
            <w:tcW w:w="736" w:type="pct"/>
            <w:gridSpan w:val="2"/>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186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szCs w:val="21"/>
                <w:lang w:val="zh-CN" w:bidi="zh-CN"/>
              </w:rPr>
              <w:t>质保期（</w:t>
            </w:r>
            <w:r>
              <w:rPr>
                <w:rFonts w:hint="eastAsia" w:ascii="仿宋" w:hAnsi="仿宋" w:eastAsia="仿宋" w:cs="仿宋"/>
                <w:szCs w:val="21"/>
                <w:lang w:bidi="zh-CN"/>
              </w:rPr>
              <w:t>10分</w:t>
            </w:r>
            <w:r>
              <w:rPr>
                <w:rFonts w:hint="eastAsia" w:ascii="仿宋" w:hAnsi="仿宋" w:eastAsia="仿宋" w:cs="仿宋"/>
                <w:szCs w:val="21"/>
                <w:lang w:val="zh-CN" w:bidi="zh-CN"/>
              </w:rPr>
              <w:t>）</w:t>
            </w:r>
          </w:p>
        </w:tc>
        <w:tc>
          <w:tcPr>
            <w:tcW w:w="4551" w:type="dxa"/>
            <w:tcBorders>
              <w:top w:val="outset" w:color="auto" w:sz="6" w:space="0"/>
              <w:left w:val="outset" w:color="auto" w:sz="6" w:space="0"/>
              <w:bottom w:val="outset" w:color="auto" w:sz="6" w:space="0"/>
              <w:right w:val="outset" w:color="auto" w:sz="6" w:space="0"/>
            </w:tcBorders>
            <w:noWrap w:val="0"/>
            <w:vAlign w:val="center"/>
          </w:tcPr>
          <w:p>
            <w:pPr>
              <w:rPr>
                <w:rFonts w:hint="default" w:ascii="仿宋" w:hAnsi="仿宋" w:eastAsia="仿宋" w:cs="仿宋"/>
                <w:color w:val="000000"/>
                <w:szCs w:val="21"/>
                <w:highlight w:val="none"/>
                <w:lang w:val="en-US" w:eastAsia="zh-CN"/>
              </w:rPr>
            </w:pPr>
            <w:r>
              <w:rPr>
                <w:rFonts w:hint="eastAsia" w:ascii="仿宋" w:hAnsi="仿宋" w:eastAsia="仿宋" w:cs="仿宋"/>
                <w:szCs w:val="21"/>
                <w:lang w:val="zh-CN"/>
              </w:rPr>
              <w:t>承诺对本项目质保</w:t>
            </w:r>
            <w:r>
              <w:rPr>
                <w:rFonts w:hint="eastAsia" w:ascii="仿宋" w:hAnsi="仿宋" w:eastAsia="仿宋" w:cs="仿宋"/>
                <w:szCs w:val="21"/>
                <w:lang w:val="en-US" w:eastAsia="zh-CN"/>
              </w:rPr>
              <w:t>4</w:t>
            </w:r>
            <w:r>
              <w:rPr>
                <w:rFonts w:hint="eastAsia" w:ascii="仿宋" w:hAnsi="仿宋" w:eastAsia="仿宋" w:cs="仿宋"/>
                <w:szCs w:val="21"/>
              </w:rPr>
              <w:t>年，得2分；</w:t>
            </w:r>
            <w:r>
              <w:rPr>
                <w:rFonts w:hint="eastAsia" w:ascii="仿宋" w:hAnsi="仿宋" w:eastAsia="仿宋" w:cs="仿宋"/>
                <w:szCs w:val="21"/>
                <w:lang w:eastAsia="zh-CN"/>
              </w:rPr>
              <w:t>每增加一年加</w:t>
            </w:r>
            <w:r>
              <w:rPr>
                <w:rFonts w:hint="eastAsia" w:ascii="仿宋" w:hAnsi="仿宋" w:eastAsia="仿宋" w:cs="仿宋"/>
                <w:szCs w:val="21"/>
                <w:lang w:val="en-US" w:eastAsia="zh-CN"/>
              </w:rPr>
              <w:t>2分，最高得10分。</w:t>
            </w:r>
          </w:p>
        </w:tc>
        <w:tc>
          <w:tcPr>
            <w:tcW w:w="736" w:type="pct"/>
            <w:gridSpan w:val="2"/>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技术标评审（ 100 分）</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技术参数要求的响应程度（60分）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(1)投标产品技术参数须对第三章所有技术参数条款逐条响应，全部符合或优于得</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0分，每1条负偏离扣</w:t>
            </w:r>
            <w:r>
              <w:rPr>
                <w:rFonts w:hint="eastAsia" w:ascii="仿宋" w:hAnsi="仿宋" w:eastAsia="仿宋" w:cs="仿宋"/>
                <w:color w:val="000000"/>
                <w:szCs w:val="21"/>
                <w:highlight w:val="none"/>
                <w:lang w:val="en-US" w:eastAsia="zh-CN"/>
              </w:rPr>
              <w:t>2</w:t>
            </w:r>
            <w:r>
              <w:rPr>
                <w:rFonts w:hint="eastAsia" w:ascii="仿宋" w:hAnsi="仿宋" w:eastAsia="仿宋" w:cs="仿宋"/>
                <w:color w:val="000000"/>
                <w:szCs w:val="21"/>
                <w:highlight w:val="none"/>
              </w:rPr>
              <w:t>分，扣至0分为止；</w:t>
            </w:r>
          </w:p>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(2) </w:t>
            </w:r>
            <w:r>
              <w:rPr>
                <w:rFonts w:hint="eastAsia" w:ascii="仿宋" w:hAnsi="仿宋" w:eastAsia="仿宋" w:cs="仿宋"/>
                <w:color w:val="000000"/>
                <w:szCs w:val="21"/>
                <w:highlight w:val="none"/>
                <w:lang w:val="zh-CN"/>
              </w:rPr>
              <w:t>★</w:t>
            </w:r>
            <w:r>
              <w:rPr>
                <w:rFonts w:hint="eastAsia" w:ascii="仿宋" w:hAnsi="仿宋" w:eastAsia="仿宋" w:cs="仿宋"/>
                <w:color w:val="000000"/>
                <w:szCs w:val="21"/>
                <w:highlight w:val="none"/>
              </w:rPr>
              <w:t>号条款为重要技术参数，对</w:t>
            </w:r>
            <w:r>
              <w:rPr>
                <w:rFonts w:hint="eastAsia" w:ascii="仿宋" w:hAnsi="仿宋" w:eastAsia="仿宋" w:cs="仿宋"/>
                <w:color w:val="000000"/>
                <w:szCs w:val="21"/>
                <w:highlight w:val="none"/>
                <w:lang w:val="zh-CN"/>
              </w:rPr>
              <w:t>★</w:t>
            </w:r>
            <w:r>
              <w:rPr>
                <w:rFonts w:hint="eastAsia" w:ascii="仿宋" w:hAnsi="仿宋" w:eastAsia="仿宋" w:cs="仿宋"/>
                <w:color w:val="000000"/>
                <w:szCs w:val="21"/>
                <w:highlight w:val="none"/>
              </w:rPr>
              <w:t>号条款每一条负偏离扣</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分。扣至0分为止</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 xml:space="preserve"> </w:t>
            </w:r>
          </w:p>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注：要求提供佐证材料的，投标人虚假响应的按有关规定进行处罚。</w:t>
            </w:r>
          </w:p>
        </w:tc>
        <w:tc>
          <w:tcPr>
            <w:tcW w:w="736" w:type="pct"/>
            <w:gridSpan w:val="2"/>
            <w:vMerge w:val="restart"/>
            <w:tcBorders>
              <w:top w:val="outset" w:color="auto" w:sz="6" w:space="0"/>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技术实施方案（20分）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投标人针对采购需求的实际需求情况，提供整体技术方案，技术方案内容针对性强 ，全面、合理、完善得20 分； 方案全面、合理、完善但针对性不足得 14-19 分；方案基本全面、 合理性不足，针对性不足得 8-14 分 ；方案基本全面、不合理，无针对性得4-8 分；方案不全面，方案缺陷得 1-4分； 未提供技术方案得 0 分。</w:t>
            </w:r>
          </w:p>
        </w:tc>
        <w:tc>
          <w:tcPr>
            <w:tcW w:w="736" w:type="pct"/>
            <w:gridSpan w:val="2"/>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培训方案及进度安排（10分）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制定的培训方案及进度安排齐全、合理，便于操作和控制，培训人员方案（含安装验收阶段及售后检修维护阶段人员数量及专业技术能力）、突发事件储备人员方案、质保期内日常维护维修人员方案等专业技术人员方案；满分 10分。</w:t>
            </w:r>
          </w:p>
        </w:tc>
        <w:tc>
          <w:tcPr>
            <w:tcW w:w="736" w:type="pct"/>
            <w:gridSpan w:val="2"/>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658" w:type="pct"/>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供货、安装调试方案（10分）</w:t>
            </w: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人员配备及安排合理、进度计划及质量保证措施合理的得 7-10 分；人员配备及安排较合理、进度计划及质量保证措施较合理的得 4-7 分；人员配备及安排欠合理、进度计划及质量保证措施欠合理的得 1-4分。</w:t>
            </w:r>
          </w:p>
        </w:tc>
        <w:tc>
          <w:tcPr>
            <w:tcW w:w="736" w:type="pct"/>
            <w:gridSpan w:val="2"/>
            <w:vMerge w:val="continue"/>
            <w:tcBorders>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658"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合计</w:t>
            </w:r>
          </w:p>
        </w:tc>
        <w:tc>
          <w:tcPr>
            <w:tcW w:w="932"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2273"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736"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99" w:type="pct"/>
            <w:vMerge w:val="continue"/>
            <w:tcBorders>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p>
        </w:tc>
        <w:tc>
          <w:tcPr>
            <w:tcW w:w="0" w:type="auto"/>
            <w:gridSpan w:val="5"/>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注：评分分值计算保留小数点后两位，小数点后第三位“四舍五入”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058" w:type="pct"/>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废标条款</w:t>
            </w:r>
          </w:p>
        </w:tc>
        <w:tc>
          <w:tcPr>
            <w:tcW w:w="3941" w:type="pct"/>
            <w:gridSpan w:val="4"/>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 未按照招标文件的规定提交投标保证金的；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(2) 投标文件未按招标文件要求签署、盖章的；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(3) 不具备招标文件中规定的资格要求的；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(4) 报价超过招标文件中规定的预算金额或者最高限价的；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(5) 投标文件含有采购人不能接受的附加条件的；</w:t>
            </w:r>
            <w:r>
              <w:rPr>
                <w:rFonts w:hint="eastAsia" w:ascii="仿宋" w:hAnsi="仿宋" w:eastAsia="仿宋" w:cs="仿宋"/>
                <w:color w:val="000000"/>
                <w:szCs w:val="21"/>
                <w:highlight w:val="none"/>
              </w:rPr>
              <w:br w:type="textWrapping"/>
            </w:r>
            <w:r>
              <w:rPr>
                <w:rFonts w:hint="eastAsia" w:ascii="仿宋" w:hAnsi="仿宋" w:eastAsia="仿宋" w:cs="仿宋"/>
                <w:color w:val="000000"/>
                <w:szCs w:val="21"/>
                <w:highlight w:val="none"/>
              </w:rPr>
              <w:t>(6) 法律、法规和招标文件规定的其他无效情形；</w:t>
            </w:r>
          </w:p>
        </w:tc>
      </w:tr>
    </w:tbl>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24.8.2.1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报价得分=(评标基准价／评标价格)×30%×100</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评标价格=供应商的投标报价（经算数性修正的）-政府采购政策优惠价格扣除。</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本项目将对小型和微型企业产品的价格给予6%的扣除，用扣除后的价格参与评审打分。</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-6%）+供应商报价中不属于小型和微型企业产品的价格部分；否则，其评标价=投标报价。</w:t>
      </w:r>
    </w:p>
    <w:p>
      <w:pPr>
        <w:adjustRightInd w:val="0"/>
        <w:snapToGrid w:val="0"/>
        <w:spacing w:line="540" w:lineRule="exact"/>
        <w:ind w:firstLine="560" w:firstLineChars="200"/>
        <w:rPr>
          <w:rFonts w:ascii="仿宋" w:hAnsi="仿宋" w:eastAsia="仿宋" w:cs="仿宋"/>
          <w:b/>
          <w:sz w:val="28"/>
          <w:szCs w:val="28"/>
        </w:rPr>
      </w:pPr>
      <w:r>
        <w:rPr>
          <w:rFonts w:hint="eastAsia" w:ascii="仿宋" w:hAnsi="仿宋" w:eastAsia="仿宋" w:cs="仿宋"/>
          <w:b/>
          <w:sz w:val="28"/>
        </w:rPr>
        <w:t>24.8.2.2在价格评审中，</w:t>
      </w:r>
      <w:r>
        <w:rPr>
          <w:rFonts w:hint="eastAsia" w:ascii="仿宋" w:hAnsi="仿宋" w:eastAsia="仿宋" w:cs="仿宋"/>
          <w:b/>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23"/>
        <w:spacing w:line="540" w:lineRule="exact"/>
        <w:ind w:firstLine="560"/>
        <w:jc w:val="both"/>
        <w:rPr>
          <w:rFonts w:ascii="仿宋" w:hAnsi="仿宋" w:eastAsia="仿宋" w:cs="仿宋"/>
          <w:color w:val="auto"/>
          <w:sz w:val="28"/>
        </w:rPr>
      </w:pPr>
      <w:r>
        <w:rPr>
          <w:rFonts w:hint="eastAsia" w:ascii="仿宋" w:hAnsi="仿宋" w:eastAsia="仿宋" w:cs="仿宋"/>
          <w:color w:val="auto"/>
          <w:sz w:val="28"/>
        </w:rPr>
        <w:t>24.8.2.3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rPr>
        <w:t>投标产品近三年相同产品销售业绩</w:t>
      </w:r>
      <w:r>
        <w:rPr>
          <w:rFonts w:hint="eastAsia" w:ascii="仿宋" w:hAnsi="仿宋" w:eastAsia="仿宋" w:cs="仿宋"/>
          <w:color w:val="auto"/>
          <w:sz w:val="28"/>
        </w:rPr>
        <w:t>，以确定供应商类似项目的供货经验及组织管理能力等。</w:t>
      </w:r>
    </w:p>
    <w:p>
      <w:pPr>
        <w:spacing w:line="540" w:lineRule="exact"/>
        <w:ind w:firstLine="560" w:firstLineChars="200"/>
        <w:rPr>
          <w:rFonts w:ascii="仿宋" w:hAnsi="仿宋" w:eastAsia="仿宋" w:cs="仿宋"/>
          <w:sz w:val="28"/>
        </w:rPr>
      </w:pPr>
      <w:r>
        <w:rPr>
          <w:rFonts w:hint="eastAsia" w:ascii="仿宋" w:hAnsi="仿宋" w:eastAsia="仿宋" w:cs="仿宋"/>
          <w:sz w:val="28"/>
        </w:rPr>
        <w:t>涉及政府采购政策优惠的，按投标须知前附表规定调整供应商的技术、价格得分或总得分。</w:t>
      </w:r>
    </w:p>
    <w:p>
      <w:pPr>
        <w:spacing w:line="540" w:lineRule="exact"/>
        <w:ind w:firstLine="560" w:firstLineChars="200"/>
        <w:rPr>
          <w:rFonts w:ascii="仿宋" w:hAnsi="仿宋" w:eastAsia="仿宋" w:cs="仿宋"/>
          <w:sz w:val="28"/>
        </w:rPr>
      </w:pPr>
      <w:r>
        <w:rPr>
          <w:rFonts w:hint="eastAsia" w:ascii="仿宋" w:hAnsi="仿宋" w:eastAsia="仿宋" w:cs="仿宋"/>
          <w:sz w:val="28"/>
        </w:rPr>
        <w:t>涉及多处获得政府采购政策优惠的，涉及调整得分的，按规定调整得分；涉及调整价格的，按规定调整价格。</w:t>
      </w:r>
    </w:p>
    <w:p>
      <w:pPr>
        <w:spacing w:line="520" w:lineRule="exact"/>
        <w:ind w:firstLine="560" w:firstLineChars="200"/>
        <w:rPr>
          <w:rFonts w:ascii="仿宋" w:hAnsi="仿宋" w:eastAsia="仿宋" w:cs="仿宋"/>
          <w:b/>
          <w:sz w:val="28"/>
        </w:rPr>
      </w:pPr>
      <w:r>
        <w:rPr>
          <w:rFonts w:hint="eastAsia" w:ascii="仿宋" w:hAnsi="仿宋" w:eastAsia="仿宋" w:cs="仿宋"/>
          <w:b/>
          <w:sz w:val="28"/>
        </w:rPr>
        <w:t>24.8.2.4节能、环境标志产品评审优惠内容及加分幅度：</w:t>
      </w:r>
    </w:p>
    <w:p>
      <w:pPr>
        <w:spacing w:line="540" w:lineRule="exact"/>
        <w:ind w:firstLine="560" w:firstLineChars="200"/>
        <w:rPr>
          <w:rFonts w:ascii="仿宋" w:hAnsi="仿宋" w:eastAsia="仿宋" w:cs="仿宋"/>
          <w:sz w:val="28"/>
        </w:rPr>
      </w:pPr>
      <w:r>
        <w:rPr>
          <w:rFonts w:hint="eastAsia" w:ascii="仿宋" w:hAnsi="仿宋" w:eastAsia="仿宋" w:cs="仿宋"/>
          <w:sz w:val="28"/>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adjustRightInd w:val="0"/>
        <w:snapToGrid w:val="0"/>
        <w:spacing w:line="520" w:lineRule="exact"/>
        <w:ind w:firstLine="560" w:firstLineChars="200"/>
        <w:rPr>
          <w:rFonts w:ascii="仿宋" w:hAnsi="仿宋" w:eastAsia="仿宋" w:cs="仿宋"/>
          <w:b/>
          <w:sz w:val="28"/>
        </w:rPr>
      </w:pPr>
      <w:r>
        <w:rPr>
          <w:rFonts w:hint="eastAsia" w:ascii="仿宋" w:hAnsi="仿宋" w:eastAsia="仿宋" w:cs="仿宋"/>
          <w:b/>
          <w:sz w:val="28"/>
        </w:rPr>
        <w:t>价格项加分：</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1、（节能清单部分产品的价格/投标报价）×3%×价格项满分值</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2、（环境清单部分产品的价格/投标报价）×3%×价格项满分值</w:t>
      </w:r>
    </w:p>
    <w:p>
      <w:pPr>
        <w:adjustRightInd w:val="0"/>
        <w:snapToGrid w:val="0"/>
        <w:spacing w:line="540" w:lineRule="exact"/>
        <w:ind w:firstLine="560" w:firstLineChars="200"/>
        <w:rPr>
          <w:rFonts w:ascii="仿宋" w:hAnsi="仿宋" w:eastAsia="仿宋" w:cs="仿宋"/>
          <w:b/>
          <w:sz w:val="28"/>
        </w:rPr>
      </w:pPr>
      <w:r>
        <w:rPr>
          <w:rFonts w:hint="eastAsia" w:ascii="仿宋" w:hAnsi="仿宋" w:eastAsia="仿宋" w:cs="仿宋"/>
          <w:b/>
          <w:sz w:val="28"/>
        </w:rPr>
        <w:t>技术项加分：</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1、（节能清单部分产品的价格/投标报价）×3%×技术项满分值</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2、（环境清单部分产品的价格/投标报价）×3%×技术项满分值</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注：1、供应商须提供23期《节能产品政府采购清单》关于投标产品当前页的打印件；</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2、供应商提供21期《环境标志产品政府采购清单》关于投标产品当前页的打印件；</w:t>
      </w:r>
    </w:p>
    <w:p>
      <w:pPr>
        <w:adjustRightInd w:val="0"/>
        <w:snapToGrid w:val="0"/>
        <w:spacing w:line="540" w:lineRule="exact"/>
        <w:ind w:firstLine="560" w:firstLineChars="200"/>
        <w:rPr>
          <w:rFonts w:ascii="仿宋" w:hAnsi="仿宋" w:eastAsia="仿宋" w:cs="仿宋"/>
          <w:b/>
          <w:sz w:val="28"/>
        </w:rPr>
      </w:pPr>
      <w:r>
        <w:rPr>
          <w:rFonts w:hint="eastAsia" w:ascii="仿宋" w:hAnsi="仿宋" w:eastAsia="仿宋" w:cs="仿宋"/>
          <w:b/>
          <w:sz w:val="28"/>
        </w:rPr>
        <w:t>24.8.2.5属于中小企业评审优惠内容及价格扣除幅度：</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根据中华人民共和国财政部、中华人民共和国工业和信息化部《政府采购促进中小企业发展暂行办法》（财库[2011]181号）文件的规定，属于中小企业评审优惠内容及幅度如下：</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（一）中小企业（含中型、小型、微型企业）应当同时符合以下条件：</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①符合中小企业划分标准（按《关于印发中小企业划型标准规定的通知》（工信部联企业〔2011〕300号）执行）；</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②提供本企业制造的货物、承担的项目或者服务，或者提供其他中小企业制造的货物。本项所称货物不包括使用大型企业注册商标的货物；</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③小型、微型企业提供中型企业制造的货物的，视同为中型企业。</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（二）价格扣除办法：</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=1\*GB3</w:instrText>
      </w:r>
      <w:r>
        <w:rPr>
          <w:rFonts w:hint="eastAsia" w:ascii="仿宋" w:hAnsi="仿宋" w:eastAsia="仿宋" w:cs="仿宋"/>
          <w:sz w:val="28"/>
        </w:rPr>
        <w:fldChar w:fldCharType="separate"/>
      </w:r>
      <w:r>
        <w:rPr>
          <w:rFonts w:hint="eastAsia" w:ascii="仿宋" w:hAnsi="仿宋" w:eastAsia="仿宋" w:cs="仿宋"/>
          <w:sz w:val="28"/>
        </w:rPr>
        <w:t>①</w:t>
      </w:r>
      <w:r>
        <w:rPr>
          <w:rFonts w:hint="eastAsia" w:ascii="仿宋" w:hAnsi="仿宋" w:eastAsia="仿宋" w:cs="仿宋"/>
          <w:sz w:val="28"/>
        </w:rPr>
        <w:fldChar w:fldCharType="end"/>
      </w:r>
      <w:r>
        <w:rPr>
          <w:rFonts w:hint="eastAsia" w:ascii="仿宋" w:hAnsi="仿宋" w:eastAsia="仿宋" w:cs="仿宋"/>
          <w:sz w:val="28"/>
        </w:rPr>
        <w:t>对于非专门面向中小企业的项目，对小型和微型企业（或联合体各方均为小型、微型企业的）产品的价格给予6%的扣除，用扣除后的价格参与价格分的评审。</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（三）小型和微型企业适用价格扣除办法时应提供的相关资料：</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fldChar w:fldCharType="begin"/>
      </w:r>
      <w:r>
        <w:rPr>
          <w:rFonts w:hint="eastAsia" w:ascii="仿宋" w:hAnsi="仿宋" w:eastAsia="仿宋" w:cs="仿宋"/>
          <w:sz w:val="28"/>
        </w:rPr>
        <w:instrText xml:space="preserve">=1\*GB3</w:instrText>
      </w:r>
      <w:r>
        <w:rPr>
          <w:rFonts w:hint="eastAsia" w:ascii="仿宋" w:hAnsi="仿宋" w:eastAsia="仿宋" w:cs="仿宋"/>
          <w:sz w:val="28"/>
        </w:rPr>
        <w:fldChar w:fldCharType="separate"/>
      </w:r>
      <w:r>
        <w:rPr>
          <w:rFonts w:hint="eastAsia" w:ascii="仿宋" w:hAnsi="仿宋" w:eastAsia="仿宋" w:cs="仿宋"/>
          <w:sz w:val="28"/>
        </w:rPr>
        <w:t>①</w:t>
      </w:r>
      <w:r>
        <w:rPr>
          <w:rFonts w:hint="eastAsia" w:ascii="仿宋" w:hAnsi="仿宋" w:eastAsia="仿宋" w:cs="仿宋"/>
          <w:sz w:val="28"/>
        </w:rPr>
        <w:fldChar w:fldCharType="end"/>
      </w:r>
      <w:r>
        <w:rPr>
          <w:rFonts w:hint="eastAsia" w:ascii="仿宋" w:hAnsi="仿宋" w:eastAsia="仿宋" w:cs="仿宋"/>
          <w:sz w:val="28"/>
        </w:rPr>
        <w:t>、《中小企业声明函》。</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②、供应商应提供所投标产品生产厂家的属地主管部门出具的证明函；</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③、供应商应同时提供以上二个材料，否则将不给予价格扣除。</w:t>
      </w:r>
    </w:p>
    <w:p>
      <w:pPr>
        <w:adjustRightInd w:val="0"/>
        <w:snapToGrid w:val="0"/>
        <w:spacing w:line="540" w:lineRule="exact"/>
        <w:ind w:firstLine="560" w:firstLineChars="200"/>
        <w:rPr>
          <w:rFonts w:ascii="仿宋" w:hAnsi="仿宋" w:eastAsia="仿宋" w:cs="仿宋"/>
          <w:sz w:val="28"/>
        </w:rPr>
      </w:pPr>
      <w:r>
        <w:rPr>
          <w:rFonts w:hint="eastAsia" w:ascii="仿宋" w:hAnsi="仿宋" w:eastAsia="仿宋" w:cs="仿宋"/>
          <w:sz w:val="28"/>
        </w:rPr>
        <w:t>④、供应商需在投标文件报价部分中“投标分项报价表”中逐项注明所投产品的生产厂家具体名称并备注是否属于小型、微型企业。</w:t>
      </w:r>
    </w:p>
    <w:p>
      <w:pPr>
        <w:spacing w:line="540" w:lineRule="exact"/>
        <w:ind w:firstLine="560" w:firstLineChars="200"/>
        <w:rPr>
          <w:rFonts w:ascii="仿宋" w:hAnsi="仿宋" w:eastAsia="仿宋" w:cs="仿宋"/>
          <w:sz w:val="28"/>
        </w:rPr>
      </w:pPr>
      <w:r>
        <w:rPr>
          <w:rFonts w:hint="eastAsia" w:ascii="仿宋" w:hAnsi="仿宋" w:eastAsia="仿宋" w:cs="仿宋"/>
          <w:sz w:val="28"/>
        </w:rPr>
        <w:t>若所投标产品为进口产品的，不适用《政府采购促进中小企业发展暂行办法》。</w:t>
      </w:r>
    </w:p>
    <w:p>
      <w:pPr>
        <w:spacing w:line="540" w:lineRule="exact"/>
        <w:ind w:firstLine="560" w:firstLineChars="200"/>
        <w:rPr>
          <w:rFonts w:ascii="仿宋" w:hAnsi="仿宋" w:eastAsia="仿宋" w:cs="仿宋"/>
          <w:sz w:val="28"/>
        </w:rPr>
      </w:pPr>
      <w:r>
        <w:rPr>
          <w:rFonts w:hint="eastAsia" w:ascii="仿宋" w:hAnsi="仿宋" w:eastAsia="仿宋" w:cs="仿宋"/>
          <w:sz w:val="28"/>
        </w:rPr>
        <w:t>根据中华人民共和国财政部、中华人民共和国民政部、中国残疾人联合会《关于促进残疾人就业政府采购政策的通知》（财库[2017]141号）文件的规定：残疾人福利性单位视同小型、微型企业。</w:t>
      </w:r>
    </w:p>
    <w:p>
      <w:pPr>
        <w:spacing w:line="540" w:lineRule="exact"/>
        <w:ind w:firstLine="560" w:firstLineChars="200"/>
        <w:rPr>
          <w:rFonts w:ascii="仿宋" w:hAnsi="仿宋" w:eastAsia="仿宋" w:cs="仿宋"/>
          <w:sz w:val="28"/>
        </w:rPr>
      </w:pPr>
      <w:r>
        <w:rPr>
          <w:rFonts w:hint="eastAsia" w:ascii="仿宋" w:hAnsi="仿宋" w:eastAsia="仿宋" w:cs="仿宋"/>
          <w:sz w:val="28"/>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24.8.3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24.8.4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24.8.5最低报价不作为评标的唯一依据。采购人不承诺将合同授予报价最低的供应商。</w:t>
      </w:r>
    </w:p>
    <w:p>
      <w:pPr>
        <w:spacing w:line="540" w:lineRule="exact"/>
        <w:ind w:firstLine="560" w:firstLineChars="200"/>
        <w:rPr>
          <w:rFonts w:ascii="仿宋" w:hAnsi="仿宋" w:eastAsia="仿宋" w:cs="仿宋"/>
          <w:b/>
          <w:sz w:val="28"/>
        </w:rPr>
      </w:pPr>
      <w:r>
        <w:rPr>
          <w:rFonts w:hint="eastAsia" w:ascii="仿宋" w:hAnsi="仿宋" w:eastAsia="仿宋" w:cs="仿宋"/>
          <w:b/>
          <w:sz w:val="28"/>
        </w:rPr>
        <w:t>24.8.6经评标委员会评议，认为投标报价过高、均超出采购人预算或最高限价的项目，可以不确立中标人，重新组织招标。</w:t>
      </w:r>
    </w:p>
    <w:p>
      <w:pPr>
        <w:spacing w:line="540" w:lineRule="exact"/>
        <w:ind w:firstLine="560" w:firstLineChars="200"/>
        <w:rPr>
          <w:rFonts w:ascii="仿宋" w:hAnsi="仿宋" w:eastAsia="仿宋" w:cs="仿宋"/>
          <w:sz w:val="28"/>
        </w:rPr>
      </w:pPr>
      <w:r>
        <w:rPr>
          <w:rFonts w:hint="eastAsia" w:ascii="仿宋" w:hAnsi="仿宋" w:eastAsia="仿宋" w:cs="仿宋"/>
          <w:sz w:val="28"/>
        </w:rPr>
        <w:t>25.投标文件的澄清</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25.1评标委员会在评标过程中有权随时请供应商就投标文件中含混之处加以澄清或答疑。</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25.2供应商对要求澄清的问题应以书面形式明确答复，并应有法人授权代表的签署。</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25.3供应商的澄清文件是投标文件的组成部分，并取代投标文件中被澄清的部分。</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25.4投标文件的澄清不得改变投标的实质内容。</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26．中标人的确定</w:t>
      </w:r>
    </w:p>
    <w:p>
      <w:pPr>
        <w:autoSpaceDE w:val="0"/>
        <w:autoSpaceDN w:val="0"/>
        <w:adjustRightInd w:val="0"/>
        <w:spacing w:line="540" w:lineRule="exact"/>
        <w:ind w:firstLine="560" w:firstLineChars="200"/>
        <w:rPr>
          <w:rFonts w:ascii="仿宋" w:hAnsi="仿宋" w:eastAsia="仿宋" w:cs="仿宋"/>
          <w:sz w:val="28"/>
        </w:rPr>
      </w:pPr>
      <w:r>
        <w:rPr>
          <w:rFonts w:hint="eastAsia" w:ascii="仿宋" w:hAnsi="仿宋" w:eastAsia="仿宋" w:cs="仿宋"/>
          <w:sz w:val="28"/>
        </w:rPr>
        <w:t>26.1评标委员会按照招标文件的评标办法负责向采购人推荐一家或一至三家供应商为中标候选人。</w:t>
      </w:r>
    </w:p>
    <w:p>
      <w:pPr>
        <w:autoSpaceDE w:val="0"/>
        <w:autoSpaceDN w:val="0"/>
        <w:adjustRightInd w:val="0"/>
        <w:spacing w:line="540" w:lineRule="exact"/>
        <w:ind w:firstLine="560" w:firstLineChars="200"/>
        <w:rPr>
          <w:rFonts w:ascii="仿宋" w:hAnsi="仿宋" w:eastAsia="仿宋" w:cs="仿宋"/>
          <w:b/>
          <w:kern w:val="0"/>
          <w:sz w:val="28"/>
        </w:rPr>
      </w:pPr>
      <w:r>
        <w:rPr>
          <w:rFonts w:hint="eastAsia" w:ascii="仿宋" w:hAnsi="仿宋" w:eastAsia="仿宋" w:cs="仿宋"/>
          <w:b/>
          <w:kern w:val="0"/>
          <w:sz w:val="28"/>
        </w:rPr>
        <w:t>26.2中标供应商拒绝与采购人签订合同的，采购人可以按照评审报告推荐的中标人名单排序，确定下一候选人为中标人，也可以重新开展政府采购活动。</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27.中标通知</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27.1采购代理机构将在中标结果公示发布的同时，以书面形式向中标单位发出《中标通知书》。</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27.2采购代理机构在《中标通知书》发出后五个工作日内退还未中标人的投标保证金，在采购合同签订后五个工作日内退还中标人的投标保证金。对于所有供应商的投标文件均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shd w:val="clear" w:color="auto" w:fill="FFFFFF"/>
        </w:rPr>
        <w:t>不予以退还，但对其承担保密责任。</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28.拒绝某些或所有投标的权力。</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28.1采购人或采购代理机构有权在《中标通知书》发放之前的任何时候拒绝任何有不正当行为或扰乱正常招标工作的供应商，由此对相关供应商造成的损失不负责任。</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七、授予合同</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29.签订合同</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29.1中标人收到《中标通知书》后，须按有关规定与招标方签定经济合同。合同的签订一般在《中标通知书》发出后30天内进行，但采购人事先约定的情况除外。</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29.2合同签订后，卖方应按合同的规定履行合同，未按规定履约的，采购人有权取消合同，并且不退还中标人的投标保证金。</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29.3中标合同不得转让或分包。如需对合同的非主体部分进行转让或分包，供应商必须在投标文件中予以说明，并需经采购人同意。否则，采购人有权取消中标人的中标资格。</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29.4如中标人未按有关规定与采购人签订合同或提交合同履约保证金的，采购人可以选择其他中标候选人为中标人，并组织中标人和采购人签订经济合同。</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29.5合同履约保证金的形式为银行保函，另有约定的，按照约定条件执行。</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30.合同的组成</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30.1下列文件均为经济合同不可分割的组成部分：</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30.1.1招标文件及其附件、补遗文件；</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30.1.2中标的投标文件及其他附件；</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30.1.3经确认的答疑记录；</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30.1.4中标通知书。</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八、买方授标时更改采购货物数量的权利</w:t>
      </w:r>
    </w:p>
    <w:p>
      <w:pPr>
        <w:pStyle w:val="22"/>
        <w:spacing w:before="100" w:after="50" w:line="500" w:lineRule="exact"/>
        <w:ind w:firstLine="560"/>
        <w:rPr>
          <w:rFonts w:ascii="仿宋" w:hAnsi="仿宋" w:eastAsia="仿宋" w:cs="仿宋"/>
        </w:rPr>
      </w:pPr>
      <w:r>
        <w:rPr>
          <w:rFonts w:hint="eastAsia" w:ascii="仿宋" w:hAnsi="仿宋" w:eastAsia="仿宋" w:cs="仿宋"/>
        </w:rPr>
        <w:t>31.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pPr>
        <w:pStyle w:val="24"/>
        <w:spacing w:beforeLines="0" w:afterLines="0" w:line="520" w:lineRule="exact"/>
        <w:rPr>
          <w:rFonts w:ascii="仿宋" w:hAnsi="仿宋" w:eastAsia="仿宋" w:cs="仿宋"/>
          <w:kern w:val="0"/>
          <w:sz w:val="28"/>
          <w:szCs w:val="24"/>
        </w:rPr>
      </w:pPr>
      <w:r>
        <w:rPr>
          <w:rFonts w:hint="eastAsia" w:ascii="仿宋" w:hAnsi="仿宋" w:eastAsia="仿宋" w:cs="仿宋"/>
          <w:kern w:val="0"/>
          <w:sz w:val="28"/>
          <w:szCs w:val="24"/>
        </w:rPr>
        <w:t>九、其他事项</w:t>
      </w:r>
    </w:p>
    <w:p>
      <w:pPr>
        <w:pStyle w:val="23"/>
        <w:spacing w:line="50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32.中标服务费</w:t>
      </w:r>
    </w:p>
    <w:p>
      <w:pPr>
        <w:pStyle w:val="23"/>
        <w:spacing w:line="50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32.1按国家发改价格[2011]534号及计价格[2002]1980号文件计算的招标代理服务收费标准执行，由中标供应商支付。</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32.2中标服务费的计算基数是中标人投标报价的总金额，即中标通知书中载明的中标金额。</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需要开具增值税专用发票，供应商请提供增值税专用发票开票信息（需加盖财务专用章）；</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33.本招标文件是根据《中华人民共和国政府采购法》及其实施条例（658号令）及《政府采购货物和服务招标投标管理办法》（87号令）规定编制的，解释权属</w:t>
      </w:r>
      <w:r>
        <w:rPr>
          <w:rFonts w:hint="eastAsia" w:ascii="仿宋" w:hAnsi="仿宋" w:eastAsia="仿宋" w:cs="仿宋"/>
          <w:color w:val="auto"/>
          <w:sz w:val="28"/>
          <w:lang w:val="en-US" w:eastAsia="zh-CN"/>
        </w:rPr>
        <w:t>新疆珏欣方硕工程咨询服务有限公司</w:t>
      </w:r>
      <w:r>
        <w:rPr>
          <w:rFonts w:hint="eastAsia" w:ascii="仿宋" w:hAnsi="仿宋" w:eastAsia="仿宋" w:cs="仿宋"/>
          <w:color w:val="auto"/>
          <w:sz w:val="28"/>
        </w:rPr>
        <w:t>。</w:t>
      </w:r>
    </w:p>
    <w:p>
      <w:pPr>
        <w:pStyle w:val="23"/>
        <w:spacing w:line="540" w:lineRule="exact"/>
        <w:ind w:firstLine="560" w:firstLineChars="200"/>
        <w:jc w:val="both"/>
        <w:rPr>
          <w:rFonts w:ascii="仿宋" w:hAnsi="仿宋" w:eastAsia="仿宋" w:cs="仿宋"/>
          <w:b/>
          <w:color w:val="auto"/>
          <w:sz w:val="28"/>
        </w:rPr>
      </w:pPr>
      <w:r>
        <w:rPr>
          <w:rFonts w:hint="eastAsia" w:ascii="仿宋" w:hAnsi="仿宋" w:eastAsia="仿宋" w:cs="仿宋"/>
          <w:b/>
          <w:color w:val="auto"/>
          <w:sz w:val="28"/>
        </w:rPr>
        <w:t>34.为了做好投标工作，供应商应组织有关商务和技术人员，认真解答或澄清评标委员会在评标过程中提出的有关商务和技术问题。</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所有与本标书有关的函电请按下列通讯地址联系：</w:t>
      </w:r>
    </w:p>
    <w:p>
      <w:pPr>
        <w:pStyle w:val="23"/>
        <w:spacing w:line="540" w:lineRule="exact"/>
        <w:ind w:firstLine="560" w:firstLineChars="200"/>
        <w:jc w:val="both"/>
        <w:rPr>
          <w:rFonts w:hint="eastAsia" w:ascii="仿宋" w:hAnsi="仿宋" w:eastAsia="仿宋" w:cs="仿宋"/>
          <w:color w:val="auto"/>
          <w:sz w:val="28"/>
          <w:lang w:val="en-US" w:eastAsia="zh-CN"/>
        </w:rPr>
      </w:pPr>
      <w:r>
        <w:rPr>
          <w:rFonts w:hint="eastAsia" w:ascii="仿宋" w:hAnsi="仿宋" w:eastAsia="仿宋" w:cs="仿宋"/>
          <w:color w:val="auto"/>
          <w:sz w:val="28"/>
        </w:rPr>
        <w:t>采购代理机构：</w:t>
      </w:r>
      <w:r>
        <w:rPr>
          <w:rFonts w:hint="eastAsia" w:ascii="仿宋" w:hAnsi="仿宋" w:eastAsia="仿宋" w:cs="仿宋"/>
          <w:color w:val="auto"/>
          <w:sz w:val="28"/>
          <w:lang w:val="en-US" w:eastAsia="zh-CN"/>
        </w:rPr>
        <w:t>新疆珏欣方硕工程咨询服务有限公司</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通讯地址：新疆乌鲁木齐市新市区常州街111号新天润国际社区B区中心商业罗马广场2栋</w:t>
      </w:r>
      <w:r>
        <w:rPr>
          <w:rFonts w:hint="eastAsia" w:ascii="仿宋" w:hAnsi="仿宋" w:eastAsia="仿宋" w:cs="仿宋"/>
          <w:color w:val="auto"/>
          <w:sz w:val="28"/>
          <w:lang w:val="en-US" w:eastAsia="zh-CN"/>
        </w:rPr>
        <w:t>4</w:t>
      </w:r>
      <w:r>
        <w:rPr>
          <w:rFonts w:hint="eastAsia" w:ascii="仿宋" w:hAnsi="仿宋" w:eastAsia="仿宋" w:cs="仿宋"/>
          <w:color w:val="auto"/>
          <w:sz w:val="28"/>
        </w:rPr>
        <w:t>单元</w:t>
      </w:r>
      <w:r>
        <w:rPr>
          <w:rFonts w:hint="eastAsia" w:ascii="仿宋" w:hAnsi="仿宋" w:eastAsia="仿宋" w:cs="仿宋"/>
          <w:color w:val="auto"/>
          <w:sz w:val="28"/>
          <w:lang w:val="en-US" w:eastAsia="zh-CN"/>
        </w:rPr>
        <w:t>613</w:t>
      </w:r>
      <w:r>
        <w:rPr>
          <w:rFonts w:hint="eastAsia" w:ascii="仿宋" w:hAnsi="仿宋" w:eastAsia="仿宋" w:cs="仿宋"/>
          <w:color w:val="auto"/>
          <w:sz w:val="28"/>
        </w:rPr>
        <w:t>室</w:t>
      </w:r>
    </w:p>
    <w:p>
      <w:pPr>
        <w:pStyle w:val="23"/>
        <w:spacing w:line="540" w:lineRule="exact"/>
        <w:ind w:firstLine="560" w:firstLineChars="200"/>
        <w:jc w:val="both"/>
        <w:rPr>
          <w:rFonts w:hint="eastAsia" w:ascii="仿宋" w:hAnsi="仿宋" w:eastAsia="仿宋" w:cs="仿宋"/>
          <w:color w:val="auto"/>
          <w:sz w:val="28"/>
          <w:lang w:eastAsia="zh-CN"/>
        </w:rPr>
      </w:pPr>
      <w:r>
        <w:rPr>
          <w:rFonts w:hint="eastAsia" w:ascii="仿宋" w:hAnsi="仿宋" w:eastAsia="仿宋" w:cs="仿宋"/>
          <w:color w:val="auto"/>
          <w:sz w:val="28"/>
        </w:rPr>
        <w:t>联系人：</w:t>
      </w:r>
      <w:r>
        <w:rPr>
          <w:rFonts w:hint="eastAsia" w:ascii="仿宋" w:hAnsi="仿宋" w:eastAsia="仿宋" w:cs="仿宋"/>
          <w:color w:val="auto"/>
          <w:sz w:val="28"/>
          <w:lang w:eastAsia="zh-CN"/>
        </w:rPr>
        <w:t>任鹏、</w:t>
      </w:r>
      <w:r>
        <w:rPr>
          <w:rFonts w:hint="eastAsia" w:ascii="仿宋" w:hAnsi="仿宋" w:eastAsia="仿宋" w:cs="仿宋"/>
          <w:color w:val="auto"/>
          <w:sz w:val="28"/>
          <w:lang w:val="en-US" w:eastAsia="zh-CN"/>
        </w:rPr>
        <w:t>宋雪晴</w:t>
      </w:r>
    </w:p>
    <w:p>
      <w:pPr>
        <w:pStyle w:val="23"/>
        <w:spacing w:line="540" w:lineRule="exact"/>
        <w:ind w:firstLine="560" w:firstLineChars="200"/>
        <w:jc w:val="both"/>
        <w:rPr>
          <w:rFonts w:ascii="仿宋" w:hAnsi="仿宋" w:eastAsia="仿宋" w:cs="仿宋"/>
          <w:color w:val="auto"/>
          <w:sz w:val="28"/>
        </w:rPr>
      </w:pPr>
      <w:r>
        <w:rPr>
          <w:rFonts w:hint="eastAsia" w:ascii="仿宋" w:hAnsi="仿宋" w:eastAsia="仿宋" w:cs="仿宋"/>
          <w:color w:val="auto"/>
          <w:sz w:val="28"/>
        </w:rPr>
        <w:t>电话：</w:t>
      </w:r>
      <w:r>
        <w:rPr>
          <w:rFonts w:hint="eastAsia" w:ascii="宋体" w:hAnsi="宋体" w:eastAsia="宋体" w:cs="宋体"/>
          <w:color w:val="000000"/>
          <w:sz w:val="28"/>
          <w:szCs w:val="28"/>
          <w:highlight w:val="none"/>
          <w:lang w:val="en-US" w:eastAsia="zh-CN"/>
        </w:rPr>
        <w:t>0</w:t>
      </w:r>
      <w:r>
        <w:rPr>
          <w:rFonts w:hint="eastAsia" w:ascii="宋体" w:hAnsi="宋体" w:eastAsia="宋体" w:cs="宋体"/>
          <w:color w:val="000000"/>
          <w:sz w:val="28"/>
          <w:szCs w:val="28"/>
          <w:highlight w:val="none"/>
        </w:rPr>
        <w:t>991-3792616</w:t>
      </w:r>
    </w:p>
    <w:bookmarkEnd w:id="6"/>
    <w:p>
      <w:pPr>
        <w:pStyle w:val="14"/>
        <w:ind w:left="0" w:firstLine="0"/>
        <w:rPr>
          <w:rFonts w:ascii="仿宋" w:hAnsi="仿宋" w:eastAsia="仿宋" w:cs="仿宋"/>
          <w:sz w:val="36"/>
        </w:rPr>
      </w:pPr>
      <w:r>
        <w:rPr>
          <w:rFonts w:hint="eastAsia" w:ascii="仿宋" w:hAnsi="仿宋" w:eastAsia="仿宋" w:cs="仿宋"/>
          <w:b w:val="0"/>
          <w:sz w:val="36"/>
          <w:szCs w:val="20"/>
        </w:rPr>
        <w:br w:type="page"/>
      </w:r>
      <w:bookmarkStart w:id="7" w:name="_Toc5987696"/>
      <w:bookmarkStart w:id="8" w:name="_Toc5987697"/>
      <w:r>
        <w:rPr>
          <w:rFonts w:hint="eastAsia" w:ascii="仿宋" w:hAnsi="仿宋" w:eastAsia="仿宋" w:cs="仿宋"/>
          <w:kern w:val="0"/>
          <w:sz w:val="36"/>
        </w:rPr>
        <w:t>第三章招标内容及技术要</w:t>
      </w:r>
      <w:r>
        <w:rPr>
          <w:rFonts w:hint="eastAsia" w:ascii="仿宋" w:hAnsi="仿宋" w:eastAsia="仿宋" w:cs="仿宋"/>
          <w:spacing w:val="1"/>
          <w:kern w:val="0"/>
          <w:sz w:val="36"/>
        </w:rPr>
        <w:t>求</w:t>
      </w:r>
      <w:bookmarkEnd w:id="7"/>
    </w:p>
    <w:p>
      <w:pPr>
        <w:spacing w:line="500" w:lineRule="exact"/>
        <w:ind w:firstLine="720" w:firstLineChars="200"/>
        <w:jc w:val="center"/>
        <w:rPr>
          <w:rStyle w:val="29"/>
          <w:rFonts w:ascii="仿宋" w:hAnsi="仿宋" w:eastAsia="仿宋" w:cs="仿宋"/>
          <w:sz w:val="36"/>
        </w:rPr>
      </w:pPr>
    </w:p>
    <w:bookmarkEnd w:id="8"/>
    <w:p>
      <w:pPr>
        <w:spacing w:line="380" w:lineRule="exact"/>
        <w:ind w:right="-302" w:rightChars="-144" w:firstLine="720" w:firstLineChars="300"/>
        <w:rPr>
          <w:rFonts w:hint="eastAsia" w:ascii="仿宋" w:hAnsi="仿宋" w:eastAsia="仿宋" w:cs="仿宋"/>
          <w:bCs/>
          <w:sz w:val="24"/>
          <w:szCs w:val="24"/>
        </w:rPr>
      </w:pPr>
      <w:bookmarkStart w:id="9" w:name="_Toc22654709"/>
    </w:p>
    <w:tbl>
      <w:tblPr>
        <w:tblStyle w:val="16"/>
        <w:tblW w:w="46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3241"/>
        <w:gridCol w:w="731"/>
        <w:gridCol w:w="73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70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序号</w:t>
            </w:r>
          </w:p>
        </w:tc>
        <w:tc>
          <w:tcPr>
            <w:tcW w:w="3241" w:type="dxa"/>
            <w:shd w:val="clear" w:color="auto" w:fill="FFFFFF"/>
            <w:noWrap w:val="0"/>
            <w:tcMar>
              <w:left w:w="105" w:type="dxa"/>
              <w:right w:w="105" w:type="dxa"/>
            </w:tcMar>
            <w:vAlign w:val="center"/>
          </w:tcPr>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设备名称</w:t>
            </w:r>
          </w:p>
        </w:tc>
        <w:tc>
          <w:tcPr>
            <w:tcW w:w="73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rPr>
            </w:pPr>
            <w:r>
              <w:rPr>
                <w:rFonts w:hint="eastAsia" w:ascii="仿宋" w:hAnsi="仿宋" w:eastAsia="仿宋" w:cs="仿宋"/>
                <w:bCs/>
                <w:sz w:val="28"/>
                <w:szCs w:val="28"/>
                <w:lang w:val="en-US" w:eastAsia="zh-CN"/>
              </w:rPr>
              <w:t>单位</w:t>
            </w:r>
          </w:p>
        </w:tc>
        <w:tc>
          <w:tcPr>
            <w:tcW w:w="73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rPr>
            </w:pPr>
            <w:r>
              <w:rPr>
                <w:rFonts w:hint="eastAsia" w:ascii="仿宋" w:hAnsi="仿宋" w:eastAsia="仿宋" w:cs="仿宋"/>
                <w:bCs/>
                <w:sz w:val="28"/>
                <w:szCs w:val="28"/>
              </w:rPr>
              <w:t>数量</w:t>
            </w:r>
          </w:p>
        </w:tc>
        <w:tc>
          <w:tcPr>
            <w:tcW w:w="3834" w:type="dxa"/>
            <w:shd w:val="clear" w:color="auto" w:fill="FFFFFF"/>
            <w:noWrap w:val="0"/>
            <w:tcMar>
              <w:left w:w="105" w:type="dxa"/>
              <w:right w:w="105" w:type="dxa"/>
            </w:tcMar>
            <w:vAlign w:val="center"/>
          </w:tcPr>
          <w:p>
            <w:pPr>
              <w:spacing w:line="380" w:lineRule="exact"/>
              <w:ind w:right="-302" w:rightChars="-144" w:firstLine="840" w:firstLineChars="3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70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rPr>
            </w:pPr>
            <w:r>
              <w:rPr>
                <w:rFonts w:hint="eastAsia" w:ascii="仿宋" w:hAnsi="仿宋" w:eastAsia="仿宋" w:cs="仿宋"/>
                <w:bCs/>
                <w:sz w:val="28"/>
                <w:szCs w:val="28"/>
              </w:rPr>
              <w:t>1</w:t>
            </w:r>
          </w:p>
        </w:tc>
        <w:tc>
          <w:tcPr>
            <w:tcW w:w="324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中央监护系统</w:t>
            </w:r>
          </w:p>
        </w:tc>
        <w:tc>
          <w:tcPr>
            <w:tcW w:w="731" w:type="dxa"/>
            <w:shd w:val="clear" w:color="auto" w:fill="FFFFFF"/>
            <w:noWrap w:val="0"/>
            <w:tcMar>
              <w:left w:w="105" w:type="dxa"/>
              <w:right w:w="105" w:type="dxa"/>
            </w:tcMar>
            <w:vAlign w:val="center"/>
          </w:tcPr>
          <w:p>
            <w:pPr>
              <w:tabs>
                <w:tab w:val="center" w:pos="317"/>
              </w:tabs>
              <w:spacing w:line="240" w:lineRule="auto"/>
              <w:ind w:right="0" w:rightChars="0" w:firstLine="0" w:firstLine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套</w:t>
            </w:r>
          </w:p>
        </w:tc>
        <w:tc>
          <w:tcPr>
            <w:tcW w:w="731" w:type="dxa"/>
            <w:shd w:val="clear" w:color="auto" w:fill="FFFFFF"/>
            <w:noWrap w:val="0"/>
            <w:tcMar>
              <w:left w:w="105" w:type="dxa"/>
              <w:right w:w="105" w:type="dxa"/>
            </w:tcMar>
            <w:vAlign w:val="center"/>
          </w:tcPr>
          <w:p>
            <w:pPr>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ICU、急诊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70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2</w:t>
            </w:r>
          </w:p>
        </w:tc>
        <w:tc>
          <w:tcPr>
            <w:tcW w:w="3241" w:type="dxa"/>
            <w:shd w:val="clear" w:color="auto" w:fill="FFFFFF"/>
            <w:noWrap w:val="0"/>
            <w:tcMar>
              <w:left w:w="105" w:type="dxa"/>
              <w:right w:w="105" w:type="dxa"/>
            </w:tcMar>
            <w:vAlign w:val="center"/>
          </w:tcPr>
          <w:p>
            <w:pPr>
              <w:spacing w:line="240" w:lineRule="auto"/>
              <w:ind w:right="0" w:rightChars="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监护仪（1拖6）</w:t>
            </w:r>
          </w:p>
        </w:tc>
        <w:tc>
          <w:tcPr>
            <w:tcW w:w="731" w:type="dxa"/>
            <w:shd w:val="clear" w:color="auto" w:fill="FFFFFF"/>
            <w:noWrap w:val="0"/>
            <w:tcMar>
              <w:left w:w="105" w:type="dxa"/>
              <w:right w:w="105" w:type="dxa"/>
            </w:tcMar>
            <w:vAlign w:val="center"/>
          </w:tcPr>
          <w:p>
            <w:pPr>
              <w:tabs>
                <w:tab w:val="center" w:pos="317"/>
              </w:tabs>
              <w:spacing w:line="240" w:lineRule="auto"/>
              <w:ind w:right="0" w:rightChars="0" w:firstLine="0" w:firstLine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台</w:t>
            </w:r>
          </w:p>
        </w:tc>
        <w:tc>
          <w:tcPr>
            <w:tcW w:w="731" w:type="dxa"/>
            <w:shd w:val="clear" w:color="auto" w:fill="FFFFFF"/>
            <w:noWrap w:val="0"/>
            <w:tcMar>
              <w:left w:w="105" w:type="dxa"/>
              <w:right w:w="105" w:type="dxa"/>
            </w:tcMar>
            <w:vAlign w:val="center"/>
          </w:tcPr>
          <w:p>
            <w:pPr>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10</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ICU、麻醉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701" w:type="dxa"/>
            <w:shd w:val="clear" w:color="auto" w:fill="FFFFFF"/>
            <w:noWrap w:val="0"/>
            <w:tcMar>
              <w:left w:w="105" w:type="dxa"/>
              <w:right w:w="105" w:type="dxa"/>
            </w:tcMar>
            <w:vAlign w:val="center"/>
          </w:tcPr>
          <w:p>
            <w:pPr>
              <w:spacing w:line="240" w:lineRule="auto"/>
              <w:ind w:right="0" w:rightChars="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3</w:t>
            </w:r>
          </w:p>
        </w:tc>
        <w:tc>
          <w:tcPr>
            <w:tcW w:w="324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rPr>
            </w:pPr>
            <w:r>
              <w:rPr>
                <w:rFonts w:hint="eastAsia" w:ascii="仿宋" w:hAnsi="仿宋" w:eastAsia="仿宋" w:cs="仿宋"/>
                <w:bCs/>
                <w:sz w:val="28"/>
                <w:szCs w:val="28"/>
                <w:lang w:val="en-US" w:eastAsia="zh-CN"/>
              </w:rPr>
              <w:t>监护仪（1拖4）</w:t>
            </w:r>
          </w:p>
        </w:tc>
        <w:tc>
          <w:tcPr>
            <w:tcW w:w="731" w:type="dxa"/>
            <w:shd w:val="clear" w:color="auto" w:fill="FFFFFF"/>
            <w:noWrap w:val="0"/>
            <w:tcMar>
              <w:left w:w="105" w:type="dxa"/>
              <w:right w:w="105" w:type="dxa"/>
            </w:tcMar>
            <w:vAlign w:val="center"/>
          </w:tcPr>
          <w:p>
            <w:pPr>
              <w:tabs>
                <w:tab w:val="left" w:pos="315"/>
              </w:tabs>
              <w:spacing w:line="240" w:lineRule="auto"/>
              <w:ind w:right="0" w:rightChars="0" w:firstLine="0" w:firstLine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highlight w:val="none"/>
                <w:lang w:val="en-US" w:eastAsia="zh-CN"/>
              </w:rPr>
              <w:t>台</w:t>
            </w:r>
          </w:p>
        </w:tc>
        <w:tc>
          <w:tcPr>
            <w:tcW w:w="731" w:type="dxa"/>
            <w:shd w:val="clear" w:color="auto" w:fill="FFFFFF"/>
            <w:noWrap w:val="0"/>
            <w:tcMar>
              <w:left w:w="105" w:type="dxa"/>
              <w:right w:w="105" w:type="dxa"/>
            </w:tcMar>
            <w:vAlign w:val="center"/>
          </w:tcPr>
          <w:p>
            <w:pPr>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701" w:type="dxa"/>
            <w:shd w:val="clear" w:color="auto" w:fill="FFFFFF"/>
            <w:noWrap w:val="0"/>
            <w:tcMar>
              <w:left w:w="105" w:type="dxa"/>
              <w:right w:w="105" w:type="dxa"/>
            </w:tcMar>
            <w:vAlign w:val="center"/>
          </w:tcPr>
          <w:p>
            <w:pPr>
              <w:spacing w:line="240" w:lineRule="auto"/>
              <w:ind w:right="0" w:rightChars="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4</w:t>
            </w:r>
          </w:p>
        </w:tc>
        <w:tc>
          <w:tcPr>
            <w:tcW w:w="324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转运监护仪</w:t>
            </w:r>
          </w:p>
        </w:tc>
        <w:tc>
          <w:tcPr>
            <w:tcW w:w="731" w:type="dxa"/>
            <w:shd w:val="clear" w:color="auto" w:fill="FFFFFF"/>
            <w:noWrap w:val="0"/>
            <w:tcMar>
              <w:left w:w="105" w:type="dxa"/>
              <w:right w:w="105" w:type="dxa"/>
            </w:tcMar>
            <w:vAlign w:val="center"/>
          </w:tcPr>
          <w:p>
            <w:pPr>
              <w:tabs>
                <w:tab w:val="left" w:pos="285"/>
              </w:tabs>
              <w:spacing w:line="240" w:lineRule="auto"/>
              <w:ind w:right="0" w:rightChars="0" w:firstLine="0" w:firstLine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台</w:t>
            </w:r>
          </w:p>
        </w:tc>
        <w:tc>
          <w:tcPr>
            <w:tcW w:w="731" w:type="dxa"/>
            <w:shd w:val="clear" w:color="auto" w:fill="FFFFFF"/>
            <w:noWrap w:val="0"/>
            <w:tcMar>
              <w:left w:w="105" w:type="dxa"/>
              <w:right w:w="105" w:type="dxa"/>
            </w:tcMar>
            <w:vAlign w:val="center"/>
          </w:tcPr>
          <w:p>
            <w:pPr>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11</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全院病房/ICU、急诊、麻醉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701" w:type="dxa"/>
            <w:shd w:val="clear" w:color="auto" w:fill="FFFFFF"/>
            <w:noWrap w:val="0"/>
            <w:tcMar>
              <w:left w:w="105" w:type="dxa"/>
              <w:right w:w="105" w:type="dxa"/>
            </w:tcMar>
            <w:vAlign w:val="center"/>
          </w:tcPr>
          <w:p>
            <w:pPr>
              <w:spacing w:line="240" w:lineRule="auto"/>
              <w:ind w:right="0" w:rightChars="0"/>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5</w:t>
            </w:r>
          </w:p>
        </w:tc>
        <w:tc>
          <w:tcPr>
            <w:tcW w:w="3241" w:type="dxa"/>
            <w:shd w:val="clear" w:color="auto" w:fill="FFFFFF"/>
            <w:noWrap w:val="0"/>
            <w:tcMar>
              <w:left w:w="105" w:type="dxa"/>
              <w:right w:w="105" w:type="dxa"/>
            </w:tcMar>
            <w:vAlign w:val="center"/>
          </w:tcPr>
          <w:p>
            <w:pPr>
              <w:spacing w:line="240" w:lineRule="auto"/>
              <w:ind w:right="0" w:rightChars="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呼吸末二氧化碳模块</w:t>
            </w:r>
          </w:p>
        </w:tc>
        <w:tc>
          <w:tcPr>
            <w:tcW w:w="731" w:type="dxa"/>
            <w:shd w:val="clear" w:color="auto" w:fill="FFFFFF"/>
            <w:noWrap w:val="0"/>
            <w:tcMar>
              <w:left w:w="105" w:type="dxa"/>
              <w:right w:w="105" w:type="dxa"/>
            </w:tcMar>
            <w:vAlign w:val="center"/>
          </w:tcPr>
          <w:p>
            <w:pPr>
              <w:tabs>
                <w:tab w:val="center" w:pos="317"/>
              </w:tabs>
              <w:spacing w:line="240" w:lineRule="auto"/>
              <w:ind w:right="0" w:rightChars="0" w:firstLine="0" w:firstLine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台</w:t>
            </w:r>
          </w:p>
        </w:tc>
        <w:tc>
          <w:tcPr>
            <w:tcW w:w="731" w:type="dxa"/>
            <w:shd w:val="clear" w:color="auto" w:fill="FFFFFF"/>
            <w:noWrap w:val="0"/>
            <w:tcMar>
              <w:left w:w="105" w:type="dxa"/>
              <w:right w:w="105" w:type="dxa"/>
            </w:tcMar>
            <w:vAlign w:val="center"/>
          </w:tcPr>
          <w:p>
            <w:pPr>
              <w:tabs>
                <w:tab w:val="left" w:pos="586"/>
              </w:tabs>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10</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ICU、麻醉配用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3" w:hRule="atLeast"/>
          <w:jc w:val="center"/>
        </w:trPr>
        <w:tc>
          <w:tcPr>
            <w:tcW w:w="701" w:type="dxa"/>
            <w:shd w:val="clear" w:color="auto" w:fill="FFFFFF"/>
            <w:noWrap w:val="0"/>
            <w:tcMar>
              <w:left w:w="105" w:type="dxa"/>
              <w:right w:w="105" w:type="dxa"/>
            </w:tcMar>
            <w:vAlign w:val="center"/>
          </w:tcPr>
          <w:p>
            <w:pPr>
              <w:spacing w:line="240" w:lineRule="auto"/>
              <w:ind w:right="0" w:rightChars="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6</w:t>
            </w:r>
          </w:p>
        </w:tc>
        <w:tc>
          <w:tcPr>
            <w:tcW w:w="3241"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麻醉意识深度监测模块</w:t>
            </w:r>
          </w:p>
        </w:tc>
        <w:tc>
          <w:tcPr>
            <w:tcW w:w="731" w:type="dxa"/>
            <w:shd w:val="clear" w:color="auto" w:fill="FFFFFF"/>
            <w:noWrap w:val="0"/>
            <w:tcMar>
              <w:left w:w="105" w:type="dxa"/>
              <w:right w:w="105" w:type="dxa"/>
            </w:tcMar>
            <w:vAlign w:val="center"/>
          </w:tcPr>
          <w:p>
            <w:pPr>
              <w:spacing w:line="240" w:lineRule="auto"/>
              <w:ind w:right="0" w:rightChars="0"/>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台</w:t>
            </w:r>
          </w:p>
        </w:tc>
        <w:tc>
          <w:tcPr>
            <w:tcW w:w="731" w:type="dxa"/>
            <w:shd w:val="clear" w:color="auto" w:fill="FFFFFF"/>
            <w:noWrap w:val="0"/>
            <w:tcMar>
              <w:left w:w="105" w:type="dxa"/>
              <w:right w:w="105" w:type="dxa"/>
            </w:tcMar>
            <w:vAlign w:val="center"/>
          </w:tcPr>
          <w:p>
            <w:pPr>
              <w:spacing w:line="380" w:lineRule="exact"/>
              <w:ind w:right="-302" w:rightChars="-144"/>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3834" w:type="dxa"/>
            <w:shd w:val="clear" w:color="auto" w:fill="FFFFFF"/>
            <w:noWrap w:val="0"/>
            <w:tcMar>
              <w:left w:w="105" w:type="dxa"/>
              <w:right w:w="105" w:type="dxa"/>
            </w:tcMar>
            <w:vAlign w:val="center"/>
          </w:tcPr>
          <w:p>
            <w:pPr>
              <w:spacing w:line="380" w:lineRule="exact"/>
              <w:ind w:right="-302" w:rightChars="-144"/>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麻醉配用</w:t>
            </w:r>
          </w:p>
        </w:tc>
      </w:tr>
    </w:tbl>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一</w:t>
      </w:r>
      <w:r>
        <w:rPr>
          <w:rFonts w:hint="eastAsia" w:ascii="仿宋" w:hAnsi="仿宋" w:eastAsia="仿宋" w:cs="仿宋"/>
          <w:bCs/>
          <w:sz w:val="28"/>
          <w:szCs w:val="28"/>
        </w:rPr>
        <w:t>）中央监护系统参数（适用于全院病房/ICU、急诊）</w:t>
      </w:r>
    </w:p>
    <w:p>
      <w:pPr>
        <w:spacing w:line="380" w:lineRule="exact"/>
        <w:ind w:right="-302" w:rightChars="-144" w:firstLine="840" w:firstLineChars="300"/>
        <w:rPr>
          <w:rFonts w:hint="eastAsia" w:ascii="仿宋" w:hAnsi="仿宋" w:eastAsia="仿宋" w:cs="仿宋"/>
          <w:bCs/>
          <w:sz w:val="28"/>
          <w:szCs w:val="28"/>
          <w:lang w:val="zh-CN"/>
        </w:rPr>
      </w:pPr>
      <w:r>
        <w:rPr>
          <w:rFonts w:hint="eastAsia" w:ascii="仿宋" w:hAnsi="仿宋" w:eastAsia="仿宋" w:cs="仿宋"/>
          <w:bCs/>
          <w:sz w:val="28"/>
          <w:szCs w:val="28"/>
        </w:rPr>
        <w:t>中央监护系统可支持包括：心电（ECG），呼吸（RESP），无创血压（NIBP）,血氧(SPO2),脉率(PR)，体温(TEMP)，有创血压(IBP)，呼末二氧化碳（ETCO2），麻醉气体（AG）,无创心排（ICG），有创心输出量（C.O.），麻醉深度（BIS）、胎心率（FHR）、胎动</w:t>
      </w:r>
      <w:r>
        <w:rPr>
          <w:rFonts w:hint="eastAsia" w:ascii="仿宋" w:hAnsi="仿宋" w:eastAsia="仿宋" w:cs="仿宋"/>
          <w:bCs/>
          <w:sz w:val="28"/>
          <w:szCs w:val="28"/>
          <w:lang w:val="zh-CN"/>
        </w:rPr>
        <w:t>（FM）、宫缩压（TOCO）等参数的显示和数据存储。</w:t>
      </w:r>
    </w:p>
    <w:p>
      <w:pPr>
        <w:spacing w:line="380" w:lineRule="exact"/>
        <w:ind w:right="-302" w:rightChars="-144" w:firstLine="840" w:firstLineChars="300"/>
        <w:rPr>
          <w:rFonts w:hint="eastAsia" w:ascii="仿宋" w:hAnsi="仿宋" w:eastAsia="仿宋" w:cs="仿宋"/>
          <w:bCs/>
          <w:sz w:val="28"/>
          <w:szCs w:val="28"/>
          <w:lang w:val="zh-CN"/>
        </w:rPr>
      </w:pPr>
      <w:r>
        <w:rPr>
          <w:rFonts w:hint="eastAsia" w:ascii="仿宋" w:hAnsi="仿宋" w:eastAsia="仿宋" w:cs="仿宋"/>
          <w:bCs/>
          <w:sz w:val="28"/>
          <w:szCs w:val="28"/>
          <w:lang w:val="zh-CN"/>
        </w:rPr>
        <w:t>★具有混合联网功能，支持同时连接病人监护仪、遥测监护仪、胎儿监护仪。</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★多屏显示：单屏、双屏可选，最多可支持四屏显示。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★一套中央监护系统最多可同时连接128床，满足科室不同病床数量的集中监护需要。</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中央监护系统与床旁机双向遥控，可实现病人信息、血压参数、心电参数以及参数报警范围等设置的双向控制，使操作更省时、更有效、更方便。</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可显示床旁机的所有报警功能，并可根据报警优先级进行提示。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具有病人管理功能，支持查询、编辑、删除操作。</w:t>
      </w:r>
    </w:p>
    <w:p>
      <w:pPr>
        <w:spacing w:line="380" w:lineRule="exact"/>
        <w:ind w:right="-302" w:rightChars="-144" w:firstLine="840" w:firstLineChars="300"/>
        <w:rPr>
          <w:rFonts w:hint="eastAsia" w:ascii="仿宋" w:hAnsi="仿宋" w:eastAsia="仿宋" w:cs="仿宋"/>
          <w:bCs/>
          <w:sz w:val="28"/>
          <w:szCs w:val="28"/>
          <w:lang w:val="zh-CN"/>
        </w:rPr>
      </w:pPr>
      <w:r>
        <w:rPr>
          <w:rFonts w:hint="eastAsia" w:ascii="仿宋" w:hAnsi="仿宋" w:eastAsia="仿宋" w:cs="仿宋"/>
          <w:bCs/>
          <w:sz w:val="28"/>
          <w:szCs w:val="28"/>
          <w:lang w:val="zh-CN"/>
        </w:rPr>
        <w:t>支持多条件查询，可通过病历号、病人姓名等信息进行查询。</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支持病人数据回顾，包括：所有病人、病人信息、波形回顾、报警回顾、趋势回顾、C.O.回顾，支持数据的导入、导出。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lang w:val="zh-CN"/>
        </w:rPr>
        <w:t>海量数据存储，</w:t>
      </w:r>
      <w:r>
        <w:rPr>
          <w:rFonts w:hint="eastAsia" w:ascii="仿宋" w:hAnsi="仿宋" w:eastAsia="仿宋" w:cs="仿宋"/>
          <w:bCs/>
          <w:sz w:val="28"/>
          <w:szCs w:val="28"/>
        </w:rPr>
        <w:t>支持20,000 个历史病人监护数据的存储与回顾。</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具有五种计算功能：药物计算、血液动力学计算、通气计算、氧合计算、肾功能计算。</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使用权限管理，数据的导入导出、报警静音设置、用户设置、系统修改设置等敏感问题需得到密码授权才能操作，充分保证数据安全。</w:t>
      </w:r>
    </w:p>
    <w:p>
      <w:pPr>
        <w:spacing w:line="380" w:lineRule="exact"/>
        <w:ind w:right="-302" w:rightChars="-144" w:firstLine="840" w:firstLineChars="300"/>
        <w:rPr>
          <w:rFonts w:hint="eastAsia" w:ascii="仿宋" w:hAnsi="仿宋" w:eastAsia="仿宋" w:cs="仿宋"/>
          <w:bCs/>
          <w:sz w:val="28"/>
          <w:szCs w:val="28"/>
          <w:lang w:val="zh-CN"/>
        </w:rPr>
      </w:pPr>
      <w:r>
        <w:rPr>
          <w:rFonts w:hint="eastAsia" w:ascii="仿宋" w:hAnsi="仿宋" w:eastAsia="仿宋" w:cs="仿宋"/>
          <w:bCs/>
          <w:sz w:val="28"/>
          <w:szCs w:val="28"/>
          <w:lang w:val="zh-CN"/>
        </w:rPr>
        <w:t>支持HL7协议，支持连接医院HIS等临床系统。</w:t>
      </w: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二</w:t>
      </w:r>
      <w:r>
        <w:rPr>
          <w:rFonts w:hint="eastAsia" w:ascii="仿宋" w:hAnsi="仿宋" w:eastAsia="仿宋" w:cs="仿宋"/>
          <w:bCs/>
          <w:sz w:val="28"/>
          <w:szCs w:val="28"/>
        </w:rPr>
        <w:t>）监护仪招标参数（适用于ICU、麻醉）</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1.产品应适用于手术室、ICU、CCU病房监护及床边监护的插件式监护仪，可用于成人、小儿和新生儿。</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2.监护仪标配带屏幕的转运监测模块，具备3/5导心电、呼吸、MASIMO血氧、脉搏、无创血压、体温监测功能 。</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3.★支持机身前后双屏同时显示与观察。</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4.监护仪支持选配升级有创血压、呼吸末二氧化碳、麻醉气体、无创心输出量、有创心输出量、麻醉深度等监测功能。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5.≥17英寸TFT显示屏，分辨率1280×1024，标配触摸屏。</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6.双报警灯设计，生理报警和技术报警有各自独立的报警灯和报警信息。</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7.★隐藏式输入输出接口管理仓，线缆统一管理，防止异物进入，美观大方</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8.心电：支持3导、5导、12导。</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9.心率测量范围：成人15-300bpm，小儿/新生儿15-350bpm，分辨率±1bpm。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10.具有心律失常分析和ST段功能。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11.★具有ECG全屏级联功能。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12.呼吸测量范围：成人0-120rpm，小儿/新生儿0-150rpm。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13.窒息报警范围：成人10-60s，儿童/新生儿10-20s，测量误差为±5s。</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14.具有心动干扰（CVA）识别功能。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15.★血氧：配备全球金标准的 Masimo血氧，测量范围为1 ％ ～100％；在70％～100％范围内，成人/儿童测量精度为±2％（非运动状态下）、±3％（运动状态下），新生儿为±3％（非运动状态和运动状态下）。</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16.NIBP静态压力测量范围：0-300mmHg，精度±3mmHg。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17.NIBP具有手动、自动、连续测量模式。</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18.★NIBP具有整点测量功能，更符合临床记录习惯，提高护理效率。</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19.可选择初始充气压力，提升测量的精准性和患者的舒适性。</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20.支持中文手写输入功能。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21.★记录仪实时记录时间可设置：3秒、5秒、8秒、连续。</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22.具有夜间模式，避免打扰患者夜间休息。</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23.具备大字体、趋势共存、呼吸氧合图、他床观察、全屏7导、全屏12导等多种界面，满足各种监护需求。</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24.具有肾功能计算、血液动力学计算、氧合计算、通气计算、药物计算。</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25.内置大容量锂电池，可连续工作2小时以上。</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26.支持连接同品牌中央监护系统。</w:t>
      </w:r>
    </w:p>
    <w:p>
      <w:pPr>
        <w:spacing w:line="380" w:lineRule="exact"/>
        <w:ind w:right="-302" w:rightChars="-144" w:firstLine="840" w:firstLineChars="300"/>
        <w:rPr>
          <w:rFonts w:hint="eastAsia" w:ascii="仿宋" w:hAnsi="仿宋" w:eastAsia="仿宋" w:cs="仿宋"/>
          <w:bCs/>
          <w:sz w:val="28"/>
          <w:szCs w:val="28"/>
          <w:lang w:val="zh-CN"/>
        </w:rPr>
      </w:pP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三</w:t>
      </w:r>
      <w:r>
        <w:rPr>
          <w:rFonts w:hint="eastAsia" w:ascii="仿宋" w:hAnsi="仿宋" w:eastAsia="仿宋" w:cs="仿宋"/>
          <w:bCs/>
          <w:sz w:val="28"/>
          <w:szCs w:val="28"/>
        </w:rPr>
        <w:t>）监护仪参数（适用于急诊）</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产品为应适用于手术室、ICU、CCU病房监护及床边监护的插件式监护仪，可用于成人、小儿和新生儿。</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监护仪标配多参数监测模块具备3/5导心电、呼吸、血氧饱和度、脉搏、无创血压、体温监测功能 。</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★多参数监测模块可升级为带屏幕的转运监测模块，支持机身前后双屏同时显示与观察。</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监护仪支持选配升级有创血压、呼吸末二氧化碳、麻醉气体、无创心输出量、有创心输出量、麻醉深度等监测功能。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≥12英寸LED高清液晶显示屏，标配触摸屏。</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双报警灯设计，生理报警和技术报警有各自独立的报警灯和报警信息。</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具有VGA接口、USB接口、网络接口及多功能接口等。</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心电：支持3导、5导、12导，可自动识别导联类型。</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心率测量范围：成人15-300bpm，小儿/新生儿15-350bpm，分辨率±1bpm。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加±650mV的直流极化电压，灵敏度变化范围±5%。</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★具有ECG全屏级联功能。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呼吸测量范围：成人0-120rpm，小儿/新生儿0-150rpm。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窒息报警范围：成人10-60s，儿童/新生儿10-20s，测量误差为±5s。</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具有心动干扰（CVA）识别功能。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★血氧：可选全球金标准的 Masimo血氧，测量范围为1 ％ ～100％；在70％～100％范围内，成人/儿童测量精度为±2％（非运动状态下）、±3％（运动状态下），新生儿为±3％（非运动状态和运动状态下）。</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具有脉搏调制音功能。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具有灌注指数PI显示，帮助医生判断测量结果的可靠性。</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NIBP静态压力测量范围：0-300mmHg，精度±3mmHg。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NIBP具有手动、自动、连续测量模式。</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★NIBP具有整点测量功能，更符合临床记录习惯，提高护理效率。</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可选择初始充气压力，提升测量的精准性和患者的舒适性。</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具有辅助静脉穿刺功能。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支持中文手写输入功能。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具有屏幕锁屏功能，避免在某些使用中误操作。</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★记录仪实时记录时间可设置：8秒、16秒、32秒、连续。</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具有夜间模式，避免打扰患者夜间休息。</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具备大字体、趋势共存、呼吸氧合图、他床观察、全屏7导、全屏12导等多种界面，满足各种监护需求。</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应至少能存储回放不少于48小时波形全息回顾。</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具有肾功能计算、血液动力学计算、氧合计算、通气计算、药物计算。</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内置大容量锂电池，可连续工作3小时。</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支持连接同品牌中央监护系统。</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四</w:t>
      </w:r>
      <w:r>
        <w:rPr>
          <w:rFonts w:hint="eastAsia" w:ascii="仿宋" w:hAnsi="仿宋" w:eastAsia="仿宋" w:cs="仿宋"/>
          <w:bCs/>
          <w:sz w:val="28"/>
          <w:szCs w:val="28"/>
        </w:rPr>
        <w:t>）转运监护仪招标参数（适用于全院病房/ICU、急诊、麻醉）</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产品应适用于院内转运、院外转运、急诊科床边监护、手术室、ICU、CCU病房监护及床边监护的急救转运监护仪。</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≦4.3英寸彩色触摸屏显示，触摸操作</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★可作为复合参数模块接入大主机工作，与大主机进行数据交换，前后双屏同时显示。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★主机自带固定式提手，无需外接转运底座。</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★可配急救监护专用包，防水抗震，可放置急救用品，便于野外携带和使用。</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支持3/5/12导联ECG测量。</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心率测量范围：成人15-300bpm，小儿/新生儿15-350bpm，分辨率±1bpm。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呼吸测量范围：成人0-120rpm，小儿/新生儿0-150rpm。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窒息报警范围：成人10-60s，儿童/新生儿10-20s，测量误差为±5s。</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可选全球金标准的Masimo血氧，测量范围为1 ％～100％；在70％～100％范围内，成人/儿童测量精度为±2％（非运动状态下）、±3％（运动状态下），新生儿为±3％（非运动状态和运动状态下）。</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具有灌注指数PI显示，帮助医生判断测量结果的可靠性。</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NIBP静态压力测量范围：0-300mmHg，精度±3mmHg。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NIBP具有手动、自动、连续测量模式，具有整点测量功能，更符合临床记录习惯，提高护理效率。</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NIBP可选择初始充气压力，提升测量的精准性和患者的舒适性。</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支持中文手写输入。</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具有按键背光灯功能。</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支持标准界面、大字体界面显示。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内置大容量锂电池。</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支持连接同品牌中央监护系统。</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产品通过CFDA认证。</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五</w:t>
      </w:r>
      <w:r>
        <w:rPr>
          <w:rFonts w:hint="eastAsia" w:ascii="仿宋" w:hAnsi="仿宋" w:eastAsia="仿宋" w:cs="仿宋"/>
          <w:bCs/>
          <w:sz w:val="28"/>
          <w:szCs w:val="28"/>
        </w:rPr>
        <w:t>）呼末二氧化碳浓监测技术参数（适用于ICU/麻醉配用）</w:t>
      </w:r>
    </w:p>
    <w:p>
      <w:pPr>
        <w:spacing w:line="380" w:lineRule="exact"/>
        <w:ind w:right="-302" w:rightChars="-144" w:firstLine="840" w:firstLineChars="300"/>
        <w:rPr>
          <w:rFonts w:hint="eastAsia" w:ascii="仿宋" w:hAnsi="仿宋" w:eastAsia="仿宋" w:cs="仿宋"/>
          <w:bCs/>
          <w:sz w:val="28"/>
          <w:szCs w:val="28"/>
        </w:rPr>
      </w:pPr>
      <w:bookmarkStart w:id="10" w:name="_Toc130866342"/>
      <w:r>
        <w:rPr>
          <w:rFonts w:hint="eastAsia" w:ascii="仿宋" w:hAnsi="仿宋" w:eastAsia="仿宋" w:cs="仿宋"/>
          <w:bCs/>
          <w:sz w:val="28"/>
          <w:szCs w:val="28"/>
        </w:rPr>
        <w:t>呼末二氧化碳浓度（EtCO2）监测</w:t>
      </w:r>
      <w:bookmarkEnd w:id="10"/>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呼末二氧化碳浓度（EtCO2）是麻醉患者和有呼吸功能障碍患者呼吸功能的重要监测指标，它可以观察病人是否有二氧化碳储留和过度通气，与动脉血氧饱和度结合使用，可以更好地反映病人氧及二氧化碳的代谢情况。</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呼末二氧化碳浓度的测量原理是采用红外吸收法，即不同浓度的二氧化碳对特定红外光的吸收程度不同。CO2监护有主流式和旁流式两种，主流式的气体传感器直接放置在病人的呼吸气路导管中，直接对病人呼吸气体中的CO2进行浓度转换，然后将电信号送入监护仪进行分析处理，得到CO2浓度参数；旁流式的气体传感器置于监护仪内，由气体采样管实时抽取病人呼吸气体样品，送入监护仪中进行CO2浓度分析。</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CO2传感器是一种光学传感器，在使用过程中，要注意避免病人分泌物对传感器的严重污染。旁流式CO2监护仪一般都带有气水分离器（俗称集水瓶或脱水瓶），可将呼吸气体中的水分去除，要注意经常检查气水分离器是否有效工作，否则气体中的水分会影响CO2测量的精确性。</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1、测量方式：旁流式和主流式。</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2、测量参数：呼吸率、呼末二氧化碳浓度（EtCO2）和吸入二氧化碳浓度（InsCO2）。</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 xml:space="preserve">3、二氧化碳测量范围：0 to 150 mm Hg, 0 to 19.7%, 0 to 20 kPa (at 760 mm Hg) </w:t>
      </w:r>
      <w:r>
        <w:rPr>
          <w:rFonts w:hint="eastAsia" w:ascii="仿宋" w:hAnsi="仿宋" w:eastAsia="仿宋" w:cs="仿宋"/>
          <w:bCs/>
          <w:sz w:val="28"/>
          <w:szCs w:val="28"/>
        </w:rPr>
        <w:tab/>
      </w:r>
      <w:r>
        <w:rPr>
          <w:rFonts w:hint="eastAsia" w:ascii="仿宋" w:hAnsi="仿宋" w:eastAsia="仿宋" w:cs="仿宋"/>
          <w:bCs/>
          <w:sz w:val="28"/>
          <w:szCs w:val="28"/>
        </w:rPr>
        <w:t>大气压由主机提供。</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 xml:space="preserve">4、二氧化碳的浓度精度: </w:t>
      </w:r>
      <w:r>
        <w:rPr>
          <w:rFonts w:hint="eastAsia" w:ascii="仿宋" w:hAnsi="仿宋" w:eastAsia="仿宋" w:cs="仿宋"/>
          <w:bCs/>
          <w:sz w:val="28"/>
          <w:szCs w:val="28"/>
        </w:rPr>
        <w:tab/>
      </w:r>
      <w:r>
        <w:rPr>
          <w:rFonts w:hint="eastAsia" w:ascii="仿宋" w:hAnsi="仿宋" w:eastAsia="仿宋" w:cs="仿宋"/>
          <w:bCs/>
          <w:sz w:val="28"/>
          <w:szCs w:val="28"/>
        </w:rPr>
        <w:t>0 – 40 mm Hg</w:t>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 2 mm 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41 – 70 mm Hg</w:t>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显示读数的± 5%</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71 – 100 mm Hg</w:t>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显示读数的± 8%</w:t>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101 – 150 mm Hg</w:t>
      </w:r>
      <w:r>
        <w:rPr>
          <w:rFonts w:hint="eastAsia" w:ascii="仿宋" w:hAnsi="仿宋" w:eastAsia="仿宋" w:cs="仿宋"/>
          <w:bCs/>
          <w:sz w:val="28"/>
          <w:szCs w:val="28"/>
        </w:rPr>
        <w:tab/>
      </w:r>
      <w:r>
        <w:rPr>
          <w:rFonts w:hint="eastAsia" w:ascii="仿宋" w:hAnsi="仿宋" w:eastAsia="仿宋" w:cs="仿宋"/>
          <w:bCs/>
          <w:sz w:val="28"/>
          <w:szCs w:val="28"/>
        </w:rPr>
        <w:t xml:space="preserve">   显示读数的± 10%</w:t>
      </w:r>
      <w:r>
        <w:rPr>
          <w:rFonts w:hint="eastAsia" w:ascii="仿宋" w:hAnsi="仿宋" w:eastAsia="仿宋" w:cs="仿宋"/>
          <w:bCs/>
          <w:sz w:val="28"/>
          <w:szCs w:val="28"/>
        </w:rPr>
        <w:tab/>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呼吸率在每分钟80次以上时，精确度为±12%。</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5、CO2 分辨率：</w:t>
      </w:r>
      <w:r>
        <w:rPr>
          <w:rFonts w:hint="eastAsia" w:ascii="仿宋" w:hAnsi="仿宋" w:eastAsia="仿宋" w:cs="仿宋"/>
          <w:bCs/>
          <w:sz w:val="28"/>
          <w:szCs w:val="28"/>
        </w:rPr>
        <w:tab/>
      </w:r>
      <w:r>
        <w:rPr>
          <w:rFonts w:hint="eastAsia" w:ascii="仿宋" w:hAnsi="仿宋" w:eastAsia="仿宋" w:cs="仿宋"/>
          <w:bCs/>
          <w:sz w:val="28"/>
          <w:szCs w:val="28"/>
        </w:rPr>
        <w:t xml:space="preserve">0.1 mm Hg           </w:t>
      </w:r>
      <w:r>
        <w:rPr>
          <w:rFonts w:hint="eastAsia" w:ascii="仿宋" w:hAnsi="仿宋" w:eastAsia="仿宋" w:cs="仿宋"/>
          <w:bCs/>
          <w:sz w:val="28"/>
          <w:szCs w:val="28"/>
        </w:rPr>
        <w:tab/>
      </w:r>
      <w:r>
        <w:rPr>
          <w:rFonts w:hint="eastAsia" w:ascii="仿宋" w:hAnsi="仿宋" w:eastAsia="仿宋" w:cs="仿宋"/>
          <w:bCs/>
          <w:sz w:val="28"/>
          <w:szCs w:val="28"/>
        </w:rPr>
        <w:t>0 to 69 mm 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0.25 mm Hg       </w:t>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70 to 150 mm 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6、CO2 稳定度：</w:t>
      </w:r>
      <w:r>
        <w:rPr>
          <w:rFonts w:hint="eastAsia" w:ascii="仿宋" w:hAnsi="仿宋" w:eastAsia="仿宋" w:cs="仿宋"/>
          <w:bCs/>
          <w:sz w:val="28"/>
          <w:szCs w:val="28"/>
        </w:rPr>
        <w:tab/>
      </w:r>
      <w:r>
        <w:rPr>
          <w:rFonts w:hint="eastAsia" w:ascii="仿宋" w:hAnsi="仿宋" w:eastAsia="仿宋" w:cs="仿宋"/>
          <w:bCs/>
          <w:sz w:val="28"/>
          <w:szCs w:val="28"/>
        </w:rPr>
        <w:t>短期漂移: 4小时内最大飘移不大于 0.8 mm 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长期漂移: 在120小时内确保精确度规格。</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rPr>
        <w:t>7、CO2 噪音：在5% CO2时，探头噪音平方根值(RMS)不大于0.25 mm 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rPr>
        <w:t>8、呼吸率范围：每分钟2 到150 次 (BPM)。</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ab/>
      </w:r>
      <w:r>
        <w:rPr>
          <w:rFonts w:hint="eastAsia" w:ascii="仿宋" w:hAnsi="仿宋" w:eastAsia="仿宋" w:cs="仿宋"/>
          <w:bCs/>
          <w:sz w:val="28"/>
          <w:szCs w:val="28"/>
        </w:rPr>
        <w:t>9、呼吸率精确度：</w:t>
      </w:r>
      <w:r>
        <w:rPr>
          <w:rFonts w:hint="eastAsia" w:ascii="仿宋" w:hAnsi="仿宋" w:eastAsia="仿宋" w:cs="仿宋"/>
          <w:bCs/>
          <w:sz w:val="28"/>
          <w:szCs w:val="28"/>
        </w:rPr>
        <w:tab/>
      </w:r>
      <w:r>
        <w:rPr>
          <w:rFonts w:hint="eastAsia" w:ascii="仿宋" w:hAnsi="仿宋" w:eastAsia="仿宋" w:cs="仿宋"/>
          <w:bCs/>
          <w:sz w:val="28"/>
          <w:szCs w:val="28"/>
        </w:rPr>
        <w:t>± 1 次。</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10、采样率：50ml/min。</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11、大气压力范围：大气压 400 mm Hg 到 850 mm Hg</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12、校验：无须定期校验。每次更换气道接口型号，必须将气道接口重新归零。</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六</w:t>
      </w:r>
      <w:r>
        <w:rPr>
          <w:rFonts w:hint="eastAsia" w:ascii="仿宋" w:hAnsi="仿宋" w:eastAsia="仿宋" w:cs="仿宋"/>
          <w:bCs/>
          <w:sz w:val="28"/>
          <w:szCs w:val="28"/>
        </w:rPr>
        <w:t>）麻醉意识深度检测模块（适用于麻醉配用）</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 xml:space="preserve">采用相当于或柯惠公司BIS (双频谱指数Bispectral Index) </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脑电双频指数（BIS）</w:t>
      </w:r>
      <w:r>
        <w:rPr>
          <w:rFonts w:hint="eastAsia" w:ascii="仿宋" w:hAnsi="仿宋" w:eastAsia="仿宋" w:cs="仿宋"/>
          <w:bCs/>
          <w:sz w:val="28"/>
          <w:szCs w:val="28"/>
        </w:rPr>
        <w:tab/>
      </w:r>
      <w:r>
        <w:rPr>
          <w:rFonts w:hint="eastAsia" w:ascii="仿宋" w:hAnsi="仿宋" w:eastAsia="仿宋" w:cs="仿宋"/>
          <w:bCs/>
          <w:sz w:val="28"/>
          <w:szCs w:val="28"/>
        </w:rPr>
        <w:t>0 - 100</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肌电活动（EMG）0 - 100 dB</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信号质量指数(SQI)</w:t>
      </w:r>
      <w:r>
        <w:rPr>
          <w:rFonts w:hint="eastAsia" w:ascii="仿宋" w:hAnsi="仿宋" w:eastAsia="仿宋" w:cs="仿宋"/>
          <w:bCs/>
          <w:sz w:val="28"/>
          <w:szCs w:val="28"/>
        </w:rPr>
        <w:tab/>
      </w:r>
      <w:r>
        <w:rPr>
          <w:rFonts w:hint="eastAsia" w:ascii="仿宋" w:hAnsi="仿宋" w:eastAsia="仿宋" w:cs="仿宋"/>
          <w:bCs/>
          <w:sz w:val="28"/>
          <w:szCs w:val="28"/>
        </w:rPr>
        <w:t>0 - 100%</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抑制比(SR)</w:t>
      </w:r>
      <w:r>
        <w:rPr>
          <w:rFonts w:hint="eastAsia" w:ascii="仿宋" w:hAnsi="仿宋" w:eastAsia="仿宋" w:cs="仿宋"/>
          <w:bCs/>
          <w:sz w:val="28"/>
          <w:szCs w:val="28"/>
        </w:rPr>
        <w:tab/>
      </w:r>
      <w:r>
        <w:rPr>
          <w:rFonts w:hint="eastAsia" w:ascii="仿宋" w:hAnsi="仿宋" w:eastAsia="仿宋" w:cs="仿宋"/>
          <w:bCs/>
          <w:sz w:val="28"/>
          <w:szCs w:val="28"/>
        </w:rPr>
        <w:t>0 - 100%</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频谱边缘频率(SEF)</w:t>
      </w:r>
      <w:r>
        <w:rPr>
          <w:rFonts w:hint="eastAsia" w:ascii="仿宋" w:hAnsi="仿宋" w:eastAsia="仿宋" w:cs="仿宋"/>
          <w:bCs/>
          <w:sz w:val="28"/>
          <w:szCs w:val="28"/>
        </w:rPr>
        <w:tab/>
      </w:r>
      <w:r>
        <w:rPr>
          <w:rFonts w:hint="eastAsia" w:ascii="仿宋" w:hAnsi="仿宋" w:eastAsia="仿宋" w:cs="仿宋"/>
          <w:bCs/>
          <w:sz w:val="28"/>
          <w:szCs w:val="28"/>
        </w:rPr>
        <w:t>0.5 - 30.0 Hz</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总功率40 - 100 dB</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爆发计数</w:t>
      </w:r>
      <w:r>
        <w:rPr>
          <w:rFonts w:hint="eastAsia" w:ascii="仿宋" w:hAnsi="仿宋" w:eastAsia="仿宋" w:cs="仿宋"/>
          <w:bCs/>
          <w:sz w:val="28"/>
          <w:szCs w:val="28"/>
        </w:rPr>
        <w:tab/>
      </w:r>
      <w:r>
        <w:rPr>
          <w:rFonts w:hint="eastAsia" w:ascii="仿宋" w:hAnsi="仿宋" w:eastAsia="仿宋" w:cs="仿宋"/>
          <w:bCs/>
          <w:sz w:val="28"/>
          <w:szCs w:val="28"/>
        </w:rPr>
        <w:t xml:space="preserve">0 - 30 </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脑电图 （连续双通道，实时 脑电图波形）：</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噪音（脑电图波形）</w:t>
      </w:r>
      <w:r>
        <w:rPr>
          <w:rFonts w:hint="eastAsia" w:ascii="仿宋" w:hAnsi="仿宋" w:eastAsia="仿宋" w:cs="仿宋"/>
          <w:bCs/>
          <w:sz w:val="28"/>
          <w:szCs w:val="28"/>
        </w:rPr>
        <w:tab/>
      </w:r>
      <w:r>
        <w:rPr>
          <w:rFonts w:hint="eastAsia" w:ascii="仿宋" w:hAnsi="仿宋" w:eastAsia="仿宋" w:cs="仿宋"/>
          <w:bCs/>
          <w:sz w:val="28"/>
          <w:szCs w:val="28"/>
        </w:rPr>
        <w:t xml:space="preserve">&lt; 0.3 μV RMS </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0.25 Hz - 50 Hz</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BIS数字更新频率</w:t>
      </w:r>
      <w:r>
        <w:rPr>
          <w:rFonts w:hint="eastAsia" w:ascii="仿宋" w:hAnsi="仿宋" w:eastAsia="仿宋" w:cs="仿宋"/>
          <w:bCs/>
          <w:sz w:val="28"/>
          <w:szCs w:val="28"/>
        </w:rPr>
        <w:tab/>
      </w:r>
      <w:r>
        <w:rPr>
          <w:rFonts w:hint="eastAsia" w:ascii="仿宋" w:hAnsi="仿宋" w:eastAsia="仿宋" w:cs="仿宋"/>
          <w:bCs/>
          <w:sz w:val="28"/>
          <w:szCs w:val="28"/>
        </w:rPr>
        <w:t>每秒一次</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脑电图带宽</w:t>
      </w:r>
      <w:r>
        <w:rPr>
          <w:rFonts w:hint="eastAsia" w:ascii="仿宋" w:hAnsi="仿宋" w:eastAsia="仿宋" w:cs="仿宋"/>
          <w:bCs/>
          <w:sz w:val="28"/>
          <w:szCs w:val="28"/>
        </w:rPr>
        <w:tab/>
      </w:r>
      <w:r>
        <w:rPr>
          <w:rFonts w:hint="eastAsia" w:ascii="仿宋" w:hAnsi="仿宋" w:eastAsia="仿宋" w:cs="仿宋"/>
          <w:bCs/>
          <w:sz w:val="28"/>
          <w:szCs w:val="28"/>
        </w:rPr>
        <w:t>0.25 Hz - 100 Hz</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不断测量皮肤电极阻抗</w:t>
      </w: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售后服务</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1．故障响应时间：在保修期内要求每季度至少回访一次，有问题做到及时处理。每半年到现场做一次设备运行状况安全检查。出现质量问题或故障时，响应时间为2小时，工程师应在24小时内到达现场并排除故障（包括节假日）。做到故障不排除，技术服务人员不撤离使用现场。</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.专用工具：卖方应提供赠送一套维修所需的专用工具及其清单。</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.培训：有具体的培训内容及计划安排。</w:t>
      </w:r>
    </w:p>
    <w:p>
      <w:pPr>
        <w:spacing w:line="380" w:lineRule="exact"/>
        <w:ind w:right="-302" w:rightChars="-144" w:firstLine="840" w:firstLineChars="300"/>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bCs/>
          <w:sz w:val="28"/>
          <w:szCs w:val="28"/>
          <w:lang w:eastAsia="zh-CN"/>
        </w:rPr>
        <w:t>.</w:t>
      </w:r>
      <w:r>
        <w:rPr>
          <w:rFonts w:hint="eastAsia" w:ascii="仿宋" w:hAnsi="仿宋" w:eastAsia="仿宋" w:cs="仿宋"/>
          <w:bCs/>
          <w:sz w:val="28"/>
          <w:szCs w:val="28"/>
        </w:rPr>
        <w:t>首次检测费用，由中标方负责。</w:t>
      </w:r>
    </w:p>
    <w:p>
      <w:pPr>
        <w:pStyle w:val="47"/>
        <w:numPr>
          <w:ilvl w:val="0"/>
          <w:numId w:val="0"/>
        </w:numPr>
        <w:spacing w:line="360" w:lineRule="auto"/>
        <w:ind w:firstLine="280" w:firstLineChars="100"/>
        <w:rPr>
          <w:rFonts w:hint="eastAsia" w:ascii="宋体" w:hAnsi="宋体" w:eastAsia="宋体" w:cs="宋体"/>
          <w:b/>
          <w:color w:val="000000"/>
          <w:sz w:val="28"/>
          <w:szCs w:val="28"/>
          <w:highlight w:val="none"/>
        </w:rPr>
      </w:pPr>
      <w:r>
        <w:rPr>
          <w:rFonts w:hint="eastAsia" w:ascii="仿宋" w:hAnsi="仿宋" w:eastAsia="仿宋" w:cs="仿宋"/>
          <w:b/>
          <w:bCs w:val="0"/>
          <w:sz w:val="28"/>
          <w:szCs w:val="28"/>
          <w:lang w:eastAsia="zh-CN"/>
        </w:rPr>
        <w:t>注：</w:t>
      </w:r>
      <w:r>
        <w:rPr>
          <w:rFonts w:hint="eastAsia" w:ascii="宋体" w:hAnsi="宋体" w:eastAsia="宋体" w:cs="宋体"/>
          <w:b/>
          <w:color w:val="000000"/>
          <w:sz w:val="28"/>
          <w:szCs w:val="28"/>
          <w:highlight w:val="none"/>
          <w:lang w:eastAsia="zh-CN"/>
        </w:rPr>
        <w:t>投标人</w:t>
      </w:r>
      <w:r>
        <w:rPr>
          <w:rFonts w:hint="eastAsia" w:ascii="宋体" w:hAnsi="宋体" w:eastAsia="宋体" w:cs="宋体"/>
          <w:b/>
          <w:color w:val="000000"/>
          <w:sz w:val="28"/>
          <w:szCs w:val="28"/>
          <w:highlight w:val="none"/>
        </w:rPr>
        <w:t>中标后需提供的资料：按采购人要求提供针对本</w:t>
      </w:r>
      <w:r>
        <w:rPr>
          <w:rFonts w:hint="eastAsia" w:ascii="宋体" w:hAnsi="宋体" w:cs="宋体"/>
          <w:b/>
          <w:color w:val="000000"/>
          <w:sz w:val="28"/>
          <w:szCs w:val="28"/>
          <w:highlight w:val="none"/>
          <w:lang w:eastAsia="zh-CN"/>
        </w:rPr>
        <w:t>项目</w:t>
      </w:r>
      <w:r>
        <w:rPr>
          <w:rFonts w:hint="eastAsia" w:ascii="宋体" w:hAnsi="宋体" w:eastAsia="宋体" w:cs="宋体"/>
          <w:b/>
          <w:color w:val="000000"/>
          <w:sz w:val="28"/>
          <w:szCs w:val="28"/>
          <w:highlight w:val="none"/>
        </w:rPr>
        <w:t>所有产品的授权书原件和售后服务承诺函原件，如不满足采购人拒绝签</w:t>
      </w:r>
      <w:r>
        <w:rPr>
          <w:rFonts w:hint="eastAsia" w:ascii="宋体" w:hAnsi="宋体" w:cs="宋体"/>
          <w:b/>
          <w:color w:val="000000"/>
          <w:sz w:val="28"/>
          <w:szCs w:val="28"/>
          <w:highlight w:val="none"/>
          <w:lang w:eastAsia="zh-CN"/>
        </w:rPr>
        <w:t>订</w:t>
      </w:r>
      <w:r>
        <w:rPr>
          <w:rFonts w:hint="eastAsia" w:ascii="宋体" w:hAnsi="宋体" w:eastAsia="宋体" w:cs="宋体"/>
          <w:b/>
          <w:color w:val="000000"/>
          <w:sz w:val="28"/>
          <w:szCs w:val="28"/>
          <w:highlight w:val="none"/>
        </w:rPr>
        <w:t>采购合同。</w:t>
      </w:r>
    </w:p>
    <w:p>
      <w:pPr>
        <w:pStyle w:val="2"/>
        <w:rPr>
          <w:rFonts w:hint="eastAsia" w:eastAsia="仿宋"/>
          <w:lang w:eastAsia="zh-CN"/>
        </w:rPr>
      </w:pPr>
    </w:p>
    <w:p>
      <w:pPr>
        <w:ind w:left="585"/>
        <w:jc w:val="both"/>
        <w:rPr>
          <w:rFonts w:hint="eastAsia" w:ascii="仿宋" w:hAnsi="仿宋" w:eastAsia="仿宋" w:cs="仿宋"/>
          <w:color w:val="000000"/>
          <w:sz w:val="24"/>
          <w:szCs w:val="24"/>
        </w:rPr>
      </w:pPr>
    </w:p>
    <w:p>
      <w:pPr>
        <w:bidi w:val="0"/>
        <w:jc w:val="left"/>
        <w:rPr>
          <w:rFonts w:hint="default" w:cs="Times New Roman"/>
          <w:kern w:val="2"/>
          <w:sz w:val="21"/>
          <w:lang w:val="en-US" w:eastAsia="zh-CN" w:bidi="ar-SA"/>
        </w:rPr>
      </w:pPr>
    </w:p>
    <w:p>
      <w:pPr>
        <w:pStyle w:val="4"/>
        <w:jc w:val="center"/>
        <w:rPr>
          <w:rFonts w:ascii="仿宋" w:hAnsi="仿宋" w:eastAsia="仿宋" w:cs="仿宋"/>
          <w:vanish/>
          <w:szCs w:val="21"/>
        </w:rPr>
      </w:pPr>
    </w:p>
    <w:p>
      <w:pPr>
        <w:rPr>
          <w:rFonts w:ascii="仿宋" w:hAnsi="仿宋" w:eastAsia="仿宋" w:cs="仿宋"/>
          <w:szCs w:val="21"/>
        </w:rPr>
      </w:pPr>
    </w:p>
    <w:p>
      <w:pPr>
        <w:tabs>
          <w:tab w:val="left" w:pos="420"/>
        </w:tabs>
        <w:kinsoku w:val="0"/>
        <w:jc w:val="center"/>
        <w:rPr>
          <w:rStyle w:val="29"/>
          <w:rFonts w:hint="eastAsia" w:ascii="仿宋" w:hAnsi="仿宋" w:eastAsia="仿宋" w:cs="仿宋"/>
          <w:sz w:val="36"/>
          <w:szCs w:val="36"/>
        </w:rPr>
      </w:pPr>
    </w:p>
    <w:p>
      <w:pPr>
        <w:tabs>
          <w:tab w:val="left" w:pos="420"/>
        </w:tabs>
        <w:kinsoku w:val="0"/>
        <w:jc w:val="center"/>
        <w:rPr>
          <w:rStyle w:val="29"/>
          <w:rFonts w:hint="eastAsia" w:ascii="仿宋" w:hAnsi="仿宋" w:eastAsia="仿宋" w:cs="仿宋"/>
          <w:sz w:val="36"/>
          <w:szCs w:val="36"/>
        </w:rPr>
      </w:pPr>
      <w:r>
        <w:rPr>
          <w:rStyle w:val="29"/>
          <w:rFonts w:hint="eastAsia" w:ascii="仿宋" w:hAnsi="仿宋" w:eastAsia="仿宋" w:cs="仿宋"/>
          <w:sz w:val="36"/>
          <w:szCs w:val="36"/>
        </w:rPr>
        <w:t>第四章合同主要条款</w:t>
      </w:r>
      <w:bookmarkEnd w:id="9"/>
    </w:p>
    <w:p>
      <w:pPr>
        <w:pStyle w:val="2"/>
        <w:rPr>
          <w:rFonts w:hint="eastAsia" w:ascii="仿宋" w:hAnsi="仿宋" w:eastAsia="仿宋" w:cs="仿宋"/>
        </w:rPr>
      </w:pPr>
      <w:r>
        <w:rPr>
          <w:rFonts w:hint="eastAsia" w:ascii="仿宋" w:hAnsi="仿宋" w:eastAsia="仿宋" w:cs="仿宋"/>
        </w:rPr>
        <w:t>医疗设备器械买卖合同</w:t>
      </w:r>
    </w:p>
    <w:p>
      <w:pPr>
        <w:pStyle w:val="2"/>
        <w:rPr>
          <w:rFonts w:hint="eastAsia" w:ascii="仿宋" w:hAnsi="仿宋" w:eastAsia="仿宋" w:cs="仿宋"/>
        </w:rPr>
      </w:pPr>
      <w:r>
        <w:rPr>
          <w:rFonts w:hint="eastAsia" w:ascii="仿宋" w:hAnsi="仿宋" w:eastAsia="仿宋" w:cs="仿宋"/>
        </w:rPr>
        <w:t xml:space="preserve">合同编号： </w:t>
      </w:r>
    </w:p>
    <w:p>
      <w:pPr>
        <w:pStyle w:val="2"/>
        <w:rPr>
          <w:rFonts w:hint="eastAsia" w:ascii="仿宋" w:hAnsi="仿宋" w:eastAsia="仿宋" w:cs="仿宋"/>
        </w:rPr>
      </w:pPr>
      <w:r>
        <w:rPr>
          <w:rFonts w:hint="eastAsia" w:ascii="仿宋" w:hAnsi="仿宋" w:eastAsia="仿宋" w:cs="仿宋"/>
        </w:rPr>
        <w:t>签约地点： 乌鲁木齐市水磨沟区</w:t>
      </w:r>
    </w:p>
    <w:p>
      <w:pPr>
        <w:pStyle w:val="2"/>
        <w:rPr>
          <w:rFonts w:hint="eastAsia" w:ascii="仿宋" w:hAnsi="仿宋" w:eastAsia="仿宋" w:cs="仿宋"/>
        </w:rPr>
      </w:pPr>
      <w:r>
        <w:rPr>
          <w:rFonts w:hint="eastAsia" w:ascii="仿宋" w:hAnsi="仿宋" w:eastAsia="仿宋" w:cs="仿宋"/>
        </w:rPr>
        <w:t>甲方（买方）：乌鲁木齐市水磨沟区人民医院</w:t>
      </w:r>
    </w:p>
    <w:p>
      <w:pPr>
        <w:pStyle w:val="2"/>
        <w:rPr>
          <w:rFonts w:hint="eastAsia" w:ascii="仿宋" w:hAnsi="仿宋" w:eastAsia="仿宋" w:cs="仿宋"/>
        </w:rPr>
      </w:pPr>
      <w:r>
        <w:rPr>
          <w:rFonts w:hint="eastAsia" w:ascii="仿宋" w:hAnsi="仿宋" w:eastAsia="仿宋" w:cs="仿宋"/>
        </w:rPr>
        <w:t>乙方（卖方）：</w:t>
      </w:r>
    </w:p>
    <w:p>
      <w:pPr>
        <w:pStyle w:val="2"/>
        <w:ind w:firstLine="480" w:firstLineChars="200"/>
        <w:rPr>
          <w:rFonts w:hint="eastAsia" w:ascii="仿宋" w:hAnsi="仿宋" w:eastAsia="仿宋" w:cs="仿宋"/>
        </w:rPr>
      </w:pPr>
      <w:r>
        <w:rPr>
          <w:rFonts w:hint="eastAsia" w:ascii="仿宋" w:hAnsi="仿宋" w:eastAsia="仿宋" w:cs="仿宋"/>
        </w:rPr>
        <w:t>甲乙双方根据«中华人民共和国合同法»，在平等互利、协商一致的基础上，就乙方向甲方出售及授权以下设备（以下设备器械均简称设备）一事达成如下条款，并承诺共同遵守：</w:t>
      </w:r>
    </w:p>
    <w:p>
      <w:pPr>
        <w:pStyle w:val="2"/>
        <w:rPr>
          <w:rFonts w:hint="eastAsia" w:ascii="仿宋" w:hAnsi="仿宋" w:eastAsia="仿宋" w:cs="仿宋"/>
        </w:rPr>
      </w:pPr>
      <w:r>
        <w:rPr>
          <w:rFonts w:hint="eastAsia" w:ascii="仿宋" w:hAnsi="仿宋" w:eastAsia="仿宋" w:cs="仿宋"/>
        </w:rPr>
        <w:t>购买设备清单及价款：</w:t>
      </w:r>
    </w:p>
    <w:tbl>
      <w:tblPr>
        <w:tblStyle w:val="16"/>
        <w:tblpPr w:leftFromText="180" w:rightFromText="180" w:vertAnchor="text" w:horzAnchor="margin" w:tblpXSpec="center" w:tblpY="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102"/>
        <w:gridCol w:w="1166"/>
        <w:gridCol w:w="992"/>
        <w:gridCol w:w="709"/>
        <w:gridCol w:w="674"/>
        <w:gridCol w:w="1139"/>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44" w:type="dxa"/>
            <w:noWrap w:val="0"/>
            <w:vAlign w:val="center"/>
          </w:tcPr>
          <w:p>
            <w:pPr>
              <w:pStyle w:val="2"/>
              <w:rPr>
                <w:rFonts w:hint="eastAsia" w:ascii="仿宋" w:hAnsi="仿宋" w:eastAsia="仿宋" w:cs="仿宋"/>
              </w:rPr>
            </w:pPr>
            <w:r>
              <w:rPr>
                <w:rFonts w:hint="eastAsia" w:ascii="仿宋" w:hAnsi="仿宋" w:eastAsia="仿宋" w:cs="仿宋"/>
              </w:rPr>
              <w:t>设备名称</w:t>
            </w:r>
          </w:p>
        </w:tc>
        <w:tc>
          <w:tcPr>
            <w:tcW w:w="1102" w:type="dxa"/>
            <w:noWrap w:val="0"/>
            <w:vAlign w:val="center"/>
          </w:tcPr>
          <w:p>
            <w:pPr>
              <w:pStyle w:val="2"/>
              <w:rPr>
                <w:rFonts w:hint="eastAsia" w:ascii="仿宋" w:hAnsi="仿宋" w:eastAsia="仿宋" w:cs="仿宋"/>
              </w:rPr>
            </w:pPr>
            <w:r>
              <w:rPr>
                <w:rFonts w:hint="eastAsia" w:ascii="仿宋" w:hAnsi="仿宋" w:eastAsia="仿宋" w:cs="仿宋"/>
              </w:rPr>
              <w:t>规格型号</w:t>
            </w:r>
          </w:p>
        </w:tc>
        <w:tc>
          <w:tcPr>
            <w:tcW w:w="1166" w:type="dxa"/>
            <w:noWrap w:val="0"/>
            <w:vAlign w:val="center"/>
          </w:tcPr>
          <w:p>
            <w:pPr>
              <w:pStyle w:val="2"/>
              <w:rPr>
                <w:rFonts w:hint="eastAsia" w:ascii="仿宋" w:hAnsi="仿宋" w:eastAsia="仿宋" w:cs="仿宋"/>
              </w:rPr>
            </w:pPr>
            <w:r>
              <w:rPr>
                <w:rFonts w:hint="eastAsia" w:ascii="仿宋" w:hAnsi="仿宋" w:eastAsia="仿宋" w:cs="仿宋"/>
              </w:rPr>
              <w:t>品牌</w:t>
            </w:r>
          </w:p>
        </w:tc>
        <w:tc>
          <w:tcPr>
            <w:tcW w:w="992" w:type="dxa"/>
            <w:noWrap w:val="0"/>
            <w:vAlign w:val="center"/>
          </w:tcPr>
          <w:p>
            <w:pPr>
              <w:pStyle w:val="2"/>
              <w:rPr>
                <w:rFonts w:hint="eastAsia" w:ascii="仿宋" w:hAnsi="仿宋" w:eastAsia="仿宋" w:cs="仿宋"/>
              </w:rPr>
            </w:pPr>
            <w:r>
              <w:rPr>
                <w:rFonts w:hint="eastAsia" w:ascii="仿宋" w:hAnsi="仿宋" w:eastAsia="仿宋" w:cs="仿宋"/>
              </w:rPr>
              <w:t>厂家</w:t>
            </w:r>
          </w:p>
        </w:tc>
        <w:tc>
          <w:tcPr>
            <w:tcW w:w="709" w:type="dxa"/>
            <w:noWrap w:val="0"/>
            <w:vAlign w:val="center"/>
          </w:tcPr>
          <w:p>
            <w:pPr>
              <w:pStyle w:val="2"/>
              <w:rPr>
                <w:rFonts w:hint="eastAsia" w:ascii="仿宋" w:hAnsi="仿宋" w:eastAsia="仿宋" w:cs="仿宋"/>
              </w:rPr>
            </w:pPr>
            <w:r>
              <w:rPr>
                <w:rFonts w:hint="eastAsia" w:ascii="仿宋" w:hAnsi="仿宋" w:eastAsia="仿宋" w:cs="仿宋"/>
              </w:rPr>
              <w:t>数量</w:t>
            </w:r>
          </w:p>
        </w:tc>
        <w:tc>
          <w:tcPr>
            <w:tcW w:w="674" w:type="dxa"/>
            <w:noWrap w:val="0"/>
            <w:vAlign w:val="center"/>
          </w:tcPr>
          <w:p>
            <w:pPr>
              <w:pStyle w:val="2"/>
              <w:rPr>
                <w:rFonts w:hint="eastAsia" w:ascii="仿宋" w:hAnsi="仿宋" w:eastAsia="仿宋" w:cs="仿宋"/>
              </w:rPr>
            </w:pPr>
            <w:r>
              <w:rPr>
                <w:rFonts w:hint="eastAsia" w:ascii="仿宋" w:hAnsi="仿宋" w:eastAsia="仿宋" w:cs="仿宋"/>
              </w:rPr>
              <w:t>单位</w:t>
            </w:r>
          </w:p>
        </w:tc>
        <w:tc>
          <w:tcPr>
            <w:tcW w:w="1139" w:type="dxa"/>
            <w:noWrap w:val="0"/>
            <w:vAlign w:val="center"/>
          </w:tcPr>
          <w:p>
            <w:pPr>
              <w:pStyle w:val="2"/>
              <w:rPr>
                <w:rFonts w:hint="eastAsia" w:ascii="仿宋" w:hAnsi="仿宋" w:eastAsia="仿宋" w:cs="仿宋"/>
              </w:rPr>
            </w:pPr>
            <w:r>
              <w:rPr>
                <w:rFonts w:hint="eastAsia" w:ascii="仿宋" w:hAnsi="仿宋" w:eastAsia="仿宋" w:cs="仿宋"/>
              </w:rPr>
              <w:t>金额</w:t>
            </w:r>
          </w:p>
        </w:tc>
        <w:tc>
          <w:tcPr>
            <w:tcW w:w="1838" w:type="dxa"/>
            <w:noWrap w:val="0"/>
            <w:vAlign w:val="center"/>
          </w:tcPr>
          <w:p>
            <w:pPr>
              <w:pStyle w:val="2"/>
              <w:rPr>
                <w:rFonts w:hint="eastAsia" w:ascii="仿宋" w:hAnsi="仿宋" w:eastAsia="仿宋" w:cs="仿宋"/>
              </w:rPr>
            </w:pPr>
            <w:r>
              <w:rPr>
                <w:rFonts w:hint="eastAsia" w:ascii="仿宋" w:hAnsi="仿宋" w:eastAsia="仿宋" w:cs="仿宋"/>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44" w:type="dxa"/>
            <w:noWrap w:val="0"/>
            <w:vAlign w:val="center"/>
          </w:tcPr>
          <w:p>
            <w:pPr>
              <w:pStyle w:val="2"/>
              <w:rPr>
                <w:rFonts w:hint="eastAsia" w:ascii="仿宋" w:hAnsi="仿宋" w:eastAsia="仿宋" w:cs="仿宋"/>
              </w:rPr>
            </w:pPr>
          </w:p>
        </w:tc>
        <w:tc>
          <w:tcPr>
            <w:tcW w:w="1102" w:type="dxa"/>
            <w:noWrap w:val="0"/>
            <w:vAlign w:val="center"/>
          </w:tcPr>
          <w:p>
            <w:pPr>
              <w:pStyle w:val="2"/>
              <w:rPr>
                <w:rFonts w:hint="eastAsia" w:ascii="仿宋" w:hAnsi="仿宋" w:eastAsia="仿宋" w:cs="仿宋"/>
              </w:rPr>
            </w:pPr>
          </w:p>
        </w:tc>
        <w:tc>
          <w:tcPr>
            <w:tcW w:w="1166" w:type="dxa"/>
            <w:noWrap w:val="0"/>
            <w:vAlign w:val="center"/>
          </w:tcPr>
          <w:p>
            <w:pPr>
              <w:pStyle w:val="2"/>
              <w:rPr>
                <w:rFonts w:hint="eastAsia" w:ascii="仿宋" w:hAnsi="仿宋" w:eastAsia="仿宋" w:cs="仿宋"/>
              </w:rPr>
            </w:pPr>
          </w:p>
        </w:tc>
        <w:tc>
          <w:tcPr>
            <w:tcW w:w="992" w:type="dxa"/>
            <w:noWrap w:val="0"/>
            <w:vAlign w:val="center"/>
          </w:tcPr>
          <w:p>
            <w:pPr>
              <w:pStyle w:val="2"/>
              <w:rPr>
                <w:rFonts w:hint="eastAsia" w:ascii="仿宋" w:hAnsi="仿宋" w:eastAsia="仿宋" w:cs="仿宋"/>
              </w:rPr>
            </w:pPr>
          </w:p>
        </w:tc>
        <w:tc>
          <w:tcPr>
            <w:tcW w:w="709" w:type="dxa"/>
            <w:noWrap w:val="0"/>
            <w:vAlign w:val="center"/>
          </w:tcPr>
          <w:p>
            <w:pPr>
              <w:pStyle w:val="2"/>
              <w:rPr>
                <w:rFonts w:hint="eastAsia" w:ascii="仿宋" w:hAnsi="仿宋" w:eastAsia="仿宋" w:cs="仿宋"/>
              </w:rPr>
            </w:pPr>
          </w:p>
        </w:tc>
        <w:tc>
          <w:tcPr>
            <w:tcW w:w="674" w:type="dxa"/>
            <w:noWrap w:val="0"/>
            <w:vAlign w:val="center"/>
          </w:tcPr>
          <w:p>
            <w:pPr>
              <w:pStyle w:val="2"/>
              <w:rPr>
                <w:rFonts w:hint="eastAsia" w:ascii="仿宋" w:hAnsi="仿宋" w:eastAsia="仿宋" w:cs="仿宋"/>
              </w:rPr>
            </w:pPr>
            <w:r>
              <w:rPr>
                <w:rFonts w:hint="eastAsia" w:ascii="仿宋" w:hAnsi="仿宋" w:eastAsia="仿宋" w:cs="仿宋"/>
              </w:rPr>
              <w:t>台</w:t>
            </w:r>
          </w:p>
        </w:tc>
        <w:tc>
          <w:tcPr>
            <w:tcW w:w="1139" w:type="dxa"/>
            <w:noWrap w:val="0"/>
            <w:vAlign w:val="center"/>
          </w:tcPr>
          <w:p>
            <w:pPr>
              <w:pStyle w:val="2"/>
              <w:rPr>
                <w:rFonts w:hint="eastAsia" w:ascii="仿宋" w:hAnsi="仿宋" w:eastAsia="仿宋" w:cs="仿宋"/>
              </w:rPr>
            </w:pPr>
          </w:p>
        </w:tc>
        <w:tc>
          <w:tcPr>
            <w:tcW w:w="1838" w:type="dxa"/>
            <w:noWrap w:val="0"/>
            <w:vAlign w:val="center"/>
          </w:tcPr>
          <w:p>
            <w:pPr>
              <w:pStyle w:val="2"/>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464" w:type="dxa"/>
            <w:gridSpan w:val="8"/>
            <w:noWrap w:val="0"/>
            <w:vAlign w:val="center"/>
          </w:tcPr>
          <w:p>
            <w:pPr>
              <w:pStyle w:val="2"/>
              <w:rPr>
                <w:rFonts w:hint="eastAsia" w:ascii="仿宋" w:hAnsi="仿宋" w:eastAsia="仿宋" w:cs="仿宋"/>
              </w:rPr>
            </w:pPr>
            <w:r>
              <w:rPr>
                <w:rFonts w:hint="eastAsia" w:ascii="仿宋" w:hAnsi="仿宋" w:eastAsia="仿宋" w:cs="仿宋"/>
              </w:rPr>
              <w:t>合计成交金额人民币（大写）：</w:t>
            </w:r>
          </w:p>
          <w:p>
            <w:pPr>
              <w:pStyle w:val="2"/>
              <w:rPr>
                <w:rFonts w:hint="eastAsia" w:ascii="仿宋" w:hAnsi="仿宋" w:eastAsia="仿宋" w:cs="仿宋"/>
              </w:rPr>
            </w:pPr>
            <w:r>
              <w:rPr>
                <w:rFonts w:hint="eastAsia" w:ascii="仿宋" w:hAnsi="仿宋" w:eastAsia="仿宋" w:cs="仿宋"/>
              </w:rPr>
              <w:t>该价款为含税价。</w:t>
            </w:r>
          </w:p>
        </w:tc>
      </w:tr>
    </w:tbl>
    <w:p>
      <w:pPr>
        <w:pStyle w:val="2"/>
        <w:ind w:firstLine="480" w:firstLineChars="200"/>
        <w:rPr>
          <w:rFonts w:hint="eastAsia" w:ascii="仿宋" w:hAnsi="仿宋" w:eastAsia="仿宋" w:cs="仿宋"/>
        </w:rPr>
      </w:pPr>
      <w:r>
        <w:rPr>
          <w:rFonts w:hint="eastAsia" w:ascii="仿宋" w:hAnsi="仿宋" w:eastAsia="仿宋" w:cs="仿宋"/>
        </w:rPr>
        <w:t>乙方保证所提供的所有设备完全符合乙方投标文件所承诺的品牌名称、生产厂家、质量标准、规格、型号、性能参数、数量、单价、金额等条件，并全面响应标书及答疑文件，合同附件应包括所售产品配置清单。</w:t>
      </w:r>
    </w:p>
    <w:p>
      <w:pPr>
        <w:pStyle w:val="2"/>
        <w:ind w:firstLine="480" w:firstLineChars="200"/>
        <w:rPr>
          <w:rFonts w:hint="eastAsia" w:ascii="仿宋" w:hAnsi="仿宋" w:eastAsia="仿宋" w:cs="仿宋"/>
        </w:rPr>
      </w:pPr>
      <w:r>
        <w:rPr>
          <w:rFonts w:hint="eastAsia" w:ascii="仿宋" w:hAnsi="仿宋" w:eastAsia="仿宋" w:cs="仿宋"/>
        </w:rPr>
        <w:t>本合同若有详细的双方签字的配置清单，请详见附件。</w:t>
      </w:r>
    </w:p>
    <w:p>
      <w:pPr>
        <w:pStyle w:val="2"/>
        <w:ind w:firstLine="480" w:firstLineChars="200"/>
        <w:rPr>
          <w:rFonts w:hint="eastAsia" w:ascii="仿宋" w:hAnsi="仿宋" w:eastAsia="仿宋" w:cs="仿宋"/>
        </w:rPr>
      </w:pPr>
      <w:r>
        <w:rPr>
          <w:rFonts w:hint="eastAsia" w:ascii="仿宋" w:hAnsi="仿宋" w:eastAsia="仿宋" w:cs="仿宋"/>
        </w:rPr>
        <w:t>设备的交付期</w:t>
      </w:r>
    </w:p>
    <w:p>
      <w:pPr>
        <w:pStyle w:val="2"/>
        <w:rPr>
          <w:rFonts w:hint="eastAsia" w:ascii="仿宋" w:hAnsi="仿宋" w:eastAsia="仿宋" w:cs="仿宋"/>
        </w:rPr>
      </w:pPr>
      <w:r>
        <w:rPr>
          <w:rFonts w:hint="eastAsia" w:ascii="仿宋" w:hAnsi="仿宋" w:eastAsia="仿宋" w:cs="仿宋"/>
        </w:rPr>
        <w:t xml:space="preserve">    乙方在合同生效后，按甲方指定时间交付全部设备。</w:t>
      </w:r>
    </w:p>
    <w:p>
      <w:pPr>
        <w:pStyle w:val="2"/>
        <w:ind w:firstLine="480" w:firstLineChars="200"/>
        <w:rPr>
          <w:rFonts w:hint="eastAsia" w:ascii="仿宋" w:hAnsi="仿宋" w:eastAsia="仿宋" w:cs="仿宋"/>
        </w:rPr>
      </w:pPr>
      <w:r>
        <w:rPr>
          <w:rFonts w:hint="eastAsia" w:ascii="仿宋" w:hAnsi="仿宋" w:eastAsia="仿宋" w:cs="仿宋"/>
        </w:rPr>
        <w:t xml:space="preserve">设备运输、安装和验收  </w:t>
      </w:r>
    </w:p>
    <w:p>
      <w:pPr>
        <w:pStyle w:val="2"/>
        <w:rPr>
          <w:rFonts w:hint="eastAsia" w:ascii="仿宋" w:hAnsi="仿宋" w:eastAsia="仿宋" w:cs="仿宋"/>
        </w:rPr>
      </w:pPr>
      <w:r>
        <w:rPr>
          <w:rFonts w:hint="eastAsia" w:ascii="仿宋" w:hAnsi="仿宋" w:eastAsia="仿宋" w:cs="仿宋"/>
        </w:rPr>
        <w:t xml:space="preserve">    （1）乙方确保设备安全无损地运抵甲方指定现场，并承担设备增常使用前的包装、运费、装卸费、保险、安装调试等所有费用。</w:t>
      </w:r>
    </w:p>
    <w:p>
      <w:pPr>
        <w:pStyle w:val="2"/>
        <w:rPr>
          <w:rFonts w:hint="eastAsia" w:ascii="仿宋" w:hAnsi="仿宋" w:eastAsia="仿宋" w:cs="仿宋"/>
        </w:rPr>
      </w:pPr>
      <w:r>
        <w:rPr>
          <w:rFonts w:hint="eastAsia" w:ascii="仿宋" w:hAnsi="仿宋" w:eastAsia="仿宋" w:cs="仿宋"/>
        </w:rPr>
        <w:t xml:space="preserve">    （2）设备全部到达现场后，乙方提前一个工作日告知甲方设备处及使用科室，以便甲方安排接收。经乙方甲乙双方共同对设备进行开箱清点、外观检查验收，如果发现数量不足、与装箱清单信息不符或外观毁损等问题，乙方应在   3 天内，按照甲方的要求，采取补足、更换或退货等处理措施。</w:t>
      </w:r>
    </w:p>
    <w:p>
      <w:pPr>
        <w:pStyle w:val="2"/>
        <w:rPr>
          <w:rFonts w:hint="eastAsia" w:ascii="仿宋" w:hAnsi="仿宋" w:eastAsia="仿宋" w:cs="仿宋"/>
        </w:rPr>
      </w:pPr>
      <w:r>
        <w:rPr>
          <w:rFonts w:hint="eastAsia" w:ascii="仿宋" w:hAnsi="仿宋" w:eastAsia="仿宋" w:cs="仿宋"/>
        </w:rPr>
        <w:t xml:space="preserve">    甲方不接受部分交付。设备部分到场或乙方补足、调换部分设备期间，已到场的设备由乙方自行保管并承担由此发生的一切责任和损失及费用。</w:t>
      </w:r>
    </w:p>
    <w:p>
      <w:pPr>
        <w:pStyle w:val="2"/>
        <w:rPr>
          <w:rFonts w:hint="eastAsia" w:ascii="仿宋" w:hAnsi="仿宋" w:eastAsia="仿宋" w:cs="仿宋"/>
        </w:rPr>
      </w:pPr>
      <w:r>
        <w:rPr>
          <w:rFonts w:hint="eastAsia" w:ascii="仿宋" w:hAnsi="仿宋" w:eastAsia="仿宋" w:cs="仿宋"/>
        </w:rPr>
        <w:t xml:space="preserve">    甲方收货时对产品的外观检查或开箱清点，不能免除乙方对产品内在质量的责任。</w:t>
      </w:r>
    </w:p>
    <w:p>
      <w:pPr>
        <w:pStyle w:val="2"/>
        <w:ind w:firstLine="480" w:firstLineChars="200"/>
        <w:rPr>
          <w:rFonts w:hint="eastAsia" w:ascii="仿宋" w:hAnsi="仿宋" w:eastAsia="仿宋" w:cs="仿宋"/>
        </w:rPr>
      </w:pPr>
      <w:r>
        <w:rPr>
          <w:rFonts w:hint="eastAsia" w:ascii="仿宋" w:hAnsi="仿宋" w:eastAsia="仿宋" w:cs="仿宋"/>
        </w:rPr>
        <w:t>（3）设备全部到货外观检验合格，乙方接到甲方通知后，一般设备在   1 天内，特大型设备在   7 天内安装调试完成。</w:t>
      </w:r>
    </w:p>
    <w:p>
      <w:pPr>
        <w:pStyle w:val="2"/>
        <w:ind w:firstLine="480" w:firstLineChars="200"/>
        <w:rPr>
          <w:rFonts w:hint="eastAsia" w:ascii="仿宋" w:hAnsi="仿宋" w:eastAsia="仿宋" w:cs="仿宋"/>
        </w:rPr>
      </w:pPr>
      <w:r>
        <w:rPr>
          <w:rFonts w:hint="eastAsia" w:ascii="仿宋" w:hAnsi="仿宋" w:eastAsia="仿宋" w:cs="仿宋"/>
        </w:rPr>
        <w:t>（4）安装调试完毕，甲、乙双方根据国家相关技术标准和技术验收条件、流程（合同的技术标准见附表）在90日内进行技术验收，验收合格后，双方在甲方«技术验收合格单»上签字确认。</w:t>
      </w:r>
    </w:p>
    <w:p>
      <w:pPr>
        <w:pStyle w:val="2"/>
        <w:rPr>
          <w:rFonts w:hint="eastAsia" w:ascii="仿宋" w:hAnsi="仿宋" w:eastAsia="仿宋" w:cs="仿宋"/>
        </w:rPr>
      </w:pPr>
      <w:r>
        <w:rPr>
          <w:rFonts w:hint="eastAsia" w:ascii="仿宋" w:hAnsi="仿宋" w:eastAsia="仿宋" w:cs="仿宋"/>
        </w:rPr>
        <w:t>付款方式 ：按（2）种方式</w:t>
      </w:r>
    </w:p>
    <w:p>
      <w:pPr>
        <w:pStyle w:val="2"/>
        <w:rPr>
          <w:rFonts w:hint="eastAsia" w:ascii="仿宋" w:hAnsi="仿宋" w:eastAsia="仿宋" w:cs="仿宋"/>
        </w:rPr>
      </w:pPr>
      <w:r>
        <w:rPr>
          <w:rFonts w:hint="eastAsia" w:ascii="仿宋" w:hAnsi="仿宋" w:eastAsia="仿宋" w:cs="仿宋"/>
        </w:rPr>
        <w:t>(1)安装调试验收合格正常使用后以  转账支票 的方式支付货款，在  /  个月内付清。</w:t>
      </w:r>
    </w:p>
    <w:p>
      <w:pPr>
        <w:pStyle w:val="2"/>
        <w:rPr>
          <w:rFonts w:hint="eastAsia" w:ascii="仿宋" w:hAnsi="仿宋" w:eastAsia="仿宋" w:cs="仿宋"/>
          <w:color w:val="FF0000"/>
          <w:highlight w:val="yellow"/>
        </w:rPr>
      </w:pPr>
      <w:r>
        <w:rPr>
          <w:rFonts w:hint="eastAsia" w:ascii="仿宋" w:hAnsi="仿宋" w:eastAsia="仿宋" w:cs="仿宋"/>
          <w:color w:val="FF0000"/>
          <w:highlight w:val="yellow"/>
        </w:rPr>
        <w:t>(2) 甲方在合同签订生效后，提供合同总价全额的增值税发票的同时，支付货款的     %计     元；设备安装、调试、技术验收合格正常使用</w:t>
      </w:r>
      <w:r>
        <w:rPr>
          <w:rFonts w:hint="eastAsia" w:ascii="仿宋" w:hAnsi="仿宋" w:eastAsia="仿宋" w:cs="仿宋"/>
          <w:color w:val="FF0000"/>
          <w:highlight w:val="yellow"/>
          <w:lang w:val="en-US" w:eastAsia="zh-CN"/>
        </w:rPr>
        <w:t xml:space="preserve">  </w:t>
      </w:r>
      <w:r>
        <w:rPr>
          <w:rFonts w:hint="eastAsia" w:ascii="仿宋" w:hAnsi="仿宋" w:eastAsia="仿宋" w:cs="仿宋"/>
          <w:color w:val="FF0000"/>
          <w:highlight w:val="yellow"/>
        </w:rPr>
        <w:t>个月后，支付货款的    %计        元；余款    %计       元  ，作为质量及履约保证金，该款在质保期满不存在遗留质量问题及售后服务不到位问题的前提下，一次性支付给乙方。设备在质保期内发生故障，无法正常使用，质保期满时仍未解决的，甲方有权中止支付质量及履约保证金，直至故障排除。</w:t>
      </w:r>
    </w:p>
    <w:p>
      <w:pPr>
        <w:pStyle w:val="2"/>
        <w:rPr>
          <w:rFonts w:hint="eastAsia" w:ascii="仿宋" w:hAnsi="仿宋" w:eastAsia="仿宋" w:cs="仿宋"/>
        </w:rPr>
      </w:pPr>
      <w:r>
        <w:rPr>
          <w:rFonts w:hint="eastAsia" w:ascii="仿宋" w:hAnsi="仿宋" w:eastAsia="仿宋" w:cs="仿宋"/>
        </w:rPr>
        <w:t>4、伴随服务</w:t>
      </w:r>
    </w:p>
    <w:p>
      <w:pPr>
        <w:pStyle w:val="2"/>
        <w:rPr>
          <w:rFonts w:hint="eastAsia" w:ascii="仿宋" w:hAnsi="仿宋" w:eastAsia="仿宋" w:cs="仿宋"/>
        </w:rPr>
      </w:pPr>
      <w:r>
        <w:rPr>
          <w:rFonts w:hint="eastAsia" w:ascii="仿宋" w:hAnsi="仿宋" w:eastAsia="仿宋" w:cs="仿宋"/>
        </w:rPr>
        <w:t>（1）乙方应提供设备的技术文件，包括相应的图纸、操作手册、维护手册、质量保证文件、服务指南等，这些文件应随同设备一起交付给甲方。</w:t>
      </w:r>
    </w:p>
    <w:p>
      <w:pPr>
        <w:pStyle w:val="2"/>
        <w:rPr>
          <w:rFonts w:hint="eastAsia" w:ascii="仿宋" w:hAnsi="仿宋" w:eastAsia="仿宋" w:cs="仿宋"/>
        </w:rPr>
      </w:pPr>
      <w:r>
        <w:rPr>
          <w:rFonts w:hint="eastAsia" w:ascii="仿宋" w:hAnsi="仿宋" w:eastAsia="仿宋" w:cs="仿宋"/>
        </w:rPr>
        <w:t>（2）乙方还应免费提供下列服务：</w:t>
      </w:r>
    </w:p>
    <w:p>
      <w:pPr>
        <w:pStyle w:val="2"/>
        <w:rPr>
          <w:rFonts w:hint="eastAsia" w:ascii="仿宋" w:hAnsi="仿宋" w:eastAsia="仿宋" w:cs="仿宋"/>
        </w:rPr>
      </w:pPr>
      <w:r>
        <w:rPr>
          <w:rFonts w:hint="eastAsia" w:ascii="仿宋" w:hAnsi="仿宋" w:eastAsia="仿宋" w:cs="仿宋"/>
        </w:rPr>
        <w:t>A、设备的现场安装和调试.乙方负责联系质检部门对特种设备进行安全检验检定，承担检定费，提供本合同特种设备相关部门认可使用的检定合格证。</w:t>
      </w:r>
    </w:p>
    <w:p>
      <w:pPr>
        <w:pStyle w:val="2"/>
        <w:rPr>
          <w:rFonts w:hint="eastAsia" w:ascii="仿宋" w:hAnsi="仿宋" w:eastAsia="仿宋" w:cs="仿宋"/>
        </w:rPr>
      </w:pPr>
      <w:r>
        <w:rPr>
          <w:rFonts w:hint="eastAsia" w:ascii="仿宋" w:hAnsi="仿宋" w:eastAsia="仿宋" w:cs="仿宋"/>
        </w:rPr>
        <w:t>B、提供设备安装和维修所需的专用工具和辅助材料</w:t>
      </w:r>
    </w:p>
    <w:p>
      <w:pPr>
        <w:pStyle w:val="2"/>
        <w:rPr>
          <w:rFonts w:hint="eastAsia" w:ascii="仿宋" w:hAnsi="仿宋" w:eastAsia="仿宋" w:cs="仿宋"/>
        </w:rPr>
      </w:pPr>
      <w:r>
        <w:rPr>
          <w:rFonts w:hint="eastAsia" w:ascii="仿宋" w:hAnsi="仿宋" w:eastAsia="仿宋" w:cs="仿宋"/>
        </w:rPr>
        <w:t>C、乙方应派专业技术人员在项目现场对甲方使用人员进行培训或指导，在使用一段时间后可根据甲方的要求另行安排培训计划。</w:t>
      </w:r>
    </w:p>
    <w:p>
      <w:pPr>
        <w:pStyle w:val="2"/>
        <w:rPr>
          <w:rFonts w:hint="eastAsia" w:ascii="仿宋" w:hAnsi="仿宋" w:eastAsia="仿宋" w:cs="仿宋"/>
        </w:rPr>
      </w:pPr>
      <w:r>
        <w:rPr>
          <w:rFonts w:hint="eastAsia" w:ascii="仿宋" w:hAnsi="仿宋" w:eastAsia="仿宋" w:cs="仿宋"/>
        </w:rPr>
        <w:t>5、质量保证及售后服务</w:t>
      </w:r>
    </w:p>
    <w:p>
      <w:pPr>
        <w:pStyle w:val="2"/>
        <w:rPr>
          <w:rFonts w:hint="eastAsia" w:ascii="仿宋" w:hAnsi="仿宋" w:eastAsia="仿宋" w:cs="仿宋"/>
        </w:rPr>
      </w:pPr>
      <w:r>
        <w:rPr>
          <w:rFonts w:hint="eastAsia" w:ascii="仿宋" w:hAnsi="仿宋" w:eastAsia="仿宋" w:cs="仿宋"/>
        </w:rPr>
        <w:t>（1）乙方应保证所供的是在         （年月）后生产的全新、未使用过，并符合合同约定技术标准要求的设备。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质量保证期。</w:t>
      </w:r>
    </w:p>
    <w:p>
      <w:pPr>
        <w:pStyle w:val="2"/>
        <w:rPr>
          <w:rFonts w:hint="eastAsia" w:ascii="仿宋" w:hAnsi="仿宋" w:eastAsia="仿宋" w:cs="仿宋"/>
        </w:rPr>
      </w:pPr>
      <w:r>
        <w:rPr>
          <w:rFonts w:hint="eastAsia" w:ascii="仿宋" w:hAnsi="仿宋" w:eastAsia="仿宋" w:cs="仿宋"/>
        </w:rPr>
        <w:t>（2）乙方应提供主机质保期     个月，自甲乙双方的技术验收合格之日起计算，质保期内免费更换零配件及工时费。设备质保期内发生短时间内无法修复的故障时，甲乙双方应协商由乙方免费提供备用机以保证甲方医疗工作的正常开展。</w:t>
      </w:r>
    </w:p>
    <w:p>
      <w:pPr>
        <w:pStyle w:val="2"/>
        <w:rPr>
          <w:rFonts w:hint="eastAsia" w:ascii="仿宋" w:hAnsi="仿宋" w:eastAsia="仿宋" w:cs="仿宋"/>
        </w:rPr>
      </w:pPr>
      <w:r>
        <w:rPr>
          <w:rFonts w:hint="eastAsia" w:ascii="仿宋" w:hAnsi="仿宋" w:eastAsia="仿宋" w:cs="仿宋"/>
        </w:rPr>
        <w:t>（3）报修响应时间   2 小时，到场时间  8  小时（不可抗拒力量下除外）。</w:t>
      </w:r>
    </w:p>
    <w:p>
      <w:pPr>
        <w:pStyle w:val="2"/>
        <w:rPr>
          <w:rFonts w:hint="eastAsia" w:ascii="仿宋" w:hAnsi="仿宋" w:eastAsia="仿宋" w:cs="仿宋"/>
        </w:rPr>
      </w:pPr>
      <w:r>
        <w:rPr>
          <w:rFonts w:hint="eastAsia" w:ascii="仿宋" w:hAnsi="仿宋" w:eastAsia="仿宋" w:cs="仿宋"/>
        </w:rPr>
        <w:t>（4）年度定期预防性维护保养次数，不少于  2 次。</w:t>
      </w:r>
    </w:p>
    <w:p>
      <w:pPr>
        <w:pStyle w:val="2"/>
        <w:rPr>
          <w:rFonts w:hint="eastAsia" w:ascii="仿宋" w:hAnsi="仿宋" w:eastAsia="仿宋" w:cs="仿宋"/>
        </w:rPr>
      </w:pPr>
      <w:r>
        <w:rPr>
          <w:rFonts w:hint="eastAsia" w:ascii="仿宋" w:hAnsi="仿宋" w:eastAsia="仿宋" w:cs="仿宋"/>
        </w:rPr>
        <w:t>（5）乙方负责设备的终身免费维修并应继续提供优质的服务，储备足够的零配件备库，质保期满后，以厂家批发价格供应维修零配件，消耗品的供应由双方另设协议决定。</w:t>
      </w:r>
    </w:p>
    <w:p>
      <w:pPr>
        <w:pStyle w:val="2"/>
        <w:rPr>
          <w:rFonts w:hint="eastAsia" w:ascii="仿宋" w:hAnsi="仿宋" w:eastAsia="仿宋" w:cs="仿宋"/>
        </w:rPr>
      </w:pPr>
      <w:r>
        <w:rPr>
          <w:rFonts w:hint="eastAsia" w:ascii="仿宋" w:hAnsi="仿宋" w:eastAsia="仿宋" w:cs="仿宋"/>
        </w:rPr>
        <w:t>（6）乙方对设备的维护保养须告知甲方设备处维修人员到场，否则所实施的售后行为不计入年度预防性维护保养次数，乙方自行承担发生的一切费用。</w:t>
      </w:r>
    </w:p>
    <w:p>
      <w:pPr>
        <w:pStyle w:val="2"/>
        <w:rPr>
          <w:rFonts w:hint="eastAsia" w:ascii="仿宋" w:hAnsi="仿宋" w:eastAsia="仿宋" w:cs="仿宋"/>
        </w:rPr>
      </w:pPr>
      <w:r>
        <w:rPr>
          <w:rFonts w:hint="eastAsia" w:ascii="仿宋" w:hAnsi="仿宋" w:eastAsia="仿宋" w:cs="仿宋"/>
        </w:rPr>
        <w:t>6、索赔条款</w:t>
      </w:r>
    </w:p>
    <w:p>
      <w:pPr>
        <w:pStyle w:val="2"/>
        <w:rPr>
          <w:rFonts w:hint="eastAsia" w:ascii="仿宋" w:hAnsi="仿宋" w:eastAsia="仿宋" w:cs="仿宋"/>
        </w:rPr>
      </w:pPr>
      <w:r>
        <w:rPr>
          <w:rFonts w:hint="eastAsia" w:ascii="仿宋" w:hAnsi="仿宋" w:eastAsia="仿宋" w:cs="仿宋"/>
        </w:rPr>
        <w:t>（1）如经检验确认货物不符合本合同约定，买方有权选择下列方式之一要求卖方进行补救；</w:t>
      </w:r>
    </w:p>
    <w:p>
      <w:pPr>
        <w:pStyle w:val="2"/>
        <w:rPr>
          <w:rFonts w:hint="eastAsia" w:ascii="仿宋" w:hAnsi="仿宋" w:eastAsia="仿宋" w:cs="仿宋"/>
        </w:rPr>
      </w:pPr>
      <w:r>
        <w:rPr>
          <w:rFonts w:hint="eastAsia" w:ascii="仿宋" w:hAnsi="仿宋" w:eastAsia="仿宋" w:cs="仿宋"/>
        </w:rPr>
        <w:t>A、接受买方退货，并将全额货款偿还买方，并负担因退货而发生的一切直接损失和费用。</w:t>
      </w:r>
    </w:p>
    <w:p>
      <w:pPr>
        <w:pStyle w:val="2"/>
        <w:rPr>
          <w:rFonts w:hint="eastAsia" w:ascii="仿宋" w:hAnsi="仿宋" w:eastAsia="仿宋" w:cs="仿宋"/>
        </w:rPr>
      </w:pPr>
      <w:r>
        <w:rPr>
          <w:rFonts w:hint="eastAsia" w:ascii="仿宋" w:hAnsi="仿宋" w:eastAsia="仿宋" w:cs="仿宋"/>
        </w:rPr>
        <w:t>B、按照货物的疵劣程度、损坏的范围和买方所遭受的损失，将货物贬值，情节严重，甲方有权终止合同。</w:t>
      </w:r>
    </w:p>
    <w:p>
      <w:pPr>
        <w:pStyle w:val="2"/>
        <w:rPr>
          <w:rFonts w:hint="eastAsia" w:ascii="仿宋" w:hAnsi="仿宋" w:eastAsia="仿宋" w:cs="仿宋"/>
        </w:rPr>
      </w:pPr>
      <w:r>
        <w:rPr>
          <w:rFonts w:hint="eastAsia" w:ascii="仿宋" w:hAnsi="仿宋" w:eastAsia="仿宋" w:cs="仿宋"/>
        </w:rPr>
        <w:t>C、调换有瑕疵的货物，换货必须全新并符合本合同规定的规格，质量标准和性能，卖方同时负责因此而产生和一切费用和买方的一切直接损失。</w:t>
      </w:r>
    </w:p>
    <w:p>
      <w:pPr>
        <w:pStyle w:val="2"/>
        <w:rPr>
          <w:rFonts w:hint="eastAsia" w:ascii="仿宋" w:hAnsi="仿宋" w:eastAsia="仿宋" w:cs="仿宋"/>
        </w:rPr>
      </w:pPr>
      <w:r>
        <w:rPr>
          <w:rFonts w:hint="eastAsia" w:ascii="仿宋" w:hAnsi="仿宋" w:eastAsia="仿宋" w:cs="仿宋"/>
        </w:rPr>
        <w:t>（2）如果乙方没有按照合同规定的时间交货和提供服务，甲方应从货款或质保金中扣除误期赔偿费而不影响合同项下的其他补救方法，延期交货和延期服务的赔偿费按每日迟交仪器的合同价的百分之零点五（0.5%）计收，直至交货或提供服务为止。但误期赔偿费的最高限额不超过合同价的百分之五（5%）。一旦达到误期赔偿的最高限额，甲方有权解除合同。</w:t>
      </w:r>
    </w:p>
    <w:p>
      <w:pPr>
        <w:pStyle w:val="2"/>
        <w:rPr>
          <w:rFonts w:hint="eastAsia" w:ascii="仿宋" w:hAnsi="仿宋" w:eastAsia="仿宋" w:cs="仿宋"/>
        </w:rPr>
      </w:pPr>
      <w:r>
        <w:rPr>
          <w:rFonts w:hint="eastAsia" w:ascii="仿宋" w:hAnsi="仿宋" w:eastAsia="仿宋" w:cs="仿宋"/>
        </w:rPr>
        <w:t>（3）乙方应保证甲方和使用单位在使用该设备或其任何一部分时免受第三方提出侵犯其专利权、商标权或工业产权的起诉。</w:t>
      </w:r>
    </w:p>
    <w:p>
      <w:pPr>
        <w:pStyle w:val="2"/>
        <w:rPr>
          <w:rFonts w:hint="eastAsia" w:ascii="仿宋" w:hAnsi="仿宋" w:eastAsia="仿宋" w:cs="仿宋"/>
        </w:rPr>
      </w:pPr>
      <w:r>
        <w:rPr>
          <w:rFonts w:hint="eastAsia" w:ascii="仿宋" w:hAnsi="仿宋" w:eastAsia="仿宋" w:cs="仿宋"/>
        </w:rPr>
        <w:t>7、争端的解决</w:t>
      </w:r>
    </w:p>
    <w:p>
      <w:pPr>
        <w:pStyle w:val="2"/>
        <w:rPr>
          <w:rFonts w:hint="eastAsia" w:ascii="仿宋" w:hAnsi="仿宋" w:eastAsia="仿宋" w:cs="仿宋"/>
        </w:rPr>
      </w:pPr>
      <w:r>
        <w:rPr>
          <w:rFonts w:hint="eastAsia" w:ascii="仿宋" w:hAnsi="仿宋" w:eastAsia="仿宋" w:cs="仿宋"/>
        </w:rPr>
        <w:t xml:space="preserve">    双方如在履行合同中发生纠纷，首先应友好协商，协商不成，双方均应向甲方所在地人民法院起诉。</w:t>
      </w:r>
    </w:p>
    <w:p>
      <w:pPr>
        <w:pStyle w:val="2"/>
        <w:rPr>
          <w:rFonts w:hint="eastAsia" w:ascii="仿宋" w:hAnsi="仿宋" w:eastAsia="仿宋" w:cs="仿宋"/>
        </w:rPr>
      </w:pPr>
      <w:r>
        <w:rPr>
          <w:rFonts w:hint="eastAsia" w:ascii="仿宋" w:hAnsi="仿宋" w:eastAsia="仿宋" w:cs="仿宋"/>
        </w:rPr>
        <w:t>8、合同生效</w:t>
      </w:r>
    </w:p>
    <w:p>
      <w:pPr>
        <w:pStyle w:val="2"/>
        <w:rPr>
          <w:rFonts w:hint="eastAsia" w:ascii="仿宋" w:hAnsi="仿宋" w:eastAsia="仿宋" w:cs="仿宋"/>
        </w:rPr>
      </w:pPr>
      <w:r>
        <w:rPr>
          <w:rFonts w:hint="eastAsia" w:ascii="仿宋" w:hAnsi="仿宋" w:eastAsia="仿宋" w:cs="仿宋"/>
        </w:rPr>
        <w:t xml:space="preserve">  （1）本合同在甲、乙双方签字盖章后生效。</w:t>
      </w:r>
    </w:p>
    <w:p>
      <w:pPr>
        <w:pStyle w:val="2"/>
        <w:rPr>
          <w:rFonts w:hint="eastAsia" w:ascii="仿宋" w:hAnsi="仿宋" w:eastAsia="仿宋" w:cs="仿宋"/>
        </w:rPr>
      </w:pPr>
      <w:r>
        <w:rPr>
          <w:rFonts w:hint="eastAsia" w:ascii="仿宋" w:hAnsi="仿宋" w:eastAsia="仿宋" w:cs="仿宋"/>
        </w:rPr>
        <w:t xml:space="preserve">  （2）本合同一式肆份，签约双方甲方执三份，乙方执一份，具有相同的法律效应。</w:t>
      </w:r>
    </w:p>
    <w:p>
      <w:pPr>
        <w:pStyle w:val="2"/>
        <w:rPr>
          <w:rFonts w:hint="eastAsia" w:ascii="仿宋" w:hAnsi="仿宋" w:eastAsia="仿宋" w:cs="仿宋"/>
        </w:rPr>
      </w:pPr>
      <w:r>
        <w:rPr>
          <w:rFonts w:hint="eastAsia" w:ascii="仿宋" w:hAnsi="仿宋" w:eastAsia="仿宋" w:cs="仿宋"/>
        </w:rPr>
        <w:t>9、合同附件   合同附件是合同的不可分割的组成部分，与合同具有同等法律效力。</w:t>
      </w:r>
    </w:p>
    <w:p>
      <w:pPr>
        <w:pStyle w:val="2"/>
        <w:rPr>
          <w:rFonts w:hint="eastAsia" w:ascii="仿宋" w:hAnsi="仿宋" w:eastAsia="仿宋" w:cs="仿宋"/>
        </w:rPr>
      </w:pPr>
      <w:r>
        <w:rPr>
          <w:rFonts w:hint="eastAsia" w:ascii="仿宋" w:hAnsi="仿宋" w:eastAsia="仿宋" w:cs="仿宋"/>
        </w:rPr>
        <w:t>（1）配置清单     □设备的配置清单</w:t>
      </w:r>
    </w:p>
    <w:p>
      <w:pPr>
        <w:pStyle w:val="2"/>
        <w:rPr>
          <w:rFonts w:hint="eastAsia" w:ascii="仿宋" w:hAnsi="仿宋" w:eastAsia="仿宋" w:cs="仿宋"/>
        </w:rPr>
      </w:pPr>
      <w:r>
        <w:rPr>
          <w:rFonts w:hint="eastAsia" w:ascii="仿宋" w:hAnsi="仿宋" w:eastAsia="仿宋" w:cs="仿宋"/>
        </w:rPr>
        <w:t>（2）技术标准     □投标文件的技术响应  □设备技术说明</w:t>
      </w: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 xml:space="preserve">10、特别约定  甲方工作电子邮箱：           乙方工作电子邮箱：                                                                  </w:t>
      </w: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甲方：乌鲁木齐市水磨沟区人民医院          乙方：</w:t>
      </w:r>
    </w:p>
    <w:p>
      <w:pPr>
        <w:pStyle w:val="2"/>
        <w:rPr>
          <w:rFonts w:hint="eastAsia" w:ascii="仿宋" w:hAnsi="仿宋" w:eastAsia="仿宋" w:cs="仿宋"/>
        </w:rPr>
      </w:pPr>
      <w:r>
        <w:rPr>
          <w:rFonts w:hint="eastAsia" w:ascii="仿宋" w:hAnsi="仿宋" w:eastAsia="仿宋" w:cs="仿宋"/>
        </w:rPr>
        <w:t xml:space="preserve"> </w:t>
      </w:r>
    </w:p>
    <w:p>
      <w:pPr>
        <w:pStyle w:val="2"/>
        <w:rPr>
          <w:rFonts w:hint="eastAsia" w:ascii="仿宋" w:hAnsi="仿宋" w:eastAsia="仿宋" w:cs="仿宋"/>
        </w:rPr>
      </w:pPr>
      <w:r>
        <w:rPr>
          <w:rFonts w:hint="eastAsia" w:ascii="仿宋" w:hAnsi="仿宋" w:eastAsia="仿宋" w:cs="仿宋"/>
        </w:rPr>
        <w:t>（盖章）                                       （盖章）</w:t>
      </w:r>
    </w:p>
    <w:p>
      <w:pPr>
        <w:pStyle w:val="2"/>
        <w:rPr>
          <w:rFonts w:hint="eastAsia" w:ascii="仿宋" w:hAnsi="仿宋" w:eastAsia="仿宋" w:cs="仿宋"/>
        </w:rPr>
      </w:pPr>
      <w:r>
        <w:rPr>
          <w:rFonts w:hint="eastAsia" w:ascii="仿宋" w:hAnsi="仿宋" w:eastAsia="仿宋" w:cs="仿宋"/>
        </w:rPr>
        <w:t xml:space="preserve">                   </w:t>
      </w:r>
    </w:p>
    <w:p>
      <w:pPr>
        <w:pStyle w:val="2"/>
        <w:rPr>
          <w:rFonts w:hint="eastAsia" w:ascii="仿宋" w:hAnsi="仿宋" w:eastAsia="仿宋" w:cs="仿宋"/>
        </w:rPr>
      </w:pPr>
      <w:r>
        <w:rPr>
          <w:rFonts w:hint="eastAsia" w:ascii="仿宋" w:hAnsi="仿宋" w:eastAsia="仿宋" w:cs="仿宋"/>
        </w:rPr>
        <w:t xml:space="preserve">            </w:t>
      </w:r>
    </w:p>
    <w:p>
      <w:pPr>
        <w:pStyle w:val="2"/>
        <w:rPr>
          <w:rFonts w:hint="eastAsia" w:ascii="仿宋" w:hAnsi="仿宋" w:eastAsia="仿宋" w:cs="仿宋"/>
        </w:rPr>
      </w:pPr>
      <w:r>
        <w:rPr>
          <w:rFonts w:hint="eastAsia" w:ascii="仿宋" w:hAnsi="仿宋" w:eastAsia="仿宋" w:cs="仿宋"/>
        </w:rPr>
        <w:t>甲方法定代表人或授权委托人：                    乙方法定代表人或授权委托人：</w:t>
      </w:r>
    </w:p>
    <w:p>
      <w:pPr>
        <w:pStyle w:val="2"/>
        <w:rPr>
          <w:rFonts w:hint="eastAsia" w:ascii="仿宋" w:hAnsi="仿宋" w:eastAsia="仿宋" w:cs="仿宋"/>
        </w:rPr>
      </w:pPr>
      <w:r>
        <w:rPr>
          <w:rFonts w:hint="eastAsia" w:ascii="仿宋" w:hAnsi="仿宋" w:eastAsia="仿宋" w:cs="仿宋"/>
        </w:rPr>
        <w:t xml:space="preserve">                                                                                </w:t>
      </w:r>
    </w:p>
    <w:p>
      <w:pPr>
        <w:pStyle w:val="2"/>
        <w:rPr>
          <w:rFonts w:hint="eastAsia"/>
        </w:rPr>
      </w:pPr>
      <w:r>
        <w:rPr>
          <w:rFonts w:hint="eastAsia" w:ascii="仿宋" w:hAnsi="仿宋" w:eastAsia="仿宋" w:cs="仿宋"/>
        </w:rPr>
        <w:t xml:space="preserve">      日期：                                          日期： </w:t>
      </w:r>
      <w:r>
        <w:rPr>
          <w:rFonts w:hint="eastAsia"/>
        </w:rPr>
        <w:t xml:space="preserve">              </w:t>
      </w:r>
    </w:p>
    <w:p>
      <w:pPr>
        <w:pStyle w:val="2"/>
      </w:pPr>
    </w:p>
    <w:p>
      <w:pPr>
        <w:tabs>
          <w:tab w:val="left" w:pos="420"/>
        </w:tabs>
        <w:kinsoku w:val="0"/>
        <w:jc w:val="center"/>
        <w:rPr>
          <w:rStyle w:val="29"/>
          <w:rFonts w:ascii="仿宋" w:hAnsi="仿宋" w:eastAsia="仿宋" w:cs="仿宋"/>
          <w:sz w:val="36"/>
          <w:szCs w:val="36"/>
        </w:rPr>
      </w:pPr>
    </w:p>
    <w:p>
      <w:pPr>
        <w:pStyle w:val="22"/>
        <w:spacing w:line="520" w:lineRule="exact"/>
        <w:ind w:firstLine="560"/>
        <w:rPr>
          <w:rFonts w:ascii="仿宋" w:hAnsi="仿宋" w:eastAsia="仿宋" w:cs="仿宋"/>
        </w:rPr>
      </w:pPr>
    </w:p>
    <w:p>
      <w:pPr>
        <w:jc w:val="center"/>
        <w:rPr>
          <w:rFonts w:hint="eastAsia" w:ascii="仿宋" w:hAnsi="仿宋" w:eastAsia="仿宋" w:cs="仿宋"/>
          <w:b/>
          <w:sz w:val="36"/>
        </w:rPr>
      </w:pPr>
    </w:p>
    <w:p>
      <w:pPr>
        <w:jc w:val="center"/>
        <w:rPr>
          <w:rFonts w:ascii="仿宋" w:hAnsi="仿宋" w:eastAsia="仿宋" w:cs="仿宋"/>
          <w:b/>
        </w:rPr>
      </w:pPr>
      <w:r>
        <w:rPr>
          <w:rFonts w:hint="eastAsia" w:ascii="仿宋" w:hAnsi="仿宋" w:eastAsia="仿宋" w:cs="仿宋"/>
          <w:b/>
          <w:sz w:val="36"/>
        </w:rPr>
        <w:t>附件：投标书格式</w:t>
      </w:r>
    </w:p>
    <w:p>
      <w:pPr>
        <w:pStyle w:val="25"/>
        <w:spacing w:line="360" w:lineRule="auto"/>
        <w:ind w:firstLine="1400" w:firstLineChars="200"/>
        <w:jc w:val="both"/>
        <w:rPr>
          <w:rFonts w:ascii="仿宋" w:hAnsi="仿宋" w:eastAsia="仿宋" w:cs="仿宋"/>
          <w:color w:val="auto"/>
          <w:sz w:val="70"/>
        </w:rPr>
      </w:pPr>
    </w:p>
    <w:p>
      <w:pPr>
        <w:pStyle w:val="38"/>
        <w:outlineLvl w:val="2"/>
        <w:rPr>
          <w:rFonts w:hint="eastAsia" w:ascii="仿宋" w:hAnsi="仿宋" w:eastAsia="仿宋" w:cs="仿宋"/>
          <w:color w:val="000000"/>
          <w:highlight w:val="none"/>
        </w:rPr>
      </w:pPr>
      <w:r>
        <w:rPr>
          <w:rFonts w:hint="eastAsia" w:ascii="仿宋" w:hAnsi="仿宋" w:eastAsia="仿宋" w:cs="仿宋"/>
          <w:color w:val="000000"/>
          <w:highlight w:val="none"/>
        </w:rPr>
        <w:t>投标文件封面</w:t>
      </w:r>
    </w:p>
    <w:p>
      <w:pPr>
        <w:pStyle w:val="39"/>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（项目名称）</w:t>
      </w:r>
    </w:p>
    <w:p>
      <w:pPr>
        <w:pStyle w:val="39"/>
        <w:spacing w:line="360" w:lineRule="auto"/>
        <w:jc w:val="center"/>
        <w:rPr>
          <w:rFonts w:hint="eastAsia" w:ascii="仿宋" w:hAnsi="仿宋" w:eastAsia="仿宋" w:cs="仿宋"/>
          <w:color w:val="000000"/>
          <w:sz w:val="28"/>
          <w:szCs w:val="28"/>
          <w:highlight w:val="none"/>
        </w:rPr>
      </w:pPr>
    </w:p>
    <w:p>
      <w:pPr>
        <w:pStyle w:val="39"/>
        <w:spacing w:line="360" w:lineRule="auto"/>
        <w:ind w:firstLine="1680" w:firstLineChars="6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（包号）</w:t>
      </w:r>
    </w:p>
    <w:p>
      <w:pPr>
        <w:pStyle w:val="39"/>
        <w:spacing w:line="360" w:lineRule="auto"/>
        <w:jc w:val="center"/>
        <w:rPr>
          <w:rFonts w:hint="eastAsia" w:ascii="仿宋" w:hAnsi="仿宋" w:eastAsia="仿宋" w:cs="仿宋"/>
          <w:color w:val="000000"/>
          <w:sz w:val="24"/>
          <w:highlight w:val="none"/>
        </w:rPr>
      </w:pPr>
    </w:p>
    <w:p>
      <w:pPr>
        <w:pStyle w:val="39"/>
        <w:spacing w:line="360" w:lineRule="auto"/>
        <w:jc w:val="center"/>
        <w:rPr>
          <w:rFonts w:hint="eastAsia" w:ascii="仿宋" w:hAnsi="仿宋" w:eastAsia="仿宋" w:cs="仿宋"/>
          <w:color w:val="000000"/>
          <w:sz w:val="24"/>
          <w:highlight w:val="none"/>
        </w:rPr>
      </w:pPr>
    </w:p>
    <w:p>
      <w:pPr>
        <w:pStyle w:val="39"/>
        <w:spacing w:line="360" w:lineRule="auto"/>
        <w:jc w:val="center"/>
        <w:rPr>
          <w:rFonts w:hint="eastAsia" w:ascii="仿宋" w:hAnsi="仿宋" w:eastAsia="仿宋" w:cs="仿宋"/>
          <w:b/>
          <w:color w:val="000000"/>
          <w:sz w:val="72"/>
          <w:szCs w:val="72"/>
          <w:highlight w:val="none"/>
        </w:rPr>
      </w:pPr>
      <w:r>
        <w:rPr>
          <w:rFonts w:hint="eastAsia" w:ascii="仿宋" w:hAnsi="仿宋" w:eastAsia="仿宋" w:cs="仿宋"/>
          <w:b/>
          <w:color w:val="000000"/>
          <w:sz w:val="72"/>
          <w:szCs w:val="72"/>
          <w:highlight w:val="none"/>
        </w:rPr>
        <w:t>投标文件</w:t>
      </w:r>
    </w:p>
    <w:p>
      <w:pPr>
        <w:pStyle w:val="39"/>
        <w:spacing w:line="360" w:lineRule="auto"/>
        <w:jc w:val="center"/>
        <w:rPr>
          <w:rFonts w:hint="eastAsia" w:ascii="仿宋" w:hAnsi="仿宋" w:eastAsia="仿宋" w:cs="仿宋"/>
          <w:color w:val="000000"/>
          <w:sz w:val="24"/>
          <w:highlight w:val="none"/>
        </w:rPr>
      </w:pPr>
    </w:p>
    <w:p>
      <w:pPr>
        <w:pStyle w:val="39"/>
        <w:spacing w:line="360" w:lineRule="auto"/>
        <w:jc w:val="both"/>
        <w:rPr>
          <w:rFonts w:hint="eastAsia" w:ascii="仿宋" w:hAnsi="仿宋" w:eastAsia="仿宋" w:cs="仿宋"/>
          <w:b/>
          <w:color w:val="000000"/>
          <w:sz w:val="24"/>
          <w:highlight w:val="none"/>
        </w:rPr>
      </w:pPr>
    </w:p>
    <w:p>
      <w:pPr>
        <w:pStyle w:val="39"/>
        <w:spacing w:line="360" w:lineRule="auto"/>
        <w:jc w:val="center"/>
        <w:rPr>
          <w:rFonts w:hint="eastAsia" w:ascii="仿宋" w:hAnsi="仿宋" w:eastAsia="仿宋" w:cs="仿宋"/>
          <w:b/>
          <w:color w:val="000000"/>
          <w:sz w:val="24"/>
          <w:highlight w:val="none"/>
        </w:rPr>
      </w:pPr>
    </w:p>
    <w:p>
      <w:pPr>
        <w:spacing w:line="360" w:lineRule="auto"/>
        <w:ind w:firstLine="1574" w:firstLineChars="266"/>
        <w:rPr>
          <w:rFonts w:hint="eastAsia" w:ascii="仿宋" w:hAnsi="仿宋" w:eastAsia="仿宋" w:cs="仿宋"/>
          <w:b/>
          <w:bCs w:val="0"/>
          <w:color w:val="000000"/>
          <w:spacing w:val="176"/>
          <w:sz w:val="24"/>
        </w:rPr>
      </w:pPr>
    </w:p>
    <w:p>
      <w:pPr>
        <w:spacing w:line="360" w:lineRule="auto"/>
        <w:rPr>
          <w:rFonts w:hint="eastAsia" w:ascii="仿宋" w:hAnsi="仿宋" w:eastAsia="仿宋" w:cs="仿宋"/>
          <w:b/>
          <w:bCs w:val="0"/>
          <w:color w:val="000000"/>
          <w:sz w:val="30"/>
          <w:u w:val="single"/>
        </w:rPr>
      </w:pPr>
      <w:r>
        <w:rPr>
          <w:rFonts w:hint="eastAsia" w:ascii="仿宋" w:hAnsi="仿宋" w:eastAsia="仿宋" w:cs="仿宋"/>
          <w:b/>
          <w:bCs w:val="0"/>
          <w:color w:val="000000"/>
          <w:spacing w:val="176"/>
          <w:sz w:val="30"/>
        </w:rPr>
        <w:t>投标人</w:t>
      </w:r>
      <w:r>
        <w:rPr>
          <w:rFonts w:hint="eastAsia" w:ascii="仿宋" w:hAnsi="仿宋" w:eastAsia="仿宋" w:cs="仿宋"/>
          <w:b/>
          <w:bCs w:val="0"/>
          <w:color w:val="000000"/>
          <w:sz w:val="30"/>
        </w:rPr>
        <w:t>：</w:t>
      </w:r>
      <w:r>
        <w:rPr>
          <w:rFonts w:hint="eastAsia" w:ascii="仿宋" w:hAnsi="仿宋" w:eastAsia="仿宋" w:cs="仿宋"/>
          <w:b/>
          <w:bCs w:val="0"/>
          <w:color w:val="000000"/>
          <w:sz w:val="30"/>
          <w:u w:val="single"/>
        </w:rPr>
        <w:t xml:space="preserve">            </w:t>
      </w:r>
      <w:r>
        <w:rPr>
          <w:rFonts w:hint="eastAsia" w:ascii="仿宋" w:hAnsi="仿宋" w:eastAsia="仿宋" w:cs="仿宋"/>
          <w:b/>
          <w:bCs w:val="0"/>
          <w:color w:val="000000"/>
          <w:sz w:val="30"/>
          <w:u w:val="single"/>
        </w:rPr>
        <w:tab/>
      </w:r>
      <w:r>
        <w:rPr>
          <w:rFonts w:hint="eastAsia" w:ascii="仿宋" w:hAnsi="仿宋" w:eastAsia="仿宋" w:cs="仿宋"/>
          <w:b/>
          <w:bCs w:val="0"/>
          <w:color w:val="000000"/>
          <w:sz w:val="30"/>
          <w:u w:val="single"/>
        </w:rPr>
        <w:tab/>
      </w:r>
      <w:r>
        <w:rPr>
          <w:rFonts w:hint="eastAsia" w:ascii="仿宋" w:hAnsi="仿宋" w:eastAsia="仿宋" w:cs="仿宋"/>
          <w:b/>
          <w:bCs w:val="0"/>
          <w:color w:val="000000"/>
          <w:sz w:val="30"/>
          <w:u w:val="single"/>
        </w:rPr>
        <w:t xml:space="preserve">               （</w:t>
      </w:r>
      <w:r>
        <w:rPr>
          <w:rFonts w:hint="eastAsia" w:ascii="仿宋" w:hAnsi="仿宋" w:eastAsia="仿宋" w:cs="仿宋"/>
          <w:b/>
          <w:bCs w:val="0"/>
          <w:color w:val="000000"/>
          <w:sz w:val="30"/>
          <w:u w:val="single"/>
          <w:lang w:eastAsia="zh-CN"/>
        </w:rPr>
        <w:t>签</w:t>
      </w:r>
      <w:r>
        <w:rPr>
          <w:rFonts w:hint="eastAsia" w:ascii="仿宋" w:hAnsi="仿宋" w:eastAsia="仿宋" w:cs="仿宋"/>
          <w:b/>
          <w:bCs w:val="0"/>
          <w:color w:val="000000"/>
          <w:sz w:val="30"/>
          <w:u w:val="single"/>
        </w:rPr>
        <w:t>章）</w:t>
      </w:r>
    </w:p>
    <w:p>
      <w:pPr>
        <w:spacing w:line="360" w:lineRule="auto"/>
        <w:rPr>
          <w:rFonts w:hint="eastAsia" w:ascii="仿宋" w:hAnsi="仿宋" w:eastAsia="仿宋" w:cs="仿宋"/>
          <w:b/>
          <w:bCs w:val="0"/>
          <w:color w:val="000000"/>
          <w:sz w:val="24"/>
          <w:u w:val="single"/>
        </w:rPr>
      </w:pPr>
    </w:p>
    <w:p>
      <w:pPr>
        <w:spacing w:line="360" w:lineRule="auto"/>
        <w:rPr>
          <w:rFonts w:hint="eastAsia" w:ascii="仿宋" w:hAnsi="仿宋" w:eastAsia="仿宋" w:cs="仿宋"/>
          <w:b/>
          <w:bCs w:val="0"/>
          <w:color w:val="000000"/>
          <w:sz w:val="30"/>
        </w:rPr>
      </w:pPr>
      <w:r>
        <w:rPr>
          <w:rFonts w:hint="eastAsia" w:ascii="仿宋" w:hAnsi="仿宋" w:eastAsia="仿宋" w:cs="仿宋"/>
          <w:b/>
          <w:bCs w:val="0"/>
          <w:color w:val="000000"/>
          <w:sz w:val="30"/>
        </w:rPr>
        <w:t>法定代表人或</w:t>
      </w:r>
    </w:p>
    <w:p>
      <w:pPr>
        <w:spacing w:line="360" w:lineRule="auto"/>
        <w:rPr>
          <w:rFonts w:hint="eastAsia" w:ascii="仿宋" w:hAnsi="仿宋" w:eastAsia="仿宋" w:cs="仿宋"/>
          <w:b/>
          <w:bCs w:val="0"/>
          <w:color w:val="000000"/>
          <w:sz w:val="30"/>
          <w:u w:val="single"/>
        </w:rPr>
      </w:pPr>
      <w:r>
        <w:rPr>
          <w:rFonts w:hint="eastAsia" w:ascii="仿宋" w:hAnsi="仿宋" w:eastAsia="仿宋" w:cs="仿宋"/>
          <w:b/>
          <w:bCs w:val="0"/>
          <w:color w:val="000000"/>
          <w:sz w:val="30"/>
        </w:rPr>
        <w:t>其</w:t>
      </w:r>
      <w:r>
        <w:rPr>
          <w:rFonts w:hint="eastAsia" w:ascii="仿宋" w:hAnsi="仿宋" w:eastAsia="仿宋" w:cs="仿宋"/>
          <w:b/>
          <w:bCs w:val="0"/>
          <w:color w:val="000000"/>
          <w:spacing w:val="40"/>
          <w:sz w:val="30"/>
        </w:rPr>
        <w:t>委托代理人</w:t>
      </w:r>
      <w:r>
        <w:rPr>
          <w:rFonts w:hint="eastAsia" w:ascii="仿宋" w:hAnsi="仿宋" w:eastAsia="仿宋" w:cs="仿宋"/>
          <w:b/>
          <w:bCs w:val="0"/>
          <w:color w:val="000000"/>
          <w:sz w:val="30"/>
        </w:rPr>
        <w:t>：</w:t>
      </w:r>
      <w:r>
        <w:rPr>
          <w:rFonts w:hint="eastAsia" w:ascii="仿宋" w:hAnsi="仿宋" w:eastAsia="仿宋" w:cs="仿宋"/>
          <w:b/>
          <w:bCs w:val="0"/>
          <w:color w:val="000000"/>
          <w:sz w:val="30"/>
          <w:u w:val="single"/>
        </w:rPr>
        <w:t xml:space="preserve">                       （签字或盖章）</w:t>
      </w:r>
    </w:p>
    <w:p>
      <w:pPr>
        <w:pStyle w:val="15"/>
        <w:rPr>
          <w:rFonts w:hint="eastAsia" w:ascii="仿宋" w:hAnsi="仿宋" w:eastAsia="仿宋" w:cs="仿宋"/>
          <w:lang w:eastAsia="zh-CN"/>
        </w:rPr>
      </w:pPr>
    </w:p>
    <w:p>
      <w:pPr>
        <w:spacing w:line="360" w:lineRule="auto"/>
        <w:rPr>
          <w:rFonts w:hint="eastAsia" w:ascii="仿宋" w:hAnsi="仿宋" w:eastAsia="仿宋" w:cs="仿宋"/>
          <w:b/>
          <w:bCs w:val="0"/>
          <w:color w:val="000000"/>
          <w:sz w:val="30"/>
          <w:u w:val="single"/>
          <w:lang w:val="en-US" w:eastAsia="zh-CN"/>
        </w:rPr>
      </w:pPr>
      <w:r>
        <w:rPr>
          <w:rFonts w:hint="eastAsia" w:ascii="仿宋" w:hAnsi="仿宋" w:eastAsia="仿宋" w:cs="仿宋"/>
          <w:b/>
          <w:bCs w:val="0"/>
          <w:color w:val="000000"/>
          <w:sz w:val="30"/>
        </w:rPr>
        <w:t>地          址：</w:t>
      </w:r>
      <w:r>
        <w:rPr>
          <w:rFonts w:hint="eastAsia" w:ascii="仿宋" w:hAnsi="仿宋" w:eastAsia="仿宋" w:cs="仿宋"/>
          <w:b/>
          <w:bCs w:val="0"/>
          <w:color w:val="000000"/>
          <w:sz w:val="30"/>
          <w:u w:val="single"/>
          <w:lang w:val="en-US" w:eastAsia="zh-CN"/>
        </w:rPr>
        <w:t xml:space="preserve">                                      </w:t>
      </w:r>
    </w:p>
    <w:p>
      <w:pPr>
        <w:pStyle w:val="15"/>
        <w:rPr>
          <w:rFonts w:hint="eastAsia" w:ascii="仿宋" w:hAnsi="仿宋" w:eastAsia="仿宋" w:cs="仿宋"/>
          <w:lang w:val="en-US" w:eastAsia="zh-CN"/>
        </w:rPr>
      </w:pPr>
    </w:p>
    <w:p>
      <w:pPr>
        <w:spacing w:line="360" w:lineRule="auto"/>
        <w:rPr>
          <w:rFonts w:hint="eastAsia" w:ascii="仿宋" w:hAnsi="仿宋" w:eastAsia="仿宋" w:cs="仿宋"/>
          <w:b/>
          <w:bCs w:val="0"/>
          <w:color w:val="000000"/>
          <w:sz w:val="30"/>
          <w:u w:val="single"/>
          <w:lang w:val="en-US" w:eastAsia="zh-CN"/>
        </w:rPr>
      </w:pPr>
      <w:r>
        <w:rPr>
          <w:rFonts w:hint="eastAsia" w:ascii="仿宋" w:hAnsi="仿宋" w:eastAsia="仿宋" w:cs="仿宋"/>
          <w:b/>
          <w:bCs w:val="0"/>
          <w:color w:val="000000"/>
          <w:sz w:val="30"/>
          <w:lang w:eastAsia="zh-CN"/>
        </w:rPr>
        <w:t>联系人及联系电话</w:t>
      </w:r>
      <w:r>
        <w:rPr>
          <w:rFonts w:hint="eastAsia" w:ascii="仿宋" w:hAnsi="仿宋" w:eastAsia="仿宋" w:cs="仿宋"/>
          <w:b/>
          <w:bCs w:val="0"/>
          <w:color w:val="000000"/>
          <w:sz w:val="30"/>
        </w:rPr>
        <w:t>：</w:t>
      </w:r>
      <w:r>
        <w:rPr>
          <w:rFonts w:hint="eastAsia" w:ascii="仿宋" w:hAnsi="仿宋" w:eastAsia="仿宋" w:cs="仿宋"/>
          <w:b/>
          <w:bCs w:val="0"/>
          <w:color w:val="000000"/>
          <w:sz w:val="30"/>
          <w:u w:val="single"/>
          <w:lang w:val="en-US" w:eastAsia="zh-CN"/>
        </w:rPr>
        <w:t xml:space="preserve">                                    </w:t>
      </w:r>
    </w:p>
    <w:p>
      <w:pPr>
        <w:jc w:val="center"/>
        <w:rPr>
          <w:rFonts w:hint="eastAsia" w:ascii="仿宋" w:hAnsi="仿宋" w:eastAsia="仿宋" w:cs="仿宋"/>
          <w:b/>
          <w:color w:val="000000"/>
          <w:sz w:val="30"/>
        </w:rPr>
      </w:pPr>
    </w:p>
    <w:p>
      <w:pPr>
        <w:jc w:val="center"/>
        <w:rPr>
          <w:rFonts w:hint="eastAsia" w:ascii="仿宋" w:hAnsi="仿宋" w:eastAsia="仿宋" w:cs="仿宋"/>
          <w:b/>
          <w:color w:val="000000"/>
          <w:sz w:val="36"/>
          <w:highlight w:val="none"/>
        </w:rPr>
      </w:pPr>
      <w:r>
        <w:rPr>
          <w:rFonts w:hint="eastAsia" w:ascii="仿宋" w:hAnsi="仿宋" w:eastAsia="仿宋" w:cs="仿宋"/>
          <w:b/>
          <w:color w:val="000000"/>
          <w:sz w:val="30"/>
        </w:rPr>
        <w:t>日期  ：</w:t>
      </w:r>
      <w:r>
        <w:rPr>
          <w:rFonts w:hint="eastAsia" w:ascii="仿宋" w:hAnsi="仿宋" w:eastAsia="仿宋" w:cs="仿宋"/>
          <w:b/>
          <w:color w:val="000000"/>
          <w:sz w:val="30"/>
          <w:u w:val="single"/>
        </w:rPr>
        <w:t xml:space="preserve">     </w:t>
      </w:r>
      <w:r>
        <w:rPr>
          <w:rFonts w:hint="eastAsia" w:ascii="仿宋" w:hAnsi="仿宋" w:eastAsia="仿宋" w:cs="仿宋"/>
          <w:b/>
          <w:color w:val="000000"/>
          <w:sz w:val="30"/>
        </w:rPr>
        <w:t>年</w:t>
      </w:r>
      <w:r>
        <w:rPr>
          <w:rFonts w:hint="eastAsia" w:ascii="仿宋" w:hAnsi="仿宋" w:eastAsia="仿宋" w:cs="仿宋"/>
          <w:b/>
          <w:color w:val="000000"/>
          <w:sz w:val="30"/>
          <w:u w:val="single"/>
        </w:rPr>
        <w:t xml:space="preserve">    </w:t>
      </w:r>
      <w:r>
        <w:rPr>
          <w:rFonts w:hint="eastAsia" w:ascii="仿宋" w:hAnsi="仿宋" w:eastAsia="仿宋" w:cs="仿宋"/>
          <w:b/>
          <w:color w:val="000000"/>
          <w:sz w:val="30"/>
        </w:rPr>
        <w:t>月</w:t>
      </w:r>
      <w:r>
        <w:rPr>
          <w:rFonts w:hint="eastAsia" w:ascii="仿宋" w:hAnsi="仿宋" w:eastAsia="仿宋" w:cs="仿宋"/>
          <w:b/>
          <w:color w:val="000000"/>
          <w:sz w:val="30"/>
          <w:u w:val="single"/>
        </w:rPr>
        <w:t xml:space="preserve">    </w:t>
      </w:r>
      <w:r>
        <w:rPr>
          <w:rFonts w:hint="eastAsia" w:ascii="仿宋" w:hAnsi="仿宋" w:eastAsia="仿宋" w:cs="仿宋"/>
          <w:b/>
          <w:color w:val="000000"/>
          <w:sz w:val="30"/>
        </w:rPr>
        <w:t>日</w:t>
      </w:r>
    </w:p>
    <w:p>
      <w:pPr>
        <w:spacing w:line="360" w:lineRule="atLeast"/>
        <w:ind w:firstLine="720"/>
        <w:jc w:val="right"/>
        <w:rPr>
          <w:rFonts w:ascii="仿宋" w:hAnsi="仿宋" w:eastAsia="仿宋" w:cs="仿宋"/>
          <w:sz w:val="28"/>
        </w:rPr>
      </w:pPr>
      <w:r>
        <w:rPr>
          <w:rFonts w:hint="eastAsia" w:ascii="仿宋" w:hAnsi="仿宋" w:eastAsia="仿宋" w:cs="仿宋"/>
          <w:sz w:val="36"/>
        </w:rPr>
        <w:br w:type="page"/>
      </w:r>
      <w:r>
        <w:rPr>
          <w:rFonts w:hint="eastAsia" w:ascii="仿宋" w:hAnsi="仿宋" w:eastAsia="仿宋" w:cs="仿宋"/>
          <w:sz w:val="28"/>
        </w:rPr>
        <w:t>附件一</w:t>
      </w:r>
    </w:p>
    <w:p>
      <w:pPr>
        <w:pStyle w:val="4"/>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sz w:val="44"/>
          <w:szCs w:val="44"/>
          <w:lang w:eastAsia="zh-CN"/>
        </w:rPr>
      </w:pPr>
      <w:r>
        <w:rPr>
          <w:rFonts w:hint="eastAsia" w:ascii="仿宋" w:hAnsi="仿宋" w:eastAsia="仿宋" w:cs="仿宋"/>
          <w:bCs/>
          <w:sz w:val="44"/>
          <w:szCs w:val="44"/>
        </w:rPr>
        <w:t>投标</w:t>
      </w:r>
      <w:r>
        <w:rPr>
          <w:rFonts w:hint="eastAsia" w:ascii="仿宋" w:hAnsi="仿宋" w:eastAsia="仿宋" w:cs="仿宋"/>
          <w:bCs/>
          <w:sz w:val="44"/>
          <w:szCs w:val="44"/>
          <w:lang w:eastAsia="zh-CN"/>
        </w:rPr>
        <w:t>书</w:t>
      </w:r>
    </w:p>
    <w:p>
      <w:pPr>
        <w:pStyle w:val="45"/>
        <w:widowControl/>
        <w:spacing w:line="240" w:lineRule="auto"/>
        <w:ind w:left="0" w:left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en-US" w:eastAsia="zh-CN"/>
        </w:rPr>
        <w:t>新疆珏欣方硕工程咨询服务有限公司</w:t>
      </w:r>
      <w:r>
        <w:rPr>
          <w:rFonts w:hint="eastAsia" w:ascii="仿宋" w:hAnsi="仿宋" w:eastAsia="仿宋" w:cs="仿宋"/>
          <w:color w:val="000000"/>
          <w:sz w:val="24"/>
          <w:highlight w:val="none"/>
        </w:rPr>
        <w:t>：</w:t>
      </w:r>
    </w:p>
    <w:p>
      <w:pPr>
        <w:pStyle w:val="45"/>
        <w:widowControl/>
        <w:spacing w:line="360" w:lineRule="auto"/>
        <w:ind w:left="0" w:left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(投标人名称)授权</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(投标人授权代理人姓名)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(职务、职称)为我方代表，参加贵方组织的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(项目名称、项目编号、包号)招标的有关活动，并对此项目进行投标。为此：</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1、我方同意在本项目招标文件中规定的投标有效期内遵守本投标文件中的承诺且在此期限期满之前均具有约束力。</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2、我方承诺已经具备《中华人民共和国政府采购法》中规定的参加政府采购活动的</w:t>
      </w: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应当具备的条件：</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1）具有独立承担民事责任的能力；</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2）具有良好的商业信誉和健全的财务会计制度；</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3）具有履行合同所必需的设备和专业技术能力；</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4）有依法缴纳税收和社会保障资金的良好记录；</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5）参加此项采购活动前三年内，在经营活动中没有重大违法记录；</w:t>
      </w:r>
    </w:p>
    <w:p>
      <w:pPr>
        <w:pStyle w:val="46"/>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6）法律、行政法规规定的其他条件。</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3、提供投标人须知规定的全部投标文件，包括在兵团公共资源交易平台上传加密电子投标文件一份，提交未加密电子投标文件有效光盘三份。</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4、按招标文件要求提供和交付的货物及相关服务的投标报价详见开标一览表。</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5、保证忠实地执行双方所签订的合同，并承担合同规定的责任和义务。</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6、我方承诺完全满足和响应招标文件中的各项技术和服务要求，若有偏差，已在投标文件偏离表中予以明确特别说明。</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7、我方承诺：完全理解投标报价若超过项目预算时，投标将被拒绝。</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8、我方承诺：与在本项目中设计编制技术规格的机构及其附属机构无任何直接隶属关系和利益关联。</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9、如果在开标后规定的投标有效期内撤回投标，我方的投标保证金可被贵方没收。</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10、我方完全理解贵方不一定接受最低价的投标或收到的任何投标。</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我方承诺：投标文件所提供的一切资料及兵团公共资源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12、我方已详细审核全部投标文件，包括投标文件修改书（如有的话）、参考资料及有关附件，确认无误。</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13、我方承诺：采购人若需追加采购本项目招标文件所列货物及相关服务的，在不改变合同其他实质性条款的前提下，按相同或更优惠的折扣率保证供货。</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14、我方承诺：如所报货物属国家强制认证产品的，均已通过认证且在有效期内，否则，由此产生的一切法律责任由我方承担。</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15、我方承诺：接受招标文件中的全部条款且无任何异议，保证遵守招标文件的规定。</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1）提供虚假材料谋取中标、成交的；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2）采取不正当手段诋毁、排挤其他</w:t>
      </w: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3）与采购人、其他</w:t>
      </w: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或者采购代理机构工作人员恶意串通的；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4）向采购人、采购代理机构工作人员行贿或者提供其他不正当利益的；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5）在采购过程中与采购人进行协商谈判的；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6）拒绝有关部门监督检查或提供虚假情况的。</w:t>
      </w:r>
    </w:p>
    <w:p>
      <w:pPr>
        <w:pStyle w:val="46"/>
        <w:rPr>
          <w:rFonts w:hint="eastAsia" w:ascii="仿宋" w:hAnsi="仿宋" w:eastAsia="仿宋" w:cs="仿宋"/>
          <w:color w:val="000000"/>
          <w:sz w:val="24"/>
          <w:highlight w:val="none"/>
        </w:rPr>
      </w:pPr>
      <w:r>
        <w:rPr>
          <w:rFonts w:hint="eastAsia" w:ascii="仿宋" w:hAnsi="仿宋" w:eastAsia="仿宋" w:cs="仿宋"/>
          <w:color w:val="000000"/>
          <w:highlight w:val="none"/>
        </w:rPr>
        <w:t xml:space="preserve">    17、</w:t>
      </w:r>
      <w:r>
        <w:rPr>
          <w:rFonts w:hint="eastAsia" w:ascii="仿宋" w:hAnsi="仿宋" w:eastAsia="仿宋" w:cs="仿宋"/>
          <w:color w:val="000000"/>
          <w:sz w:val="24"/>
          <w:highlight w:val="none"/>
        </w:rPr>
        <w:t>与本投标有关的一切往来通讯请寄：</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地址：____________________________________________________</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邮编：____________　</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电话：____________　</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传真：____________</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投标人法定代表人或授权代理人联系电话，e-mail：</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投标单位公章</w:t>
      </w:r>
      <w:r>
        <w:rPr>
          <w:rFonts w:hint="eastAsia" w:ascii="仿宋" w:hAnsi="仿宋" w:eastAsia="仿宋" w:cs="仿宋"/>
          <w:color w:val="000000"/>
          <w:sz w:val="24"/>
          <w:highlight w:val="none"/>
          <w:lang w:eastAsia="zh-CN"/>
        </w:rPr>
        <w:t>：</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法人代表或其被授权人：（签字或盖章）</w:t>
      </w:r>
    </w:p>
    <w:p>
      <w:pPr>
        <w:pStyle w:val="45"/>
        <w:widowControl/>
        <w:spacing w:line="360" w:lineRule="auto"/>
        <w:ind w:left="0" w:leftChars="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w:t>
      </w:r>
    </w:p>
    <w:p>
      <w:pPr>
        <w:pStyle w:val="45"/>
        <w:widowControl/>
        <w:spacing w:line="360" w:lineRule="auto"/>
        <w:ind w:left="0" w:leftChars="0"/>
        <w:rPr>
          <w:rFonts w:hint="eastAsia" w:ascii="仿宋" w:hAnsi="仿宋" w:eastAsia="仿宋" w:cs="仿宋"/>
          <w:color w:val="000000"/>
          <w:sz w:val="24"/>
          <w:highlight w:val="none"/>
        </w:rPr>
      </w:pPr>
    </w:p>
    <w:p>
      <w:pPr>
        <w:pStyle w:val="45"/>
        <w:widowControl/>
        <w:spacing w:line="360" w:lineRule="auto"/>
        <w:ind w:left="0" w:leftChars="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说明：除可填报项目外，对本投标函的任何修改将被视为非实质性响应投标，从而导致该投标被拒绝。</w:t>
      </w:r>
    </w:p>
    <w:p>
      <w:pPr>
        <w:ind w:firstLine="562"/>
        <w:jc w:val="left"/>
        <w:rPr>
          <w:rFonts w:ascii="仿宋" w:hAnsi="仿宋" w:eastAsia="仿宋" w:cs="仿宋"/>
          <w:b/>
          <w:sz w:val="28"/>
        </w:rPr>
      </w:pPr>
      <w:r>
        <w:rPr>
          <w:rFonts w:hint="eastAsia" w:ascii="仿宋" w:hAnsi="仿宋" w:eastAsia="仿宋" w:cs="仿宋"/>
          <w:sz w:val="28"/>
        </w:rPr>
        <w:t>附件二</w:t>
      </w:r>
    </w:p>
    <w:p>
      <w:pPr>
        <w:pStyle w:val="22"/>
        <w:spacing w:line="580" w:lineRule="exact"/>
        <w:ind w:firstLine="560"/>
        <w:jc w:val="center"/>
        <w:rPr>
          <w:rFonts w:ascii="仿宋" w:hAnsi="仿宋" w:eastAsia="仿宋" w:cs="仿宋"/>
        </w:rPr>
      </w:pPr>
      <w:r>
        <w:rPr>
          <w:rFonts w:ascii="仿宋" w:hAnsi="仿宋" w:eastAsia="仿宋" w:cs="仿宋"/>
          <w:sz w:val="44"/>
          <w:szCs w:val="44"/>
        </w:rPr>
        <w:t>法定代表人身份证明及授权委托书</w:t>
      </w:r>
    </w:p>
    <w:p>
      <w:pPr>
        <w:pStyle w:val="22"/>
        <w:spacing w:line="580" w:lineRule="exact"/>
        <w:ind w:firstLine="560"/>
        <w:rPr>
          <w:rFonts w:ascii="仿宋" w:hAnsi="仿宋" w:eastAsia="仿宋" w:cs="仿宋"/>
        </w:rPr>
      </w:pPr>
      <w:r>
        <w:rPr>
          <w:rFonts w:hint="eastAsia" w:ascii="仿宋" w:hAnsi="仿宋" w:eastAsia="仿宋" w:cs="仿宋"/>
        </w:rPr>
        <w:t>（代理机构名称）：</w:t>
      </w:r>
    </w:p>
    <w:p>
      <w:pPr>
        <w:pStyle w:val="22"/>
        <w:spacing w:line="580" w:lineRule="exact"/>
        <w:ind w:firstLine="560"/>
        <w:rPr>
          <w:rFonts w:ascii="仿宋" w:hAnsi="仿宋" w:eastAsia="仿宋" w:cs="仿宋"/>
        </w:rPr>
      </w:pPr>
      <w:r>
        <w:rPr>
          <w:rFonts w:hint="eastAsia" w:ascii="仿宋" w:hAnsi="仿宋" w:eastAsia="仿宋" w:cs="仿宋"/>
        </w:rPr>
        <w:t xml:space="preserve">兹有          同志为             公司法定代表人，代表我公司办理一切社会公务事宜，具有法律效力。 </w:t>
      </w:r>
    </w:p>
    <w:p>
      <w:pPr>
        <w:pStyle w:val="22"/>
        <w:spacing w:line="580" w:lineRule="exact"/>
        <w:ind w:firstLine="560"/>
        <w:rPr>
          <w:rFonts w:ascii="仿宋" w:hAnsi="仿宋" w:eastAsia="仿宋" w:cs="仿宋"/>
        </w:rPr>
      </w:pPr>
      <w:r>
        <w:rPr>
          <w:rFonts w:hint="eastAsia" w:ascii="仿宋" w:hAnsi="仿宋" w:eastAsia="仿宋" w:cs="仿宋"/>
        </w:rPr>
        <w:t xml:space="preserve">附法定代表人基本情况： </w:t>
      </w:r>
    </w:p>
    <w:p>
      <w:pPr>
        <w:pStyle w:val="22"/>
        <w:spacing w:line="580" w:lineRule="exact"/>
        <w:ind w:firstLine="560"/>
        <w:rPr>
          <w:rFonts w:ascii="仿宋" w:hAnsi="仿宋" w:eastAsia="仿宋" w:cs="仿宋"/>
        </w:rPr>
      </w:pPr>
      <w:r>
        <w:rPr>
          <w:rFonts w:hint="eastAsia" w:ascii="仿宋" w:hAnsi="仿宋" w:eastAsia="仿宋" w:cs="仿宋"/>
        </w:rPr>
        <w:t xml:space="preserve">姓名：          性别：     年龄：     职务：         </w:t>
      </w:r>
    </w:p>
    <w:p>
      <w:pPr>
        <w:pStyle w:val="22"/>
        <w:spacing w:line="580" w:lineRule="exact"/>
        <w:ind w:firstLine="560"/>
        <w:rPr>
          <w:rFonts w:ascii="仿宋" w:hAnsi="仿宋" w:eastAsia="仿宋" w:cs="仿宋"/>
        </w:rPr>
      </w:pPr>
      <w:r>
        <w:rPr>
          <w:rFonts w:hint="eastAsia" w:ascii="仿宋" w:hAnsi="仿宋" w:eastAsia="仿宋" w:cs="仿宋"/>
        </w:rPr>
        <w:t xml:space="preserve">身份证号码：                     </w:t>
      </w:r>
    </w:p>
    <w:p>
      <w:pPr>
        <w:pStyle w:val="22"/>
        <w:spacing w:line="580" w:lineRule="exact"/>
        <w:ind w:firstLine="560"/>
        <w:rPr>
          <w:rFonts w:ascii="仿宋" w:hAnsi="仿宋" w:eastAsia="仿宋" w:cs="仿宋"/>
        </w:rPr>
      </w:pPr>
      <w:r>
        <w:rPr>
          <w:rFonts w:hint="eastAsia" w:ascii="仿宋" w:hAnsi="仿宋" w:eastAsia="仿宋" w:cs="仿宋"/>
        </w:rPr>
        <w:t xml:space="preserve">通讯地址：                       </w:t>
      </w:r>
    </w:p>
    <w:p>
      <w:pPr>
        <w:pStyle w:val="22"/>
        <w:spacing w:line="580" w:lineRule="exact"/>
        <w:ind w:firstLine="560"/>
        <w:rPr>
          <w:rFonts w:ascii="仿宋" w:hAnsi="仿宋" w:eastAsia="仿宋" w:cs="仿宋"/>
        </w:rPr>
      </w:pPr>
      <w:r>
        <w:rPr>
          <w:rFonts w:hint="eastAsia" w:ascii="仿宋" w:hAnsi="仿宋" w:eastAsia="仿宋" w:cs="仿宋"/>
        </w:rPr>
        <w:t xml:space="preserve">电话号码：                   邮政编码：               </w:t>
      </w:r>
    </w:p>
    <w:p>
      <w:pPr>
        <w:pStyle w:val="22"/>
        <w:spacing w:line="580" w:lineRule="exact"/>
        <w:ind w:firstLine="560"/>
        <w:rPr>
          <w:rFonts w:ascii="仿宋" w:hAnsi="仿宋" w:eastAsia="仿宋" w:cs="仿宋"/>
        </w:rPr>
      </w:pPr>
      <w:r>
        <w:rPr>
          <w:rFonts w:hint="eastAsia" w:ascii="仿宋" w:hAnsi="仿宋" w:eastAsia="仿宋" w:cs="仿宋"/>
        </w:rPr>
        <w:t xml:space="preserve"> </w:t>
      </w:r>
    </w:p>
    <w:tbl>
      <w:tblPr>
        <w:tblStyle w:val="16"/>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法定代表人《居民身份证》扫描件</w:t>
            </w:r>
          </w:p>
        </w:tc>
      </w:tr>
    </w:tbl>
    <w:p>
      <w:pPr>
        <w:pStyle w:val="22"/>
        <w:spacing w:line="580" w:lineRule="exact"/>
        <w:ind w:firstLine="560"/>
        <w:rPr>
          <w:rFonts w:ascii="仿宋" w:hAnsi="仿宋" w:eastAsia="仿宋" w:cs="仿宋"/>
        </w:rPr>
      </w:pPr>
    </w:p>
    <w:p>
      <w:pPr>
        <w:pStyle w:val="22"/>
        <w:spacing w:line="580" w:lineRule="exact"/>
        <w:ind w:firstLine="560"/>
        <w:rPr>
          <w:rFonts w:hint="eastAsia" w:ascii="仿宋" w:hAnsi="仿宋" w:eastAsia="仿宋" w:cs="仿宋"/>
          <w:lang w:val="en-US" w:eastAsia="zh-CN"/>
        </w:rPr>
      </w:pPr>
      <w:r>
        <w:rPr>
          <w:rFonts w:hint="eastAsia" w:ascii="仿宋" w:hAnsi="仿宋" w:eastAsia="仿宋" w:cs="仿宋"/>
        </w:rPr>
        <w:t xml:space="preserve"> </w:t>
      </w:r>
      <w:r>
        <w:rPr>
          <w:rFonts w:hint="eastAsia" w:ascii="仿宋" w:hAnsi="仿宋" w:eastAsia="仿宋" w:cs="仿宋"/>
        </w:rPr>
        <w:tab/>
      </w:r>
      <w:r>
        <w:rPr>
          <w:rFonts w:hint="eastAsia" w:ascii="仿宋" w:hAnsi="仿宋" w:eastAsia="仿宋" w:cs="仿宋"/>
        </w:rPr>
        <w:t>投标人法定代表人签名</w:t>
      </w:r>
      <w:r>
        <w:rPr>
          <w:rFonts w:hint="eastAsia" w:ascii="仿宋" w:hAnsi="仿宋" w:eastAsia="仿宋" w:cs="仿宋"/>
          <w:lang w:eastAsia="zh-CN"/>
        </w:rPr>
        <w:t>或盖章</w:t>
      </w:r>
      <w:r>
        <w:rPr>
          <w:rFonts w:hint="eastAsia" w:ascii="仿宋" w:hAnsi="仿宋" w:eastAsia="仿宋" w:cs="仿宋"/>
        </w:rPr>
        <w:t>：</w:t>
      </w:r>
      <w:r>
        <w:rPr>
          <w:rFonts w:hint="eastAsia" w:ascii="仿宋" w:hAnsi="仿宋" w:eastAsia="仿宋" w:cs="仿宋"/>
          <w:lang w:val="en-US" w:eastAsia="zh-CN"/>
        </w:rPr>
        <w:t xml:space="preserve">                  </w:t>
      </w:r>
    </w:p>
    <w:p>
      <w:pPr>
        <w:pStyle w:val="22"/>
        <w:spacing w:line="580" w:lineRule="exact"/>
        <w:ind w:firstLine="560"/>
        <w:rPr>
          <w:rFonts w:hint="default" w:ascii="仿宋" w:hAnsi="仿宋" w:eastAsia="仿宋" w:cs="仿宋"/>
          <w:lang w:val="en-US" w:eastAsia="zh-CN"/>
        </w:rPr>
      </w:pPr>
    </w:p>
    <w:p>
      <w:pPr>
        <w:pStyle w:val="22"/>
        <w:spacing w:line="580" w:lineRule="exact"/>
        <w:ind w:firstLine="840" w:firstLineChars="300"/>
        <w:rPr>
          <w:rFonts w:hint="default" w:ascii="仿宋" w:hAnsi="仿宋" w:eastAsia="仿宋" w:cs="仿宋"/>
          <w:lang w:val="en-US" w:eastAsia="zh-CN"/>
        </w:rPr>
      </w:pPr>
      <w:r>
        <w:rPr>
          <w:rFonts w:hint="eastAsia" w:ascii="仿宋" w:hAnsi="仿宋" w:eastAsia="仿宋" w:cs="仿宋"/>
        </w:rPr>
        <w:t>投标单位公章</w:t>
      </w:r>
      <w:r>
        <w:rPr>
          <w:rFonts w:hint="eastAsia" w:ascii="仿宋" w:hAnsi="仿宋" w:eastAsia="仿宋" w:cs="仿宋"/>
          <w:lang w:eastAsia="zh-CN"/>
        </w:rPr>
        <w:t>：</w:t>
      </w:r>
      <w:r>
        <w:rPr>
          <w:rFonts w:hint="eastAsia" w:ascii="仿宋" w:hAnsi="仿宋" w:eastAsia="仿宋" w:cs="仿宋"/>
          <w:lang w:val="en-US" w:eastAsia="zh-CN"/>
        </w:rPr>
        <w:t xml:space="preserve">                                 </w:t>
      </w:r>
    </w:p>
    <w:p>
      <w:pPr>
        <w:pStyle w:val="22"/>
        <w:spacing w:line="580" w:lineRule="exact"/>
        <w:ind w:firstLine="560"/>
        <w:rPr>
          <w:rFonts w:ascii="仿宋" w:hAnsi="仿宋" w:eastAsia="仿宋" w:cs="仿宋"/>
        </w:rPr>
      </w:pPr>
    </w:p>
    <w:p>
      <w:pPr>
        <w:pStyle w:val="22"/>
        <w:spacing w:line="580" w:lineRule="exact"/>
        <w:ind w:firstLine="840" w:firstLineChars="300"/>
        <w:rPr>
          <w:rFonts w:hint="eastAsia" w:ascii="仿宋" w:hAnsi="仿宋" w:eastAsia="仿宋" w:cs="仿宋"/>
        </w:rPr>
      </w:pPr>
      <w:r>
        <w:rPr>
          <w:rFonts w:hint="eastAsia" w:ascii="仿宋" w:hAnsi="仿宋" w:eastAsia="仿宋" w:cs="仿宋"/>
        </w:rPr>
        <w:t>日期：   年    月     日</w:t>
      </w:r>
      <w:bookmarkStart w:id="11" w:name="_Toc468535483"/>
    </w:p>
    <w:p>
      <w:pPr>
        <w:pStyle w:val="22"/>
        <w:spacing w:line="580" w:lineRule="exact"/>
        <w:ind w:firstLine="560"/>
        <w:rPr>
          <w:rFonts w:ascii="仿宋" w:hAnsi="仿宋" w:eastAsia="仿宋" w:cs="仿宋"/>
        </w:rPr>
      </w:pPr>
      <w:r>
        <w:rPr>
          <w:rFonts w:hint="eastAsia" w:ascii="仿宋" w:hAnsi="仿宋" w:eastAsia="仿宋" w:cs="仿宋"/>
        </w:rPr>
        <w:t xml:space="preserve"> </w:t>
      </w:r>
      <w:bookmarkStart w:id="12" w:name="_Toc480371722"/>
      <w:bookmarkStart w:id="13" w:name="_Toc480368654"/>
      <w:bookmarkStart w:id="14" w:name="_Toc480368596"/>
      <w:bookmarkStart w:id="15" w:name="_Toc480368425"/>
    </w:p>
    <w:p>
      <w:pPr>
        <w:pStyle w:val="22"/>
        <w:spacing w:line="580" w:lineRule="exact"/>
        <w:ind w:firstLine="560"/>
        <w:jc w:val="center"/>
        <w:rPr>
          <w:rFonts w:ascii="仿宋" w:hAnsi="仿宋" w:eastAsia="仿宋" w:cs="仿宋"/>
          <w:sz w:val="44"/>
          <w:szCs w:val="44"/>
        </w:rPr>
      </w:pPr>
      <w:r>
        <w:rPr>
          <w:rFonts w:ascii="仿宋" w:hAnsi="仿宋" w:eastAsia="仿宋" w:cs="仿宋"/>
        </w:rPr>
        <w:br w:type="page"/>
      </w:r>
      <w:bookmarkStart w:id="16" w:name="_Toc256000027"/>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法定代表人授权书</w:t>
      </w:r>
      <w:bookmarkEnd w:id="11"/>
      <w:bookmarkEnd w:id="12"/>
      <w:bookmarkEnd w:id="13"/>
      <w:bookmarkEnd w:id="14"/>
      <w:bookmarkEnd w:id="15"/>
      <w:bookmarkEnd w:id="16"/>
    </w:p>
    <w:p>
      <w:pPr>
        <w:pStyle w:val="22"/>
        <w:spacing w:line="580" w:lineRule="exact"/>
        <w:ind w:firstLine="560"/>
        <w:rPr>
          <w:rFonts w:ascii="仿宋" w:hAnsi="仿宋" w:eastAsia="仿宋" w:cs="仿宋"/>
        </w:rPr>
      </w:pPr>
      <w:r>
        <w:rPr>
          <w:rFonts w:hint="eastAsia" w:ascii="仿宋" w:hAnsi="仿宋" w:eastAsia="仿宋" w:cs="仿宋"/>
        </w:rPr>
        <w:t>（代理机构名称）：</w:t>
      </w:r>
    </w:p>
    <w:p>
      <w:pPr>
        <w:pStyle w:val="22"/>
        <w:spacing w:line="580" w:lineRule="exact"/>
        <w:ind w:firstLine="560"/>
        <w:rPr>
          <w:rFonts w:ascii="仿宋" w:hAnsi="仿宋" w:eastAsia="仿宋" w:cs="仿宋"/>
        </w:rPr>
      </w:pPr>
      <w:r>
        <w:rPr>
          <w:rFonts w:hint="eastAsia" w:ascii="仿宋" w:hAnsi="仿宋" w:eastAsia="仿宋" w:cs="仿宋"/>
        </w:rPr>
        <w:t xml:space="preserve">兹授权           同志为我公司参加贵单位组织的编号为（项目编号）的（项 目 名 称）采购活动的投标代表人，全权代表我公司处理在该项目采购活动中的一切事宜。代理期限从      年    月    日起至      年    月    日止。 </w:t>
      </w:r>
    </w:p>
    <w:p>
      <w:pPr>
        <w:pStyle w:val="22"/>
        <w:spacing w:line="580" w:lineRule="exact"/>
        <w:ind w:firstLine="560"/>
        <w:rPr>
          <w:rFonts w:ascii="仿宋" w:hAnsi="仿宋" w:eastAsia="仿宋" w:cs="仿宋"/>
        </w:rPr>
      </w:pPr>
    </w:p>
    <w:p>
      <w:pPr>
        <w:pStyle w:val="22"/>
        <w:spacing w:line="580" w:lineRule="exact"/>
        <w:ind w:firstLine="560"/>
        <w:rPr>
          <w:rFonts w:hint="default" w:ascii="仿宋" w:hAnsi="仿宋" w:eastAsia="仿宋" w:cs="仿宋"/>
          <w:lang w:val="en-US" w:eastAsia="zh-CN"/>
        </w:rPr>
      </w:pPr>
      <w:r>
        <w:rPr>
          <w:rFonts w:hint="eastAsia" w:ascii="仿宋" w:hAnsi="仿宋" w:eastAsia="仿宋" w:cs="仿宋"/>
        </w:rPr>
        <w:t>投标人法定代表人签名</w:t>
      </w:r>
      <w:r>
        <w:rPr>
          <w:rFonts w:hint="eastAsia" w:ascii="仿宋" w:hAnsi="仿宋" w:eastAsia="仿宋" w:cs="仿宋"/>
          <w:lang w:eastAsia="zh-CN"/>
        </w:rPr>
        <w:t>或盖章</w:t>
      </w:r>
      <w:r>
        <w:rPr>
          <w:rFonts w:hint="eastAsia" w:ascii="仿宋" w:hAnsi="仿宋" w:eastAsia="仿宋" w:cs="仿宋"/>
        </w:rPr>
        <w:t>：</w:t>
      </w:r>
      <w:r>
        <w:rPr>
          <w:rFonts w:hint="eastAsia" w:ascii="仿宋" w:hAnsi="仿宋" w:eastAsia="仿宋" w:cs="仿宋"/>
          <w:lang w:val="en-US" w:eastAsia="zh-CN"/>
        </w:rPr>
        <w:t xml:space="preserve">                  </w:t>
      </w:r>
    </w:p>
    <w:p>
      <w:pPr>
        <w:pStyle w:val="22"/>
        <w:spacing w:line="580" w:lineRule="exact"/>
        <w:ind w:firstLine="560"/>
        <w:rPr>
          <w:rFonts w:hint="default" w:ascii="仿宋" w:hAnsi="仿宋" w:eastAsia="仿宋" w:cs="仿宋"/>
          <w:lang w:val="en-US" w:eastAsia="zh-CN"/>
        </w:rPr>
      </w:pPr>
      <w:r>
        <w:rPr>
          <w:rFonts w:hint="eastAsia" w:ascii="仿宋" w:hAnsi="仿宋" w:eastAsia="仿宋" w:cs="仿宋"/>
        </w:rPr>
        <w:t>投标单位公章</w:t>
      </w:r>
      <w:r>
        <w:rPr>
          <w:rFonts w:hint="eastAsia" w:ascii="仿宋" w:hAnsi="仿宋" w:eastAsia="仿宋" w:cs="仿宋"/>
          <w:lang w:eastAsia="zh-CN"/>
        </w:rPr>
        <w:t>：</w:t>
      </w:r>
      <w:r>
        <w:rPr>
          <w:rFonts w:hint="eastAsia" w:ascii="仿宋" w:hAnsi="仿宋" w:eastAsia="仿宋" w:cs="仿宋"/>
          <w:lang w:val="en-US" w:eastAsia="zh-CN"/>
        </w:rPr>
        <w:t xml:space="preserve">                                  </w:t>
      </w:r>
    </w:p>
    <w:p>
      <w:pPr>
        <w:pStyle w:val="22"/>
        <w:spacing w:line="580" w:lineRule="exact"/>
        <w:ind w:firstLine="560"/>
        <w:rPr>
          <w:rFonts w:ascii="仿宋" w:hAnsi="仿宋" w:eastAsia="仿宋" w:cs="仿宋"/>
        </w:rPr>
      </w:pPr>
      <w:r>
        <w:rPr>
          <w:rFonts w:hint="eastAsia" w:ascii="仿宋" w:hAnsi="仿宋" w:eastAsia="仿宋" w:cs="仿宋"/>
        </w:rPr>
        <w:t>签发日期：       年     月     日</w:t>
      </w: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附：</w:t>
      </w:r>
    </w:p>
    <w:p>
      <w:pPr>
        <w:pStyle w:val="22"/>
        <w:spacing w:line="580" w:lineRule="exact"/>
        <w:ind w:firstLine="560"/>
        <w:rPr>
          <w:rFonts w:ascii="仿宋" w:hAnsi="仿宋" w:eastAsia="仿宋" w:cs="仿宋"/>
        </w:rPr>
      </w:pPr>
      <w:r>
        <w:rPr>
          <w:rFonts w:hint="eastAsia" w:ascii="仿宋" w:hAnsi="仿宋" w:eastAsia="仿宋" w:cs="仿宋"/>
        </w:rPr>
        <w:t xml:space="preserve">代理人工作单位：                          </w:t>
      </w:r>
    </w:p>
    <w:p>
      <w:pPr>
        <w:pStyle w:val="22"/>
        <w:spacing w:line="580" w:lineRule="exact"/>
        <w:ind w:firstLine="560"/>
        <w:rPr>
          <w:rFonts w:ascii="仿宋" w:hAnsi="仿宋" w:eastAsia="仿宋" w:cs="仿宋"/>
        </w:rPr>
      </w:pPr>
      <w:r>
        <w:rPr>
          <w:rFonts w:hint="eastAsia" w:ascii="仿宋" w:hAnsi="仿宋" w:eastAsia="仿宋" w:cs="仿宋"/>
        </w:rPr>
        <w:t xml:space="preserve">职务：                        性别：      </w:t>
      </w:r>
    </w:p>
    <w:p>
      <w:pPr>
        <w:pStyle w:val="22"/>
        <w:spacing w:line="580" w:lineRule="exact"/>
        <w:ind w:firstLine="560"/>
        <w:rPr>
          <w:rFonts w:ascii="仿宋" w:hAnsi="仿宋" w:eastAsia="仿宋" w:cs="仿宋"/>
        </w:rPr>
      </w:pPr>
      <w:r>
        <w:rPr>
          <w:rFonts w:hint="eastAsia" w:ascii="仿宋" w:hAnsi="仿宋" w:eastAsia="仿宋" w:cs="仿宋"/>
        </w:rPr>
        <w:t xml:space="preserve">身份证号码：                              </w:t>
      </w:r>
    </w:p>
    <w:p>
      <w:pPr>
        <w:pStyle w:val="22"/>
        <w:spacing w:line="580" w:lineRule="exact"/>
        <w:ind w:firstLine="560"/>
        <w:rPr>
          <w:rFonts w:ascii="仿宋" w:hAnsi="仿宋" w:eastAsia="仿宋" w:cs="仿宋"/>
        </w:rPr>
      </w:pPr>
    </w:p>
    <w:tbl>
      <w:tblPr>
        <w:tblStyle w:val="16"/>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22"/>
              <w:spacing w:line="580" w:lineRule="exact"/>
              <w:ind w:firstLine="560"/>
              <w:rPr>
                <w:rFonts w:ascii="仿宋" w:hAnsi="仿宋" w:eastAsia="仿宋" w:cs="仿宋"/>
              </w:rPr>
            </w:pPr>
            <w:r>
              <w:rPr>
                <w:rFonts w:hint="eastAsia" w:ascii="仿宋" w:hAnsi="仿宋" w:eastAsia="仿宋" w:cs="仿宋"/>
              </w:rPr>
              <w:t>粘贴被授权人身份证（扫描件）</w:t>
            </w:r>
          </w:p>
        </w:tc>
      </w:tr>
    </w:tbl>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p>
    <w:p>
      <w:pPr>
        <w:ind w:firstLine="562"/>
        <w:jc w:val="right"/>
        <w:rPr>
          <w:rFonts w:ascii="仿宋" w:hAnsi="仿宋" w:eastAsia="仿宋" w:cs="仿宋"/>
          <w:sz w:val="28"/>
        </w:rPr>
      </w:pPr>
      <w:r>
        <w:rPr>
          <w:rFonts w:hint="eastAsia" w:ascii="仿宋" w:hAnsi="仿宋" w:eastAsia="仿宋" w:cs="仿宋"/>
          <w:sz w:val="28"/>
        </w:rPr>
        <w:br w:type="page"/>
      </w:r>
      <w:r>
        <w:rPr>
          <w:rFonts w:hint="eastAsia" w:ascii="仿宋" w:hAnsi="仿宋" w:eastAsia="仿宋" w:cs="仿宋"/>
          <w:sz w:val="28"/>
        </w:rPr>
        <w:t>附件三</w:t>
      </w:r>
    </w:p>
    <w:p>
      <w:pPr>
        <w:rPr>
          <w:rFonts w:ascii="仿宋" w:hAnsi="仿宋" w:eastAsia="仿宋" w:cs="仿宋"/>
        </w:rPr>
      </w:pPr>
    </w:p>
    <w:p>
      <w:pPr>
        <w:jc w:val="center"/>
        <w:rPr>
          <w:rFonts w:ascii="仿宋" w:hAnsi="仿宋" w:eastAsia="仿宋" w:cs="仿宋"/>
        </w:rPr>
      </w:pPr>
    </w:p>
    <w:p>
      <w:pPr>
        <w:pStyle w:val="4"/>
        <w:spacing w:line="500" w:lineRule="exact"/>
        <w:jc w:val="center"/>
        <w:rPr>
          <w:rFonts w:ascii="仿宋" w:hAnsi="仿宋" w:eastAsia="仿宋" w:cs="仿宋"/>
          <w:sz w:val="36"/>
          <w:szCs w:val="36"/>
        </w:rPr>
      </w:pPr>
      <w:r>
        <w:rPr>
          <w:rFonts w:hint="eastAsia" w:ascii="仿宋" w:hAnsi="仿宋" w:eastAsia="仿宋" w:cs="仿宋"/>
          <w:sz w:val="36"/>
          <w:szCs w:val="36"/>
        </w:rPr>
        <w:t>供应商关于投标文件的声明函</w:t>
      </w:r>
    </w:p>
    <w:p>
      <w:pPr>
        <w:adjustRightInd w:val="0"/>
        <w:snapToGrid w:val="0"/>
        <w:spacing w:line="360" w:lineRule="auto"/>
        <w:ind w:firstLine="560" w:firstLineChars="200"/>
        <w:rPr>
          <w:rFonts w:ascii="仿宋" w:hAnsi="仿宋" w:eastAsia="仿宋" w:cs="仿宋"/>
          <w:sz w:val="28"/>
          <w:szCs w:val="28"/>
          <w:highlight w:val="yellow"/>
        </w:rPr>
      </w:pPr>
    </w:p>
    <w:p>
      <w:pPr>
        <w:pStyle w:val="22"/>
        <w:spacing w:line="580" w:lineRule="exact"/>
        <w:ind w:firstLine="560"/>
        <w:rPr>
          <w:rFonts w:ascii="仿宋" w:hAnsi="仿宋" w:eastAsia="仿宋" w:cs="仿宋"/>
        </w:rPr>
      </w:pPr>
      <w:r>
        <w:rPr>
          <w:rFonts w:hint="eastAsia" w:ascii="仿宋" w:hAnsi="仿宋" w:eastAsia="仿宋" w:cs="仿宋"/>
        </w:rPr>
        <w:t>致：</w:t>
      </w:r>
      <w:r>
        <w:rPr>
          <w:rFonts w:hint="eastAsia" w:ascii="仿宋" w:hAnsi="仿宋" w:eastAsia="仿宋" w:cs="仿宋"/>
          <w:lang w:val="en-US" w:eastAsia="zh-CN"/>
        </w:rPr>
        <w:t>新疆珏欣方硕工程咨询服务有限公司</w:t>
      </w:r>
      <w:r>
        <w:rPr>
          <w:rFonts w:hint="eastAsia" w:ascii="仿宋" w:hAnsi="仿宋" w:eastAsia="仿宋" w:cs="仿宋"/>
        </w:rPr>
        <w:t>：</w:t>
      </w:r>
    </w:p>
    <w:p>
      <w:pPr>
        <w:pStyle w:val="22"/>
        <w:spacing w:line="580" w:lineRule="exact"/>
        <w:ind w:firstLine="560"/>
        <w:rPr>
          <w:rFonts w:ascii="仿宋" w:hAnsi="仿宋" w:eastAsia="仿宋" w:cs="仿宋"/>
        </w:rPr>
      </w:pPr>
      <w:r>
        <w:rPr>
          <w:rFonts w:hint="eastAsia" w:ascii="仿宋" w:hAnsi="仿宋" w:eastAsia="仿宋" w:cs="仿宋"/>
        </w:rPr>
        <w:t>为响应你方年月日的投标邀请，下述签字人自愿参与投标，提供招标文件技术需求书中规定的项目，提交下述文件并声明全部说明是真实的和正确的。下述签字人将就下述文件中存在的虚假或不真实内容对招标代理机构和招标人承担法律责任。</w:t>
      </w:r>
    </w:p>
    <w:p>
      <w:pPr>
        <w:pStyle w:val="22"/>
        <w:spacing w:line="580" w:lineRule="exact"/>
        <w:ind w:firstLine="560"/>
        <w:rPr>
          <w:rFonts w:ascii="仿宋" w:hAnsi="仿宋" w:eastAsia="仿宋" w:cs="仿宋"/>
        </w:rPr>
      </w:pPr>
      <w:r>
        <w:rPr>
          <w:rFonts w:hint="eastAsia" w:ascii="仿宋" w:hAnsi="仿宋" w:eastAsia="仿宋" w:cs="仿宋"/>
        </w:rPr>
        <w:t>1）我方的资格声明，各有份正本，份副本。</w:t>
      </w:r>
    </w:p>
    <w:p>
      <w:pPr>
        <w:pStyle w:val="22"/>
        <w:spacing w:line="580" w:lineRule="exact"/>
        <w:ind w:firstLine="560"/>
        <w:rPr>
          <w:rFonts w:ascii="仿宋" w:hAnsi="仿宋" w:eastAsia="仿宋" w:cs="仿宋"/>
        </w:rPr>
      </w:pPr>
      <w:r>
        <w:rPr>
          <w:rFonts w:hint="eastAsia" w:ascii="仿宋" w:hAnsi="仿宋" w:eastAsia="仿宋" w:cs="仿宋"/>
        </w:rPr>
        <w:t>2）下述签字人证明本资格文件中的内容是真实的和正确的，同时附上我公司近二年的财务报表。</w:t>
      </w:r>
    </w:p>
    <w:p>
      <w:pPr>
        <w:pStyle w:val="22"/>
        <w:spacing w:line="580" w:lineRule="exact"/>
        <w:ind w:firstLine="560"/>
        <w:rPr>
          <w:rFonts w:ascii="仿宋" w:hAnsi="仿宋" w:eastAsia="仿宋" w:cs="仿宋"/>
        </w:rPr>
      </w:pPr>
      <w:r>
        <w:rPr>
          <w:rFonts w:hint="eastAsia" w:ascii="仿宋" w:hAnsi="仿宋" w:eastAsia="仿宋" w:cs="仿宋"/>
        </w:rPr>
        <w:t>下述签字人知道，招标人可能要求其提供进一步的资格材料并同意按招标人的要求提交。</w:t>
      </w: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投标单位公章</w:t>
      </w:r>
      <w:r>
        <w:rPr>
          <w:rFonts w:hint="eastAsia" w:ascii="仿宋" w:hAnsi="仿宋" w:eastAsia="仿宋" w:cs="仿宋"/>
          <w:lang w:eastAsia="zh-CN"/>
        </w:rPr>
        <w:t>：</w:t>
      </w:r>
    </w:p>
    <w:p>
      <w:pPr>
        <w:pStyle w:val="22"/>
        <w:spacing w:line="580" w:lineRule="exact"/>
        <w:ind w:firstLine="560"/>
        <w:rPr>
          <w:rFonts w:ascii="仿宋" w:hAnsi="仿宋" w:eastAsia="仿宋" w:cs="仿宋"/>
        </w:rPr>
      </w:pPr>
      <w:r>
        <w:rPr>
          <w:rFonts w:hint="eastAsia" w:ascii="仿宋" w:hAnsi="仿宋" w:eastAsia="仿宋" w:cs="仿宋"/>
        </w:rPr>
        <w:t>法人代表或其被授权人：（签字或盖章）</w:t>
      </w: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日期：</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p>
      <w:pPr>
        <w:ind w:firstLine="562"/>
        <w:jc w:val="right"/>
        <w:rPr>
          <w:rFonts w:ascii="仿宋" w:hAnsi="仿宋" w:eastAsia="仿宋" w:cs="仿宋"/>
          <w:sz w:val="28"/>
          <w:highlight w:val="yellow"/>
        </w:rPr>
      </w:pPr>
      <w:r>
        <w:rPr>
          <w:rFonts w:hint="eastAsia" w:ascii="仿宋" w:hAnsi="仿宋" w:eastAsia="仿宋" w:cs="仿宋"/>
          <w:highlight w:val="yellow"/>
        </w:rPr>
        <w:br w:type="page"/>
      </w:r>
      <w:r>
        <w:rPr>
          <w:rFonts w:hint="eastAsia" w:ascii="仿宋" w:hAnsi="仿宋" w:eastAsia="仿宋" w:cs="仿宋"/>
          <w:sz w:val="28"/>
        </w:rPr>
        <w:t>附件四</w:t>
      </w:r>
    </w:p>
    <w:p>
      <w:pPr>
        <w:jc w:val="center"/>
        <w:rPr>
          <w:rFonts w:ascii="仿宋" w:hAnsi="仿宋" w:eastAsia="仿宋" w:cs="仿宋"/>
          <w:b/>
          <w:sz w:val="36"/>
          <w:szCs w:val="36"/>
        </w:rPr>
      </w:pPr>
      <w:r>
        <w:rPr>
          <w:rFonts w:hint="eastAsia" w:ascii="仿宋" w:hAnsi="仿宋" w:eastAsia="仿宋" w:cs="仿宋"/>
          <w:b/>
          <w:sz w:val="36"/>
          <w:szCs w:val="36"/>
        </w:rPr>
        <w:t>供应商诚信投标承诺书</w:t>
      </w:r>
    </w:p>
    <w:p>
      <w:pPr>
        <w:jc w:val="center"/>
        <w:rPr>
          <w:rFonts w:ascii="仿宋" w:hAnsi="仿宋" w:eastAsia="仿宋" w:cs="仿宋"/>
          <w:b/>
          <w:sz w:val="10"/>
          <w:szCs w:val="10"/>
          <w:highlight w:val="yellow"/>
        </w:rPr>
      </w:pPr>
    </w:p>
    <w:p>
      <w:pPr>
        <w:pStyle w:val="22"/>
        <w:spacing w:line="580" w:lineRule="exact"/>
        <w:ind w:firstLine="560"/>
        <w:rPr>
          <w:rFonts w:ascii="仿宋" w:hAnsi="仿宋" w:eastAsia="仿宋" w:cs="仿宋"/>
        </w:rPr>
      </w:pPr>
      <w:r>
        <w:rPr>
          <w:rFonts w:hint="eastAsia" w:ascii="仿宋" w:hAnsi="仿宋" w:eastAsia="仿宋" w:cs="仿宋"/>
        </w:rPr>
        <w:t>本人以企业法定代表人的身份郑重承诺：</w:t>
      </w:r>
    </w:p>
    <w:p>
      <w:pPr>
        <w:pStyle w:val="22"/>
        <w:spacing w:line="580" w:lineRule="exact"/>
        <w:ind w:firstLine="560"/>
        <w:rPr>
          <w:rFonts w:ascii="仿宋" w:hAnsi="仿宋" w:eastAsia="仿宋" w:cs="仿宋"/>
        </w:rPr>
      </w:pPr>
      <w:r>
        <w:rPr>
          <w:rFonts w:hint="eastAsia" w:ascii="仿宋" w:hAnsi="仿宋" w:eastAsia="仿宋" w:cs="仿宋"/>
        </w:rPr>
        <w:t>一、投标文件中所提供的一切材料都是真实、有效、合法的；</w:t>
      </w:r>
    </w:p>
    <w:p>
      <w:pPr>
        <w:pStyle w:val="22"/>
        <w:spacing w:line="580" w:lineRule="exact"/>
        <w:ind w:firstLine="560"/>
        <w:rPr>
          <w:rFonts w:ascii="仿宋" w:hAnsi="仿宋" w:eastAsia="仿宋" w:cs="仿宋"/>
        </w:rPr>
      </w:pPr>
      <w:r>
        <w:rPr>
          <w:rFonts w:hint="eastAsia" w:ascii="仿宋" w:hAnsi="仿宋" w:eastAsia="仿宋" w:cs="仿宋"/>
        </w:rPr>
        <w:t>二、不以他人名义投标或者以其他方式弄虚作假，骗取中标；</w:t>
      </w:r>
    </w:p>
    <w:p>
      <w:pPr>
        <w:pStyle w:val="22"/>
        <w:spacing w:line="580" w:lineRule="exact"/>
        <w:ind w:firstLine="560"/>
        <w:rPr>
          <w:rFonts w:ascii="仿宋" w:hAnsi="仿宋" w:eastAsia="仿宋" w:cs="仿宋"/>
        </w:rPr>
      </w:pPr>
      <w:r>
        <w:rPr>
          <w:rFonts w:hint="eastAsia" w:ascii="仿宋" w:hAnsi="仿宋" w:eastAsia="仿宋" w:cs="仿宋"/>
        </w:rPr>
        <w:t>三、不与其他供应商互相串通投标，不排挤其他供应商的公平竞争，不损害招标人的合法权益；</w:t>
      </w:r>
    </w:p>
    <w:p>
      <w:pPr>
        <w:pStyle w:val="22"/>
        <w:spacing w:line="580" w:lineRule="exact"/>
        <w:ind w:firstLine="560"/>
        <w:rPr>
          <w:rFonts w:ascii="仿宋" w:hAnsi="仿宋" w:eastAsia="仿宋" w:cs="仿宋"/>
        </w:rPr>
      </w:pPr>
      <w:r>
        <w:rPr>
          <w:rFonts w:hint="eastAsia" w:ascii="仿宋" w:hAnsi="仿宋" w:eastAsia="仿宋" w:cs="仿宋"/>
        </w:rPr>
        <w:t>四、不与招标人或者招标代理机构串通投标，损害国家利益、社会公共利益或者他人的合法权益；</w:t>
      </w:r>
    </w:p>
    <w:p>
      <w:pPr>
        <w:pStyle w:val="22"/>
        <w:spacing w:line="580" w:lineRule="exact"/>
        <w:ind w:firstLine="560"/>
        <w:rPr>
          <w:rFonts w:ascii="仿宋" w:hAnsi="仿宋" w:eastAsia="仿宋" w:cs="仿宋"/>
        </w:rPr>
      </w:pPr>
      <w:r>
        <w:rPr>
          <w:rFonts w:hint="eastAsia" w:ascii="仿宋" w:hAnsi="仿宋" w:eastAsia="仿宋" w:cs="仿宋"/>
        </w:rPr>
        <w:t>五、不向招标人或者评标委员会成员行贿以牟取中标；</w:t>
      </w:r>
    </w:p>
    <w:p>
      <w:pPr>
        <w:pStyle w:val="22"/>
        <w:spacing w:line="580" w:lineRule="exact"/>
        <w:ind w:firstLine="560"/>
        <w:rPr>
          <w:rFonts w:ascii="仿宋" w:hAnsi="仿宋" w:eastAsia="仿宋" w:cs="仿宋"/>
        </w:rPr>
      </w:pPr>
      <w:r>
        <w:rPr>
          <w:rFonts w:hint="eastAsia" w:ascii="仿宋" w:hAnsi="仿宋" w:eastAsia="仿宋" w:cs="仿宋"/>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22"/>
        <w:spacing w:line="580" w:lineRule="exact"/>
        <w:ind w:firstLine="560"/>
        <w:rPr>
          <w:rFonts w:ascii="仿宋" w:hAnsi="仿宋" w:eastAsia="仿宋" w:cs="仿宋"/>
        </w:rPr>
      </w:pPr>
      <w:r>
        <w:rPr>
          <w:rFonts w:hint="eastAsia" w:ascii="仿宋" w:hAnsi="仿宋" w:eastAsia="仿宋" w:cs="仿宋"/>
        </w:rPr>
        <w:t>七、遵守《中华人民共和国政府采购法》、《政府采购货物和服务招标投标管理办法》（财政部18号令）、《财政部关于加强政府采购货物和服务项目价格评审管理的通知》（财库【2007】2号文）和《政府采购非招标采购方式管理办法》（财政部74号令）的规定，保证不进行恶意投诉。</w:t>
      </w:r>
    </w:p>
    <w:p>
      <w:pPr>
        <w:pStyle w:val="22"/>
        <w:spacing w:line="580" w:lineRule="exact"/>
        <w:ind w:firstLine="560"/>
        <w:rPr>
          <w:rFonts w:ascii="仿宋" w:hAnsi="仿宋" w:eastAsia="仿宋" w:cs="仿宋"/>
        </w:rPr>
      </w:pPr>
      <w:r>
        <w:rPr>
          <w:rFonts w:hint="eastAsia" w:ascii="仿宋" w:hAnsi="仿宋" w:eastAsia="仿宋" w:cs="仿宋"/>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22"/>
        <w:spacing w:line="580" w:lineRule="exact"/>
        <w:ind w:firstLine="560"/>
        <w:rPr>
          <w:rFonts w:hint="eastAsia" w:ascii="仿宋" w:hAnsi="仿宋" w:eastAsia="仿宋" w:cs="仿宋"/>
          <w:lang w:eastAsia="zh-CN"/>
        </w:rPr>
      </w:pPr>
      <w:r>
        <w:rPr>
          <w:rFonts w:hint="eastAsia" w:ascii="仿宋" w:hAnsi="仿宋" w:eastAsia="仿宋" w:cs="仿宋"/>
        </w:rPr>
        <w:t>投标单位公章</w:t>
      </w:r>
      <w:r>
        <w:rPr>
          <w:rFonts w:hint="eastAsia" w:ascii="仿宋" w:hAnsi="仿宋" w:eastAsia="仿宋" w:cs="仿宋"/>
          <w:lang w:eastAsia="zh-CN"/>
        </w:rPr>
        <w:t>：</w:t>
      </w:r>
    </w:p>
    <w:p>
      <w:pPr>
        <w:pStyle w:val="22"/>
        <w:spacing w:line="580" w:lineRule="exact"/>
        <w:ind w:firstLine="560"/>
        <w:rPr>
          <w:rFonts w:ascii="仿宋" w:hAnsi="仿宋" w:eastAsia="仿宋" w:cs="仿宋"/>
        </w:rPr>
      </w:pPr>
    </w:p>
    <w:p>
      <w:pPr>
        <w:pStyle w:val="22"/>
        <w:spacing w:line="580" w:lineRule="exact"/>
        <w:ind w:firstLine="560"/>
        <w:rPr>
          <w:rFonts w:ascii="仿宋" w:hAnsi="仿宋" w:eastAsia="仿宋" w:cs="仿宋"/>
        </w:rPr>
      </w:pPr>
      <w:r>
        <w:rPr>
          <w:rFonts w:hint="eastAsia" w:ascii="仿宋" w:hAnsi="仿宋" w:eastAsia="仿宋" w:cs="仿宋"/>
        </w:rPr>
        <w:t>法定代表人：（签字）</w:t>
      </w:r>
      <w:r>
        <w:rPr>
          <w:rFonts w:hint="eastAsia" w:ascii="仿宋" w:hAnsi="仿宋" w:eastAsia="仿宋" w:cs="仿宋"/>
          <w:lang w:val="en-US" w:eastAsia="zh-CN"/>
        </w:rPr>
        <w:t xml:space="preserve">             </w:t>
      </w:r>
      <w:r>
        <w:rPr>
          <w:rFonts w:hint="eastAsia" w:ascii="仿宋" w:hAnsi="仿宋" w:eastAsia="仿宋" w:cs="仿宋"/>
        </w:rPr>
        <w:t>法定代表授权委托人：（签字）</w:t>
      </w:r>
    </w:p>
    <w:p>
      <w:pPr>
        <w:ind w:firstLine="562"/>
        <w:jc w:val="right"/>
        <w:rPr>
          <w:rFonts w:ascii="仿宋" w:hAnsi="仿宋" w:eastAsia="仿宋" w:cs="仿宋"/>
          <w:sz w:val="28"/>
          <w:highlight w:val="yellow"/>
        </w:rPr>
      </w:pPr>
      <w:r>
        <w:rPr>
          <w:rFonts w:hint="eastAsia" w:ascii="仿宋" w:hAnsi="仿宋" w:eastAsia="仿宋" w:cs="仿宋"/>
          <w:sz w:val="28"/>
          <w:szCs w:val="28"/>
          <w:highlight w:val="yellow"/>
        </w:rPr>
        <w:br w:type="page"/>
      </w:r>
      <w:bookmarkStart w:id="17" w:name="_Toc435087575"/>
      <w:r>
        <w:rPr>
          <w:rFonts w:hint="eastAsia" w:ascii="仿宋" w:hAnsi="仿宋" w:eastAsia="仿宋" w:cs="仿宋"/>
          <w:sz w:val="28"/>
        </w:rPr>
        <w:t>附件</w:t>
      </w:r>
      <w:bookmarkEnd w:id="17"/>
      <w:r>
        <w:rPr>
          <w:rFonts w:hint="eastAsia" w:ascii="仿宋" w:hAnsi="仿宋" w:eastAsia="仿宋" w:cs="仿宋"/>
          <w:sz w:val="28"/>
        </w:rPr>
        <w:t>五</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供应商反商业贿赂承诺书</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lang w:val="zh-CN"/>
        </w:rPr>
      </w:pP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在号（项目）招标活动中，我公司承诺如下：</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2、不与投标人相互勾结私下协议，弄虚作假，搞假招标、陪标、串通投标，明招暗定，暗箱操作。</w:t>
      </w:r>
    </w:p>
    <w:p>
      <w:pPr>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3、我公司法人及项目参与人员有亲戚担任业主方副科级以上领导职务时，自愿放弃此次投标权。</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p>
    <w:p>
      <w:pPr>
        <w:autoSpaceDE w:val="0"/>
        <w:autoSpaceDN w:val="0"/>
        <w:adjustRightInd w:val="0"/>
        <w:spacing w:line="360" w:lineRule="auto"/>
        <w:ind w:left="221"/>
        <w:rPr>
          <w:rFonts w:ascii="仿宋" w:hAnsi="仿宋" w:eastAsia="仿宋" w:cs="仿宋"/>
          <w:kern w:val="0"/>
          <w:sz w:val="24"/>
          <w:szCs w:val="24"/>
        </w:rPr>
      </w:pPr>
      <w:r>
        <w:rPr>
          <w:rFonts w:hint="eastAsia" w:ascii="仿宋" w:hAnsi="仿宋" w:eastAsia="仿宋" w:cs="仿宋"/>
          <w:kern w:val="0"/>
          <w:sz w:val="24"/>
          <w:szCs w:val="24"/>
        </w:rPr>
        <w:t>公司法人代表：（签字）.</w:t>
      </w:r>
    </w:p>
    <w:p>
      <w:pPr>
        <w:autoSpaceDE w:val="0"/>
        <w:autoSpaceDN w:val="0"/>
        <w:adjustRightInd w:val="0"/>
        <w:spacing w:line="360" w:lineRule="auto"/>
        <w:ind w:left="221"/>
        <w:rPr>
          <w:rFonts w:ascii="仿宋" w:hAnsi="仿宋" w:eastAsia="仿宋" w:cs="仿宋"/>
          <w:kern w:val="0"/>
          <w:sz w:val="24"/>
          <w:szCs w:val="24"/>
        </w:rPr>
      </w:pPr>
      <w:r>
        <w:rPr>
          <w:rFonts w:hint="eastAsia" w:ascii="仿宋" w:hAnsi="仿宋" w:eastAsia="仿宋" w:cs="仿宋"/>
          <w:kern w:val="0"/>
          <w:sz w:val="24"/>
          <w:szCs w:val="24"/>
        </w:rPr>
        <w:t>法人授权代表：（签字）</w:t>
      </w:r>
      <w:r>
        <w:rPr>
          <w:rFonts w:hint="eastAsia" w:ascii="仿宋" w:hAnsi="仿宋" w:eastAsia="仿宋" w:cs="仿宋"/>
          <w:kern w:val="0"/>
          <w:sz w:val="24"/>
          <w:szCs w:val="24"/>
          <w:u w:val="single"/>
        </w:rPr>
        <w:t>.</w:t>
      </w:r>
    </w:p>
    <w:p>
      <w:pPr>
        <w:autoSpaceDE w:val="0"/>
        <w:autoSpaceDN w:val="0"/>
        <w:adjustRightInd w:val="0"/>
        <w:spacing w:line="360" w:lineRule="auto"/>
        <w:ind w:left="221"/>
        <w:rPr>
          <w:rFonts w:ascii="仿宋" w:hAnsi="仿宋" w:eastAsia="仿宋" w:cs="仿宋"/>
          <w:kern w:val="0"/>
          <w:sz w:val="28"/>
          <w:szCs w:val="28"/>
        </w:rPr>
      </w:pPr>
      <w:r>
        <w:rPr>
          <w:rFonts w:hint="eastAsia" w:ascii="仿宋" w:hAnsi="仿宋" w:eastAsia="仿宋" w:cs="仿宋"/>
          <w:kern w:val="0"/>
          <w:sz w:val="24"/>
          <w:szCs w:val="24"/>
        </w:rPr>
        <w:t>项目经理：（签字）</w:t>
      </w:r>
      <w:r>
        <w:rPr>
          <w:rFonts w:hint="eastAsia" w:ascii="仿宋" w:hAnsi="仿宋" w:eastAsia="仿宋" w:cs="仿宋"/>
          <w:kern w:val="0"/>
          <w:sz w:val="28"/>
          <w:szCs w:val="28"/>
          <w:u w:val="single"/>
        </w:rPr>
        <w:t>.</w:t>
      </w:r>
    </w:p>
    <w:p>
      <w:pPr>
        <w:autoSpaceDE w:val="0"/>
        <w:autoSpaceDN w:val="0"/>
        <w:adjustRightInd w:val="0"/>
        <w:spacing w:line="360" w:lineRule="auto"/>
        <w:ind w:left="221"/>
        <w:rPr>
          <w:rFonts w:ascii="仿宋" w:hAnsi="仿宋" w:eastAsia="仿宋" w:cs="仿宋"/>
          <w:kern w:val="0"/>
          <w:sz w:val="28"/>
          <w:szCs w:val="28"/>
        </w:rPr>
      </w:pPr>
    </w:p>
    <w:p>
      <w:pPr>
        <w:autoSpaceDE w:val="0"/>
        <w:autoSpaceDN w:val="0"/>
        <w:adjustRightInd w:val="0"/>
        <w:spacing w:line="360" w:lineRule="auto"/>
        <w:jc w:val="right"/>
        <w:rPr>
          <w:rFonts w:hint="eastAsia" w:ascii="仿宋" w:hAnsi="仿宋" w:eastAsia="仿宋" w:cs="仿宋"/>
          <w:kern w:val="0"/>
          <w:sz w:val="28"/>
          <w:szCs w:val="28"/>
          <w:u w:val="single"/>
          <w:lang w:eastAsia="zh-CN"/>
        </w:rPr>
      </w:pPr>
      <w:r>
        <w:rPr>
          <w:rFonts w:hint="eastAsia" w:ascii="仿宋" w:hAnsi="仿宋" w:eastAsia="仿宋" w:cs="仿宋"/>
          <w:kern w:val="0"/>
          <w:sz w:val="28"/>
          <w:szCs w:val="28"/>
          <w:u w:val="single"/>
        </w:rPr>
        <w:t>公</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司</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签</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章</w:t>
      </w:r>
      <w:r>
        <w:rPr>
          <w:rFonts w:hint="eastAsia" w:ascii="仿宋" w:hAnsi="仿宋" w:eastAsia="仿宋" w:cs="仿宋"/>
          <w:kern w:val="0"/>
          <w:sz w:val="28"/>
          <w:szCs w:val="28"/>
          <w:u w:val="single"/>
          <w:lang w:eastAsia="zh-CN"/>
        </w:rPr>
        <w:t>：</w:t>
      </w:r>
    </w:p>
    <w:p>
      <w:pPr>
        <w:pStyle w:val="22"/>
        <w:spacing w:line="580" w:lineRule="exact"/>
        <w:ind w:firstLine="560"/>
        <w:jc w:val="center"/>
        <w:rPr>
          <w:rFonts w:ascii="仿宋" w:hAnsi="仿宋" w:eastAsia="仿宋" w:cs="仿宋"/>
          <w:kern w:val="0"/>
          <w:szCs w:val="28"/>
        </w:rPr>
      </w:pPr>
      <w:r>
        <w:rPr>
          <w:rFonts w:hint="eastAsia" w:ascii="仿宋" w:hAnsi="仿宋" w:eastAsia="仿宋" w:cs="仿宋"/>
          <w:kern w:val="0"/>
          <w:szCs w:val="28"/>
          <w:lang w:val="en-US" w:eastAsia="zh-CN"/>
        </w:rPr>
        <w:t xml:space="preserve">                                                  </w:t>
      </w:r>
      <w:r>
        <w:rPr>
          <w:rFonts w:hint="eastAsia" w:ascii="仿宋" w:hAnsi="仿宋" w:eastAsia="仿宋" w:cs="仿宋"/>
          <w:kern w:val="0"/>
          <w:szCs w:val="28"/>
        </w:rPr>
        <w:t>年</w:t>
      </w:r>
      <w:r>
        <w:rPr>
          <w:rFonts w:hint="eastAsia" w:ascii="仿宋" w:hAnsi="仿宋" w:eastAsia="仿宋" w:cs="仿宋"/>
          <w:kern w:val="0"/>
          <w:szCs w:val="28"/>
          <w:lang w:val="en-US" w:eastAsia="zh-CN"/>
        </w:rPr>
        <w:t xml:space="preserve">   </w:t>
      </w:r>
      <w:r>
        <w:rPr>
          <w:rFonts w:hint="eastAsia" w:ascii="仿宋" w:hAnsi="仿宋" w:eastAsia="仿宋" w:cs="仿宋"/>
          <w:kern w:val="0"/>
          <w:szCs w:val="28"/>
        </w:rPr>
        <w:t>月</w:t>
      </w:r>
      <w:r>
        <w:rPr>
          <w:rFonts w:hint="eastAsia" w:ascii="仿宋" w:hAnsi="仿宋" w:eastAsia="仿宋" w:cs="仿宋"/>
          <w:kern w:val="0"/>
          <w:szCs w:val="28"/>
          <w:lang w:val="en-US" w:eastAsia="zh-CN"/>
        </w:rPr>
        <w:t xml:space="preserve">    </w:t>
      </w:r>
      <w:r>
        <w:rPr>
          <w:rFonts w:hint="eastAsia" w:ascii="仿宋" w:hAnsi="仿宋" w:eastAsia="仿宋" w:cs="仿宋"/>
          <w:kern w:val="0"/>
          <w:szCs w:val="28"/>
        </w:rPr>
        <w:t>日</w:t>
      </w:r>
    </w:p>
    <w:p>
      <w:pPr>
        <w:pStyle w:val="22"/>
        <w:spacing w:line="580" w:lineRule="exact"/>
        <w:ind w:firstLine="560"/>
        <w:rPr>
          <w:rFonts w:ascii="仿宋" w:hAnsi="仿宋" w:eastAsia="仿宋" w:cs="仿宋"/>
        </w:rPr>
      </w:pPr>
    </w:p>
    <w:p>
      <w:pPr>
        <w:ind w:firstLine="622"/>
        <w:rPr>
          <w:rFonts w:ascii="仿宋" w:hAnsi="仿宋" w:eastAsia="仿宋" w:cs="仿宋"/>
          <w:b/>
          <w:sz w:val="31"/>
        </w:rPr>
        <w:sectPr>
          <w:headerReference r:id="rId3" w:type="default"/>
          <w:footerReference r:id="rId4" w:type="default"/>
          <w:pgSz w:w="11906" w:h="16838"/>
          <w:pgMar w:top="1247" w:right="1134" w:bottom="1247" w:left="1134" w:header="851" w:footer="851" w:gutter="0"/>
          <w:pgNumType w:start="0"/>
          <w:cols w:space="720" w:num="1"/>
          <w:titlePg/>
          <w:docGrid w:type="linesAndChars" w:linePitch="312" w:charSpace="0"/>
        </w:sectPr>
      </w:pPr>
    </w:p>
    <w:p>
      <w:pPr>
        <w:ind w:firstLine="560"/>
        <w:jc w:val="right"/>
        <w:rPr>
          <w:rFonts w:ascii="仿宋" w:hAnsi="仿宋" w:eastAsia="仿宋" w:cs="仿宋"/>
          <w:b/>
          <w:sz w:val="28"/>
        </w:rPr>
      </w:pPr>
      <w:r>
        <w:rPr>
          <w:rFonts w:hint="eastAsia" w:ascii="仿宋" w:hAnsi="仿宋" w:eastAsia="仿宋" w:cs="仿宋"/>
          <w:sz w:val="28"/>
        </w:rPr>
        <w:t>附件六</w:t>
      </w:r>
    </w:p>
    <w:p>
      <w:pPr>
        <w:tabs>
          <w:tab w:val="center" w:pos="7115"/>
          <w:tab w:val="right" w:pos="14230"/>
        </w:tabs>
        <w:ind w:firstLine="723"/>
        <w:jc w:val="center"/>
        <w:rPr>
          <w:rFonts w:ascii="仿宋" w:hAnsi="仿宋" w:eastAsia="仿宋" w:cs="仿宋"/>
          <w:b/>
          <w:sz w:val="36"/>
        </w:rPr>
      </w:pPr>
      <w:r>
        <w:rPr>
          <w:rFonts w:hint="eastAsia" w:ascii="仿宋" w:hAnsi="仿宋" w:eastAsia="仿宋" w:cs="仿宋"/>
          <w:b/>
          <w:sz w:val="36"/>
        </w:rPr>
        <w:t>开标一览表</w:t>
      </w:r>
    </w:p>
    <w:p>
      <w:pPr>
        <w:tabs>
          <w:tab w:val="center" w:pos="7115"/>
          <w:tab w:val="right" w:pos="14230"/>
        </w:tabs>
        <w:ind w:firstLine="140" w:firstLineChars="50"/>
        <w:rPr>
          <w:rFonts w:ascii="仿宋" w:hAnsi="仿宋" w:eastAsia="仿宋" w:cs="仿宋"/>
          <w:sz w:val="28"/>
          <w:szCs w:val="28"/>
        </w:rPr>
      </w:pPr>
      <w:r>
        <w:rPr>
          <w:rFonts w:hint="eastAsia" w:ascii="仿宋" w:hAnsi="仿宋" w:eastAsia="仿宋" w:cs="仿宋"/>
          <w:sz w:val="28"/>
          <w:szCs w:val="28"/>
        </w:rPr>
        <w:t>供应商名称：单位：元</w:t>
      </w:r>
    </w:p>
    <w:p>
      <w:pPr>
        <w:spacing w:line="360" w:lineRule="exact"/>
        <w:ind w:firstLine="140" w:firstLineChars="50"/>
        <w:rPr>
          <w:rFonts w:hint="default" w:ascii="仿宋" w:hAnsi="仿宋" w:eastAsia="仿宋" w:cs="仿宋"/>
          <w:kern w:val="0"/>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lang w:val="en-US" w:eastAsia="zh-CN"/>
        </w:rPr>
        <w:t xml:space="preserve">乌鲁木齐市水磨沟区人民医院监护仪设备采购项目                         </w:t>
      </w:r>
      <w:r>
        <w:rPr>
          <w:rFonts w:hint="eastAsia" w:ascii="仿宋" w:hAnsi="仿宋" w:eastAsia="仿宋" w:cs="仿宋"/>
          <w:sz w:val="28"/>
          <w:szCs w:val="28"/>
        </w:rPr>
        <w:t>编号：</w:t>
      </w:r>
    </w:p>
    <w:tbl>
      <w:tblPr>
        <w:tblStyle w:val="16"/>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1955"/>
        <w:gridCol w:w="2054"/>
        <w:gridCol w:w="1185"/>
        <w:gridCol w:w="3331"/>
        <w:gridCol w:w="1410"/>
        <w:gridCol w:w="1832"/>
        <w:gridCol w:w="133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exact"/>
          <w:jc w:val="center"/>
        </w:trPr>
        <w:tc>
          <w:tcPr>
            <w:tcW w:w="780"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951" w:type="dxa"/>
            <w:vAlign w:val="center"/>
          </w:tcPr>
          <w:p>
            <w:pPr>
              <w:jc w:val="center"/>
              <w:rPr>
                <w:rFonts w:ascii="仿宋" w:hAnsi="仿宋" w:eastAsia="仿宋" w:cs="仿宋"/>
                <w:sz w:val="28"/>
                <w:szCs w:val="28"/>
              </w:rPr>
            </w:pPr>
            <w:r>
              <w:rPr>
                <w:rFonts w:hint="eastAsia" w:ascii="仿宋" w:hAnsi="仿宋" w:eastAsia="仿宋" w:cs="仿宋"/>
                <w:sz w:val="28"/>
                <w:szCs w:val="28"/>
              </w:rPr>
              <w:t>设备名称</w:t>
            </w:r>
          </w:p>
        </w:tc>
        <w:tc>
          <w:tcPr>
            <w:tcW w:w="2055" w:type="dxa"/>
            <w:vAlign w:val="center"/>
          </w:tcPr>
          <w:p>
            <w:pPr>
              <w:jc w:val="center"/>
              <w:rPr>
                <w:rFonts w:ascii="仿宋" w:hAnsi="仿宋" w:eastAsia="仿宋" w:cs="仿宋"/>
                <w:sz w:val="28"/>
                <w:szCs w:val="28"/>
              </w:rPr>
            </w:pPr>
            <w:r>
              <w:rPr>
                <w:rFonts w:hint="eastAsia" w:ascii="仿宋" w:hAnsi="仿宋" w:eastAsia="仿宋" w:cs="仿宋"/>
                <w:sz w:val="28"/>
                <w:szCs w:val="28"/>
              </w:rPr>
              <w:t>规格和型号</w:t>
            </w:r>
          </w:p>
        </w:tc>
        <w:tc>
          <w:tcPr>
            <w:tcW w:w="1185" w:type="dxa"/>
            <w:vAlign w:val="center"/>
          </w:tcPr>
          <w:p>
            <w:pPr>
              <w:jc w:val="center"/>
              <w:rPr>
                <w:rFonts w:ascii="仿宋" w:hAnsi="仿宋" w:eastAsia="仿宋" w:cs="仿宋"/>
                <w:sz w:val="28"/>
                <w:szCs w:val="28"/>
              </w:rPr>
            </w:pPr>
            <w:r>
              <w:rPr>
                <w:rFonts w:hint="eastAsia" w:ascii="仿宋" w:hAnsi="仿宋" w:eastAsia="仿宋" w:cs="仿宋"/>
                <w:sz w:val="28"/>
                <w:szCs w:val="28"/>
              </w:rPr>
              <w:t>数量</w:t>
            </w:r>
          </w:p>
        </w:tc>
        <w:tc>
          <w:tcPr>
            <w:tcW w:w="3332" w:type="dxa"/>
            <w:vAlign w:val="center"/>
          </w:tcPr>
          <w:p>
            <w:pPr>
              <w:jc w:val="center"/>
              <w:rPr>
                <w:rFonts w:ascii="仿宋" w:hAnsi="仿宋" w:eastAsia="仿宋" w:cs="仿宋"/>
                <w:sz w:val="28"/>
                <w:szCs w:val="28"/>
              </w:rPr>
            </w:pPr>
            <w:r>
              <w:rPr>
                <w:rFonts w:hint="eastAsia" w:ascii="仿宋" w:hAnsi="仿宋" w:eastAsia="仿宋" w:cs="仿宋"/>
                <w:sz w:val="28"/>
                <w:szCs w:val="28"/>
              </w:rPr>
              <w:t>制造商名称及国籍、地区</w:t>
            </w:r>
          </w:p>
        </w:tc>
        <w:tc>
          <w:tcPr>
            <w:tcW w:w="1410" w:type="dxa"/>
            <w:vAlign w:val="center"/>
          </w:tcPr>
          <w:p>
            <w:pPr>
              <w:jc w:val="center"/>
              <w:rPr>
                <w:rFonts w:ascii="仿宋" w:hAnsi="仿宋" w:eastAsia="仿宋" w:cs="仿宋"/>
                <w:sz w:val="28"/>
                <w:szCs w:val="28"/>
              </w:rPr>
            </w:pPr>
            <w:r>
              <w:rPr>
                <w:rFonts w:hint="eastAsia" w:ascii="仿宋" w:hAnsi="仿宋" w:eastAsia="仿宋" w:cs="仿宋"/>
                <w:sz w:val="28"/>
                <w:szCs w:val="28"/>
              </w:rPr>
              <w:t>设备单价</w:t>
            </w:r>
          </w:p>
        </w:tc>
        <w:tc>
          <w:tcPr>
            <w:tcW w:w="1833" w:type="dxa"/>
            <w:vAlign w:val="center"/>
          </w:tcPr>
          <w:p>
            <w:pPr>
              <w:jc w:val="center"/>
              <w:rPr>
                <w:rFonts w:ascii="仿宋" w:hAnsi="仿宋" w:eastAsia="仿宋" w:cs="仿宋"/>
                <w:sz w:val="28"/>
                <w:szCs w:val="28"/>
              </w:rPr>
            </w:pPr>
            <w:r>
              <w:rPr>
                <w:rFonts w:hint="eastAsia" w:ascii="仿宋" w:hAnsi="仿宋" w:eastAsia="仿宋" w:cs="仿宋"/>
                <w:sz w:val="28"/>
                <w:szCs w:val="28"/>
              </w:rPr>
              <w:t>设备总价</w:t>
            </w:r>
          </w:p>
        </w:tc>
        <w:tc>
          <w:tcPr>
            <w:tcW w:w="1335" w:type="dxa"/>
            <w:vAlign w:val="center"/>
          </w:tcPr>
          <w:p>
            <w:pPr>
              <w:jc w:val="center"/>
              <w:rPr>
                <w:rFonts w:ascii="仿宋" w:hAnsi="仿宋" w:eastAsia="仿宋" w:cs="仿宋"/>
                <w:sz w:val="28"/>
                <w:szCs w:val="28"/>
              </w:rPr>
            </w:pPr>
            <w:r>
              <w:rPr>
                <w:rFonts w:hint="eastAsia" w:ascii="仿宋" w:hAnsi="仿宋" w:eastAsia="仿宋" w:cs="仿宋"/>
                <w:sz w:val="28"/>
                <w:szCs w:val="28"/>
              </w:rPr>
              <w:t>交货期</w:t>
            </w:r>
          </w:p>
        </w:tc>
        <w:tc>
          <w:tcPr>
            <w:tcW w:w="1125"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8" w:hRule="atLeast"/>
          <w:jc w:val="center"/>
        </w:trPr>
        <w:tc>
          <w:tcPr>
            <w:tcW w:w="780"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1</w:t>
            </w:r>
          </w:p>
        </w:tc>
        <w:tc>
          <w:tcPr>
            <w:tcW w:w="1951" w:type="dxa"/>
            <w:vAlign w:val="center"/>
          </w:tcPr>
          <w:p>
            <w:pPr>
              <w:snapToGrid w:val="0"/>
              <w:jc w:val="center"/>
              <w:rPr>
                <w:rFonts w:ascii="仿宋" w:hAnsi="仿宋" w:eastAsia="仿宋" w:cs="仿宋"/>
                <w:sz w:val="28"/>
                <w:szCs w:val="28"/>
              </w:rPr>
            </w:pPr>
          </w:p>
        </w:tc>
        <w:tc>
          <w:tcPr>
            <w:tcW w:w="2055" w:type="dxa"/>
            <w:vAlign w:val="center"/>
          </w:tcPr>
          <w:p>
            <w:pPr>
              <w:snapToGrid w:val="0"/>
              <w:jc w:val="center"/>
              <w:rPr>
                <w:rFonts w:ascii="仿宋" w:hAnsi="仿宋" w:eastAsia="仿宋" w:cs="仿宋"/>
                <w:sz w:val="28"/>
                <w:szCs w:val="28"/>
              </w:rPr>
            </w:pPr>
          </w:p>
        </w:tc>
        <w:tc>
          <w:tcPr>
            <w:tcW w:w="1185" w:type="dxa"/>
            <w:vAlign w:val="center"/>
          </w:tcPr>
          <w:p>
            <w:pPr>
              <w:snapToGrid w:val="0"/>
              <w:jc w:val="center"/>
              <w:rPr>
                <w:rFonts w:ascii="仿宋" w:hAnsi="仿宋" w:eastAsia="仿宋" w:cs="仿宋"/>
                <w:sz w:val="28"/>
                <w:szCs w:val="28"/>
              </w:rPr>
            </w:pPr>
          </w:p>
        </w:tc>
        <w:tc>
          <w:tcPr>
            <w:tcW w:w="3332" w:type="dxa"/>
            <w:vAlign w:val="center"/>
          </w:tcPr>
          <w:p>
            <w:pPr>
              <w:snapToGrid w:val="0"/>
              <w:jc w:val="center"/>
              <w:rPr>
                <w:rFonts w:ascii="仿宋" w:hAnsi="仿宋" w:eastAsia="仿宋" w:cs="仿宋"/>
                <w:sz w:val="28"/>
                <w:szCs w:val="28"/>
              </w:rPr>
            </w:pPr>
          </w:p>
        </w:tc>
        <w:tc>
          <w:tcPr>
            <w:tcW w:w="1410" w:type="dxa"/>
            <w:vAlign w:val="center"/>
          </w:tcPr>
          <w:p>
            <w:pPr>
              <w:snapToGrid w:val="0"/>
              <w:jc w:val="center"/>
              <w:rPr>
                <w:rFonts w:ascii="仿宋" w:hAnsi="仿宋" w:eastAsia="仿宋" w:cs="仿宋"/>
                <w:sz w:val="28"/>
                <w:szCs w:val="28"/>
              </w:rPr>
            </w:pPr>
          </w:p>
        </w:tc>
        <w:tc>
          <w:tcPr>
            <w:tcW w:w="1833" w:type="dxa"/>
            <w:vAlign w:val="center"/>
          </w:tcPr>
          <w:p>
            <w:pPr>
              <w:snapToGrid w:val="0"/>
              <w:jc w:val="center"/>
              <w:rPr>
                <w:rFonts w:ascii="仿宋" w:hAnsi="仿宋" w:eastAsia="仿宋" w:cs="仿宋"/>
                <w:sz w:val="28"/>
                <w:szCs w:val="28"/>
              </w:rPr>
            </w:pPr>
          </w:p>
        </w:tc>
        <w:tc>
          <w:tcPr>
            <w:tcW w:w="1335" w:type="dxa"/>
            <w:vAlign w:val="center"/>
          </w:tcPr>
          <w:p>
            <w:pPr>
              <w:snapToGrid w:val="0"/>
              <w:jc w:val="center"/>
              <w:rPr>
                <w:rFonts w:ascii="仿宋" w:hAnsi="仿宋" w:eastAsia="仿宋" w:cs="仿宋"/>
                <w:sz w:val="28"/>
                <w:szCs w:val="28"/>
              </w:rPr>
            </w:pPr>
          </w:p>
        </w:tc>
        <w:tc>
          <w:tcPr>
            <w:tcW w:w="1125" w:type="dxa"/>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jc w:val="center"/>
        </w:trPr>
        <w:tc>
          <w:tcPr>
            <w:tcW w:w="2736" w:type="dxa"/>
            <w:gridSpan w:val="2"/>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投标总价</w:t>
            </w:r>
          </w:p>
        </w:tc>
        <w:tc>
          <w:tcPr>
            <w:tcW w:w="12270" w:type="dxa"/>
            <w:gridSpan w:val="7"/>
            <w:vAlign w:val="center"/>
          </w:tcPr>
          <w:p>
            <w:pPr>
              <w:snapToGrid w:val="0"/>
              <w:jc w:val="left"/>
              <w:rPr>
                <w:rFonts w:ascii="仿宋" w:hAnsi="仿宋" w:eastAsia="仿宋" w:cs="仿宋"/>
                <w:sz w:val="28"/>
                <w:szCs w:val="28"/>
              </w:rPr>
            </w:pPr>
            <w:r>
              <w:rPr>
                <w:rFonts w:hint="eastAsia" w:ascii="仿宋" w:hAnsi="仿宋" w:eastAsia="仿宋" w:cs="仿宋"/>
                <w:sz w:val="28"/>
                <w:szCs w:val="28"/>
              </w:rPr>
              <w:t>小写：                           大写：</w:t>
            </w:r>
          </w:p>
        </w:tc>
      </w:tr>
    </w:tbl>
    <w:p>
      <w:pPr>
        <w:ind w:firstLine="480"/>
        <w:rPr>
          <w:rFonts w:ascii="仿宋" w:hAnsi="仿宋" w:eastAsia="仿宋" w:cs="仿宋"/>
          <w:sz w:val="24"/>
          <w:szCs w:val="24"/>
        </w:rPr>
      </w:pPr>
    </w:p>
    <w:p>
      <w:pPr>
        <w:spacing w:line="400" w:lineRule="exact"/>
        <w:ind w:firstLine="551" w:firstLineChars="196"/>
        <w:rPr>
          <w:rFonts w:ascii="仿宋" w:hAnsi="仿宋" w:eastAsia="仿宋" w:cs="仿宋"/>
          <w:b/>
          <w:bCs/>
          <w:sz w:val="28"/>
        </w:rPr>
      </w:pPr>
      <w:r>
        <w:rPr>
          <w:rFonts w:hint="eastAsia" w:ascii="仿宋" w:hAnsi="仿宋" w:eastAsia="仿宋" w:cs="仿宋"/>
          <w:b/>
          <w:bCs/>
          <w:sz w:val="28"/>
        </w:rPr>
        <w:t>注：1、请单独封装一份在信袋内。</w:t>
      </w:r>
    </w:p>
    <w:p>
      <w:pPr>
        <w:spacing w:line="400" w:lineRule="exact"/>
        <w:ind w:firstLine="562"/>
        <w:rPr>
          <w:rFonts w:ascii="仿宋" w:hAnsi="仿宋" w:eastAsia="仿宋" w:cs="仿宋"/>
          <w:b/>
          <w:sz w:val="28"/>
        </w:rPr>
      </w:pPr>
      <w:r>
        <w:rPr>
          <w:rFonts w:hint="eastAsia" w:ascii="仿宋" w:hAnsi="仿宋" w:eastAsia="仿宋" w:cs="仿宋"/>
          <w:b/>
          <w:sz w:val="28"/>
        </w:rPr>
        <w:t>2、在开标一览表中，按第二章投标须知10.2条款的规定不允许出现两种报价，否则其投标将被拒绝。</w:t>
      </w:r>
    </w:p>
    <w:p>
      <w:pPr>
        <w:spacing w:line="400" w:lineRule="exact"/>
        <w:ind w:firstLine="562"/>
        <w:rPr>
          <w:rFonts w:ascii="仿宋" w:hAnsi="仿宋" w:eastAsia="仿宋" w:cs="仿宋"/>
          <w:b/>
          <w:sz w:val="28"/>
        </w:rPr>
      </w:pPr>
      <w:r>
        <w:rPr>
          <w:rFonts w:hint="eastAsia" w:ascii="仿宋" w:hAnsi="仿宋" w:eastAsia="仿宋" w:cs="仿宋"/>
          <w:b/>
          <w:sz w:val="28"/>
        </w:rPr>
        <w:t>3、详细清单参照附件七自制。</w:t>
      </w:r>
    </w:p>
    <w:p>
      <w:pPr>
        <w:spacing w:line="400" w:lineRule="exact"/>
        <w:ind w:firstLine="562"/>
        <w:rPr>
          <w:rFonts w:ascii="仿宋" w:hAnsi="仿宋" w:eastAsia="仿宋" w:cs="仿宋"/>
          <w:b/>
          <w:sz w:val="28"/>
        </w:rPr>
      </w:pPr>
    </w:p>
    <w:p>
      <w:pPr>
        <w:ind w:firstLine="537" w:firstLineChars="192"/>
        <w:jc w:val="both"/>
        <w:rPr>
          <w:rFonts w:hint="eastAsia" w:ascii="仿宋" w:hAnsi="仿宋" w:eastAsia="仿宋" w:cs="仿宋"/>
          <w:sz w:val="28"/>
          <w:szCs w:val="28"/>
        </w:rPr>
      </w:pPr>
      <w:r>
        <w:rPr>
          <w:rFonts w:hint="eastAsia" w:ascii="仿宋" w:hAnsi="仿宋" w:eastAsia="仿宋" w:cs="仿宋"/>
          <w:sz w:val="28"/>
          <w:szCs w:val="28"/>
        </w:rPr>
        <w:t>投标单位授权代表签字：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投标单位公章：</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400" w:lineRule="exact"/>
        <w:ind w:right="560"/>
        <w:jc w:val="right"/>
        <w:rPr>
          <w:rFonts w:ascii="仿宋" w:hAnsi="仿宋" w:eastAsia="仿宋" w:cs="仿宋"/>
          <w:sz w:val="28"/>
        </w:rPr>
      </w:pPr>
      <w:r>
        <w:rPr>
          <w:rFonts w:hint="eastAsia" w:ascii="仿宋" w:hAnsi="仿宋" w:eastAsia="仿宋" w:cs="仿宋"/>
          <w:sz w:val="28"/>
          <w:lang w:val="en-US" w:eastAsia="zh-CN"/>
        </w:rPr>
        <w:t>附</w:t>
      </w:r>
      <w:r>
        <w:rPr>
          <w:rFonts w:hint="eastAsia" w:ascii="仿宋" w:hAnsi="仿宋" w:eastAsia="仿宋" w:cs="仿宋"/>
          <w:sz w:val="28"/>
        </w:rPr>
        <w:t>件七</w:t>
      </w:r>
    </w:p>
    <w:p>
      <w:pPr>
        <w:tabs>
          <w:tab w:val="center" w:pos="7115"/>
          <w:tab w:val="right" w:pos="14230"/>
        </w:tabs>
        <w:ind w:firstLine="723"/>
        <w:jc w:val="center"/>
        <w:rPr>
          <w:rFonts w:ascii="仿宋" w:hAnsi="仿宋" w:eastAsia="仿宋" w:cs="仿宋"/>
          <w:b/>
          <w:sz w:val="36"/>
        </w:rPr>
      </w:pPr>
      <w:r>
        <w:rPr>
          <w:rFonts w:hint="eastAsia" w:ascii="仿宋" w:hAnsi="仿宋" w:eastAsia="仿宋" w:cs="仿宋"/>
          <w:b/>
          <w:sz w:val="36"/>
        </w:rPr>
        <w:t>投标产品名称、数量、规格明细报价表</w:t>
      </w:r>
    </w:p>
    <w:p>
      <w:pPr>
        <w:pStyle w:val="22"/>
        <w:spacing w:after="156" w:afterLines="50"/>
        <w:ind w:firstLine="560"/>
        <w:rPr>
          <w:rFonts w:ascii="仿宋" w:hAnsi="仿宋" w:eastAsia="仿宋" w:cs="仿宋"/>
          <w:sz w:val="44"/>
        </w:rPr>
      </w:pPr>
      <w:r>
        <w:rPr>
          <w:rFonts w:hint="eastAsia" w:ascii="仿宋" w:hAnsi="仿宋" w:eastAsia="仿宋" w:cs="仿宋"/>
        </w:rPr>
        <w:t>（此表参照下表由各供应商按照招标货物内容、顺序编制填写，包括详细的产品配置清单、价格、供货范围、名称、规格、技术参数、主要配件的品牌及供货厂家等。）</w:t>
      </w:r>
      <w:r>
        <w:rPr>
          <w:rFonts w:hint="eastAsia" w:ascii="仿宋" w:hAnsi="仿宋" w:eastAsia="仿宋" w:cs="仿宋"/>
          <w:lang w:val="en-US" w:eastAsia="zh-CN"/>
        </w:rPr>
        <w:t xml:space="preserve">                           </w:t>
      </w:r>
      <w:r>
        <w:rPr>
          <w:rFonts w:hint="eastAsia" w:ascii="仿宋" w:hAnsi="仿宋" w:eastAsia="仿宋" w:cs="仿宋"/>
          <w:sz w:val="28"/>
          <w:szCs w:val="28"/>
        </w:rPr>
        <w:t>编号：</w:t>
      </w:r>
    </w:p>
    <w:tbl>
      <w:tblPr>
        <w:tblStyle w:val="16"/>
        <w:tblW w:w="1412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90"/>
        <w:gridCol w:w="1417"/>
        <w:gridCol w:w="1985"/>
        <w:gridCol w:w="1403"/>
        <w:gridCol w:w="1635"/>
        <w:gridCol w:w="21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序号</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名称</w:t>
            </w:r>
          </w:p>
        </w:tc>
        <w:tc>
          <w:tcPr>
            <w:tcW w:w="1417" w:type="dxa"/>
            <w:vAlign w:val="center"/>
          </w:tcPr>
          <w:p>
            <w:pPr>
              <w:spacing w:line="320" w:lineRule="exact"/>
              <w:jc w:val="center"/>
              <w:rPr>
                <w:rFonts w:ascii="仿宋" w:hAnsi="仿宋" w:eastAsia="仿宋" w:cs="仿宋"/>
                <w:sz w:val="24"/>
              </w:rPr>
            </w:pPr>
            <w:r>
              <w:rPr>
                <w:rFonts w:hint="eastAsia" w:ascii="仿宋" w:hAnsi="仿宋" w:eastAsia="仿宋" w:cs="仿宋"/>
                <w:sz w:val="24"/>
              </w:rPr>
              <w:t>规格型号</w:t>
            </w:r>
          </w:p>
        </w:tc>
        <w:tc>
          <w:tcPr>
            <w:tcW w:w="1985" w:type="dxa"/>
            <w:vAlign w:val="center"/>
          </w:tcPr>
          <w:p>
            <w:pPr>
              <w:spacing w:line="420" w:lineRule="exact"/>
              <w:jc w:val="center"/>
              <w:rPr>
                <w:rFonts w:ascii="仿宋" w:hAnsi="仿宋" w:eastAsia="仿宋" w:cs="仿宋"/>
                <w:sz w:val="24"/>
              </w:rPr>
            </w:pPr>
            <w:r>
              <w:rPr>
                <w:rFonts w:hint="eastAsia" w:ascii="仿宋" w:hAnsi="仿宋" w:eastAsia="仿宋" w:cs="仿宋"/>
                <w:sz w:val="24"/>
              </w:rPr>
              <w:t>数量（标明单位）</w:t>
            </w:r>
          </w:p>
        </w:tc>
        <w:tc>
          <w:tcPr>
            <w:tcW w:w="1403" w:type="dxa"/>
            <w:vAlign w:val="center"/>
          </w:tcPr>
          <w:p>
            <w:pPr>
              <w:spacing w:line="420" w:lineRule="exact"/>
              <w:jc w:val="center"/>
              <w:rPr>
                <w:rFonts w:ascii="仿宋" w:hAnsi="仿宋" w:eastAsia="仿宋" w:cs="仿宋"/>
                <w:sz w:val="24"/>
              </w:rPr>
            </w:pPr>
            <w:r>
              <w:rPr>
                <w:rFonts w:hint="eastAsia" w:ascii="仿宋" w:hAnsi="仿宋" w:eastAsia="仿宋" w:cs="仿宋"/>
                <w:sz w:val="24"/>
              </w:rPr>
              <w:t>单价（元）</w:t>
            </w:r>
          </w:p>
        </w:tc>
        <w:tc>
          <w:tcPr>
            <w:tcW w:w="1635" w:type="dxa"/>
            <w:vAlign w:val="center"/>
          </w:tcPr>
          <w:p>
            <w:pPr>
              <w:spacing w:line="420" w:lineRule="exact"/>
              <w:jc w:val="center"/>
              <w:rPr>
                <w:rFonts w:ascii="仿宋" w:hAnsi="仿宋" w:eastAsia="仿宋" w:cs="仿宋"/>
                <w:sz w:val="24"/>
              </w:rPr>
            </w:pPr>
            <w:r>
              <w:rPr>
                <w:rFonts w:hint="eastAsia" w:ascii="仿宋" w:hAnsi="仿宋" w:eastAsia="仿宋" w:cs="仿宋"/>
                <w:sz w:val="24"/>
              </w:rPr>
              <w:t>总价（元）</w:t>
            </w:r>
          </w:p>
        </w:tc>
        <w:tc>
          <w:tcPr>
            <w:tcW w:w="2160" w:type="dxa"/>
            <w:vAlign w:val="center"/>
          </w:tcPr>
          <w:p>
            <w:pPr>
              <w:spacing w:line="420" w:lineRule="exact"/>
              <w:jc w:val="center"/>
              <w:rPr>
                <w:rFonts w:ascii="仿宋" w:hAnsi="仿宋" w:eastAsia="仿宋" w:cs="仿宋"/>
                <w:sz w:val="24"/>
              </w:rPr>
            </w:pPr>
            <w:r>
              <w:rPr>
                <w:rFonts w:hint="eastAsia" w:ascii="仿宋" w:hAnsi="仿宋" w:eastAsia="仿宋" w:cs="仿宋"/>
                <w:sz w:val="24"/>
              </w:rPr>
              <w:t>生产厂家及品牌</w:t>
            </w:r>
          </w:p>
        </w:tc>
        <w:tc>
          <w:tcPr>
            <w:tcW w:w="1454" w:type="dxa"/>
            <w:vAlign w:val="center"/>
          </w:tcPr>
          <w:p>
            <w:pPr>
              <w:spacing w:line="420" w:lineRule="exact"/>
              <w:ind w:firstLine="240" w:firstLineChars="100"/>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1</w:t>
            </w:r>
          </w:p>
        </w:tc>
        <w:tc>
          <w:tcPr>
            <w:tcW w:w="3190" w:type="dxa"/>
            <w:vAlign w:val="center"/>
          </w:tcPr>
          <w:p>
            <w:pPr>
              <w:spacing w:line="420" w:lineRule="exact"/>
              <w:jc w:val="center"/>
              <w:rPr>
                <w:rFonts w:ascii="仿宋" w:hAnsi="仿宋" w:eastAsia="仿宋" w:cs="仿宋"/>
                <w:sz w:val="24"/>
              </w:rPr>
            </w:pPr>
            <w:r>
              <w:rPr>
                <w:rFonts w:hint="eastAsia" w:ascii="仿宋" w:hAnsi="仿宋" w:eastAsia="仿宋" w:cs="仿宋"/>
                <w:sz w:val="24"/>
              </w:rPr>
              <w:t>（所投的全部货物内容）</w:t>
            </w:r>
          </w:p>
        </w:tc>
        <w:tc>
          <w:tcPr>
            <w:tcW w:w="1417" w:type="dxa"/>
            <w:vAlign w:val="center"/>
          </w:tcPr>
          <w:p>
            <w:pPr>
              <w:spacing w:line="420" w:lineRule="exact"/>
              <w:ind w:firstLine="480"/>
              <w:jc w:val="center"/>
              <w:rPr>
                <w:rFonts w:ascii="仿宋" w:hAnsi="仿宋" w:eastAsia="仿宋" w:cs="仿宋"/>
                <w:sz w:val="24"/>
              </w:rPr>
            </w:pPr>
          </w:p>
        </w:tc>
        <w:tc>
          <w:tcPr>
            <w:tcW w:w="1985" w:type="dxa"/>
            <w:vAlign w:val="center"/>
          </w:tcPr>
          <w:p>
            <w:pPr>
              <w:spacing w:line="420" w:lineRule="exact"/>
              <w:ind w:firstLine="480"/>
              <w:jc w:val="center"/>
              <w:rPr>
                <w:rFonts w:ascii="仿宋" w:hAnsi="仿宋" w:eastAsia="仿宋" w:cs="仿宋"/>
                <w:sz w:val="24"/>
              </w:rPr>
            </w:pPr>
          </w:p>
        </w:tc>
        <w:tc>
          <w:tcPr>
            <w:tcW w:w="1403" w:type="dxa"/>
            <w:vAlign w:val="center"/>
          </w:tcPr>
          <w:p>
            <w:pPr>
              <w:spacing w:line="420" w:lineRule="exact"/>
              <w:ind w:firstLine="480"/>
              <w:jc w:val="center"/>
              <w:rPr>
                <w:rFonts w:ascii="仿宋" w:hAnsi="仿宋" w:eastAsia="仿宋" w:cs="仿宋"/>
                <w:sz w:val="24"/>
              </w:rPr>
            </w:pPr>
          </w:p>
        </w:tc>
        <w:tc>
          <w:tcPr>
            <w:tcW w:w="1635" w:type="dxa"/>
            <w:vAlign w:val="center"/>
          </w:tcPr>
          <w:p>
            <w:pPr>
              <w:spacing w:line="420" w:lineRule="exact"/>
              <w:ind w:firstLine="480"/>
              <w:jc w:val="center"/>
              <w:rPr>
                <w:rFonts w:ascii="仿宋" w:hAnsi="仿宋" w:eastAsia="仿宋" w:cs="仿宋"/>
                <w:sz w:val="24"/>
              </w:rPr>
            </w:pPr>
          </w:p>
        </w:tc>
        <w:tc>
          <w:tcPr>
            <w:tcW w:w="2160" w:type="dxa"/>
            <w:vAlign w:val="center"/>
          </w:tcPr>
          <w:p>
            <w:pPr>
              <w:spacing w:line="420" w:lineRule="exact"/>
              <w:ind w:firstLine="480"/>
              <w:jc w:val="center"/>
              <w:rPr>
                <w:rFonts w:ascii="仿宋" w:hAnsi="仿宋" w:eastAsia="仿宋" w:cs="仿宋"/>
                <w:sz w:val="24"/>
              </w:rPr>
            </w:pPr>
          </w:p>
        </w:tc>
        <w:tc>
          <w:tcPr>
            <w:tcW w:w="1454" w:type="dxa"/>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2</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pacing w:line="420" w:lineRule="exact"/>
              <w:ind w:firstLine="480"/>
              <w:jc w:val="center"/>
              <w:rPr>
                <w:rFonts w:ascii="仿宋" w:hAnsi="仿宋" w:eastAsia="仿宋" w:cs="仿宋"/>
                <w:sz w:val="24"/>
              </w:rPr>
            </w:pPr>
          </w:p>
        </w:tc>
        <w:tc>
          <w:tcPr>
            <w:tcW w:w="1985" w:type="dxa"/>
            <w:vAlign w:val="center"/>
          </w:tcPr>
          <w:p>
            <w:pPr>
              <w:spacing w:line="420" w:lineRule="exact"/>
              <w:ind w:firstLine="480"/>
              <w:jc w:val="center"/>
              <w:rPr>
                <w:rFonts w:ascii="仿宋" w:hAnsi="仿宋" w:eastAsia="仿宋" w:cs="仿宋"/>
                <w:sz w:val="24"/>
              </w:rPr>
            </w:pPr>
          </w:p>
        </w:tc>
        <w:tc>
          <w:tcPr>
            <w:tcW w:w="1403" w:type="dxa"/>
            <w:vAlign w:val="center"/>
          </w:tcPr>
          <w:p>
            <w:pPr>
              <w:spacing w:line="420" w:lineRule="exact"/>
              <w:ind w:firstLine="480"/>
              <w:jc w:val="center"/>
              <w:rPr>
                <w:rFonts w:ascii="仿宋" w:hAnsi="仿宋" w:eastAsia="仿宋" w:cs="仿宋"/>
                <w:sz w:val="24"/>
              </w:rPr>
            </w:pPr>
          </w:p>
        </w:tc>
        <w:tc>
          <w:tcPr>
            <w:tcW w:w="1635" w:type="dxa"/>
            <w:vAlign w:val="center"/>
          </w:tcPr>
          <w:p>
            <w:pPr>
              <w:spacing w:line="420" w:lineRule="exact"/>
              <w:ind w:firstLine="480"/>
              <w:jc w:val="center"/>
              <w:rPr>
                <w:rFonts w:ascii="仿宋" w:hAnsi="仿宋" w:eastAsia="仿宋" w:cs="仿宋"/>
                <w:sz w:val="24"/>
              </w:rPr>
            </w:pPr>
          </w:p>
        </w:tc>
        <w:tc>
          <w:tcPr>
            <w:tcW w:w="2160" w:type="dxa"/>
            <w:vAlign w:val="center"/>
          </w:tcPr>
          <w:p>
            <w:pPr>
              <w:spacing w:line="420" w:lineRule="exact"/>
              <w:ind w:firstLine="480"/>
              <w:jc w:val="center"/>
              <w:rPr>
                <w:rFonts w:ascii="仿宋" w:hAnsi="仿宋" w:eastAsia="仿宋" w:cs="仿宋"/>
                <w:sz w:val="24"/>
              </w:rPr>
            </w:pPr>
          </w:p>
        </w:tc>
        <w:tc>
          <w:tcPr>
            <w:tcW w:w="1454" w:type="dxa"/>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3</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pacing w:line="420" w:lineRule="exact"/>
              <w:ind w:firstLine="480"/>
              <w:jc w:val="center"/>
              <w:rPr>
                <w:rFonts w:ascii="仿宋" w:hAnsi="仿宋" w:eastAsia="仿宋" w:cs="仿宋"/>
                <w:sz w:val="24"/>
              </w:rPr>
            </w:pPr>
          </w:p>
        </w:tc>
        <w:tc>
          <w:tcPr>
            <w:tcW w:w="1985" w:type="dxa"/>
            <w:vAlign w:val="center"/>
          </w:tcPr>
          <w:p>
            <w:pPr>
              <w:spacing w:line="420" w:lineRule="exact"/>
              <w:ind w:firstLine="480"/>
              <w:jc w:val="center"/>
              <w:rPr>
                <w:rFonts w:ascii="仿宋" w:hAnsi="仿宋" w:eastAsia="仿宋" w:cs="仿宋"/>
                <w:sz w:val="24"/>
              </w:rPr>
            </w:pPr>
          </w:p>
        </w:tc>
        <w:tc>
          <w:tcPr>
            <w:tcW w:w="1403" w:type="dxa"/>
            <w:vAlign w:val="center"/>
          </w:tcPr>
          <w:p>
            <w:pPr>
              <w:spacing w:line="420" w:lineRule="exact"/>
              <w:ind w:firstLine="480"/>
              <w:jc w:val="center"/>
              <w:rPr>
                <w:rFonts w:ascii="仿宋" w:hAnsi="仿宋" w:eastAsia="仿宋" w:cs="仿宋"/>
                <w:sz w:val="24"/>
              </w:rPr>
            </w:pPr>
          </w:p>
        </w:tc>
        <w:tc>
          <w:tcPr>
            <w:tcW w:w="1635" w:type="dxa"/>
            <w:vAlign w:val="center"/>
          </w:tcPr>
          <w:p>
            <w:pPr>
              <w:spacing w:line="420" w:lineRule="exact"/>
              <w:ind w:firstLine="480"/>
              <w:jc w:val="center"/>
              <w:rPr>
                <w:rFonts w:ascii="仿宋" w:hAnsi="仿宋" w:eastAsia="仿宋" w:cs="仿宋"/>
                <w:sz w:val="24"/>
              </w:rPr>
            </w:pPr>
          </w:p>
        </w:tc>
        <w:tc>
          <w:tcPr>
            <w:tcW w:w="2160" w:type="dxa"/>
            <w:vAlign w:val="center"/>
          </w:tcPr>
          <w:p>
            <w:pPr>
              <w:spacing w:line="420" w:lineRule="exact"/>
              <w:ind w:firstLine="480"/>
              <w:jc w:val="center"/>
              <w:rPr>
                <w:rFonts w:ascii="仿宋" w:hAnsi="仿宋" w:eastAsia="仿宋" w:cs="仿宋"/>
                <w:sz w:val="24"/>
              </w:rPr>
            </w:pPr>
          </w:p>
        </w:tc>
        <w:tc>
          <w:tcPr>
            <w:tcW w:w="1454" w:type="dxa"/>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6</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备品备件</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7</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专用工具</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8</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安装调试费</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ascii="仿宋" w:hAnsi="仿宋" w:eastAsia="仿宋" w:cs="仿宋"/>
                <w:sz w:val="24"/>
              </w:rPr>
            </w:pPr>
            <w:r>
              <w:rPr>
                <w:rFonts w:hint="eastAsia" w:ascii="仿宋" w:hAnsi="仿宋" w:eastAsia="仿宋" w:cs="仿宋"/>
                <w:sz w:val="24"/>
              </w:rPr>
              <w:t>9</w:t>
            </w: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运杂费</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ascii="仿宋" w:hAnsi="仿宋" w:eastAsia="仿宋" w:cs="仿宋"/>
                <w:sz w:val="24"/>
              </w:rPr>
            </w:pPr>
          </w:p>
        </w:tc>
        <w:tc>
          <w:tcPr>
            <w:tcW w:w="3190" w:type="dxa"/>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w:t>
            </w:r>
          </w:p>
        </w:tc>
        <w:tc>
          <w:tcPr>
            <w:tcW w:w="10054" w:type="dxa"/>
            <w:gridSpan w:val="6"/>
            <w:vAlign w:val="center"/>
          </w:tcPr>
          <w:p>
            <w:pPr>
              <w:spacing w:line="420" w:lineRule="exact"/>
              <w:ind w:firstLine="4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073" w:type="dxa"/>
            <w:gridSpan w:val="2"/>
            <w:vAlign w:val="center"/>
          </w:tcPr>
          <w:p>
            <w:pPr>
              <w:spacing w:line="420" w:lineRule="exact"/>
              <w:ind w:firstLine="480"/>
              <w:jc w:val="center"/>
              <w:rPr>
                <w:rFonts w:ascii="仿宋" w:hAnsi="仿宋" w:eastAsia="仿宋" w:cs="仿宋"/>
                <w:sz w:val="24"/>
              </w:rPr>
            </w:pPr>
            <w:r>
              <w:rPr>
                <w:rFonts w:hint="eastAsia" w:ascii="仿宋" w:hAnsi="仿宋" w:eastAsia="仿宋" w:cs="仿宋"/>
                <w:sz w:val="24"/>
              </w:rPr>
              <w:t>合计总价（万元）</w:t>
            </w:r>
          </w:p>
        </w:tc>
        <w:tc>
          <w:tcPr>
            <w:tcW w:w="10054" w:type="dxa"/>
            <w:gridSpan w:val="6"/>
            <w:vAlign w:val="center"/>
          </w:tcPr>
          <w:p>
            <w:pPr>
              <w:spacing w:line="420" w:lineRule="exact"/>
              <w:ind w:firstLine="480"/>
              <w:jc w:val="center"/>
              <w:rPr>
                <w:rFonts w:ascii="仿宋" w:hAnsi="仿宋" w:eastAsia="仿宋" w:cs="仿宋"/>
                <w:sz w:val="24"/>
              </w:rPr>
            </w:pPr>
          </w:p>
        </w:tc>
      </w:tr>
    </w:tbl>
    <w:p>
      <w:pPr>
        <w:spacing w:before="156" w:beforeLines="50" w:line="460" w:lineRule="exact"/>
        <w:rPr>
          <w:rFonts w:ascii="仿宋" w:hAnsi="仿宋" w:eastAsia="仿宋" w:cs="仿宋"/>
          <w:sz w:val="28"/>
        </w:rPr>
      </w:pPr>
      <w:r>
        <w:rPr>
          <w:rFonts w:hint="eastAsia" w:ascii="仿宋" w:hAnsi="仿宋" w:eastAsia="仿宋" w:cs="仿宋"/>
          <w:b/>
          <w:sz w:val="28"/>
        </w:rPr>
        <w:t>注</w:t>
      </w:r>
      <w:r>
        <w:rPr>
          <w:rFonts w:hint="eastAsia" w:ascii="仿宋" w:hAnsi="仿宋" w:eastAsia="仿宋" w:cs="仿宋"/>
          <w:sz w:val="28"/>
        </w:rPr>
        <w:t>：1、如果按单价计算的结果与总价不一致，以单价为准修正总价。</w:t>
      </w:r>
    </w:p>
    <w:p>
      <w:pPr>
        <w:pStyle w:val="9"/>
        <w:spacing w:line="460" w:lineRule="exact"/>
        <w:ind w:right="-15" w:firstLine="562" w:firstLineChars="200"/>
        <w:rPr>
          <w:rFonts w:ascii="仿宋" w:hAnsi="仿宋" w:eastAsia="仿宋" w:cs="仿宋"/>
          <w:b/>
          <w:sz w:val="28"/>
        </w:rPr>
      </w:pPr>
      <w:r>
        <w:rPr>
          <w:rFonts w:hint="eastAsia" w:ascii="仿宋" w:hAnsi="仿宋" w:eastAsia="仿宋" w:cs="仿宋"/>
          <w:b/>
          <w:sz w:val="28"/>
        </w:rPr>
        <w:t>2、供应商须参照第三章各包所列明的内容全部报价。如果不提供详细分项报价视为未实质性响应招标文件。</w:t>
      </w:r>
    </w:p>
    <w:p>
      <w:pPr>
        <w:pStyle w:val="9"/>
        <w:spacing w:line="460" w:lineRule="exact"/>
        <w:ind w:right="-15" w:firstLine="562" w:firstLineChars="200"/>
        <w:rPr>
          <w:rFonts w:ascii="仿宋" w:hAnsi="仿宋" w:eastAsia="仿宋" w:cs="仿宋"/>
          <w:b/>
          <w:sz w:val="28"/>
        </w:rPr>
      </w:pPr>
    </w:p>
    <w:p>
      <w:pPr>
        <w:pStyle w:val="9"/>
        <w:spacing w:line="460" w:lineRule="exact"/>
        <w:ind w:right="-15"/>
        <w:jc w:val="both"/>
        <w:rPr>
          <w:rFonts w:ascii="仿宋" w:hAnsi="仿宋" w:eastAsia="仿宋" w:cs="仿宋"/>
        </w:rPr>
      </w:pPr>
      <w:r>
        <w:rPr>
          <w:rFonts w:hint="eastAsia" w:ascii="仿宋" w:hAnsi="仿宋" w:eastAsia="仿宋" w:cs="仿宋"/>
          <w:sz w:val="28"/>
        </w:rPr>
        <w:t>投标单位授权代表人签字：</w:t>
      </w:r>
      <w:r>
        <w:rPr>
          <w:rFonts w:hint="eastAsia" w:ascii="仿宋" w:hAnsi="仿宋" w:eastAsia="仿宋" w:cs="仿宋"/>
          <w:sz w:val="28"/>
          <w:lang w:val="en-US" w:eastAsia="zh-CN"/>
        </w:rPr>
        <w:t xml:space="preserve">                                              </w:t>
      </w:r>
      <w:r>
        <w:rPr>
          <w:rFonts w:hint="eastAsia" w:ascii="仿宋" w:hAnsi="仿宋" w:eastAsia="仿宋" w:cs="仿宋"/>
          <w:sz w:val="28"/>
        </w:rPr>
        <w:t>投标单位公章：</w:t>
      </w:r>
      <w:r>
        <w:rPr>
          <w:rFonts w:hint="eastAsia" w:ascii="仿宋" w:hAnsi="仿宋" w:eastAsia="仿宋" w:cs="仿宋"/>
        </w:rPr>
        <w:br w:type="page"/>
      </w:r>
      <w:r>
        <w:rPr>
          <w:rFonts w:hint="eastAsia" w:ascii="仿宋" w:hAnsi="仿宋" w:eastAsia="仿宋" w:cs="仿宋"/>
          <w:sz w:val="28"/>
        </w:rPr>
        <w:t>附件八</w:t>
      </w:r>
    </w:p>
    <w:p>
      <w:pPr>
        <w:spacing w:line="360" w:lineRule="atLeast"/>
        <w:ind w:firstLine="723"/>
        <w:jc w:val="center"/>
        <w:rPr>
          <w:rFonts w:ascii="仿宋" w:hAnsi="仿宋" w:eastAsia="仿宋" w:cs="仿宋"/>
          <w:sz w:val="36"/>
        </w:rPr>
      </w:pPr>
      <w:r>
        <w:rPr>
          <w:rFonts w:hint="eastAsia" w:ascii="仿宋" w:hAnsi="仿宋" w:eastAsia="仿宋" w:cs="仿宋"/>
          <w:b/>
          <w:sz w:val="36"/>
        </w:rPr>
        <w:t>技术规格偏离表</w:t>
      </w:r>
    </w:p>
    <w:p>
      <w:pPr>
        <w:spacing w:line="360" w:lineRule="atLeast"/>
        <w:ind w:firstLine="560"/>
        <w:jc w:val="distribute"/>
        <w:rPr>
          <w:rFonts w:ascii="仿宋" w:hAnsi="仿宋" w:eastAsia="仿宋" w:cs="仿宋"/>
          <w:sz w:val="28"/>
        </w:rPr>
      </w:pPr>
      <w:r>
        <w:rPr>
          <w:rFonts w:hint="eastAsia" w:ascii="仿宋" w:hAnsi="仿宋" w:eastAsia="仿宋" w:cs="仿宋"/>
          <w:sz w:val="28"/>
          <w:szCs w:val="28"/>
        </w:rPr>
        <w:t xml:space="preserve">编号：                                                                    </w:t>
      </w:r>
      <w:r>
        <w:rPr>
          <w:rFonts w:hint="eastAsia" w:ascii="仿宋" w:hAnsi="仿宋" w:eastAsia="仿宋" w:cs="仿宋"/>
          <w:sz w:val="28"/>
        </w:rPr>
        <w:t>年 月 日</w:t>
      </w:r>
    </w:p>
    <w:tbl>
      <w:tblPr>
        <w:tblStyle w:val="16"/>
        <w:tblW w:w="0" w:type="auto"/>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rPr>
            </w:pPr>
            <w:r>
              <w:rPr>
                <w:rFonts w:hint="eastAsia" w:ascii="仿宋" w:hAnsi="仿宋" w:eastAsia="仿宋" w:cs="仿宋"/>
                <w:sz w:val="28"/>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招标规格</w:t>
            </w:r>
          </w:p>
        </w:tc>
        <w:tc>
          <w:tcPr>
            <w:tcW w:w="38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投标规格</w:t>
            </w:r>
          </w:p>
        </w:tc>
        <w:tc>
          <w:tcPr>
            <w:tcW w:w="306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sz w:val="28"/>
              </w:rPr>
            </w:pPr>
            <w:r>
              <w:rPr>
                <w:rFonts w:hint="eastAsia" w:ascii="仿宋" w:hAnsi="仿宋" w:eastAsia="仿宋" w:cs="仿宋"/>
                <w:sz w:val="28"/>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s="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s="仿宋"/>
              </w:rPr>
            </w:pPr>
          </w:p>
        </w:tc>
      </w:tr>
    </w:tbl>
    <w:p>
      <w:pPr>
        <w:ind w:firstLine="562"/>
        <w:rPr>
          <w:rFonts w:ascii="仿宋" w:hAnsi="仿宋" w:eastAsia="仿宋" w:cs="仿宋"/>
          <w:b/>
          <w:sz w:val="28"/>
        </w:rPr>
      </w:pPr>
      <w:r>
        <w:rPr>
          <w:rFonts w:hint="eastAsia" w:ascii="仿宋" w:hAnsi="仿宋" w:eastAsia="仿宋" w:cs="仿宋"/>
          <w:b/>
          <w:sz w:val="28"/>
        </w:rPr>
        <w:t>（供应商须对第三章所有技术参数条款逐条列明是否响应，如有偏离，须一一列明）</w:t>
      </w:r>
    </w:p>
    <w:p>
      <w:pPr>
        <w:ind w:firstLine="562"/>
        <w:rPr>
          <w:rFonts w:ascii="仿宋" w:hAnsi="仿宋" w:eastAsia="仿宋" w:cs="仿宋"/>
          <w:kern w:val="0"/>
          <w:sz w:val="24"/>
        </w:rPr>
      </w:pPr>
    </w:p>
    <w:p>
      <w:pPr>
        <w:ind w:right="848"/>
        <w:jc w:val="both"/>
        <w:rPr>
          <w:rFonts w:ascii="仿宋" w:hAnsi="仿宋" w:eastAsia="仿宋" w:cs="仿宋"/>
          <w:sz w:val="28"/>
        </w:rPr>
      </w:pPr>
      <w:r>
        <w:rPr>
          <w:rFonts w:hint="eastAsia" w:ascii="仿宋" w:hAnsi="仿宋" w:eastAsia="仿宋" w:cs="仿宋"/>
          <w:sz w:val="28"/>
        </w:rPr>
        <w:t>投标单位授权代表人签字：</w:t>
      </w:r>
      <w:r>
        <w:rPr>
          <w:rFonts w:hint="eastAsia" w:ascii="仿宋" w:hAnsi="仿宋" w:eastAsia="仿宋" w:cs="仿宋"/>
          <w:sz w:val="28"/>
          <w:lang w:val="en-US" w:eastAsia="zh-CN"/>
        </w:rPr>
        <w:t xml:space="preserve">                                                     </w:t>
      </w:r>
      <w:r>
        <w:rPr>
          <w:rFonts w:hint="eastAsia" w:ascii="仿宋" w:hAnsi="仿宋" w:eastAsia="仿宋" w:cs="仿宋"/>
          <w:sz w:val="28"/>
        </w:rPr>
        <w:t>投标单位公章：</w:t>
      </w:r>
      <w:r>
        <w:rPr>
          <w:rFonts w:hint="eastAsia" w:ascii="仿宋" w:hAnsi="仿宋" w:eastAsia="仿宋" w:cs="仿宋"/>
          <w:b/>
          <w:sz w:val="42"/>
        </w:rPr>
        <w:br w:type="page"/>
      </w:r>
      <w:r>
        <w:rPr>
          <w:rFonts w:hint="eastAsia" w:ascii="仿宋" w:hAnsi="仿宋" w:eastAsia="仿宋" w:cs="仿宋"/>
          <w:sz w:val="28"/>
        </w:rPr>
        <w:t>附件九</w:t>
      </w:r>
    </w:p>
    <w:p>
      <w:pPr>
        <w:spacing w:line="360" w:lineRule="atLeast"/>
        <w:ind w:firstLine="723"/>
        <w:jc w:val="center"/>
        <w:rPr>
          <w:rFonts w:ascii="仿宋" w:hAnsi="仿宋" w:eastAsia="仿宋" w:cs="仿宋"/>
          <w:sz w:val="36"/>
        </w:rPr>
      </w:pPr>
      <w:r>
        <w:rPr>
          <w:rFonts w:hint="eastAsia" w:ascii="仿宋" w:hAnsi="仿宋" w:eastAsia="仿宋" w:cs="仿宋"/>
          <w:b/>
          <w:sz w:val="36"/>
        </w:rPr>
        <w:t>商务条款偏离表</w:t>
      </w:r>
    </w:p>
    <w:p>
      <w:pPr>
        <w:spacing w:line="360" w:lineRule="atLeast"/>
        <w:ind w:right="352"/>
        <w:jc w:val="center"/>
        <w:rPr>
          <w:rFonts w:ascii="仿宋" w:hAnsi="仿宋" w:eastAsia="仿宋" w:cs="仿宋"/>
          <w:sz w:val="28"/>
        </w:rPr>
      </w:pPr>
      <w:r>
        <w:rPr>
          <w:rFonts w:hint="eastAsia" w:ascii="仿宋" w:hAnsi="仿宋" w:eastAsia="仿宋" w:cs="仿宋"/>
          <w:sz w:val="28"/>
        </w:rPr>
        <w:t>编号：</w:t>
      </w:r>
      <w:r>
        <w:rPr>
          <w:rFonts w:hint="eastAsia" w:ascii="仿宋" w:hAnsi="仿宋" w:eastAsia="仿宋" w:cs="仿宋"/>
          <w:sz w:val="28"/>
          <w:szCs w:val="28"/>
        </w:rPr>
        <w:t xml:space="preserve">                                                                   </w:t>
      </w:r>
      <w:r>
        <w:rPr>
          <w:rFonts w:hint="eastAsia" w:ascii="仿宋" w:hAnsi="仿宋" w:eastAsia="仿宋" w:cs="仿宋"/>
          <w:sz w:val="28"/>
        </w:rPr>
        <w:t>年 月 日</w:t>
      </w:r>
    </w:p>
    <w:tbl>
      <w:tblPr>
        <w:tblStyle w:val="16"/>
        <w:tblW w:w="0" w:type="auto"/>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140" w:firstLineChars="50"/>
              <w:rPr>
                <w:rFonts w:ascii="仿宋" w:hAnsi="仿宋" w:eastAsia="仿宋" w:cs="仿宋"/>
                <w:sz w:val="28"/>
              </w:rPr>
            </w:pPr>
            <w:r>
              <w:rPr>
                <w:rFonts w:hint="eastAsia" w:ascii="仿宋" w:hAnsi="仿宋" w:eastAsia="仿宋" w:cs="仿宋"/>
                <w:sz w:val="28"/>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ind w:firstLine="280" w:firstLineChars="100"/>
              <w:rPr>
                <w:rFonts w:ascii="仿宋" w:hAnsi="仿宋" w:eastAsia="仿宋" w:cs="仿宋"/>
                <w:sz w:val="28"/>
              </w:rPr>
            </w:pPr>
            <w:r>
              <w:rPr>
                <w:rFonts w:hint="eastAsia" w:ascii="仿宋" w:hAnsi="仿宋" w:eastAsia="仿宋" w:cs="仿宋"/>
                <w:sz w:val="28"/>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sz w:val="28"/>
              </w:rPr>
            </w:pPr>
            <w:r>
              <w:rPr>
                <w:rFonts w:hint="eastAsia" w:ascii="仿宋" w:hAnsi="仿宋" w:eastAsia="仿宋" w:cs="仿宋"/>
                <w:sz w:val="28"/>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sz w:val="28"/>
              </w:rPr>
            </w:pPr>
            <w:r>
              <w:rPr>
                <w:rFonts w:hint="eastAsia" w:ascii="仿宋" w:hAnsi="仿宋" w:eastAsia="仿宋" w:cs="仿宋"/>
                <w:sz w:val="28"/>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cs="仿宋"/>
                <w:sz w:val="28"/>
              </w:rPr>
            </w:pPr>
            <w:r>
              <w:rPr>
                <w:rFonts w:hint="eastAsia" w:ascii="仿宋" w:hAnsi="仿宋" w:eastAsia="仿宋" w:cs="仿宋"/>
                <w:sz w:val="28"/>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bl>
    <w:p>
      <w:pPr>
        <w:ind w:firstLine="620"/>
        <w:rPr>
          <w:rFonts w:ascii="仿宋" w:hAnsi="仿宋" w:eastAsia="仿宋" w:cs="仿宋"/>
          <w:sz w:val="31"/>
        </w:rPr>
      </w:pPr>
    </w:p>
    <w:p>
      <w:pPr>
        <w:ind w:right="10" w:firstLine="560"/>
        <w:rPr>
          <w:rFonts w:ascii="仿宋" w:hAnsi="仿宋" w:eastAsia="仿宋" w:cs="仿宋"/>
          <w:sz w:val="28"/>
        </w:rPr>
      </w:pPr>
      <w:r>
        <w:rPr>
          <w:rFonts w:hint="eastAsia" w:ascii="仿宋" w:hAnsi="仿宋" w:eastAsia="仿宋" w:cs="仿宋"/>
          <w:sz w:val="28"/>
        </w:rPr>
        <w:t>投标单位授权代表人签字：</w:t>
      </w:r>
      <w:r>
        <w:rPr>
          <w:rFonts w:hint="eastAsia" w:ascii="仿宋" w:hAnsi="仿宋" w:eastAsia="仿宋" w:cs="仿宋"/>
          <w:sz w:val="28"/>
          <w:lang w:val="en-US" w:eastAsia="zh-CN"/>
        </w:rPr>
        <w:t xml:space="preserve">                                                   </w:t>
      </w:r>
      <w:r>
        <w:rPr>
          <w:rFonts w:hint="eastAsia" w:ascii="仿宋" w:hAnsi="仿宋" w:eastAsia="仿宋" w:cs="仿宋"/>
          <w:sz w:val="28"/>
        </w:rPr>
        <w:t>投标单位公章：</w:t>
      </w:r>
    </w:p>
    <w:p>
      <w:pPr>
        <w:ind w:right="10" w:firstLine="560"/>
        <w:jc w:val="right"/>
        <w:rPr>
          <w:rFonts w:ascii="仿宋" w:hAnsi="仿宋" w:eastAsia="仿宋" w:cs="仿宋"/>
          <w:sz w:val="24"/>
        </w:rPr>
      </w:pPr>
      <w:r>
        <w:rPr>
          <w:rFonts w:hint="eastAsia" w:ascii="仿宋" w:hAnsi="仿宋" w:eastAsia="仿宋" w:cs="仿宋"/>
          <w:sz w:val="28"/>
        </w:rPr>
        <w:br w:type="page"/>
      </w:r>
      <w:r>
        <w:rPr>
          <w:rFonts w:hint="eastAsia" w:ascii="仿宋" w:hAnsi="仿宋" w:eastAsia="仿宋" w:cs="仿宋"/>
          <w:sz w:val="28"/>
        </w:rPr>
        <w:t>附件十</w:t>
      </w:r>
    </w:p>
    <w:p>
      <w:pPr>
        <w:spacing w:line="360" w:lineRule="atLeast"/>
        <w:ind w:firstLine="723"/>
        <w:jc w:val="center"/>
        <w:rPr>
          <w:rFonts w:ascii="仿宋" w:hAnsi="仿宋" w:eastAsia="仿宋" w:cs="仿宋"/>
          <w:b/>
          <w:sz w:val="36"/>
        </w:rPr>
      </w:pPr>
      <w:r>
        <w:rPr>
          <w:rFonts w:hint="eastAsia" w:ascii="仿宋" w:hAnsi="仿宋" w:eastAsia="仿宋" w:cs="仿宋"/>
          <w:b/>
          <w:sz w:val="36"/>
        </w:rPr>
        <w:t>投标产品近三年相同产品销售业绩表</w:t>
      </w:r>
    </w:p>
    <w:p>
      <w:pPr>
        <w:spacing w:line="360" w:lineRule="atLeast"/>
        <w:ind w:firstLine="560"/>
        <w:jc w:val="center"/>
        <w:rPr>
          <w:rFonts w:ascii="仿宋" w:hAnsi="仿宋" w:eastAsia="仿宋" w:cs="仿宋"/>
          <w:sz w:val="28"/>
        </w:rPr>
      </w:pPr>
      <w:r>
        <w:rPr>
          <w:rFonts w:hint="eastAsia" w:ascii="仿宋" w:hAnsi="仿宋" w:eastAsia="仿宋" w:cs="仿宋"/>
          <w:sz w:val="28"/>
        </w:rPr>
        <w:t>编号：</w:t>
      </w:r>
      <w:r>
        <w:rPr>
          <w:rFonts w:hint="eastAsia" w:ascii="仿宋" w:hAnsi="仿宋" w:eastAsia="仿宋" w:cs="仿宋"/>
          <w:sz w:val="28"/>
          <w:szCs w:val="28"/>
        </w:rPr>
        <w:t xml:space="preserve">                                                                 </w:t>
      </w:r>
      <w:r>
        <w:rPr>
          <w:rFonts w:hint="eastAsia" w:ascii="仿宋" w:hAnsi="仿宋" w:eastAsia="仿宋" w:cs="仿宋"/>
          <w:sz w:val="28"/>
        </w:rPr>
        <w:t>年 月 日</w:t>
      </w:r>
    </w:p>
    <w:tbl>
      <w:tblPr>
        <w:tblStyle w:val="16"/>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rPr>
            </w:pPr>
            <w:r>
              <w:rPr>
                <w:rFonts w:hint="eastAsia" w:ascii="仿宋" w:hAnsi="仿宋" w:eastAsia="仿宋" w:cs="仿宋"/>
                <w:sz w:val="28"/>
              </w:rPr>
              <w:t>备注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s="仿宋"/>
              </w:rPr>
            </w:pPr>
          </w:p>
        </w:tc>
      </w:tr>
    </w:tbl>
    <w:p>
      <w:pPr>
        <w:spacing w:line="520" w:lineRule="exact"/>
        <w:ind w:firstLine="138" w:firstLineChars="49"/>
        <w:rPr>
          <w:rFonts w:ascii="仿宋" w:hAnsi="仿宋" w:eastAsia="仿宋" w:cs="仿宋"/>
          <w:b/>
          <w:sz w:val="28"/>
          <w:szCs w:val="28"/>
        </w:rPr>
      </w:pPr>
      <w:r>
        <w:rPr>
          <w:rFonts w:hint="eastAsia" w:ascii="仿宋" w:hAnsi="仿宋" w:eastAsia="仿宋" w:cs="仿宋"/>
          <w:b/>
          <w:sz w:val="28"/>
          <w:szCs w:val="28"/>
        </w:rPr>
        <w:t>注：供应商应随此表附上相关的业绩证明（如中标通知书、合同、顾客意见反馈表等的复印件）。</w:t>
      </w:r>
    </w:p>
    <w:p>
      <w:pPr>
        <w:spacing w:line="520" w:lineRule="exact"/>
        <w:ind w:firstLine="138" w:firstLineChars="49"/>
        <w:rPr>
          <w:rFonts w:ascii="仿宋" w:hAnsi="仿宋" w:eastAsia="仿宋" w:cs="仿宋"/>
          <w:b/>
          <w:sz w:val="28"/>
          <w:szCs w:val="28"/>
        </w:rPr>
      </w:pPr>
    </w:p>
    <w:p>
      <w:pPr>
        <w:ind w:firstLine="560"/>
        <w:rPr>
          <w:rFonts w:ascii="仿宋" w:hAnsi="仿宋" w:eastAsia="仿宋" w:cs="仿宋"/>
        </w:rPr>
      </w:pPr>
      <w:r>
        <w:rPr>
          <w:rFonts w:hint="eastAsia" w:ascii="仿宋" w:hAnsi="仿宋" w:eastAsia="仿宋" w:cs="仿宋"/>
          <w:sz w:val="28"/>
        </w:rPr>
        <w:t>投标单位授权代表人签字：</w:t>
      </w:r>
      <w:r>
        <w:rPr>
          <w:rFonts w:hint="eastAsia" w:ascii="仿宋" w:hAnsi="仿宋" w:eastAsia="仿宋" w:cs="仿宋"/>
          <w:sz w:val="28"/>
          <w:lang w:val="en-US" w:eastAsia="zh-CN"/>
        </w:rPr>
        <w:t xml:space="preserve">                                                          </w:t>
      </w:r>
      <w:r>
        <w:rPr>
          <w:rFonts w:hint="eastAsia" w:ascii="仿宋" w:hAnsi="仿宋" w:eastAsia="仿宋" w:cs="仿宋"/>
          <w:sz w:val="28"/>
        </w:rPr>
        <w:t>投标单位公章：</w:t>
      </w:r>
    </w:p>
    <w:p>
      <w:pPr>
        <w:rPr>
          <w:rFonts w:ascii="仿宋" w:hAnsi="仿宋" w:eastAsia="仿宋" w:cs="仿宋"/>
        </w:rPr>
      </w:pPr>
    </w:p>
    <w:p>
      <w:pPr>
        <w:rPr>
          <w:rFonts w:ascii="仿宋" w:hAnsi="仿宋" w:eastAsia="仿宋" w:cs="仿宋"/>
        </w:rPr>
      </w:pPr>
    </w:p>
    <w:sectPr>
      <w:headerReference r:id="rId5" w:type="default"/>
      <w:footerReference r:id="rId6" w:type="default"/>
      <w:pgSz w:w="16838" w:h="11906" w:orient="landscape"/>
      <w:pgMar w:top="1077" w:right="1440"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30"/>
      </w:rPr>
    </w:pPr>
    <w:r>
      <w:rPr>
        <w:rStyle w:val="30"/>
        <w:rFonts w:hint="eastAsia"/>
      </w:rPr>
      <w:t xml:space="preserve">              -</w:t>
    </w:r>
    <w:r>
      <w:rPr>
        <w:rFonts w:hint="eastAsia" w:ascii="仿宋_GB2312" w:eastAsia="仿宋_GB2312"/>
        <w:b/>
        <w:i/>
        <w:sz w:val="18"/>
      </w:rPr>
      <w:fldChar w:fldCharType="begin"/>
    </w:r>
    <w:r>
      <w:rPr>
        <w:rStyle w:val="20"/>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0"/>
        <w:rFonts w:ascii="仿宋_GB2312" w:eastAsia="仿宋_GB2312"/>
        <w:b/>
        <w:i/>
        <w:sz w:val="18"/>
      </w:rPr>
      <w:t>5</w:t>
    </w:r>
    <w:r>
      <w:rPr>
        <w:rFonts w:hint="eastAsia" w:ascii="仿宋_GB2312" w:eastAsia="仿宋_GB2312"/>
        <w:b/>
        <w:i/>
        <w:sz w:val="18"/>
      </w:rPr>
      <w:fldChar w:fldCharType="end"/>
    </w:r>
    <w:r>
      <w:rPr>
        <w:rStyle w:val="3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30"/>
      </w:rPr>
    </w:pPr>
    <w:r>
      <w:rPr>
        <w:rStyle w:val="30"/>
        <w:rFonts w:hint="eastAsia"/>
      </w:rPr>
      <w:t xml:space="preserve">        </w:t>
    </w:r>
    <w:r>
      <w:rPr>
        <w:rStyle w:val="30"/>
      </w:rPr>
      <w:t xml:space="preserve">     </w:t>
    </w:r>
    <w:r>
      <w:rPr>
        <w:rStyle w:val="30"/>
        <w:rFonts w:hint="eastAsia"/>
      </w:rPr>
      <w:t xml:space="preserve">              </w:t>
    </w:r>
    <w:r>
      <w:rPr>
        <w:rStyle w:val="30"/>
      </w:rPr>
      <w:t xml:space="preserve">     </w:t>
    </w:r>
    <w:r>
      <w:rPr>
        <w:rStyle w:val="30"/>
        <w:rFonts w:hint="eastAsia"/>
      </w:rPr>
      <w:t xml:space="preserve">  </w:t>
    </w:r>
    <w:r>
      <w:rPr>
        <w:rStyle w:val="30"/>
        <w:rFonts w:hint="eastAsia" w:eastAsia="仿宋_GB2312"/>
        <w:lang w:val="en-US" w:eastAsia="zh-CN"/>
      </w:rPr>
      <w:t xml:space="preserve">                           </w:t>
    </w:r>
    <w:r>
      <w:rPr>
        <w:rStyle w:val="30"/>
        <w:rFonts w:hint="eastAsia"/>
      </w:rPr>
      <w:t xml:space="preserve">   -</w:t>
    </w:r>
    <w:r>
      <w:fldChar w:fldCharType="begin"/>
    </w:r>
    <w:r>
      <w:rPr>
        <w:rStyle w:val="30"/>
      </w:rPr>
      <w:instrText xml:space="preserve"> PAGE </w:instrText>
    </w:r>
    <w:r>
      <w:fldChar w:fldCharType="separate"/>
    </w:r>
    <w:r>
      <w:rPr>
        <w:rStyle w:val="30"/>
      </w:rPr>
      <w:t>48</w:t>
    </w:r>
    <w:r>
      <w:fldChar w:fldCharType="end"/>
    </w:r>
    <w:r>
      <w:rPr>
        <w:rStyle w:val="30"/>
        <w:rFonts w:hint="eastAsia"/>
      </w:rPr>
      <w:t xml:space="preserve">-         </w:t>
    </w:r>
    <w:r>
      <w:rPr>
        <w:rStyle w:val="30"/>
      </w:rPr>
      <w:t xml:space="preserve">      </w:t>
    </w:r>
    <w:r>
      <w:rPr>
        <w:rStyle w:val="30"/>
        <w:rFonts w:hint="eastAsia"/>
      </w:rPr>
      <w:t xml:space="preserve">           </w:t>
    </w:r>
    <w:r>
      <w:rPr>
        <w:rStyle w:val="30"/>
      </w:rPr>
      <w:t xml:space="preserve">   </w:t>
    </w:r>
    <w:r>
      <w:rPr>
        <w:rStyle w:val="30"/>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rPr>
        <w:rStyle w:val="30"/>
        <w:rFonts w:hint="eastAsia" w:ascii="仿宋" w:hAnsi="仿宋" w:eastAsia="仿宋" w:cs="仿宋"/>
        <w:sz w:val="18"/>
        <w:szCs w:val="18"/>
        <w:u w:val="none"/>
      </w:rPr>
    </w:pPr>
    <w:bookmarkStart w:id="18" w:name="EBcb0878e322384cd0a66fff8323730c6e"/>
    <w:r>
      <w:rPr>
        <w:rFonts w:hint="eastAsia" w:ascii="仿宋" w:hAnsi="仿宋" w:eastAsia="仿宋" w:cs="仿宋"/>
        <w:b/>
        <w:color w:val="000000"/>
        <w:sz w:val="18"/>
        <w:szCs w:val="18"/>
        <w:highlight w:val="none"/>
        <w:u w:val="none"/>
      </w:rPr>
      <w:t>新疆珏欣方硕工程咨询服务有限公司</w:t>
    </w:r>
    <w:bookmarkEnd w:id="1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9C3D8"/>
    <w:multiLevelType w:val="singleLevel"/>
    <w:tmpl w:val="70D9C3D8"/>
    <w:lvl w:ilvl="0" w:tentative="0">
      <w:start w:val="1"/>
      <w:numFmt w:val="chineseCounting"/>
      <w:suff w:val="space"/>
      <w:lvlText w:val="第%1章"/>
      <w:lvlJc w:val="left"/>
      <w:rPr>
        <w:rFonts w:hint="eastAsia"/>
        <w:sz w:val="36"/>
        <w:szCs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95F5B"/>
    <w:rsid w:val="000B0D17"/>
    <w:rsid w:val="00127D33"/>
    <w:rsid w:val="001A489E"/>
    <w:rsid w:val="001F50BF"/>
    <w:rsid w:val="0020050D"/>
    <w:rsid w:val="00211A96"/>
    <w:rsid w:val="00216DB8"/>
    <w:rsid w:val="00230380"/>
    <w:rsid w:val="0024659B"/>
    <w:rsid w:val="002D1C81"/>
    <w:rsid w:val="00331DF5"/>
    <w:rsid w:val="00340A38"/>
    <w:rsid w:val="00376D85"/>
    <w:rsid w:val="00394EC8"/>
    <w:rsid w:val="003C2D18"/>
    <w:rsid w:val="003F3C60"/>
    <w:rsid w:val="004A2AE9"/>
    <w:rsid w:val="004F53A7"/>
    <w:rsid w:val="004F6AF9"/>
    <w:rsid w:val="00540909"/>
    <w:rsid w:val="0054316D"/>
    <w:rsid w:val="00584370"/>
    <w:rsid w:val="006024E4"/>
    <w:rsid w:val="00612B14"/>
    <w:rsid w:val="00614A84"/>
    <w:rsid w:val="00643404"/>
    <w:rsid w:val="006B5323"/>
    <w:rsid w:val="006C18C6"/>
    <w:rsid w:val="006D06C4"/>
    <w:rsid w:val="00717DF4"/>
    <w:rsid w:val="007D07E7"/>
    <w:rsid w:val="00813920"/>
    <w:rsid w:val="00874E8E"/>
    <w:rsid w:val="00885215"/>
    <w:rsid w:val="008A5C89"/>
    <w:rsid w:val="008E2702"/>
    <w:rsid w:val="00901261"/>
    <w:rsid w:val="009607F0"/>
    <w:rsid w:val="009D20BA"/>
    <w:rsid w:val="00B06B07"/>
    <w:rsid w:val="00B25840"/>
    <w:rsid w:val="00B8634F"/>
    <w:rsid w:val="00B91E97"/>
    <w:rsid w:val="00BA657A"/>
    <w:rsid w:val="00BE485B"/>
    <w:rsid w:val="00C82F5A"/>
    <w:rsid w:val="00CF0997"/>
    <w:rsid w:val="00D14316"/>
    <w:rsid w:val="00E0321E"/>
    <w:rsid w:val="00E04C9B"/>
    <w:rsid w:val="00E46D15"/>
    <w:rsid w:val="00E87146"/>
    <w:rsid w:val="00EB27B8"/>
    <w:rsid w:val="00ED65C8"/>
    <w:rsid w:val="00F05CB6"/>
    <w:rsid w:val="00F5535F"/>
    <w:rsid w:val="00F90E63"/>
    <w:rsid w:val="00FD727B"/>
    <w:rsid w:val="018A42DF"/>
    <w:rsid w:val="023260BB"/>
    <w:rsid w:val="02C054FE"/>
    <w:rsid w:val="03205FAF"/>
    <w:rsid w:val="03612F65"/>
    <w:rsid w:val="03894774"/>
    <w:rsid w:val="06554E49"/>
    <w:rsid w:val="065E235D"/>
    <w:rsid w:val="06CB3F75"/>
    <w:rsid w:val="06D41534"/>
    <w:rsid w:val="06F7542E"/>
    <w:rsid w:val="07456EFB"/>
    <w:rsid w:val="07721652"/>
    <w:rsid w:val="08962F0C"/>
    <w:rsid w:val="096C7868"/>
    <w:rsid w:val="099F5149"/>
    <w:rsid w:val="09CE1FC4"/>
    <w:rsid w:val="0A022874"/>
    <w:rsid w:val="0A0904FC"/>
    <w:rsid w:val="0BE363CC"/>
    <w:rsid w:val="0C640CCD"/>
    <w:rsid w:val="0C9C2B34"/>
    <w:rsid w:val="0CC81C89"/>
    <w:rsid w:val="0D066D18"/>
    <w:rsid w:val="0D602F13"/>
    <w:rsid w:val="0D74327C"/>
    <w:rsid w:val="0D892458"/>
    <w:rsid w:val="0DD61442"/>
    <w:rsid w:val="0DE07F16"/>
    <w:rsid w:val="0E4F1B0B"/>
    <w:rsid w:val="0F4E385B"/>
    <w:rsid w:val="10120EFE"/>
    <w:rsid w:val="104F5A34"/>
    <w:rsid w:val="10BD33B0"/>
    <w:rsid w:val="113C7540"/>
    <w:rsid w:val="1151663F"/>
    <w:rsid w:val="116C148D"/>
    <w:rsid w:val="11D22BC7"/>
    <w:rsid w:val="120A25C0"/>
    <w:rsid w:val="126B2137"/>
    <w:rsid w:val="1393198B"/>
    <w:rsid w:val="13F62243"/>
    <w:rsid w:val="15661BC0"/>
    <w:rsid w:val="16A60975"/>
    <w:rsid w:val="16AE0B5B"/>
    <w:rsid w:val="16C946A7"/>
    <w:rsid w:val="170136D2"/>
    <w:rsid w:val="174C6C19"/>
    <w:rsid w:val="17571F1B"/>
    <w:rsid w:val="1766157D"/>
    <w:rsid w:val="19341DB0"/>
    <w:rsid w:val="1C0740AC"/>
    <w:rsid w:val="1C8D43D5"/>
    <w:rsid w:val="1CC725EE"/>
    <w:rsid w:val="1DCB44E1"/>
    <w:rsid w:val="209129A0"/>
    <w:rsid w:val="216A233C"/>
    <w:rsid w:val="2197618C"/>
    <w:rsid w:val="22CF181C"/>
    <w:rsid w:val="2329770C"/>
    <w:rsid w:val="233B2C6B"/>
    <w:rsid w:val="235A5743"/>
    <w:rsid w:val="2371655D"/>
    <w:rsid w:val="24C075EC"/>
    <w:rsid w:val="25D274E9"/>
    <w:rsid w:val="265E6CAC"/>
    <w:rsid w:val="26897B0F"/>
    <w:rsid w:val="26E71A0E"/>
    <w:rsid w:val="2753308A"/>
    <w:rsid w:val="27904BE4"/>
    <w:rsid w:val="27EE74B4"/>
    <w:rsid w:val="283C15F6"/>
    <w:rsid w:val="294A7C23"/>
    <w:rsid w:val="299B5B9F"/>
    <w:rsid w:val="29A97319"/>
    <w:rsid w:val="2A851142"/>
    <w:rsid w:val="2A87362F"/>
    <w:rsid w:val="2B205474"/>
    <w:rsid w:val="2B304FE8"/>
    <w:rsid w:val="2B6F4022"/>
    <w:rsid w:val="2C2E52FD"/>
    <w:rsid w:val="2D3F3BBD"/>
    <w:rsid w:val="2D5725C7"/>
    <w:rsid w:val="2E176550"/>
    <w:rsid w:val="2FCE7D4A"/>
    <w:rsid w:val="301A07CF"/>
    <w:rsid w:val="31AC30F6"/>
    <w:rsid w:val="31D8410C"/>
    <w:rsid w:val="34C272F7"/>
    <w:rsid w:val="34CE420C"/>
    <w:rsid w:val="357B2A2D"/>
    <w:rsid w:val="35842D97"/>
    <w:rsid w:val="36D30913"/>
    <w:rsid w:val="374C6E82"/>
    <w:rsid w:val="381260AA"/>
    <w:rsid w:val="3815319E"/>
    <w:rsid w:val="38F6243F"/>
    <w:rsid w:val="39265ED9"/>
    <w:rsid w:val="39281380"/>
    <w:rsid w:val="39885EF3"/>
    <w:rsid w:val="39F647E8"/>
    <w:rsid w:val="3A30006C"/>
    <w:rsid w:val="3A530C92"/>
    <w:rsid w:val="3A967101"/>
    <w:rsid w:val="3AA43E72"/>
    <w:rsid w:val="3BA75983"/>
    <w:rsid w:val="3C1757CE"/>
    <w:rsid w:val="3C773DDB"/>
    <w:rsid w:val="3D6D7D6B"/>
    <w:rsid w:val="3E004772"/>
    <w:rsid w:val="424A1C54"/>
    <w:rsid w:val="42C913A3"/>
    <w:rsid w:val="4351594E"/>
    <w:rsid w:val="43815E38"/>
    <w:rsid w:val="44EC6CBC"/>
    <w:rsid w:val="45772680"/>
    <w:rsid w:val="461D282F"/>
    <w:rsid w:val="464473EB"/>
    <w:rsid w:val="47031C72"/>
    <w:rsid w:val="48F437A2"/>
    <w:rsid w:val="492B5962"/>
    <w:rsid w:val="49424A14"/>
    <w:rsid w:val="49EA4154"/>
    <w:rsid w:val="4A3F405F"/>
    <w:rsid w:val="4A7D43AA"/>
    <w:rsid w:val="4AAC58A1"/>
    <w:rsid w:val="4B186FAA"/>
    <w:rsid w:val="4BA56184"/>
    <w:rsid w:val="4BAB5585"/>
    <w:rsid w:val="4C666461"/>
    <w:rsid w:val="4C752D90"/>
    <w:rsid w:val="4D4858D3"/>
    <w:rsid w:val="4D5C3DC8"/>
    <w:rsid w:val="4E1C2A47"/>
    <w:rsid w:val="4E3317D3"/>
    <w:rsid w:val="4E3F79CE"/>
    <w:rsid w:val="4F0C1B6E"/>
    <w:rsid w:val="4F210036"/>
    <w:rsid w:val="4F457671"/>
    <w:rsid w:val="4FE97846"/>
    <w:rsid w:val="500B1F2B"/>
    <w:rsid w:val="5122548F"/>
    <w:rsid w:val="51EA3038"/>
    <w:rsid w:val="524F3A17"/>
    <w:rsid w:val="52E573F5"/>
    <w:rsid w:val="53114102"/>
    <w:rsid w:val="53377679"/>
    <w:rsid w:val="53957304"/>
    <w:rsid w:val="546A6D03"/>
    <w:rsid w:val="546F08E4"/>
    <w:rsid w:val="559E60B2"/>
    <w:rsid w:val="564B6012"/>
    <w:rsid w:val="56A35612"/>
    <w:rsid w:val="56B978E5"/>
    <w:rsid w:val="57050B0A"/>
    <w:rsid w:val="59914645"/>
    <w:rsid w:val="5A322DB6"/>
    <w:rsid w:val="5A991651"/>
    <w:rsid w:val="5AEA6371"/>
    <w:rsid w:val="5B1B0E0B"/>
    <w:rsid w:val="5B4C7044"/>
    <w:rsid w:val="5BA303C3"/>
    <w:rsid w:val="5BCD70DB"/>
    <w:rsid w:val="5BEB59B6"/>
    <w:rsid w:val="5C0510C0"/>
    <w:rsid w:val="5C1270CA"/>
    <w:rsid w:val="5D226A6F"/>
    <w:rsid w:val="5D5B49CF"/>
    <w:rsid w:val="5DAB6759"/>
    <w:rsid w:val="5DBC79F1"/>
    <w:rsid w:val="5DFD1655"/>
    <w:rsid w:val="5E8173AF"/>
    <w:rsid w:val="5ED64362"/>
    <w:rsid w:val="5EDC7A73"/>
    <w:rsid w:val="5F2953D9"/>
    <w:rsid w:val="60297009"/>
    <w:rsid w:val="60DC02DB"/>
    <w:rsid w:val="61713F5D"/>
    <w:rsid w:val="61B03EFE"/>
    <w:rsid w:val="62606BB5"/>
    <w:rsid w:val="62D10B2B"/>
    <w:rsid w:val="631759B9"/>
    <w:rsid w:val="632874D7"/>
    <w:rsid w:val="63E33E6C"/>
    <w:rsid w:val="64510B47"/>
    <w:rsid w:val="646D607E"/>
    <w:rsid w:val="6513657A"/>
    <w:rsid w:val="65171976"/>
    <w:rsid w:val="652F7802"/>
    <w:rsid w:val="666C420F"/>
    <w:rsid w:val="671309C5"/>
    <w:rsid w:val="67A10C1A"/>
    <w:rsid w:val="67D07978"/>
    <w:rsid w:val="696E4B9A"/>
    <w:rsid w:val="69F91EA4"/>
    <w:rsid w:val="6AD97EE3"/>
    <w:rsid w:val="6BE564C8"/>
    <w:rsid w:val="6BF96BC8"/>
    <w:rsid w:val="6C23243B"/>
    <w:rsid w:val="6C4A4C77"/>
    <w:rsid w:val="6CAE232B"/>
    <w:rsid w:val="6D8C7F00"/>
    <w:rsid w:val="6DA237AD"/>
    <w:rsid w:val="6DAC2604"/>
    <w:rsid w:val="6E466752"/>
    <w:rsid w:val="6EC15DBF"/>
    <w:rsid w:val="6F6F6552"/>
    <w:rsid w:val="6F9E1A8F"/>
    <w:rsid w:val="6FE95F5B"/>
    <w:rsid w:val="70786F8A"/>
    <w:rsid w:val="70B97DD5"/>
    <w:rsid w:val="70ED17EE"/>
    <w:rsid w:val="710220D3"/>
    <w:rsid w:val="71A24191"/>
    <w:rsid w:val="7248337C"/>
    <w:rsid w:val="735B21EB"/>
    <w:rsid w:val="73656422"/>
    <w:rsid w:val="73A60EDE"/>
    <w:rsid w:val="73E251B3"/>
    <w:rsid w:val="744B6CB7"/>
    <w:rsid w:val="75390D9F"/>
    <w:rsid w:val="78D908CD"/>
    <w:rsid w:val="794D5A7E"/>
    <w:rsid w:val="79A01159"/>
    <w:rsid w:val="7A266CD7"/>
    <w:rsid w:val="7AF0505E"/>
    <w:rsid w:val="7B636A19"/>
    <w:rsid w:val="7BE25048"/>
    <w:rsid w:val="7C6F2942"/>
    <w:rsid w:val="7D7A00E7"/>
    <w:rsid w:val="7DAA4620"/>
    <w:rsid w:val="7ED434E5"/>
    <w:rsid w:val="7ED5065E"/>
    <w:rsid w:val="7ED531BA"/>
    <w:rsid w:val="7F183080"/>
    <w:rsid w:val="7FBD0AFB"/>
    <w:rsid w:val="7FE7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cs="Arial"/>
      <w:sz w:val="24"/>
    </w:rPr>
  </w:style>
  <w:style w:type="paragraph" w:styleId="5">
    <w:name w:val="Normal Indent"/>
    <w:basedOn w:val="1"/>
    <w:unhideWhenUsed/>
    <w:qFormat/>
    <w:uiPriority w:val="0"/>
    <w:pPr>
      <w:ind w:firstLine="420" w:firstLineChars="200"/>
    </w:pPr>
    <w:rPr>
      <w:rFonts w:ascii="Calibri" w:hAnsi="Calibri"/>
      <w:szCs w:val="22"/>
    </w:rPr>
  </w:style>
  <w:style w:type="paragraph" w:styleId="6">
    <w:name w:val="Body Text"/>
    <w:basedOn w:val="1"/>
    <w:qFormat/>
    <w:uiPriority w:val="0"/>
    <w:rPr>
      <w:rFonts w:ascii="Arial Unicode MS" w:hAnsi="Arial Unicode MS" w:cs="Arial Unicode MS"/>
      <w:color w:val="000000"/>
      <w:sz w:val="21"/>
    </w:rPr>
  </w:style>
  <w:style w:type="paragraph" w:styleId="7">
    <w:name w:val="Body Text Indent"/>
    <w:basedOn w:val="1"/>
    <w:uiPriority w:val="0"/>
    <w:pPr>
      <w:spacing w:line="500" w:lineRule="exact"/>
      <w:ind w:left="1588" w:leftChars="832" w:firstLine="433" w:firstLineChars="196"/>
    </w:pPr>
    <w:rPr>
      <w:rFonts w:ascii="Times New Roman" w:hAnsi="Times New Roman" w:eastAsia="宋体"/>
      <w:sz w:val="24"/>
      <w:szCs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theme="minorBidi"/>
      <w:sz w:val="11"/>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360" w:lineRule="auto"/>
      <w:ind w:firstLine="200" w:firstLineChars="200"/>
      <w:jc w:val="left"/>
    </w:pPr>
    <w:rPr>
      <w:b/>
      <w:bCs/>
      <w:caps/>
      <w:sz w:val="20"/>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link w:val="29"/>
    <w:qFormat/>
    <w:uiPriority w:val="0"/>
    <w:pPr>
      <w:spacing w:before="240" w:after="60"/>
      <w:ind w:left="425" w:hanging="425"/>
      <w:jc w:val="center"/>
      <w:outlineLvl w:val="0"/>
    </w:pPr>
    <w:rPr>
      <w:rFonts w:ascii="Arial" w:hAnsi="Arial" w:cs="Arial"/>
      <w:b/>
      <w:bCs/>
      <w:sz w:val="32"/>
      <w:szCs w:val="32"/>
    </w:rPr>
  </w:style>
  <w:style w:type="paragraph" w:styleId="15">
    <w:name w:val="Body Text First Indent 2"/>
    <w:basedOn w:val="7"/>
    <w:qFormat/>
    <w:uiPriority w:val="0"/>
    <w:pPr>
      <w:spacing w:line="360" w:lineRule="auto"/>
      <w:ind w:firstLine="420" w:firstLineChars="200"/>
    </w:pPr>
    <w:rPr>
      <w:rFonts w:ascii="Times New Roman" w:hAnsi="Times New Roman" w:eastAsia="仿宋_GB2312"/>
      <w:spacing w:val="15"/>
      <w:kern w:val="10"/>
      <w:szCs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color w:val="0000FF"/>
      <w:u w:val="single"/>
    </w:rPr>
  </w:style>
  <w:style w:type="paragraph" w:customStyle="1" w:styleId="22">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3">
    <w:name w:val="Default Text"/>
    <w:link w:val="32"/>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24">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25">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7">
    <w:name w:val="答复表头"/>
    <w:basedOn w:val="28"/>
    <w:next w:val="1"/>
    <w:qFormat/>
    <w:uiPriority w:val="0"/>
    <w:pPr>
      <w:tabs>
        <w:tab w:val="left" w:pos="480"/>
      </w:tabs>
    </w:pPr>
  </w:style>
  <w:style w:type="paragraph" w:customStyle="1" w:styleId="28">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29">
    <w:name w:val="标题 字符"/>
    <w:basedOn w:val="18"/>
    <w:link w:val="14"/>
    <w:qFormat/>
    <w:uiPriority w:val="0"/>
    <w:rPr>
      <w:rFonts w:ascii="Arial" w:hAnsi="Arial" w:cs="Arial"/>
      <w:b/>
      <w:bCs/>
      <w:sz w:val="32"/>
      <w:szCs w:val="32"/>
    </w:rPr>
  </w:style>
  <w:style w:type="character" w:customStyle="1" w:styleId="30">
    <w:name w:val="7）页眉页脚"/>
    <w:qFormat/>
    <w:uiPriority w:val="0"/>
    <w:rPr>
      <w:rFonts w:ascii="仿宋_GB2312" w:eastAsia="仿宋_GB2312"/>
      <w:b/>
      <w:i/>
      <w:sz w:val="18"/>
      <w:vertAlign w:val="baseline"/>
    </w:rPr>
  </w:style>
  <w:style w:type="paragraph" w:customStyle="1" w:styleId="31">
    <w:name w:val="Char"/>
    <w:basedOn w:val="1"/>
    <w:qFormat/>
    <w:uiPriority w:val="0"/>
    <w:rPr>
      <w:rFonts w:ascii="Tahoma" w:hAnsi="Tahoma" w:cs="仿宋_GB2312"/>
      <w:sz w:val="24"/>
      <w:szCs w:val="28"/>
    </w:rPr>
  </w:style>
  <w:style w:type="character" w:customStyle="1" w:styleId="32">
    <w:name w:val="Default Text Char"/>
    <w:link w:val="23"/>
    <w:qFormat/>
    <w:uiPriority w:val="0"/>
    <w:rPr>
      <w:rFonts w:asciiTheme="minorHAnsi" w:hAnsiTheme="minorHAnsi" w:eastAsiaTheme="minorEastAsia" w:cstheme="minorBidi"/>
      <w:color w:val="000000"/>
      <w:kern w:val="2"/>
      <w:sz w:val="24"/>
      <w:szCs w:val="22"/>
    </w:rPr>
  </w:style>
  <w:style w:type="paragraph" w:styleId="33">
    <w:name w:val="List Paragraph"/>
    <w:basedOn w:val="1"/>
    <w:qFormat/>
    <w:uiPriority w:val="34"/>
    <w:pPr>
      <w:ind w:firstLine="420" w:firstLineChars="200"/>
    </w:pPr>
    <w:rPr>
      <w:szCs w:val="24"/>
    </w:rPr>
  </w:style>
  <w:style w:type="paragraph" w:customStyle="1" w:styleId="34">
    <w:name w:val="列出段落1"/>
    <w:basedOn w:val="1"/>
    <w:qFormat/>
    <w:uiPriority w:val="34"/>
    <w:pPr>
      <w:ind w:firstLine="420" w:firstLineChars="200"/>
    </w:pPr>
    <w:rPr>
      <w:szCs w:val="24"/>
    </w:rPr>
  </w:style>
  <w:style w:type="paragraph" w:customStyle="1" w:styleId="35">
    <w:name w:val="正文_0_3"/>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列出段落2"/>
    <w:basedOn w:val="1"/>
    <w:qFormat/>
    <w:uiPriority w:val="99"/>
    <w:pPr>
      <w:ind w:firstLine="420" w:firstLineChars="200"/>
    </w:pPr>
    <w:rPr>
      <w:rFonts w:ascii="Calibri" w:hAnsi="Calibri"/>
      <w:szCs w:val="22"/>
    </w:rPr>
  </w:style>
  <w:style w:type="paragraph" w:customStyle="1" w:styleId="38">
    <w:name w:val="Normal_1"/>
    <w:qFormat/>
    <w:uiPriority w:val="0"/>
    <w:rPr>
      <w:rFonts w:ascii="黑体" w:hAnsi="黑体" w:eastAsia="黑体" w:cs="Times New Roman"/>
      <w:b/>
      <w:sz w:val="32"/>
      <w:szCs w:val="24"/>
      <w:lang w:bidi="ar-SA"/>
    </w:rPr>
  </w:style>
  <w:style w:type="paragraph" w:customStyle="1" w:styleId="3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4"/>
    <w:qFormat/>
    <w:uiPriority w:val="0"/>
    <w:rPr>
      <w:rFonts w:ascii="黑体" w:hAnsi="黑体" w:eastAsia="黑体" w:cs="Times New Roman"/>
      <w:b/>
      <w:sz w:val="32"/>
      <w:szCs w:val="24"/>
      <w:lang w:bidi="ar-SA"/>
    </w:rPr>
  </w:style>
  <w:style w:type="paragraph" w:customStyle="1" w:styleId="41">
    <w:name w:val="标题 3_0_0"/>
    <w:basedOn w:val="42"/>
    <w:next w:val="42"/>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42">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3">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44">
    <w:name w:val="Normal_12"/>
    <w:qFormat/>
    <w:uiPriority w:val="0"/>
    <w:rPr>
      <w:rFonts w:ascii="黑体" w:hAnsi="黑体" w:eastAsia="黑体" w:cs="Times New Roman"/>
      <w:b/>
      <w:sz w:val="32"/>
      <w:szCs w:val="24"/>
      <w:lang w:bidi="ar-SA"/>
    </w:rPr>
  </w:style>
  <w:style w:type="paragraph" w:customStyle="1" w:styleId="45">
    <w:name w:val="日期_0"/>
    <w:basedOn w:val="46"/>
    <w:next w:val="46"/>
    <w:qFormat/>
    <w:uiPriority w:val="0"/>
    <w:pPr>
      <w:ind w:left="100" w:leftChars="2500"/>
    </w:pPr>
    <w:rPr>
      <w:kern w:val="0"/>
      <w:sz w:val="20"/>
    </w:rPr>
  </w:style>
  <w:style w:type="paragraph" w:customStyle="1" w:styleId="46">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3935</Words>
  <Characters>22432</Characters>
  <Lines>186</Lines>
  <Paragraphs>52</Paragraphs>
  <TotalTime>12</TotalTime>
  <ScaleCrop>false</ScaleCrop>
  <LinksUpToDate>false</LinksUpToDate>
  <CharactersWithSpaces>26315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候鸟</cp:lastModifiedBy>
  <dcterms:modified xsi:type="dcterms:W3CDTF">2020-11-04T03:58:34Z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