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z w:val="36"/>
          <w:szCs w:val="32"/>
        </w:rPr>
      </w:pPr>
      <w:bookmarkStart w:id="35" w:name="_GoBack"/>
      <w:bookmarkEnd w:id="35"/>
      <w:r>
        <w:rPr>
          <w:rFonts w:hint="eastAsia" w:ascii="宋体" w:hAnsi="宋体"/>
          <w:b/>
          <w:sz w:val="36"/>
          <w:szCs w:val="32"/>
        </w:rPr>
        <w:t xml:space="preserve"> 招标公告</w:t>
      </w:r>
    </w:p>
    <w:p>
      <w:pPr>
        <w:pBdr>
          <w:top w:val="single" w:color="auto" w:sz="4" w:space="1"/>
          <w:left w:val="single" w:color="auto" w:sz="4" w:space="4"/>
          <w:bottom w:val="single" w:color="auto" w:sz="4" w:space="1"/>
          <w:right w:val="single" w:color="auto" w:sz="4" w:space="4"/>
        </w:pBdr>
        <w:snapToGrid w:val="0"/>
        <w:spacing w:line="324" w:lineRule="auto"/>
        <w:contextualSpacing/>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napToGrid w:val="0"/>
        <w:spacing w:line="324" w:lineRule="auto"/>
        <w:ind w:firstLine="480" w:firstLineChars="200"/>
        <w:contextualSpacing/>
        <w:rPr>
          <w:rFonts w:ascii="宋体" w:hAnsi="宋体"/>
          <w:sz w:val="24"/>
        </w:rPr>
      </w:pPr>
      <w:r>
        <w:rPr>
          <w:rFonts w:hint="eastAsia" w:ascii="宋体" w:hAnsi="宋体"/>
          <w:sz w:val="24"/>
          <w:u w:val="none"/>
          <w:lang w:val="en-US" w:eastAsia="zh-CN"/>
        </w:rPr>
        <w:t>哈密市伊州区保障性安居工程2022年第三批配套基础设施建设项目</w:t>
      </w:r>
      <w:r>
        <w:rPr>
          <w:rFonts w:hint="eastAsia" w:ascii="宋体" w:hAnsi="宋体"/>
          <w:sz w:val="24"/>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获取招标文件→申请，审核通过后可下载招标文件，如有操作性问题，可与政采云在线客服进行咨询，咨询电话：400-881-7190）。</w:t>
      </w:r>
      <w:r>
        <w:rPr>
          <w:rFonts w:ascii="宋体" w:hAnsi="宋体"/>
          <w:bCs/>
          <w:sz w:val="24"/>
        </w:rPr>
        <w:t>获取招标文件</w:t>
      </w:r>
      <w:r>
        <w:rPr>
          <w:rFonts w:hint="eastAsia" w:ascii="宋体" w:hAnsi="宋体"/>
          <w:sz w:val="24"/>
        </w:rPr>
        <w:t>，并于</w:t>
      </w:r>
      <w:r>
        <w:rPr>
          <w:rFonts w:hint="eastAsia" w:ascii="宋体" w:hAnsi="宋体"/>
          <w:sz w:val="24"/>
          <w:highlight w:val="yellow"/>
          <w:u w:val="none"/>
        </w:rPr>
        <w:t>2022</w:t>
      </w:r>
      <w:r>
        <w:rPr>
          <w:rFonts w:hint="eastAsia" w:ascii="宋体" w:hAnsi="宋体"/>
          <w:bCs/>
          <w:sz w:val="24"/>
          <w:highlight w:val="yellow"/>
          <w:u w:val="none"/>
        </w:rPr>
        <w:t>年</w:t>
      </w:r>
      <w:r>
        <w:rPr>
          <w:rFonts w:hint="eastAsia" w:ascii="宋体" w:hAnsi="宋体"/>
          <w:bCs/>
          <w:sz w:val="24"/>
          <w:highlight w:val="yellow"/>
          <w:u w:val="none"/>
          <w:lang w:val="en-US" w:eastAsia="zh-CN"/>
        </w:rPr>
        <w:t>12</w:t>
      </w:r>
      <w:r>
        <w:rPr>
          <w:rFonts w:hint="eastAsia" w:ascii="宋体" w:hAnsi="宋体"/>
          <w:bCs/>
          <w:sz w:val="24"/>
          <w:highlight w:val="yellow"/>
          <w:u w:val="none"/>
        </w:rPr>
        <w:t>月</w:t>
      </w:r>
      <w:r>
        <w:rPr>
          <w:rFonts w:hint="eastAsia" w:ascii="宋体" w:hAnsi="宋体"/>
          <w:bCs/>
          <w:sz w:val="24"/>
          <w:highlight w:val="yellow"/>
          <w:u w:val="none"/>
          <w:lang w:val="en-US" w:eastAsia="zh-CN"/>
        </w:rPr>
        <w:t>3</w:t>
      </w:r>
      <w:r>
        <w:rPr>
          <w:rFonts w:hint="eastAsia" w:ascii="宋体" w:hAnsi="宋体"/>
          <w:bCs/>
          <w:sz w:val="24"/>
          <w:highlight w:val="yellow"/>
          <w:u w:val="none"/>
        </w:rPr>
        <w:t>日1</w:t>
      </w:r>
      <w:r>
        <w:rPr>
          <w:rFonts w:hint="eastAsia" w:ascii="宋体" w:hAnsi="宋体"/>
          <w:bCs/>
          <w:sz w:val="24"/>
          <w:highlight w:val="yellow"/>
          <w:u w:val="none"/>
          <w:lang w:val="en-US" w:eastAsia="zh-CN"/>
        </w:rPr>
        <w:t>0</w:t>
      </w:r>
      <w:r>
        <w:rPr>
          <w:rFonts w:hint="eastAsia" w:ascii="宋体" w:hAnsi="宋体"/>
          <w:bCs/>
          <w:sz w:val="24"/>
          <w:highlight w:val="yellow"/>
          <w:u w:val="none"/>
        </w:rPr>
        <w:t>点</w:t>
      </w:r>
      <w:r>
        <w:rPr>
          <w:rFonts w:hint="eastAsia" w:ascii="宋体" w:hAnsi="宋体"/>
          <w:bCs/>
          <w:sz w:val="24"/>
          <w:highlight w:val="yellow"/>
          <w:u w:val="none"/>
          <w:lang w:val="en-US" w:eastAsia="zh-CN"/>
        </w:rPr>
        <w:t>3</w:t>
      </w:r>
      <w:r>
        <w:rPr>
          <w:rFonts w:hint="eastAsia" w:ascii="宋体" w:hAnsi="宋体"/>
          <w:bCs/>
          <w:sz w:val="24"/>
          <w:highlight w:val="yellow"/>
          <w:u w:val="none"/>
        </w:rPr>
        <w:t>0分</w:t>
      </w:r>
      <w:r>
        <w:rPr>
          <w:rFonts w:hint="eastAsia" w:ascii="宋体" w:hAnsi="宋体"/>
          <w:bCs/>
          <w:sz w:val="24"/>
        </w:rPr>
        <w:t>（北京时间）前递交投标</w:t>
      </w:r>
      <w:r>
        <w:rPr>
          <w:rFonts w:ascii="宋体" w:hAnsi="宋体"/>
          <w:bCs/>
          <w:sz w:val="24"/>
        </w:rPr>
        <w:t>文件</w:t>
      </w:r>
      <w:r>
        <w:rPr>
          <w:rFonts w:hint="eastAsia" w:ascii="宋体" w:hAnsi="宋体"/>
          <w:sz w:val="24"/>
        </w:rPr>
        <w:t>。</w:t>
      </w:r>
    </w:p>
    <w:p>
      <w:pPr>
        <w:pStyle w:val="4"/>
        <w:snapToGrid w:val="0"/>
        <w:spacing w:line="324" w:lineRule="auto"/>
        <w:contextualSpacing/>
        <w:rPr>
          <w:rFonts w:ascii="宋体" w:hAnsi="宋体" w:cs="宋体"/>
          <w:szCs w:val="24"/>
        </w:rPr>
      </w:pPr>
      <w:bookmarkStart w:id="0" w:name="_Toc28359002"/>
      <w:bookmarkStart w:id="1" w:name="_Toc35393621"/>
      <w:bookmarkStart w:id="2" w:name="_Toc35393790"/>
      <w:bookmarkStart w:id="3" w:name="_Toc28359079"/>
      <w:bookmarkStart w:id="4" w:name="_Hlk24379207"/>
      <w:r>
        <w:rPr>
          <w:rFonts w:hint="eastAsia" w:ascii="宋体" w:hAnsi="宋体" w:cs="宋体"/>
          <w:szCs w:val="24"/>
        </w:rPr>
        <w:t>一、项目基本情况</w:t>
      </w:r>
      <w:bookmarkEnd w:id="0"/>
      <w:bookmarkEnd w:id="1"/>
      <w:bookmarkEnd w:id="2"/>
      <w:bookmarkEnd w:id="3"/>
    </w:p>
    <w:p>
      <w:pPr>
        <w:snapToGrid w:val="0"/>
        <w:spacing w:line="324" w:lineRule="auto"/>
        <w:ind w:firstLine="480" w:firstLineChars="200"/>
        <w:contextualSpacing/>
        <w:rPr>
          <w:rFonts w:hint="default" w:ascii="宋体" w:hAnsi="宋体" w:eastAsia="宋体"/>
          <w:color w:val="FF0000"/>
          <w:sz w:val="24"/>
          <w:lang w:val="en-US" w:eastAsia="zh-CN"/>
        </w:rPr>
      </w:pPr>
      <w:r>
        <w:rPr>
          <w:rFonts w:hint="eastAsia" w:ascii="宋体" w:hAnsi="宋体"/>
          <w:sz w:val="24"/>
        </w:rPr>
        <w:t>项目编号：HTZSHMZB-</w:t>
      </w:r>
      <w:r>
        <w:rPr>
          <w:rFonts w:hint="eastAsia" w:ascii="宋体" w:hAnsi="宋体"/>
          <w:sz w:val="24"/>
          <w:lang w:val="en-US" w:eastAsia="zh-CN"/>
        </w:rPr>
        <w:t>ZJJCG</w:t>
      </w:r>
      <w:r>
        <w:rPr>
          <w:rFonts w:hint="eastAsia" w:ascii="宋体" w:hAnsi="宋体"/>
          <w:sz w:val="24"/>
        </w:rPr>
        <w:t>-2022-0</w:t>
      </w:r>
      <w:r>
        <w:rPr>
          <w:rFonts w:hint="eastAsia" w:ascii="宋体" w:hAnsi="宋体"/>
          <w:sz w:val="24"/>
          <w:lang w:val="en-US" w:eastAsia="zh-CN"/>
        </w:rPr>
        <w:t>915</w:t>
      </w:r>
    </w:p>
    <w:p>
      <w:pPr>
        <w:snapToGrid w:val="0"/>
        <w:spacing w:line="324" w:lineRule="auto"/>
        <w:ind w:firstLine="480" w:firstLineChars="200"/>
        <w:contextualSpacing/>
        <w:rPr>
          <w:rFonts w:hint="eastAsia" w:ascii="宋体" w:hAnsi="宋体"/>
          <w:sz w:val="24"/>
          <w:lang w:val="en-US" w:eastAsia="zh-CN"/>
        </w:rPr>
      </w:pPr>
      <w:r>
        <w:rPr>
          <w:rFonts w:hint="eastAsia" w:ascii="宋体" w:hAnsi="宋体"/>
          <w:sz w:val="24"/>
        </w:rPr>
        <w:t>项目名称：</w:t>
      </w:r>
      <w:r>
        <w:rPr>
          <w:rFonts w:hint="eastAsia" w:ascii="宋体" w:hAnsi="宋体"/>
          <w:sz w:val="24"/>
          <w:lang w:val="en-US" w:eastAsia="zh-CN"/>
        </w:rPr>
        <w:t>哈密市伊州区保障性安居工程2022年第三批配套基础设施建设项目</w:t>
      </w:r>
    </w:p>
    <w:p>
      <w:pPr>
        <w:pStyle w:val="5"/>
        <w:ind w:left="479" w:leftChars="228" w:firstLine="0" w:firstLineChars="0"/>
        <w:rPr>
          <w:rFonts w:hint="default"/>
          <w:lang w:val="en-US" w:eastAsia="zh-CN"/>
        </w:rPr>
      </w:pPr>
      <w:r>
        <w:rPr>
          <w:rFonts w:hint="eastAsia" w:ascii="宋体" w:hAnsi="宋体"/>
          <w:sz w:val="24"/>
          <w:lang w:val="en-US" w:eastAsia="zh-CN"/>
        </w:rPr>
        <w:t>采购方式：公开招标</w:t>
      </w:r>
    </w:p>
    <w:bookmarkEnd w:id="4"/>
    <w:p>
      <w:pPr>
        <w:snapToGrid w:val="0"/>
        <w:spacing w:line="324" w:lineRule="auto"/>
        <w:ind w:firstLine="480" w:firstLineChars="200"/>
        <w:contextualSpacing/>
        <w:rPr>
          <w:rFonts w:hint="eastAsia" w:ascii="宋体" w:hAnsi="宋体"/>
          <w:sz w:val="24"/>
        </w:rPr>
      </w:pPr>
      <w:r>
        <w:rPr>
          <w:rFonts w:hint="eastAsia" w:ascii="宋体" w:hAnsi="宋体"/>
          <w:sz w:val="24"/>
        </w:rPr>
        <w:t>预算金额：</w:t>
      </w:r>
      <w:r>
        <w:rPr>
          <w:rFonts w:hint="eastAsia" w:ascii="宋体" w:hAnsi="宋体"/>
          <w:sz w:val="24"/>
          <w:lang w:val="en-US" w:eastAsia="zh-CN"/>
        </w:rPr>
        <w:t>3000</w:t>
      </w:r>
      <w:r>
        <w:rPr>
          <w:rFonts w:hint="eastAsia" w:ascii="宋体" w:hAnsi="宋体"/>
          <w:sz w:val="24"/>
        </w:rPr>
        <w:t>万元</w:t>
      </w:r>
    </w:p>
    <w:p>
      <w:pPr>
        <w:pStyle w:val="5"/>
        <w:ind w:left="479" w:leftChars="228" w:firstLine="0" w:firstLineChars="0"/>
        <w:rPr>
          <w:rFonts w:hint="default" w:eastAsia="宋体"/>
          <w:lang w:val="en-US" w:eastAsia="zh-CN"/>
        </w:rPr>
      </w:pPr>
      <w:r>
        <w:rPr>
          <w:rFonts w:hint="eastAsia" w:ascii="宋体" w:hAnsi="宋体"/>
          <w:sz w:val="24"/>
          <w:lang w:val="en-US" w:eastAsia="zh-CN"/>
        </w:rPr>
        <w:t>最高限价：3000万元</w:t>
      </w:r>
    </w:p>
    <w:p>
      <w:pPr>
        <w:snapToGrid w:val="0"/>
        <w:spacing w:line="324" w:lineRule="auto"/>
        <w:ind w:firstLine="480" w:firstLineChars="200"/>
        <w:contextualSpacing/>
        <w:rPr>
          <w:rFonts w:hint="default" w:ascii="宋体" w:hAnsi="宋体" w:eastAsia="宋体"/>
          <w:sz w:val="24"/>
          <w:highlight w:val="none"/>
          <w:u w:val="single"/>
          <w:lang w:val="en-US" w:eastAsia="zh-CN"/>
        </w:rPr>
      </w:pPr>
      <w:r>
        <w:rPr>
          <w:rFonts w:hint="eastAsia" w:ascii="宋体" w:hAnsi="宋体"/>
          <w:sz w:val="24"/>
          <w:highlight w:val="none"/>
        </w:rPr>
        <w:t>采购需求：</w:t>
      </w:r>
      <w:r>
        <w:rPr>
          <w:rFonts w:hint="eastAsia" w:ascii="宋体" w:hAnsi="宋体"/>
          <w:sz w:val="24"/>
          <w:highlight w:val="none"/>
          <w:lang w:val="en-US" w:eastAsia="zh-CN"/>
        </w:rPr>
        <w:t>对小区进行改造，加装报警器24669个，自闭阀门48105个，更换金属波纹管96210米及相关配套设施建设。（详见招标文件及采购需求）</w:t>
      </w:r>
    </w:p>
    <w:p>
      <w:pPr>
        <w:snapToGrid w:val="0"/>
        <w:spacing w:line="324" w:lineRule="auto"/>
        <w:ind w:firstLine="480" w:firstLineChars="200"/>
        <w:contextualSpacing/>
        <w:rPr>
          <w:rFonts w:hint="default" w:ascii="宋体" w:hAnsi="宋体" w:eastAsia="宋体"/>
          <w:sz w:val="24"/>
          <w:u w:val="single"/>
          <w:lang w:val="en-US" w:eastAsia="zh-CN"/>
        </w:rPr>
      </w:pPr>
      <w:r>
        <w:rPr>
          <w:rFonts w:hint="eastAsia" w:ascii="宋体" w:hAnsi="宋体"/>
          <w:sz w:val="24"/>
        </w:rPr>
        <w:t>合同履行期限：</w:t>
      </w:r>
      <w:r>
        <w:rPr>
          <w:rFonts w:hint="eastAsia" w:ascii="宋体" w:hAnsi="宋体"/>
          <w:sz w:val="24"/>
          <w:lang w:val="en-US" w:eastAsia="zh-CN"/>
        </w:rPr>
        <w:t>详见招标文件</w:t>
      </w:r>
    </w:p>
    <w:p>
      <w:pPr>
        <w:snapToGrid w:val="0"/>
        <w:spacing w:line="324" w:lineRule="auto"/>
        <w:ind w:firstLine="480" w:firstLineChars="200"/>
        <w:contextualSpacing/>
        <w:rPr>
          <w:rFonts w:ascii="宋体" w:hAnsi="宋体"/>
          <w:sz w:val="24"/>
        </w:rPr>
      </w:pPr>
      <w:r>
        <w:rPr>
          <w:rFonts w:hint="eastAsia" w:ascii="宋体" w:hAnsi="宋体"/>
          <w:sz w:val="24"/>
        </w:rPr>
        <w:t>本项目接受联合体投标。</w:t>
      </w:r>
    </w:p>
    <w:p>
      <w:pPr>
        <w:pStyle w:val="4"/>
        <w:snapToGrid w:val="0"/>
        <w:spacing w:line="324" w:lineRule="auto"/>
        <w:contextualSpacing/>
        <w:rPr>
          <w:rFonts w:ascii="宋体" w:hAnsi="宋体" w:cs="宋体"/>
          <w:szCs w:val="24"/>
        </w:rPr>
      </w:pPr>
      <w:bookmarkStart w:id="5" w:name="_Toc28359080"/>
      <w:bookmarkStart w:id="6" w:name="_Toc28359003"/>
      <w:bookmarkStart w:id="7" w:name="_Toc35393622"/>
      <w:bookmarkStart w:id="8" w:name="_Toc35393791"/>
      <w:r>
        <w:rPr>
          <w:rFonts w:hint="eastAsia" w:ascii="宋体" w:hAnsi="宋体" w:cs="宋体"/>
          <w:szCs w:val="24"/>
        </w:rPr>
        <w:t>二、申请人的资格要求：</w:t>
      </w:r>
      <w:bookmarkEnd w:id="5"/>
      <w:bookmarkEnd w:id="6"/>
      <w:bookmarkEnd w:id="7"/>
      <w:bookmarkEnd w:id="8"/>
    </w:p>
    <w:p>
      <w:pPr>
        <w:snapToGrid w:val="0"/>
        <w:spacing w:line="324" w:lineRule="auto"/>
        <w:contextualSpacing/>
        <w:rPr>
          <w:rFonts w:hint="eastAsia" w:ascii="宋体" w:hAnsi="宋体"/>
          <w:b w:val="0"/>
          <w:bCs/>
          <w:sz w:val="24"/>
        </w:rPr>
      </w:pPr>
      <w:bookmarkStart w:id="9" w:name="_Toc35393623"/>
      <w:bookmarkStart w:id="10" w:name="_Toc28359004"/>
      <w:bookmarkStart w:id="11" w:name="_Toc35393792"/>
      <w:bookmarkStart w:id="12" w:name="_Toc28359081"/>
      <w:r>
        <w:rPr>
          <w:rFonts w:hint="eastAsia" w:ascii="宋体" w:hAnsi="宋体"/>
          <w:b w:val="0"/>
          <w:bCs/>
          <w:sz w:val="24"/>
        </w:rPr>
        <w:t>1.满足《中华人民共和国政府采购法》第二十二条规定；</w:t>
      </w:r>
    </w:p>
    <w:p>
      <w:pPr>
        <w:snapToGrid w:val="0"/>
        <w:spacing w:line="324" w:lineRule="auto"/>
        <w:contextualSpacing/>
        <w:rPr>
          <w:rFonts w:hint="eastAsia" w:ascii="宋体" w:hAnsi="宋体" w:eastAsia="宋体"/>
          <w:b w:val="0"/>
          <w:bCs/>
          <w:sz w:val="24"/>
          <w:lang w:eastAsia="zh-CN"/>
        </w:rPr>
      </w:pPr>
      <w:r>
        <w:rPr>
          <w:rFonts w:hint="eastAsia" w:ascii="宋体" w:hAnsi="宋体"/>
          <w:b w:val="0"/>
          <w:bCs/>
          <w:sz w:val="24"/>
        </w:rPr>
        <w:t>2.落实政府采购政策需满足的资格要求：供应商为中小企业/小微企业，（1）《政府采购促进中小企业发展管理办法》（财库[2020]46号）；</w:t>
      </w:r>
      <w:r>
        <w:rPr>
          <w:rFonts w:hint="eastAsia" w:ascii="宋体" w:hAnsi="宋体"/>
          <w:b w:val="0"/>
          <w:bCs/>
          <w:sz w:val="24"/>
        </w:rPr>
        <w:br w:type="textWrapping"/>
      </w:r>
      <w:r>
        <w:rPr>
          <w:rFonts w:hint="eastAsia" w:ascii="宋体" w:hAnsi="宋体"/>
          <w:b w:val="0"/>
          <w:bCs/>
          <w:sz w:val="24"/>
        </w:rPr>
        <w:t>（2）《财政部、民政部中国残疾人联合会关于促进残疾人就业政府采购政策的通知》（财库[2017]141号）</w:t>
      </w:r>
      <w:r>
        <w:rPr>
          <w:rFonts w:hint="eastAsia" w:ascii="宋体" w:hAnsi="宋体"/>
          <w:b w:val="0"/>
          <w:bCs/>
          <w:sz w:val="24"/>
          <w:lang w:eastAsia="zh-CN"/>
        </w:rPr>
        <w:t>；</w:t>
      </w:r>
    </w:p>
    <w:p>
      <w:pPr>
        <w:snapToGrid w:val="0"/>
        <w:spacing w:line="324" w:lineRule="auto"/>
        <w:contextualSpacing/>
        <w:rPr>
          <w:rFonts w:hint="eastAsia" w:ascii="宋体" w:hAnsi="宋体"/>
          <w:b w:val="0"/>
          <w:bCs/>
          <w:sz w:val="24"/>
        </w:rPr>
      </w:pPr>
      <w:r>
        <w:rPr>
          <w:rFonts w:hint="eastAsia" w:ascii="宋体" w:hAnsi="宋体"/>
          <w:b w:val="0"/>
          <w:bCs/>
          <w:sz w:val="24"/>
        </w:rPr>
        <w:t>3.本项目的特定资格要求：</w:t>
      </w:r>
    </w:p>
    <w:p>
      <w:pPr>
        <w:snapToGrid w:val="0"/>
        <w:spacing w:line="324" w:lineRule="auto"/>
        <w:contextualSpacing/>
        <w:rPr>
          <w:rFonts w:hint="eastAsia" w:ascii="宋体" w:hAnsi="宋体"/>
          <w:b w:val="0"/>
          <w:bCs/>
          <w:sz w:val="24"/>
        </w:rPr>
      </w:pPr>
      <w:r>
        <w:rPr>
          <w:rFonts w:hint="eastAsia" w:ascii="宋体" w:hAnsi="宋体"/>
          <w:b w:val="0"/>
          <w:bCs/>
          <w:sz w:val="24"/>
        </w:rPr>
        <w:t>（1）有效的营业执照</w:t>
      </w:r>
    </w:p>
    <w:p>
      <w:pPr>
        <w:snapToGrid w:val="0"/>
        <w:spacing w:line="324" w:lineRule="auto"/>
        <w:contextualSpacing/>
        <w:rPr>
          <w:rFonts w:hint="eastAsia" w:ascii="宋体" w:hAnsi="宋体"/>
          <w:b w:val="0"/>
          <w:bCs/>
          <w:sz w:val="24"/>
        </w:rPr>
      </w:pPr>
      <w:r>
        <w:rPr>
          <w:rFonts w:hint="eastAsia" w:ascii="宋体" w:hAnsi="宋体"/>
          <w:b w:val="0"/>
          <w:bCs/>
          <w:sz w:val="24"/>
        </w:rPr>
        <w:t>（2）法定代表人投标需提供法定代表人资格证明书，委托代理人投标需提供法定代表人授权委托书</w:t>
      </w:r>
      <w:r>
        <w:rPr>
          <w:rFonts w:hint="eastAsia" w:ascii="宋体" w:hAnsi="宋体"/>
          <w:b w:val="0"/>
          <w:bCs/>
          <w:sz w:val="24"/>
          <w:lang w:eastAsia="zh-CN"/>
        </w:rPr>
        <w:t>，</w:t>
      </w:r>
      <w:r>
        <w:rPr>
          <w:rFonts w:hint="eastAsia" w:ascii="宋体" w:hAnsi="宋体"/>
          <w:b w:val="0"/>
          <w:bCs/>
          <w:sz w:val="24"/>
          <w:lang w:val="en-US" w:eastAsia="zh-CN"/>
        </w:rPr>
        <w:t>需提供</w:t>
      </w:r>
      <w:r>
        <w:rPr>
          <w:rFonts w:hint="eastAsia" w:ascii="宋体" w:hAnsi="宋体"/>
          <w:b w:val="0"/>
          <w:bCs/>
          <w:sz w:val="24"/>
        </w:rPr>
        <w:t>近三个月任意一个月社保缴纳证明或社保缴纳凭证</w:t>
      </w:r>
    </w:p>
    <w:p>
      <w:pPr>
        <w:snapToGrid w:val="0"/>
        <w:spacing w:line="324" w:lineRule="auto"/>
        <w:contextualSpacing/>
        <w:rPr>
          <w:rFonts w:hint="eastAsia" w:ascii="宋体" w:hAnsi="宋体"/>
          <w:b w:val="0"/>
          <w:bCs/>
          <w:sz w:val="24"/>
        </w:rPr>
      </w:pPr>
      <w:r>
        <w:rPr>
          <w:rFonts w:hint="eastAsia" w:ascii="宋体" w:hAnsi="宋体"/>
          <w:b w:val="0"/>
          <w:bCs/>
          <w:sz w:val="24"/>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napToGrid w:val="0"/>
        <w:spacing w:line="324" w:lineRule="auto"/>
        <w:contextualSpacing/>
        <w:rPr>
          <w:rFonts w:hint="eastAsia" w:ascii="宋体" w:hAnsi="宋体"/>
          <w:b w:val="0"/>
          <w:bCs/>
          <w:sz w:val="24"/>
        </w:rPr>
      </w:pPr>
      <w:r>
        <w:rPr>
          <w:rFonts w:hint="eastAsia" w:ascii="宋体" w:hAnsi="宋体"/>
          <w:b w:val="0"/>
          <w:bCs/>
          <w:sz w:val="24"/>
        </w:rPr>
        <w:t>（4）供应商需提供信用中国网站和地方信用网站信用信息报告</w:t>
      </w:r>
    </w:p>
    <w:p>
      <w:pPr>
        <w:snapToGrid w:val="0"/>
        <w:spacing w:line="324" w:lineRule="auto"/>
        <w:contextualSpacing/>
        <w:rPr>
          <w:rFonts w:hint="eastAsia" w:ascii="宋体" w:hAnsi="宋体"/>
          <w:b w:val="0"/>
          <w:bCs/>
          <w:sz w:val="24"/>
        </w:rPr>
      </w:pPr>
      <w:r>
        <w:rPr>
          <w:rFonts w:hint="eastAsia" w:ascii="宋体" w:hAnsi="宋体"/>
          <w:b w:val="0"/>
          <w:bCs/>
          <w:sz w:val="24"/>
          <w:lang w:eastAsia="zh-CN"/>
        </w:rPr>
        <w:t>（</w:t>
      </w:r>
      <w:r>
        <w:rPr>
          <w:rFonts w:hint="eastAsia" w:ascii="宋体" w:hAnsi="宋体"/>
          <w:b w:val="0"/>
          <w:bCs/>
          <w:sz w:val="24"/>
          <w:lang w:val="en-US" w:eastAsia="zh-CN"/>
        </w:rPr>
        <w:t>5</w:t>
      </w:r>
      <w:r>
        <w:rPr>
          <w:rFonts w:hint="eastAsia" w:ascii="宋体" w:hAnsi="宋体"/>
          <w:b w:val="0"/>
          <w:bCs/>
          <w:sz w:val="24"/>
          <w:lang w:eastAsia="zh-CN"/>
        </w:rPr>
        <w:t>）</w:t>
      </w:r>
      <w:r>
        <w:rPr>
          <w:rFonts w:hint="eastAsia" w:ascii="宋体" w:hAnsi="宋体"/>
          <w:b w:val="0"/>
          <w:bCs/>
          <w:sz w:val="24"/>
        </w:rPr>
        <w:t>特种设备安装改造维修许可证GB1级</w:t>
      </w:r>
      <w:r>
        <w:rPr>
          <w:rFonts w:hint="eastAsia" w:ascii="宋体" w:hAnsi="宋体" w:cs="宋体"/>
          <w:kern w:val="0"/>
          <w:sz w:val="24"/>
        </w:rPr>
        <w:t>、市政公用工程施工总承包叁级及以上</w:t>
      </w:r>
    </w:p>
    <w:p>
      <w:pPr>
        <w:snapToGrid w:val="0"/>
        <w:spacing w:line="324" w:lineRule="auto"/>
        <w:contextualSpacing/>
        <w:rPr>
          <w:rFonts w:hint="eastAsia" w:ascii="宋体" w:hAnsi="宋体" w:eastAsia="宋体"/>
          <w:b w:val="0"/>
          <w:bCs/>
          <w:sz w:val="24"/>
          <w:lang w:eastAsia="zh-CN"/>
        </w:rPr>
      </w:pPr>
      <w:r>
        <w:rPr>
          <w:rFonts w:hint="eastAsia" w:ascii="宋体" w:hAnsi="宋体"/>
          <w:b w:val="0"/>
          <w:bCs/>
          <w:sz w:val="24"/>
        </w:rPr>
        <w:t>（</w:t>
      </w:r>
      <w:r>
        <w:rPr>
          <w:rFonts w:hint="eastAsia" w:ascii="宋体" w:hAnsi="宋体"/>
          <w:b w:val="0"/>
          <w:bCs/>
          <w:sz w:val="24"/>
          <w:lang w:val="en-US" w:eastAsia="zh-CN"/>
        </w:rPr>
        <w:t>6</w:t>
      </w:r>
      <w:r>
        <w:rPr>
          <w:rFonts w:hint="eastAsia" w:ascii="宋体" w:hAnsi="宋体"/>
          <w:b w:val="0"/>
          <w:bCs/>
          <w:sz w:val="24"/>
        </w:rPr>
        <w:t>）供应商针对本次采购项目《反商业贿赂承诺书》，《采购活动前三年内无重大违规记录承诺书》的书面声明</w:t>
      </w:r>
      <w:r>
        <w:rPr>
          <w:rFonts w:hint="eastAsia" w:ascii="宋体" w:hAnsi="宋体"/>
          <w:b w:val="0"/>
          <w:bCs/>
          <w:sz w:val="24"/>
          <w:lang w:eastAsia="zh-CN"/>
        </w:rPr>
        <w:t>。</w:t>
      </w:r>
    </w:p>
    <w:p>
      <w:pPr>
        <w:snapToGrid w:val="0"/>
        <w:spacing w:line="324" w:lineRule="auto"/>
        <w:contextualSpacing/>
        <w:rPr>
          <w:rFonts w:ascii="宋体" w:hAnsi="宋体"/>
          <w:b/>
          <w:sz w:val="24"/>
        </w:rPr>
      </w:pPr>
      <w:r>
        <w:rPr>
          <w:rFonts w:hint="eastAsia" w:ascii="宋体" w:hAnsi="宋体"/>
          <w:b/>
          <w:sz w:val="24"/>
        </w:rPr>
        <w:t>三、获取招标文件</w:t>
      </w:r>
      <w:bookmarkEnd w:id="9"/>
      <w:bookmarkEnd w:id="10"/>
      <w:bookmarkEnd w:id="11"/>
      <w:bookmarkEnd w:id="12"/>
    </w:p>
    <w:p>
      <w:pPr>
        <w:snapToGrid w:val="0"/>
        <w:spacing w:line="324" w:lineRule="auto"/>
        <w:ind w:firstLine="540"/>
        <w:contextualSpacing/>
        <w:rPr>
          <w:rFonts w:ascii="宋体" w:hAnsi="宋体" w:cs="宋体"/>
          <w:sz w:val="24"/>
          <w:highlight w:val="yellow"/>
        </w:rPr>
      </w:pPr>
      <w:r>
        <w:rPr>
          <w:rFonts w:hint="eastAsia" w:ascii="宋体" w:hAnsi="宋体" w:cs="宋体"/>
          <w:sz w:val="24"/>
        </w:rPr>
        <w:t>时间：</w:t>
      </w:r>
      <w:r>
        <w:rPr>
          <w:rFonts w:hint="eastAsia" w:ascii="宋体" w:hAnsi="宋体" w:cs="宋体"/>
          <w:sz w:val="24"/>
          <w:highlight w:val="yellow"/>
          <w:u w:val="single"/>
        </w:rPr>
        <w:t>2022年</w:t>
      </w:r>
      <w:r>
        <w:rPr>
          <w:rFonts w:hint="eastAsia" w:ascii="宋体" w:hAnsi="宋体" w:cs="宋体"/>
          <w:sz w:val="24"/>
          <w:highlight w:val="yellow"/>
          <w:u w:val="single"/>
          <w:lang w:val="en-US" w:eastAsia="zh-CN"/>
        </w:rPr>
        <w:t>11</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13</w:t>
      </w:r>
      <w:r>
        <w:rPr>
          <w:rFonts w:hint="eastAsia" w:ascii="宋体" w:hAnsi="宋体" w:cs="宋体"/>
          <w:sz w:val="24"/>
          <w:highlight w:val="yellow"/>
          <w:u w:val="single"/>
        </w:rPr>
        <w:t>日</w:t>
      </w:r>
      <w:r>
        <w:rPr>
          <w:rFonts w:hint="eastAsia" w:ascii="宋体" w:hAnsi="宋体" w:cs="宋体"/>
          <w:sz w:val="24"/>
          <w:highlight w:val="yellow"/>
        </w:rPr>
        <w:t>至</w:t>
      </w:r>
      <w:r>
        <w:rPr>
          <w:rFonts w:hint="eastAsia" w:ascii="宋体" w:hAnsi="宋体" w:cs="宋体"/>
          <w:sz w:val="24"/>
          <w:highlight w:val="yellow"/>
          <w:u w:val="single"/>
        </w:rPr>
        <w:t>2022年</w:t>
      </w:r>
      <w:r>
        <w:rPr>
          <w:rFonts w:hint="eastAsia" w:ascii="宋体" w:hAnsi="宋体" w:cs="宋体"/>
          <w:sz w:val="24"/>
          <w:highlight w:val="yellow"/>
          <w:u w:val="single"/>
          <w:lang w:val="en-US" w:eastAsia="zh-CN"/>
        </w:rPr>
        <w:t>11</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18</w:t>
      </w:r>
      <w:r>
        <w:rPr>
          <w:rFonts w:hint="eastAsia" w:ascii="宋体" w:hAnsi="宋体" w:cs="宋体"/>
          <w:sz w:val="24"/>
          <w:highlight w:val="yellow"/>
          <w:u w:val="single"/>
        </w:rPr>
        <w:t>日</w:t>
      </w:r>
      <w:r>
        <w:rPr>
          <w:rFonts w:hint="eastAsia" w:ascii="宋体" w:hAnsi="宋体" w:cs="宋体"/>
          <w:sz w:val="24"/>
          <w:highlight w:val="yellow"/>
        </w:rPr>
        <w:t>，每天上午</w:t>
      </w:r>
      <w:r>
        <w:rPr>
          <w:rFonts w:hint="eastAsia" w:ascii="宋体" w:hAnsi="宋体" w:cs="宋体"/>
          <w:sz w:val="24"/>
          <w:highlight w:val="yellow"/>
          <w:u w:val="single"/>
        </w:rPr>
        <w:t>09:30</w:t>
      </w:r>
      <w:r>
        <w:rPr>
          <w:rFonts w:hint="eastAsia" w:ascii="宋体" w:hAnsi="宋体" w:cs="宋体"/>
          <w:sz w:val="24"/>
          <w:highlight w:val="yellow"/>
        </w:rPr>
        <w:t>至</w:t>
      </w:r>
      <w:r>
        <w:rPr>
          <w:rFonts w:hint="eastAsia" w:ascii="宋体" w:hAnsi="宋体" w:cs="宋体"/>
          <w:sz w:val="24"/>
          <w:highlight w:val="yellow"/>
          <w:u w:val="single"/>
        </w:rPr>
        <w:t>13:30</w:t>
      </w:r>
      <w:r>
        <w:rPr>
          <w:rFonts w:hint="eastAsia" w:ascii="宋体" w:hAnsi="宋体" w:cs="宋体"/>
          <w:sz w:val="24"/>
          <w:highlight w:val="yellow"/>
        </w:rPr>
        <w:t>，下午</w:t>
      </w:r>
      <w:r>
        <w:rPr>
          <w:rFonts w:hint="eastAsia" w:ascii="宋体" w:hAnsi="宋体" w:cs="宋体"/>
          <w:sz w:val="24"/>
          <w:highlight w:val="yellow"/>
          <w:u w:val="single"/>
        </w:rPr>
        <w:t>16:00</w:t>
      </w:r>
      <w:r>
        <w:rPr>
          <w:rFonts w:hint="eastAsia" w:ascii="宋体" w:hAnsi="宋体" w:cs="宋体"/>
          <w:sz w:val="24"/>
          <w:highlight w:val="yellow"/>
        </w:rPr>
        <w:t>至</w:t>
      </w:r>
      <w:r>
        <w:rPr>
          <w:rFonts w:hint="eastAsia" w:ascii="宋体" w:hAnsi="宋体" w:cs="宋体"/>
          <w:sz w:val="24"/>
          <w:highlight w:val="yellow"/>
          <w:u w:val="single"/>
        </w:rPr>
        <w:t>20:00</w:t>
      </w:r>
      <w:r>
        <w:rPr>
          <w:rFonts w:hint="eastAsia" w:ascii="宋体" w:hAnsi="宋体" w:cs="宋体"/>
          <w:sz w:val="24"/>
          <w:highlight w:val="yellow"/>
        </w:rPr>
        <w:t>（北京时间，</w:t>
      </w:r>
      <w:r>
        <w:rPr>
          <w:rFonts w:ascii="宋体" w:hAnsi="宋体" w:cs="宋体"/>
          <w:sz w:val="24"/>
          <w:highlight w:val="yellow"/>
        </w:rPr>
        <w:t>法定节假日</w:t>
      </w:r>
      <w:r>
        <w:rPr>
          <w:rFonts w:hint="eastAsia" w:ascii="宋体" w:hAnsi="宋体" w:cs="宋体"/>
          <w:sz w:val="24"/>
          <w:highlight w:val="yellow"/>
        </w:rPr>
        <w:t>除外）</w:t>
      </w:r>
    </w:p>
    <w:p>
      <w:pPr>
        <w:snapToGrid w:val="0"/>
        <w:spacing w:line="324" w:lineRule="auto"/>
        <w:ind w:firstLine="540"/>
        <w:contextualSpacing/>
        <w:rPr>
          <w:rFonts w:ascii="宋体" w:hAnsi="宋体" w:cs="宋体"/>
          <w:sz w:val="24"/>
        </w:rPr>
      </w:pPr>
      <w:r>
        <w:rPr>
          <w:rFonts w:hint="eastAsia" w:ascii="宋体" w:hAnsi="宋体" w:cs="宋体"/>
          <w:sz w:val="24"/>
        </w:rPr>
        <w:t>地点：</w:t>
      </w:r>
      <w:r>
        <w:rPr>
          <w:rFonts w:ascii="宋体" w:hAnsi="宋体" w:cs="宋体"/>
          <w:sz w:val="24"/>
        </w:rPr>
        <w:t>新疆政府采购网（http://www.ccgp-xinjiang.gov.cn）政采云线上平台</w:t>
      </w:r>
    </w:p>
    <w:p>
      <w:pPr>
        <w:snapToGrid w:val="0"/>
        <w:spacing w:line="324" w:lineRule="auto"/>
        <w:ind w:firstLine="540"/>
        <w:contextualSpacing/>
        <w:rPr>
          <w:rFonts w:ascii="宋体" w:hAnsi="宋体" w:cs="宋体"/>
          <w:sz w:val="24"/>
        </w:rPr>
      </w:pPr>
      <w:r>
        <w:rPr>
          <w:rFonts w:hint="eastAsia" w:ascii="宋体" w:hAnsi="宋体" w:cs="宋体"/>
          <w:sz w:val="24"/>
        </w:rPr>
        <w:t>方式：</w:t>
      </w:r>
      <w:r>
        <w:rPr>
          <w:rFonts w:ascii="宋体" w:hAnsi="宋体" w:cs="宋体"/>
          <w:sz w:val="24"/>
        </w:rPr>
        <w:t>供应商登录政采云平台https://www.zcygov.cn/在线申请获取采购文件（进入“项目采购”应用，在获取采购文件菜单中选择项目，申请获取采购文件）</w:t>
      </w:r>
    </w:p>
    <w:p>
      <w:pPr>
        <w:snapToGrid w:val="0"/>
        <w:spacing w:line="324" w:lineRule="auto"/>
        <w:ind w:firstLine="540"/>
        <w:contextualSpacing/>
        <w:rPr>
          <w:rFonts w:ascii="宋体" w:hAnsi="宋体" w:cs="宋体"/>
          <w:sz w:val="24"/>
        </w:rPr>
      </w:pPr>
      <w:r>
        <w:rPr>
          <w:rFonts w:hint="eastAsia" w:ascii="宋体" w:hAnsi="宋体" w:cs="宋体"/>
          <w:sz w:val="24"/>
        </w:rPr>
        <w:t>售价：0元</w:t>
      </w:r>
    </w:p>
    <w:p>
      <w:pPr>
        <w:pStyle w:val="4"/>
        <w:snapToGrid w:val="0"/>
        <w:spacing w:line="324" w:lineRule="auto"/>
        <w:contextualSpacing/>
        <w:rPr>
          <w:rFonts w:ascii="宋体" w:hAnsi="宋体" w:cs="宋体"/>
          <w:szCs w:val="24"/>
        </w:rPr>
      </w:pPr>
      <w:bookmarkStart w:id="13" w:name="_Toc28359005"/>
      <w:bookmarkStart w:id="14" w:name="_Toc28359082"/>
      <w:bookmarkStart w:id="15" w:name="_Toc35393793"/>
      <w:bookmarkStart w:id="16" w:name="_Toc35393624"/>
      <w:r>
        <w:rPr>
          <w:rFonts w:hint="eastAsia" w:ascii="宋体" w:hAnsi="宋体" w:cs="宋体"/>
          <w:szCs w:val="24"/>
        </w:rPr>
        <w:t>四、提交投标文件</w:t>
      </w:r>
      <w:bookmarkEnd w:id="13"/>
      <w:bookmarkEnd w:id="14"/>
      <w:r>
        <w:rPr>
          <w:rFonts w:hint="eastAsia" w:ascii="宋体" w:hAnsi="宋体" w:cs="宋体"/>
          <w:szCs w:val="24"/>
        </w:rPr>
        <w:t>截止时间、开标时间和地点</w:t>
      </w:r>
      <w:bookmarkEnd w:id="15"/>
      <w:bookmarkEnd w:id="16"/>
    </w:p>
    <w:p>
      <w:pPr>
        <w:snapToGrid w:val="0"/>
        <w:spacing w:line="324" w:lineRule="auto"/>
        <w:ind w:firstLine="480" w:firstLineChars="200"/>
        <w:contextualSpacing/>
        <w:rPr>
          <w:rFonts w:ascii="宋体" w:hAnsi="宋体"/>
          <w:bCs/>
          <w:sz w:val="24"/>
          <w:highlight w:val="yellow"/>
          <w:u w:val="single"/>
        </w:rPr>
      </w:pPr>
      <w:r>
        <w:rPr>
          <w:rFonts w:hint="eastAsia" w:ascii="宋体" w:hAnsi="宋体" w:cs="宋体"/>
          <w:sz w:val="24"/>
        </w:rPr>
        <w:t>截止时间、开标时间：</w:t>
      </w:r>
      <w:r>
        <w:rPr>
          <w:rFonts w:hint="eastAsia" w:ascii="宋体" w:hAnsi="宋体"/>
          <w:sz w:val="24"/>
          <w:highlight w:val="yellow"/>
          <w:u w:val="single"/>
        </w:rPr>
        <w:t>2022</w:t>
      </w:r>
      <w:r>
        <w:rPr>
          <w:rFonts w:hint="eastAsia" w:ascii="宋体" w:hAnsi="宋体"/>
          <w:bCs/>
          <w:sz w:val="24"/>
          <w:highlight w:val="yellow"/>
          <w:u w:val="single"/>
        </w:rPr>
        <w:t>年</w:t>
      </w:r>
      <w:r>
        <w:rPr>
          <w:rFonts w:hint="eastAsia" w:ascii="宋体" w:hAnsi="宋体"/>
          <w:bCs/>
          <w:sz w:val="24"/>
          <w:highlight w:val="yellow"/>
          <w:u w:val="single"/>
          <w:lang w:val="en-US" w:eastAsia="zh-CN"/>
        </w:rPr>
        <w:t>12</w:t>
      </w:r>
      <w:r>
        <w:rPr>
          <w:rFonts w:hint="eastAsia" w:ascii="宋体" w:hAnsi="宋体"/>
          <w:bCs/>
          <w:sz w:val="24"/>
          <w:highlight w:val="yellow"/>
          <w:u w:val="single"/>
        </w:rPr>
        <w:t>月</w:t>
      </w:r>
      <w:r>
        <w:rPr>
          <w:rFonts w:hint="eastAsia" w:ascii="宋体" w:hAnsi="宋体"/>
          <w:bCs/>
          <w:sz w:val="24"/>
          <w:highlight w:val="yellow"/>
          <w:u w:val="single"/>
          <w:lang w:val="en-US" w:eastAsia="zh-CN"/>
        </w:rPr>
        <w:t>3</w:t>
      </w:r>
      <w:r>
        <w:rPr>
          <w:rFonts w:hint="eastAsia" w:ascii="宋体" w:hAnsi="宋体"/>
          <w:bCs/>
          <w:sz w:val="24"/>
          <w:highlight w:val="yellow"/>
          <w:u w:val="single"/>
        </w:rPr>
        <w:t>日1</w:t>
      </w:r>
      <w:r>
        <w:rPr>
          <w:rFonts w:hint="eastAsia" w:ascii="宋体" w:hAnsi="宋体"/>
          <w:bCs/>
          <w:sz w:val="24"/>
          <w:highlight w:val="yellow"/>
          <w:u w:val="single"/>
          <w:lang w:val="en-US" w:eastAsia="zh-CN"/>
        </w:rPr>
        <w:t>0：30</w:t>
      </w:r>
      <w:r>
        <w:rPr>
          <w:rFonts w:hint="eastAsia" w:ascii="宋体" w:hAnsi="宋体"/>
          <w:bCs/>
          <w:sz w:val="24"/>
          <w:highlight w:val="yellow"/>
        </w:rPr>
        <w:t>（北京时间）</w:t>
      </w:r>
    </w:p>
    <w:p>
      <w:pPr>
        <w:snapToGrid w:val="0"/>
        <w:spacing w:line="324" w:lineRule="auto"/>
        <w:ind w:firstLine="480" w:firstLineChars="200"/>
        <w:contextualSpacing/>
        <w:rPr>
          <w:rFonts w:ascii="宋体" w:hAnsi="宋体"/>
          <w:bCs/>
          <w:sz w:val="24"/>
          <w:u w:val="single"/>
        </w:rPr>
      </w:pPr>
      <w:r>
        <w:rPr>
          <w:rFonts w:hint="eastAsia" w:ascii="宋体" w:hAnsi="宋体"/>
          <w:sz w:val="24"/>
        </w:rPr>
        <w:t>地点：</w:t>
      </w:r>
      <w:r>
        <w:rPr>
          <w:rFonts w:ascii="宋体" w:hAnsi="宋体" w:cs="宋体"/>
          <w:sz w:val="24"/>
        </w:rPr>
        <w:t>新疆政府采购网（http://www.ccgp-xinjiang.gov.cn）政采云线上平台</w:t>
      </w:r>
    </w:p>
    <w:p>
      <w:pPr>
        <w:pStyle w:val="4"/>
        <w:snapToGrid w:val="0"/>
        <w:spacing w:line="324" w:lineRule="auto"/>
        <w:contextualSpacing/>
        <w:rPr>
          <w:rFonts w:ascii="宋体" w:hAnsi="宋体" w:cs="宋体"/>
          <w:szCs w:val="24"/>
        </w:rPr>
      </w:pPr>
      <w:bookmarkStart w:id="17" w:name="_Toc35393625"/>
      <w:bookmarkStart w:id="18" w:name="_Toc28359084"/>
      <w:bookmarkStart w:id="19" w:name="_Toc35393794"/>
      <w:bookmarkStart w:id="20" w:name="_Toc28359007"/>
      <w:r>
        <w:rPr>
          <w:rFonts w:hint="eastAsia" w:ascii="宋体" w:hAnsi="宋体" w:cs="宋体"/>
          <w:szCs w:val="24"/>
        </w:rPr>
        <w:t>五、公告期限</w:t>
      </w:r>
      <w:bookmarkEnd w:id="17"/>
      <w:bookmarkEnd w:id="18"/>
      <w:bookmarkEnd w:id="19"/>
      <w:bookmarkEnd w:id="20"/>
    </w:p>
    <w:p>
      <w:pPr>
        <w:snapToGrid w:val="0"/>
        <w:spacing w:line="324" w:lineRule="auto"/>
        <w:ind w:firstLine="480" w:firstLineChars="200"/>
        <w:contextualSpacing/>
        <w:rPr>
          <w:rFonts w:ascii="宋体" w:hAnsi="宋体" w:cs="宋体"/>
          <w:kern w:val="0"/>
          <w:sz w:val="24"/>
        </w:rPr>
      </w:pPr>
      <w:r>
        <w:rPr>
          <w:rFonts w:hint="eastAsia" w:ascii="宋体" w:hAnsi="宋体" w:cs="宋体"/>
          <w:kern w:val="0"/>
          <w:sz w:val="24"/>
        </w:rPr>
        <w:t>自本公告发布之日起5个工作日。</w:t>
      </w:r>
    </w:p>
    <w:p>
      <w:pPr>
        <w:pStyle w:val="4"/>
        <w:snapToGrid w:val="0"/>
        <w:spacing w:line="324" w:lineRule="auto"/>
        <w:contextualSpacing/>
        <w:rPr>
          <w:rFonts w:ascii="宋体" w:hAnsi="宋体" w:cs="宋体"/>
          <w:szCs w:val="24"/>
        </w:rPr>
      </w:pPr>
      <w:bookmarkStart w:id="21" w:name="_Toc35393795"/>
      <w:bookmarkStart w:id="22" w:name="_Toc35393626"/>
      <w:r>
        <w:rPr>
          <w:rFonts w:hint="eastAsia" w:ascii="宋体" w:hAnsi="宋体" w:cs="宋体"/>
          <w:szCs w:val="24"/>
        </w:rPr>
        <w:t>六、其他补充事宜</w:t>
      </w:r>
      <w:bookmarkEnd w:id="21"/>
      <w:bookmarkEnd w:id="22"/>
    </w:p>
    <w:p>
      <w:pPr>
        <w:snapToGrid w:val="0"/>
        <w:spacing w:line="324" w:lineRule="auto"/>
        <w:ind w:firstLine="480" w:firstLineChars="200"/>
        <w:contextualSpacing/>
        <w:rPr>
          <w:rFonts w:ascii="宋体" w:hAnsi="宋体" w:cs="宋体"/>
          <w:kern w:val="0"/>
          <w:sz w:val="24"/>
        </w:rPr>
      </w:pPr>
      <w:bookmarkStart w:id="23" w:name="_Toc35393796"/>
      <w:bookmarkStart w:id="24" w:name="_Toc35393627"/>
      <w:bookmarkStart w:id="25" w:name="_Toc28359085"/>
      <w:bookmarkStart w:id="26" w:name="_Toc28359008"/>
      <w:r>
        <w:rPr>
          <w:rFonts w:hint="eastAsia" w:ascii="宋体" w:hAnsi="宋体" w:cs="宋体"/>
          <w:kern w:val="0"/>
          <w:sz w:val="24"/>
        </w:rPr>
        <w:t>1</w:t>
      </w:r>
      <w:r>
        <w:rPr>
          <w:rFonts w:ascii="宋体" w:hAnsi="宋体" w:cs="宋体"/>
          <w:kern w:val="0"/>
          <w:sz w:val="24"/>
        </w:rPr>
        <w:t>、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pPr>
        <w:snapToGrid w:val="0"/>
        <w:spacing w:line="324"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400-881-7190进行咨询。</w:t>
      </w:r>
    </w:p>
    <w:p>
      <w:pPr>
        <w:snapToGrid w:val="0"/>
        <w:spacing w:line="324"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、加密的电子响应文件（.jmbs格式）应在响应文件递交截止时间前通过政采云平台上传完成。</w:t>
      </w:r>
    </w:p>
    <w:p>
      <w:pPr>
        <w:snapToGrid w:val="0"/>
        <w:spacing w:line="324" w:lineRule="auto"/>
        <w:ind w:firstLine="480" w:firstLineChars="200"/>
        <w:contextualSpacing/>
        <w:rPr>
          <w:rFonts w:ascii="宋体" w:hAnsi="宋体" w:cs="宋体"/>
          <w:kern w:val="0"/>
          <w:sz w:val="24"/>
        </w:rPr>
      </w:pPr>
      <w:r>
        <w:rPr>
          <w:rFonts w:hint="eastAsia" w:ascii="宋体" w:hAnsi="宋体" w:cs="宋体"/>
          <w:kern w:val="0"/>
          <w:sz w:val="24"/>
        </w:rPr>
        <w:t>4</w:t>
      </w:r>
      <w:r>
        <w:rPr>
          <w:rFonts w:ascii="宋体" w:hAnsi="宋体" w:cs="宋体"/>
          <w:kern w:val="0"/>
          <w:sz w:val="24"/>
        </w:rPr>
        <w:t>、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p>
    <w:p>
      <w:pPr>
        <w:snapToGrid w:val="0"/>
        <w:spacing w:line="324" w:lineRule="auto"/>
        <w:ind w:firstLine="480" w:firstLineChars="200"/>
        <w:contextualSpacing/>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、逾期上传或者未上传指定地点的响应文件，采购人不予受理。</w:t>
      </w:r>
    </w:p>
    <w:p>
      <w:pPr>
        <w:pStyle w:val="6"/>
        <w:spacing w:before="75" w:beforeAutospacing="0" w:after="75" w:afterAutospacing="0"/>
        <w:ind w:firstLine="480" w:firstLineChars="200"/>
        <w:rPr>
          <w:rFonts w:hint="eastAsia" w:ascii="宋体" w:hAnsi="宋体" w:eastAsia="宋体"/>
          <w:b w:val="0"/>
          <w:bCs/>
          <w:sz w:val="24"/>
          <w:lang w:eastAsia="zh-CN"/>
        </w:rPr>
      </w:pPr>
      <w:r>
        <w:rPr>
          <w:rFonts w:ascii="宋体" w:hAnsi="宋体" w:cs="宋体"/>
          <w:kern w:val="0"/>
          <w:sz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r>
        <w:rPr>
          <w:rFonts w:hint="eastAsia" w:ascii="宋体" w:hAnsi="宋体" w:cs="宋体"/>
          <w:kern w:val="0"/>
          <w:sz w:val="24"/>
        </w:rPr>
        <w:br w:type="textWrapping"/>
      </w:r>
      <w:r>
        <w:rPr>
          <w:rFonts w:hint="eastAsia" w:cs="宋体"/>
          <w:kern w:val="0"/>
          <w:sz w:val="24"/>
          <w:lang w:val="en-US" w:eastAsia="zh-CN"/>
        </w:rPr>
        <w:t xml:space="preserve">    7、</w:t>
      </w:r>
      <w:r>
        <w:rPr>
          <w:rFonts w:hint="eastAsia" w:ascii="宋体" w:hAnsi="宋体" w:cs="宋体"/>
          <w:kern w:val="0"/>
          <w:sz w:val="24"/>
        </w:rPr>
        <w:t>为了保证开评标顺利进行，政采云线上开标功能完全实现，供应商开标所使用的电脑设备须具有视频及语音功能。</w:t>
      </w:r>
      <w:r>
        <w:rPr>
          <w:rFonts w:hint="eastAsia" w:ascii="宋体" w:hAnsi="宋体" w:cs="宋体"/>
          <w:kern w:val="0"/>
          <w:sz w:val="24"/>
        </w:rPr>
        <w:br w:type="textWrapping"/>
      </w:r>
      <w:r>
        <w:rPr>
          <w:rFonts w:hint="eastAsia" w:cs="宋体"/>
          <w:kern w:val="0"/>
          <w:sz w:val="24"/>
          <w:lang w:val="en-US" w:eastAsia="zh-CN"/>
        </w:rPr>
        <w:t xml:space="preserve">    </w:t>
      </w:r>
      <w:r>
        <w:rPr>
          <w:rFonts w:hint="eastAsia" w:ascii="宋体" w:hAnsi="宋体" w:cs="宋体"/>
          <w:kern w:val="0"/>
          <w:sz w:val="24"/>
        </w:rPr>
        <w:t>8</w:t>
      </w:r>
      <w:r>
        <w:rPr>
          <w:rFonts w:hint="eastAsia" w:cs="宋体"/>
          <w:kern w:val="0"/>
          <w:sz w:val="24"/>
          <w:lang w:eastAsia="zh-CN"/>
        </w:rPr>
        <w:t>、</w:t>
      </w:r>
      <w:r>
        <w:rPr>
          <w:rFonts w:hint="eastAsia" w:ascii="宋体" w:hAnsi="宋体" w:cs="宋体"/>
          <w:b/>
          <w:bCs/>
          <w:kern w:val="0"/>
          <w:sz w:val="24"/>
        </w:rPr>
        <w:t>申请获取采购文件前须上传的资格证明文件扫描件有：</w:t>
      </w:r>
      <w:r>
        <w:rPr>
          <w:rFonts w:hint="eastAsia" w:ascii="宋体" w:hAnsi="宋体" w:cs="宋体"/>
          <w:kern w:val="0"/>
          <w:sz w:val="24"/>
        </w:rPr>
        <w:br w:type="textWrapping"/>
      </w:r>
      <w:r>
        <w:rPr>
          <w:rFonts w:hint="eastAsia" w:ascii="宋体" w:hAnsi="宋体" w:cs="宋体"/>
          <w:kern w:val="0"/>
          <w:sz w:val="24"/>
        </w:rPr>
        <w:t>（1）有效的营业执照；</w:t>
      </w:r>
      <w:r>
        <w:rPr>
          <w:rFonts w:hint="eastAsia" w:ascii="宋体" w:hAnsi="宋体" w:cs="宋体"/>
          <w:kern w:val="0"/>
          <w:sz w:val="24"/>
        </w:rPr>
        <w:br w:type="textWrapping"/>
      </w:r>
      <w:r>
        <w:rPr>
          <w:rFonts w:hint="eastAsia" w:ascii="宋体" w:hAnsi="宋体" w:cs="宋体"/>
          <w:kern w:val="0"/>
          <w:sz w:val="24"/>
        </w:rPr>
        <w:t>（2）法定代表人投标需提供法定代表人资格证明书，委托代理人投标需提供法定代表人授权委托书</w:t>
      </w:r>
      <w:r>
        <w:rPr>
          <w:rFonts w:hint="eastAsia" w:cs="宋体"/>
          <w:kern w:val="0"/>
          <w:sz w:val="24"/>
          <w:lang w:eastAsia="zh-CN"/>
        </w:rPr>
        <w:t>，</w:t>
      </w:r>
      <w:r>
        <w:rPr>
          <w:rFonts w:hint="eastAsia" w:ascii="宋体" w:hAnsi="宋体"/>
          <w:b w:val="0"/>
          <w:bCs/>
          <w:sz w:val="24"/>
          <w:lang w:val="en-US" w:eastAsia="zh-CN"/>
        </w:rPr>
        <w:t>需提供</w:t>
      </w:r>
      <w:r>
        <w:rPr>
          <w:rFonts w:hint="eastAsia" w:ascii="宋体" w:hAnsi="宋体"/>
          <w:b w:val="0"/>
          <w:bCs/>
          <w:sz w:val="24"/>
        </w:rPr>
        <w:t>近三个月任意一个月社保缴纳证明或社保缴纳凭证</w:t>
      </w:r>
      <w:r>
        <w:rPr>
          <w:rFonts w:hint="eastAsia" w:ascii="宋体" w:hAnsi="宋体"/>
          <w:b w:val="0"/>
          <w:bCs/>
          <w:sz w:val="24"/>
          <w:lang w:eastAsia="zh-CN"/>
        </w:rPr>
        <w:t>。</w:t>
      </w:r>
      <w:r>
        <w:rPr>
          <w:rFonts w:hint="eastAsia" w:ascii="宋体" w:hAnsi="宋体" w:cs="宋体"/>
          <w:kern w:val="0"/>
          <w:sz w:val="24"/>
        </w:rPr>
        <w:br w:type="textWrapping"/>
      </w:r>
      <w:r>
        <w:rPr>
          <w:rFonts w:hint="eastAsia" w:ascii="宋体" w:hAnsi="宋体" w:cs="宋体"/>
          <w:kern w:val="0"/>
          <w:sz w:val="24"/>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cs="宋体"/>
          <w:kern w:val="0"/>
          <w:sz w:val="24"/>
          <w:lang w:eastAsia="zh-CN"/>
        </w:rPr>
        <w:t>。</w:t>
      </w:r>
      <w:r>
        <w:rPr>
          <w:rFonts w:hint="eastAsia" w:ascii="宋体" w:hAnsi="宋体" w:cs="宋体"/>
          <w:kern w:val="0"/>
          <w:sz w:val="24"/>
        </w:rPr>
        <w:br w:type="textWrapping"/>
      </w:r>
      <w:r>
        <w:rPr>
          <w:rFonts w:hint="eastAsia" w:ascii="宋体" w:hAnsi="宋体" w:cs="宋体"/>
          <w:kern w:val="0"/>
          <w:sz w:val="24"/>
        </w:rPr>
        <w:t>（4）</w:t>
      </w:r>
      <w:r>
        <w:rPr>
          <w:rFonts w:hint="eastAsia" w:ascii="宋体" w:hAnsi="宋体"/>
          <w:b w:val="0"/>
          <w:bCs/>
          <w:sz w:val="24"/>
        </w:rPr>
        <w:t>供应商需提供信用中国网站和地方信用网站信用信息报告</w:t>
      </w:r>
      <w:r>
        <w:rPr>
          <w:rFonts w:hint="eastAsia"/>
          <w:b w:val="0"/>
          <w:bCs/>
          <w:sz w:val="24"/>
          <w:lang w:eastAsia="zh-CN"/>
        </w:rPr>
        <w:t>。</w:t>
      </w:r>
    </w:p>
    <w:p>
      <w:pPr>
        <w:pStyle w:val="6"/>
        <w:spacing w:before="75" w:beforeAutospacing="0" w:after="75" w:afterAutospacing="0"/>
        <w:rPr>
          <w:rFonts w:hint="eastAsia" w:ascii="宋体" w:hAnsi="宋体" w:eastAsia="宋体" w:cs="宋体"/>
          <w:kern w:val="0"/>
          <w:sz w:val="24"/>
          <w:lang w:eastAsia="zh-CN"/>
        </w:rPr>
      </w:pPr>
      <w:r>
        <w:rPr>
          <w:rFonts w:hint="eastAsia"/>
          <w:b w:val="0"/>
          <w:bCs/>
          <w:sz w:val="24"/>
          <w:lang w:eastAsia="zh-CN"/>
        </w:rPr>
        <w:t>（</w:t>
      </w:r>
      <w:r>
        <w:rPr>
          <w:rFonts w:hint="eastAsia"/>
          <w:b w:val="0"/>
          <w:bCs/>
          <w:sz w:val="24"/>
          <w:lang w:val="en-US" w:eastAsia="zh-CN"/>
        </w:rPr>
        <w:t>5</w:t>
      </w:r>
      <w:r>
        <w:rPr>
          <w:rFonts w:hint="eastAsia"/>
          <w:b w:val="0"/>
          <w:bCs/>
          <w:sz w:val="24"/>
          <w:lang w:eastAsia="zh-CN"/>
        </w:rPr>
        <w:t>）</w:t>
      </w:r>
      <w:r>
        <w:rPr>
          <w:rFonts w:hint="eastAsia" w:ascii="宋体" w:hAnsi="宋体" w:cs="宋体"/>
          <w:kern w:val="0"/>
          <w:sz w:val="24"/>
        </w:rPr>
        <w:t>特种设备安装改造维修许可证GB1级、市政公用工程施工总承包叁级及以上。</w:t>
      </w:r>
      <w:r>
        <w:rPr>
          <w:rFonts w:hint="eastAsia" w:ascii="宋体" w:hAnsi="宋体" w:cs="宋体"/>
          <w:kern w:val="0"/>
          <w:sz w:val="24"/>
        </w:rPr>
        <w:br w:type="textWrapping"/>
      </w:r>
      <w:r>
        <w:rPr>
          <w:rFonts w:hint="eastAsia" w:ascii="宋体" w:hAnsi="宋体" w:cs="宋体"/>
          <w:kern w:val="0"/>
          <w:sz w:val="24"/>
        </w:rPr>
        <w:t>（</w:t>
      </w:r>
      <w:r>
        <w:rPr>
          <w:rFonts w:hint="eastAsia" w:cs="宋体"/>
          <w:kern w:val="0"/>
          <w:sz w:val="24"/>
          <w:lang w:val="en-US" w:eastAsia="zh-CN"/>
        </w:rPr>
        <w:t>6</w:t>
      </w:r>
      <w:r>
        <w:rPr>
          <w:rFonts w:hint="eastAsia" w:ascii="宋体" w:hAnsi="宋体" w:cs="宋体"/>
          <w:kern w:val="0"/>
          <w:sz w:val="24"/>
        </w:rPr>
        <w:t>）供应商针对本次采购项目《反商业贿赂承诺书》，《采购活动前三年内无重大违规记录承诺书》的书面声明</w:t>
      </w:r>
      <w:r>
        <w:rPr>
          <w:rFonts w:hint="eastAsia" w:cs="宋体"/>
          <w:kern w:val="0"/>
          <w:sz w:val="24"/>
          <w:lang w:eastAsia="zh-CN"/>
        </w:rPr>
        <w:t>。</w:t>
      </w:r>
    </w:p>
    <w:p>
      <w:pPr>
        <w:pStyle w:val="6"/>
        <w:spacing w:before="75" w:beforeAutospacing="0" w:after="75" w:afterAutospacing="0"/>
        <w:rPr>
          <w:color w:val="000000"/>
        </w:rPr>
      </w:pPr>
      <w:r>
        <w:rPr>
          <w:rFonts w:hint="eastAsia"/>
          <w:color w:val="000000"/>
        </w:rPr>
        <w:t>特别提示：</w:t>
      </w:r>
    </w:p>
    <w:p>
      <w:pPr>
        <w:pStyle w:val="6"/>
        <w:spacing w:before="75" w:beforeAutospacing="0" w:after="75" w:afterAutospacing="0"/>
        <w:rPr>
          <w:color w:val="000000"/>
        </w:rPr>
      </w:pPr>
      <w:r>
        <w:rPr>
          <w:rFonts w:hint="eastAsia"/>
          <w:color w:val="000000"/>
        </w:rPr>
        <w:t>1、超过200万元的货物和服务采购项目、超过400万元的工程采购项目中适宜由中小企业提供的，预留该部分采购项目预算总额的40%以上专门面向中小企业采购，其中预留给小微企业的比例不低于60%。</w:t>
      </w:r>
    </w:p>
    <w:p>
      <w:pPr>
        <w:pStyle w:val="6"/>
        <w:spacing w:before="75" w:beforeAutospacing="0" w:after="75" w:afterAutospacing="0"/>
        <w:rPr>
          <w:color w:val="000000"/>
        </w:rPr>
      </w:pPr>
      <w:r>
        <w:rPr>
          <w:rFonts w:hint="eastAsia"/>
          <w:color w:val="000000"/>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6"/>
        <w:spacing w:before="75" w:beforeAutospacing="0" w:after="75" w:afterAutospacing="0"/>
        <w:rPr>
          <w:color w:val="000000"/>
        </w:rPr>
      </w:pPr>
      <w:r>
        <w:rPr>
          <w:rFonts w:hint="eastAsia"/>
          <w:color w:val="000000"/>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4"/>
        <w:snapToGrid w:val="0"/>
        <w:spacing w:line="324" w:lineRule="auto"/>
        <w:contextualSpacing/>
        <w:rPr>
          <w:rFonts w:ascii="宋体" w:hAnsi="宋体" w:cs="宋体"/>
          <w:szCs w:val="24"/>
        </w:rPr>
      </w:pPr>
      <w:r>
        <w:rPr>
          <w:rFonts w:hint="eastAsia" w:ascii="宋体" w:hAnsi="宋体" w:cs="宋体"/>
          <w:szCs w:val="24"/>
        </w:rPr>
        <w:t>七、对本次招标提出询问，请按</w:t>
      </w:r>
      <w:r>
        <w:rPr>
          <w:rFonts w:ascii="宋体" w:hAnsi="宋体" w:cs="宋体"/>
          <w:szCs w:val="24"/>
        </w:rPr>
        <w:t>以下方式</w:t>
      </w:r>
      <w:r>
        <w:rPr>
          <w:rFonts w:hint="eastAsia" w:ascii="宋体" w:hAnsi="宋体" w:cs="宋体"/>
          <w:szCs w:val="24"/>
        </w:rPr>
        <w:t>联系。</w:t>
      </w:r>
      <w:bookmarkEnd w:id="23"/>
      <w:bookmarkEnd w:id="24"/>
      <w:bookmarkEnd w:id="25"/>
      <w:bookmarkEnd w:id="26"/>
    </w:p>
    <w:p>
      <w:pPr>
        <w:snapToGrid w:val="0"/>
        <w:spacing w:line="324" w:lineRule="auto"/>
        <w:ind w:firstLine="480" w:firstLineChars="200"/>
        <w:contextualSpacing/>
        <w:rPr>
          <w:rFonts w:ascii="宋体" w:hAnsi="宋体"/>
          <w:sz w:val="24"/>
        </w:rPr>
      </w:pPr>
      <w:bookmarkStart w:id="27" w:name="_Toc35393617"/>
      <w:bookmarkStart w:id="28" w:name="_Toc35393786"/>
      <w:bookmarkStart w:id="29" w:name="_Toc28358998"/>
      <w:bookmarkStart w:id="30" w:name="_Toc28359075"/>
      <w:r>
        <w:rPr>
          <w:rFonts w:hint="eastAsia" w:ascii="宋体" w:hAnsi="宋体"/>
          <w:sz w:val="24"/>
        </w:rPr>
        <w:t>1.采购人信息</w:t>
      </w:r>
      <w:bookmarkEnd w:id="27"/>
      <w:bookmarkEnd w:id="28"/>
      <w:bookmarkEnd w:id="29"/>
      <w:bookmarkEnd w:id="30"/>
    </w:p>
    <w:p>
      <w:pPr>
        <w:snapToGrid w:val="0"/>
        <w:spacing w:line="324" w:lineRule="auto"/>
        <w:ind w:firstLine="480" w:firstLineChars="200"/>
        <w:contextualSpacing/>
        <w:rPr>
          <w:rFonts w:hint="eastAsia" w:ascii="宋体" w:hAnsi="宋体" w:eastAsia="宋体"/>
          <w:sz w:val="24"/>
          <w:lang w:eastAsia="zh-CN"/>
        </w:rPr>
      </w:pPr>
      <w:r>
        <w:rPr>
          <w:rFonts w:hint="eastAsia" w:ascii="宋体" w:hAnsi="宋体"/>
          <w:sz w:val="24"/>
        </w:rPr>
        <w:t>名 称：</w:t>
      </w:r>
      <w:r>
        <w:rPr>
          <w:rFonts w:hint="eastAsia" w:ascii="宋体" w:hAnsi="宋体"/>
          <w:sz w:val="24"/>
          <w:lang w:eastAsia="zh-CN"/>
        </w:rPr>
        <w:t>哈密市伊州区住房和城乡建设局</w:t>
      </w:r>
    </w:p>
    <w:p>
      <w:pPr>
        <w:snapToGrid w:val="0"/>
        <w:spacing w:line="324" w:lineRule="auto"/>
        <w:ind w:firstLine="480" w:firstLineChars="200"/>
        <w:contextualSpacing/>
        <w:rPr>
          <w:rFonts w:hint="eastAsia" w:ascii="宋体" w:hAnsi="宋体"/>
          <w:sz w:val="24"/>
        </w:rPr>
      </w:pPr>
      <w:r>
        <w:rPr>
          <w:rFonts w:hint="eastAsia" w:ascii="宋体" w:hAnsi="宋体"/>
          <w:sz w:val="24"/>
        </w:rPr>
        <w:t>联系人：</w:t>
      </w:r>
      <w:r>
        <w:rPr>
          <w:rFonts w:hint="eastAsia" w:ascii="宋体" w:hAnsi="宋体"/>
          <w:sz w:val="24"/>
          <w:lang w:val="en-US" w:eastAsia="zh-CN"/>
        </w:rPr>
        <w:t>陈博</w:t>
      </w:r>
      <w:r>
        <w:rPr>
          <w:rFonts w:hint="eastAsia" w:ascii="宋体" w:hAnsi="宋体"/>
          <w:sz w:val="24"/>
        </w:rPr>
        <w:t>　　</w:t>
      </w:r>
    </w:p>
    <w:p>
      <w:pPr>
        <w:snapToGrid w:val="0"/>
        <w:spacing w:line="324" w:lineRule="auto"/>
        <w:ind w:firstLine="480" w:firstLineChars="200"/>
        <w:contextualSpacing/>
        <w:rPr>
          <w:rFonts w:ascii="宋体" w:hAnsi="宋体"/>
          <w:sz w:val="24"/>
        </w:rPr>
      </w:pPr>
      <w:r>
        <w:rPr>
          <w:rFonts w:hint="eastAsia" w:ascii="宋体" w:hAnsi="宋体"/>
          <w:sz w:val="24"/>
          <w:lang w:val="en-US" w:eastAsia="zh-CN"/>
        </w:rPr>
        <w:t>电  话：</w:t>
      </w:r>
      <w:r>
        <w:rPr>
          <w:rFonts w:hint="eastAsia" w:ascii="宋体" w:hAnsi="宋体"/>
          <w:sz w:val="24"/>
        </w:rPr>
        <w:t xml:space="preserve">13809901519　　　　 </w:t>
      </w:r>
    </w:p>
    <w:p>
      <w:pPr>
        <w:snapToGrid w:val="0"/>
        <w:spacing w:line="324" w:lineRule="auto"/>
        <w:ind w:firstLine="480" w:firstLineChars="200"/>
        <w:contextualSpacing/>
        <w:rPr>
          <w:rFonts w:ascii="宋体" w:hAnsi="宋体"/>
          <w:sz w:val="24"/>
        </w:rPr>
      </w:pPr>
      <w:bookmarkStart w:id="31" w:name="_Toc35393787"/>
      <w:bookmarkStart w:id="32" w:name="_Toc28358999"/>
      <w:bookmarkStart w:id="33" w:name="_Toc35393618"/>
      <w:bookmarkStart w:id="34" w:name="_Toc28359076"/>
      <w:r>
        <w:rPr>
          <w:rFonts w:hint="eastAsia" w:ascii="宋体" w:hAnsi="宋体"/>
          <w:sz w:val="24"/>
        </w:rPr>
        <w:t>2.采购代理机构信息</w:t>
      </w:r>
      <w:bookmarkEnd w:id="31"/>
      <w:bookmarkEnd w:id="32"/>
      <w:bookmarkEnd w:id="33"/>
      <w:bookmarkEnd w:id="34"/>
    </w:p>
    <w:p>
      <w:pPr>
        <w:snapToGrid w:val="0"/>
        <w:spacing w:line="324" w:lineRule="auto"/>
        <w:ind w:firstLine="480" w:firstLineChars="200"/>
        <w:contextualSpacing/>
        <w:rPr>
          <w:rFonts w:ascii="宋体" w:hAnsi="宋体"/>
          <w:sz w:val="24"/>
        </w:rPr>
      </w:pPr>
      <w:r>
        <w:rPr>
          <w:rFonts w:hint="eastAsia" w:ascii="宋体" w:hAnsi="宋体"/>
          <w:sz w:val="24"/>
        </w:rPr>
        <w:t>名 称：乌鲁木齐昊天芝上工程项目管理咨询有限公司　　　　　　　　　　　</w:t>
      </w:r>
    </w:p>
    <w:p>
      <w:pPr>
        <w:snapToGrid w:val="0"/>
        <w:spacing w:line="324" w:lineRule="auto"/>
        <w:ind w:firstLine="480" w:firstLineChars="200"/>
        <w:contextualSpacing/>
        <w:rPr>
          <w:rFonts w:ascii="宋体" w:hAnsi="宋体"/>
          <w:sz w:val="24"/>
        </w:rPr>
      </w:pPr>
      <w:r>
        <w:rPr>
          <w:rFonts w:hint="eastAsia" w:ascii="宋体" w:hAnsi="宋体"/>
          <w:sz w:val="24"/>
        </w:rPr>
        <w:t>地　址：新疆哈密市伊州区天山北路环球国际1706、1803室　　　　　　　　　　　　　　　　　　　　　</w:t>
      </w:r>
    </w:p>
    <w:p>
      <w:pPr>
        <w:snapToGrid w:val="0"/>
        <w:spacing w:line="324" w:lineRule="auto"/>
        <w:ind w:firstLine="480" w:firstLineChars="200"/>
        <w:contextualSpacing/>
        <w:rPr>
          <w:rFonts w:hint="eastAsia" w:ascii="宋体" w:hAnsi="宋体"/>
          <w:sz w:val="24"/>
        </w:rPr>
      </w:pPr>
      <w:r>
        <w:rPr>
          <w:rFonts w:hint="eastAsia" w:ascii="宋体" w:hAnsi="宋体"/>
          <w:sz w:val="24"/>
        </w:rPr>
        <w:t>联系人：龚海霞</w:t>
      </w:r>
    </w:p>
    <w:p>
      <w:r>
        <w:rPr>
          <w:rFonts w:hint="eastAsia" w:ascii="宋体" w:hAnsi="宋体"/>
          <w:sz w:val="24"/>
        </w:rPr>
        <w:t>电　话：0902-2228280、18799656878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640B105E"/>
    <w:rsid w:val="640B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uiPriority w:val="0"/>
    <w:pPr>
      <w:spacing w:after="120" w:line="480" w:lineRule="auto"/>
    </w:pPr>
  </w:style>
  <w:style w:type="paragraph" w:styleId="5">
    <w:name w:val="List"/>
    <w:basedOn w:val="1"/>
    <w:qFormat/>
    <w:uiPriority w:val="0"/>
    <w:pPr>
      <w:ind w:left="200" w:hanging="200" w:hangingChars="200"/>
    </w:pPr>
    <w:rPr>
      <w:sz w:val="2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2022-11-12T04:38:00Z</dcterms:created>
  <dc:creator>ゲ小葡萄，葡小萄ツ</dc:creator>
  <cp:lastModifiedBy>ゲ小葡萄，葡小萄ツ</cp:lastModifiedBy>
  <dcterms:modified xsi:type="dcterms:W3CDTF">2022-11-12T04:39:41Z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EC08B1DFC3F648078D7172DECA4486E0</vt:lpwstr>
  </property>
</Properties>
</file>