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1180" w:type="dxa"/>
        <w:tblInd w:w="-743" w:type="dxa"/>
        <w:tblLayout w:type="fixed"/>
        <w:tblCellMar>
          <w:top w:w="0" w:type="dxa"/>
          <w:left w:w="108" w:type="dxa"/>
          <w:bottom w:w="0" w:type="dxa"/>
          <w:right w:w="108" w:type="dxa"/>
        </w:tblCellMar>
      </w:tblPr>
      <w:tblGrid>
        <w:gridCol w:w="9923"/>
        <w:gridCol w:w="1257"/>
      </w:tblGrid>
      <w:tr w14:paraId="1DE068C3">
        <w:tblPrEx>
          <w:tblCellMar>
            <w:top w:w="0" w:type="dxa"/>
            <w:left w:w="108" w:type="dxa"/>
            <w:bottom w:w="0" w:type="dxa"/>
            <w:right w:w="108" w:type="dxa"/>
          </w:tblCellMar>
        </w:tblPrEx>
        <w:tc>
          <w:tcPr>
            <w:tcW w:w="9923" w:type="dxa"/>
            <w:tcBorders>
              <w:top w:val="nil"/>
              <w:left w:val="nil"/>
              <w:bottom w:val="nil"/>
              <w:right w:val="nil"/>
            </w:tcBorders>
            <w:shd w:val="clear" w:color="000000" w:fill="FFFFFF"/>
            <w:vAlign w:val="center"/>
          </w:tcPr>
          <w:p w14:paraId="46D9D71A">
            <w:pPr>
              <w:widowControl/>
              <w:jc w:val="center"/>
              <w:rPr>
                <w:rFonts w:ascii="仿宋" w:hAnsi="仿宋" w:eastAsia="仿宋" w:cs="宋体"/>
                <w:b/>
                <w:bCs/>
                <w:color w:val="000000"/>
                <w:kern w:val="0"/>
                <w:sz w:val="40"/>
                <w:szCs w:val="40"/>
              </w:rPr>
            </w:pPr>
            <w:r>
              <w:rPr>
                <w:rFonts w:hint="eastAsia" w:ascii="仿宋" w:hAnsi="仿宋" w:eastAsia="仿宋" w:cs="宋体"/>
                <w:b/>
                <w:bCs/>
                <w:color w:val="000000"/>
                <w:kern w:val="0"/>
                <w:sz w:val="40"/>
                <w:szCs w:val="40"/>
              </w:rPr>
              <w:t>清 单 总 说 明</w:t>
            </w:r>
          </w:p>
        </w:tc>
        <w:tc>
          <w:tcPr>
            <w:tcW w:w="1257" w:type="dxa"/>
            <w:tcBorders>
              <w:top w:val="nil"/>
              <w:left w:val="nil"/>
              <w:bottom w:val="nil"/>
              <w:right w:val="nil"/>
            </w:tcBorders>
            <w:shd w:val="clear" w:color="000000" w:fill="FFFFFF"/>
            <w:vAlign w:val="center"/>
          </w:tcPr>
          <w:p w14:paraId="4E777C72">
            <w:pPr>
              <w:widowControl/>
              <w:jc w:val="center"/>
              <w:rPr>
                <w:rFonts w:ascii="仿宋" w:hAnsi="仿宋" w:eastAsia="仿宋" w:cs="宋体"/>
                <w:b/>
                <w:bCs/>
                <w:color w:val="000000"/>
                <w:kern w:val="0"/>
                <w:sz w:val="44"/>
                <w:szCs w:val="44"/>
              </w:rPr>
            </w:pPr>
            <w:r>
              <w:rPr>
                <w:rFonts w:hint="eastAsia" w:ascii="仿宋" w:hAnsi="仿宋" w:eastAsia="仿宋" w:cs="宋体"/>
                <w:b/>
                <w:bCs/>
                <w:color w:val="000000"/>
                <w:kern w:val="0"/>
                <w:sz w:val="44"/>
                <w:szCs w:val="44"/>
              </w:rPr>
              <w:t>　</w:t>
            </w:r>
          </w:p>
        </w:tc>
      </w:tr>
      <w:tr w14:paraId="68FBB7F2">
        <w:tblPrEx>
          <w:tblCellMar>
            <w:top w:w="0" w:type="dxa"/>
            <w:left w:w="108" w:type="dxa"/>
            <w:bottom w:w="0" w:type="dxa"/>
            <w:right w:w="108" w:type="dxa"/>
          </w:tblCellMar>
        </w:tblPrEx>
        <w:tc>
          <w:tcPr>
            <w:tcW w:w="9923" w:type="dxa"/>
            <w:tcBorders>
              <w:top w:val="nil"/>
              <w:left w:val="nil"/>
              <w:bottom w:val="nil"/>
              <w:right w:val="nil"/>
            </w:tcBorders>
            <w:shd w:val="clear" w:color="000000" w:fill="FFFFFF"/>
            <w:vAlign w:val="center"/>
          </w:tcPr>
          <w:p w14:paraId="082167BA">
            <w:pPr>
              <w:widowControl/>
              <w:jc w:val="left"/>
              <w:rPr>
                <w:rFonts w:cs="宋体" w:asciiTheme="minorEastAsia" w:hAnsiTheme="minorEastAsia"/>
                <w:color w:val="000000"/>
                <w:kern w:val="0"/>
                <w:sz w:val="24"/>
                <w:szCs w:val="24"/>
              </w:rPr>
            </w:pPr>
            <w:r>
              <w:rPr>
                <w:rFonts w:hint="eastAsia"/>
              </w:rPr>
              <w:t>工程名称：阜康市城关镇中心小学校园文化建设项目</w:t>
            </w:r>
          </w:p>
        </w:tc>
        <w:tc>
          <w:tcPr>
            <w:tcW w:w="1257" w:type="dxa"/>
            <w:tcBorders>
              <w:top w:val="nil"/>
              <w:left w:val="nil"/>
              <w:bottom w:val="nil"/>
              <w:right w:val="nil"/>
            </w:tcBorders>
            <w:shd w:val="clear" w:color="000000" w:fill="FFFFFF"/>
            <w:noWrap/>
            <w:vAlign w:val="bottom"/>
          </w:tcPr>
          <w:p w14:paraId="64381B1D">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14:paraId="44435A92">
        <w:tblPrEx>
          <w:tblCellMar>
            <w:top w:w="0" w:type="dxa"/>
            <w:left w:w="108" w:type="dxa"/>
            <w:bottom w:w="0" w:type="dxa"/>
            <w:right w:w="108" w:type="dxa"/>
          </w:tblCellMar>
        </w:tblPrEx>
        <w:tc>
          <w:tcPr>
            <w:tcW w:w="9923" w:type="dxa"/>
            <w:tcBorders>
              <w:top w:val="single" w:color="auto" w:sz="8" w:space="0"/>
              <w:left w:val="single" w:color="auto" w:sz="8" w:space="0"/>
              <w:bottom w:val="nil"/>
              <w:right w:val="single" w:color="auto" w:sz="8" w:space="0"/>
            </w:tcBorders>
            <w:shd w:val="clear" w:color="auto" w:fill="auto"/>
          </w:tcPr>
          <w:p w14:paraId="5CC69A86">
            <w:pPr>
              <w:adjustRightInd w:val="0"/>
              <w:snapToGrid w:val="0"/>
              <w:spacing w:line="300" w:lineRule="exact"/>
              <w:rPr>
                <w:rFonts w:ascii="宋体" w:hAnsi="宋体" w:eastAsia="宋体" w:cs="宋体"/>
              </w:rPr>
            </w:pPr>
            <w:r>
              <w:rPr>
                <w:rFonts w:hint="eastAsia" w:ascii="宋体" w:hAnsi="宋体" w:eastAsia="宋体" w:cs="宋体"/>
              </w:rPr>
              <w:t xml:space="preserve">一、工程概况： </w:t>
            </w:r>
          </w:p>
          <w:p w14:paraId="41FDC3BE">
            <w:pPr>
              <w:adjustRightInd w:val="0"/>
              <w:snapToGrid w:val="0"/>
              <w:spacing w:line="300" w:lineRule="exact"/>
              <w:ind w:firstLine="420" w:firstLineChars="200"/>
              <w:rPr>
                <w:bCs/>
                <w:color w:val="000000"/>
                <w:sz w:val="24"/>
              </w:rPr>
            </w:pPr>
            <w:r>
              <w:rPr>
                <w:rFonts w:hint="eastAsia"/>
              </w:rPr>
              <w:t>阜康市城关镇中心小学校园文化建设项目</w:t>
            </w:r>
            <w:bookmarkStart w:id="0" w:name="_GoBack"/>
            <w:bookmarkEnd w:id="0"/>
            <w:r>
              <w:rPr>
                <w:rFonts w:hint="eastAsia"/>
              </w:rPr>
              <w:t>。</w:t>
            </w:r>
          </w:p>
        </w:tc>
        <w:tc>
          <w:tcPr>
            <w:tcW w:w="1257" w:type="dxa"/>
            <w:tcBorders>
              <w:top w:val="nil"/>
              <w:left w:val="nil"/>
              <w:bottom w:val="nil"/>
              <w:right w:val="nil"/>
            </w:tcBorders>
            <w:shd w:val="clear" w:color="000000" w:fill="FFFFFF"/>
            <w:noWrap/>
            <w:vAlign w:val="bottom"/>
          </w:tcPr>
          <w:p w14:paraId="552A60F1">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14:paraId="3FED5A14">
        <w:tblPrEx>
          <w:tblCellMar>
            <w:top w:w="0" w:type="dxa"/>
            <w:left w:w="108" w:type="dxa"/>
            <w:bottom w:w="0" w:type="dxa"/>
            <w:right w:w="108" w:type="dxa"/>
          </w:tblCellMar>
        </w:tblPrEx>
        <w:tc>
          <w:tcPr>
            <w:tcW w:w="9923" w:type="dxa"/>
            <w:tcBorders>
              <w:top w:val="nil"/>
              <w:left w:val="single" w:color="auto" w:sz="8" w:space="0"/>
              <w:bottom w:val="nil"/>
              <w:right w:val="single" w:color="auto" w:sz="8" w:space="0"/>
            </w:tcBorders>
            <w:shd w:val="clear" w:color="auto" w:fill="auto"/>
          </w:tcPr>
          <w:p w14:paraId="652DEAAE">
            <w:pPr>
              <w:adjustRightInd w:val="0"/>
              <w:snapToGrid w:val="0"/>
              <w:spacing w:line="300" w:lineRule="exact"/>
            </w:pPr>
            <w:r>
              <w:rPr>
                <w:rFonts w:hint="eastAsia"/>
              </w:rPr>
              <w:t xml:space="preserve">二、工程招标范围 </w:t>
            </w:r>
          </w:p>
        </w:tc>
        <w:tc>
          <w:tcPr>
            <w:tcW w:w="1257" w:type="dxa"/>
            <w:tcBorders>
              <w:top w:val="nil"/>
              <w:left w:val="nil"/>
              <w:bottom w:val="nil"/>
              <w:right w:val="nil"/>
            </w:tcBorders>
            <w:shd w:val="clear" w:color="000000" w:fill="FFFFFF"/>
            <w:noWrap/>
            <w:vAlign w:val="bottom"/>
          </w:tcPr>
          <w:p w14:paraId="6083B75C">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14:paraId="230B50EA">
        <w:tblPrEx>
          <w:tblCellMar>
            <w:top w:w="0" w:type="dxa"/>
            <w:left w:w="108" w:type="dxa"/>
            <w:bottom w:w="0" w:type="dxa"/>
            <w:right w:w="108" w:type="dxa"/>
          </w:tblCellMar>
        </w:tblPrEx>
        <w:trPr>
          <w:trHeight w:val="297" w:hRule="atLeast"/>
        </w:trPr>
        <w:tc>
          <w:tcPr>
            <w:tcW w:w="9923" w:type="dxa"/>
            <w:tcBorders>
              <w:top w:val="nil"/>
              <w:left w:val="single" w:color="auto" w:sz="8" w:space="0"/>
              <w:bottom w:val="nil"/>
              <w:right w:val="single" w:color="auto" w:sz="8" w:space="0"/>
            </w:tcBorders>
            <w:shd w:val="clear" w:color="auto" w:fill="auto"/>
          </w:tcPr>
          <w:p w14:paraId="1608BBBE">
            <w:pPr>
              <w:adjustRightInd w:val="0"/>
              <w:snapToGrid w:val="0"/>
              <w:spacing w:line="300" w:lineRule="exact"/>
              <w:ind w:firstLine="420" w:firstLineChars="200"/>
            </w:pPr>
            <w:r>
              <w:rPr>
                <w:rFonts w:hint="eastAsia"/>
              </w:rPr>
              <w:t>工程量清单全部内容。</w:t>
            </w:r>
          </w:p>
        </w:tc>
        <w:tc>
          <w:tcPr>
            <w:tcW w:w="1257" w:type="dxa"/>
            <w:tcBorders>
              <w:top w:val="nil"/>
              <w:left w:val="nil"/>
              <w:bottom w:val="nil"/>
              <w:right w:val="nil"/>
            </w:tcBorders>
            <w:shd w:val="clear" w:color="000000" w:fill="FFFFFF"/>
            <w:noWrap/>
            <w:vAlign w:val="bottom"/>
          </w:tcPr>
          <w:p w14:paraId="087CCFD0">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14:paraId="6D389D90">
        <w:tblPrEx>
          <w:tblCellMar>
            <w:top w:w="0" w:type="dxa"/>
            <w:left w:w="108" w:type="dxa"/>
            <w:bottom w:w="0" w:type="dxa"/>
            <w:right w:w="108" w:type="dxa"/>
          </w:tblCellMar>
        </w:tblPrEx>
        <w:trPr>
          <w:trHeight w:val="446" w:hRule="atLeast"/>
        </w:trPr>
        <w:tc>
          <w:tcPr>
            <w:tcW w:w="9923" w:type="dxa"/>
            <w:tcBorders>
              <w:top w:val="nil"/>
              <w:left w:val="single" w:color="auto" w:sz="8" w:space="0"/>
              <w:bottom w:val="nil"/>
              <w:right w:val="single" w:color="auto" w:sz="8" w:space="0"/>
            </w:tcBorders>
            <w:shd w:val="clear" w:color="auto" w:fill="auto"/>
          </w:tcPr>
          <w:p w14:paraId="39072A11">
            <w:pPr>
              <w:adjustRightInd w:val="0"/>
              <w:snapToGrid w:val="0"/>
              <w:spacing w:line="300" w:lineRule="exact"/>
            </w:pPr>
          </w:p>
          <w:p w14:paraId="23C7B2DE">
            <w:pPr>
              <w:adjustRightInd w:val="0"/>
              <w:snapToGrid w:val="0"/>
              <w:spacing w:line="300" w:lineRule="exact"/>
            </w:pPr>
            <w:r>
              <w:rPr>
                <w:rFonts w:hint="eastAsia"/>
              </w:rPr>
              <w:t xml:space="preserve">三、清单编制依据 </w:t>
            </w:r>
          </w:p>
        </w:tc>
        <w:tc>
          <w:tcPr>
            <w:tcW w:w="1257" w:type="dxa"/>
            <w:tcBorders>
              <w:top w:val="nil"/>
              <w:left w:val="nil"/>
              <w:bottom w:val="nil"/>
              <w:right w:val="nil"/>
            </w:tcBorders>
            <w:shd w:val="clear" w:color="000000" w:fill="FFFFFF"/>
            <w:noWrap/>
            <w:vAlign w:val="bottom"/>
          </w:tcPr>
          <w:p w14:paraId="0DA126EA">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14:paraId="0FAAEC2B">
        <w:tblPrEx>
          <w:tblCellMar>
            <w:top w:w="0" w:type="dxa"/>
            <w:left w:w="108" w:type="dxa"/>
            <w:bottom w:w="0" w:type="dxa"/>
            <w:right w:w="108" w:type="dxa"/>
          </w:tblCellMar>
        </w:tblPrEx>
        <w:tc>
          <w:tcPr>
            <w:tcW w:w="9923" w:type="dxa"/>
            <w:tcBorders>
              <w:top w:val="nil"/>
              <w:left w:val="single" w:color="auto" w:sz="8" w:space="0"/>
              <w:bottom w:val="nil"/>
              <w:right w:val="single" w:color="auto" w:sz="8" w:space="0"/>
            </w:tcBorders>
            <w:shd w:val="clear" w:color="auto" w:fill="auto"/>
          </w:tcPr>
          <w:p w14:paraId="482E14F7">
            <w:pPr>
              <w:spacing w:line="360" w:lineRule="auto"/>
            </w:pPr>
            <w:r>
              <w:rPr>
                <w:rFonts w:hint="eastAsia"/>
              </w:rPr>
              <w:t>1、《建设工程工程量清单计价规范》GB50500-2013。</w:t>
            </w:r>
          </w:p>
        </w:tc>
        <w:tc>
          <w:tcPr>
            <w:tcW w:w="1257" w:type="dxa"/>
            <w:tcBorders>
              <w:top w:val="nil"/>
              <w:left w:val="nil"/>
              <w:bottom w:val="nil"/>
              <w:right w:val="nil"/>
            </w:tcBorders>
            <w:shd w:val="clear" w:color="000000" w:fill="FFFFFF"/>
            <w:noWrap/>
            <w:vAlign w:val="bottom"/>
          </w:tcPr>
          <w:p w14:paraId="0975502F">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w:t>
            </w:r>
          </w:p>
        </w:tc>
      </w:tr>
      <w:tr w14:paraId="1CE3DCE3">
        <w:tblPrEx>
          <w:tblCellMar>
            <w:top w:w="0" w:type="dxa"/>
            <w:left w:w="108" w:type="dxa"/>
            <w:bottom w:w="0" w:type="dxa"/>
            <w:right w:w="108" w:type="dxa"/>
          </w:tblCellMar>
        </w:tblPrEx>
        <w:tc>
          <w:tcPr>
            <w:tcW w:w="9923" w:type="dxa"/>
            <w:tcBorders>
              <w:top w:val="nil"/>
              <w:left w:val="single" w:color="auto" w:sz="8" w:space="0"/>
              <w:bottom w:val="nil"/>
              <w:right w:val="single" w:color="auto" w:sz="8" w:space="0"/>
            </w:tcBorders>
            <w:shd w:val="clear" w:color="auto" w:fill="auto"/>
          </w:tcPr>
          <w:p w14:paraId="7520C47E">
            <w:pPr>
              <w:adjustRightInd w:val="0"/>
              <w:snapToGrid w:val="0"/>
              <w:spacing w:line="300" w:lineRule="exact"/>
            </w:pPr>
            <w:r>
              <w:rPr>
                <w:rFonts w:hint="eastAsia"/>
              </w:rPr>
              <w:t xml:space="preserve">2、招标范围内设计图纸选用的标准、施工验收的现行规范、规定等技术资料。 </w:t>
            </w:r>
          </w:p>
        </w:tc>
        <w:tc>
          <w:tcPr>
            <w:tcW w:w="1257" w:type="dxa"/>
            <w:tcBorders>
              <w:top w:val="nil"/>
              <w:left w:val="nil"/>
              <w:bottom w:val="nil"/>
              <w:right w:val="nil"/>
            </w:tcBorders>
            <w:shd w:val="clear" w:color="000000" w:fill="FFFFFF"/>
            <w:noWrap/>
            <w:vAlign w:val="bottom"/>
          </w:tcPr>
          <w:p w14:paraId="10BF0E91">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14:paraId="597DBF16">
        <w:tblPrEx>
          <w:tblCellMar>
            <w:top w:w="0" w:type="dxa"/>
            <w:left w:w="108" w:type="dxa"/>
            <w:bottom w:w="0" w:type="dxa"/>
            <w:right w:w="108" w:type="dxa"/>
          </w:tblCellMar>
        </w:tblPrEx>
        <w:tc>
          <w:tcPr>
            <w:tcW w:w="9923" w:type="dxa"/>
            <w:tcBorders>
              <w:top w:val="nil"/>
              <w:left w:val="single" w:color="auto" w:sz="8" w:space="0"/>
              <w:bottom w:val="nil"/>
              <w:right w:val="single" w:color="auto" w:sz="8" w:space="0"/>
            </w:tcBorders>
            <w:shd w:val="clear" w:color="auto" w:fill="auto"/>
          </w:tcPr>
          <w:p w14:paraId="4A09C84B">
            <w:pPr>
              <w:adjustRightInd w:val="0"/>
              <w:snapToGrid w:val="0"/>
              <w:spacing w:line="300" w:lineRule="exact"/>
            </w:pPr>
            <w:r>
              <w:rPr>
                <w:rFonts w:hint="eastAsia"/>
              </w:rPr>
              <w:t xml:space="preserve">四、 其他说明事项 </w:t>
            </w:r>
          </w:p>
        </w:tc>
        <w:tc>
          <w:tcPr>
            <w:tcW w:w="1257" w:type="dxa"/>
            <w:tcBorders>
              <w:top w:val="nil"/>
              <w:left w:val="nil"/>
              <w:bottom w:val="nil"/>
              <w:right w:val="nil"/>
            </w:tcBorders>
            <w:shd w:val="clear" w:color="000000" w:fill="FFFFFF"/>
            <w:noWrap/>
            <w:vAlign w:val="bottom"/>
          </w:tcPr>
          <w:p w14:paraId="3DC3A23F">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14:paraId="22D7AA84">
        <w:tblPrEx>
          <w:tblCellMar>
            <w:top w:w="0" w:type="dxa"/>
            <w:left w:w="108" w:type="dxa"/>
            <w:bottom w:w="0" w:type="dxa"/>
            <w:right w:w="108" w:type="dxa"/>
          </w:tblCellMar>
        </w:tblPrEx>
        <w:tc>
          <w:tcPr>
            <w:tcW w:w="9923" w:type="dxa"/>
            <w:tcBorders>
              <w:top w:val="nil"/>
              <w:left w:val="single" w:color="auto" w:sz="8" w:space="0"/>
              <w:bottom w:val="nil"/>
              <w:right w:val="single" w:color="auto" w:sz="8" w:space="0"/>
            </w:tcBorders>
            <w:shd w:val="clear" w:color="auto" w:fill="auto"/>
          </w:tcPr>
          <w:p w14:paraId="2CFB76B0">
            <w:pPr>
              <w:adjustRightInd w:val="0"/>
              <w:snapToGrid w:val="0"/>
              <w:spacing w:line="300" w:lineRule="exact"/>
            </w:pPr>
            <w:r>
              <w:rPr>
                <w:rFonts w:hint="eastAsia"/>
              </w:rPr>
              <w:t>1、工程量清单表中任何内容不得随意删除和涂改，表中列明项目投标人均应如实填报，未填报的单价和</w:t>
            </w:r>
          </w:p>
        </w:tc>
        <w:tc>
          <w:tcPr>
            <w:tcW w:w="1257" w:type="dxa"/>
            <w:tcBorders>
              <w:top w:val="nil"/>
              <w:left w:val="nil"/>
              <w:bottom w:val="nil"/>
              <w:right w:val="nil"/>
            </w:tcBorders>
            <w:shd w:val="clear" w:color="000000" w:fill="FFFFFF"/>
            <w:noWrap/>
            <w:vAlign w:val="bottom"/>
          </w:tcPr>
          <w:p w14:paraId="5048837A">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14:paraId="1EB693FB">
        <w:tblPrEx>
          <w:tblCellMar>
            <w:top w:w="0" w:type="dxa"/>
            <w:left w:w="108" w:type="dxa"/>
            <w:bottom w:w="0" w:type="dxa"/>
            <w:right w:w="108" w:type="dxa"/>
          </w:tblCellMar>
        </w:tblPrEx>
        <w:tc>
          <w:tcPr>
            <w:tcW w:w="9923" w:type="dxa"/>
            <w:tcBorders>
              <w:top w:val="nil"/>
              <w:left w:val="single" w:color="auto" w:sz="8" w:space="0"/>
              <w:bottom w:val="nil"/>
              <w:right w:val="single" w:color="auto" w:sz="8" w:space="0"/>
            </w:tcBorders>
            <w:shd w:val="clear" w:color="auto" w:fill="auto"/>
          </w:tcPr>
          <w:p w14:paraId="121F3517">
            <w:pPr>
              <w:adjustRightInd w:val="0"/>
              <w:snapToGrid w:val="0"/>
              <w:spacing w:line="300" w:lineRule="exact"/>
            </w:pPr>
            <w:r>
              <w:rPr>
                <w:rFonts w:hint="eastAsia"/>
              </w:rPr>
              <w:t xml:space="preserve">合价视为已包含在工程量清单总价中。 </w:t>
            </w:r>
          </w:p>
        </w:tc>
        <w:tc>
          <w:tcPr>
            <w:tcW w:w="1257" w:type="dxa"/>
            <w:tcBorders>
              <w:top w:val="nil"/>
              <w:left w:val="nil"/>
              <w:bottom w:val="nil"/>
              <w:right w:val="nil"/>
            </w:tcBorders>
            <w:shd w:val="clear" w:color="000000" w:fill="FFFFFF"/>
            <w:noWrap/>
            <w:vAlign w:val="bottom"/>
          </w:tcPr>
          <w:p w14:paraId="0BA1C0E0">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14:paraId="168C1F9F">
        <w:tblPrEx>
          <w:tblCellMar>
            <w:top w:w="0" w:type="dxa"/>
            <w:left w:w="108" w:type="dxa"/>
            <w:bottom w:w="0" w:type="dxa"/>
            <w:right w:w="108" w:type="dxa"/>
          </w:tblCellMar>
        </w:tblPrEx>
        <w:tc>
          <w:tcPr>
            <w:tcW w:w="9923" w:type="dxa"/>
            <w:tcBorders>
              <w:top w:val="nil"/>
              <w:left w:val="single" w:color="auto" w:sz="8" w:space="0"/>
              <w:bottom w:val="nil"/>
              <w:right w:val="single" w:color="auto" w:sz="8" w:space="0"/>
            </w:tcBorders>
            <w:shd w:val="clear" w:color="auto" w:fill="auto"/>
          </w:tcPr>
          <w:p w14:paraId="64BB098E">
            <w:pPr>
              <w:adjustRightInd w:val="0"/>
              <w:snapToGrid w:val="0"/>
              <w:spacing w:line="300" w:lineRule="exact"/>
            </w:pPr>
            <w:r>
              <w:rPr>
                <w:rFonts w:hint="eastAsia"/>
              </w:rPr>
              <w:t>2</w:t>
            </w:r>
            <w:r>
              <w:rPr>
                <w:rFonts w:hint="eastAsia"/>
                <w:color w:val="auto"/>
              </w:rPr>
              <w:t>、</w:t>
            </w:r>
            <w:r>
              <w:rPr>
                <w:rFonts w:hint="eastAsia"/>
              </w:rPr>
              <w:t>本次招标工程项目的投标报价是由分部分项工程费、措施项目费、其他项目费、规费及税金五项组成，投标人应根据招标文件中的工程量清单及有关要求，结合施工现场情况、施工方案或施工组织设计以及本企业水平和市场价格自行组成工程项目综合单价。综合单价是由完成工程量清单中一个规定计量单位项目所需的人工费、材料和工程设备费、机械使用费、管理费和利润，并考虑一定范围内的风险因素。</w:t>
            </w:r>
          </w:p>
        </w:tc>
        <w:tc>
          <w:tcPr>
            <w:tcW w:w="1257" w:type="dxa"/>
            <w:tcBorders>
              <w:top w:val="nil"/>
              <w:left w:val="nil"/>
              <w:bottom w:val="nil"/>
              <w:right w:val="nil"/>
            </w:tcBorders>
            <w:shd w:val="clear" w:color="000000" w:fill="FFFFFF"/>
            <w:noWrap/>
            <w:vAlign w:val="bottom"/>
          </w:tcPr>
          <w:p w14:paraId="3455FEE1">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14:paraId="4143C552">
        <w:tblPrEx>
          <w:tblCellMar>
            <w:top w:w="0" w:type="dxa"/>
            <w:left w:w="108" w:type="dxa"/>
            <w:bottom w:w="0" w:type="dxa"/>
            <w:right w:w="108" w:type="dxa"/>
          </w:tblCellMar>
        </w:tblPrEx>
        <w:tc>
          <w:tcPr>
            <w:tcW w:w="9923" w:type="dxa"/>
            <w:tcBorders>
              <w:top w:val="nil"/>
              <w:left w:val="single" w:color="auto" w:sz="4" w:space="0"/>
              <w:bottom w:val="nil"/>
              <w:right w:val="single" w:color="auto" w:sz="8" w:space="0"/>
            </w:tcBorders>
            <w:shd w:val="clear" w:color="auto" w:fill="auto"/>
          </w:tcPr>
          <w:p w14:paraId="3C99F59D">
            <w:pPr>
              <w:widowControl/>
              <w:numPr>
                <w:ilvl w:val="0"/>
                <w:numId w:val="1"/>
              </w:numPr>
              <w:adjustRightInd w:val="0"/>
              <w:snapToGrid w:val="0"/>
              <w:spacing w:line="300" w:lineRule="exact"/>
            </w:pPr>
            <w:r>
              <w:rPr>
                <w:rFonts w:hint="eastAsia"/>
              </w:rPr>
              <w:t xml:space="preserve">环境保护费、安全文明施工费为不可竞争费用统一填报。 </w:t>
            </w:r>
          </w:p>
          <w:p w14:paraId="64FA0738">
            <w:pPr>
              <w:widowControl/>
              <w:numPr>
                <w:ilvl w:val="0"/>
                <w:numId w:val="1"/>
              </w:numPr>
              <w:adjustRightInd w:val="0"/>
              <w:snapToGrid w:val="0"/>
              <w:spacing w:line="300" w:lineRule="exact"/>
            </w:pPr>
            <w:r>
              <w:rPr>
                <w:rFonts w:hint="eastAsia"/>
              </w:rPr>
              <w:t>冬季施工费用及维稳、疫情防控费用，投标人需充分考虑并计入投标报价中，不单独支付。</w:t>
            </w:r>
          </w:p>
        </w:tc>
        <w:tc>
          <w:tcPr>
            <w:tcW w:w="1257" w:type="dxa"/>
            <w:tcBorders>
              <w:top w:val="nil"/>
              <w:left w:val="nil"/>
              <w:bottom w:val="nil"/>
              <w:right w:val="nil"/>
            </w:tcBorders>
            <w:shd w:val="clear" w:color="000000" w:fill="FFFFFF"/>
            <w:noWrap/>
            <w:vAlign w:val="bottom"/>
          </w:tcPr>
          <w:p w14:paraId="4741BDE3">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14:paraId="1DFEFF89">
        <w:tblPrEx>
          <w:tblCellMar>
            <w:top w:w="0" w:type="dxa"/>
            <w:left w:w="108" w:type="dxa"/>
            <w:bottom w:w="0" w:type="dxa"/>
            <w:right w:w="108" w:type="dxa"/>
          </w:tblCellMar>
        </w:tblPrEx>
        <w:trPr>
          <w:trHeight w:val="6230" w:hRule="atLeast"/>
        </w:trPr>
        <w:tc>
          <w:tcPr>
            <w:tcW w:w="9923" w:type="dxa"/>
            <w:tcBorders>
              <w:top w:val="nil"/>
              <w:left w:val="single" w:color="auto" w:sz="4" w:space="0"/>
              <w:bottom w:val="single" w:color="auto" w:sz="4" w:space="0"/>
              <w:right w:val="single" w:color="auto" w:sz="8" w:space="0"/>
            </w:tcBorders>
            <w:shd w:val="clear" w:color="auto" w:fill="auto"/>
          </w:tcPr>
          <w:p w14:paraId="0886A268">
            <w:pPr>
              <w:widowControl/>
              <w:numPr>
                <w:ilvl w:val="0"/>
                <w:numId w:val="1"/>
              </w:numPr>
              <w:adjustRightInd w:val="0"/>
              <w:snapToGrid w:val="0"/>
              <w:spacing w:line="300" w:lineRule="exact"/>
            </w:pPr>
            <w:r>
              <w:rPr>
                <w:rFonts w:hint="eastAsia"/>
              </w:rPr>
              <w:t>规费、税金为不可竞争费统一填报。</w:t>
            </w:r>
          </w:p>
          <w:p w14:paraId="3B69C933">
            <w:pPr>
              <w:adjustRightInd w:val="0"/>
              <w:snapToGrid w:val="0"/>
              <w:spacing w:line="300" w:lineRule="exact"/>
            </w:pPr>
            <w:r>
              <w:rPr>
                <w:rFonts w:hint="eastAsia"/>
              </w:rPr>
              <w:t>6、暂列金是招标人在工程量清单中暂定并包括在合同价款中的一笔款项。用于施工合同签订时尚未确定或者不可预见的所需材料、设备、服务的采购、施工中可能发生的工程变更、合同约定调整因素出现时的工程量价款调整以及发生的索赔、现场签证确认等的费用。</w:t>
            </w:r>
          </w:p>
          <w:p w14:paraId="181D71B7">
            <w:pPr>
              <w:adjustRightInd w:val="0"/>
              <w:snapToGrid w:val="0"/>
              <w:spacing w:line="300" w:lineRule="exact"/>
            </w:pPr>
            <w:r>
              <w:rPr>
                <w:rFonts w:hint="eastAsia"/>
                <w:lang w:val="en-US" w:eastAsia="zh-CN"/>
              </w:rPr>
              <w:t>7</w:t>
            </w:r>
            <w:r>
              <w:rPr>
                <w:rFonts w:hint="eastAsia"/>
              </w:rPr>
              <w:t>、工程量清单中项目名称、内容及项目特征叙述不到位的,由投标人根据施工组织设计及相关规范考虑在报价中。</w:t>
            </w:r>
          </w:p>
          <w:p w14:paraId="5EC63D69">
            <w:pPr>
              <w:adjustRightInd w:val="0"/>
              <w:snapToGrid w:val="0"/>
              <w:spacing w:line="300" w:lineRule="exact"/>
            </w:pPr>
          </w:p>
        </w:tc>
        <w:tc>
          <w:tcPr>
            <w:tcW w:w="1257" w:type="dxa"/>
            <w:tcBorders>
              <w:top w:val="nil"/>
              <w:left w:val="nil"/>
              <w:bottom w:val="nil"/>
              <w:right w:val="nil"/>
            </w:tcBorders>
            <w:shd w:val="clear" w:color="000000" w:fill="FFFFFF"/>
            <w:noWrap/>
            <w:vAlign w:val="bottom"/>
          </w:tcPr>
          <w:p w14:paraId="784A82DF">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bl>
    <w:p w14:paraId="2EC06AD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704550"/>
    <w:multiLevelType w:val="singleLevel"/>
    <w:tmpl w:val="67704550"/>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4NjVlZDU3ZWVhOGVkMTQxNzQ5YmM3ZTMzZTMwZTUifQ=="/>
  </w:docVars>
  <w:rsids>
    <w:rsidRoot w:val="00FA6390"/>
    <w:rsid w:val="00040D5C"/>
    <w:rsid w:val="00065934"/>
    <w:rsid w:val="00066659"/>
    <w:rsid w:val="00093A80"/>
    <w:rsid w:val="000E56C8"/>
    <w:rsid w:val="000F48CC"/>
    <w:rsid w:val="000F6E89"/>
    <w:rsid w:val="00125923"/>
    <w:rsid w:val="00127329"/>
    <w:rsid w:val="001329B9"/>
    <w:rsid w:val="00145019"/>
    <w:rsid w:val="00164F18"/>
    <w:rsid w:val="00174AD6"/>
    <w:rsid w:val="00185DC6"/>
    <w:rsid w:val="001861B6"/>
    <w:rsid w:val="001B7493"/>
    <w:rsid w:val="001F0FCF"/>
    <w:rsid w:val="00211BF7"/>
    <w:rsid w:val="00267701"/>
    <w:rsid w:val="00273601"/>
    <w:rsid w:val="0028575D"/>
    <w:rsid w:val="002F4961"/>
    <w:rsid w:val="002F7E6C"/>
    <w:rsid w:val="003538DC"/>
    <w:rsid w:val="00382604"/>
    <w:rsid w:val="00387BC7"/>
    <w:rsid w:val="003A5249"/>
    <w:rsid w:val="003B62F0"/>
    <w:rsid w:val="003D10FB"/>
    <w:rsid w:val="003D1ED9"/>
    <w:rsid w:val="003D26B1"/>
    <w:rsid w:val="00456B1E"/>
    <w:rsid w:val="004A6A6D"/>
    <w:rsid w:val="004D0E39"/>
    <w:rsid w:val="004E23B3"/>
    <w:rsid w:val="0050650C"/>
    <w:rsid w:val="005144D8"/>
    <w:rsid w:val="005A0746"/>
    <w:rsid w:val="005E299F"/>
    <w:rsid w:val="005F6ABA"/>
    <w:rsid w:val="0065641B"/>
    <w:rsid w:val="006575EB"/>
    <w:rsid w:val="00697561"/>
    <w:rsid w:val="006B3D16"/>
    <w:rsid w:val="00703374"/>
    <w:rsid w:val="00735737"/>
    <w:rsid w:val="0074334A"/>
    <w:rsid w:val="00757118"/>
    <w:rsid w:val="00794CE9"/>
    <w:rsid w:val="007B7DFB"/>
    <w:rsid w:val="00852517"/>
    <w:rsid w:val="008567BE"/>
    <w:rsid w:val="00881628"/>
    <w:rsid w:val="008A6FC8"/>
    <w:rsid w:val="008C15D5"/>
    <w:rsid w:val="008E13D3"/>
    <w:rsid w:val="008F34A2"/>
    <w:rsid w:val="009115E0"/>
    <w:rsid w:val="00941873"/>
    <w:rsid w:val="00997CB6"/>
    <w:rsid w:val="009C45E1"/>
    <w:rsid w:val="009D0BBF"/>
    <w:rsid w:val="00A15553"/>
    <w:rsid w:val="00A44ED4"/>
    <w:rsid w:val="00A468F3"/>
    <w:rsid w:val="00A83EE1"/>
    <w:rsid w:val="00AE3A28"/>
    <w:rsid w:val="00B42151"/>
    <w:rsid w:val="00B448A0"/>
    <w:rsid w:val="00B46310"/>
    <w:rsid w:val="00B76D1A"/>
    <w:rsid w:val="00BA6C41"/>
    <w:rsid w:val="00BB1A53"/>
    <w:rsid w:val="00BC4CDC"/>
    <w:rsid w:val="00C02B3B"/>
    <w:rsid w:val="00C12189"/>
    <w:rsid w:val="00C13D68"/>
    <w:rsid w:val="00CA5DB2"/>
    <w:rsid w:val="00CB3268"/>
    <w:rsid w:val="00CD704A"/>
    <w:rsid w:val="00D14E9C"/>
    <w:rsid w:val="00D22F54"/>
    <w:rsid w:val="00D36BD0"/>
    <w:rsid w:val="00D44D2B"/>
    <w:rsid w:val="00DA64BE"/>
    <w:rsid w:val="00DB7A01"/>
    <w:rsid w:val="00DC1203"/>
    <w:rsid w:val="00DD5DBF"/>
    <w:rsid w:val="00DF553B"/>
    <w:rsid w:val="00E14376"/>
    <w:rsid w:val="00E24544"/>
    <w:rsid w:val="00E56F45"/>
    <w:rsid w:val="00E9436D"/>
    <w:rsid w:val="00EB6061"/>
    <w:rsid w:val="00F57E68"/>
    <w:rsid w:val="00FA6390"/>
    <w:rsid w:val="00FD032E"/>
    <w:rsid w:val="00FE1096"/>
    <w:rsid w:val="00FE21C8"/>
    <w:rsid w:val="00FE34DE"/>
    <w:rsid w:val="00FE5588"/>
    <w:rsid w:val="033A7472"/>
    <w:rsid w:val="05D258E0"/>
    <w:rsid w:val="07E84932"/>
    <w:rsid w:val="0B664F58"/>
    <w:rsid w:val="0D801EAA"/>
    <w:rsid w:val="0E824E9F"/>
    <w:rsid w:val="0F3C2C0D"/>
    <w:rsid w:val="128922A2"/>
    <w:rsid w:val="14E95FC9"/>
    <w:rsid w:val="16AE7618"/>
    <w:rsid w:val="16B01C3F"/>
    <w:rsid w:val="17C61F07"/>
    <w:rsid w:val="19E74FCD"/>
    <w:rsid w:val="1BC9531A"/>
    <w:rsid w:val="1BDA02C5"/>
    <w:rsid w:val="1C5E1462"/>
    <w:rsid w:val="1CA12D37"/>
    <w:rsid w:val="20E7095E"/>
    <w:rsid w:val="21CC3931"/>
    <w:rsid w:val="22386147"/>
    <w:rsid w:val="22C4051E"/>
    <w:rsid w:val="23D6098C"/>
    <w:rsid w:val="24933B8F"/>
    <w:rsid w:val="249F1A69"/>
    <w:rsid w:val="26641831"/>
    <w:rsid w:val="3AC40A35"/>
    <w:rsid w:val="3DB67DD9"/>
    <w:rsid w:val="4133112E"/>
    <w:rsid w:val="4A976218"/>
    <w:rsid w:val="4E0B653A"/>
    <w:rsid w:val="503914B4"/>
    <w:rsid w:val="52376D10"/>
    <w:rsid w:val="5768716B"/>
    <w:rsid w:val="5C7A7C74"/>
    <w:rsid w:val="64547127"/>
    <w:rsid w:val="64C543BE"/>
    <w:rsid w:val="64CA1191"/>
    <w:rsid w:val="6783358C"/>
    <w:rsid w:val="69B421E2"/>
    <w:rsid w:val="6B205E7A"/>
    <w:rsid w:val="6F552357"/>
    <w:rsid w:val="70D97E1B"/>
    <w:rsid w:val="71961AA9"/>
    <w:rsid w:val="72E44E88"/>
    <w:rsid w:val="732923C0"/>
    <w:rsid w:val="74521BD5"/>
    <w:rsid w:val="74EA00FC"/>
    <w:rsid w:val="7A4E2949"/>
    <w:rsid w:val="7EEE7174"/>
    <w:rsid w:val="7F992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653</Words>
  <Characters>664</Characters>
  <Lines>6</Lines>
  <Paragraphs>1</Paragraphs>
  <TotalTime>2</TotalTime>
  <ScaleCrop>false</ScaleCrop>
  <LinksUpToDate>false</LinksUpToDate>
  <CharactersWithSpaces>691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2021-08-08T10:21:00Z</dcterms:created>
  <dc:creator>Windows 用户</dc:creator>
  <cp:lastModifiedBy>K</cp:lastModifiedBy>
  <cp:lastPrinted>2021-06-04T05:56:00Z</cp:lastPrinted>
  <dcterms:modified xsi:type="dcterms:W3CDTF">2025-07-04T08:06:27Z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05257DDE06A1448D866092A45C0F100B_12</vt:lpwstr>
  </property>
  <property fmtid="{D5CDD505-2E9C-101B-9397-08002B2CF9AE}" pid="4" name="KSOTemplateDocerSaveRecord">
    <vt:lpwstr>eyJoZGlkIjoiOWEzMmJlNjk3ODdlOTVhMGZhMTVmY2E3MGMzN2FiOTAiLCJ1c2VySWQiOiIyNDcyNzA2MDkifQ==</vt:lpwstr>
  </property>
</Properties>
</file>