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4D9FC">
      <w:pPr>
        <w:jc w:val="center"/>
        <w:rPr>
          <w:rFonts w:ascii="宋体" w:hAnsi="宋体" w:eastAsia="宋体" w:cs="宋体"/>
          <w:sz w:val="24"/>
          <w:szCs w:val="24"/>
        </w:rPr>
      </w:pPr>
    </w:p>
    <w:p w14:paraId="48077A37">
      <w:pPr>
        <w:jc w:val="center"/>
        <w:rPr>
          <w:rFonts w:ascii="宋体" w:hAnsi="宋体" w:eastAsia="宋体" w:cs="宋体"/>
          <w:sz w:val="24"/>
          <w:szCs w:val="24"/>
        </w:rPr>
      </w:pPr>
    </w:p>
    <w:p w14:paraId="1981F944">
      <w:pPr>
        <w:jc w:val="center"/>
        <w:rPr>
          <w:rFonts w:ascii="宋体" w:hAnsi="宋体" w:eastAsia="宋体" w:cs="宋体"/>
          <w:sz w:val="24"/>
          <w:szCs w:val="24"/>
        </w:rPr>
      </w:pPr>
    </w:p>
    <w:p w14:paraId="0064039F">
      <w:pPr>
        <w:jc w:val="center"/>
        <w:rPr>
          <w:rFonts w:ascii="宋体" w:hAnsi="宋体" w:eastAsia="宋体" w:cs="宋体"/>
          <w:sz w:val="24"/>
          <w:szCs w:val="24"/>
        </w:rPr>
      </w:pPr>
    </w:p>
    <w:p w14:paraId="2613EE9F">
      <w:pPr>
        <w:jc w:val="center"/>
        <w:rPr>
          <w:rFonts w:ascii="宋体" w:hAnsi="宋体" w:eastAsia="宋体" w:cs="宋体"/>
          <w:sz w:val="24"/>
          <w:szCs w:val="24"/>
        </w:rPr>
      </w:pPr>
    </w:p>
    <w:p w14:paraId="179FF95A">
      <w:pPr>
        <w:jc w:val="center"/>
        <w:rPr>
          <w:rFonts w:ascii="宋体" w:hAnsi="宋体" w:eastAsia="宋体" w:cs="宋体"/>
          <w:sz w:val="24"/>
          <w:szCs w:val="24"/>
        </w:rPr>
      </w:pPr>
    </w:p>
    <w:p w14:paraId="27BFA382">
      <w:pPr>
        <w:jc w:val="center"/>
        <w:rPr>
          <w:rFonts w:ascii="宋体" w:hAnsi="宋体" w:eastAsia="宋体" w:cs="宋体"/>
          <w:sz w:val="24"/>
          <w:szCs w:val="24"/>
        </w:rPr>
      </w:pPr>
    </w:p>
    <w:p w14:paraId="292BC52D">
      <w:pPr>
        <w:jc w:val="center"/>
        <w:rPr>
          <w:rFonts w:hint="eastAsia" w:ascii="宋体" w:hAnsi="宋体" w:eastAsia="宋体" w:cs="宋体"/>
          <w:color w:val="auto"/>
          <w:sz w:val="24"/>
          <w:szCs w:val="24"/>
          <w:lang w:eastAsia="zh-CN"/>
        </w:rPr>
      </w:pPr>
      <w:r>
        <w:rPr>
          <w:rFonts w:hint="eastAsia" w:ascii="宋体" w:hAnsi="宋体" w:eastAsia="宋体" w:cs="宋体"/>
          <w:b/>
          <w:bCs/>
          <w:color w:val="auto"/>
          <w:sz w:val="44"/>
          <w:szCs w:val="44"/>
          <w:lang w:val="en-US" w:eastAsia="zh-CN"/>
        </w:rPr>
        <w:t>卡拉麦里国家公园2025年无线对讲多基站集群系统建设</w:t>
      </w:r>
    </w:p>
    <w:p w14:paraId="186208FB">
      <w:pPr>
        <w:rPr>
          <w:rFonts w:ascii="宋体" w:hAnsi="宋体" w:eastAsia="宋体" w:cs="宋体"/>
          <w:sz w:val="24"/>
          <w:szCs w:val="24"/>
        </w:rPr>
      </w:pPr>
    </w:p>
    <w:p w14:paraId="5EFB60FD">
      <w:pPr>
        <w:rPr>
          <w:rFonts w:ascii="宋体" w:hAnsi="宋体" w:eastAsia="宋体" w:cs="宋体"/>
          <w:sz w:val="24"/>
          <w:szCs w:val="24"/>
        </w:rPr>
      </w:pPr>
    </w:p>
    <w:p w14:paraId="244D3FA3">
      <w:pPr>
        <w:rPr>
          <w:rFonts w:ascii="宋体" w:hAnsi="宋体" w:eastAsia="宋体" w:cs="宋体"/>
          <w:sz w:val="24"/>
          <w:szCs w:val="24"/>
        </w:rPr>
      </w:pPr>
    </w:p>
    <w:p w14:paraId="3FEDAC32">
      <w:pPr>
        <w:rPr>
          <w:rFonts w:ascii="宋体" w:hAnsi="宋体" w:eastAsia="宋体" w:cs="宋体"/>
          <w:sz w:val="24"/>
          <w:szCs w:val="24"/>
        </w:rPr>
      </w:pPr>
    </w:p>
    <w:p w14:paraId="7E44D123">
      <w:pPr>
        <w:rPr>
          <w:rFonts w:ascii="宋体" w:hAnsi="宋体" w:eastAsia="宋体" w:cs="宋体"/>
          <w:sz w:val="24"/>
          <w:szCs w:val="24"/>
        </w:rPr>
      </w:pPr>
    </w:p>
    <w:p w14:paraId="3998CA21">
      <w:pPr>
        <w:rPr>
          <w:rFonts w:ascii="宋体" w:hAnsi="宋体" w:eastAsia="宋体" w:cs="宋体"/>
          <w:sz w:val="24"/>
          <w:szCs w:val="24"/>
        </w:rPr>
      </w:pPr>
    </w:p>
    <w:p w14:paraId="630595B9">
      <w:pPr>
        <w:rPr>
          <w:rFonts w:ascii="宋体" w:hAnsi="宋体" w:eastAsia="宋体" w:cs="宋体"/>
          <w:sz w:val="24"/>
          <w:szCs w:val="24"/>
        </w:rPr>
      </w:pPr>
    </w:p>
    <w:p w14:paraId="7B1C69EC">
      <w:pPr>
        <w:rPr>
          <w:rFonts w:ascii="宋体" w:hAnsi="宋体" w:eastAsia="宋体" w:cs="宋体"/>
          <w:sz w:val="24"/>
          <w:szCs w:val="24"/>
        </w:rPr>
      </w:pPr>
    </w:p>
    <w:p w14:paraId="009F9DB5">
      <w:pPr>
        <w:rPr>
          <w:rFonts w:ascii="宋体" w:hAnsi="宋体" w:eastAsia="宋体" w:cs="宋体"/>
          <w:sz w:val="24"/>
          <w:szCs w:val="24"/>
        </w:rPr>
      </w:pPr>
    </w:p>
    <w:p w14:paraId="20049723">
      <w:pPr>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招标文件</w:t>
      </w:r>
    </w:p>
    <w:p w14:paraId="4F59DBFB">
      <w:pPr>
        <w:rPr>
          <w:rFonts w:ascii="宋体" w:hAnsi="宋体" w:eastAsia="宋体" w:cs="宋体"/>
          <w:sz w:val="24"/>
          <w:szCs w:val="24"/>
        </w:rPr>
      </w:pPr>
    </w:p>
    <w:p w14:paraId="37DFE834">
      <w:pPr>
        <w:rPr>
          <w:rFonts w:ascii="宋体" w:hAnsi="宋体" w:eastAsia="宋体" w:cs="宋体"/>
          <w:sz w:val="24"/>
          <w:szCs w:val="24"/>
        </w:rPr>
      </w:pPr>
    </w:p>
    <w:p w14:paraId="46D1EE80">
      <w:pPr>
        <w:rPr>
          <w:rFonts w:ascii="宋体" w:hAnsi="宋体" w:eastAsia="宋体" w:cs="宋体"/>
          <w:sz w:val="24"/>
          <w:szCs w:val="24"/>
        </w:rPr>
      </w:pPr>
    </w:p>
    <w:p w14:paraId="77CACFBB">
      <w:pPr>
        <w:rPr>
          <w:rFonts w:ascii="宋体" w:hAnsi="宋体" w:eastAsia="宋体" w:cs="宋体"/>
          <w:sz w:val="24"/>
          <w:szCs w:val="24"/>
        </w:rPr>
      </w:pPr>
    </w:p>
    <w:p w14:paraId="09AFD8C2">
      <w:pPr>
        <w:rPr>
          <w:rFonts w:ascii="宋体" w:hAnsi="宋体" w:eastAsia="宋体" w:cs="宋体"/>
          <w:sz w:val="24"/>
          <w:szCs w:val="24"/>
        </w:rPr>
      </w:pPr>
    </w:p>
    <w:p w14:paraId="738135C6">
      <w:pPr>
        <w:rPr>
          <w:rFonts w:ascii="宋体" w:hAnsi="宋体" w:eastAsia="宋体" w:cs="宋体"/>
          <w:sz w:val="24"/>
          <w:szCs w:val="24"/>
        </w:rPr>
      </w:pPr>
    </w:p>
    <w:p w14:paraId="56B42268">
      <w:pPr>
        <w:rPr>
          <w:rFonts w:ascii="宋体" w:hAnsi="宋体" w:eastAsia="宋体" w:cs="宋体"/>
          <w:sz w:val="24"/>
          <w:szCs w:val="24"/>
        </w:rPr>
      </w:pPr>
    </w:p>
    <w:p w14:paraId="41D2BD64">
      <w:pPr>
        <w:rPr>
          <w:rFonts w:ascii="宋体" w:hAnsi="宋体" w:eastAsia="宋体" w:cs="宋体"/>
          <w:sz w:val="24"/>
          <w:szCs w:val="24"/>
        </w:rPr>
      </w:pPr>
    </w:p>
    <w:p w14:paraId="22575D56">
      <w:pPr>
        <w:rPr>
          <w:rFonts w:ascii="宋体" w:hAnsi="宋体" w:eastAsia="宋体" w:cs="宋体"/>
          <w:sz w:val="28"/>
          <w:szCs w:val="28"/>
        </w:rPr>
      </w:pPr>
    </w:p>
    <w:p w14:paraId="07CBFC5C">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eastAsia="宋体" w:cs="宋体"/>
          <w:sz w:val="28"/>
          <w:szCs w:val="28"/>
        </w:rPr>
      </w:pPr>
      <w:r>
        <w:rPr>
          <w:rFonts w:ascii="宋体" w:hAnsi="宋体" w:eastAsia="宋体" w:cs="宋体"/>
          <w:sz w:val="28"/>
          <w:szCs w:val="28"/>
        </w:rPr>
        <w:t xml:space="preserve">项目名称： </w:t>
      </w:r>
      <w:r>
        <w:rPr>
          <w:rFonts w:hint="eastAsia" w:ascii="宋体" w:hAnsi="宋体" w:eastAsia="宋体" w:cs="宋体"/>
          <w:sz w:val="28"/>
          <w:szCs w:val="28"/>
          <w:lang w:eastAsia="zh-CN"/>
        </w:rPr>
        <w:t>卡拉麦里国家公园2025年无线对讲多基站集群系统建设</w:t>
      </w:r>
    </w:p>
    <w:p w14:paraId="349C902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ascii="宋体" w:hAnsi="宋体" w:eastAsia="宋体" w:cs="宋体"/>
          <w:sz w:val="28"/>
          <w:szCs w:val="28"/>
        </w:rPr>
        <w:t xml:space="preserve">项目编号： </w:t>
      </w:r>
      <w:r>
        <w:rPr>
          <w:rFonts w:hint="eastAsia" w:ascii="宋体" w:hAnsi="宋体" w:eastAsia="宋体" w:cs="宋体"/>
          <w:sz w:val="28"/>
          <w:szCs w:val="28"/>
          <w:lang w:eastAsia="zh-CN"/>
        </w:rPr>
        <w:t>XSY-2025-Z-098</w:t>
      </w:r>
    </w:p>
    <w:p w14:paraId="361EA40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ascii="宋体" w:hAnsi="宋体" w:eastAsia="宋体" w:cs="宋体"/>
          <w:sz w:val="28"/>
          <w:szCs w:val="28"/>
        </w:rPr>
        <w:t xml:space="preserve">采 购 人： </w:t>
      </w:r>
      <w:r>
        <w:rPr>
          <w:rFonts w:hint="eastAsia" w:ascii="宋体" w:hAnsi="宋体" w:eastAsia="宋体" w:cs="宋体"/>
          <w:sz w:val="28"/>
          <w:szCs w:val="28"/>
          <w:lang w:eastAsia="zh-CN"/>
        </w:rPr>
        <w:t>新疆维吾尔自治区卡拉麦里山有蹄类野生动物自然保护区管理中心</w:t>
      </w:r>
    </w:p>
    <w:p w14:paraId="561A150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z w:val="28"/>
          <w:szCs w:val="28"/>
        </w:rPr>
        <w:t>采购代理机构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新疆星圣源工程项目管理有限公司</w:t>
      </w:r>
    </w:p>
    <w:p w14:paraId="1544309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4"/>
          <w:szCs w:val="44"/>
        </w:rPr>
      </w:pPr>
      <w:r>
        <w:rPr>
          <w:rFonts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ascii="宋体" w:hAnsi="宋体" w:eastAsia="宋体" w:cs="宋体"/>
          <w:b/>
          <w:bCs/>
          <w:sz w:val="44"/>
          <w:szCs w:val="44"/>
        </w:rPr>
        <w:t>录</w:t>
      </w:r>
    </w:p>
    <w:p w14:paraId="0AABC4AE">
      <w:pPr>
        <w:pStyle w:val="29"/>
        <w:tabs>
          <w:tab w:val="right" w:leader="dot" w:pos="8306"/>
        </w:tabs>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TOC \o "1-1" \h \u </w:instrText>
      </w:r>
      <w:r>
        <w:rPr>
          <w:rFonts w:hint="eastAsia" w:ascii="宋体" w:hAnsi="宋体" w:eastAsia="宋体" w:cs="宋体"/>
          <w:sz w:val="28"/>
          <w:szCs w:val="28"/>
          <w:lang w:eastAsia="zh-CN"/>
        </w:rPr>
        <w:fldChar w:fldCharType="separate"/>
      </w:r>
    </w:p>
    <w:p w14:paraId="0A50F9EB">
      <w:pPr>
        <w:pStyle w:val="29"/>
        <w:tabs>
          <w:tab w:val="right" w:leader="dot" w:pos="8306"/>
        </w:tabs>
        <w:rPr>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_Toc25470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0"/>
          <w:lang w:val="en-US" w:eastAsia="zh-CN"/>
        </w:rPr>
        <w:t>第一章 投标邀请</w:t>
      </w:r>
      <w:r>
        <w:rPr>
          <w:sz w:val="28"/>
          <w:szCs w:val="28"/>
        </w:rPr>
        <w:tab/>
      </w:r>
      <w:r>
        <w:rPr>
          <w:rFonts w:hint="eastAsia"/>
          <w:sz w:val="28"/>
          <w:szCs w:val="28"/>
          <w:lang w:val="en-US" w:eastAsia="zh-CN"/>
        </w:rPr>
        <w:t>1</w:t>
      </w:r>
      <w:r>
        <w:rPr>
          <w:rFonts w:hint="eastAsia" w:ascii="宋体" w:hAnsi="宋体" w:eastAsia="宋体" w:cs="宋体"/>
          <w:sz w:val="28"/>
          <w:szCs w:val="44"/>
          <w:lang w:eastAsia="zh-CN"/>
        </w:rPr>
        <w:fldChar w:fldCharType="end"/>
      </w:r>
    </w:p>
    <w:p w14:paraId="6EA44E60">
      <w:pPr>
        <w:pStyle w:val="29"/>
        <w:tabs>
          <w:tab w:val="right" w:leader="dot" w:pos="8306"/>
        </w:tabs>
        <w:rPr>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_Toc17312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第二章 </w:t>
      </w:r>
      <w:r>
        <w:rPr>
          <w:rFonts w:ascii="宋体" w:hAnsi="宋体" w:eastAsia="宋体" w:cs="宋体"/>
          <w:bCs/>
          <w:sz w:val="28"/>
          <w:szCs w:val="56"/>
        </w:rPr>
        <w:t>投标人须知</w:t>
      </w:r>
      <w:r>
        <w:rPr>
          <w:sz w:val="28"/>
          <w:szCs w:val="28"/>
        </w:rPr>
        <w:tab/>
      </w:r>
      <w:r>
        <w:rPr>
          <w:rFonts w:hint="eastAsia"/>
          <w:sz w:val="28"/>
          <w:szCs w:val="28"/>
          <w:lang w:val="en-US" w:eastAsia="zh-CN"/>
        </w:rPr>
        <w:t>4</w:t>
      </w:r>
      <w:r>
        <w:rPr>
          <w:rFonts w:hint="eastAsia" w:ascii="宋体" w:hAnsi="宋体" w:eastAsia="宋体" w:cs="宋体"/>
          <w:sz w:val="28"/>
          <w:szCs w:val="44"/>
          <w:lang w:eastAsia="zh-CN"/>
        </w:rPr>
        <w:fldChar w:fldCharType="end"/>
      </w:r>
    </w:p>
    <w:p w14:paraId="6CB1E13C">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_Toc2285 </w:instrText>
      </w:r>
      <w:r>
        <w:rPr>
          <w:rFonts w:hint="eastAsia" w:ascii="宋体" w:hAnsi="宋体" w:eastAsia="宋体" w:cs="宋体"/>
          <w:sz w:val="28"/>
          <w:szCs w:val="44"/>
          <w:lang w:eastAsia="zh-CN"/>
        </w:rPr>
        <w:fldChar w:fldCharType="separate"/>
      </w:r>
      <w:r>
        <w:rPr>
          <w:rFonts w:ascii="宋体" w:hAnsi="宋体" w:eastAsia="宋体" w:cs="宋体"/>
          <w:bCs/>
          <w:sz w:val="28"/>
          <w:szCs w:val="56"/>
        </w:rPr>
        <w:t>第三章 资格审查</w:t>
      </w:r>
      <w:r>
        <w:rPr>
          <w:sz w:val="28"/>
          <w:szCs w:val="28"/>
        </w:rPr>
        <w:tab/>
      </w:r>
      <w:r>
        <w:rPr>
          <w:rFonts w:hint="eastAsia"/>
          <w:sz w:val="28"/>
          <w:szCs w:val="28"/>
          <w:lang w:val="en-US" w:eastAsia="zh-CN"/>
        </w:rPr>
        <w:t>2</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5</w:t>
      </w:r>
    </w:p>
    <w:p w14:paraId="7EF6AE68">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_Toc13790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第四章  </w:t>
      </w:r>
      <w:r>
        <w:rPr>
          <w:rFonts w:ascii="宋体" w:hAnsi="宋体" w:eastAsia="宋体" w:cs="宋体"/>
          <w:bCs/>
          <w:sz w:val="28"/>
          <w:szCs w:val="56"/>
        </w:rPr>
        <w:t>评标程序、评标方法和评标标准</w:t>
      </w:r>
      <w:r>
        <w:rPr>
          <w:sz w:val="28"/>
          <w:szCs w:val="28"/>
        </w:rPr>
        <w:tab/>
      </w:r>
      <w:r>
        <w:rPr>
          <w:rFonts w:hint="eastAsia"/>
          <w:sz w:val="28"/>
          <w:szCs w:val="28"/>
          <w:lang w:val="en-US" w:eastAsia="zh-CN"/>
        </w:rPr>
        <w:t>2</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8</w:t>
      </w:r>
    </w:p>
    <w:p w14:paraId="53B49BCB">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_Toc28339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第五章  采购需求</w:t>
      </w:r>
      <w:r>
        <w:rPr>
          <w:sz w:val="28"/>
          <w:szCs w:val="28"/>
        </w:rPr>
        <w:tab/>
      </w:r>
      <w:r>
        <w:rPr>
          <w:rFonts w:hint="eastAsia"/>
          <w:sz w:val="28"/>
          <w:szCs w:val="28"/>
          <w:lang w:val="en-US" w:eastAsia="zh-CN"/>
        </w:rPr>
        <w:t>3</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8</w:t>
      </w:r>
    </w:p>
    <w:p w14:paraId="756D2192">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_Toc8874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第六章  拟签订的合同文本</w:t>
      </w:r>
      <w:r>
        <w:rPr>
          <w:sz w:val="28"/>
          <w:szCs w:val="28"/>
        </w:rPr>
        <w:tab/>
      </w:r>
      <w:r>
        <w:rPr>
          <w:rFonts w:hint="eastAsia"/>
          <w:sz w:val="28"/>
          <w:szCs w:val="28"/>
          <w:lang w:val="en-US" w:eastAsia="zh-CN"/>
        </w:rPr>
        <w:t>4</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8</w:t>
      </w:r>
    </w:p>
    <w:p w14:paraId="0EE31785">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_Toc21266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第七章  投标文件格式</w:t>
      </w:r>
      <w:r>
        <w:rPr>
          <w:sz w:val="28"/>
          <w:szCs w:val="28"/>
        </w:rPr>
        <w:tab/>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64</w:t>
      </w:r>
    </w:p>
    <w:p w14:paraId="7682F0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8"/>
          <w:szCs w:val="28"/>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8"/>
          <w:lang w:eastAsia="zh-CN"/>
        </w:rPr>
        <w:fldChar w:fldCharType="end"/>
      </w:r>
    </w:p>
    <w:p w14:paraId="757FAB9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第一章 投标邀请</w:t>
      </w:r>
    </w:p>
    <w:p w14:paraId="33C0450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b/>
          <w:bCs/>
          <w:sz w:val="24"/>
          <w:szCs w:val="24"/>
        </w:rPr>
      </w:pPr>
      <w:r>
        <w:rPr>
          <w:rFonts w:ascii="宋体" w:hAnsi="宋体" w:eastAsia="宋体" w:cs="宋体"/>
          <w:b/>
          <w:bCs/>
          <w:sz w:val="24"/>
          <w:szCs w:val="24"/>
        </w:rPr>
        <w:t xml:space="preserve">一、项目基本情况 </w:t>
      </w:r>
    </w:p>
    <w:p w14:paraId="38E56D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宋体" w:hAnsi="宋体" w:eastAsia="宋体" w:cs="宋体"/>
          <w:sz w:val="24"/>
          <w:szCs w:val="24"/>
          <w:lang w:val="en-US"/>
        </w:rPr>
      </w:pPr>
      <w:r>
        <w:rPr>
          <w:rFonts w:ascii="宋体" w:hAnsi="宋体" w:eastAsia="宋体" w:cs="宋体"/>
          <w:sz w:val="24"/>
          <w:szCs w:val="24"/>
        </w:rPr>
        <w:t>1.项目编号：</w:t>
      </w:r>
      <w:r>
        <w:rPr>
          <w:rFonts w:hint="eastAsia" w:ascii="宋体" w:hAnsi="宋体" w:eastAsia="宋体" w:cs="宋体"/>
          <w:sz w:val="24"/>
          <w:szCs w:val="24"/>
          <w:lang w:eastAsia="zh-CN"/>
        </w:rPr>
        <w:t>XSY-2025-Z-098</w:t>
      </w:r>
    </w:p>
    <w:p w14:paraId="6AB7B5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eastAsia="zh-CN"/>
        </w:rPr>
      </w:pPr>
      <w:r>
        <w:rPr>
          <w:rFonts w:ascii="宋体" w:hAnsi="宋体" w:eastAsia="宋体" w:cs="宋体"/>
          <w:sz w:val="24"/>
          <w:szCs w:val="24"/>
        </w:rPr>
        <w:t>2.项目名称：</w:t>
      </w:r>
      <w:r>
        <w:rPr>
          <w:rFonts w:hint="eastAsia" w:ascii="宋体" w:hAnsi="宋体" w:eastAsia="宋体" w:cs="宋体"/>
          <w:sz w:val="24"/>
          <w:szCs w:val="24"/>
          <w:lang w:eastAsia="zh-CN"/>
        </w:rPr>
        <w:t>卡拉麦里国家公园2025年无线对讲多基站集群系统建设</w:t>
      </w:r>
    </w:p>
    <w:p w14:paraId="2681E9A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sz w:val="24"/>
          <w:szCs w:val="24"/>
        </w:rPr>
      </w:pPr>
      <w:r>
        <w:rPr>
          <w:rFonts w:ascii="宋体" w:hAnsi="宋体" w:eastAsia="宋体" w:cs="宋体"/>
          <w:sz w:val="24"/>
          <w:szCs w:val="24"/>
        </w:rPr>
        <w:t>3.项目预算金额：</w:t>
      </w:r>
      <w:r>
        <w:rPr>
          <w:rFonts w:hint="eastAsia" w:ascii="宋体" w:hAnsi="宋体" w:eastAsia="宋体" w:cs="宋体"/>
          <w:sz w:val="24"/>
          <w:szCs w:val="24"/>
          <w:u w:val="single"/>
          <w:lang w:val="en-US" w:eastAsia="zh-CN"/>
        </w:rPr>
        <w:t>170</w:t>
      </w:r>
      <w:r>
        <w:rPr>
          <w:rFonts w:ascii="宋体" w:hAnsi="宋体" w:eastAsia="宋体" w:cs="宋体"/>
          <w:sz w:val="24"/>
          <w:szCs w:val="24"/>
        </w:rPr>
        <w:t>万元、项目最高限价（如有）：</w:t>
      </w:r>
      <w:r>
        <w:rPr>
          <w:rFonts w:hint="eastAsia" w:ascii="宋体" w:hAnsi="宋体" w:eastAsia="宋体" w:cs="宋体"/>
          <w:sz w:val="24"/>
          <w:szCs w:val="24"/>
          <w:u w:val="single"/>
          <w:lang w:val="en-US" w:eastAsia="zh-CN"/>
        </w:rPr>
        <w:t>170</w:t>
      </w:r>
      <w:r>
        <w:rPr>
          <w:rFonts w:ascii="宋体" w:hAnsi="宋体" w:eastAsia="宋体" w:cs="宋体"/>
          <w:sz w:val="24"/>
          <w:szCs w:val="24"/>
        </w:rPr>
        <w:t xml:space="preserve">万元 </w:t>
      </w:r>
    </w:p>
    <w:p w14:paraId="34C3D5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采购需求：</w:t>
      </w:r>
      <w:r>
        <w:rPr>
          <w:rFonts w:hint="eastAsia" w:ascii="宋体" w:hAnsi="宋体" w:eastAsia="宋体" w:cs="宋体"/>
          <w:sz w:val="24"/>
          <w:szCs w:val="24"/>
          <w:lang w:eastAsia="zh-CN"/>
        </w:rPr>
        <w:t>具体详见第五章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采购需求。</w:t>
      </w:r>
    </w:p>
    <w:p w14:paraId="0BC3D7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简要规格描述或项目基本概况介绍、用途：</w:t>
      </w:r>
      <w:r>
        <w:rPr>
          <w:rFonts w:hint="eastAsia" w:ascii="宋体" w:hAnsi="宋体" w:eastAsia="宋体" w:cs="宋体"/>
          <w:sz w:val="24"/>
          <w:szCs w:val="24"/>
          <w:lang w:eastAsia="zh-CN"/>
        </w:rPr>
        <w:t>具体详见第五章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采购需求。</w:t>
      </w:r>
    </w:p>
    <w:p w14:paraId="5EACCE04">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Chars="0"/>
        <w:textAlignment w:val="auto"/>
        <w:rPr>
          <w:rFonts w:ascii="宋体" w:hAnsi="宋体" w:eastAsia="宋体" w:cs="宋体"/>
          <w:sz w:val="24"/>
          <w:szCs w:val="24"/>
          <w:highlight w:val="none"/>
        </w:rPr>
      </w:pPr>
      <w:r>
        <w:rPr>
          <w:rFonts w:ascii="宋体" w:hAnsi="宋体" w:eastAsia="宋体" w:cs="宋体"/>
          <w:sz w:val="24"/>
          <w:szCs w:val="24"/>
          <w:highlight w:val="none"/>
        </w:rPr>
        <w:t>合同履行期限：</w:t>
      </w:r>
      <w:r>
        <w:rPr>
          <w:rFonts w:hint="eastAsia" w:ascii="宋体" w:hAnsi="宋体" w:eastAsia="宋体" w:cs="宋体"/>
          <w:sz w:val="24"/>
          <w:szCs w:val="24"/>
          <w:highlight w:val="none"/>
        </w:rPr>
        <w:t>合同签订后90个工作日内</w:t>
      </w:r>
    </w:p>
    <w:p w14:paraId="3E3EEA7A">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本项目是否接受联合体投标：□是 </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否。</w:t>
      </w:r>
    </w:p>
    <w:p w14:paraId="53EC32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ascii="宋体" w:hAnsi="宋体" w:eastAsia="宋体" w:cs="宋体"/>
          <w:b/>
          <w:bCs/>
          <w:sz w:val="24"/>
          <w:szCs w:val="24"/>
          <w:highlight w:val="none"/>
        </w:rPr>
        <w:t xml:space="preserve">申请人的资格要求（须同时满足） </w:t>
      </w:r>
    </w:p>
    <w:p w14:paraId="478C3F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1.满足《中华人民共和国政府采购法》第二十二条规定； </w:t>
      </w:r>
    </w:p>
    <w:p w14:paraId="43A4E0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eastAsia="zh-CN"/>
        </w:rPr>
      </w:pPr>
      <w:r>
        <w:rPr>
          <w:rFonts w:ascii="宋体" w:hAnsi="宋体" w:eastAsia="宋体" w:cs="宋体"/>
          <w:sz w:val="24"/>
          <w:szCs w:val="24"/>
          <w:highlight w:val="none"/>
        </w:rPr>
        <w:t>2.落实政府采购政策需满足的资格要求：</w:t>
      </w:r>
      <w:r>
        <w:rPr>
          <w:rFonts w:hint="eastAsia" w:ascii="宋体" w:hAnsi="宋体" w:eastAsia="宋体" w:cs="宋体"/>
          <w:sz w:val="24"/>
          <w:szCs w:val="24"/>
          <w:highlight w:val="none"/>
          <w:lang w:eastAsia="zh-CN"/>
        </w:rPr>
        <w:t>不专门面向中小企业。</w:t>
      </w:r>
    </w:p>
    <w:p w14:paraId="1AEDE098">
      <w:pPr>
        <w:keepNext w:val="0"/>
        <w:keepLines w:val="0"/>
        <w:pageBreakBefore w:val="0"/>
        <w:widowControl w:val="0"/>
        <w:numPr>
          <w:ilvl w:val="0"/>
          <w:numId w:val="3"/>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ascii="宋体" w:hAnsi="宋体" w:eastAsia="宋体" w:cs="宋体"/>
          <w:sz w:val="24"/>
          <w:szCs w:val="24"/>
          <w:highlight w:val="none"/>
        </w:rPr>
        <w:t>本项目的特定资格要求：</w:t>
      </w:r>
    </w:p>
    <w:p w14:paraId="23133D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（1）要求潜在供应商需具有电子与智能化工程专业承包</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级资质，具备</w:t>
      </w:r>
      <w:r>
        <w:rPr>
          <w:rFonts w:hint="eastAsia" w:ascii="宋体" w:hAnsi="宋体" w:eastAsia="宋体" w:cs="宋体"/>
          <w:sz w:val="24"/>
          <w:szCs w:val="24"/>
          <w:highlight w:val="none"/>
          <w:lang w:val="en-US" w:eastAsia="zh-CN"/>
        </w:rPr>
        <w:t>有效的安全生产许可证</w:t>
      </w:r>
      <w:r>
        <w:rPr>
          <w:rFonts w:hint="eastAsia" w:ascii="宋体" w:hAnsi="宋体" w:eastAsia="宋体" w:cs="宋体"/>
          <w:sz w:val="24"/>
          <w:szCs w:val="24"/>
          <w:highlight w:val="none"/>
        </w:rPr>
        <w:t>；</w:t>
      </w:r>
    </w:p>
    <w:p w14:paraId="00EB53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施工项目负责人要求一级建造师（通信与广电类）或通信工程专业中级以上（含中级）的证书并同时具备建筑施工企业项目负责人安全生产考核合格证书。且在确定成交人时不得担任其他在施建设工程项目的项目经理；</w:t>
      </w:r>
    </w:p>
    <w:p w14:paraId="16A0AC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highlight w:val="none"/>
        </w:rPr>
        <w:t>（3）施工项目人员要求：</w:t>
      </w:r>
      <w:r>
        <w:rPr>
          <w:rFonts w:hint="eastAsia" w:ascii="宋体" w:hAnsi="宋体" w:eastAsia="宋体" w:cs="宋体"/>
          <w:sz w:val="24"/>
          <w:szCs w:val="24"/>
          <w:highlight w:val="none"/>
          <w:lang w:val="en-US" w:eastAsia="zh-CN"/>
        </w:rPr>
        <w:t>依据</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中华人民共和国安全生产法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参与人员至少需具</w:t>
      </w:r>
      <w:r>
        <w:rPr>
          <w:rFonts w:ascii="宋体" w:hAnsi="宋体" w:eastAsia="宋体" w:cs="宋体"/>
          <w:sz w:val="24"/>
          <w:szCs w:val="24"/>
          <w:highlight w:val="none"/>
        </w:rPr>
        <w:t>应急管理部</w:t>
      </w:r>
      <w:r>
        <w:rPr>
          <w:rFonts w:hint="eastAsia" w:ascii="宋体" w:hAnsi="宋体" w:eastAsia="宋体" w:cs="宋体"/>
          <w:sz w:val="24"/>
          <w:szCs w:val="24"/>
          <w:highlight w:val="none"/>
          <w:lang w:val="en-US" w:eastAsia="zh-CN"/>
        </w:rPr>
        <w:t>颁发的特种作业操作证（高处作业类）。</w:t>
      </w:r>
    </w:p>
    <w:p w14:paraId="3EED37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ascii="宋体" w:hAnsi="宋体" w:eastAsia="宋体" w:cs="宋体"/>
          <w:b/>
          <w:bCs/>
          <w:sz w:val="24"/>
          <w:szCs w:val="24"/>
        </w:rPr>
      </w:pPr>
      <w:r>
        <w:rPr>
          <w:rFonts w:ascii="宋体" w:hAnsi="宋体" w:eastAsia="宋体" w:cs="宋体"/>
          <w:b/>
          <w:bCs/>
          <w:sz w:val="24"/>
          <w:szCs w:val="24"/>
        </w:rPr>
        <w:t xml:space="preserve">三、获取招标文件 </w:t>
      </w:r>
    </w:p>
    <w:p w14:paraId="5D5AA6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39" w:leftChars="114"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 xml:space="preserve"> 2025 </w:t>
      </w:r>
      <w:r>
        <w:rPr>
          <w:rFonts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07 </w:t>
      </w:r>
      <w:r>
        <w:rPr>
          <w:rFonts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02 </w:t>
      </w:r>
      <w:r>
        <w:rPr>
          <w:rFonts w:ascii="宋体" w:hAnsi="宋体" w:eastAsia="宋体" w:cs="宋体"/>
          <w:sz w:val="24"/>
          <w:szCs w:val="24"/>
          <w:highlight w:val="none"/>
        </w:rPr>
        <w:t>日至</w:t>
      </w:r>
      <w:r>
        <w:rPr>
          <w:rFonts w:hint="eastAsia" w:ascii="宋体" w:hAnsi="宋体" w:eastAsia="宋体" w:cs="宋体"/>
          <w:sz w:val="24"/>
          <w:szCs w:val="24"/>
          <w:highlight w:val="none"/>
          <w:u w:val="single"/>
          <w:lang w:val="en-US" w:eastAsia="zh-CN"/>
        </w:rPr>
        <w:t xml:space="preserve"> 2025 </w:t>
      </w:r>
      <w:r>
        <w:rPr>
          <w:rFonts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07</w:t>
      </w:r>
      <w:r>
        <w:rPr>
          <w:rFonts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09 </w:t>
      </w:r>
      <w:r>
        <w:rPr>
          <w:rFonts w:ascii="宋体" w:hAnsi="宋体" w:eastAsia="宋体" w:cs="宋体"/>
          <w:sz w:val="24"/>
          <w:szCs w:val="24"/>
          <w:highlight w:val="none"/>
        </w:rPr>
        <w:t>日，每天上午</w:t>
      </w:r>
      <w:r>
        <w:rPr>
          <w:rFonts w:hint="eastAsia" w:ascii="宋体" w:hAnsi="宋体" w:eastAsia="宋体" w:cs="宋体"/>
          <w:sz w:val="24"/>
          <w:szCs w:val="24"/>
          <w:highlight w:val="none"/>
          <w:u w:val="single"/>
          <w:lang w:val="en-US" w:eastAsia="zh-CN"/>
        </w:rPr>
        <w:t xml:space="preserve"> 00:00</w:t>
      </w:r>
      <w:r>
        <w:rPr>
          <w:rFonts w:ascii="宋体" w:hAnsi="宋体" w:eastAsia="宋体" w:cs="宋体"/>
          <w:sz w:val="24"/>
          <w:szCs w:val="24"/>
        </w:rPr>
        <w:t>至</w:t>
      </w:r>
      <w:r>
        <w:rPr>
          <w:rFonts w:hint="eastAsia" w:ascii="宋体" w:hAnsi="宋体" w:eastAsia="宋体" w:cs="宋体"/>
          <w:sz w:val="24"/>
          <w:szCs w:val="24"/>
          <w:u w:val="single"/>
          <w:lang w:val="en-US" w:eastAsia="zh-CN"/>
        </w:rPr>
        <w:t xml:space="preserve"> 14:00 </w:t>
      </w:r>
      <w:r>
        <w:rPr>
          <w:rFonts w:ascii="宋体" w:hAnsi="宋体" w:eastAsia="宋体" w:cs="宋体"/>
          <w:sz w:val="24"/>
          <w:szCs w:val="24"/>
        </w:rPr>
        <w:t>，下午</w:t>
      </w:r>
      <w:r>
        <w:rPr>
          <w:rFonts w:hint="eastAsia" w:ascii="宋体" w:hAnsi="宋体" w:eastAsia="宋体" w:cs="宋体"/>
          <w:sz w:val="24"/>
          <w:szCs w:val="24"/>
          <w:u w:val="single"/>
          <w:lang w:val="en-US" w:eastAsia="zh-CN"/>
        </w:rPr>
        <w:t xml:space="preserve"> 14:00 </w:t>
      </w:r>
      <w:r>
        <w:rPr>
          <w:rFonts w:ascii="宋体" w:hAnsi="宋体" w:eastAsia="宋体" w:cs="宋体"/>
          <w:sz w:val="24"/>
          <w:szCs w:val="24"/>
        </w:rPr>
        <w:t>至</w:t>
      </w:r>
      <w:r>
        <w:rPr>
          <w:rFonts w:hint="eastAsia" w:ascii="宋体" w:hAnsi="宋体" w:eastAsia="宋体" w:cs="宋体"/>
          <w:sz w:val="24"/>
          <w:szCs w:val="24"/>
          <w:u w:val="single"/>
          <w:lang w:val="en-US" w:eastAsia="zh-CN"/>
        </w:rPr>
        <w:t xml:space="preserve">  23:59 </w:t>
      </w:r>
      <w:r>
        <w:rPr>
          <w:rFonts w:ascii="宋体" w:hAnsi="宋体" w:eastAsia="宋体" w:cs="宋体"/>
          <w:sz w:val="24"/>
          <w:szCs w:val="24"/>
        </w:rPr>
        <w:t xml:space="preserve">（北京时间，法定节假日除外）。 </w:t>
      </w:r>
    </w:p>
    <w:p w14:paraId="5EABDE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2.地点：</w:t>
      </w:r>
      <w:r>
        <w:rPr>
          <w:rFonts w:hint="eastAsia" w:ascii="宋体" w:hAnsi="宋体" w:eastAsia="宋体" w:cs="宋体"/>
          <w:sz w:val="24"/>
          <w:szCs w:val="24"/>
        </w:rPr>
        <w:t>政采云平台http://www.zcygov.cn/</w:t>
      </w:r>
      <w:r>
        <w:rPr>
          <w:rFonts w:ascii="宋体" w:hAnsi="宋体" w:eastAsia="宋体" w:cs="宋体"/>
          <w:sz w:val="24"/>
          <w:szCs w:val="24"/>
        </w:rPr>
        <w:t xml:space="preserve"> </w:t>
      </w:r>
    </w:p>
    <w:p w14:paraId="44A7F1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3.方式：</w:t>
      </w:r>
      <w:r>
        <w:rPr>
          <w:rFonts w:hint="eastAsia" w:ascii="宋体" w:hAnsi="宋体" w:eastAsia="宋体" w:cs="宋体"/>
          <w:sz w:val="24"/>
          <w:szCs w:val="24"/>
          <w:lang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FC4D1D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4.售价：0 元。 </w:t>
      </w:r>
    </w:p>
    <w:p w14:paraId="0DC409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b/>
          <w:bCs/>
          <w:sz w:val="24"/>
          <w:szCs w:val="24"/>
          <w:highlight w:val="none"/>
        </w:rPr>
      </w:pPr>
      <w:r>
        <w:rPr>
          <w:rFonts w:ascii="宋体" w:hAnsi="宋体" w:eastAsia="宋体" w:cs="宋体"/>
          <w:b/>
          <w:bCs/>
          <w:sz w:val="24"/>
          <w:szCs w:val="24"/>
        </w:rPr>
        <w:t>四、</w:t>
      </w:r>
      <w:r>
        <w:rPr>
          <w:rFonts w:hint="eastAsia" w:ascii="宋体" w:hAnsi="宋体" w:eastAsia="宋体" w:cs="宋体"/>
          <w:b/>
          <w:bCs/>
          <w:sz w:val="24"/>
          <w:szCs w:val="24"/>
          <w:lang w:val="en-US" w:eastAsia="zh-CN"/>
        </w:rPr>
        <w:t>提交</w:t>
      </w:r>
      <w:r>
        <w:rPr>
          <w:rFonts w:ascii="宋体" w:hAnsi="宋体" w:eastAsia="宋体" w:cs="宋体"/>
          <w:b/>
          <w:bCs/>
          <w:sz w:val="24"/>
          <w:szCs w:val="24"/>
        </w:rPr>
        <w:t>投</w:t>
      </w:r>
      <w:r>
        <w:rPr>
          <w:rFonts w:ascii="宋体" w:hAnsi="宋体" w:eastAsia="宋体" w:cs="宋体"/>
          <w:b/>
          <w:bCs/>
          <w:sz w:val="24"/>
          <w:szCs w:val="24"/>
          <w:highlight w:val="none"/>
        </w:rPr>
        <w:t xml:space="preserve">标文件截止时间、开标时间和地点 </w:t>
      </w:r>
    </w:p>
    <w:p w14:paraId="3641B2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highlight w:val="none"/>
        </w:rPr>
        <w:t>投标截止时间、开标时间：</w:t>
      </w:r>
      <w:r>
        <w:rPr>
          <w:rFonts w:hint="eastAsia" w:ascii="宋体" w:hAnsi="宋体" w:eastAsia="宋体" w:cs="宋体"/>
          <w:sz w:val="24"/>
          <w:szCs w:val="24"/>
          <w:highlight w:val="none"/>
          <w:u w:val="single"/>
          <w:lang w:val="en-US" w:eastAsia="zh-CN"/>
        </w:rPr>
        <w:t xml:space="preserve"> 2025 </w:t>
      </w:r>
      <w:r>
        <w:rPr>
          <w:rFonts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07 </w:t>
      </w:r>
      <w:r>
        <w:rPr>
          <w:rFonts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22</w:t>
      </w:r>
      <w:r>
        <w:rPr>
          <w:rFonts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 xml:space="preserve"> 11 </w:t>
      </w:r>
      <w:r>
        <w:rPr>
          <w:rFonts w:ascii="宋体" w:hAnsi="宋体" w:eastAsia="宋体" w:cs="宋体"/>
          <w:sz w:val="24"/>
          <w:szCs w:val="24"/>
          <w:highlight w:val="none"/>
        </w:rPr>
        <w:t>点</w:t>
      </w:r>
      <w:r>
        <w:rPr>
          <w:rFonts w:hint="eastAsia" w:ascii="宋体" w:hAnsi="宋体" w:eastAsia="宋体" w:cs="宋体"/>
          <w:sz w:val="24"/>
          <w:szCs w:val="24"/>
          <w:highlight w:val="none"/>
          <w:u w:val="single"/>
          <w:lang w:val="en-US" w:eastAsia="zh-CN"/>
        </w:rPr>
        <w:t xml:space="preserve"> 00 </w:t>
      </w:r>
      <w:r>
        <w:rPr>
          <w:rFonts w:ascii="宋体" w:hAnsi="宋体" w:eastAsia="宋体" w:cs="宋体"/>
          <w:sz w:val="24"/>
          <w:szCs w:val="24"/>
          <w:highlight w:val="none"/>
        </w:rPr>
        <w:t>分（北京时</w:t>
      </w:r>
      <w:r>
        <w:rPr>
          <w:rFonts w:ascii="宋体" w:hAnsi="宋体" w:eastAsia="宋体" w:cs="宋体"/>
          <w:sz w:val="24"/>
          <w:szCs w:val="24"/>
        </w:rPr>
        <w:t xml:space="preserve">间）。 </w:t>
      </w:r>
    </w:p>
    <w:p w14:paraId="7F5498E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地点：</w:t>
      </w:r>
      <w:r>
        <w:rPr>
          <w:rFonts w:hint="eastAsia" w:ascii="宋体" w:hAnsi="宋体" w:eastAsia="宋体" w:cs="宋体"/>
          <w:sz w:val="24"/>
          <w:szCs w:val="24"/>
          <w:u w:val="single"/>
          <w:lang w:val="en-US" w:eastAsia="zh-CN"/>
        </w:rPr>
        <w:t xml:space="preserve"> 请登录政采云投标客户端投标 </w:t>
      </w:r>
      <w:r>
        <w:rPr>
          <w:rFonts w:ascii="宋体" w:hAnsi="宋体" w:eastAsia="宋体" w:cs="宋体"/>
          <w:sz w:val="24"/>
          <w:szCs w:val="24"/>
        </w:rPr>
        <w:t xml:space="preserve">。 </w:t>
      </w:r>
    </w:p>
    <w:p w14:paraId="17CDD3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五、</w:t>
      </w:r>
      <w:r>
        <w:rPr>
          <w:rFonts w:ascii="宋体" w:hAnsi="宋体" w:eastAsia="宋体" w:cs="宋体"/>
          <w:b/>
          <w:bCs/>
          <w:sz w:val="24"/>
          <w:szCs w:val="24"/>
        </w:rPr>
        <w:t>公告期限</w:t>
      </w:r>
      <w:r>
        <w:rPr>
          <w:rFonts w:ascii="宋体" w:hAnsi="宋体" w:eastAsia="宋体" w:cs="宋体"/>
          <w:sz w:val="24"/>
          <w:szCs w:val="24"/>
        </w:rPr>
        <w:t xml:space="preserve"> </w:t>
      </w:r>
    </w:p>
    <w:p w14:paraId="085743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自本公告发布之日起 5 个工作日。</w:t>
      </w:r>
    </w:p>
    <w:p w14:paraId="1B300B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六、其他补充事宜 </w:t>
      </w:r>
    </w:p>
    <w:p w14:paraId="390F6B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600" w:leftChars="0"/>
        <w:textAlignment w:val="auto"/>
        <w:rPr>
          <w:rFonts w:ascii="宋体" w:hAnsi="宋体" w:eastAsia="宋体" w:cs="宋体"/>
          <w:sz w:val="24"/>
          <w:szCs w:val="24"/>
        </w:rPr>
      </w:pPr>
      <w:r>
        <w:rPr>
          <w:rFonts w:hint="eastAsia" w:ascii="宋体" w:hAnsi="宋体" w:eastAsia="宋体" w:cs="宋体"/>
          <w:sz w:val="24"/>
          <w:szCs w:val="24"/>
        </w:rPr>
        <w:t>无。</w:t>
      </w:r>
    </w:p>
    <w:p w14:paraId="384653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七、</w:t>
      </w:r>
      <w:r>
        <w:rPr>
          <w:rFonts w:ascii="宋体" w:hAnsi="宋体" w:eastAsia="宋体" w:cs="宋体"/>
          <w:b/>
          <w:bCs/>
          <w:sz w:val="24"/>
          <w:szCs w:val="24"/>
        </w:rPr>
        <w:t>对本次招标</w:t>
      </w:r>
      <w:r>
        <w:rPr>
          <w:rFonts w:hint="eastAsia" w:ascii="宋体" w:hAnsi="宋体" w:eastAsia="宋体" w:cs="宋体"/>
          <w:b/>
          <w:bCs/>
          <w:sz w:val="24"/>
          <w:szCs w:val="24"/>
          <w:lang w:val="en-US" w:eastAsia="zh-CN"/>
        </w:rPr>
        <w:t>提出</w:t>
      </w:r>
      <w:r>
        <w:rPr>
          <w:rFonts w:ascii="宋体" w:hAnsi="宋体" w:eastAsia="宋体" w:cs="宋体"/>
          <w:b/>
          <w:bCs/>
          <w:sz w:val="24"/>
          <w:szCs w:val="24"/>
        </w:rPr>
        <w:t>询问</w:t>
      </w:r>
      <w:r>
        <w:rPr>
          <w:rFonts w:hint="eastAsia" w:ascii="宋体" w:hAnsi="宋体" w:eastAsia="宋体" w:cs="宋体"/>
          <w:b/>
          <w:bCs/>
          <w:sz w:val="24"/>
          <w:szCs w:val="24"/>
          <w:lang w:eastAsia="zh-CN"/>
        </w:rPr>
        <w:t>，</w:t>
      </w:r>
      <w:r>
        <w:rPr>
          <w:rFonts w:ascii="宋体" w:hAnsi="宋体" w:eastAsia="宋体" w:cs="宋体"/>
          <w:b/>
          <w:bCs/>
          <w:sz w:val="24"/>
          <w:szCs w:val="24"/>
        </w:rPr>
        <w:t>请按以下方式联系。</w:t>
      </w:r>
      <w:r>
        <w:rPr>
          <w:rFonts w:ascii="宋体" w:hAnsi="宋体" w:eastAsia="宋体" w:cs="宋体"/>
          <w:sz w:val="24"/>
          <w:szCs w:val="24"/>
        </w:rPr>
        <w:t xml:space="preserve"> </w:t>
      </w:r>
    </w:p>
    <w:p w14:paraId="6B3E5A65">
      <w:pPr>
        <w:keepNext w:val="0"/>
        <w:keepLines w:val="0"/>
        <w:pageBreakBefore w:val="0"/>
        <w:widowControl w:val="0"/>
        <w:numPr>
          <w:ilvl w:val="0"/>
          <w:numId w:val="4"/>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采购人信息</w:t>
      </w:r>
    </w:p>
    <w:p w14:paraId="561438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u w:val="none"/>
          <w:lang w:eastAsia="zh-CN"/>
        </w:rPr>
      </w:pPr>
      <w:r>
        <w:rPr>
          <w:rFonts w:ascii="宋体" w:hAnsi="宋体" w:eastAsia="宋体" w:cs="宋体"/>
          <w:sz w:val="24"/>
          <w:szCs w:val="24"/>
          <w:u w:val="none"/>
        </w:rPr>
        <w:t>名</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称：</w:t>
      </w:r>
      <w:r>
        <w:rPr>
          <w:rFonts w:hint="eastAsia" w:ascii="宋体" w:hAnsi="宋体" w:eastAsia="宋体" w:cs="宋体"/>
          <w:sz w:val="24"/>
          <w:szCs w:val="24"/>
          <w:u w:val="none"/>
          <w:lang w:eastAsia="zh-CN"/>
        </w:rPr>
        <w:t>新疆维吾尔自治区卡拉麦里山有蹄类野生动物自然保护区管理中心</w:t>
      </w:r>
    </w:p>
    <w:p w14:paraId="184074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u w:val="none"/>
          <w:lang w:val="en-US" w:eastAsia="zh-CN"/>
        </w:rPr>
      </w:pPr>
      <w:r>
        <w:rPr>
          <w:rFonts w:ascii="宋体" w:hAnsi="宋体" w:eastAsia="宋体" w:cs="宋体"/>
          <w:sz w:val="24"/>
          <w:szCs w:val="24"/>
          <w:u w:val="none"/>
        </w:rPr>
        <w:t xml:space="preserve">地 </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址：</w:t>
      </w:r>
      <w:r>
        <w:rPr>
          <w:rFonts w:hint="eastAsia" w:ascii="宋体" w:hAnsi="宋体" w:eastAsia="宋体" w:cs="宋体"/>
          <w:sz w:val="24"/>
          <w:szCs w:val="24"/>
          <w:u w:val="none"/>
          <w:lang w:eastAsia="zh-CN"/>
        </w:rPr>
        <w:t>新疆乌鲁木齐市沙依巴克区黑龙江路69号</w:t>
      </w:r>
    </w:p>
    <w:p w14:paraId="7C759D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u w:val="none"/>
          <w:lang w:eastAsia="zh-CN"/>
        </w:rPr>
      </w:pPr>
      <w:r>
        <w:rPr>
          <w:rFonts w:ascii="宋体" w:hAnsi="宋体" w:eastAsia="宋体" w:cs="宋体"/>
          <w:sz w:val="24"/>
          <w:szCs w:val="24"/>
          <w:u w:val="none"/>
        </w:rPr>
        <w:t>联系方式：18999989022</w:t>
      </w:r>
    </w:p>
    <w:p w14:paraId="2D5825DB">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2" w:firstLineChars="200"/>
        <w:textAlignment w:val="auto"/>
        <w:rPr>
          <w:rFonts w:ascii="宋体" w:hAnsi="宋体" w:eastAsia="宋体" w:cs="宋体"/>
          <w:b/>
          <w:bCs/>
          <w:sz w:val="24"/>
          <w:szCs w:val="24"/>
          <w:u w:val="none"/>
        </w:rPr>
      </w:pPr>
      <w:r>
        <w:rPr>
          <w:rFonts w:ascii="宋体" w:hAnsi="宋体" w:eastAsia="宋体" w:cs="宋体"/>
          <w:b/>
          <w:bCs/>
          <w:sz w:val="24"/>
          <w:szCs w:val="24"/>
          <w:u w:val="none"/>
        </w:rPr>
        <w:t xml:space="preserve">采购代理机构信息 </w:t>
      </w:r>
    </w:p>
    <w:p w14:paraId="70ED02A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ascii="宋体" w:hAnsi="宋体" w:eastAsia="宋体" w:cs="宋体"/>
          <w:sz w:val="24"/>
          <w:szCs w:val="24"/>
          <w:u w:val="none"/>
        </w:rPr>
      </w:pPr>
      <w:r>
        <w:rPr>
          <w:rFonts w:ascii="宋体" w:hAnsi="宋体" w:eastAsia="宋体" w:cs="宋体"/>
          <w:sz w:val="24"/>
          <w:szCs w:val="24"/>
          <w:u w:val="none"/>
        </w:rPr>
        <w:t xml:space="preserve">名 </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称：</w:t>
      </w:r>
      <w:r>
        <w:rPr>
          <w:rFonts w:hint="eastAsia" w:ascii="宋体" w:hAnsi="宋体" w:eastAsia="宋体" w:cs="宋体"/>
          <w:sz w:val="24"/>
          <w:szCs w:val="24"/>
          <w:u w:val="none"/>
          <w:lang w:val="en-US" w:eastAsia="zh-CN"/>
        </w:rPr>
        <w:t xml:space="preserve"> 新疆星圣源工程项目管理有限公司 </w:t>
      </w:r>
      <w:r>
        <w:rPr>
          <w:rFonts w:ascii="宋体" w:hAnsi="宋体" w:eastAsia="宋体" w:cs="宋体"/>
          <w:sz w:val="24"/>
          <w:szCs w:val="24"/>
          <w:u w:val="none"/>
        </w:rPr>
        <w:t xml:space="preserve"> </w:t>
      </w:r>
    </w:p>
    <w:p w14:paraId="559D36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860" w:leftChars="200" w:hanging="1440" w:hangingChars="600"/>
        <w:textAlignment w:val="auto"/>
        <w:rPr>
          <w:rFonts w:ascii="宋体" w:hAnsi="宋体" w:eastAsia="宋体" w:cs="宋体"/>
          <w:sz w:val="24"/>
          <w:szCs w:val="24"/>
          <w:u w:val="none"/>
        </w:rPr>
      </w:pPr>
      <w:r>
        <w:rPr>
          <w:rFonts w:ascii="宋体" w:hAnsi="宋体" w:eastAsia="宋体" w:cs="宋体"/>
          <w:sz w:val="24"/>
          <w:szCs w:val="24"/>
          <w:u w:val="none"/>
        </w:rPr>
        <w:t>地</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 xml:space="preserve"> 址：</w:t>
      </w:r>
      <w:r>
        <w:rPr>
          <w:rFonts w:hint="eastAsia" w:ascii="宋体" w:hAnsi="宋体" w:eastAsia="宋体" w:cs="宋体"/>
          <w:sz w:val="24"/>
          <w:szCs w:val="24"/>
          <w:u w:val="none"/>
          <w:lang w:val="en-US" w:eastAsia="zh-CN"/>
        </w:rPr>
        <w:t xml:space="preserve"> 新疆乌鲁木齐市沙依巴克区奇台路658号德汇万达E2写字楼1703-02室 </w:t>
      </w:r>
      <w:r>
        <w:rPr>
          <w:rFonts w:ascii="宋体" w:hAnsi="宋体" w:eastAsia="宋体" w:cs="宋体"/>
          <w:sz w:val="24"/>
          <w:szCs w:val="24"/>
          <w:u w:val="none"/>
        </w:rPr>
        <w:t xml:space="preserve"> </w:t>
      </w:r>
    </w:p>
    <w:p w14:paraId="4645B4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default" w:ascii="宋体" w:hAnsi="宋体" w:eastAsia="宋体" w:cs="宋体"/>
          <w:sz w:val="24"/>
          <w:szCs w:val="24"/>
          <w:u w:val="none"/>
          <w:lang w:val="en-US" w:eastAsia="zh-CN"/>
        </w:rPr>
      </w:pPr>
      <w:r>
        <w:rPr>
          <w:rFonts w:ascii="宋体" w:hAnsi="宋体" w:eastAsia="宋体" w:cs="宋体"/>
          <w:sz w:val="24"/>
          <w:szCs w:val="24"/>
          <w:u w:val="none"/>
        </w:rPr>
        <w:t>联系方式：</w:t>
      </w:r>
      <w:r>
        <w:rPr>
          <w:rFonts w:hint="eastAsia" w:ascii="宋体" w:hAnsi="宋体" w:eastAsia="宋体" w:cs="宋体"/>
          <w:sz w:val="24"/>
          <w:szCs w:val="24"/>
          <w:u w:val="none"/>
          <w:lang w:val="en-US" w:eastAsia="zh-CN"/>
        </w:rPr>
        <w:t xml:space="preserve"> 0991-5803779 </w:t>
      </w:r>
    </w:p>
    <w:p w14:paraId="59C31973">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2" w:firstLineChars="200"/>
        <w:textAlignment w:val="auto"/>
        <w:rPr>
          <w:rFonts w:ascii="宋体" w:hAnsi="宋体" w:eastAsia="宋体" w:cs="宋体"/>
          <w:b/>
          <w:bCs/>
          <w:sz w:val="24"/>
          <w:szCs w:val="24"/>
          <w:u w:val="none"/>
        </w:rPr>
      </w:pPr>
      <w:r>
        <w:rPr>
          <w:rFonts w:ascii="宋体" w:hAnsi="宋体" w:eastAsia="宋体" w:cs="宋体"/>
          <w:b/>
          <w:bCs/>
          <w:sz w:val="24"/>
          <w:szCs w:val="24"/>
          <w:u w:val="none"/>
        </w:rPr>
        <w:t xml:space="preserve">项目联系方式 </w:t>
      </w:r>
    </w:p>
    <w:p w14:paraId="675D96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ascii="宋体" w:hAnsi="宋体" w:eastAsia="宋体" w:cs="宋体"/>
          <w:sz w:val="24"/>
          <w:szCs w:val="24"/>
          <w:u w:val="none"/>
        </w:rPr>
      </w:pPr>
      <w:r>
        <w:rPr>
          <w:rFonts w:ascii="宋体" w:hAnsi="宋体" w:eastAsia="宋体" w:cs="宋体"/>
          <w:sz w:val="24"/>
          <w:szCs w:val="24"/>
          <w:u w:val="none"/>
        </w:rPr>
        <w:t>项目联系人：</w:t>
      </w:r>
      <w:r>
        <w:rPr>
          <w:rFonts w:hint="eastAsia" w:ascii="宋体" w:hAnsi="宋体" w:eastAsia="宋体" w:cs="宋体"/>
          <w:sz w:val="24"/>
          <w:szCs w:val="24"/>
          <w:u w:val="none"/>
          <w:lang w:val="en-US" w:eastAsia="zh-CN"/>
        </w:rPr>
        <w:t xml:space="preserve"> 俞工 </w:t>
      </w:r>
      <w:r>
        <w:rPr>
          <w:rFonts w:ascii="宋体" w:hAnsi="宋体" w:eastAsia="宋体" w:cs="宋体"/>
          <w:sz w:val="24"/>
          <w:szCs w:val="24"/>
          <w:u w:val="none"/>
        </w:rPr>
        <w:t xml:space="preserve"> </w:t>
      </w:r>
    </w:p>
    <w:p w14:paraId="53E944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ascii="宋体" w:hAnsi="宋体" w:eastAsia="宋体" w:cs="宋体"/>
          <w:sz w:val="24"/>
          <w:szCs w:val="24"/>
          <w:u w:val="none"/>
        </w:rPr>
        <w:t xml:space="preserve">电 </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话：</w:t>
      </w:r>
      <w:r>
        <w:rPr>
          <w:rFonts w:hint="eastAsia" w:ascii="宋体" w:hAnsi="宋体" w:eastAsia="宋体" w:cs="宋体"/>
          <w:sz w:val="24"/>
          <w:szCs w:val="24"/>
          <w:u w:val="none"/>
          <w:lang w:val="en-US" w:eastAsia="zh-CN"/>
        </w:rPr>
        <w:t xml:space="preserve"> 0991-5803779  </w:t>
      </w:r>
    </w:p>
    <w:p w14:paraId="78746B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bookmarkStart w:id="0" w:name="_Toc17312"/>
      <w:r>
        <w:rPr>
          <w:rFonts w:hint="eastAsia" w:ascii="宋体" w:hAnsi="宋体" w:eastAsia="宋体" w:cs="宋体"/>
          <w:b/>
          <w:bCs/>
          <w:sz w:val="40"/>
          <w:szCs w:val="40"/>
          <w:lang w:val="en-US" w:eastAsia="zh-CN"/>
        </w:rPr>
        <w:t xml:space="preserve">第二章 </w:t>
      </w:r>
      <w:r>
        <w:rPr>
          <w:rFonts w:ascii="宋体" w:hAnsi="宋体" w:eastAsia="宋体" w:cs="宋体"/>
          <w:b/>
          <w:bCs/>
          <w:sz w:val="40"/>
          <w:szCs w:val="40"/>
        </w:rPr>
        <w:t>投标人须知</w:t>
      </w:r>
      <w:bookmarkEnd w:id="0"/>
    </w:p>
    <w:p w14:paraId="093EB2A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投标人须知资料表</w:t>
      </w:r>
    </w:p>
    <w:p w14:paraId="6B61BE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本表是对投标人须知的具体补充和修改，如有矛盾，均以本资料表为准。标记</w:t>
      </w:r>
      <w:r>
        <w:rPr>
          <w:rFonts w:hint="eastAsia" w:ascii="宋体" w:hAnsi="宋体" w:eastAsia="宋体" w:cs="宋体"/>
          <w:sz w:val="24"/>
          <w:szCs w:val="24"/>
          <w:lang w:eastAsia="zh-CN"/>
        </w:rPr>
        <w:t>“</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sz w:val="24"/>
          <w:szCs w:val="24"/>
          <w:lang w:eastAsia="zh-CN"/>
        </w:rPr>
        <w:t>”</w:t>
      </w:r>
      <w:r>
        <w:rPr>
          <w:rFonts w:ascii="宋体" w:hAnsi="宋体" w:eastAsia="宋体" w:cs="宋体"/>
          <w:sz w:val="24"/>
          <w:szCs w:val="24"/>
        </w:rPr>
        <w:t>的选项意为适用于本项目，标记</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的选项意为不适用于本项目。</w:t>
      </w:r>
    </w:p>
    <w:tbl>
      <w:tblPr>
        <w:tblStyle w:val="18"/>
        <w:tblW w:w="900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650"/>
        <w:gridCol w:w="6450"/>
      </w:tblGrid>
      <w:tr w14:paraId="5550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2B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条款号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3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49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r>
      <w:tr w14:paraId="476F1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019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8F0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资金来源</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13E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财政资金</w:t>
            </w:r>
          </w:p>
        </w:tc>
      </w:tr>
      <w:tr w14:paraId="45BA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73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47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2088">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☑货物</w:t>
            </w:r>
          </w:p>
        </w:tc>
      </w:tr>
      <w:tr w14:paraId="5EFAC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A4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1F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科研仪器设备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A705">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是否属于科研仪器设备采购项目：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☑否</w:t>
            </w:r>
          </w:p>
        </w:tc>
      </w:tr>
      <w:tr w14:paraId="0487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49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56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核心产品</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E9B4">
            <w:pPr>
              <w:keepNext w:val="0"/>
              <w:keepLines w:val="0"/>
              <w:widowControl/>
              <w:suppressLineNumbers w:val="0"/>
              <w:spacing w:line="360" w:lineRule="auto"/>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☑关于核心产品本项目</w:t>
            </w:r>
            <w:r>
              <w:rPr>
                <w:rStyle w:val="27"/>
                <w:highlight w:val="none"/>
                <w:lang w:val="en-US" w:eastAsia="zh-CN" w:bidi="ar"/>
              </w:rPr>
              <w:t>不适用。</w:t>
            </w:r>
            <w:r>
              <w:rPr>
                <w:rStyle w:val="27"/>
                <w:highlight w:val="none"/>
                <w:lang w:val="en-US" w:eastAsia="zh-CN" w:bidi="ar"/>
              </w:rPr>
              <w:br w:type="textWrapping"/>
            </w:r>
            <w:r>
              <w:rPr>
                <w:rStyle w:val="27"/>
                <w:highlight w:val="none"/>
                <w:lang w:val="en-US" w:eastAsia="zh-CN" w:bidi="ar"/>
              </w:rPr>
              <w:t>□本项目</w:t>
            </w:r>
            <w:r>
              <w:rPr>
                <w:rStyle w:val="26"/>
                <w:highlight w:val="none"/>
                <w:lang w:val="en-US" w:eastAsia="zh-CN" w:bidi="ar"/>
              </w:rPr>
              <w:t xml:space="preserve">   </w:t>
            </w:r>
            <w:r>
              <w:rPr>
                <w:rStyle w:val="27"/>
                <w:highlight w:val="none"/>
                <w:lang w:val="en-US" w:eastAsia="zh-CN" w:bidi="ar"/>
              </w:rPr>
              <w:t>包为单一产品采购项目。</w:t>
            </w:r>
            <w:r>
              <w:rPr>
                <w:rStyle w:val="27"/>
                <w:highlight w:val="none"/>
                <w:lang w:val="en-US" w:eastAsia="zh-CN" w:bidi="ar"/>
              </w:rPr>
              <w:br w:type="textWrapping"/>
            </w:r>
            <w:r>
              <w:rPr>
                <w:rStyle w:val="27"/>
                <w:highlight w:val="none"/>
                <w:lang w:val="en-US" w:eastAsia="zh-CN" w:bidi="ar"/>
              </w:rPr>
              <w:t>□本项目</w:t>
            </w:r>
            <w:r>
              <w:rPr>
                <w:rStyle w:val="26"/>
                <w:highlight w:val="none"/>
                <w:lang w:val="en-US" w:eastAsia="zh-CN" w:bidi="ar"/>
              </w:rPr>
              <w:t xml:space="preserve"> </w:t>
            </w:r>
            <w:r>
              <w:rPr>
                <w:rStyle w:val="27"/>
                <w:highlight w:val="none"/>
                <w:lang w:val="en-US" w:eastAsia="zh-CN" w:bidi="ar"/>
              </w:rPr>
              <w:t>为非单一产品采购项目，核心产品为：</w:t>
            </w:r>
            <w:r>
              <w:rPr>
                <w:rStyle w:val="26"/>
                <w:highlight w:val="none"/>
                <w:lang w:val="en-US" w:eastAsia="zh-CN" w:bidi="ar"/>
              </w:rPr>
              <w:t xml:space="preserve">  </w:t>
            </w:r>
            <w:r>
              <w:rPr>
                <w:rStyle w:val="27"/>
                <w:highlight w:val="none"/>
                <w:lang w:val="en-US" w:eastAsia="zh-CN" w:bidi="ar"/>
              </w:rPr>
              <w:t>。</w:t>
            </w:r>
          </w:p>
        </w:tc>
      </w:tr>
      <w:tr w14:paraId="2D62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67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4F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现场考察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D8BC">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☑不组织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□组织，考察时间：</w:t>
            </w:r>
            <w:r>
              <w:rPr>
                <w:rStyle w:val="26"/>
                <w:highlight w:val="none"/>
                <w:lang w:val="en-US" w:eastAsia="zh-CN" w:bidi="ar"/>
              </w:rPr>
              <w:t xml:space="preserve">    </w:t>
            </w:r>
            <w:r>
              <w:rPr>
                <w:rStyle w:val="27"/>
                <w:highlight w:val="none"/>
                <w:lang w:val="en-US" w:eastAsia="zh-CN" w:bidi="ar"/>
              </w:rPr>
              <w:t>年</w:t>
            </w:r>
            <w:r>
              <w:rPr>
                <w:rStyle w:val="26"/>
                <w:highlight w:val="none"/>
                <w:lang w:val="en-US" w:eastAsia="zh-CN" w:bidi="ar"/>
              </w:rPr>
              <w:t xml:space="preserve">  </w:t>
            </w:r>
            <w:r>
              <w:rPr>
                <w:rStyle w:val="27"/>
                <w:highlight w:val="none"/>
                <w:lang w:val="en-US" w:eastAsia="zh-CN" w:bidi="ar"/>
              </w:rPr>
              <w:t>月</w:t>
            </w:r>
            <w:r>
              <w:rPr>
                <w:rStyle w:val="26"/>
                <w:highlight w:val="none"/>
                <w:lang w:val="en-US" w:eastAsia="zh-CN" w:bidi="ar"/>
              </w:rPr>
              <w:t xml:space="preserve">  </w:t>
            </w:r>
            <w:r>
              <w:rPr>
                <w:rStyle w:val="27"/>
                <w:highlight w:val="none"/>
                <w:lang w:val="en-US" w:eastAsia="zh-CN" w:bidi="ar"/>
              </w:rPr>
              <w:t>日</w:t>
            </w:r>
            <w:r>
              <w:rPr>
                <w:rStyle w:val="26"/>
                <w:highlight w:val="none"/>
                <w:lang w:val="en-US" w:eastAsia="zh-CN" w:bidi="ar"/>
              </w:rPr>
              <w:t xml:space="preserve">  </w:t>
            </w:r>
            <w:r>
              <w:rPr>
                <w:rStyle w:val="27"/>
                <w:highlight w:val="none"/>
                <w:lang w:val="en-US" w:eastAsia="zh-CN" w:bidi="ar"/>
              </w:rPr>
              <w:t>点</w:t>
            </w:r>
            <w:r>
              <w:rPr>
                <w:rStyle w:val="26"/>
                <w:highlight w:val="none"/>
                <w:lang w:val="en-US" w:eastAsia="zh-CN" w:bidi="ar"/>
              </w:rPr>
              <w:t xml:space="preserve">  </w:t>
            </w:r>
            <w:r>
              <w:rPr>
                <w:rStyle w:val="27"/>
                <w:highlight w:val="none"/>
                <w:lang w:val="en-US" w:eastAsia="zh-CN" w:bidi="ar"/>
              </w:rPr>
              <w:t>分</w:t>
            </w:r>
            <w:r>
              <w:rPr>
                <w:rStyle w:val="27"/>
                <w:highlight w:val="none"/>
                <w:lang w:val="en-US" w:eastAsia="zh-CN" w:bidi="ar"/>
              </w:rPr>
              <w:br w:type="textWrapping"/>
            </w:r>
            <w:r>
              <w:rPr>
                <w:rStyle w:val="27"/>
                <w:highlight w:val="none"/>
                <w:lang w:val="en-US" w:eastAsia="zh-CN" w:bidi="ar"/>
              </w:rPr>
              <w:t>考察地点：</w:t>
            </w:r>
            <w:r>
              <w:rPr>
                <w:rStyle w:val="26"/>
                <w:highlight w:val="none"/>
                <w:lang w:val="en-US" w:eastAsia="zh-CN" w:bidi="ar"/>
              </w:rPr>
              <w:t xml:space="preserve">            </w:t>
            </w:r>
            <w:r>
              <w:rPr>
                <w:rStyle w:val="27"/>
                <w:highlight w:val="none"/>
                <w:lang w:val="en-US" w:eastAsia="zh-CN" w:bidi="ar"/>
              </w:rPr>
              <w:t>。</w:t>
            </w:r>
          </w:p>
        </w:tc>
      </w:tr>
      <w:tr w14:paraId="6C8F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DA5B">
            <w:pPr>
              <w:spacing w:line="360" w:lineRule="auto"/>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18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开标前答疑会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E2C7">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☑不召开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□召开，召开时间：</w:t>
            </w:r>
            <w:r>
              <w:rPr>
                <w:rStyle w:val="26"/>
                <w:lang w:val="en-US" w:eastAsia="zh-CN" w:bidi="ar"/>
              </w:rPr>
              <w:t xml:space="preserve">    </w:t>
            </w:r>
            <w:r>
              <w:rPr>
                <w:rStyle w:val="27"/>
                <w:lang w:val="en-US" w:eastAsia="zh-CN" w:bidi="ar"/>
              </w:rPr>
              <w:t>年</w:t>
            </w:r>
            <w:r>
              <w:rPr>
                <w:rStyle w:val="26"/>
                <w:lang w:val="en-US" w:eastAsia="zh-CN" w:bidi="ar"/>
              </w:rPr>
              <w:t xml:space="preserve">  </w:t>
            </w:r>
            <w:r>
              <w:rPr>
                <w:rStyle w:val="27"/>
                <w:lang w:val="en-US" w:eastAsia="zh-CN" w:bidi="ar"/>
              </w:rPr>
              <w:t>月</w:t>
            </w:r>
            <w:r>
              <w:rPr>
                <w:rStyle w:val="26"/>
                <w:lang w:val="en-US" w:eastAsia="zh-CN" w:bidi="ar"/>
              </w:rPr>
              <w:t xml:space="preserve">  </w:t>
            </w:r>
            <w:r>
              <w:rPr>
                <w:rStyle w:val="27"/>
                <w:lang w:val="en-US" w:eastAsia="zh-CN" w:bidi="ar"/>
              </w:rPr>
              <w:t>日</w:t>
            </w:r>
            <w:r>
              <w:rPr>
                <w:rStyle w:val="26"/>
                <w:lang w:val="en-US" w:eastAsia="zh-CN" w:bidi="ar"/>
              </w:rPr>
              <w:t xml:space="preserve">  </w:t>
            </w:r>
            <w:r>
              <w:rPr>
                <w:rStyle w:val="27"/>
                <w:lang w:val="en-US" w:eastAsia="zh-CN" w:bidi="ar"/>
              </w:rPr>
              <w:t>点</w:t>
            </w:r>
            <w:r>
              <w:rPr>
                <w:rStyle w:val="26"/>
                <w:lang w:val="en-US" w:eastAsia="zh-CN" w:bidi="ar"/>
              </w:rPr>
              <w:t xml:space="preserve">  </w:t>
            </w:r>
            <w:r>
              <w:rPr>
                <w:rStyle w:val="27"/>
                <w:lang w:val="en-US" w:eastAsia="zh-CN" w:bidi="ar"/>
              </w:rPr>
              <w:t>分</w:t>
            </w:r>
            <w:r>
              <w:rPr>
                <w:rStyle w:val="27"/>
                <w:lang w:val="en-US" w:eastAsia="zh-CN" w:bidi="ar"/>
              </w:rPr>
              <w:br w:type="textWrapping"/>
            </w:r>
            <w:r>
              <w:rPr>
                <w:rStyle w:val="27"/>
                <w:lang w:val="en-US" w:eastAsia="zh-CN" w:bidi="ar"/>
              </w:rPr>
              <w:t>召开地点：</w:t>
            </w:r>
            <w:r>
              <w:rPr>
                <w:rStyle w:val="26"/>
                <w:lang w:val="en-US" w:eastAsia="zh-CN" w:bidi="ar"/>
              </w:rPr>
              <w:t xml:space="preserve">            </w:t>
            </w:r>
            <w:r>
              <w:rPr>
                <w:rStyle w:val="27"/>
                <w:lang w:val="en-US" w:eastAsia="zh-CN" w:bidi="ar"/>
              </w:rPr>
              <w:t>。</w:t>
            </w:r>
          </w:p>
        </w:tc>
      </w:tr>
      <w:tr w14:paraId="1791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0C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B9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标的所属行业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3C56">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本项目采购标的对应的中小企业划分标准所属行业：工业。</w:t>
            </w:r>
          </w:p>
        </w:tc>
      </w:tr>
      <w:tr w14:paraId="4A04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E3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27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C7B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投标报价的特殊规定：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☑有，具体情形：</w:t>
            </w:r>
          </w:p>
          <w:p w14:paraId="57A39DF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1.一次报价。</w:t>
            </w:r>
          </w:p>
          <w:p w14:paraId="41E50F0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2.根据《关于促进残疾人就业政府采购政策的通知》（财库[2017]141号），残疾人福利性单位视同小型、微型企业。</w:t>
            </w:r>
          </w:p>
          <w:p w14:paraId="24757F2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3.残疾人福利性单位属于小型、微型企业的，不重复享受政策。</w:t>
            </w:r>
          </w:p>
          <w:p w14:paraId="48A04E4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投标人的报价明显低于其他投标人报价，或者明显低于市场价，使得其报价可能低于其个别成本的，应当要求其在评标现场合理的时间内提供说明，必要时提交相关证明材料；投标人不能证明其报价合理性的，评标委员会将其作为无效投标处理，自行承担相关责任。</w:t>
            </w:r>
          </w:p>
        </w:tc>
      </w:tr>
      <w:tr w14:paraId="1589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06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C0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1EA5">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投标保证金金额：34000元</w:t>
            </w:r>
          </w:p>
          <w:p w14:paraId="1F19C2BC">
            <w:pPr>
              <w:keepNext w:val="0"/>
              <w:keepLines w:val="0"/>
              <w:widowControl/>
              <w:suppressLineNumbers w:val="0"/>
              <w:spacing w:line="360" w:lineRule="auto"/>
              <w:jc w:val="left"/>
              <w:textAlignment w:val="center"/>
              <w:rPr>
                <w:rStyle w:val="27"/>
                <w:lang w:val="en-US" w:eastAsia="zh-CN" w:bidi="ar"/>
              </w:rPr>
            </w:pPr>
            <w:r>
              <w:rPr>
                <w:rStyle w:val="27"/>
                <w:lang w:val="en-US" w:eastAsia="zh-CN" w:bidi="ar"/>
              </w:rPr>
              <w:t>投标保证金收受人信息：</w:t>
            </w:r>
          </w:p>
          <w:p w14:paraId="291D1E54">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账户名：新疆星圣源工程项目管理有限公司</w:t>
            </w:r>
          </w:p>
          <w:p w14:paraId="12D4CD55">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开户行：乌鲁木齐银行黄河支行</w:t>
            </w:r>
          </w:p>
          <w:p w14:paraId="433C4644">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行号：313881000490</w:t>
            </w:r>
          </w:p>
          <w:p w14:paraId="3CA76E54">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账号：0000020080110031013587</w:t>
            </w:r>
          </w:p>
          <w:p w14:paraId="37EA3715">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投标保证金缴纳形式：网银转账或电汇或保函</w:t>
            </w:r>
          </w:p>
          <w:p w14:paraId="01FA9F7C">
            <w:pPr>
              <w:keepNext w:val="0"/>
              <w:keepLines w:val="0"/>
              <w:widowControl/>
              <w:suppressLineNumbers w:val="0"/>
              <w:spacing w:line="360" w:lineRule="auto"/>
              <w:jc w:val="left"/>
              <w:textAlignment w:val="center"/>
              <w:rPr>
                <w:rStyle w:val="27"/>
                <w:rFonts w:hint="eastAsia"/>
                <w:b/>
                <w:bCs/>
                <w:lang w:val="en-US" w:eastAsia="zh-CN" w:bidi="ar"/>
              </w:rPr>
            </w:pPr>
            <w:r>
              <w:rPr>
                <w:rStyle w:val="27"/>
                <w:rFonts w:hint="eastAsia"/>
                <w:b/>
                <w:bCs/>
                <w:lang w:val="en-US" w:eastAsia="zh-CN" w:bidi="ar"/>
              </w:rPr>
              <w:t xml:space="preserve">注：汇款单上必需备注项目编号、标项号（若有）、联系方式。磋商保证金于截止日之前确认到账，若投标人未按照上述规定缴纳保证金,投标文件将被拒绝评审。（如为保函，需将保函发送至邮箱1753471790@qq.com） </w:t>
            </w:r>
          </w:p>
          <w:p w14:paraId="422B5601">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例：XSY-2025-Z-098项目保证金+联系方式</w:t>
            </w:r>
          </w:p>
          <w:p w14:paraId="31848252">
            <w:pPr>
              <w:keepNext w:val="0"/>
              <w:keepLines w:val="0"/>
              <w:widowControl/>
              <w:suppressLineNumbers w:val="0"/>
              <w:spacing w:line="360" w:lineRule="auto"/>
              <w:ind w:left="1540" w:hanging="1540" w:hangingChars="700"/>
              <w:jc w:val="left"/>
              <w:textAlignment w:val="center"/>
              <w:rPr>
                <w:rStyle w:val="27"/>
                <w:rFonts w:hint="eastAsia"/>
                <w:b w:val="0"/>
                <w:bCs w:val="0"/>
                <w:lang w:val="en-US" w:eastAsia="zh-CN" w:bidi="ar"/>
              </w:rPr>
            </w:pPr>
            <w:r>
              <w:rPr>
                <w:rStyle w:val="27"/>
                <w:rFonts w:hint="eastAsia"/>
                <w:b w:val="0"/>
                <w:bCs w:val="0"/>
                <w:lang w:val="en-US" w:eastAsia="zh-CN" w:bidi="ar"/>
              </w:rPr>
              <w:t>财务办公室：新疆乌鲁木齐市沙依巴克区奇台路658号德汇万达E2写字楼1703-02号</w:t>
            </w:r>
          </w:p>
          <w:p w14:paraId="7A262E20">
            <w:pPr>
              <w:keepNext w:val="0"/>
              <w:keepLines w:val="0"/>
              <w:widowControl/>
              <w:suppressLineNumbers w:val="0"/>
              <w:spacing w:line="360" w:lineRule="auto"/>
              <w:jc w:val="left"/>
              <w:textAlignment w:val="center"/>
              <w:rPr>
                <w:rStyle w:val="27"/>
                <w:rFonts w:hint="eastAsia"/>
                <w:lang w:val="en-US" w:eastAsia="zh-CN" w:bidi="ar"/>
              </w:rPr>
            </w:pPr>
            <w:r>
              <w:rPr>
                <w:rStyle w:val="27"/>
                <w:rFonts w:hint="eastAsia"/>
                <w:b w:val="0"/>
                <w:bCs w:val="0"/>
                <w:lang w:val="en-US" w:eastAsia="zh-CN" w:bidi="ar"/>
              </w:rPr>
              <w:t>财务联系电话：0991-5803779</w:t>
            </w:r>
          </w:p>
        </w:tc>
      </w:tr>
      <w:tr w14:paraId="4ADF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7C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6587">
            <w:pPr>
              <w:spacing w:line="360" w:lineRule="auto"/>
              <w:jc w:val="center"/>
              <w:rPr>
                <w:rFonts w:hint="eastAsia" w:ascii="宋体" w:hAnsi="宋体" w:eastAsia="宋体" w:cs="宋体"/>
                <w:i w:val="0"/>
                <w:iCs w:val="0"/>
                <w:color w:val="000000"/>
                <w:sz w:val="22"/>
                <w:szCs w:val="22"/>
                <w:u w:val="none"/>
              </w:rPr>
            </w:pP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875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投标保证金可以不予退还的其他情形：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☑有，具体情形：</w:t>
            </w:r>
          </w:p>
          <w:p w14:paraId="5F436E1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(1)供应商在响应截止期后，响应有效期内撤回响应文件的；</w:t>
            </w:r>
          </w:p>
          <w:p w14:paraId="29A3255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(2)供应商在规定期限内未按规定向采购人缴纳履约保证金；</w:t>
            </w:r>
          </w:p>
          <w:p w14:paraId="74E265E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(3)成交供应商未按供应商须知规定缴纳招标代理费；</w:t>
            </w:r>
          </w:p>
          <w:p w14:paraId="210E06B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(4)以他人名义响应投标或者以其他方式弄虚作假，骗取中标；</w:t>
            </w:r>
          </w:p>
          <w:p w14:paraId="6AE4AA0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(5)打架斗殴，扰乱标场秩序；</w:t>
            </w:r>
          </w:p>
          <w:p w14:paraId="6FB940E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(6)成交供应商拒绝在规定期限内与采购人签订合同。</w:t>
            </w:r>
          </w:p>
          <w:p w14:paraId="7AD0D57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上述不予退还投标保证金的情况并给采购代理机构造成损失的，还要承担赔偿责任。</w:t>
            </w:r>
          </w:p>
        </w:tc>
      </w:tr>
      <w:tr w14:paraId="79CF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1E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C5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投标有效期</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7B8E">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自交投标文件的截止之日起算</w:t>
            </w:r>
            <w:r>
              <w:rPr>
                <w:rStyle w:val="26"/>
                <w:lang w:val="en-US" w:eastAsia="zh-CN" w:bidi="ar"/>
              </w:rPr>
              <w:t xml:space="preserve"> </w:t>
            </w:r>
            <w:r>
              <w:rPr>
                <w:rStyle w:val="26"/>
                <w:rFonts w:hint="eastAsia"/>
                <w:lang w:val="en-US" w:eastAsia="zh-CN" w:bidi="ar"/>
              </w:rPr>
              <w:t>90</w:t>
            </w:r>
            <w:r>
              <w:rPr>
                <w:rStyle w:val="26"/>
                <w:lang w:val="en-US" w:eastAsia="zh-CN" w:bidi="ar"/>
              </w:rPr>
              <w:t xml:space="preserve"> </w:t>
            </w:r>
            <w:r>
              <w:rPr>
                <w:rStyle w:val="27"/>
                <w:lang w:val="en-US" w:eastAsia="zh-CN" w:bidi="ar"/>
              </w:rPr>
              <w:t>日历天。</w:t>
            </w:r>
          </w:p>
        </w:tc>
      </w:tr>
      <w:tr w14:paraId="389E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BF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44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确定中标人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A5E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中标候选人并列的，采购人是否委托评标委员会确定中标人：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中标候选人并列的，按照以下方式确定中标人：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（1）评审得分相同的，按照最后报价由低到高的顺序推荐。</w:t>
            </w:r>
          </w:p>
          <w:p w14:paraId="076AEBFA">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（2）评审得分且最后报价相同的，按照技术指标优劣顺序推荐。</w:t>
            </w:r>
          </w:p>
        </w:tc>
      </w:tr>
      <w:tr w14:paraId="5734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19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D5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3B08">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询问送达形式：</w:t>
            </w:r>
            <w:r>
              <w:rPr>
                <w:rStyle w:val="26"/>
                <w:lang w:val="en-US" w:eastAsia="zh-CN" w:bidi="ar"/>
              </w:rPr>
              <w:t xml:space="preserve"> </w:t>
            </w:r>
            <w:r>
              <w:rPr>
                <w:rStyle w:val="26"/>
                <w:rFonts w:hint="eastAsia"/>
                <w:u w:val="single"/>
                <w:lang w:val="en-US" w:eastAsia="zh-CN" w:bidi="ar"/>
              </w:rPr>
              <w:t>电话询问或书面形式</w:t>
            </w:r>
            <w:r>
              <w:rPr>
                <w:rStyle w:val="26"/>
                <w:lang w:val="en-US" w:eastAsia="zh-CN" w:bidi="ar"/>
              </w:rPr>
              <w:t xml:space="preserve">   </w:t>
            </w:r>
          </w:p>
        </w:tc>
      </w:tr>
      <w:tr w14:paraId="7576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BF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63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D80F">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接收询问和质疑的联系方式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联系部门：</w:t>
            </w:r>
            <w:r>
              <w:rPr>
                <w:rStyle w:val="26"/>
                <w:rFonts w:hint="eastAsia"/>
                <w:u w:val="none"/>
                <w:lang w:val="en-US" w:eastAsia="zh-CN" w:bidi="ar"/>
              </w:rPr>
              <w:t>新疆星圣源工程项目管理有限公司</w:t>
            </w:r>
            <w:r>
              <w:rPr>
                <w:rStyle w:val="27"/>
                <w:lang w:val="en-US" w:eastAsia="zh-CN" w:bidi="ar"/>
              </w:rPr>
              <w:br w:type="textWrapping"/>
            </w:r>
            <w:r>
              <w:rPr>
                <w:rStyle w:val="27"/>
                <w:lang w:val="en-US" w:eastAsia="zh-CN" w:bidi="ar"/>
              </w:rPr>
              <w:t>联系电话：</w:t>
            </w:r>
            <w:r>
              <w:rPr>
                <w:rStyle w:val="27"/>
                <w:rFonts w:hint="eastAsia"/>
                <w:lang w:val="en-US" w:eastAsia="zh-CN" w:bidi="ar"/>
              </w:rPr>
              <w:t>0991-5803779</w:t>
            </w:r>
            <w:r>
              <w:rPr>
                <w:rStyle w:val="27"/>
                <w:lang w:val="en-US" w:eastAsia="zh-CN" w:bidi="ar"/>
              </w:rPr>
              <w:br w:type="textWrapping"/>
            </w:r>
            <w:r>
              <w:rPr>
                <w:rStyle w:val="27"/>
                <w:lang w:val="en-US" w:eastAsia="zh-CN" w:bidi="ar"/>
              </w:rPr>
              <w:t>通讯地址：</w:t>
            </w:r>
            <w:r>
              <w:rPr>
                <w:rStyle w:val="26"/>
                <w:rFonts w:hint="eastAsia"/>
                <w:u w:val="none"/>
                <w:lang w:val="en-US" w:eastAsia="zh-CN" w:bidi="ar"/>
              </w:rPr>
              <w:t>新疆乌鲁木齐市沙依巴克区奇台路658号德汇万达E2   写字楼1703-02号</w:t>
            </w:r>
          </w:p>
        </w:tc>
      </w:tr>
      <w:tr w14:paraId="4F58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54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06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0CB9">
            <w:pPr>
              <w:keepNext w:val="0"/>
              <w:keepLines w:val="0"/>
              <w:widowControl/>
              <w:suppressLineNumbers w:val="0"/>
              <w:spacing w:line="360" w:lineRule="auto"/>
              <w:jc w:val="left"/>
              <w:textAlignment w:val="center"/>
              <w:rPr>
                <w:rStyle w:val="27"/>
                <w:lang w:val="en-US" w:eastAsia="zh-CN" w:bidi="ar"/>
              </w:rPr>
            </w:pPr>
            <w:r>
              <w:rPr>
                <w:rFonts w:hint="eastAsia" w:ascii="宋体" w:hAnsi="宋体" w:eastAsia="宋体" w:cs="宋体"/>
                <w:i w:val="0"/>
                <w:iCs w:val="0"/>
                <w:color w:val="000000"/>
                <w:kern w:val="0"/>
                <w:sz w:val="22"/>
                <w:szCs w:val="22"/>
                <w:u w:val="none"/>
                <w:lang w:val="en-US" w:eastAsia="zh-CN" w:bidi="ar"/>
              </w:rPr>
              <w:t>收费对象：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□采购人☑中标人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收费标准：</w:t>
            </w:r>
            <w:r>
              <w:rPr>
                <w:rStyle w:val="26"/>
                <w:lang w:val="en-US" w:eastAsia="zh-CN" w:bidi="ar"/>
              </w:rPr>
              <w:t xml:space="preserve"> </w:t>
            </w:r>
            <w:r>
              <w:rPr>
                <w:rStyle w:val="26"/>
                <w:rFonts w:hint="eastAsia"/>
                <w:lang w:val="en-US" w:eastAsia="zh-CN" w:bidi="ar"/>
              </w:rPr>
              <w:t>参照原国家发展计划委员会文件（计价格[2002]1980号文）和（发改办价格[2003]857号文件），所规定标准计算由中标人向招标代理机构支付。</w:t>
            </w:r>
            <w:r>
              <w:rPr>
                <w:rStyle w:val="27"/>
                <w:lang w:val="en-US" w:eastAsia="zh-CN" w:bidi="ar"/>
              </w:rPr>
              <w:br w:type="textWrapping"/>
            </w:r>
            <w:r>
              <w:rPr>
                <w:rStyle w:val="27"/>
                <w:lang w:val="en-US" w:eastAsia="zh-CN" w:bidi="ar"/>
              </w:rPr>
              <w:t>缴纳时间：</w:t>
            </w:r>
            <w:r>
              <w:rPr>
                <w:rStyle w:val="26"/>
                <w:lang w:val="en-US" w:eastAsia="zh-CN" w:bidi="ar"/>
              </w:rPr>
              <w:t xml:space="preserve"> </w:t>
            </w:r>
            <w:r>
              <w:rPr>
                <w:rStyle w:val="26"/>
                <w:rFonts w:hint="eastAsia"/>
                <w:lang w:val="en-US" w:eastAsia="zh-CN" w:bidi="ar"/>
              </w:rPr>
              <w:t>在领取中标通知书前由中标人向招标代理机构一次性付清</w:t>
            </w:r>
            <w:r>
              <w:rPr>
                <w:rStyle w:val="26"/>
                <w:lang w:val="en-US" w:eastAsia="zh-CN" w:bidi="ar"/>
              </w:rPr>
              <w:t xml:space="preserve"> </w:t>
            </w:r>
            <w:r>
              <w:rPr>
                <w:rStyle w:val="27"/>
                <w:lang w:val="en-US" w:eastAsia="zh-CN" w:bidi="ar"/>
              </w:rPr>
              <w:t>。</w:t>
            </w:r>
          </w:p>
          <w:p w14:paraId="26BA33D3">
            <w:pPr>
              <w:pStyle w:val="23"/>
              <w:spacing w:line="360" w:lineRule="auto"/>
              <w:ind w:left="0" w:leftChars="0" w:firstLine="0" w:firstLineChars="0"/>
              <w:rPr>
                <w:rFonts w:hint="eastAsia"/>
              </w:rPr>
            </w:pPr>
            <w:r>
              <w:rPr>
                <w:rStyle w:val="26"/>
                <w:b/>
                <w:bCs/>
                <w:kern w:val="2"/>
                <w:lang w:val="en-US" w:eastAsia="zh-CN" w:bidi="ar"/>
              </w:rPr>
              <w:t>注：</w:t>
            </w:r>
            <w:r>
              <w:rPr>
                <w:rStyle w:val="26"/>
                <w:rFonts w:hint="eastAsia"/>
                <w:b/>
                <w:bCs/>
                <w:kern w:val="2"/>
                <w:lang w:val="en-US" w:eastAsia="zh-CN" w:bidi="ar"/>
              </w:rPr>
              <w:t>中标供应商在领取中标通知书时须递交纸质响应文件肆份（正本1份，副本2份）胶装及盖章。</w:t>
            </w:r>
          </w:p>
        </w:tc>
      </w:tr>
      <w:tr w14:paraId="3264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335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DA8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采用电子招标投标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C8D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具体要求：</w:t>
            </w:r>
          </w:p>
          <w:p w14:paraId="6BC5010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投标文件解密时间</w:t>
            </w:r>
            <w:r>
              <w:rPr>
                <w:rFonts w:hint="eastAsia" w:ascii="宋体" w:hAnsi="宋体" w:eastAsia="宋体" w:cs="宋体"/>
                <w:i w:val="0"/>
                <w:iCs w:val="0"/>
                <w:color w:val="000000"/>
                <w:kern w:val="0"/>
                <w:sz w:val="22"/>
                <w:szCs w:val="22"/>
                <w:u w:val="none"/>
                <w:lang w:val="en-US" w:eastAsia="zh-CN" w:bidi="ar"/>
              </w:rPr>
              <w:t>：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投标人在政采云平台预留的手机号发送短信通知，请投标人及时关注。）</w:t>
            </w:r>
          </w:p>
          <w:p w14:paraId="284AE7F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投标人报价CA签字确认</w:t>
            </w:r>
            <w:r>
              <w:rPr>
                <w:rFonts w:hint="eastAsia" w:ascii="宋体" w:hAnsi="宋体" w:eastAsia="宋体" w:cs="宋体"/>
                <w:i w:val="0"/>
                <w:iCs w:val="0"/>
                <w:color w:val="000000"/>
                <w:kern w:val="0"/>
                <w:sz w:val="22"/>
                <w:szCs w:val="22"/>
                <w:u w:val="none"/>
                <w:lang w:val="en-US" w:eastAsia="zh-CN" w:bidi="ar"/>
              </w:rPr>
              <w:t>：报价文件开启后将开启签字时段，投标人须在20分钟内用CA证书对报价进行签字确认。</w:t>
            </w:r>
          </w:p>
          <w:p w14:paraId="432EBF7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w:t>
            </w:r>
          </w:p>
          <w:p w14:paraId="31B715A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（1）本次采购采用电子交易方式，电子交易平台为“政府采购云平台（www.zcygov.cn）”。投标人参与本项目电子交易活动前，应注册成为政府采购平台投标人。编制电子投标文件前还需申领CA证书并绑定账号.</w:t>
            </w:r>
          </w:p>
          <w:p w14:paraId="10B3697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投标人编制电子投标文件应安装“电子招投标投标人客户端”软件，并按照本采购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14:paraId="002EECE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（3）投标人应当在投标截止时间前，将“电子招投标投标人客户端”生成的“电子加密投标文件”上传电子交易平台。</w:t>
            </w:r>
          </w:p>
          <w:p w14:paraId="5EF7246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（4）服务与支持。各政府采购代理机构（含集采机构）及投标人对不见面开评标系统的技术操作咨询，可通过</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"https://edu.zcygov.cn/luban/xinjiang-e-biding"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https://edu.zcygov.cn/luban/xinjiang-e-biding</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自助查询，也可在政采云帮助中心常见问题解答和操作流程讲解视频中自助查询，网址为：</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"https://service.zcygov.cn/" \l "/help"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https://service.zcygov.cn/#/help</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项目采购—操作流程—电子招投标—政府采购项目电子交易管理操作指南-投标人”版面获取操作指南，同时对自助查询无法解决的问题可通过钉钉群及政采云在线客服获取服务支持。政采云热线人工号码：95763（工作时间：工作日08:00～20：00）</w:t>
            </w:r>
          </w:p>
        </w:tc>
      </w:tr>
      <w:tr w14:paraId="0647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ADFE">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DC9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进口产品</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38A4">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本项目不接受进口产品</w:t>
            </w:r>
          </w:p>
        </w:tc>
      </w:tr>
      <w:tr w14:paraId="2003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15F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140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履约保证金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88F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采购合同金额的10%</w:t>
            </w:r>
          </w:p>
        </w:tc>
      </w:tr>
      <w:tr w14:paraId="5A63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57D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4D7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付款方式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C2E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1.设备到场后，支付至合同总金额 50％的货款，如需支付预付款，</w:t>
            </w:r>
          </w:p>
          <w:p w14:paraId="321771E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可在合同总金额 30％的额度内自行商定；</w:t>
            </w:r>
          </w:p>
          <w:p w14:paraId="1697B38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2.设备、物资经验收合格(含安装调试)后，支付合同总金额 40％的货款，累计支付至 90％。</w:t>
            </w:r>
          </w:p>
          <w:p w14:paraId="7308D8F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3.验收合格满一年后，支付剩余 10%的尾款（若质保期超过一年，按合同约定的质保期满时支付剩余 10%的尾款）。</w:t>
            </w:r>
          </w:p>
        </w:tc>
      </w:tr>
      <w:tr w14:paraId="364C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037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B96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交货地点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E9A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采购人指定地点。</w:t>
            </w:r>
          </w:p>
        </w:tc>
      </w:tr>
      <w:tr w14:paraId="534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4728">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6FF9">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质保期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8BCF">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3年</w:t>
            </w:r>
          </w:p>
        </w:tc>
      </w:tr>
    </w:tbl>
    <w:p w14:paraId="7C140A2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sectPr>
          <w:pgSz w:w="11906" w:h="16838"/>
          <w:pgMar w:top="1440" w:right="1800" w:bottom="1440" w:left="1800" w:header="851" w:footer="992" w:gutter="0"/>
          <w:pgNumType w:fmt="decimal"/>
          <w:cols w:space="425" w:num="1"/>
          <w:docGrid w:type="lines" w:linePitch="312" w:charSpace="0"/>
        </w:sectPr>
      </w:pPr>
    </w:p>
    <w:p w14:paraId="27ED9D0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投标人须知</w:t>
      </w:r>
    </w:p>
    <w:p w14:paraId="25027BD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一</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说明</w:t>
      </w:r>
    </w:p>
    <w:p w14:paraId="4E773FB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采购人、采购代理机构、投标人、联合体 </w:t>
      </w:r>
    </w:p>
    <w:p w14:paraId="3BAD772E">
      <w:pPr>
        <w:keepNext w:val="0"/>
        <w:keepLines w:val="0"/>
        <w:pageBreakBefore w:val="0"/>
        <w:widowControl w:val="0"/>
        <w:numPr>
          <w:ilvl w:val="1"/>
          <w:numId w:val="5"/>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采购人、采购代理机构：指依法进行政府采购的国家机关、事业单位、团体组织，及其委托的采购代理机构。本项目采购人、采购代理机构见第一章《投 标邀请》</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2B3DFD7A">
      <w:pPr>
        <w:keepNext w:val="0"/>
        <w:keepLines w:val="0"/>
        <w:pageBreakBefore w:val="0"/>
        <w:widowControl w:val="0"/>
        <w:numPr>
          <w:ilvl w:val="1"/>
          <w:numId w:val="5"/>
        </w:numPr>
        <w:kinsoku/>
        <w:wordWrap/>
        <w:overflowPunct/>
        <w:topLinePunct w:val="0"/>
        <w:autoSpaceDE/>
        <w:autoSpaceDN/>
        <w:bidi w:val="0"/>
        <w:adjustRightInd/>
        <w:snapToGrid/>
        <w:spacing w:line="480" w:lineRule="auto"/>
        <w:ind w:left="0" w:leftChars="0" w:firstLine="240" w:firstLineChars="100"/>
        <w:textAlignment w:val="auto"/>
        <w:rPr>
          <w:rFonts w:ascii="宋体" w:hAnsi="宋体" w:eastAsia="宋体" w:cs="宋体"/>
          <w:sz w:val="24"/>
          <w:szCs w:val="24"/>
        </w:rPr>
      </w:pPr>
      <w:r>
        <w:rPr>
          <w:rFonts w:ascii="宋体" w:hAnsi="宋体" w:eastAsia="宋体" w:cs="宋体"/>
          <w:sz w:val="24"/>
          <w:szCs w:val="24"/>
        </w:rPr>
        <w:t>投标人（也称</w:t>
      </w:r>
      <w:r>
        <w:rPr>
          <w:rFonts w:hint="eastAsia" w:ascii="宋体" w:hAnsi="宋体" w:eastAsia="宋体" w:cs="宋体"/>
          <w:sz w:val="24"/>
          <w:szCs w:val="24"/>
          <w:lang w:eastAsia="zh-CN"/>
        </w:rPr>
        <w:t>“</w:t>
      </w:r>
      <w:r>
        <w:rPr>
          <w:rFonts w:ascii="宋体" w:hAnsi="宋体" w:eastAsia="宋体" w:cs="宋体"/>
          <w:sz w:val="24"/>
          <w:szCs w:val="24"/>
        </w:rPr>
        <w:t>供应商</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申请人</w:t>
      </w:r>
      <w:r>
        <w:rPr>
          <w:rFonts w:hint="eastAsia" w:ascii="宋体" w:hAnsi="宋体" w:eastAsia="宋体" w:cs="宋体"/>
          <w:sz w:val="24"/>
          <w:szCs w:val="24"/>
          <w:lang w:eastAsia="zh-CN"/>
        </w:rPr>
        <w:t>”</w:t>
      </w:r>
      <w:r>
        <w:rPr>
          <w:rFonts w:ascii="宋体" w:hAnsi="宋体" w:eastAsia="宋体" w:cs="宋体"/>
          <w:sz w:val="24"/>
          <w:szCs w:val="24"/>
        </w:rPr>
        <w:t>）：指向采购人</w:t>
      </w:r>
      <w:r>
        <w:rPr>
          <w:rFonts w:hint="eastAsia" w:ascii="宋体" w:hAnsi="宋体" w:eastAsia="宋体" w:cs="宋体"/>
          <w:sz w:val="24"/>
          <w:szCs w:val="24"/>
          <w:lang w:val="en-US" w:eastAsia="zh-CN"/>
        </w:rPr>
        <w:t>提供</w:t>
      </w:r>
      <w:r>
        <w:rPr>
          <w:rFonts w:ascii="宋体" w:hAnsi="宋体" w:eastAsia="宋体" w:cs="宋体"/>
          <w:sz w:val="24"/>
          <w:szCs w:val="24"/>
        </w:rPr>
        <w:t xml:space="preserve">货物、工程或者服务的法人、其他组织或者自然人。 </w:t>
      </w:r>
    </w:p>
    <w:p w14:paraId="392E85F5">
      <w:pPr>
        <w:keepNext w:val="0"/>
        <w:keepLines w:val="0"/>
        <w:pageBreakBefore w:val="0"/>
        <w:widowControl w:val="0"/>
        <w:numPr>
          <w:ilvl w:val="1"/>
          <w:numId w:val="5"/>
        </w:numPr>
        <w:kinsoku/>
        <w:wordWrap/>
        <w:overflowPunct/>
        <w:topLinePunct w:val="0"/>
        <w:autoSpaceDE/>
        <w:autoSpaceDN/>
        <w:bidi w:val="0"/>
        <w:adjustRightInd/>
        <w:snapToGrid/>
        <w:spacing w:line="480" w:lineRule="auto"/>
        <w:ind w:left="0"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联合体：指两个以上的自然人、法人或者其他组织组成一个联合体，以一个供应商的身份共同参加政府采购。 </w:t>
      </w:r>
    </w:p>
    <w:p w14:paraId="7D957B7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 资金来源、项目属性、科研仪器设备采购、核心产品 </w:t>
      </w:r>
    </w:p>
    <w:p w14:paraId="771718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2.1 资金来源为财政性资金和/或本项目采购中无法与财政性资金分割的非财政性资金</w:t>
      </w:r>
      <w:r>
        <w:rPr>
          <w:rFonts w:hint="eastAsia" w:ascii="宋体" w:hAnsi="宋体" w:eastAsia="宋体" w:cs="宋体"/>
          <w:sz w:val="24"/>
          <w:szCs w:val="24"/>
          <w:lang w:eastAsia="zh-CN"/>
        </w:rPr>
        <w:t>；</w:t>
      </w:r>
      <w:r>
        <w:rPr>
          <w:rFonts w:ascii="宋体" w:hAnsi="宋体" w:eastAsia="宋体" w:cs="宋体"/>
          <w:sz w:val="24"/>
          <w:szCs w:val="24"/>
        </w:rPr>
        <w:t xml:space="preserve"> 资金来源见《投标人须知资料表》。 </w:t>
      </w:r>
    </w:p>
    <w:p w14:paraId="322F0F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2.2 项目属性见《投标人须知资料表》。 </w:t>
      </w:r>
    </w:p>
    <w:p w14:paraId="646D30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2.3 是否属于科研仪器设备采购见《投标人须知资料表》。 </w:t>
      </w:r>
    </w:p>
    <w:p w14:paraId="6ED2AE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2.4 核心产品见《投标人须知资料表》。 </w:t>
      </w:r>
    </w:p>
    <w:p w14:paraId="4C60A43B">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3 现场考察、开标前答疑会 </w:t>
      </w:r>
    </w:p>
    <w:p w14:paraId="57EFE563">
      <w:pPr>
        <w:keepNext w:val="0"/>
        <w:keepLines w:val="0"/>
        <w:pageBreakBefore w:val="0"/>
        <w:widowControl w:val="0"/>
        <w:numPr>
          <w:ilvl w:val="1"/>
          <w:numId w:val="4"/>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若《投标人须知资料表》中规定了组织现场考察、召开开标前答疑会，则投标人应按要求在规定的时间和地点参加。 </w:t>
      </w:r>
    </w:p>
    <w:p w14:paraId="45021130">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由于未参加现场考察或开标前答疑会而导致对项目实际情况不了解，影响投标文件编制、投标报价准确性、综合因素响应不全面等问题的，由投标人自行承担不利评审后果。 </w:t>
      </w:r>
    </w:p>
    <w:p w14:paraId="2C61AA2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4 样品 </w:t>
      </w:r>
    </w:p>
    <w:p w14:paraId="4DEDA2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4.1 本项目是否要求投标人</w:t>
      </w:r>
      <w:r>
        <w:rPr>
          <w:rFonts w:hint="eastAsia" w:ascii="宋体" w:hAnsi="宋体" w:eastAsia="宋体" w:cs="宋体"/>
          <w:sz w:val="24"/>
          <w:szCs w:val="24"/>
          <w:lang w:val="en-US" w:eastAsia="zh-CN"/>
        </w:rPr>
        <w:t>提供</w:t>
      </w:r>
      <w:r>
        <w:rPr>
          <w:rFonts w:ascii="宋体" w:hAnsi="宋体" w:eastAsia="宋体" w:cs="宋体"/>
          <w:sz w:val="24"/>
          <w:szCs w:val="24"/>
        </w:rPr>
        <w:t>样品，以及样品制作的标准和要求、是否需要随样品</w:t>
      </w:r>
      <w:r>
        <w:rPr>
          <w:rFonts w:hint="eastAsia" w:ascii="宋体" w:hAnsi="宋体" w:eastAsia="宋体" w:cs="宋体"/>
          <w:sz w:val="24"/>
          <w:szCs w:val="24"/>
          <w:lang w:val="en-US" w:eastAsia="zh-CN"/>
        </w:rPr>
        <w:t>提交</w:t>
      </w:r>
      <w:r>
        <w:rPr>
          <w:rFonts w:ascii="宋体" w:hAnsi="宋体" w:eastAsia="宋体" w:cs="宋体"/>
          <w:sz w:val="24"/>
          <w:szCs w:val="24"/>
        </w:rPr>
        <w:t>相关检测报告、样品的递交与退还等要求见《投标人须知资料表》。</w:t>
      </w:r>
    </w:p>
    <w:p w14:paraId="50EB23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4.2 样品的评审方法以及评审标准等内容见第四章《评标程序、评标方法和评标标准》。 </w:t>
      </w:r>
    </w:p>
    <w:p w14:paraId="438F35E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5 政府采购政策（包括但不限于下列具体政策要求） </w:t>
      </w:r>
    </w:p>
    <w:p w14:paraId="5F4A99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5.1 采购本国货物、工程和服务</w:t>
      </w:r>
    </w:p>
    <w:p w14:paraId="130C94E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5.1.1 政府采购应当采购本国货物、工程和服务。但有</w:t>
      </w:r>
      <w:r>
        <w:rPr>
          <w:rFonts w:ascii="宋体" w:hAnsi="宋体" w:eastAsia="宋体" w:cs="宋体"/>
          <w:b/>
          <w:bCs/>
          <w:sz w:val="24"/>
          <w:szCs w:val="24"/>
        </w:rPr>
        <w:t>《中华人民共和国政 府采购法》</w:t>
      </w:r>
      <w:r>
        <w:rPr>
          <w:rFonts w:ascii="宋体" w:hAnsi="宋体" w:eastAsia="宋体" w:cs="宋体"/>
          <w:sz w:val="24"/>
          <w:szCs w:val="24"/>
        </w:rPr>
        <w:t xml:space="preserve">第十条规定情形的除外。 </w:t>
      </w:r>
    </w:p>
    <w:p w14:paraId="361B93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5.1.2 本项目如接受非本国货物、工程、服务参与投标，则具体要求见第四 章《采购需求》。 </w:t>
      </w:r>
    </w:p>
    <w:p w14:paraId="116CF5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5.1.3 进口产品指通过中国海关报关验放进入中国境内且产自关境外的产 品</w:t>
      </w:r>
      <w:r>
        <w:rPr>
          <w:rFonts w:hint="eastAsia" w:ascii="宋体" w:hAnsi="宋体" w:eastAsia="宋体" w:cs="宋体"/>
          <w:sz w:val="24"/>
          <w:szCs w:val="24"/>
          <w:lang w:eastAsia="zh-CN"/>
        </w:rPr>
        <w:t>，</w:t>
      </w:r>
      <w:r>
        <w:rPr>
          <w:rFonts w:ascii="宋体" w:hAnsi="宋体" w:eastAsia="宋体" w:cs="宋体"/>
          <w:sz w:val="24"/>
          <w:szCs w:val="24"/>
        </w:rPr>
        <w:t xml:space="preserve">包括已经进入中国境内的进口产品。关于进口产品的相关规定依据《政府采购进口产品管理办法》（财库〔2007〕119 号文）、《关于政府采购进口产品管理有关问题的通知》（财办库〔2008〕248 号文）。 </w:t>
      </w:r>
    </w:p>
    <w:p w14:paraId="6593EE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5.2 中小企业、监狱企业及残疾人福利性单位 </w:t>
      </w:r>
    </w:p>
    <w:p w14:paraId="746111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5.2.1 中小企业定义： </w:t>
      </w:r>
    </w:p>
    <w:p w14:paraId="25DA09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5.2.1.1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sz w:val="24"/>
          <w:szCs w:val="24"/>
          <w:lang w:eastAsia="zh-CN"/>
        </w:rPr>
        <w:t>、</w:t>
      </w:r>
      <w:r>
        <w:rPr>
          <w:rFonts w:ascii="宋体" w:hAnsi="宋体" w:eastAsia="宋体" w:cs="宋体"/>
          <w:sz w:val="24"/>
          <w:szCs w:val="24"/>
        </w:rPr>
        <w:t xml:space="preserve">《关于进一步加大政府采购支持中小企业力度的通知》（财库〔2022〕19 号）、《政府采购促进中小企业发展管理办法》（财库〔2020〕46 号）、《关于印发中小企业划型标准规定的通知》（工信部联企业〔2011〕300 号）。 </w:t>
      </w:r>
    </w:p>
    <w:p w14:paraId="4F8483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5.2.1.2 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的货物、工程或者服务符合下列情形的，享受中小企业扶持政策： </w:t>
      </w:r>
    </w:p>
    <w:p w14:paraId="382F7A04">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（1）在货物采购项目中，货物由中小企业制造，即货物由中小企业生产且使用该中小企业商号或者注册商标；</w:t>
      </w:r>
    </w:p>
    <w:p w14:paraId="2ADC4F3B">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（2）在工程采购项目中，工程由中小企业承建，即工程施工单位为中小企业；</w:t>
      </w:r>
    </w:p>
    <w:p w14:paraId="327D994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（3）在服务采购项目中，服务由中小企业承接，即</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服务的人员为中小企业依照《中华人民共和国劳动合同法》订立劳动合同的从业人员。  </w:t>
      </w:r>
    </w:p>
    <w:p w14:paraId="6D6BD0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5.2.1.3 在货物采购项目中，供应商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的货物既有中小企业制造货物，也有大型企业制造货物的，不享受中小企业扶持政策。 </w:t>
      </w:r>
    </w:p>
    <w:p w14:paraId="5AD049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5.2.1.4 以联合体形式参加政府采购活动，联合体各方均为中小企业的，联合体视同中小企业。其中，联合体各方均为小微企业的，联合体视同小微企业。 </w:t>
      </w:r>
      <w:r>
        <w:rPr>
          <w:rFonts w:hint="eastAsia" w:ascii="宋体" w:hAnsi="宋体" w:eastAsia="宋体" w:cs="宋体"/>
          <w:sz w:val="24"/>
          <w:szCs w:val="24"/>
          <w:lang w:val="en-US" w:eastAsia="zh-CN"/>
        </w:rPr>
        <w:t xml:space="preserve"> </w:t>
      </w:r>
    </w:p>
    <w:p w14:paraId="0EADF2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5.2.2 在政府采购活动中，监狱企业视同小型、微型企业，享受预留份额、评审中价格扣除等政府采购促进中小企业发展的政府采购政策。监狱企业定义：是指由司法部认定的为罪犯、戒毒人员</w:t>
      </w:r>
      <w:r>
        <w:rPr>
          <w:rFonts w:hint="eastAsia" w:ascii="宋体" w:hAnsi="宋体" w:eastAsia="宋体" w:cs="宋体"/>
          <w:sz w:val="24"/>
          <w:szCs w:val="24"/>
          <w:lang w:val="en-US" w:eastAsia="zh-CN"/>
        </w:rPr>
        <w:t>提供</w:t>
      </w:r>
      <w:r>
        <w:rPr>
          <w:rFonts w:ascii="宋体" w:hAnsi="宋体" w:eastAsia="宋体" w:cs="宋体"/>
          <w:sz w:val="24"/>
          <w:szCs w:val="24"/>
        </w:rPr>
        <w:t xml:space="preserve">生产项目和劳动对象，且全部产权属于司法部监狱管理局、戒毒管理局、直属煤矿管理局，各省、自治区、直辖市监狱管理局、戒毒管理局，各地（设区的市）监狱、强制隔离戒毒所、戒毒康复所，以及新疆生产建设兵 团监狱管理局、戒毒管理局的企业。 </w:t>
      </w:r>
    </w:p>
    <w:p w14:paraId="1A313F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r>
        <w:rPr>
          <w:rFonts w:hint="eastAsia" w:ascii="宋体" w:hAnsi="宋体" w:eastAsia="宋体" w:cs="宋体"/>
          <w:sz w:val="24"/>
          <w:szCs w:val="24"/>
          <w:lang w:val="en-US" w:eastAsia="zh-CN"/>
        </w:rPr>
        <w:t xml:space="preserve">   </w:t>
      </w:r>
    </w:p>
    <w:p w14:paraId="7189AE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5.2.3.1 安置的残疾人占本单位在职职工人数的比例不低于25%（含 25%），并且安置的残疾人人数不少于10人（含10人）； </w:t>
      </w:r>
    </w:p>
    <w:p w14:paraId="237603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5.2.3.2 依法与安置的每位残疾人签订了一年以上（含一年）的劳动合同或服务协议； </w:t>
      </w:r>
    </w:p>
    <w:p w14:paraId="1D796B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5.2.3.3 为安置的每位残疾人按月足额缴纳了基本养老保险、基本医疗保险、失业保险、工伤保险和生育保险等社会保险费； </w:t>
      </w:r>
    </w:p>
    <w:p w14:paraId="32C9BA7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5.2.3.4 通过银行等金融机构向安置的每位残疾人，按月支付了不低于单位所在区县适用的经省级人民政府批准的月最低工资标准的工资； </w:t>
      </w:r>
    </w:p>
    <w:p w14:paraId="5AA82F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5.2.3.5 </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本单位制造的货物、承担的工程或者服务（以下简称产品），或者</w:t>
      </w:r>
      <w:r>
        <w:rPr>
          <w:rFonts w:hint="eastAsia" w:ascii="宋体" w:hAnsi="宋体" w:eastAsia="宋体" w:cs="宋体"/>
          <w:sz w:val="24"/>
          <w:szCs w:val="24"/>
          <w:lang w:val="en-US" w:eastAsia="zh-CN"/>
        </w:rPr>
        <w:t>提供</w:t>
      </w:r>
      <w:r>
        <w:rPr>
          <w:rFonts w:ascii="宋体" w:hAnsi="宋体" w:eastAsia="宋体" w:cs="宋体"/>
          <w:sz w:val="24"/>
          <w:szCs w:val="24"/>
        </w:rPr>
        <w:t xml:space="preserve">其他残疾人福利性单位制造的货物（不包括使用非残疾人福利性单位注册商标的货物）； </w:t>
      </w:r>
    </w:p>
    <w:p w14:paraId="31E322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5.2.3.6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 </w:t>
      </w:r>
    </w:p>
    <w:p w14:paraId="67F3217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79" w:leftChars="228" w:firstLine="0" w:firstLineChars="0"/>
        <w:textAlignment w:val="auto"/>
        <w:rPr>
          <w:rFonts w:ascii="宋体" w:hAnsi="宋体" w:eastAsia="宋体" w:cs="宋体"/>
          <w:sz w:val="24"/>
          <w:szCs w:val="24"/>
        </w:rPr>
      </w:pPr>
      <w:r>
        <w:rPr>
          <w:rFonts w:ascii="宋体" w:hAnsi="宋体" w:eastAsia="宋体" w:cs="宋体"/>
          <w:sz w:val="24"/>
          <w:szCs w:val="24"/>
        </w:rPr>
        <w:t xml:space="preserve">5.2.4 本项目是否专门面向中小企业预留采购份额见第一章《投标邀请》。 5.2.5 采购标的对应的中小企业划分标准所属行业见《投标人须知资料表》。 </w:t>
      </w:r>
    </w:p>
    <w:p w14:paraId="4750CB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5.2.6 小微企业价格评审优惠的政策调整：见第四章《评标程序、评标方法 和评标标准》。 </w:t>
      </w:r>
    </w:p>
    <w:p w14:paraId="2C7B376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5.3 政府采购节能产品、环境标志产品 </w:t>
      </w:r>
    </w:p>
    <w:p w14:paraId="31B5DE2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5.3.1 政府采购节能产品、环境标志产品实施品目清单管理。财政部、发展 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14:paraId="249D80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5.3.2 采购人拟采购的产品属于品目清单范围的，采购人及其委托的采购代 理机构依据国家确定的认证机构出具的、处于有效期之内的节能产品、环境标志产品认证证书</w:t>
      </w:r>
      <w:r>
        <w:rPr>
          <w:rFonts w:hint="eastAsia" w:ascii="宋体" w:hAnsi="宋体" w:eastAsia="宋体" w:cs="宋体"/>
          <w:sz w:val="24"/>
          <w:szCs w:val="24"/>
          <w:lang w:eastAsia="zh-CN"/>
        </w:rPr>
        <w:t>，</w:t>
      </w:r>
      <w:r>
        <w:rPr>
          <w:rFonts w:ascii="宋体" w:hAnsi="宋体" w:eastAsia="宋体" w:cs="宋体"/>
          <w:sz w:val="24"/>
          <w:szCs w:val="24"/>
        </w:rPr>
        <w:t xml:space="preserve">对获得证书的产品实施政府优先采购或强制采购。关于政府采购节能产品、环境标志产品的相关规定依据《关于调整优化节能产品、环境标志产品政府采购执行机制的通知》（财库〔2019〕9号）。 </w:t>
      </w:r>
    </w:p>
    <w:p w14:paraId="5171D9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5.3.3 如本项目采购产品属于实施政府强制采购品目清单范围的节能产品， 则投标人所报产品必须获得国家确定的认证机构出具的、处于有效期之内的节能产品认证证书，</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 xml:space="preserve">； </w:t>
      </w:r>
    </w:p>
    <w:p w14:paraId="7196CB6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5.3.4 非政府强制采购的节能产品或环境标志产品，依据品目清单和认证证 书实施政府优先采购。优先采购的具体规定见第四章《评标程序、评标方法和评标标准》（如涉及）。 </w:t>
      </w:r>
    </w:p>
    <w:p w14:paraId="765A36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5.4 正版软件</w:t>
      </w:r>
    </w:p>
    <w:p w14:paraId="5FD490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5.4.1 依据《财政部国家发展改革委信息产业部关于印发无线局域网产品 政府采购实施意见的通知》（财库〔2005〕366号），采购无线局域网产品和含有无线局域网功能的计算机、通信设备、打印机、复印机</w:t>
      </w:r>
      <w:r>
        <w:rPr>
          <w:rFonts w:hint="eastAsia" w:ascii="宋体" w:hAnsi="宋体" w:eastAsia="宋体" w:cs="宋体"/>
          <w:sz w:val="24"/>
          <w:szCs w:val="24"/>
          <w:lang w:eastAsia="zh-CN"/>
        </w:rPr>
        <w:t>、</w:t>
      </w:r>
      <w:r>
        <w:rPr>
          <w:rFonts w:ascii="宋体" w:hAnsi="宋体" w:eastAsia="宋体" w:cs="宋体"/>
          <w:sz w:val="24"/>
          <w:szCs w:val="24"/>
        </w:rPr>
        <w:t>投影仪等产品的，优先采购符合国家无线局域网安全标准（GB 15629.11/1102）并通过国家产品认证的产品。其中，国家有特殊信息安全要求的项目必须采购认证产品，</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。财政部、国家发展改革委、信息产业部根据政府采购改革进展和无线局域网产品 技术及市场成熟等情况，从国家指定的认证机构认证的生产厂商和产品型号中确定优先采购的产品，并以</w:t>
      </w:r>
      <w:r>
        <w:rPr>
          <w:rFonts w:hint="eastAsia" w:ascii="宋体" w:hAnsi="宋体" w:eastAsia="宋体" w:cs="宋体"/>
          <w:sz w:val="24"/>
          <w:szCs w:val="24"/>
          <w:lang w:eastAsia="zh-CN"/>
        </w:rPr>
        <w:t>“</w:t>
      </w:r>
      <w:r>
        <w:rPr>
          <w:rFonts w:ascii="宋体" w:hAnsi="宋体" w:eastAsia="宋体" w:cs="宋体"/>
          <w:sz w:val="24"/>
          <w:szCs w:val="24"/>
        </w:rPr>
        <w:t>无线局域网认证产品政府采购清单</w:t>
      </w:r>
      <w:r>
        <w:rPr>
          <w:rFonts w:hint="eastAsia" w:ascii="宋体" w:hAnsi="宋体" w:eastAsia="宋体" w:cs="宋体"/>
          <w:sz w:val="24"/>
          <w:szCs w:val="24"/>
          <w:lang w:eastAsia="zh-CN"/>
        </w:rPr>
        <w:t>”</w:t>
      </w:r>
      <w:r>
        <w:rPr>
          <w:rFonts w:ascii="宋体" w:hAnsi="宋体" w:eastAsia="宋体" w:cs="宋体"/>
          <w:sz w:val="24"/>
          <w:szCs w:val="24"/>
        </w:rPr>
        <w:t xml:space="preserve">（以下简称清单）的形式公布。清单中新增认证产品厂商和型号，由财政部、国家发展改革委、信息产业部以文件形式确定、公布并适时调整。 </w:t>
      </w:r>
    </w:p>
    <w:p w14:paraId="0C7916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5.4.2 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 </w:t>
      </w:r>
    </w:p>
    <w:p w14:paraId="220325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5.5 网络安全专用产品 </w:t>
      </w:r>
    </w:p>
    <w:p w14:paraId="4BA8A5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5.5.1 所投产品属于列入《网络关键设备和网络安全专用产品目录》的网络 安全专用产品，应当在国家互联网信息办公室会同工业和信息化部、公安部、国家认证认可监督管理委员会统一公布和更新的符合要求的网络关键设备和网络安全专用产品清单中。 </w:t>
      </w:r>
    </w:p>
    <w:p w14:paraId="4E1965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5.6 推广使用低挥发性有机化合物（VOCs） </w:t>
      </w:r>
    </w:p>
    <w:p w14:paraId="7BE052A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5.6.1 为全面推进挥发性有机物（VOCs）治理，贯彻落实挥发性有机物污染治理专项行动有关要求。本项目中涉及涂料、胶黏剂、油墨、清洗剂等挥发性有机物产品的，属于强制性标准的，供应商应执行符合国家的VOCs 含量限制标准（具体标准见 第五章《采购需求》），</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；属于推荐性标准的，优先采购，具体见第四章《评标程序、评标方法和评标标准》。</w:t>
      </w:r>
    </w:p>
    <w:p w14:paraId="6E7B65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5.7 采购需求标准 </w:t>
      </w:r>
    </w:p>
    <w:p w14:paraId="7120AA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 </w:t>
      </w:r>
      <w:r>
        <w:rPr>
          <w:rFonts w:hint="eastAsia" w:ascii="宋体" w:hAnsi="宋体" w:eastAsia="宋体" w:cs="宋体"/>
          <w:sz w:val="24"/>
          <w:szCs w:val="24"/>
          <w:lang w:val="en-US" w:eastAsia="zh-CN"/>
        </w:rPr>
        <w:t xml:space="preserve">  </w:t>
      </w:r>
    </w:p>
    <w:p w14:paraId="12DF07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5.7.2 绿色数据中心政府采购需求标准（试行）为加快数据中心绿色转型，根据财政部生态环境部工业和信息化部关于印发《绿色数据中心政府采购需求标准（试行）》的通知（财库〔2023〕7号），本项目如涉及绿色数据中心，则具体要求见第五章 《采购需求》。 </w:t>
      </w:r>
    </w:p>
    <w:p w14:paraId="161B35B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6 投标费用 </w:t>
      </w:r>
    </w:p>
    <w:p w14:paraId="342F6B41">
      <w:pPr>
        <w:keepNext w:val="0"/>
        <w:keepLines w:val="0"/>
        <w:pageBreakBefore w:val="0"/>
        <w:widowControl w:val="0"/>
        <w:numPr>
          <w:ilvl w:val="1"/>
          <w:numId w:val="2"/>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投标人应自行承担所有与准备和参加投标有关的费用，无论投标的结果如何</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采购人或采购代理机构在任何情况下均无承担这些费用的义务和责任。 </w:t>
      </w:r>
    </w:p>
    <w:p w14:paraId="6560854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二</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 xml:space="preserve"> 招标文件</w:t>
      </w:r>
    </w:p>
    <w:p w14:paraId="5BC5210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7 招标文件构成 </w:t>
      </w:r>
    </w:p>
    <w:p w14:paraId="0B350EB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7.1 招标文件包括以下部分： </w:t>
      </w:r>
    </w:p>
    <w:p w14:paraId="6C80BF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第一章 投标邀请 </w:t>
      </w:r>
    </w:p>
    <w:p w14:paraId="6C655B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第二章 投标人须知 </w:t>
      </w:r>
    </w:p>
    <w:p w14:paraId="26259D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第三章 资格审查 </w:t>
      </w:r>
    </w:p>
    <w:p w14:paraId="1DDFE15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第四章 评标程序、评标方法和评标标准 </w:t>
      </w:r>
    </w:p>
    <w:p w14:paraId="25D3C3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第五章 采购需求 </w:t>
      </w:r>
    </w:p>
    <w:p w14:paraId="6C86C8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第六章 拟签订的合同文本 </w:t>
      </w:r>
    </w:p>
    <w:p w14:paraId="1CAE33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第七章 投标文件格式 </w:t>
      </w:r>
    </w:p>
    <w:p w14:paraId="11682E5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7.2 投标人应认真阅读招标文件的全部内容。投标人应按照招标文件要求</w:t>
      </w:r>
      <w:r>
        <w:rPr>
          <w:rFonts w:hint="eastAsia" w:ascii="宋体" w:hAnsi="宋体" w:eastAsia="宋体" w:cs="宋体"/>
          <w:sz w:val="24"/>
          <w:szCs w:val="24"/>
          <w:lang w:val="en-US" w:eastAsia="zh-CN"/>
        </w:rPr>
        <w:t>提交</w:t>
      </w:r>
      <w:r>
        <w:rPr>
          <w:rFonts w:ascii="宋体" w:hAnsi="宋体" w:eastAsia="宋体" w:cs="宋体"/>
          <w:sz w:val="24"/>
          <w:szCs w:val="24"/>
        </w:rPr>
        <w:t>投标文件并保证所</w:t>
      </w:r>
      <w:r>
        <w:rPr>
          <w:rFonts w:hint="eastAsia" w:ascii="宋体" w:hAnsi="宋体" w:eastAsia="宋体" w:cs="宋体"/>
          <w:sz w:val="24"/>
          <w:szCs w:val="24"/>
          <w:lang w:val="en-US" w:eastAsia="zh-CN"/>
        </w:rPr>
        <w:t>提供</w:t>
      </w:r>
      <w:r>
        <w:rPr>
          <w:rFonts w:ascii="宋体" w:hAnsi="宋体" w:eastAsia="宋体" w:cs="宋体"/>
          <w:sz w:val="24"/>
          <w:szCs w:val="24"/>
        </w:rPr>
        <w:t>的全部资料的真实性</w:t>
      </w:r>
      <w:r>
        <w:rPr>
          <w:rFonts w:hint="eastAsia" w:ascii="宋体" w:hAnsi="宋体" w:eastAsia="宋体" w:cs="宋体"/>
          <w:sz w:val="24"/>
          <w:szCs w:val="24"/>
          <w:lang w:eastAsia="zh-CN"/>
        </w:rPr>
        <w:t>，</w:t>
      </w:r>
      <w:r>
        <w:rPr>
          <w:rFonts w:ascii="宋体" w:hAnsi="宋体" w:eastAsia="宋体" w:cs="宋体"/>
          <w:sz w:val="24"/>
          <w:szCs w:val="24"/>
        </w:rPr>
        <w:t>并对招标文件做出实质性响应， 否则</w:t>
      </w:r>
      <w:r>
        <w:rPr>
          <w:rFonts w:ascii="宋体" w:hAnsi="宋体" w:eastAsia="宋体" w:cs="宋体"/>
          <w:b/>
          <w:bCs/>
          <w:sz w:val="24"/>
          <w:szCs w:val="24"/>
        </w:rPr>
        <w:t>投标无效</w:t>
      </w:r>
      <w:r>
        <w:rPr>
          <w:rFonts w:ascii="宋体" w:hAnsi="宋体" w:eastAsia="宋体" w:cs="宋体"/>
          <w:sz w:val="24"/>
          <w:szCs w:val="24"/>
        </w:rPr>
        <w:t xml:space="preserve">。 </w:t>
      </w:r>
    </w:p>
    <w:p w14:paraId="5556358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8 对招标文件的澄清或修改 </w:t>
      </w:r>
    </w:p>
    <w:p w14:paraId="529F97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8.1 采购人或采购代理机构对已发出的招标文件进行必要澄清或者修改的，将在原公告发布媒体上发布更正公告，并以书面形式通知所有获取招标文件的潜 在投标人。 </w:t>
      </w:r>
    </w:p>
    <w:p w14:paraId="098CAB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8.2 上述书面通知，按照获取招标文件的潜在投标人</w:t>
      </w:r>
      <w:r>
        <w:rPr>
          <w:rFonts w:hint="eastAsia" w:ascii="宋体" w:hAnsi="宋体" w:eastAsia="宋体" w:cs="宋体"/>
          <w:sz w:val="24"/>
          <w:szCs w:val="24"/>
          <w:lang w:val="en-US" w:eastAsia="zh-CN"/>
        </w:rPr>
        <w:t>提供</w:t>
      </w:r>
      <w:r>
        <w:rPr>
          <w:rFonts w:ascii="宋体" w:hAnsi="宋体" w:eastAsia="宋体" w:cs="宋体"/>
          <w:sz w:val="24"/>
          <w:szCs w:val="24"/>
        </w:rPr>
        <w:t>的联系方式发出，因</w:t>
      </w:r>
      <w:r>
        <w:rPr>
          <w:rFonts w:hint="eastAsia" w:ascii="宋体" w:hAnsi="宋体" w:eastAsia="宋体" w:cs="宋体"/>
          <w:sz w:val="24"/>
          <w:szCs w:val="24"/>
          <w:lang w:val="en-US" w:eastAsia="zh-CN"/>
        </w:rPr>
        <w:t>提供</w:t>
      </w:r>
      <w:r>
        <w:rPr>
          <w:rFonts w:ascii="宋体" w:hAnsi="宋体" w:eastAsia="宋体" w:cs="宋体"/>
          <w:sz w:val="24"/>
          <w:szCs w:val="24"/>
        </w:rPr>
        <w:t>的信息有误导致通知延迟或无法通知的</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采购人或采购代理机构不承担责 任。 </w:t>
      </w:r>
    </w:p>
    <w:p w14:paraId="72569E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8.3 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 15日的，将顺延</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投标文件的截止时间和开标时间。 </w:t>
      </w:r>
    </w:p>
    <w:p w14:paraId="26A653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三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 xml:space="preserve">投标文件的编制 </w:t>
      </w:r>
    </w:p>
    <w:p w14:paraId="32F69C49">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9 投标范围、投标文件中计量单位的使用及投标语言 </w:t>
      </w:r>
    </w:p>
    <w:p w14:paraId="226DE9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9.1 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 </w:t>
      </w:r>
    </w:p>
    <w:p w14:paraId="51887B9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9.2 除招标文件有特殊要求外，本项目投标所使用的计量单位，应采用中华人民共和国法定计量单位。 </w:t>
      </w:r>
    </w:p>
    <w:p w14:paraId="1313E0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9.3 除专用术语外，投标文件及来往函电均应使用中文书写。必要时专用术语应附有中文解释。投标人</w:t>
      </w:r>
      <w:r>
        <w:rPr>
          <w:rFonts w:hint="eastAsia" w:ascii="宋体" w:hAnsi="宋体" w:eastAsia="宋体" w:cs="宋体"/>
          <w:sz w:val="24"/>
          <w:szCs w:val="24"/>
          <w:lang w:val="en-US" w:eastAsia="zh-CN"/>
        </w:rPr>
        <w:t>提交</w:t>
      </w:r>
      <w:r>
        <w:rPr>
          <w:rFonts w:ascii="宋体" w:hAnsi="宋体" w:eastAsia="宋体" w:cs="宋体"/>
          <w:sz w:val="24"/>
          <w:szCs w:val="24"/>
        </w:rPr>
        <w:t>的支持资料和已印制的文献可以用外文，但相应内容应附有中文翻译本</w:t>
      </w:r>
      <w:r>
        <w:rPr>
          <w:rFonts w:hint="eastAsia" w:ascii="宋体" w:hAnsi="宋体" w:eastAsia="宋体" w:cs="宋体"/>
          <w:sz w:val="24"/>
          <w:szCs w:val="24"/>
          <w:lang w:eastAsia="zh-CN"/>
        </w:rPr>
        <w:t>，</w:t>
      </w:r>
      <w:r>
        <w:rPr>
          <w:rFonts w:ascii="宋体" w:hAnsi="宋体" w:eastAsia="宋体" w:cs="宋体"/>
          <w:sz w:val="24"/>
          <w:szCs w:val="24"/>
        </w:rPr>
        <w:t xml:space="preserve">在解释投标文件时以中文翻译本为准。未附中文翻译本或翻译本中文内容明显与外文内容不一致的，其不利后果由投标人自行承担。 </w:t>
      </w:r>
    </w:p>
    <w:p w14:paraId="1C55105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10 投标文件构成 </w:t>
      </w:r>
    </w:p>
    <w:p w14:paraId="42CBB7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10.1 投标人应当按照招标文件的要求编制投标文件。投标文件应由《资格证明文件》</w:t>
      </w:r>
      <w:r>
        <w:rPr>
          <w:rFonts w:hint="eastAsia" w:ascii="宋体" w:hAnsi="宋体" w:eastAsia="宋体" w:cs="宋体"/>
          <w:sz w:val="24"/>
          <w:szCs w:val="24"/>
          <w:lang w:eastAsia="zh-CN"/>
        </w:rPr>
        <w:t>、</w:t>
      </w:r>
      <w:r>
        <w:rPr>
          <w:rFonts w:ascii="宋体" w:hAnsi="宋体" w:eastAsia="宋体" w:cs="宋体"/>
          <w:sz w:val="24"/>
          <w:szCs w:val="24"/>
        </w:rPr>
        <w:t xml:space="preserve">《商务技术文件》两部分构成。投标文件的部分格式要求，见第七章《投标文件格式》。 </w:t>
      </w:r>
    </w:p>
    <w:p w14:paraId="2DA6E0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10.2 对于招标文件中标记了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文件的，投标人不得改变格式中给定的文字所表达的含义，不得删减格式中的实质性内容，不得自行添加与格式中给定的文字内容相矛盾的内容</w:t>
      </w:r>
      <w:r>
        <w:rPr>
          <w:rFonts w:hint="eastAsia" w:ascii="宋体" w:hAnsi="宋体" w:eastAsia="宋体" w:cs="宋体"/>
          <w:sz w:val="24"/>
          <w:szCs w:val="24"/>
          <w:lang w:eastAsia="zh-CN"/>
        </w:rPr>
        <w:t>，</w:t>
      </w:r>
      <w:r>
        <w:rPr>
          <w:rFonts w:ascii="宋体" w:hAnsi="宋体" w:eastAsia="宋体" w:cs="宋体"/>
          <w:sz w:val="24"/>
          <w:szCs w:val="24"/>
        </w:rPr>
        <w:t>不得对应当填写的空格不填写或不实质性响应，否则</w:t>
      </w:r>
      <w:r>
        <w:rPr>
          <w:rFonts w:ascii="宋体" w:hAnsi="宋体" w:eastAsia="宋体" w:cs="宋体"/>
          <w:b/>
          <w:bCs/>
          <w:sz w:val="24"/>
          <w:szCs w:val="24"/>
        </w:rPr>
        <w:t>投标无效</w:t>
      </w:r>
      <w:r>
        <w:rPr>
          <w:rFonts w:ascii="宋体" w:hAnsi="宋体" w:eastAsia="宋体" w:cs="宋体"/>
          <w:sz w:val="24"/>
          <w:szCs w:val="24"/>
        </w:rPr>
        <w:t>。未标记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的文件和招标文件未</w:t>
      </w:r>
      <w:r>
        <w:rPr>
          <w:rFonts w:hint="eastAsia" w:ascii="宋体" w:hAnsi="宋体" w:eastAsia="宋体" w:cs="宋体"/>
          <w:sz w:val="24"/>
          <w:szCs w:val="24"/>
          <w:lang w:val="en-US" w:eastAsia="zh-CN"/>
        </w:rPr>
        <w:t>提供</w:t>
      </w:r>
      <w:r>
        <w:rPr>
          <w:rFonts w:ascii="宋体" w:hAnsi="宋体" w:eastAsia="宋体" w:cs="宋体"/>
          <w:sz w:val="24"/>
          <w:szCs w:val="24"/>
        </w:rPr>
        <w:t>格式的内容</w:t>
      </w:r>
      <w:r>
        <w:rPr>
          <w:rFonts w:hint="eastAsia" w:ascii="宋体" w:hAnsi="宋体" w:eastAsia="宋体" w:cs="宋体"/>
          <w:sz w:val="24"/>
          <w:szCs w:val="24"/>
          <w:lang w:eastAsia="zh-CN"/>
        </w:rPr>
        <w:t>，</w:t>
      </w:r>
      <w:r>
        <w:rPr>
          <w:rFonts w:ascii="宋体" w:hAnsi="宋体" w:eastAsia="宋体" w:cs="宋体"/>
          <w:sz w:val="24"/>
          <w:szCs w:val="24"/>
        </w:rPr>
        <w:t>可由投标人自行编写。</w:t>
      </w:r>
    </w:p>
    <w:p w14:paraId="20537E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10.3 第四章《评标程序、评标方法和评标标准》中涉及的证明文件。 </w:t>
      </w:r>
    </w:p>
    <w:p w14:paraId="02A478A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10.4 对照第五章《采购需求》</w:t>
      </w:r>
      <w:r>
        <w:rPr>
          <w:rFonts w:hint="eastAsia" w:ascii="宋体" w:hAnsi="宋体" w:eastAsia="宋体" w:cs="宋体"/>
          <w:sz w:val="24"/>
          <w:szCs w:val="24"/>
          <w:lang w:eastAsia="zh-CN"/>
        </w:rPr>
        <w:t>，</w:t>
      </w:r>
      <w:r>
        <w:rPr>
          <w:rFonts w:ascii="宋体" w:hAnsi="宋体" w:eastAsia="宋体" w:cs="宋体"/>
          <w:sz w:val="24"/>
          <w:szCs w:val="24"/>
        </w:rPr>
        <w:t>说明所</w:t>
      </w:r>
      <w:r>
        <w:rPr>
          <w:rFonts w:hint="eastAsia" w:ascii="宋体" w:hAnsi="宋体" w:eastAsia="宋体" w:cs="宋体"/>
          <w:sz w:val="24"/>
          <w:szCs w:val="24"/>
          <w:lang w:val="en-US" w:eastAsia="zh-CN"/>
        </w:rPr>
        <w:t>提供</w:t>
      </w:r>
      <w:r>
        <w:rPr>
          <w:rFonts w:ascii="宋体" w:hAnsi="宋体" w:eastAsia="宋体" w:cs="宋体"/>
          <w:sz w:val="24"/>
          <w:szCs w:val="24"/>
        </w:rPr>
        <w:t>货物和服务已对第五章《采购需求》做出了响应，或申明与第五章《采购需求》的偏差和例外。如第五章《采购需求》中要求</w:t>
      </w:r>
      <w:r>
        <w:rPr>
          <w:rFonts w:hint="eastAsia" w:ascii="宋体" w:hAnsi="宋体" w:eastAsia="宋体" w:cs="宋体"/>
          <w:sz w:val="24"/>
          <w:szCs w:val="24"/>
          <w:lang w:val="en-US" w:eastAsia="zh-CN"/>
        </w:rPr>
        <w:t>提供</w:t>
      </w:r>
      <w:r>
        <w:rPr>
          <w:rFonts w:ascii="宋体" w:hAnsi="宋体" w:eastAsia="宋体" w:cs="宋体"/>
          <w:sz w:val="24"/>
          <w:szCs w:val="24"/>
        </w:rPr>
        <w:t>证明文件的，投标人应当按具体要求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证明文件。 </w:t>
      </w:r>
    </w:p>
    <w:p w14:paraId="752C52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10.5 投标人认为应附的其他材料。 </w:t>
      </w:r>
    </w:p>
    <w:p w14:paraId="79C3F22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11 投标报价 </w:t>
      </w:r>
    </w:p>
    <w:p w14:paraId="452AD8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11.1 所有投标均以人民币报价。 </w:t>
      </w:r>
    </w:p>
    <w:p w14:paraId="670BCE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11.2 投标人的报价应包括为完成本项目所发生的一切费用和税费，采购人将不再支付报价以外的任何费用。投标人的报价应包括但不限于下列内容，《投标人须知资料表》中有特殊规定的，从其规定。 </w:t>
      </w:r>
    </w:p>
    <w:p w14:paraId="455037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11.2.1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6520E1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11.2.2 按照招标文件要求完成本项目的全部相关费用。 </w:t>
      </w:r>
    </w:p>
    <w:p w14:paraId="6F6DF2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11.3 采购人不得向供应商索要或者接受其给予的赠品、回扣或者与采购无关的其他商品、服务。 </w:t>
      </w:r>
    </w:p>
    <w:p w14:paraId="7C8787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11.4 投标人不能</w:t>
      </w:r>
      <w:r>
        <w:rPr>
          <w:rFonts w:hint="eastAsia" w:ascii="宋体" w:hAnsi="宋体" w:eastAsia="宋体" w:cs="宋体"/>
          <w:sz w:val="24"/>
          <w:szCs w:val="24"/>
          <w:lang w:val="en-US" w:eastAsia="zh-CN"/>
        </w:rPr>
        <w:t>提供</w:t>
      </w:r>
      <w:r>
        <w:rPr>
          <w:rFonts w:ascii="宋体" w:hAnsi="宋体" w:eastAsia="宋体" w:cs="宋体"/>
          <w:sz w:val="24"/>
          <w:szCs w:val="24"/>
        </w:rPr>
        <w:t>任何有选择性或可调整的报价（招标文件另有规定的除外），否则其</w:t>
      </w:r>
      <w:r>
        <w:rPr>
          <w:rFonts w:ascii="宋体" w:hAnsi="宋体" w:eastAsia="宋体" w:cs="宋体"/>
          <w:b/>
          <w:bCs/>
          <w:sz w:val="24"/>
          <w:szCs w:val="24"/>
        </w:rPr>
        <w:t>投标无效</w:t>
      </w:r>
      <w:r>
        <w:rPr>
          <w:rFonts w:ascii="宋体" w:hAnsi="宋体" w:eastAsia="宋体" w:cs="宋体"/>
          <w:sz w:val="24"/>
          <w:szCs w:val="24"/>
        </w:rPr>
        <w:t xml:space="preserve">。 </w:t>
      </w:r>
    </w:p>
    <w:p w14:paraId="45A7871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12 投标保证金 </w:t>
      </w:r>
    </w:p>
    <w:p w14:paraId="706AD1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12.1 投标人应按《投标人须知资料表》中规定的金额及要求交纳投标保证金。 </w:t>
      </w:r>
    </w:p>
    <w:p w14:paraId="171220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12.2 交纳投标保证金可采用的形式：政府采购法律法规接受的支票</w:t>
      </w:r>
      <w:r>
        <w:rPr>
          <w:rFonts w:hint="eastAsia" w:ascii="宋体" w:hAnsi="宋体" w:eastAsia="宋体" w:cs="宋体"/>
          <w:sz w:val="24"/>
          <w:szCs w:val="24"/>
          <w:lang w:eastAsia="zh-CN"/>
        </w:rPr>
        <w:t>、</w:t>
      </w:r>
      <w:r>
        <w:rPr>
          <w:rFonts w:ascii="宋体" w:hAnsi="宋体" w:eastAsia="宋体" w:cs="宋体"/>
          <w:sz w:val="24"/>
          <w:szCs w:val="24"/>
        </w:rPr>
        <w:t>汇票</w:t>
      </w:r>
      <w:r>
        <w:rPr>
          <w:rFonts w:hint="eastAsia" w:ascii="宋体" w:hAnsi="宋体" w:eastAsia="宋体" w:cs="宋体"/>
          <w:sz w:val="24"/>
          <w:szCs w:val="24"/>
          <w:lang w:eastAsia="zh-CN"/>
        </w:rPr>
        <w:t>、</w:t>
      </w:r>
      <w:r>
        <w:rPr>
          <w:rFonts w:ascii="宋体" w:hAnsi="宋体" w:eastAsia="宋体" w:cs="宋体"/>
          <w:sz w:val="24"/>
          <w:szCs w:val="24"/>
        </w:rPr>
        <w:t>本票</w:t>
      </w:r>
      <w:r>
        <w:rPr>
          <w:rFonts w:hint="eastAsia" w:ascii="宋体" w:hAnsi="宋体" w:eastAsia="宋体" w:cs="宋体"/>
          <w:sz w:val="24"/>
          <w:szCs w:val="24"/>
          <w:lang w:eastAsia="zh-CN"/>
        </w:rPr>
        <w:t>、</w:t>
      </w:r>
      <w:r>
        <w:rPr>
          <w:rFonts w:ascii="宋体" w:hAnsi="宋体" w:eastAsia="宋体" w:cs="宋体"/>
          <w:sz w:val="24"/>
          <w:szCs w:val="24"/>
        </w:rPr>
        <w:t xml:space="preserve">网上银行支付或者金融机构、担保机构出具的保函等非现金形式。 </w:t>
      </w:r>
    </w:p>
    <w:p w14:paraId="597D19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b/>
          <w:bCs/>
          <w:sz w:val="24"/>
          <w:szCs w:val="24"/>
          <w:lang w:eastAsia="zh-CN"/>
        </w:rPr>
      </w:pPr>
      <w:r>
        <w:rPr>
          <w:rFonts w:ascii="宋体" w:hAnsi="宋体" w:eastAsia="宋体" w:cs="宋体"/>
          <w:sz w:val="24"/>
          <w:szCs w:val="24"/>
        </w:rPr>
        <w:t>12.3 投标保证金到账（保函</w:t>
      </w:r>
      <w:r>
        <w:rPr>
          <w:rFonts w:hint="eastAsia" w:ascii="宋体" w:hAnsi="宋体" w:eastAsia="宋体" w:cs="宋体"/>
          <w:sz w:val="24"/>
          <w:szCs w:val="24"/>
          <w:lang w:val="en-US" w:eastAsia="zh-CN"/>
        </w:rPr>
        <w:t>提交</w:t>
      </w:r>
      <w:r>
        <w:rPr>
          <w:rFonts w:ascii="宋体" w:hAnsi="宋体" w:eastAsia="宋体" w:cs="宋体"/>
          <w:sz w:val="24"/>
          <w:szCs w:val="24"/>
        </w:rPr>
        <w:t>）截止时间同投标截止时间。以支票、汇票、本票、网上银行支付等形式</w:t>
      </w:r>
      <w:r>
        <w:rPr>
          <w:rFonts w:hint="eastAsia" w:ascii="宋体" w:hAnsi="宋体" w:eastAsia="宋体" w:cs="宋体"/>
          <w:sz w:val="24"/>
          <w:szCs w:val="24"/>
          <w:lang w:val="en-US" w:eastAsia="zh-CN"/>
        </w:rPr>
        <w:t>提交</w:t>
      </w:r>
      <w:r>
        <w:rPr>
          <w:rFonts w:ascii="宋体" w:hAnsi="宋体" w:eastAsia="宋体" w:cs="宋体"/>
          <w:sz w:val="24"/>
          <w:szCs w:val="24"/>
        </w:rPr>
        <w:t>投标保证金的，应在投标截止时间前到账；以金融机构、担保机构出具的保函等形式</w:t>
      </w:r>
      <w:r>
        <w:rPr>
          <w:rFonts w:hint="eastAsia" w:ascii="宋体" w:hAnsi="宋体" w:eastAsia="宋体" w:cs="宋体"/>
          <w:sz w:val="24"/>
          <w:szCs w:val="24"/>
          <w:lang w:val="en-US" w:eastAsia="zh-CN"/>
        </w:rPr>
        <w:t>提交</w:t>
      </w:r>
      <w:r>
        <w:rPr>
          <w:rFonts w:ascii="宋体" w:hAnsi="宋体" w:eastAsia="宋体" w:cs="宋体"/>
          <w:sz w:val="24"/>
          <w:szCs w:val="24"/>
        </w:rPr>
        <w:t>投标保证金的，应在投标截止时间前将原件</w:t>
      </w:r>
      <w:r>
        <w:rPr>
          <w:rFonts w:hint="eastAsia" w:ascii="宋体" w:hAnsi="宋体" w:eastAsia="宋体" w:cs="宋体"/>
          <w:sz w:val="24"/>
          <w:szCs w:val="24"/>
          <w:lang w:val="en-US" w:eastAsia="zh-CN"/>
        </w:rPr>
        <w:t>提交</w:t>
      </w:r>
      <w:r>
        <w:rPr>
          <w:rFonts w:ascii="宋体" w:hAnsi="宋体" w:eastAsia="宋体" w:cs="宋体"/>
          <w:sz w:val="24"/>
          <w:szCs w:val="24"/>
        </w:rPr>
        <w:t>至采购代理机构。由于到账时间晚于投标截止时间的，或者票据错误、印鉴不清等原因导致不能到账的</w:t>
      </w:r>
      <w:r>
        <w:rPr>
          <w:rFonts w:hint="eastAsia" w:ascii="宋体" w:hAnsi="宋体" w:eastAsia="宋体" w:cs="宋体"/>
          <w:sz w:val="24"/>
          <w:szCs w:val="24"/>
          <w:lang w:eastAsia="zh-CN"/>
        </w:rPr>
        <w:t>，</w:t>
      </w:r>
      <w:r>
        <w:rPr>
          <w:rFonts w:ascii="宋体" w:hAnsi="宋体" w:eastAsia="宋体" w:cs="宋体"/>
          <w:sz w:val="24"/>
          <w:szCs w:val="24"/>
        </w:rPr>
        <w:t>其</w:t>
      </w:r>
      <w:r>
        <w:rPr>
          <w:rFonts w:ascii="宋体" w:hAnsi="宋体" w:eastAsia="宋体" w:cs="宋体"/>
          <w:b/>
          <w:bCs/>
          <w:sz w:val="24"/>
          <w:szCs w:val="24"/>
        </w:rPr>
        <w:t>投标无效</w:t>
      </w:r>
      <w:r>
        <w:rPr>
          <w:rFonts w:hint="eastAsia" w:ascii="宋体" w:hAnsi="宋体" w:eastAsia="宋体" w:cs="宋体"/>
          <w:b w:val="0"/>
          <w:bCs w:val="0"/>
          <w:sz w:val="24"/>
          <w:szCs w:val="24"/>
          <w:lang w:eastAsia="zh-CN"/>
        </w:rPr>
        <w:t>。</w:t>
      </w:r>
    </w:p>
    <w:p w14:paraId="384EC09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12.4 投标保证金有效期同投标有效期。 </w:t>
      </w:r>
    </w:p>
    <w:p w14:paraId="0E88CE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12.5 投标人为联合体的</w:t>
      </w:r>
      <w:r>
        <w:rPr>
          <w:rFonts w:hint="eastAsia" w:ascii="宋体" w:hAnsi="宋体" w:eastAsia="宋体" w:cs="宋体"/>
          <w:sz w:val="24"/>
          <w:szCs w:val="24"/>
          <w:lang w:eastAsia="zh-CN"/>
        </w:rPr>
        <w:t>，</w:t>
      </w:r>
      <w:r>
        <w:rPr>
          <w:rFonts w:ascii="宋体" w:hAnsi="宋体" w:eastAsia="宋体" w:cs="宋体"/>
          <w:sz w:val="24"/>
          <w:szCs w:val="24"/>
        </w:rPr>
        <w:t xml:space="preserve">可以由联合体中的一方或者多方共同交纳投标保证金，其交纳的投标保证金对联合体各方均具有约束力。 </w:t>
      </w:r>
    </w:p>
    <w:p w14:paraId="7CD2D9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12.6 采购人、采购代理机构将及时退还投标人的投标保证金，采用银行保函、担保机构担保函等形式递交的投标保证金</w:t>
      </w:r>
      <w:r>
        <w:rPr>
          <w:rFonts w:hint="eastAsia" w:ascii="宋体" w:hAnsi="宋体" w:eastAsia="宋体" w:cs="宋体"/>
          <w:sz w:val="24"/>
          <w:szCs w:val="24"/>
          <w:lang w:eastAsia="zh-CN"/>
        </w:rPr>
        <w:t>，</w:t>
      </w:r>
      <w:r>
        <w:rPr>
          <w:rFonts w:ascii="宋体" w:hAnsi="宋体" w:eastAsia="宋体" w:cs="宋体"/>
          <w:sz w:val="24"/>
          <w:szCs w:val="24"/>
        </w:rPr>
        <w:t>经投标人同意后采购人、采购代理机构可以不再退还，但因投标人自身原因导致无法及时退还的除外：</w:t>
      </w:r>
    </w:p>
    <w:p w14:paraId="71EC7C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12.6.1 投标人在投标截止时间前撤回已</w:t>
      </w:r>
      <w:r>
        <w:rPr>
          <w:rFonts w:hint="eastAsia" w:ascii="宋体" w:hAnsi="宋体" w:eastAsia="宋体" w:cs="宋体"/>
          <w:sz w:val="24"/>
          <w:szCs w:val="24"/>
          <w:lang w:val="en-US" w:eastAsia="zh-CN"/>
        </w:rPr>
        <w:t>提交</w:t>
      </w:r>
      <w:r>
        <w:rPr>
          <w:rFonts w:ascii="宋体" w:hAnsi="宋体" w:eastAsia="宋体" w:cs="宋体"/>
          <w:sz w:val="24"/>
          <w:szCs w:val="24"/>
        </w:rPr>
        <w:t xml:space="preserve">的投标文件的，自收到投标人书面撤回通知之日起5个工作日内退还已收取的投标保证金； </w:t>
      </w:r>
    </w:p>
    <w:p w14:paraId="4FCC61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12.6.2 中标人的投标保证金，自采购合同签订之日起5个工作日内退还中 标人； </w:t>
      </w:r>
    </w:p>
    <w:p w14:paraId="0F91928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12.6.3 未中标投标人的投标保证金，自中标通知书发出之日起5个工作日 内退还未中标人； </w:t>
      </w:r>
    </w:p>
    <w:p w14:paraId="1C6A78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12.6.4 终止招标项目已经收取投标保证金的，自终止采购活动后5个工作 日内退还已收取的投标保证金及其在银行产生的孳息。 </w:t>
      </w:r>
    </w:p>
    <w:p w14:paraId="7DD193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12.7 有下列情形之一的，采购人或采购代理机构可以不予退还投标保证金： </w:t>
      </w:r>
    </w:p>
    <w:p w14:paraId="3567F3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12.7.1 投标有效期内投标人撤销投标文件的； </w:t>
      </w:r>
    </w:p>
    <w:p w14:paraId="77903C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12.7.2 《投标人须知资料表》中规定的其他情形。 </w:t>
      </w:r>
    </w:p>
    <w:p w14:paraId="1EFF04A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13 投标有效期 </w:t>
      </w:r>
    </w:p>
    <w:p w14:paraId="34E6C0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13.1 投标文件应在本招标文件《投标人须知资料表》中规定的投标有效期内保持有效，投标有效期少于招标文件规定期限的，其</w:t>
      </w:r>
      <w:r>
        <w:rPr>
          <w:rFonts w:ascii="宋体" w:hAnsi="宋体" w:eastAsia="宋体" w:cs="宋体"/>
          <w:b/>
          <w:bCs/>
          <w:sz w:val="24"/>
          <w:szCs w:val="24"/>
        </w:rPr>
        <w:t>投标无效</w:t>
      </w:r>
      <w:r>
        <w:rPr>
          <w:rFonts w:ascii="宋体" w:hAnsi="宋体" w:eastAsia="宋体" w:cs="宋体"/>
          <w:sz w:val="24"/>
          <w:szCs w:val="24"/>
        </w:rPr>
        <w:t>。</w:t>
      </w:r>
    </w:p>
    <w:p w14:paraId="2EE1711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14 投标文件的签署、盖章 </w:t>
      </w:r>
    </w:p>
    <w:p w14:paraId="3ACC54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14.1 招标文件要求签字的内容（如授权委托书等），可以使用电子签章或使用原件的电子件（电子件指</w:t>
      </w:r>
      <w:r>
        <w:rPr>
          <w:rFonts w:hint="eastAsia" w:ascii="宋体" w:hAnsi="宋体" w:eastAsia="宋体" w:cs="宋体"/>
          <w:sz w:val="24"/>
          <w:szCs w:val="24"/>
          <w:lang w:val="en-US" w:eastAsia="zh-CN"/>
        </w:rPr>
        <w:t>扫描</w:t>
      </w:r>
      <w:r>
        <w:rPr>
          <w:rFonts w:ascii="宋体" w:hAnsi="宋体" w:eastAsia="宋体" w:cs="宋体"/>
          <w:sz w:val="24"/>
          <w:szCs w:val="24"/>
        </w:rPr>
        <w:t xml:space="preserve">件、照片等形式电子文件）；要求第三方出具的盖章件原件（如联合协议、分包意向协议、制造商授权书等），投标文件中应使用原件的电子件。 </w:t>
      </w:r>
    </w:p>
    <w:p w14:paraId="5CEDD7C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center"/>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14.2 招标文件要求盖章的内容，一般通过投标文件编制工具加盖电子签章。 </w:t>
      </w:r>
      <w:r>
        <w:rPr>
          <w:rFonts w:ascii="宋体" w:hAnsi="宋体" w:eastAsia="宋体" w:cs="宋体"/>
          <w:b/>
          <w:bCs/>
          <w:sz w:val="28"/>
          <w:szCs w:val="28"/>
        </w:rPr>
        <w:t xml:space="preserve">四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投标文件的</w:t>
      </w:r>
      <w:r>
        <w:rPr>
          <w:rFonts w:hint="eastAsia" w:ascii="宋体" w:hAnsi="宋体" w:eastAsia="宋体" w:cs="宋体"/>
          <w:b/>
          <w:bCs/>
          <w:sz w:val="28"/>
          <w:szCs w:val="28"/>
          <w:lang w:val="en-US" w:eastAsia="zh-CN"/>
        </w:rPr>
        <w:t>提交</w:t>
      </w:r>
    </w:p>
    <w:p w14:paraId="194FD4F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ascii="宋体" w:hAnsi="宋体" w:eastAsia="宋体" w:cs="宋体"/>
          <w:sz w:val="24"/>
          <w:szCs w:val="24"/>
        </w:rPr>
        <w:t>15 投标文件的</w:t>
      </w:r>
      <w:r>
        <w:rPr>
          <w:rFonts w:hint="eastAsia" w:ascii="宋体" w:hAnsi="宋体" w:eastAsia="宋体" w:cs="宋体"/>
          <w:sz w:val="24"/>
          <w:szCs w:val="24"/>
          <w:lang w:val="en-US" w:eastAsia="zh-CN"/>
        </w:rPr>
        <w:t>提交</w:t>
      </w:r>
    </w:p>
    <w:p w14:paraId="38478F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15.1 本项目使用</w:t>
      </w:r>
      <w:r>
        <w:rPr>
          <w:rFonts w:hint="eastAsia" w:ascii="宋体" w:hAnsi="宋体" w:eastAsia="宋体" w:cs="宋体"/>
          <w:sz w:val="24"/>
          <w:szCs w:val="24"/>
          <w:lang w:val="en-US" w:eastAsia="zh-CN"/>
        </w:rPr>
        <w:t>新疆政府采购网政采云</w:t>
      </w:r>
      <w:r>
        <w:rPr>
          <w:rFonts w:ascii="宋体" w:hAnsi="宋体" w:eastAsia="宋体" w:cs="宋体"/>
          <w:sz w:val="24"/>
          <w:szCs w:val="24"/>
        </w:rPr>
        <w:t>平台。投标人根据招标文件及</w:t>
      </w:r>
      <w:r>
        <w:rPr>
          <w:rFonts w:hint="eastAsia" w:ascii="宋体" w:hAnsi="宋体" w:eastAsia="宋体" w:cs="宋体"/>
          <w:sz w:val="24"/>
          <w:szCs w:val="24"/>
          <w:lang w:val="en-US" w:eastAsia="zh-CN"/>
        </w:rPr>
        <w:t>政采云</w:t>
      </w:r>
      <w:r>
        <w:rPr>
          <w:rFonts w:ascii="宋体" w:hAnsi="宋体" w:eastAsia="宋体" w:cs="宋体"/>
          <w:sz w:val="24"/>
          <w:szCs w:val="24"/>
        </w:rPr>
        <w:t>平台供应商操作手册要求编制、生成并</w:t>
      </w:r>
      <w:r>
        <w:rPr>
          <w:rFonts w:hint="eastAsia" w:ascii="宋体" w:hAnsi="宋体" w:eastAsia="宋体" w:cs="宋体"/>
          <w:sz w:val="24"/>
          <w:szCs w:val="24"/>
          <w:lang w:val="en-US" w:eastAsia="zh-CN"/>
        </w:rPr>
        <w:t>提交</w:t>
      </w:r>
      <w:r>
        <w:rPr>
          <w:rFonts w:ascii="宋体" w:hAnsi="宋体" w:eastAsia="宋体" w:cs="宋体"/>
          <w:sz w:val="24"/>
          <w:szCs w:val="24"/>
        </w:rPr>
        <w:t xml:space="preserve">电子投标文件。 </w:t>
      </w:r>
    </w:p>
    <w:p w14:paraId="01FAC6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15.2 采购人及采购代理机构拒绝接受通过</w:t>
      </w:r>
      <w:r>
        <w:rPr>
          <w:rFonts w:hint="eastAsia" w:ascii="宋体" w:hAnsi="宋体" w:eastAsia="宋体" w:cs="宋体"/>
          <w:sz w:val="24"/>
          <w:szCs w:val="24"/>
          <w:lang w:val="en-US" w:eastAsia="zh-CN"/>
        </w:rPr>
        <w:t>政采云</w:t>
      </w:r>
      <w:r>
        <w:rPr>
          <w:rFonts w:ascii="宋体" w:hAnsi="宋体" w:eastAsia="宋体" w:cs="宋体"/>
          <w:sz w:val="24"/>
          <w:szCs w:val="24"/>
        </w:rPr>
        <w:t>平台以外任何形式</w:t>
      </w:r>
      <w:r>
        <w:rPr>
          <w:rFonts w:hint="eastAsia" w:ascii="宋体" w:hAnsi="宋体" w:eastAsia="宋体" w:cs="宋体"/>
          <w:sz w:val="24"/>
          <w:szCs w:val="24"/>
          <w:lang w:val="en-US" w:eastAsia="zh-CN"/>
        </w:rPr>
        <w:t>提交</w:t>
      </w:r>
      <w:r>
        <w:rPr>
          <w:rFonts w:ascii="宋体" w:hAnsi="宋体" w:eastAsia="宋体" w:cs="宋体"/>
          <w:sz w:val="24"/>
          <w:szCs w:val="24"/>
        </w:rPr>
        <w:t xml:space="preserve">的投标文件，投标保证金除外。 </w:t>
      </w:r>
    </w:p>
    <w:p w14:paraId="2986A5B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16 投标截止时间 </w:t>
      </w:r>
    </w:p>
    <w:p w14:paraId="7414480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16.1 投标人应在招标文件要求</w:t>
      </w:r>
      <w:r>
        <w:rPr>
          <w:rFonts w:hint="eastAsia" w:ascii="宋体" w:hAnsi="宋体" w:eastAsia="宋体" w:cs="宋体"/>
          <w:sz w:val="24"/>
          <w:szCs w:val="24"/>
          <w:lang w:val="en-US" w:eastAsia="zh-CN"/>
        </w:rPr>
        <w:t>提交</w:t>
      </w:r>
      <w:r>
        <w:rPr>
          <w:rFonts w:ascii="宋体" w:hAnsi="宋体" w:eastAsia="宋体" w:cs="宋体"/>
          <w:sz w:val="24"/>
          <w:szCs w:val="24"/>
        </w:rPr>
        <w:t>投标文件截止时间前，将电子投标文件</w:t>
      </w:r>
      <w:r>
        <w:rPr>
          <w:rFonts w:hint="eastAsia" w:ascii="宋体" w:hAnsi="宋体" w:eastAsia="宋体" w:cs="宋体"/>
          <w:sz w:val="24"/>
          <w:szCs w:val="24"/>
          <w:lang w:val="en-US" w:eastAsia="zh-CN"/>
        </w:rPr>
        <w:t>提交</w:t>
      </w:r>
      <w:r>
        <w:rPr>
          <w:rFonts w:ascii="宋体" w:hAnsi="宋体" w:eastAsia="宋体" w:cs="宋体"/>
          <w:sz w:val="24"/>
          <w:szCs w:val="24"/>
        </w:rPr>
        <w:t>至</w:t>
      </w:r>
      <w:r>
        <w:rPr>
          <w:rFonts w:hint="eastAsia" w:ascii="宋体" w:hAnsi="宋体" w:eastAsia="宋体" w:cs="宋体"/>
          <w:sz w:val="24"/>
          <w:szCs w:val="24"/>
          <w:lang w:val="en-US" w:eastAsia="zh-CN"/>
        </w:rPr>
        <w:t>政采云</w:t>
      </w:r>
      <w:r>
        <w:rPr>
          <w:rFonts w:ascii="宋体" w:hAnsi="宋体" w:eastAsia="宋体" w:cs="宋体"/>
          <w:sz w:val="24"/>
          <w:szCs w:val="24"/>
        </w:rPr>
        <w:t>平台。</w:t>
      </w:r>
    </w:p>
    <w:p w14:paraId="4E23AD1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17 投标文件的修改与撤回 </w:t>
      </w:r>
    </w:p>
    <w:p w14:paraId="2148C4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17.1 投标截止时间前</w:t>
      </w:r>
      <w:r>
        <w:rPr>
          <w:rFonts w:hint="eastAsia" w:ascii="宋体" w:hAnsi="宋体" w:eastAsia="宋体" w:cs="宋体"/>
          <w:sz w:val="24"/>
          <w:szCs w:val="24"/>
          <w:lang w:eastAsia="zh-CN"/>
        </w:rPr>
        <w:t>，</w:t>
      </w:r>
      <w:r>
        <w:rPr>
          <w:rFonts w:ascii="宋体" w:hAnsi="宋体" w:eastAsia="宋体" w:cs="宋体"/>
          <w:sz w:val="24"/>
          <w:szCs w:val="24"/>
        </w:rPr>
        <w:t>投标人可以通过</w:t>
      </w:r>
      <w:r>
        <w:rPr>
          <w:rFonts w:hint="eastAsia" w:ascii="宋体" w:hAnsi="宋体" w:eastAsia="宋体" w:cs="宋体"/>
          <w:sz w:val="24"/>
          <w:szCs w:val="24"/>
          <w:lang w:val="en-US" w:eastAsia="zh-CN"/>
        </w:rPr>
        <w:t>政采云平台</w:t>
      </w:r>
      <w:r>
        <w:rPr>
          <w:rFonts w:ascii="宋体" w:hAnsi="宋体" w:eastAsia="宋体" w:cs="宋体"/>
          <w:sz w:val="24"/>
          <w:szCs w:val="24"/>
        </w:rPr>
        <w:t>对所</w:t>
      </w:r>
      <w:r>
        <w:rPr>
          <w:rFonts w:hint="eastAsia" w:ascii="宋体" w:hAnsi="宋体" w:eastAsia="宋体" w:cs="宋体"/>
          <w:sz w:val="24"/>
          <w:szCs w:val="24"/>
          <w:lang w:val="en-US" w:eastAsia="zh-CN"/>
        </w:rPr>
        <w:t>提交</w:t>
      </w:r>
      <w:r>
        <w:rPr>
          <w:rFonts w:ascii="宋体" w:hAnsi="宋体" w:eastAsia="宋体" w:cs="宋体"/>
          <w:sz w:val="24"/>
          <w:szCs w:val="24"/>
        </w:rPr>
        <w:t>的投标文件进行补充、修改或者撤回。投标保证金的补充、修改或者撤回无需通过</w:t>
      </w:r>
      <w:r>
        <w:rPr>
          <w:rFonts w:hint="eastAsia" w:ascii="宋体" w:hAnsi="宋体" w:eastAsia="宋体" w:cs="宋体"/>
          <w:sz w:val="24"/>
          <w:szCs w:val="24"/>
          <w:lang w:val="en-US" w:eastAsia="zh-CN"/>
        </w:rPr>
        <w:t>政采云</w:t>
      </w:r>
      <w:r>
        <w:rPr>
          <w:rFonts w:ascii="宋体" w:hAnsi="宋体" w:eastAsia="宋体" w:cs="宋体"/>
          <w:sz w:val="24"/>
          <w:szCs w:val="24"/>
        </w:rPr>
        <w:t xml:space="preserve">平台，但应就其补充、修改或者撤回通知采购人或采购代理机构。 </w:t>
      </w:r>
    </w:p>
    <w:p w14:paraId="23CC03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17.2 投标人对投标文件的补充、修改的内容应当按照招标文件要求签署、盖章，作为投标文件的组成部分。 </w:t>
      </w:r>
    </w:p>
    <w:p w14:paraId="4C095D5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 xml:space="preserve">五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开标、资格审查及评标</w:t>
      </w:r>
    </w:p>
    <w:p w14:paraId="5AD6651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18 开标 </w:t>
      </w:r>
    </w:p>
    <w:p w14:paraId="384FD0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18.1 采购人或采购代理机构将按招标文件的规定，在投标截止时间的同一时间和招标文件预先确定的地点组织开标。 </w:t>
      </w:r>
    </w:p>
    <w:p w14:paraId="4F17F1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18.2 本项目开标使用</w:t>
      </w:r>
      <w:r>
        <w:rPr>
          <w:rFonts w:hint="eastAsia" w:ascii="宋体" w:hAnsi="宋体" w:eastAsia="宋体" w:cs="宋体"/>
          <w:sz w:val="24"/>
          <w:szCs w:val="24"/>
          <w:lang w:val="en-US" w:eastAsia="zh-CN"/>
        </w:rPr>
        <w:t>新疆政府采购网政采云</w:t>
      </w:r>
      <w:r>
        <w:rPr>
          <w:rFonts w:ascii="宋体" w:hAnsi="宋体" w:eastAsia="宋体" w:cs="宋体"/>
          <w:sz w:val="24"/>
          <w:szCs w:val="24"/>
        </w:rPr>
        <w:t>平台。投标人应在规定的时间内对投标文件进行解密，因非系统原因导致的解密失败，视为</w:t>
      </w:r>
      <w:r>
        <w:rPr>
          <w:rFonts w:ascii="宋体" w:hAnsi="宋体" w:eastAsia="宋体" w:cs="宋体"/>
          <w:b/>
          <w:bCs/>
          <w:sz w:val="24"/>
          <w:szCs w:val="24"/>
        </w:rPr>
        <w:t>投标无效</w:t>
      </w:r>
      <w:r>
        <w:rPr>
          <w:rFonts w:ascii="宋体" w:hAnsi="宋体" w:eastAsia="宋体" w:cs="宋体"/>
          <w:sz w:val="24"/>
          <w:szCs w:val="24"/>
        </w:rPr>
        <w:t xml:space="preserve">。 </w:t>
      </w:r>
    </w:p>
    <w:p w14:paraId="6E3B55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18.3 开标过程将使用</w:t>
      </w:r>
      <w:r>
        <w:rPr>
          <w:rFonts w:hint="eastAsia" w:ascii="宋体" w:hAnsi="宋体" w:eastAsia="宋体" w:cs="宋体"/>
          <w:sz w:val="24"/>
          <w:szCs w:val="24"/>
          <w:lang w:val="en-US" w:eastAsia="zh-CN"/>
        </w:rPr>
        <w:t>政采云</w:t>
      </w:r>
      <w:r>
        <w:rPr>
          <w:rFonts w:ascii="宋体" w:hAnsi="宋体" w:eastAsia="宋体" w:cs="宋体"/>
          <w:sz w:val="24"/>
          <w:szCs w:val="24"/>
        </w:rPr>
        <w:t>平台宣布投标人名称、投标价格和招标文件规定的需要宣布的其他内容并进行记录，并由参加开标的各投标人确认。投标人未在规定时间内</w:t>
      </w:r>
      <w:r>
        <w:rPr>
          <w:rFonts w:hint="eastAsia" w:ascii="宋体" w:hAnsi="宋体" w:eastAsia="宋体" w:cs="宋体"/>
          <w:sz w:val="24"/>
          <w:szCs w:val="24"/>
          <w:lang w:val="en-US" w:eastAsia="zh-CN"/>
        </w:rPr>
        <w:t>提出</w:t>
      </w:r>
      <w:r>
        <w:rPr>
          <w:rFonts w:ascii="宋体" w:hAnsi="宋体" w:eastAsia="宋体" w:cs="宋体"/>
          <w:sz w:val="24"/>
          <w:szCs w:val="24"/>
        </w:rPr>
        <w:t>疑义或确认一览表的，视同认可开标结果。</w:t>
      </w:r>
    </w:p>
    <w:p w14:paraId="5A48D2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18.4 投标人对开标过程和开标记录有疑义，以及认为采购人、采购代理机构相关工作人员有需要回避的情形的，应当场</w:t>
      </w:r>
      <w:r>
        <w:rPr>
          <w:rFonts w:hint="eastAsia" w:ascii="宋体" w:hAnsi="宋体" w:eastAsia="宋体" w:cs="宋体"/>
          <w:sz w:val="24"/>
          <w:szCs w:val="24"/>
          <w:lang w:val="en-US" w:eastAsia="zh-CN"/>
        </w:rPr>
        <w:t>提出</w:t>
      </w:r>
      <w:r>
        <w:rPr>
          <w:rFonts w:ascii="宋体" w:hAnsi="宋体" w:eastAsia="宋体" w:cs="宋体"/>
          <w:sz w:val="24"/>
          <w:szCs w:val="24"/>
        </w:rPr>
        <w:t>询问或者回避申请。采购人、采 购代理机构对投标人</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的询问或者回避申请将及时处理。 </w:t>
      </w:r>
    </w:p>
    <w:p w14:paraId="675E2A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18.5 投标人不足3家的，不予开标。 </w:t>
      </w:r>
    </w:p>
    <w:p w14:paraId="3C39179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19 资格审查 </w:t>
      </w:r>
    </w:p>
    <w:p w14:paraId="1D820B2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19.1 见第三章《资格审查》。 </w:t>
      </w:r>
    </w:p>
    <w:p w14:paraId="4A5841C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20 评标委员会 </w:t>
      </w:r>
    </w:p>
    <w:p w14:paraId="7AF7A0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20.1 评标委员会根据政府采购有关规定和本次采购项目的特点进行组建，并负责具体评标事务，独立履行职责。 </w:t>
      </w:r>
    </w:p>
    <w:p w14:paraId="47776D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20.2 评审专家须符合《财政部关于在政府采购活动中查询及使用信用记录有关问题的通知》（财库〔2016〕125号）的规定。依法自行选定评审专家的，采 购人和采购代理机构将查询有关信用记录，对具有行贿、受贿、欺诈等不良信用记录的人员，拒绝其参与政府采购活动。 </w:t>
      </w:r>
    </w:p>
    <w:p w14:paraId="77618DF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21 评标程序、评标方法和评标标准 </w:t>
      </w:r>
    </w:p>
    <w:p w14:paraId="1F4F9CA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21.1 见第四章《评标程序、评标方法和评标标准》。 </w:t>
      </w:r>
    </w:p>
    <w:p w14:paraId="05858DB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 xml:space="preserve">六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确定中标</w:t>
      </w:r>
    </w:p>
    <w:p w14:paraId="2A24831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22 确定中标人 </w:t>
      </w:r>
    </w:p>
    <w:p w14:paraId="107DDC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22.1 采购人将在评标报告确定的中标候选人名单中按顺序确定中标人，中标候选人并列的，由采购人或者采购人委托评标委员会按照招标文件规定的方式确 定中标人；招标文件未规定的，采取随机抽取的方式确定。采购人是否委托评标委员会直接确定中标人，见《投标人须知资料表》。中标候选人并列的，按照《投标人须知资料表》要求确定中标人。 </w:t>
      </w:r>
    </w:p>
    <w:p w14:paraId="4CAEC33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23 中标公告与中标通知书 </w:t>
      </w:r>
    </w:p>
    <w:p w14:paraId="0F2C5E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23.1 采购人或采购代理机构自中标人确定之日起2个工作日内，在</w:t>
      </w:r>
      <w:r>
        <w:rPr>
          <w:rFonts w:hint="eastAsia" w:ascii="宋体" w:hAnsi="宋体" w:eastAsia="宋体" w:cs="宋体"/>
          <w:sz w:val="24"/>
          <w:szCs w:val="24"/>
          <w:lang w:val="en-US" w:eastAsia="zh-CN"/>
        </w:rPr>
        <w:t>新疆政府</w:t>
      </w:r>
      <w:r>
        <w:rPr>
          <w:rFonts w:ascii="宋体" w:hAnsi="宋体" w:eastAsia="宋体" w:cs="宋体"/>
          <w:sz w:val="24"/>
          <w:szCs w:val="24"/>
        </w:rPr>
        <w:t xml:space="preserve">采购网公告中标结果，同时向中标人发出中标通知书，中标公告期限为1个工作日。 </w:t>
      </w:r>
    </w:p>
    <w:p w14:paraId="3C62EE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23.2 中标通知书对采购人和中标供应商均具有法律效力。中标通知书发出后，采购人改变中标结果的，或者中标供应商放弃中标项目的，应当依法承担法律责任。 </w:t>
      </w:r>
    </w:p>
    <w:p w14:paraId="657D1564">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24 废标 </w:t>
      </w:r>
    </w:p>
    <w:p w14:paraId="54B624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24.1 在招标采购中，出现下列情形之一的，应予废标： </w:t>
      </w:r>
    </w:p>
    <w:p w14:paraId="15C151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24.1.1 符合专业条件的供应商或者对招标文件作实质响应的供应商不足三 家的； </w:t>
      </w:r>
    </w:p>
    <w:p w14:paraId="7471E8F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24.1.2 出现影响采购公正的违法、违规行为的； </w:t>
      </w:r>
    </w:p>
    <w:p w14:paraId="76F736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24.1.3 投标人的报价均超过了采购预算，采购人不能支付的； </w:t>
      </w:r>
    </w:p>
    <w:p w14:paraId="598246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24.1.4 因重大变故，采购任务取消的。 </w:t>
      </w:r>
    </w:p>
    <w:p w14:paraId="6604DB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24.2 废标后，采购人将废标理由书面通知所有投标人。</w:t>
      </w:r>
    </w:p>
    <w:p w14:paraId="225A143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25 签订合同 </w:t>
      </w:r>
    </w:p>
    <w:p w14:paraId="4D384E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25.1 中标人、采购人应当自中标通知书发出之日起30日内，按照招标文件和中标人投标文件的规定签订书面合同。所签订的合同不得对招标文件确定的事项 和中标人投标文件作实质性修改。 </w:t>
      </w:r>
    </w:p>
    <w:p w14:paraId="6AE156F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25.2 中标人拒绝与采购人签订合同的，采购人可以按照评标报告推荐的中标候选人名单排序，确定下一候选人为中标人，也可以重新开展政府采购活动。 </w:t>
      </w:r>
      <w:r>
        <w:rPr>
          <w:rFonts w:hint="eastAsia" w:ascii="宋体" w:hAnsi="宋体" w:eastAsia="宋体" w:cs="宋体"/>
          <w:sz w:val="24"/>
          <w:szCs w:val="24"/>
          <w:lang w:val="en-US" w:eastAsia="zh-CN"/>
        </w:rPr>
        <w:t xml:space="preserve"> </w:t>
      </w:r>
    </w:p>
    <w:p w14:paraId="58FFC9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25.3 联合体中标的，联合体各方应当共同与采购人签订合同，就采购合同约定的事项向采购人承担连带责任。 </w:t>
      </w:r>
    </w:p>
    <w:p w14:paraId="41DB119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25.4 政府采购合同不能转包。 </w:t>
      </w:r>
    </w:p>
    <w:p w14:paraId="56DF5C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25.5 采购人允许采用分包方式履行合同的，中标人可以依法在中标后将中标项目的非主体、非关键性工作采取分包方式履行合同。本项目的非主体、非关键 性工作是否允许分包，见《投标人须知资料表》。政府采购合同分包履行的，应当在投标文件中载明分包承担主体</w:t>
      </w:r>
      <w:r>
        <w:rPr>
          <w:rFonts w:hint="eastAsia" w:ascii="宋体" w:hAnsi="宋体" w:eastAsia="宋体" w:cs="宋体"/>
          <w:sz w:val="24"/>
          <w:szCs w:val="24"/>
          <w:lang w:eastAsia="zh-CN"/>
        </w:rPr>
        <w:t>，</w:t>
      </w:r>
      <w:r>
        <w:rPr>
          <w:rFonts w:ascii="宋体" w:hAnsi="宋体" w:eastAsia="宋体" w:cs="宋体"/>
          <w:sz w:val="24"/>
          <w:szCs w:val="24"/>
        </w:rPr>
        <w:t>分包承担主体应当具备相应资质条件且不得再次分包，否则</w:t>
      </w:r>
      <w:r>
        <w:rPr>
          <w:rFonts w:ascii="宋体" w:hAnsi="宋体" w:eastAsia="宋体" w:cs="宋体"/>
          <w:b/>
          <w:bCs/>
          <w:sz w:val="24"/>
          <w:szCs w:val="24"/>
        </w:rPr>
        <w:t>投标无效</w:t>
      </w:r>
      <w:r>
        <w:rPr>
          <w:rFonts w:ascii="宋体" w:hAnsi="宋体" w:eastAsia="宋体" w:cs="宋体"/>
          <w:sz w:val="24"/>
          <w:szCs w:val="24"/>
        </w:rPr>
        <w:t xml:space="preserve">。中标人就采购项目和分包项目向采购人负责，分包供应商就分包项目承担责任。 </w:t>
      </w:r>
    </w:p>
    <w:p w14:paraId="5F3CFD5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26 询问与质疑 </w:t>
      </w:r>
    </w:p>
    <w:p w14:paraId="191B6B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26.1 询问 </w:t>
      </w:r>
    </w:p>
    <w:p w14:paraId="0BB4E17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26.1.1 投标人对政府采购活动事项有疑问的，可依法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询问，并按《投标人须知资料表》载明的形式送达采购人或采购代理机构。 </w:t>
      </w:r>
    </w:p>
    <w:p w14:paraId="23615B0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26.1.2 采购人或采购代理机构对供应商依法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的询问，在3个工作日内 作出答复，但答复的内容不得涉及商业秘密。 </w:t>
      </w:r>
    </w:p>
    <w:p w14:paraId="57E848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26.2 质疑 </w:t>
      </w:r>
    </w:p>
    <w:p w14:paraId="3E87C8B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26.2.1 投标人认为采购文件、采购过程、中标结果使自己的权益受到损害的，可以在知道或者应知其权益受到损害之日起7个工作日内，以书面形式向采购人、采购代理机构</w:t>
      </w:r>
      <w:r>
        <w:rPr>
          <w:rFonts w:hint="eastAsia" w:ascii="宋体" w:hAnsi="宋体" w:eastAsia="宋体" w:cs="宋体"/>
          <w:sz w:val="24"/>
          <w:szCs w:val="24"/>
          <w:lang w:val="en-US" w:eastAsia="zh-CN"/>
        </w:rPr>
        <w:t>提出</w:t>
      </w:r>
      <w:r>
        <w:rPr>
          <w:rFonts w:ascii="宋体" w:hAnsi="宋体" w:eastAsia="宋体" w:cs="宋体"/>
          <w:sz w:val="24"/>
          <w:szCs w:val="24"/>
        </w:rPr>
        <w:t xml:space="preserve">质疑。采购人、采购代理机构在收到质疑函后7个工作日内作出答复。 </w:t>
      </w:r>
    </w:p>
    <w:p w14:paraId="0AC574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26.2.2 质疑函须使用财政部制定的范本文件。投标人为自然人的，质疑函应当由本人签字；投标人为法人或者其他组织的，质疑函应当由法定代表人、主要负责人，或者其授权代表签字或者盖章，并加盖公章。 </w:t>
      </w:r>
    </w:p>
    <w:p w14:paraId="4267CB4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26.2.3 投标人委托代理人进行质疑的，应当随质疑函同时</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 </w:t>
      </w:r>
    </w:p>
    <w:p w14:paraId="69C4042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26.2.4 投标人应在法定质疑期内一次性</w:t>
      </w:r>
      <w:r>
        <w:rPr>
          <w:rFonts w:hint="eastAsia" w:ascii="宋体" w:hAnsi="宋体" w:eastAsia="宋体" w:cs="宋体"/>
          <w:sz w:val="24"/>
          <w:szCs w:val="24"/>
          <w:lang w:val="en-US" w:eastAsia="zh-CN"/>
        </w:rPr>
        <w:t>提出</w:t>
      </w:r>
      <w:r>
        <w:rPr>
          <w:rFonts w:ascii="宋体" w:hAnsi="宋体" w:eastAsia="宋体" w:cs="宋体"/>
          <w:sz w:val="24"/>
          <w:szCs w:val="24"/>
        </w:rPr>
        <w:t>针对同一采购程序环节的质疑， 法定质疑期内针对同一采购程序环节再次</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的质疑，采购人、采购代理机构有权不予答复。 </w:t>
      </w:r>
    </w:p>
    <w:p w14:paraId="0F796EF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26.3 接收询问和质疑的联系部门、联系电话和通讯地址见《投标人须知资料表》。 </w:t>
      </w:r>
    </w:p>
    <w:p w14:paraId="0E0AF23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27 代理费 </w:t>
      </w:r>
    </w:p>
    <w:p w14:paraId="0E668F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27.1 收费对象、收费标准及缴纳时间见《投标人须知资料表》。由中标人支付的，中标人须一次性向采购代理机构缴纳代理费，投标报价应包含代理费用。</w:t>
      </w:r>
    </w:p>
    <w:p w14:paraId="731EC90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b/>
          <w:bCs/>
          <w:sz w:val="40"/>
          <w:szCs w:val="40"/>
        </w:rPr>
      </w:pPr>
      <w:bookmarkStart w:id="1" w:name="_Toc2285"/>
      <w:r>
        <w:rPr>
          <w:rFonts w:ascii="宋体" w:hAnsi="宋体" w:eastAsia="宋体" w:cs="宋体"/>
          <w:b/>
          <w:bCs/>
          <w:sz w:val="40"/>
          <w:szCs w:val="40"/>
        </w:rPr>
        <w:t>第三章 资格审查</w:t>
      </w:r>
      <w:bookmarkEnd w:id="1"/>
      <w:r>
        <w:rPr>
          <w:rFonts w:ascii="宋体" w:hAnsi="宋体" w:eastAsia="宋体" w:cs="宋体"/>
          <w:b/>
          <w:bCs/>
          <w:sz w:val="40"/>
          <w:szCs w:val="40"/>
        </w:rPr>
        <w:t xml:space="preserve"> </w:t>
      </w:r>
    </w:p>
    <w:p w14:paraId="305B86A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一、资格审查程序</w:t>
      </w:r>
    </w:p>
    <w:p w14:paraId="2DE6F5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 xml:space="preserve">开标结束后，采购人或采购代理机构将根据《资格审查要求》中的规定，对投标人进行资格审查，并形成资格审查结果。 </w:t>
      </w:r>
    </w:p>
    <w:p w14:paraId="21602B4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《资格审查要求》中对格式有要求的，除招标文件另有规定外，均为</w:t>
      </w:r>
      <w:r>
        <w:rPr>
          <w:rFonts w:hint="eastAsia" w:ascii="宋体" w:hAnsi="宋体" w:eastAsia="宋体" w:cs="宋体"/>
          <w:sz w:val="24"/>
          <w:szCs w:val="24"/>
          <w:lang w:eastAsia="zh-CN"/>
        </w:rPr>
        <w:t>“</w:t>
      </w:r>
      <w:r>
        <w:rPr>
          <w:rFonts w:ascii="宋体" w:hAnsi="宋体" w:eastAsia="宋体" w:cs="宋体"/>
          <w:sz w:val="24"/>
          <w:szCs w:val="24"/>
        </w:rPr>
        <w:t>实质性格式文件</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1594FB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 xml:space="preserve">投标人《资格证明文件》有任何一项不符合《资格审查要求》的，资格审查不合格，其投标无效。 </w:t>
      </w:r>
    </w:p>
    <w:p w14:paraId="0BC838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val="en-US" w:eastAsia="zh-CN"/>
        </w:rPr>
        <w:t>.</w:t>
      </w:r>
      <w:r>
        <w:rPr>
          <w:rFonts w:ascii="宋体" w:hAnsi="宋体" w:eastAsia="宋体" w:cs="宋体"/>
          <w:sz w:val="24"/>
          <w:szCs w:val="24"/>
        </w:rPr>
        <w:t xml:space="preserve">资格审查合格的投标人不足3家的，不进行评标。 </w:t>
      </w:r>
    </w:p>
    <w:p w14:paraId="200ADDB4">
      <w:pPr>
        <w:keepNext w:val="0"/>
        <w:keepLines w:val="0"/>
        <w:pageBreakBefore w:val="0"/>
        <w:widowControl w:val="0"/>
        <w:numPr>
          <w:ilvl w:val="0"/>
          <w:numId w:val="6"/>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lang w:val="en-US" w:eastAsia="zh-CN"/>
        </w:rPr>
      </w:pPr>
      <w:r>
        <w:rPr>
          <w:rFonts w:ascii="宋体" w:hAnsi="宋体" w:eastAsia="宋体" w:cs="宋体"/>
          <w:b/>
          <w:bCs/>
          <w:sz w:val="28"/>
          <w:szCs w:val="28"/>
        </w:rPr>
        <w:t>资格审查</w:t>
      </w:r>
      <w:r>
        <w:rPr>
          <w:rFonts w:hint="eastAsia" w:ascii="宋体" w:hAnsi="宋体" w:eastAsia="宋体" w:cs="宋体"/>
          <w:b/>
          <w:bCs/>
          <w:sz w:val="28"/>
          <w:szCs w:val="28"/>
          <w:lang w:val="en-US" w:eastAsia="zh-CN"/>
        </w:rPr>
        <w:t>要求</w:t>
      </w:r>
    </w:p>
    <w:tbl>
      <w:tblPr>
        <w:tblStyle w:val="18"/>
        <w:tblW w:w="10123" w:type="dxa"/>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23"/>
        <w:gridCol w:w="6251"/>
        <w:gridCol w:w="610"/>
        <w:gridCol w:w="450"/>
        <w:gridCol w:w="454"/>
      </w:tblGrid>
      <w:tr w14:paraId="1F18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35" w:type="dxa"/>
            <w:vMerge w:val="restart"/>
            <w:noWrap w:val="0"/>
            <w:vAlign w:val="center"/>
          </w:tcPr>
          <w:p w14:paraId="5E091941">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1623" w:type="dxa"/>
            <w:vMerge w:val="restart"/>
            <w:noWrap w:val="0"/>
            <w:vAlign w:val="center"/>
          </w:tcPr>
          <w:p w14:paraId="1E386209">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6251" w:type="dxa"/>
            <w:vMerge w:val="restart"/>
            <w:noWrap w:val="0"/>
            <w:vAlign w:val="center"/>
          </w:tcPr>
          <w:p w14:paraId="31D8B37D">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514" w:type="dxa"/>
            <w:gridSpan w:val="3"/>
            <w:noWrap w:val="0"/>
            <w:vAlign w:val="bottom"/>
          </w:tcPr>
          <w:p w14:paraId="123B8730">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68D6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Merge w:val="continue"/>
            <w:noWrap w:val="0"/>
            <w:vAlign w:val="bottom"/>
          </w:tcPr>
          <w:p w14:paraId="768B0F58">
            <w:pPr>
              <w:spacing w:line="360" w:lineRule="auto"/>
              <w:jc w:val="center"/>
              <w:rPr>
                <w:rFonts w:hint="eastAsia" w:ascii="宋体" w:hAnsi="宋体" w:cs="仿宋"/>
                <w:b/>
                <w:spacing w:val="-2"/>
                <w:sz w:val="24"/>
              </w:rPr>
            </w:pPr>
          </w:p>
        </w:tc>
        <w:tc>
          <w:tcPr>
            <w:tcW w:w="1623" w:type="dxa"/>
            <w:vMerge w:val="continue"/>
            <w:noWrap w:val="0"/>
            <w:vAlign w:val="bottom"/>
          </w:tcPr>
          <w:p w14:paraId="6812ED6B">
            <w:pPr>
              <w:spacing w:line="360" w:lineRule="auto"/>
              <w:jc w:val="center"/>
              <w:rPr>
                <w:rFonts w:hint="eastAsia" w:ascii="宋体" w:hAnsi="宋体" w:cs="仿宋"/>
                <w:b/>
                <w:spacing w:val="-2"/>
                <w:sz w:val="24"/>
              </w:rPr>
            </w:pPr>
          </w:p>
        </w:tc>
        <w:tc>
          <w:tcPr>
            <w:tcW w:w="6251" w:type="dxa"/>
            <w:vMerge w:val="continue"/>
            <w:noWrap w:val="0"/>
            <w:vAlign w:val="bottom"/>
          </w:tcPr>
          <w:p w14:paraId="046C60BC">
            <w:pPr>
              <w:spacing w:line="360" w:lineRule="auto"/>
              <w:jc w:val="center"/>
              <w:rPr>
                <w:rFonts w:hint="eastAsia" w:ascii="宋体" w:hAnsi="宋体" w:cs="仿宋"/>
                <w:b/>
                <w:spacing w:val="-2"/>
                <w:sz w:val="24"/>
              </w:rPr>
            </w:pPr>
          </w:p>
        </w:tc>
        <w:tc>
          <w:tcPr>
            <w:tcW w:w="610" w:type="dxa"/>
            <w:noWrap w:val="0"/>
            <w:vAlign w:val="bottom"/>
          </w:tcPr>
          <w:p w14:paraId="4CC79EDB">
            <w:pPr>
              <w:spacing w:line="360" w:lineRule="auto"/>
              <w:jc w:val="center"/>
              <w:rPr>
                <w:rFonts w:hint="eastAsia" w:ascii="宋体" w:hAnsi="宋体" w:cs="仿宋"/>
                <w:b/>
                <w:spacing w:val="-2"/>
                <w:sz w:val="24"/>
              </w:rPr>
            </w:pPr>
          </w:p>
        </w:tc>
        <w:tc>
          <w:tcPr>
            <w:tcW w:w="450" w:type="dxa"/>
            <w:noWrap w:val="0"/>
            <w:vAlign w:val="top"/>
          </w:tcPr>
          <w:p w14:paraId="30C6B130">
            <w:pPr>
              <w:spacing w:line="360" w:lineRule="auto"/>
              <w:jc w:val="center"/>
              <w:rPr>
                <w:rFonts w:hint="eastAsia" w:ascii="宋体" w:hAnsi="宋体" w:cs="仿宋"/>
                <w:b/>
                <w:spacing w:val="-2"/>
                <w:sz w:val="24"/>
              </w:rPr>
            </w:pPr>
          </w:p>
        </w:tc>
        <w:tc>
          <w:tcPr>
            <w:tcW w:w="454" w:type="dxa"/>
            <w:noWrap w:val="0"/>
            <w:vAlign w:val="top"/>
          </w:tcPr>
          <w:p w14:paraId="64500298">
            <w:pPr>
              <w:spacing w:line="360" w:lineRule="auto"/>
              <w:jc w:val="center"/>
              <w:rPr>
                <w:rFonts w:hint="eastAsia" w:ascii="宋体" w:hAnsi="宋体" w:cs="仿宋"/>
                <w:b/>
                <w:spacing w:val="-2"/>
                <w:sz w:val="24"/>
              </w:rPr>
            </w:pPr>
          </w:p>
        </w:tc>
      </w:tr>
      <w:tr w14:paraId="0EA8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5" w:type="dxa"/>
            <w:noWrap w:val="0"/>
            <w:vAlign w:val="center"/>
          </w:tcPr>
          <w:p w14:paraId="62FE0A5D">
            <w:pPr>
              <w:spacing w:line="360" w:lineRule="auto"/>
              <w:jc w:val="center"/>
              <w:rPr>
                <w:rFonts w:hint="eastAsia" w:ascii="宋体" w:hAnsi="宋体" w:cs="仿宋"/>
                <w:spacing w:val="-2"/>
                <w:sz w:val="24"/>
              </w:rPr>
            </w:pPr>
            <w:r>
              <w:rPr>
                <w:rFonts w:hint="eastAsia" w:ascii="宋体" w:hAnsi="宋体" w:cs="仿宋"/>
                <w:spacing w:val="-2"/>
                <w:sz w:val="24"/>
              </w:rPr>
              <w:t>1</w:t>
            </w:r>
          </w:p>
        </w:tc>
        <w:tc>
          <w:tcPr>
            <w:tcW w:w="1623" w:type="dxa"/>
            <w:noWrap w:val="0"/>
            <w:vAlign w:val="center"/>
          </w:tcPr>
          <w:p w14:paraId="1A913A0C">
            <w:pPr>
              <w:spacing w:line="360" w:lineRule="auto"/>
              <w:jc w:val="center"/>
              <w:rPr>
                <w:rFonts w:hint="eastAsia" w:ascii="宋体" w:hAnsi="宋体" w:cs="仿宋"/>
                <w:spacing w:val="-2"/>
                <w:sz w:val="24"/>
              </w:rPr>
            </w:pPr>
            <w:r>
              <w:rPr>
                <w:rFonts w:ascii="宋体" w:hAnsi="宋体" w:cs="仿宋"/>
                <w:sz w:val="24"/>
              </w:rPr>
              <w:t>营业执照等证明</w:t>
            </w:r>
          </w:p>
        </w:tc>
        <w:tc>
          <w:tcPr>
            <w:tcW w:w="6251" w:type="dxa"/>
            <w:noWrap w:val="0"/>
            <w:vAlign w:val="top"/>
          </w:tcPr>
          <w:p w14:paraId="132C4A08">
            <w:pPr>
              <w:spacing w:line="360" w:lineRule="auto"/>
              <w:jc w:val="left"/>
              <w:rPr>
                <w:rFonts w:hint="eastAsia" w:ascii="宋体" w:hAnsi="宋体" w:cs="仿宋"/>
                <w:spacing w:val="-2"/>
                <w:sz w:val="24"/>
              </w:rPr>
            </w:pPr>
            <w:r>
              <w:rPr>
                <w:rFonts w:hint="eastAsia" w:ascii="宋体" w:hAnsi="宋体" w:cs="仿宋"/>
                <w:spacing w:val="-2"/>
                <w:sz w:val="24"/>
                <w:lang w:val="en-US" w:eastAsia="zh-CN"/>
              </w:rPr>
              <w:t>投标人为企业（包括合伙企业）的，应提供有效的“营业执照”；</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投标人为事业单位的，应供有效的“事业单位法人证书”；</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投标人是非企业机构的，应供有效的“执业许可证”、“登记证书”等证明文件；</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投标人是个体工商户的，应供有效的“个体工商户营业执照”；</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投标人是自然人的，应供有效的自然人身份证明。</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分支机构参加投标的，应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ascii="宋体" w:hAnsi="宋体" w:cs="仿宋"/>
                <w:spacing w:val="-2"/>
                <w:sz w:val="24"/>
              </w:rPr>
              <w:t xml:space="preserve"> </w:t>
            </w:r>
          </w:p>
        </w:tc>
        <w:tc>
          <w:tcPr>
            <w:tcW w:w="610" w:type="dxa"/>
            <w:noWrap w:val="0"/>
            <w:vAlign w:val="top"/>
          </w:tcPr>
          <w:p w14:paraId="1C3A7A40">
            <w:pPr>
              <w:spacing w:line="360" w:lineRule="auto"/>
              <w:jc w:val="left"/>
              <w:rPr>
                <w:rFonts w:hint="eastAsia" w:ascii="宋体" w:hAnsi="宋体" w:cs="仿宋"/>
                <w:spacing w:val="-2"/>
                <w:sz w:val="24"/>
              </w:rPr>
            </w:pPr>
          </w:p>
        </w:tc>
        <w:tc>
          <w:tcPr>
            <w:tcW w:w="450" w:type="dxa"/>
            <w:noWrap w:val="0"/>
            <w:vAlign w:val="top"/>
          </w:tcPr>
          <w:p w14:paraId="4C410171">
            <w:pPr>
              <w:spacing w:line="360" w:lineRule="auto"/>
              <w:jc w:val="left"/>
              <w:rPr>
                <w:rFonts w:hint="eastAsia" w:ascii="宋体" w:hAnsi="宋体" w:cs="仿宋"/>
                <w:spacing w:val="-2"/>
                <w:sz w:val="24"/>
              </w:rPr>
            </w:pPr>
          </w:p>
        </w:tc>
        <w:tc>
          <w:tcPr>
            <w:tcW w:w="454" w:type="dxa"/>
            <w:noWrap w:val="0"/>
            <w:vAlign w:val="top"/>
          </w:tcPr>
          <w:p w14:paraId="27A355F3">
            <w:pPr>
              <w:spacing w:line="360" w:lineRule="auto"/>
              <w:jc w:val="left"/>
              <w:rPr>
                <w:rFonts w:hint="eastAsia" w:ascii="宋体" w:hAnsi="宋体" w:cs="仿宋"/>
                <w:spacing w:val="-2"/>
                <w:sz w:val="24"/>
              </w:rPr>
            </w:pPr>
          </w:p>
        </w:tc>
      </w:tr>
      <w:tr w14:paraId="42E9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735" w:type="dxa"/>
            <w:noWrap w:val="0"/>
            <w:vAlign w:val="center"/>
          </w:tcPr>
          <w:p w14:paraId="238C418B">
            <w:pPr>
              <w:spacing w:line="360" w:lineRule="auto"/>
              <w:jc w:val="center"/>
              <w:rPr>
                <w:rFonts w:hint="eastAsia" w:ascii="宋体" w:hAnsi="宋体" w:cs="仿宋"/>
                <w:spacing w:val="-2"/>
                <w:sz w:val="24"/>
              </w:rPr>
            </w:pPr>
            <w:r>
              <w:rPr>
                <w:rFonts w:hint="eastAsia" w:ascii="宋体" w:hAnsi="宋体" w:cs="仿宋"/>
                <w:spacing w:val="-2"/>
                <w:sz w:val="24"/>
              </w:rPr>
              <w:t>2</w:t>
            </w:r>
          </w:p>
        </w:tc>
        <w:tc>
          <w:tcPr>
            <w:tcW w:w="1623" w:type="dxa"/>
            <w:noWrap w:val="0"/>
            <w:vAlign w:val="center"/>
          </w:tcPr>
          <w:p w14:paraId="2B716A19">
            <w:pPr>
              <w:spacing w:line="360" w:lineRule="auto"/>
              <w:jc w:val="center"/>
              <w:rPr>
                <w:rFonts w:hint="eastAsia" w:ascii="宋体" w:hAnsi="宋体" w:cs="仿宋"/>
                <w:sz w:val="24"/>
              </w:rPr>
            </w:pPr>
            <w:r>
              <w:rPr>
                <w:rFonts w:hint="eastAsia" w:ascii="宋体" w:hAnsi="宋体" w:cs="仿宋"/>
                <w:sz w:val="24"/>
              </w:rPr>
              <w:t>法定代表人身份证明书及</w:t>
            </w:r>
            <w:r>
              <w:rPr>
                <w:rFonts w:ascii="宋体" w:hAnsi="宋体" w:cs="仿宋"/>
                <w:sz w:val="24"/>
              </w:rPr>
              <w:t>法定代表人授权书</w:t>
            </w:r>
          </w:p>
        </w:tc>
        <w:tc>
          <w:tcPr>
            <w:tcW w:w="6251" w:type="dxa"/>
            <w:noWrap w:val="0"/>
            <w:vAlign w:val="top"/>
          </w:tcPr>
          <w:p w14:paraId="72AE6039">
            <w:pPr>
              <w:spacing w:line="360" w:lineRule="auto"/>
              <w:jc w:val="left"/>
              <w:rPr>
                <w:rFonts w:ascii="宋体" w:hAnsi="宋体" w:cs="仿宋"/>
                <w:spacing w:val="-2"/>
                <w:sz w:val="24"/>
              </w:rPr>
            </w:pPr>
            <w:r>
              <w:rPr>
                <w:rFonts w:hint="eastAsia" w:ascii="宋体" w:hAnsi="宋体" w:cs="仿宋"/>
                <w:spacing w:val="-2"/>
                <w:sz w:val="24"/>
              </w:rPr>
              <w:t>（1）</w:t>
            </w:r>
            <w:r>
              <w:rPr>
                <w:rFonts w:ascii="宋体" w:hAnsi="宋体" w:cs="仿宋"/>
                <w:spacing w:val="-2"/>
                <w:sz w:val="24"/>
              </w:rPr>
              <w:t>按</w:t>
            </w:r>
            <w:r>
              <w:rPr>
                <w:rFonts w:hint="eastAsia" w:ascii="宋体" w:hAnsi="宋体" w:cs="仿宋"/>
                <w:spacing w:val="-2"/>
                <w:sz w:val="24"/>
                <w:lang w:val="en-US" w:eastAsia="zh-CN"/>
              </w:rPr>
              <w:t>招标</w:t>
            </w:r>
            <w:r>
              <w:rPr>
                <w:rFonts w:ascii="宋体" w:hAnsi="宋体" w:cs="仿宋"/>
                <w:spacing w:val="-2"/>
                <w:sz w:val="24"/>
              </w:rPr>
              <w:t>文件规定的格式填写、签署和盖章；</w:t>
            </w:r>
          </w:p>
          <w:p w14:paraId="71B7DC89">
            <w:pPr>
              <w:spacing w:line="360" w:lineRule="auto"/>
              <w:jc w:val="left"/>
              <w:rPr>
                <w:rFonts w:hint="eastAsia" w:ascii="宋体" w:hAnsi="宋体" w:cs="仿宋"/>
                <w:spacing w:val="-2"/>
                <w:sz w:val="24"/>
              </w:rPr>
            </w:pPr>
            <w:r>
              <w:rPr>
                <w:rFonts w:hint="eastAsia" w:ascii="宋体" w:hAnsi="宋体" w:cs="仿宋"/>
                <w:spacing w:val="-2"/>
                <w:sz w:val="24"/>
              </w:rPr>
              <w:t>（2）法定代表人身份证明书附完整的</w:t>
            </w:r>
            <w:r>
              <w:rPr>
                <w:rFonts w:ascii="宋体" w:hAnsi="宋体" w:cs="仿宋"/>
                <w:spacing w:val="-2"/>
                <w:sz w:val="24"/>
              </w:rPr>
              <w:t>法定代表人身份证复印件</w:t>
            </w:r>
            <w:r>
              <w:rPr>
                <w:rFonts w:hint="eastAsia" w:ascii="宋体" w:hAnsi="宋体" w:cs="仿宋"/>
                <w:spacing w:val="-2"/>
                <w:sz w:val="24"/>
              </w:rPr>
              <w:t>，并</w:t>
            </w:r>
            <w:r>
              <w:rPr>
                <w:rFonts w:ascii="宋体" w:hAnsi="宋体" w:cs="仿宋"/>
                <w:spacing w:val="-2"/>
                <w:sz w:val="24"/>
              </w:rPr>
              <w:t>加盖公章</w:t>
            </w:r>
            <w:r>
              <w:rPr>
                <w:rFonts w:hint="eastAsia" w:ascii="宋体" w:hAnsi="宋体" w:cs="仿宋"/>
                <w:spacing w:val="-2"/>
                <w:sz w:val="24"/>
              </w:rPr>
              <w:t>；</w:t>
            </w:r>
          </w:p>
          <w:p w14:paraId="1A6EE750">
            <w:pPr>
              <w:spacing w:line="360" w:lineRule="auto"/>
              <w:jc w:val="left"/>
              <w:rPr>
                <w:rFonts w:hint="eastAsia" w:ascii="宋体" w:hAnsi="宋体" w:cs="仿宋"/>
                <w:spacing w:val="-2"/>
                <w:sz w:val="24"/>
              </w:rPr>
            </w:pPr>
            <w:r>
              <w:rPr>
                <w:rFonts w:hint="eastAsia" w:ascii="宋体" w:hAnsi="宋体" w:cs="仿宋"/>
                <w:spacing w:val="-2"/>
                <w:sz w:val="24"/>
              </w:rPr>
              <w:t>（3）法定代表人授权委托书</w:t>
            </w:r>
            <w:r>
              <w:rPr>
                <w:rFonts w:ascii="宋体" w:hAnsi="宋体" w:cs="仿宋"/>
                <w:spacing w:val="-2"/>
                <w:sz w:val="24"/>
              </w:rPr>
              <w:t>附完整的法定代表人身份证复印件、被授权人身份证复印件，</w:t>
            </w:r>
            <w:r>
              <w:rPr>
                <w:rFonts w:hint="eastAsia" w:ascii="宋体" w:hAnsi="宋体" w:cs="仿宋"/>
                <w:spacing w:val="-2"/>
                <w:sz w:val="24"/>
              </w:rPr>
              <w:t>并</w:t>
            </w:r>
            <w:r>
              <w:rPr>
                <w:rFonts w:ascii="宋体" w:hAnsi="宋体" w:cs="仿宋"/>
                <w:spacing w:val="-2"/>
                <w:sz w:val="24"/>
              </w:rPr>
              <w:t>加盖公章；</w:t>
            </w:r>
          </w:p>
        </w:tc>
        <w:tc>
          <w:tcPr>
            <w:tcW w:w="610" w:type="dxa"/>
            <w:noWrap w:val="0"/>
            <w:vAlign w:val="top"/>
          </w:tcPr>
          <w:p w14:paraId="1479E62C">
            <w:pPr>
              <w:spacing w:line="360" w:lineRule="auto"/>
              <w:jc w:val="left"/>
              <w:rPr>
                <w:rFonts w:hint="eastAsia" w:ascii="宋体" w:hAnsi="宋体" w:cs="仿宋"/>
                <w:spacing w:val="-2"/>
                <w:sz w:val="24"/>
              </w:rPr>
            </w:pPr>
          </w:p>
        </w:tc>
        <w:tc>
          <w:tcPr>
            <w:tcW w:w="450" w:type="dxa"/>
            <w:noWrap w:val="0"/>
            <w:vAlign w:val="top"/>
          </w:tcPr>
          <w:p w14:paraId="42CAA6D3">
            <w:pPr>
              <w:spacing w:line="360" w:lineRule="auto"/>
              <w:jc w:val="left"/>
              <w:rPr>
                <w:rFonts w:hint="eastAsia" w:ascii="宋体" w:hAnsi="宋体" w:cs="仿宋"/>
                <w:spacing w:val="-2"/>
                <w:sz w:val="24"/>
              </w:rPr>
            </w:pPr>
          </w:p>
        </w:tc>
        <w:tc>
          <w:tcPr>
            <w:tcW w:w="454" w:type="dxa"/>
            <w:noWrap w:val="0"/>
            <w:vAlign w:val="top"/>
          </w:tcPr>
          <w:p w14:paraId="467344DD">
            <w:pPr>
              <w:spacing w:line="360" w:lineRule="auto"/>
              <w:jc w:val="left"/>
              <w:rPr>
                <w:rFonts w:hint="eastAsia" w:ascii="宋体" w:hAnsi="宋体" w:cs="仿宋"/>
                <w:spacing w:val="-2"/>
                <w:sz w:val="24"/>
              </w:rPr>
            </w:pPr>
          </w:p>
        </w:tc>
      </w:tr>
      <w:tr w14:paraId="08E9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35" w:type="dxa"/>
            <w:noWrap w:val="0"/>
            <w:vAlign w:val="center"/>
          </w:tcPr>
          <w:p w14:paraId="7F747425">
            <w:pPr>
              <w:spacing w:line="360" w:lineRule="auto"/>
              <w:jc w:val="center"/>
              <w:rPr>
                <w:rFonts w:hint="eastAsia" w:ascii="宋体" w:hAnsi="宋体" w:cs="仿宋"/>
                <w:spacing w:val="-2"/>
                <w:sz w:val="24"/>
              </w:rPr>
            </w:pPr>
            <w:r>
              <w:rPr>
                <w:rFonts w:hint="eastAsia" w:ascii="宋体" w:hAnsi="宋体" w:cs="仿宋"/>
                <w:spacing w:val="-2"/>
                <w:sz w:val="24"/>
              </w:rPr>
              <w:t>3</w:t>
            </w:r>
          </w:p>
        </w:tc>
        <w:tc>
          <w:tcPr>
            <w:tcW w:w="1623" w:type="dxa"/>
            <w:noWrap w:val="0"/>
            <w:vAlign w:val="center"/>
          </w:tcPr>
          <w:p w14:paraId="32C82E2D">
            <w:pPr>
              <w:spacing w:line="360" w:lineRule="auto"/>
              <w:jc w:val="center"/>
              <w:rPr>
                <w:rFonts w:hint="eastAsia" w:ascii="宋体" w:hAnsi="宋体" w:cs="仿宋"/>
                <w:spacing w:val="-2"/>
                <w:sz w:val="24"/>
              </w:rPr>
            </w:pPr>
            <w:r>
              <w:rPr>
                <w:rFonts w:hint="eastAsia" w:ascii="宋体" w:hAnsi="宋体" w:cs="仿宋"/>
                <w:sz w:val="24"/>
              </w:rPr>
              <w:t>具有良好的商业信誉和健全的财务会计制度</w:t>
            </w:r>
          </w:p>
        </w:tc>
        <w:tc>
          <w:tcPr>
            <w:tcW w:w="6251" w:type="dxa"/>
            <w:noWrap w:val="0"/>
            <w:vAlign w:val="top"/>
          </w:tcPr>
          <w:p w14:paraId="29756BF1">
            <w:pPr>
              <w:spacing w:line="360" w:lineRule="auto"/>
              <w:jc w:val="left"/>
              <w:rPr>
                <w:rFonts w:ascii="宋体" w:hAnsi="宋体" w:cs="仿宋"/>
                <w:spacing w:val="-2"/>
                <w:sz w:val="24"/>
              </w:rPr>
            </w:pPr>
            <w:r>
              <w:rPr>
                <w:rFonts w:ascii="宋体" w:hAnsi="宋体" w:cs="仿宋"/>
                <w:spacing w:val="-2"/>
                <w:sz w:val="24"/>
              </w:rPr>
              <w:t>（1）提供</w:t>
            </w:r>
            <w:r>
              <w:rPr>
                <w:rFonts w:hint="eastAsia" w:ascii="宋体" w:hAnsi="宋体" w:cs="宋体"/>
                <w:sz w:val="24"/>
                <w:lang w:eastAsia="zh-CN"/>
              </w:rPr>
              <w:t>202</w:t>
            </w:r>
            <w:r>
              <w:rPr>
                <w:rFonts w:hint="eastAsia" w:ascii="宋体" w:hAnsi="宋体" w:cs="宋体"/>
                <w:sz w:val="24"/>
                <w:lang w:val="en-US" w:eastAsia="zh-CN"/>
              </w:rPr>
              <w:t>3</w:t>
            </w:r>
            <w:r>
              <w:rPr>
                <w:rFonts w:hint="eastAsia" w:ascii="宋体" w:hAnsi="宋体" w:cs="宋体"/>
                <w:sz w:val="24"/>
                <w:lang w:eastAsia="zh-CN"/>
              </w:rPr>
              <w:t>年度或</w:t>
            </w:r>
            <w:r>
              <w:rPr>
                <w:rFonts w:hint="eastAsia" w:ascii="宋体" w:hAnsi="宋体" w:cs="宋体"/>
                <w:sz w:val="24"/>
                <w:lang w:val="en-US" w:eastAsia="zh-CN"/>
              </w:rPr>
              <w:t>2024年度</w:t>
            </w:r>
            <w:r>
              <w:rPr>
                <w:rFonts w:hint="eastAsia" w:ascii="宋体" w:hAnsi="宋体" w:cs="宋体"/>
                <w:sz w:val="24"/>
                <w:lang w:eastAsia="zh-CN"/>
              </w:rPr>
              <w:t>的财务报告或财务报表或银行出具的资信证明</w:t>
            </w:r>
            <w:r>
              <w:rPr>
                <w:rFonts w:hint="eastAsia" w:ascii="宋体" w:hAnsi="宋体" w:cs="仿宋"/>
                <w:spacing w:val="-2"/>
                <w:sz w:val="24"/>
              </w:rPr>
              <w:t>；</w:t>
            </w:r>
          </w:p>
          <w:p w14:paraId="4C73C188">
            <w:pPr>
              <w:spacing w:line="360" w:lineRule="auto"/>
              <w:jc w:val="left"/>
              <w:rPr>
                <w:rFonts w:hint="eastAsia" w:ascii="宋体" w:hAnsi="宋体" w:cs="仿宋"/>
                <w:spacing w:val="-2"/>
                <w:sz w:val="24"/>
              </w:rPr>
            </w:pPr>
            <w:r>
              <w:rPr>
                <w:rFonts w:ascii="宋体" w:hAnsi="宋体" w:cs="仿宋"/>
                <w:spacing w:val="-2"/>
                <w:sz w:val="24"/>
              </w:rPr>
              <w:t>（2）复印件加盖</w:t>
            </w:r>
            <w:r>
              <w:rPr>
                <w:rFonts w:hint="eastAsia" w:ascii="宋体" w:hAnsi="宋体" w:cs="仿宋"/>
                <w:spacing w:val="-2"/>
                <w:sz w:val="24"/>
              </w:rPr>
              <w:t>投标人</w:t>
            </w:r>
            <w:r>
              <w:rPr>
                <w:rFonts w:ascii="宋体" w:hAnsi="宋体" w:cs="仿宋"/>
                <w:spacing w:val="-2"/>
                <w:sz w:val="24"/>
              </w:rPr>
              <w:t xml:space="preserve">公章； </w:t>
            </w:r>
          </w:p>
        </w:tc>
        <w:tc>
          <w:tcPr>
            <w:tcW w:w="610" w:type="dxa"/>
            <w:noWrap w:val="0"/>
            <w:vAlign w:val="top"/>
          </w:tcPr>
          <w:p w14:paraId="1FAA8936">
            <w:pPr>
              <w:spacing w:line="360" w:lineRule="auto"/>
              <w:jc w:val="left"/>
              <w:rPr>
                <w:rFonts w:hint="eastAsia" w:ascii="宋体" w:hAnsi="宋体" w:cs="仿宋"/>
                <w:spacing w:val="-2"/>
                <w:sz w:val="24"/>
              </w:rPr>
            </w:pPr>
          </w:p>
        </w:tc>
        <w:tc>
          <w:tcPr>
            <w:tcW w:w="450" w:type="dxa"/>
            <w:noWrap w:val="0"/>
            <w:vAlign w:val="top"/>
          </w:tcPr>
          <w:p w14:paraId="60DC52C3">
            <w:pPr>
              <w:spacing w:line="360" w:lineRule="auto"/>
              <w:jc w:val="left"/>
              <w:rPr>
                <w:rFonts w:hint="eastAsia" w:ascii="宋体" w:hAnsi="宋体" w:cs="仿宋"/>
                <w:spacing w:val="-2"/>
                <w:sz w:val="24"/>
              </w:rPr>
            </w:pPr>
          </w:p>
        </w:tc>
        <w:tc>
          <w:tcPr>
            <w:tcW w:w="454" w:type="dxa"/>
            <w:noWrap w:val="0"/>
            <w:vAlign w:val="top"/>
          </w:tcPr>
          <w:p w14:paraId="4D70A1ED">
            <w:pPr>
              <w:spacing w:line="360" w:lineRule="auto"/>
              <w:jc w:val="left"/>
              <w:rPr>
                <w:rFonts w:hint="eastAsia" w:ascii="宋体" w:hAnsi="宋体" w:cs="仿宋"/>
                <w:spacing w:val="-2"/>
                <w:sz w:val="24"/>
              </w:rPr>
            </w:pPr>
          </w:p>
        </w:tc>
      </w:tr>
      <w:tr w14:paraId="3B3C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35" w:type="dxa"/>
            <w:noWrap w:val="0"/>
            <w:vAlign w:val="center"/>
          </w:tcPr>
          <w:p w14:paraId="5713E658">
            <w:pPr>
              <w:spacing w:line="360" w:lineRule="auto"/>
              <w:jc w:val="center"/>
              <w:rPr>
                <w:rFonts w:hint="eastAsia" w:ascii="宋体" w:hAnsi="宋体" w:cs="仿宋"/>
                <w:spacing w:val="-2"/>
                <w:sz w:val="24"/>
              </w:rPr>
            </w:pPr>
            <w:r>
              <w:rPr>
                <w:rFonts w:hint="eastAsia" w:ascii="宋体" w:hAnsi="宋体" w:cs="仿宋"/>
                <w:spacing w:val="-2"/>
                <w:sz w:val="24"/>
              </w:rPr>
              <w:t>4</w:t>
            </w:r>
          </w:p>
        </w:tc>
        <w:tc>
          <w:tcPr>
            <w:tcW w:w="1623" w:type="dxa"/>
            <w:noWrap w:val="0"/>
            <w:vAlign w:val="center"/>
          </w:tcPr>
          <w:p w14:paraId="3FE4F95F">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6251" w:type="dxa"/>
            <w:noWrap w:val="0"/>
            <w:vAlign w:val="center"/>
          </w:tcPr>
          <w:p w14:paraId="27D26603">
            <w:pPr>
              <w:spacing w:line="360" w:lineRule="auto"/>
              <w:jc w:val="left"/>
              <w:rPr>
                <w:rFonts w:hint="eastAsia" w:ascii="宋体" w:hAnsi="宋体" w:cs="仿宋"/>
                <w:spacing w:val="-2"/>
                <w:sz w:val="24"/>
              </w:rPr>
            </w:pPr>
            <w:r>
              <w:rPr>
                <w:rFonts w:hint="eastAsia" w:ascii="宋体" w:hAnsi="宋体" w:cs="仿宋"/>
                <w:spacing w:val="-2"/>
                <w:sz w:val="24"/>
              </w:rPr>
              <w:t>提供了可充分满足履行合同所需设备和专业技术能力的承诺（格式自拟）</w:t>
            </w:r>
          </w:p>
        </w:tc>
        <w:tc>
          <w:tcPr>
            <w:tcW w:w="610" w:type="dxa"/>
            <w:noWrap w:val="0"/>
            <w:vAlign w:val="top"/>
          </w:tcPr>
          <w:p w14:paraId="0342C774">
            <w:pPr>
              <w:spacing w:line="360" w:lineRule="auto"/>
              <w:jc w:val="left"/>
              <w:rPr>
                <w:rFonts w:hint="eastAsia" w:ascii="宋体" w:hAnsi="宋体" w:cs="仿宋"/>
                <w:spacing w:val="-2"/>
                <w:sz w:val="24"/>
              </w:rPr>
            </w:pPr>
          </w:p>
        </w:tc>
        <w:tc>
          <w:tcPr>
            <w:tcW w:w="450" w:type="dxa"/>
            <w:noWrap w:val="0"/>
            <w:vAlign w:val="top"/>
          </w:tcPr>
          <w:p w14:paraId="01F342FC">
            <w:pPr>
              <w:spacing w:line="360" w:lineRule="auto"/>
              <w:jc w:val="left"/>
              <w:rPr>
                <w:rFonts w:hint="eastAsia" w:ascii="宋体" w:hAnsi="宋体" w:cs="仿宋"/>
                <w:spacing w:val="-2"/>
                <w:sz w:val="24"/>
              </w:rPr>
            </w:pPr>
          </w:p>
        </w:tc>
        <w:tc>
          <w:tcPr>
            <w:tcW w:w="454" w:type="dxa"/>
            <w:noWrap w:val="0"/>
            <w:vAlign w:val="top"/>
          </w:tcPr>
          <w:p w14:paraId="044F79A9">
            <w:pPr>
              <w:spacing w:line="360" w:lineRule="auto"/>
              <w:jc w:val="left"/>
              <w:rPr>
                <w:rFonts w:hint="eastAsia" w:ascii="宋体" w:hAnsi="宋体" w:cs="仿宋"/>
                <w:spacing w:val="-2"/>
                <w:sz w:val="24"/>
              </w:rPr>
            </w:pPr>
          </w:p>
        </w:tc>
      </w:tr>
      <w:tr w14:paraId="08E5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14:paraId="28E33DC2">
            <w:pPr>
              <w:spacing w:line="360" w:lineRule="auto"/>
              <w:jc w:val="center"/>
              <w:rPr>
                <w:rFonts w:hint="eastAsia" w:ascii="宋体" w:hAnsi="宋体" w:cs="仿宋"/>
                <w:spacing w:val="-2"/>
                <w:sz w:val="24"/>
              </w:rPr>
            </w:pPr>
            <w:r>
              <w:rPr>
                <w:rFonts w:hint="eastAsia" w:ascii="宋体" w:hAnsi="宋体" w:cs="仿宋"/>
                <w:spacing w:val="-2"/>
                <w:sz w:val="24"/>
              </w:rPr>
              <w:t>5</w:t>
            </w:r>
          </w:p>
        </w:tc>
        <w:tc>
          <w:tcPr>
            <w:tcW w:w="1623" w:type="dxa"/>
            <w:noWrap w:val="0"/>
            <w:vAlign w:val="center"/>
          </w:tcPr>
          <w:p w14:paraId="68E879B6">
            <w:pPr>
              <w:spacing w:line="360" w:lineRule="auto"/>
              <w:jc w:val="center"/>
              <w:rPr>
                <w:rFonts w:hint="eastAsia" w:ascii="宋体" w:hAnsi="宋体" w:cs="仿宋"/>
                <w:sz w:val="24"/>
              </w:rPr>
            </w:pPr>
            <w:r>
              <w:rPr>
                <w:rFonts w:hint="eastAsia" w:ascii="宋体" w:hAnsi="宋体" w:cs="仿宋"/>
                <w:sz w:val="24"/>
              </w:rPr>
              <w:t>有依法缴纳税收和社会保障资金的良好记录</w:t>
            </w:r>
          </w:p>
        </w:tc>
        <w:tc>
          <w:tcPr>
            <w:tcW w:w="6251" w:type="dxa"/>
            <w:noWrap w:val="0"/>
            <w:vAlign w:val="top"/>
          </w:tcPr>
          <w:p w14:paraId="77B93BF1">
            <w:pPr>
              <w:spacing w:line="360" w:lineRule="auto"/>
              <w:jc w:val="left"/>
              <w:rPr>
                <w:rFonts w:hint="eastAsia" w:ascii="宋体" w:hAnsi="宋体" w:cs="仿宋"/>
                <w:spacing w:val="-2"/>
                <w:sz w:val="24"/>
              </w:rPr>
            </w:pPr>
            <w:r>
              <w:rPr>
                <w:rFonts w:hint="eastAsia" w:ascii="宋体" w:hAnsi="宋体" w:cs="仿宋"/>
                <w:spacing w:val="-2"/>
                <w:sz w:val="24"/>
              </w:rPr>
              <w:t>（1）提供开标前</w:t>
            </w:r>
            <w:r>
              <w:rPr>
                <w:rFonts w:hint="eastAsia" w:ascii="宋体" w:hAnsi="宋体" w:cs="仿宋"/>
                <w:sz w:val="24"/>
                <w:lang w:val="en-US" w:eastAsia="zh-CN"/>
              </w:rPr>
              <w:t>6</w:t>
            </w:r>
            <w:r>
              <w:rPr>
                <w:rFonts w:hint="eastAsia" w:ascii="宋体" w:hAnsi="宋体" w:cs="仿宋"/>
                <w:spacing w:val="-2"/>
                <w:sz w:val="24"/>
              </w:rPr>
              <w:t>个月任意一个月依法缴纳税收证明，证明材料可以是缴费的银行单据等复印件并加盖公章或免缴纳证明；</w:t>
            </w:r>
          </w:p>
          <w:p w14:paraId="27C0352C">
            <w:pPr>
              <w:spacing w:line="360" w:lineRule="auto"/>
              <w:jc w:val="left"/>
              <w:rPr>
                <w:rFonts w:hint="eastAsia" w:eastAsia="仿宋"/>
              </w:rPr>
            </w:pPr>
            <w:r>
              <w:rPr>
                <w:rFonts w:hint="eastAsia" w:ascii="宋体" w:hAnsi="宋体" w:cs="仿宋"/>
                <w:spacing w:val="-2"/>
                <w:sz w:val="24"/>
              </w:rPr>
              <w:t>（2）提供开标前</w:t>
            </w:r>
            <w:r>
              <w:rPr>
                <w:rFonts w:hint="eastAsia" w:ascii="宋体" w:hAnsi="宋体" w:cs="仿宋"/>
                <w:sz w:val="24"/>
                <w:lang w:val="en-US" w:eastAsia="zh-CN"/>
              </w:rPr>
              <w:t>6</w:t>
            </w:r>
            <w:r>
              <w:rPr>
                <w:rFonts w:hint="eastAsia" w:ascii="宋体" w:hAnsi="宋体" w:cs="仿宋"/>
                <w:spacing w:val="-2"/>
                <w:sz w:val="24"/>
              </w:rPr>
              <w:t>个月任意一个月依法缴纳社保证明，证明材料可以是缴费的银行单据或社保机构开具的证明等复印件并加盖公章或免缴纳证明。</w:t>
            </w:r>
          </w:p>
        </w:tc>
        <w:tc>
          <w:tcPr>
            <w:tcW w:w="610" w:type="dxa"/>
            <w:noWrap w:val="0"/>
            <w:vAlign w:val="top"/>
          </w:tcPr>
          <w:p w14:paraId="29696D25">
            <w:pPr>
              <w:spacing w:line="360" w:lineRule="auto"/>
              <w:jc w:val="left"/>
              <w:rPr>
                <w:rFonts w:hint="eastAsia" w:ascii="宋体" w:hAnsi="宋体" w:cs="仿宋"/>
                <w:spacing w:val="-2"/>
                <w:sz w:val="24"/>
              </w:rPr>
            </w:pPr>
          </w:p>
        </w:tc>
        <w:tc>
          <w:tcPr>
            <w:tcW w:w="450" w:type="dxa"/>
            <w:noWrap w:val="0"/>
            <w:vAlign w:val="top"/>
          </w:tcPr>
          <w:p w14:paraId="6C18D95A">
            <w:pPr>
              <w:spacing w:line="360" w:lineRule="auto"/>
              <w:jc w:val="left"/>
              <w:rPr>
                <w:rFonts w:hint="eastAsia" w:ascii="宋体" w:hAnsi="宋体" w:cs="仿宋"/>
                <w:spacing w:val="-2"/>
                <w:sz w:val="24"/>
              </w:rPr>
            </w:pPr>
          </w:p>
        </w:tc>
        <w:tc>
          <w:tcPr>
            <w:tcW w:w="454" w:type="dxa"/>
            <w:noWrap w:val="0"/>
            <w:vAlign w:val="top"/>
          </w:tcPr>
          <w:p w14:paraId="333A7E00">
            <w:pPr>
              <w:spacing w:line="360" w:lineRule="auto"/>
              <w:jc w:val="left"/>
              <w:rPr>
                <w:rFonts w:hint="eastAsia" w:ascii="宋体" w:hAnsi="宋体" w:cs="仿宋"/>
                <w:spacing w:val="-2"/>
                <w:sz w:val="24"/>
              </w:rPr>
            </w:pPr>
          </w:p>
        </w:tc>
      </w:tr>
      <w:tr w14:paraId="1D78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735" w:type="dxa"/>
            <w:noWrap w:val="0"/>
            <w:vAlign w:val="center"/>
          </w:tcPr>
          <w:p w14:paraId="43436C98">
            <w:pPr>
              <w:spacing w:line="360" w:lineRule="auto"/>
              <w:jc w:val="center"/>
              <w:rPr>
                <w:rFonts w:hint="eastAsia" w:ascii="宋体" w:hAnsi="宋体" w:cs="仿宋"/>
                <w:spacing w:val="-2"/>
                <w:sz w:val="24"/>
              </w:rPr>
            </w:pPr>
            <w:r>
              <w:rPr>
                <w:rFonts w:hint="eastAsia" w:ascii="宋体" w:hAnsi="宋体" w:cs="仿宋"/>
                <w:spacing w:val="-2"/>
                <w:sz w:val="24"/>
              </w:rPr>
              <w:t>6</w:t>
            </w:r>
          </w:p>
        </w:tc>
        <w:tc>
          <w:tcPr>
            <w:tcW w:w="1623" w:type="dxa"/>
            <w:noWrap w:val="0"/>
            <w:vAlign w:val="center"/>
          </w:tcPr>
          <w:p w14:paraId="0D952854">
            <w:pPr>
              <w:spacing w:line="360" w:lineRule="auto"/>
              <w:jc w:val="center"/>
              <w:rPr>
                <w:rFonts w:hint="eastAsia" w:ascii="宋体" w:hAnsi="宋体" w:cs="仿宋"/>
                <w:sz w:val="24"/>
              </w:rPr>
            </w:pPr>
            <w:r>
              <w:rPr>
                <w:rFonts w:hint="eastAsia" w:ascii="宋体" w:hAnsi="宋体" w:cs="仿宋"/>
                <w:sz w:val="24"/>
              </w:rPr>
              <w:t>投标人声明函</w:t>
            </w:r>
          </w:p>
        </w:tc>
        <w:tc>
          <w:tcPr>
            <w:tcW w:w="6251" w:type="dxa"/>
            <w:noWrap w:val="0"/>
            <w:vAlign w:val="top"/>
          </w:tcPr>
          <w:p w14:paraId="1DD0E8D2">
            <w:pPr>
              <w:spacing w:line="360" w:lineRule="auto"/>
              <w:rPr>
                <w:rFonts w:hint="eastAsia" w:ascii="宋体" w:hAnsi="宋体" w:cs="仿宋"/>
                <w:sz w:val="24"/>
              </w:rPr>
            </w:pPr>
            <w:r>
              <w:rPr>
                <w:rFonts w:hint="eastAsia" w:ascii="宋体" w:hAnsi="宋体" w:cs="仿宋"/>
                <w:sz w:val="24"/>
              </w:rPr>
              <w:t>提供了参加政府采购活动前三年内，在经营活动中没有重大违法记录的书面声明；</w:t>
            </w:r>
          </w:p>
          <w:p w14:paraId="1B226522">
            <w:pPr>
              <w:spacing w:line="360" w:lineRule="auto"/>
              <w:rPr>
                <w:rFonts w:hint="eastAsia" w:ascii="宋体" w:hAnsi="宋体" w:cs="仿宋"/>
                <w:sz w:val="24"/>
              </w:rPr>
            </w:pP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610" w:type="dxa"/>
            <w:noWrap w:val="0"/>
            <w:vAlign w:val="top"/>
          </w:tcPr>
          <w:p w14:paraId="1193C209">
            <w:pPr>
              <w:spacing w:line="360" w:lineRule="auto"/>
              <w:jc w:val="left"/>
              <w:rPr>
                <w:rFonts w:hint="eastAsia" w:ascii="宋体" w:hAnsi="宋体" w:cs="仿宋"/>
                <w:spacing w:val="-2"/>
                <w:sz w:val="24"/>
              </w:rPr>
            </w:pPr>
          </w:p>
        </w:tc>
        <w:tc>
          <w:tcPr>
            <w:tcW w:w="450" w:type="dxa"/>
            <w:noWrap w:val="0"/>
            <w:vAlign w:val="top"/>
          </w:tcPr>
          <w:p w14:paraId="59023316">
            <w:pPr>
              <w:spacing w:line="360" w:lineRule="auto"/>
              <w:jc w:val="left"/>
              <w:rPr>
                <w:rFonts w:hint="eastAsia" w:ascii="宋体" w:hAnsi="宋体" w:cs="仿宋"/>
                <w:spacing w:val="-2"/>
                <w:sz w:val="24"/>
              </w:rPr>
            </w:pPr>
          </w:p>
        </w:tc>
        <w:tc>
          <w:tcPr>
            <w:tcW w:w="454" w:type="dxa"/>
            <w:noWrap w:val="0"/>
            <w:vAlign w:val="top"/>
          </w:tcPr>
          <w:p w14:paraId="6F5283B5">
            <w:pPr>
              <w:spacing w:line="360" w:lineRule="auto"/>
              <w:jc w:val="left"/>
              <w:rPr>
                <w:rFonts w:hint="eastAsia" w:ascii="宋体" w:hAnsi="宋体" w:cs="仿宋"/>
                <w:spacing w:val="-2"/>
                <w:sz w:val="24"/>
              </w:rPr>
            </w:pPr>
          </w:p>
        </w:tc>
      </w:tr>
      <w:tr w14:paraId="2C88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35" w:type="dxa"/>
            <w:noWrap w:val="0"/>
            <w:vAlign w:val="center"/>
          </w:tcPr>
          <w:p w14:paraId="3F19F984">
            <w:pPr>
              <w:spacing w:line="360" w:lineRule="auto"/>
              <w:jc w:val="center"/>
              <w:rPr>
                <w:rFonts w:hint="eastAsia" w:ascii="宋体" w:hAnsi="宋体" w:cs="仿宋"/>
                <w:spacing w:val="-2"/>
                <w:sz w:val="24"/>
              </w:rPr>
            </w:pPr>
            <w:r>
              <w:rPr>
                <w:rFonts w:hint="eastAsia" w:ascii="宋体" w:hAnsi="宋体" w:cs="仿宋"/>
                <w:spacing w:val="-2"/>
                <w:sz w:val="24"/>
              </w:rPr>
              <w:t>7</w:t>
            </w:r>
          </w:p>
        </w:tc>
        <w:tc>
          <w:tcPr>
            <w:tcW w:w="1623" w:type="dxa"/>
            <w:noWrap w:val="0"/>
            <w:vAlign w:val="center"/>
          </w:tcPr>
          <w:p w14:paraId="2F8EE785">
            <w:pPr>
              <w:spacing w:line="360" w:lineRule="auto"/>
              <w:jc w:val="center"/>
              <w:rPr>
                <w:rFonts w:hint="eastAsia" w:ascii="宋体" w:hAnsi="宋体" w:cs="仿宋"/>
                <w:sz w:val="24"/>
              </w:rPr>
            </w:pPr>
            <w:r>
              <w:rPr>
                <w:rFonts w:hint="eastAsia" w:ascii="宋体" w:hAnsi="宋体" w:cs="仿宋"/>
                <w:sz w:val="24"/>
              </w:rPr>
              <w:t>信用信息查询</w:t>
            </w:r>
          </w:p>
        </w:tc>
        <w:tc>
          <w:tcPr>
            <w:tcW w:w="6251" w:type="dxa"/>
            <w:noWrap w:val="0"/>
            <w:vAlign w:val="top"/>
          </w:tcPr>
          <w:p w14:paraId="6AFF3C6D">
            <w:pPr>
              <w:spacing w:line="360" w:lineRule="auto"/>
              <w:jc w:val="left"/>
              <w:rPr>
                <w:rFonts w:hint="eastAsia" w:ascii="宋体" w:hAnsi="宋体" w:cs="仿宋"/>
                <w:spacing w:val="-2"/>
                <w:sz w:val="24"/>
              </w:rPr>
            </w:pPr>
            <w:r>
              <w:rPr>
                <w:rFonts w:hint="eastAsia" w:ascii="宋体" w:hAnsi="宋体" w:cs="仿宋"/>
                <w:sz w:val="24"/>
              </w:rPr>
              <w:t>投标人不得为“信用中国网站（</w:t>
            </w:r>
            <w:r>
              <w:rPr>
                <w:rFonts w:ascii="宋体" w:hAnsi="宋体" w:cs="仿宋"/>
                <w:sz w:val="24"/>
              </w:rPr>
              <w:t>www.creditchina.gov.cn</w:t>
            </w:r>
            <w:r>
              <w:rPr>
                <w:rFonts w:hint="eastAsia" w:ascii="宋体" w:hAnsi="宋体" w:cs="仿宋"/>
                <w:sz w:val="24"/>
              </w:rPr>
              <w:t>）中列入失信被执行人和</w:t>
            </w:r>
            <w:r>
              <w:rPr>
                <w:rFonts w:hint="eastAsia" w:ascii="宋体" w:hAnsi="宋体" w:cs="仿宋"/>
                <w:sz w:val="24"/>
                <w:lang w:val="en-US"/>
              </w:rPr>
              <w:t>重大税收违法案件当事人名单</w:t>
            </w:r>
            <w:r>
              <w:rPr>
                <w:rFonts w:hint="eastAsia" w:ascii="宋体" w:hAnsi="宋体" w:cs="仿宋"/>
                <w:sz w:val="24"/>
              </w:rPr>
              <w:t>，不得为中国政府采购网（</w:t>
            </w:r>
            <w:r>
              <w:rPr>
                <w:rFonts w:ascii="宋体" w:hAnsi="宋体" w:cs="仿宋"/>
                <w:sz w:val="24"/>
              </w:rPr>
              <w:t>www.ccgp.gov.cn</w:t>
            </w:r>
            <w:r>
              <w:rPr>
                <w:rFonts w:hint="eastAsia" w:ascii="宋体" w:hAnsi="宋体" w:cs="仿宋"/>
                <w:sz w:val="24"/>
              </w:rPr>
              <w:t>）政府采购严重违法失信行为记录名单中被财政部门禁止参加政府采购活动的投标人（以代理机构查询结果为准）。</w:t>
            </w:r>
          </w:p>
        </w:tc>
        <w:tc>
          <w:tcPr>
            <w:tcW w:w="610" w:type="dxa"/>
            <w:noWrap w:val="0"/>
            <w:vAlign w:val="top"/>
          </w:tcPr>
          <w:p w14:paraId="37A6CA61">
            <w:pPr>
              <w:spacing w:line="360" w:lineRule="auto"/>
              <w:jc w:val="left"/>
              <w:rPr>
                <w:rFonts w:hint="eastAsia" w:ascii="宋体" w:hAnsi="宋体" w:cs="仿宋"/>
                <w:spacing w:val="-2"/>
                <w:sz w:val="24"/>
              </w:rPr>
            </w:pPr>
          </w:p>
        </w:tc>
        <w:tc>
          <w:tcPr>
            <w:tcW w:w="450" w:type="dxa"/>
            <w:noWrap w:val="0"/>
            <w:vAlign w:val="top"/>
          </w:tcPr>
          <w:p w14:paraId="5DD644B3">
            <w:pPr>
              <w:spacing w:line="360" w:lineRule="auto"/>
              <w:jc w:val="left"/>
              <w:rPr>
                <w:rFonts w:hint="eastAsia" w:ascii="宋体" w:hAnsi="宋体" w:cs="仿宋"/>
                <w:spacing w:val="-2"/>
                <w:sz w:val="24"/>
              </w:rPr>
            </w:pPr>
          </w:p>
        </w:tc>
        <w:tc>
          <w:tcPr>
            <w:tcW w:w="454" w:type="dxa"/>
            <w:noWrap w:val="0"/>
            <w:vAlign w:val="top"/>
          </w:tcPr>
          <w:p w14:paraId="7B56DA2C">
            <w:pPr>
              <w:spacing w:line="360" w:lineRule="auto"/>
              <w:jc w:val="left"/>
              <w:rPr>
                <w:rFonts w:hint="eastAsia" w:ascii="宋体" w:hAnsi="宋体" w:cs="仿宋"/>
                <w:spacing w:val="-2"/>
                <w:sz w:val="24"/>
              </w:rPr>
            </w:pPr>
          </w:p>
        </w:tc>
      </w:tr>
      <w:tr w14:paraId="7882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35" w:type="dxa"/>
            <w:noWrap w:val="0"/>
            <w:vAlign w:val="center"/>
          </w:tcPr>
          <w:p w14:paraId="6DAED45F">
            <w:pPr>
              <w:spacing w:line="360" w:lineRule="auto"/>
              <w:jc w:val="center"/>
              <w:rPr>
                <w:rFonts w:hint="eastAsia" w:ascii="宋体" w:hAnsi="宋体" w:cs="仿宋" w:eastAsiaTheme="minorEastAsia"/>
                <w:spacing w:val="-2"/>
                <w:sz w:val="24"/>
                <w:lang w:val="en-US" w:eastAsia="zh-CN"/>
              </w:rPr>
            </w:pPr>
            <w:r>
              <w:rPr>
                <w:rFonts w:hint="eastAsia" w:ascii="宋体" w:hAnsi="宋体" w:cs="仿宋"/>
                <w:spacing w:val="-2"/>
                <w:sz w:val="24"/>
                <w:lang w:val="en-US" w:eastAsia="zh-CN"/>
              </w:rPr>
              <w:t>8</w:t>
            </w:r>
          </w:p>
        </w:tc>
        <w:tc>
          <w:tcPr>
            <w:tcW w:w="1623" w:type="dxa"/>
            <w:noWrap w:val="0"/>
            <w:vAlign w:val="center"/>
          </w:tcPr>
          <w:p w14:paraId="700AADD4">
            <w:pPr>
              <w:spacing w:line="360" w:lineRule="auto"/>
              <w:jc w:val="center"/>
              <w:rPr>
                <w:rFonts w:hint="eastAsia" w:ascii="宋体" w:hAnsi="宋体" w:cs="仿宋" w:eastAsiaTheme="minorEastAsia"/>
                <w:sz w:val="24"/>
                <w:lang w:eastAsia="zh-CN"/>
              </w:rPr>
            </w:pPr>
            <w:r>
              <w:rPr>
                <w:rFonts w:hint="eastAsia" w:ascii="宋体" w:hAnsi="宋体" w:cs="仿宋"/>
                <w:sz w:val="24"/>
                <w:lang w:eastAsia="zh-CN"/>
              </w:rPr>
              <w:t>特定资格要求</w:t>
            </w:r>
          </w:p>
        </w:tc>
        <w:tc>
          <w:tcPr>
            <w:tcW w:w="6251" w:type="dxa"/>
            <w:noWrap w:val="0"/>
            <w:vAlign w:val="top"/>
          </w:tcPr>
          <w:p w14:paraId="59FFE42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仿宋"/>
                <w:sz w:val="24"/>
              </w:rPr>
            </w:pPr>
            <w:r>
              <w:rPr>
                <w:rFonts w:hint="eastAsia" w:ascii="宋体" w:hAnsi="宋体" w:cs="仿宋"/>
                <w:sz w:val="24"/>
              </w:rPr>
              <w:t>（1）要求潜在供应商需具有电子与智能化工程专业承包</w:t>
            </w:r>
            <w:r>
              <w:rPr>
                <w:rFonts w:hint="eastAsia" w:ascii="宋体" w:hAnsi="宋体" w:cs="仿宋"/>
                <w:sz w:val="24"/>
                <w:lang w:val="en-US" w:eastAsia="zh-CN"/>
              </w:rPr>
              <w:t>贰</w:t>
            </w:r>
            <w:r>
              <w:rPr>
                <w:rFonts w:hint="eastAsia" w:ascii="宋体" w:hAnsi="宋体" w:cs="仿宋"/>
                <w:sz w:val="24"/>
              </w:rPr>
              <w:t>级资质，具备</w:t>
            </w:r>
            <w:r>
              <w:rPr>
                <w:rFonts w:hint="eastAsia" w:ascii="宋体" w:hAnsi="宋体" w:cs="仿宋"/>
                <w:sz w:val="24"/>
                <w:lang w:val="en-US" w:eastAsia="zh-CN"/>
              </w:rPr>
              <w:t>有效的安全生产许可证</w:t>
            </w:r>
            <w:r>
              <w:rPr>
                <w:rFonts w:hint="eastAsia" w:ascii="宋体" w:hAnsi="宋体" w:cs="仿宋"/>
                <w:sz w:val="24"/>
              </w:rPr>
              <w:t>；</w:t>
            </w:r>
          </w:p>
          <w:p w14:paraId="18C2BBF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仿宋"/>
                <w:sz w:val="24"/>
              </w:rPr>
            </w:pPr>
            <w:r>
              <w:rPr>
                <w:rFonts w:hint="eastAsia" w:ascii="宋体" w:hAnsi="宋体" w:cs="仿宋"/>
                <w:sz w:val="24"/>
              </w:rPr>
              <w:t>（2）施工项目负责人要求一级建造师（通信与广电类）或通信工程专业中级以上（含中级）的证书并同时具备建筑施工企业项目负责人安全生产考核合格证书。且在确定成交人时不得担任其他在施建设工程项目的项目经理；</w:t>
            </w:r>
          </w:p>
          <w:p w14:paraId="2939C1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仿宋"/>
                <w:sz w:val="24"/>
              </w:rPr>
            </w:pPr>
            <w:r>
              <w:rPr>
                <w:rFonts w:hint="eastAsia" w:ascii="宋体" w:hAnsi="宋体" w:cs="仿宋"/>
                <w:sz w:val="24"/>
              </w:rPr>
              <w:t>（3）施工项目人员要求：</w:t>
            </w:r>
            <w:r>
              <w:rPr>
                <w:rFonts w:hint="eastAsia" w:ascii="宋体" w:hAnsi="宋体" w:cs="仿宋"/>
                <w:sz w:val="24"/>
                <w:lang w:val="en-US" w:eastAsia="zh-CN"/>
              </w:rPr>
              <w:t>依据</w:t>
            </w:r>
            <w:r>
              <w:rPr>
                <w:rFonts w:hint="eastAsia" w:ascii="宋体" w:hAnsi="宋体" w:cs="仿宋"/>
                <w:sz w:val="24"/>
              </w:rPr>
              <w:t>项目</w:t>
            </w:r>
            <w:r>
              <w:rPr>
                <w:rFonts w:hint="eastAsia" w:ascii="宋体" w:hAnsi="宋体" w:cs="仿宋"/>
                <w:sz w:val="24"/>
                <w:lang w:eastAsia="zh-CN"/>
              </w:rPr>
              <w:t>《</w:t>
            </w:r>
            <w:r>
              <w:rPr>
                <w:rFonts w:hint="eastAsia" w:ascii="宋体" w:hAnsi="宋体" w:cs="仿宋"/>
                <w:sz w:val="24"/>
              </w:rPr>
              <w:t>中华人民共和国安全生产法</w:t>
            </w:r>
            <w:r>
              <w:rPr>
                <w:rFonts w:hint="eastAsia" w:ascii="宋体" w:hAnsi="宋体" w:cs="仿宋"/>
                <w:sz w:val="24"/>
                <w:lang w:eastAsia="zh-CN"/>
              </w:rPr>
              <w:t>》</w:t>
            </w:r>
            <w:r>
              <w:rPr>
                <w:rFonts w:hint="eastAsia" w:ascii="宋体" w:hAnsi="宋体" w:cs="仿宋"/>
                <w:sz w:val="24"/>
              </w:rPr>
              <w:t>参与人员至少需具应急管理部</w:t>
            </w:r>
            <w:r>
              <w:rPr>
                <w:rFonts w:hint="eastAsia" w:ascii="宋体" w:hAnsi="宋体" w:cs="仿宋"/>
                <w:sz w:val="24"/>
                <w:lang w:val="en-US" w:eastAsia="zh-CN"/>
              </w:rPr>
              <w:t>颁发的特种作业操作证（高处作业类）。</w:t>
            </w:r>
          </w:p>
        </w:tc>
        <w:tc>
          <w:tcPr>
            <w:tcW w:w="610" w:type="dxa"/>
            <w:noWrap w:val="0"/>
            <w:vAlign w:val="top"/>
          </w:tcPr>
          <w:p w14:paraId="5B979828">
            <w:pPr>
              <w:spacing w:line="360" w:lineRule="auto"/>
              <w:jc w:val="left"/>
              <w:rPr>
                <w:rFonts w:hint="eastAsia" w:ascii="宋体" w:hAnsi="宋体" w:cs="仿宋"/>
                <w:spacing w:val="-2"/>
                <w:sz w:val="24"/>
              </w:rPr>
            </w:pPr>
          </w:p>
        </w:tc>
        <w:tc>
          <w:tcPr>
            <w:tcW w:w="450" w:type="dxa"/>
            <w:noWrap w:val="0"/>
            <w:vAlign w:val="top"/>
          </w:tcPr>
          <w:p w14:paraId="07C3D9B8">
            <w:pPr>
              <w:spacing w:line="360" w:lineRule="auto"/>
              <w:jc w:val="left"/>
              <w:rPr>
                <w:rFonts w:hint="eastAsia" w:ascii="宋体" w:hAnsi="宋体" w:cs="仿宋"/>
                <w:spacing w:val="-2"/>
                <w:sz w:val="24"/>
              </w:rPr>
            </w:pPr>
          </w:p>
        </w:tc>
        <w:tc>
          <w:tcPr>
            <w:tcW w:w="454" w:type="dxa"/>
            <w:noWrap w:val="0"/>
            <w:vAlign w:val="top"/>
          </w:tcPr>
          <w:p w14:paraId="7F8E3679">
            <w:pPr>
              <w:spacing w:line="360" w:lineRule="auto"/>
              <w:jc w:val="left"/>
              <w:rPr>
                <w:rFonts w:hint="eastAsia" w:ascii="宋体" w:hAnsi="宋体" w:cs="仿宋"/>
                <w:spacing w:val="-2"/>
                <w:sz w:val="24"/>
              </w:rPr>
            </w:pPr>
          </w:p>
        </w:tc>
      </w:tr>
      <w:tr w14:paraId="5302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58" w:type="dxa"/>
            <w:gridSpan w:val="2"/>
            <w:noWrap w:val="0"/>
            <w:vAlign w:val="center"/>
          </w:tcPr>
          <w:p w14:paraId="4455234E">
            <w:pPr>
              <w:spacing w:line="360" w:lineRule="auto"/>
              <w:jc w:val="center"/>
              <w:rPr>
                <w:rFonts w:hint="eastAsia" w:ascii="宋体" w:hAnsi="宋体" w:cs="仿宋"/>
                <w:sz w:val="24"/>
              </w:rPr>
            </w:pPr>
            <w:r>
              <w:rPr>
                <w:rFonts w:hint="eastAsia" w:ascii="宋体" w:hAnsi="宋体" w:cs="仿宋"/>
                <w:spacing w:val="-2"/>
                <w:sz w:val="24"/>
              </w:rPr>
              <w:t>结论</w:t>
            </w:r>
          </w:p>
        </w:tc>
        <w:tc>
          <w:tcPr>
            <w:tcW w:w="6251" w:type="dxa"/>
            <w:noWrap w:val="0"/>
            <w:vAlign w:val="top"/>
          </w:tcPr>
          <w:p w14:paraId="19E7E7FE">
            <w:pPr>
              <w:spacing w:line="360" w:lineRule="auto"/>
              <w:jc w:val="left"/>
              <w:rPr>
                <w:rFonts w:hint="eastAsia" w:ascii="宋体" w:hAnsi="宋体" w:cs="仿宋"/>
                <w:spacing w:val="-2"/>
                <w:sz w:val="24"/>
              </w:rPr>
            </w:pPr>
          </w:p>
        </w:tc>
        <w:tc>
          <w:tcPr>
            <w:tcW w:w="610" w:type="dxa"/>
            <w:noWrap w:val="0"/>
            <w:vAlign w:val="top"/>
          </w:tcPr>
          <w:p w14:paraId="19677827">
            <w:pPr>
              <w:spacing w:line="360" w:lineRule="auto"/>
              <w:jc w:val="left"/>
              <w:rPr>
                <w:rFonts w:hint="eastAsia" w:ascii="宋体" w:hAnsi="宋体" w:cs="仿宋"/>
                <w:spacing w:val="-2"/>
                <w:sz w:val="24"/>
              </w:rPr>
            </w:pPr>
          </w:p>
        </w:tc>
        <w:tc>
          <w:tcPr>
            <w:tcW w:w="450" w:type="dxa"/>
            <w:noWrap w:val="0"/>
            <w:vAlign w:val="top"/>
          </w:tcPr>
          <w:p w14:paraId="2BF0419B">
            <w:pPr>
              <w:spacing w:line="360" w:lineRule="auto"/>
              <w:jc w:val="left"/>
              <w:rPr>
                <w:rFonts w:hint="eastAsia" w:ascii="宋体" w:hAnsi="宋体" w:cs="仿宋"/>
                <w:spacing w:val="-2"/>
                <w:sz w:val="24"/>
              </w:rPr>
            </w:pPr>
          </w:p>
        </w:tc>
        <w:tc>
          <w:tcPr>
            <w:tcW w:w="454" w:type="dxa"/>
            <w:noWrap w:val="0"/>
            <w:vAlign w:val="top"/>
          </w:tcPr>
          <w:p w14:paraId="12E3875C">
            <w:pPr>
              <w:spacing w:line="360" w:lineRule="auto"/>
              <w:jc w:val="left"/>
              <w:rPr>
                <w:rFonts w:hint="eastAsia" w:ascii="宋体" w:hAnsi="宋体" w:cs="仿宋"/>
                <w:spacing w:val="-2"/>
                <w:sz w:val="24"/>
              </w:rPr>
            </w:pPr>
          </w:p>
        </w:tc>
      </w:tr>
    </w:tbl>
    <w:p w14:paraId="1AF3DCA4">
      <w:pPr>
        <w:spacing w:line="360" w:lineRule="auto"/>
        <w:ind w:firstLine="472"/>
        <w:jc w:val="left"/>
        <w:rPr>
          <w:rFonts w:hint="eastAsia" w:ascii="宋体" w:hAnsi="宋体" w:eastAsia="宋体" w:cs="宋体"/>
          <w:sz w:val="24"/>
          <w:szCs w:val="24"/>
          <w:lang w:val="en-US" w:eastAsia="zh-CN"/>
        </w:rPr>
      </w:pPr>
      <w:r>
        <w:rPr>
          <w:rFonts w:hint="eastAsia" w:ascii="宋体" w:hAnsi="宋体" w:cs="仿宋"/>
          <w:spacing w:val="-2"/>
          <w:sz w:val="24"/>
        </w:rPr>
        <w:t>注：符合要求用“√”表示，不符合用“×”表示，结论为“合格”或“不合格”，有任一项不符合要求，结论为不合格。</w:t>
      </w:r>
    </w:p>
    <w:p w14:paraId="1E6A9A9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14:paraId="645385E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b/>
          <w:bCs/>
          <w:sz w:val="40"/>
          <w:szCs w:val="40"/>
        </w:rPr>
      </w:pPr>
      <w:bookmarkStart w:id="2" w:name="_Toc13790"/>
      <w:r>
        <w:rPr>
          <w:rFonts w:hint="eastAsia" w:ascii="宋体" w:hAnsi="宋体" w:eastAsia="宋体" w:cs="宋体"/>
          <w:b/>
          <w:bCs/>
          <w:sz w:val="40"/>
          <w:szCs w:val="40"/>
          <w:lang w:val="en-US" w:eastAsia="zh-CN"/>
        </w:rPr>
        <w:t xml:space="preserve">第四章  </w:t>
      </w:r>
      <w:r>
        <w:rPr>
          <w:rFonts w:ascii="宋体" w:hAnsi="宋体" w:eastAsia="宋体" w:cs="宋体"/>
          <w:b/>
          <w:bCs/>
          <w:sz w:val="40"/>
          <w:szCs w:val="40"/>
        </w:rPr>
        <w:t>评标程序、评标方法和评标标准</w:t>
      </w:r>
      <w:bookmarkEnd w:id="2"/>
    </w:p>
    <w:p w14:paraId="4E8683F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一、评标方法</w:t>
      </w:r>
    </w:p>
    <w:p w14:paraId="0752AB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 投标文件的符合性审查 </w:t>
      </w:r>
    </w:p>
    <w:p w14:paraId="3B1B1FA4">
      <w:pPr>
        <w:keepNext w:val="0"/>
        <w:keepLines w:val="0"/>
        <w:pageBreakBefore w:val="0"/>
        <w:widowControl w:val="0"/>
        <w:numPr>
          <w:ilvl w:val="1"/>
          <w:numId w:val="7"/>
        </w:numPr>
        <w:kinsoku/>
        <w:wordWrap/>
        <w:overflowPunct/>
        <w:topLinePunct w:val="0"/>
        <w:autoSpaceDE/>
        <w:autoSpaceDN/>
        <w:bidi w:val="0"/>
        <w:adjustRightInd/>
        <w:snapToGrid/>
        <w:spacing w:line="480" w:lineRule="auto"/>
        <w:ind w:firstLine="240" w:firstLineChars="100"/>
        <w:jc w:val="both"/>
        <w:textAlignment w:val="auto"/>
        <w:rPr>
          <w:rFonts w:ascii="宋体" w:hAnsi="宋体" w:eastAsia="宋体" w:cs="宋体"/>
          <w:sz w:val="24"/>
          <w:szCs w:val="24"/>
        </w:rPr>
      </w:pPr>
      <w:r>
        <w:rPr>
          <w:rFonts w:ascii="宋体" w:hAnsi="宋体" w:eastAsia="宋体" w:cs="宋体"/>
          <w:sz w:val="24"/>
          <w:szCs w:val="24"/>
        </w:rPr>
        <w:t xml:space="preserve">评标委员会对资格审查合格的投标人的投标文件进行符合性审查，以确定其是否满足招标文件的实质性要求。 </w:t>
      </w:r>
    </w:p>
    <w:p w14:paraId="20FA6E72">
      <w:pPr>
        <w:keepNext w:val="0"/>
        <w:keepLines w:val="0"/>
        <w:pageBreakBefore w:val="0"/>
        <w:widowControl w:val="0"/>
        <w:numPr>
          <w:ilvl w:val="1"/>
          <w:numId w:val="7"/>
        </w:numPr>
        <w:kinsoku/>
        <w:wordWrap/>
        <w:overflowPunct/>
        <w:topLinePunct w:val="0"/>
        <w:autoSpaceDE/>
        <w:autoSpaceDN/>
        <w:bidi w:val="0"/>
        <w:adjustRightInd/>
        <w:snapToGrid/>
        <w:spacing w:line="480" w:lineRule="auto"/>
        <w:ind w:left="0" w:leftChars="0" w:firstLine="240" w:firstLineChars="100"/>
        <w:jc w:val="both"/>
        <w:textAlignment w:val="auto"/>
        <w:rPr>
          <w:rFonts w:ascii="宋体" w:hAnsi="宋体" w:eastAsia="宋体" w:cs="宋体"/>
          <w:sz w:val="24"/>
          <w:szCs w:val="24"/>
        </w:rPr>
      </w:pPr>
      <w:r>
        <w:rPr>
          <w:rFonts w:ascii="宋体" w:hAnsi="宋体" w:eastAsia="宋体" w:cs="宋体"/>
          <w:sz w:val="24"/>
          <w:szCs w:val="24"/>
        </w:rPr>
        <w:t>评标委员会根据《符合性审查要求》中规定的审查因素和审查内容，对投标人的投标文件是否实质上响应招标文件进行符合性审查，并形成符合性审查 评审结果。投标人《商务技术文件》有任何一项不符合《符合性审查要求》要求的</w:t>
      </w:r>
      <w:r>
        <w:rPr>
          <w:rFonts w:hint="eastAsia" w:ascii="宋体" w:hAnsi="宋体" w:eastAsia="宋体" w:cs="宋体"/>
          <w:sz w:val="24"/>
          <w:szCs w:val="24"/>
          <w:lang w:eastAsia="zh-CN"/>
        </w:rPr>
        <w:t>，</w:t>
      </w:r>
      <w:r>
        <w:rPr>
          <w:rFonts w:ascii="宋体" w:hAnsi="宋体" w:eastAsia="宋体" w:cs="宋体"/>
          <w:b/>
          <w:bCs/>
          <w:sz w:val="24"/>
          <w:szCs w:val="24"/>
        </w:rPr>
        <w:t>投标无效</w:t>
      </w:r>
      <w:r>
        <w:rPr>
          <w:rFonts w:ascii="宋体" w:hAnsi="宋体" w:eastAsia="宋体" w:cs="宋体"/>
          <w:sz w:val="24"/>
          <w:szCs w:val="24"/>
        </w:rPr>
        <w:t xml:space="preserve">。 </w:t>
      </w:r>
    </w:p>
    <w:p w14:paraId="67607C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hint="eastAsia" w:ascii="宋体" w:hAnsi="宋体" w:eastAsia="宋体" w:cs="宋体"/>
          <w:b/>
          <w:bCs/>
          <w:sz w:val="28"/>
          <w:szCs w:val="28"/>
          <w:lang w:eastAsia="zh-CN"/>
        </w:rPr>
        <w:t>符合性</w:t>
      </w:r>
      <w:r>
        <w:rPr>
          <w:rFonts w:ascii="宋体" w:hAnsi="宋体" w:eastAsia="宋体" w:cs="宋体"/>
          <w:b/>
          <w:bCs/>
          <w:sz w:val="28"/>
          <w:szCs w:val="28"/>
        </w:rPr>
        <w:t>审查要求</w:t>
      </w:r>
    </w:p>
    <w:tbl>
      <w:tblPr>
        <w:tblStyle w:val="18"/>
        <w:tblW w:w="10354"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60"/>
        <w:gridCol w:w="758"/>
        <w:gridCol w:w="758"/>
        <w:gridCol w:w="758"/>
      </w:tblGrid>
      <w:tr w14:paraId="4EB3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20" w:type="dxa"/>
            <w:vMerge w:val="restart"/>
            <w:noWrap w:val="0"/>
            <w:vAlign w:val="bottom"/>
          </w:tcPr>
          <w:p w14:paraId="15603552">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7360" w:type="dxa"/>
            <w:vMerge w:val="restart"/>
            <w:noWrap w:val="0"/>
            <w:vAlign w:val="bottom"/>
          </w:tcPr>
          <w:p w14:paraId="23659AD9">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2274" w:type="dxa"/>
            <w:gridSpan w:val="3"/>
            <w:noWrap w:val="0"/>
            <w:vAlign w:val="bottom"/>
          </w:tcPr>
          <w:p w14:paraId="7B3C2A91">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1C65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20" w:type="dxa"/>
            <w:vMerge w:val="continue"/>
            <w:noWrap w:val="0"/>
            <w:vAlign w:val="bottom"/>
          </w:tcPr>
          <w:p w14:paraId="0BB2ED84">
            <w:pPr>
              <w:spacing w:line="360" w:lineRule="auto"/>
              <w:jc w:val="center"/>
              <w:rPr>
                <w:rFonts w:hint="eastAsia" w:ascii="宋体" w:hAnsi="宋体" w:cs="仿宋"/>
                <w:b/>
                <w:spacing w:val="-2"/>
                <w:sz w:val="24"/>
              </w:rPr>
            </w:pPr>
          </w:p>
        </w:tc>
        <w:tc>
          <w:tcPr>
            <w:tcW w:w="7360" w:type="dxa"/>
            <w:vMerge w:val="continue"/>
            <w:noWrap w:val="0"/>
            <w:vAlign w:val="bottom"/>
          </w:tcPr>
          <w:p w14:paraId="07551052">
            <w:pPr>
              <w:spacing w:line="360" w:lineRule="auto"/>
              <w:jc w:val="center"/>
              <w:rPr>
                <w:rFonts w:hint="eastAsia" w:ascii="宋体" w:hAnsi="宋体" w:cs="仿宋"/>
                <w:b/>
                <w:spacing w:val="-2"/>
                <w:sz w:val="24"/>
              </w:rPr>
            </w:pPr>
          </w:p>
        </w:tc>
        <w:tc>
          <w:tcPr>
            <w:tcW w:w="758" w:type="dxa"/>
            <w:noWrap w:val="0"/>
            <w:vAlign w:val="bottom"/>
          </w:tcPr>
          <w:p w14:paraId="6FFCA2CF">
            <w:pPr>
              <w:spacing w:line="360" w:lineRule="auto"/>
              <w:jc w:val="center"/>
              <w:rPr>
                <w:rFonts w:hint="eastAsia" w:ascii="宋体" w:hAnsi="宋体" w:cs="仿宋"/>
                <w:b/>
                <w:spacing w:val="-2"/>
                <w:sz w:val="24"/>
              </w:rPr>
            </w:pPr>
          </w:p>
        </w:tc>
        <w:tc>
          <w:tcPr>
            <w:tcW w:w="758" w:type="dxa"/>
            <w:noWrap w:val="0"/>
            <w:vAlign w:val="top"/>
          </w:tcPr>
          <w:p w14:paraId="312BC8A1">
            <w:pPr>
              <w:spacing w:line="360" w:lineRule="auto"/>
              <w:jc w:val="center"/>
              <w:rPr>
                <w:rFonts w:hint="eastAsia" w:ascii="宋体" w:hAnsi="宋体" w:cs="仿宋"/>
                <w:b/>
                <w:spacing w:val="-2"/>
                <w:sz w:val="24"/>
              </w:rPr>
            </w:pPr>
          </w:p>
        </w:tc>
        <w:tc>
          <w:tcPr>
            <w:tcW w:w="758" w:type="dxa"/>
            <w:noWrap w:val="0"/>
            <w:vAlign w:val="top"/>
          </w:tcPr>
          <w:p w14:paraId="4138951C">
            <w:pPr>
              <w:spacing w:line="360" w:lineRule="auto"/>
              <w:jc w:val="center"/>
              <w:rPr>
                <w:rFonts w:hint="eastAsia" w:ascii="宋体" w:hAnsi="宋体" w:cs="仿宋"/>
                <w:b/>
                <w:spacing w:val="-2"/>
                <w:sz w:val="24"/>
              </w:rPr>
            </w:pPr>
          </w:p>
        </w:tc>
      </w:tr>
      <w:tr w14:paraId="718F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20" w:type="dxa"/>
            <w:noWrap w:val="0"/>
            <w:vAlign w:val="center"/>
          </w:tcPr>
          <w:p w14:paraId="7B593D7B">
            <w:pPr>
              <w:pStyle w:val="7"/>
              <w:spacing w:line="360" w:lineRule="auto"/>
              <w:jc w:val="center"/>
              <w:rPr>
                <w:rFonts w:hint="eastAsia" w:ascii="宋体" w:hAnsi="宋体" w:eastAsia="宋体"/>
                <w:szCs w:val="24"/>
              </w:rPr>
            </w:pPr>
            <w:r>
              <w:rPr>
                <w:rFonts w:hint="eastAsia" w:ascii="宋体" w:hAnsi="宋体" w:eastAsia="宋体"/>
                <w:szCs w:val="24"/>
              </w:rPr>
              <w:t>1</w:t>
            </w:r>
          </w:p>
        </w:tc>
        <w:tc>
          <w:tcPr>
            <w:tcW w:w="7360" w:type="dxa"/>
            <w:noWrap w:val="0"/>
            <w:vAlign w:val="center"/>
          </w:tcPr>
          <w:p w14:paraId="29E5F8AB">
            <w:pPr>
              <w:spacing w:line="360" w:lineRule="auto"/>
              <w:rPr>
                <w:rFonts w:hint="eastAsia" w:ascii="宋体" w:hAnsi="宋体" w:cs="仿宋"/>
                <w:sz w:val="24"/>
              </w:rPr>
            </w:pPr>
            <w:r>
              <w:rPr>
                <w:rFonts w:hint="eastAsia" w:ascii="宋体" w:hAnsi="宋体" w:cs="仿宋"/>
                <w:color w:val="000000"/>
                <w:sz w:val="24"/>
              </w:rPr>
              <w:t>按</w:t>
            </w:r>
            <w:r>
              <w:rPr>
                <w:rFonts w:hint="eastAsia" w:ascii="宋体" w:hAnsi="宋体" w:cs="仿宋"/>
                <w:color w:val="000000"/>
                <w:sz w:val="24"/>
                <w:lang w:val="en-US" w:eastAsia="zh-CN"/>
              </w:rPr>
              <w:t>招标</w:t>
            </w:r>
            <w:r>
              <w:rPr>
                <w:rFonts w:hint="eastAsia" w:ascii="宋体" w:hAnsi="宋体" w:cs="仿宋"/>
                <w:color w:val="000000"/>
                <w:sz w:val="24"/>
              </w:rPr>
              <w:t>文件的规定提交</w:t>
            </w:r>
            <w:r>
              <w:rPr>
                <w:rFonts w:hint="eastAsia" w:ascii="宋体" w:hAnsi="宋体" w:cs="仿宋"/>
                <w:color w:val="000000"/>
                <w:sz w:val="24"/>
                <w:lang w:val="en-US" w:eastAsia="zh-CN"/>
              </w:rPr>
              <w:t>投标</w:t>
            </w:r>
            <w:r>
              <w:rPr>
                <w:rFonts w:hint="eastAsia" w:ascii="宋体" w:hAnsi="宋体" w:cs="仿宋"/>
                <w:color w:val="000000"/>
                <w:sz w:val="24"/>
              </w:rPr>
              <w:t>保证金的；</w:t>
            </w:r>
          </w:p>
        </w:tc>
        <w:tc>
          <w:tcPr>
            <w:tcW w:w="758" w:type="dxa"/>
            <w:noWrap w:val="0"/>
            <w:vAlign w:val="top"/>
          </w:tcPr>
          <w:p w14:paraId="255189C9">
            <w:pPr>
              <w:pStyle w:val="7"/>
              <w:rPr>
                <w:rFonts w:hint="eastAsia" w:ascii="宋体" w:hAnsi="宋体" w:eastAsia="宋体"/>
                <w:szCs w:val="24"/>
              </w:rPr>
            </w:pPr>
          </w:p>
        </w:tc>
        <w:tc>
          <w:tcPr>
            <w:tcW w:w="758" w:type="dxa"/>
            <w:noWrap w:val="0"/>
            <w:vAlign w:val="top"/>
          </w:tcPr>
          <w:p w14:paraId="28D994DA">
            <w:pPr>
              <w:pStyle w:val="7"/>
              <w:rPr>
                <w:rFonts w:hint="eastAsia" w:ascii="宋体" w:hAnsi="宋体" w:eastAsia="宋体"/>
                <w:szCs w:val="24"/>
              </w:rPr>
            </w:pPr>
          </w:p>
        </w:tc>
        <w:tc>
          <w:tcPr>
            <w:tcW w:w="758" w:type="dxa"/>
            <w:noWrap w:val="0"/>
            <w:vAlign w:val="top"/>
          </w:tcPr>
          <w:p w14:paraId="014BE3CC">
            <w:pPr>
              <w:pStyle w:val="7"/>
              <w:rPr>
                <w:rFonts w:hint="eastAsia" w:ascii="宋体" w:hAnsi="宋体" w:eastAsia="宋体"/>
                <w:szCs w:val="24"/>
              </w:rPr>
            </w:pPr>
          </w:p>
        </w:tc>
      </w:tr>
      <w:tr w14:paraId="3E8B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20" w:type="dxa"/>
            <w:noWrap w:val="0"/>
            <w:vAlign w:val="center"/>
          </w:tcPr>
          <w:p w14:paraId="7A99E50A">
            <w:pPr>
              <w:pStyle w:val="7"/>
              <w:spacing w:line="360" w:lineRule="auto"/>
              <w:jc w:val="center"/>
              <w:rPr>
                <w:rFonts w:hint="eastAsia" w:ascii="宋体" w:hAnsi="宋体" w:eastAsia="宋体"/>
                <w:szCs w:val="24"/>
              </w:rPr>
            </w:pPr>
            <w:r>
              <w:rPr>
                <w:rFonts w:hint="eastAsia" w:ascii="宋体" w:hAnsi="宋体" w:eastAsia="宋体"/>
                <w:szCs w:val="24"/>
              </w:rPr>
              <w:t>2</w:t>
            </w:r>
          </w:p>
        </w:tc>
        <w:tc>
          <w:tcPr>
            <w:tcW w:w="7360" w:type="dxa"/>
            <w:noWrap w:val="0"/>
            <w:vAlign w:val="center"/>
          </w:tcPr>
          <w:p w14:paraId="296D79CF">
            <w:pPr>
              <w:pStyle w:val="7"/>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文件按</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文件的规定要求签署、盖章的；</w:t>
            </w:r>
          </w:p>
        </w:tc>
        <w:tc>
          <w:tcPr>
            <w:tcW w:w="758" w:type="dxa"/>
            <w:noWrap w:val="0"/>
            <w:vAlign w:val="top"/>
          </w:tcPr>
          <w:p w14:paraId="5A444F86">
            <w:pPr>
              <w:pStyle w:val="7"/>
              <w:rPr>
                <w:rFonts w:hint="eastAsia" w:ascii="宋体" w:hAnsi="宋体" w:eastAsia="宋体"/>
                <w:szCs w:val="24"/>
              </w:rPr>
            </w:pPr>
          </w:p>
        </w:tc>
        <w:tc>
          <w:tcPr>
            <w:tcW w:w="758" w:type="dxa"/>
            <w:noWrap w:val="0"/>
            <w:vAlign w:val="top"/>
          </w:tcPr>
          <w:p w14:paraId="4CF5AA3D">
            <w:pPr>
              <w:pStyle w:val="7"/>
              <w:rPr>
                <w:rFonts w:hint="eastAsia" w:ascii="宋体" w:hAnsi="宋体" w:eastAsia="宋体"/>
                <w:szCs w:val="24"/>
              </w:rPr>
            </w:pPr>
          </w:p>
        </w:tc>
        <w:tc>
          <w:tcPr>
            <w:tcW w:w="758" w:type="dxa"/>
            <w:noWrap w:val="0"/>
            <w:vAlign w:val="top"/>
          </w:tcPr>
          <w:p w14:paraId="4BFF7E12">
            <w:pPr>
              <w:pStyle w:val="7"/>
              <w:rPr>
                <w:rFonts w:hint="eastAsia" w:ascii="宋体" w:hAnsi="宋体" w:eastAsia="宋体"/>
                <w:szCs w:val="24"/>
              </w:rPr>
            </w:pPr>
          </w:p>
        </w:tc>
      </w:tr>
      <w:tr w14:paraId="51A7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5C1D0BD8">
            <w:pPr>
              <w:pStyle w:val="7"/>
              <w:spacing w:line="360" w:lineRule="auto"/>
              <w:jc w:val="center"/>
              <w:rPr>
                <w:rFonts w:hint="eastAsia" w:ascii="宋体" w:hAnsi="宋体" w:eastAsia="宋体"/>
                <w:szCs w:val="24"/>
              </w:rPr>
            </w:pPr>
            <w:r>
              <w:rPr>
                <w:rFonts w:hint="eastAsia" w:ascii="宋体" w:hAnsi="宋体" w:eastAsia="宋体"/>
                <w:szCs w:val="24"/>
              </w:rPr>
              <w:t>3</w:t>
            </w:r>
          </w:p>
        </w:tc>
        <w:tc>
          <w:tcPr>
            <w:tcW w:w="7360" w:type="dxa"/>
            <w:noWrap w:val="0"/>
            <w:vAlign w:val="center"/>
          </w:tcPr>
          <w:p w14:paraId="163FD25E">
            <w:pPr>
              <w:spacing w:line="360" w:lineRule="auto"/>
              <w:rPr>
                <w:rFonts w:hint="eastAsia" w:ascii="宋体" w:hAnsi="宋体" w:cs="仿宋"/>
                <w:sz w:val="24"/>
              </w:rPr>
            </w:pPr>
            <w:r>
              <w:rPr>
                <w:rFonts w:hint="eastAsia" w:ascii="宋体" w:hAnsi="宋体"/>
                <w:color w:val="000000"/>
                <w:sz w:val="24"/>
                <w:lang w:val="en-US" w:eastAsia="zh-CN"/>
              </w:rPr>
              <w:t>合同履约期限</w:t>
            </w:r>
            <w:r>
              <w:rPr>
                <w:rFonts w:hint="eastAsia" w:ascii="宋体" w:hAnsi="宋体"/>
                <w:color w:val="000000"/>
                <w:sz w:val="24"/>
              </w:rPr>
              <w:t>满足</w:t>
            </w:r>
            <w:r>
              <w:rPr>
                <w:rFonts w:hint="eastAsia" w:ascii="宋体" w:hAnsi="宋体"/>
                <w:color w:val="000000"/>
                <w:sz w:val="24"/>
                <w:lang w:val="en-US" w:eastAsia="zh-CN"/>
              </w:rPr>
              <w:t>招标</w:t>
            </w:r>
            <w:r>
              <w:rPr>
                <w:rFonts w:hint="eastAsia" w:ascii="宋体" w:hAnsi="宋体"/>
                <w:color w:val="000000"/>
                <w:sz w:val="24"/>
              </w:rPr>
              <w:t>文件规定的；</w:t>
            </w:r>
          </w:p>
        </w:tc>
        <w:tc>
          <w:tcPr>
            <w:tcW w:w="758" w:type="dxa"/>
            <w:noWrap w:val="0"/>
            <w:vAlign w:val="top"/>
          </w:tcPr>
          <w:p w14:paraId="00C13ECC">
            <w:pPr>
              <w:pStyle w:val="7"/>
              <w:rPr>
                <w:rFonts w:hint="eastAsia" w:ascii="宋体" w:hAnsi="宋体" w:eastAsia="宋体"/>
                <w:szCs w:val="24"/>
              </w:rPr>
            </w:pPr>
          </w:p>
        </w:tc>
        <w:tc>
          <w:tcPr>
            <w:tcW w:w="758" w:type="dxa"/>
            <w:noWrap w:val="0"/>
            <w:vAlign w:val="top"/>
          </w:tcPr>
          <w:p w14:paraId="78968391">
            <w:pPr>
              <w:pStyle w:val="7"/>
              <w:rPr>
                <w:rFonts w:hint="eastAsia" w:ascii="宋体" w:hAnsi="宋体" w:eastAsia="宋体"/>
                <w:szCs w:val="24"/>
              </w:rPr>
            </w:pPr>
          </w:p>
        </w:tc>
        <w:tc>
          <w:tcPr>
            <w:tcW w:w="758" w:type="dxa"/>
            <w:noWrap w:val="0"/>
            <w:vAlign w:val="top"/>
          </w:tcPr>
          <w:p w14:paraId="11C83779">
            <w:pPr>
              <w:pStyle w:val="7"/>
              <w:rPr>
                <w:rFonts w:hint="eastAsia" w:ascii="宋体" w:hAnsi="宋体" w:eastAsia="宋体"/>
                <w:szCs w:val="24"/>
              </w:rPr>
            </w:pPr>
          </w:p>
        </w:tc>
      </w:tr>
      <w:tr w14:paraId="5DC6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20" w:type="dxa"/>
            <w:noWrap w:val="0"/>
            <w:vAlign w:val="center"/>
          </w:tcPr>
          <w:p w14:paraId="1BE679BD">
            <w:pPr>
              <w:pStyle w:val="7"/>
              <w:spacing w:line="360" w:lineRule="auto"/>
              <w:jc w:val="center"/>
              <w:rPr>
                <w:rFonts w:hint="eastAsia" w:ascii="宋体" w:hAnsi="宋体" w:eastAsia="宋体"/>
                <w:szCs w:val="24"/>
              </w:rPr>
            </w:pPr>
            <w:r>
              <w:rPr>
                <w:rFonts w:hint="eastAsia" w:ascii="宋体" w:hAnsi="宋体" w:eastAsia="宋体"/>
                <w:szCs w:val="24"/>
              </w:rPr>
              <w:t>4</w:t>
            </w:r>
          </w:p>
        </w:tc>
        <w:tc>
          <w:tcPr>
            <w:tcW w:w="7360" w:type="dxa"/>
            <w:noWrap w:val="0"/>
            <w:vAlign w:val="center"/>
          </w:tcPr>
          <w:p w14:paraId="0077E048">
            <w:pPr>
              <w:spacing w:line="360" w:lineRule="auto"/>
              <w:rPr>
                <w:rFonts w:hint="eastAsia" w:ascii="宋体" w:hAnsi="宋体" w:cs="仿宋"/>
                <w:sz w:val="24"/>
                <w:highlight w:val="none"/>
              </w:rPr>
            </w:pPr>
            <w:r>
              <w:rPr>
                <w:rFonts w:hint="eastAsia" w:ascii="宋体" w:hAnsi="宋体" w:cs="仿宋"/>
                <w:color w:val="000000"/>
                <w:sz w:val="24"/>
                <w:highlight w:val="none"/>
                <w:lang w:val="en-US" w:eastAsia="zh-CN"/>
              </w:rPr>
              <w:t>投标</w:t>
            </w:r>
            <w:r>
              <w:rPr>
                <w:rFonts w:hint="eastAsia" w:ascii="宋体" w:hAnsi="宋体" w:cs="仿宋"/>
                <w:color w:val="000000"/>
                <w:sz w:val="24"/>
                <w:highlight w:val="none"/>
              </w:rPr>
              <w:t>报价按照规定要求报价，（包括</w:t>
            </w:r>
            <w:r>
              <w:rPr>
                <w:rFonts w:hint="eastAsia" w:ascii="宋体" w:hAnsi="宋体" w:cs="仿宋"/>
                <w:color w:val="000000"/>
                <w:sz w:val="24"/>
                <w:highlight w:val="none"/>
                <w:lang w:val="en-US" w:eastAsia="zh-CN"/>
              </w:rPr>
              <w:t>投标</w:t>
            </w:r>
            <w:r>
              <w:rPr>
                <w:rFonts w:hint="eastAsia" w:ascii="宋体" w:hAnsi="宋体" w:cs="仿宋"/>
                <w:color w:val="000000"/>
                <w:sz w:val="24"/>
                <w:highlight w:val="none"/>
              </w:rPr>
              <w:t>总报价及分项投标报价）均未超过预算金额或者最高限价，有且只有一个报价；</w:t>
            </w:r>
          </w:p>
        </w:tc>
        <w:tc>
          <w:tcPr>
            <w:tcW w:w="758" w:type="dxa"/>
            <w:noWrap w:val="0"/>
            <w:vAlign w:val="top"/>
          </w:tcPr>
          <w:p w14:paraId="35609AFB">
            <w:pPr>
              <w:pStyle w:val="7"/>
              <w:rPr>
                <w:rFonts w:hint="eastAsia" w:ascii="宋体" w:hAnsi="宋体" w:eastAsia="宋体"/>
                <w:szCs w:val="24"/>
                <w:highlight w:val="none"/>
              </w:rPr>
            </w:pPr>
          </w:p>
        </w:tc>
        <w:tc>
          <w:tcPr>
            <w:tcW w:w="758" w:type="dxa"/>
            <w:noWrap w:val="0"/>
            <w:vAlign w:val="top"/>
          </w:tcPr>
          <w:p w14:paraId="5416586D">
            <w:pPr>
              <w:pStyle w:val="7"/>
              <w:rPr>
                <w:rFonts w:hint="eastAsia" w:ascii="宋体" w:hAnsi="宋体" w:eastAsia="宋体"/>
                <w:szCs w:val="24"/>
                <w:highlight w:val="none"/>
              </w:rPr>
            </w:pPr>
          </w:p>
        </w:tc>
        <w:tc>
          <w:tcPr>
            <w:tcW w:w="758" w:type="dxa"/>
            <w:noWrap w:val="0"/>
            <w:vAlign w:val="top"/>
          </w:tcPr>
          <w:p w14:paraId="5EBF6DB0">
            <w:pPr>
              <w:pStyle w:val="7"/>
              <w:rPr>
                <w:rFonts w:hint="eastAsia" w:ascii="宋体" w:hAnsi="宋体" w:eastAsia="宋体"/>
                <w:szCs w:val="24"/>
                <w:highlight w:val="none"/>
              </w:rPr>
            </w:pPr>
          </w:p>
        </w:tc>
      </w:tr>
      <w:tr w14:paraId="2DBC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6853C69F">
            <w:pPr>
              <w:pStyle w:val="7"/>
              <w:spacing w:line="360" w:lineRule="auto"/>
              <w:jc w:val="center"/>
              <w:rPr>
                <w:rFonts w:hint="eastAsia" w:ascii="宋体" w:hAnsi="宋体" w:eastAsia="宋体"/>
                <w:szCs w:val="24"/>
              </w:rPr>
            </w:pPr>
            <w:r>
              <w:rPr>
                <w:rFonts w:hint="eastAsia" w:ascii="宋体" w:hAnsi="宋体" w:eastAsia="宋体"/>
                <w:szCs w:val="24"/>
              </w:rPr>
              <w:t>5</w:t>
            </w:r>
          </w:p>
        </w:tc>
        <w:tc>
          <w:tcPr>
            <w:tcW w:w="7360" w:type="dxa"/>
            <w:noWrap w:val="0"/>
            <w:vAlign w:val="center"/>
          </w:tcPr>
          <w:p w14:paraId="31F1574D">
            <w:pPr>
              <w:pStyle w:val="7"/>
              <w:spacing w:line="360" w:lineRule="auto"/>
              <w:rPr>
                <w:rFonts w:hint="eastAsia" w:ascii="宋体" w:hAnsi="宋体" w:eastAsia="宋体" w:cs="仿宋"/>
                <w:szCs w:val="24"/>
              </w:rPr>
            </w:pPr>
            <w:r>
              <w:rPr>
                <w:rFonts w:hint="eastAsia" w:ascii="宋体" w:hAnsi="宋体" w:eastAsia="宋体" w:cs="仿宋"/>
                <w:color w:val="000000"/>
                <w:szCs w:val="24"/>
              </w:rPr>
              <w:t>投标</w:t>
            </w:r>
            <w:r>
              <w:rPr>
                <w:rFonts w:ascii="宋体" w:hAnsi="宋体" w:eastAsia="宋体" w:cs="仿宋"/>
                <w:color w:val="000000"/>
                <w:szCs w:val="24"/>
              </w:rPr>
              <w:t>有效期满足</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w:t>
            </w:r>
            <w:r>
              <w:rPr>
                <w:rFonts w:ascii="宋体" w:hAnsi="宋体" w:eastAsia="宋体" w:cs="仿宋"/>
                <w:color w:val="000000"/>
                <w:szCs w:val="24"/>
              </w:rPr>
              <w:t>要求</w:t>
            </w:r>
            <w:r>
              <w:rPr>
                <w:rFonts w:hint="eastAsia" w:ascii="宋体" w:hAnsi="宋体" w:eastAsia="宋体" w:cs="仿宋"/>
                <w:color w:val="000000"/>
                <w:szCs w:val="24"/>
              </w:rPr>
              <w:t>；</w:t>
            </w:r>
          </w:p>
        </w:tc>
        <w:tc>
          <w:tcPr>
            <w:tcW w:w="758" w:type="dxa"/>
            <w:noWrap w:val="0"/>
            <w:vAlign w:val="top"/>
          </w:tcPr>
          <w:p w14:paraId="1C187357">
            <w:pPr>
              <w:pStyle w:val="7"/>
              <w:rPr>
                <w:rFonts w:hint="eastAsia" w:ascii="宋体" w:hAnsi="宋体" w:eastAsia="宋体"/>
                <w:szCs w:val="24"/>
              </w:rPr>
            </w:pPr>
          </w:p>
        </w:tc>
        <w:tc>
          <w:tcPr>
            <w:tcW w:w="758" w:type="dxa"/>
            <w:noWrap w:val="0"/>
            <w:vAlign w:val="top"/>
          </w:tcPr>
          <w:p w14:paraId="77C5D620">
            <w:pPr>
              <w:pStyle w:val="7"/>
              <w:rPr>
                <w:rFonts w:hint="eastAsia" w:ascii="宋体" w:hAnsi="宋体" w:eastAsia="宋体"/>
                <w:szCs w:val="24"/>
              </w:rPr>
            </w:pPr>
          </w:p>
        </w:tc>
        <w:tc>
          <w:tcPr>
            <w:tcW w:w="758" w:type="dxa"/>
            <w:noWrap w:val="0"/>
            <w:vAlign w:val="top"/>
          </w:tcPr>
          <w:p w14:paraId="173A0366">
            <w:pPr>
              <w:pStyle w:val="7"/>
              <w:rPr>
                <w:rFonts w:hint="eastAsia" w:ascii="宋体" w:hAnsi="宋体" w:eastAsia="宋体"/>
                <w:szCs w:val="24"/>
              </w:rPr>
            </w:pPr>
          </w:p>
        </w:tc>
      </w:tr>
      <w:tr w14:paraId="3F5B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49964B95">
            <w:pPr>
              <w:pStyle w:val="7"/>
              <w:spacing w:line="360" w:lineRule="auto"/>
              <w:jc w:val="center"/>
              <w:rPr>
                <w:rFonts w:hint="eastAsia" w:ascii="宋体" w:hAnsi="宋体" w:eastAsia="宋体"/>
                <w:szCs w:val="24"/>
              </w:rPr>
            </w:pPr>
            <w:r>
              <w:rPr>
                <w:rFonts w:hint="eastAsia" w:ascii="宋体" w:hAnsi="宋体" w:eastAsia="宋体"/>
                <w:szCs w:val="24"/>
              </w:rPr>
              <w:t>6</w:t>
            </w:r>
          </w:p>
        </w:tc>
        <w:tc>
          <w:tcPr>
            <w:tcW w:w="7360" w:type="dxa"/>
            <w:noWrap w:val="0"/>
            <w:vAlign w:val="center"/>
          </w:tcPr>
          <w:p w14:paraId="1A76F191">
            <w:pPr>
              <w:pStyle w:val="7"/>
              <w:spacing w:line="360" w:lineRule="auto"/>
              <w:rPr>
                <w:rFonts w:hint="eastAsia" w:ascii="宋体" w:hAnsi="宋体" w:eastAsia="宋体"/>
                <w:szCs w:val="24"/>
              </w:rPr>
            </w:pPr>
            <w:r>
              <w:rPr>
                <w:rFonts w:hint="eastAsia" w:ascii="宋体" w:hAnsi="宋体" w:eastAsia="宋体" w:cs="仿宋"/>
                <w:color w:val="000000"/>
                <w:szCs w:val="24"/>
              </w:rPr>
              <w:t>符合</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文件中规定的其它实质性要求的；</w:t>
            </w:r>
          </w:p>
        </w:tc>
        <w:tc>
          <w:tcPr>
            <w:tcW w:w="758" w:type="dxa"/>
            <w:noWrap w:val="0"/>
            <w:vAlign w:val="top"/>
          </w:tcPr>
          <w:p w14:paraId="03686513">
            <w:pPr>
              <w:pStyle w:val="7"/>
              <w:rPr>
                <w:rFonts w:hint="eastAsia" w:ascii="宋体" w:hAnsi="宋体" w:eastAsia="宋体"/>
                <w:szCs w:val="24"/>
              </w:rPr>
            </w:pPr>
          </w:p>
        </w:tc>
        <w:tc>
          <w:tcPr>
            <w:tcW w:w="758" w:type="dxa"/>
            <w:noWrap w:val="0"/>
            <w:vAlign w:val="top"/>
          </w:tcPr>
          <w:p w14:paraId="3255911D">
            <w:pPr>
              <w:pStyle w:val="7"/>
              <w:rPr>
                <w:rFonts w:hint="eastAsia" w:ascii="宋体" w:hAnsi="宋体" w:eastAsia="宋体"/>
                <w:szCs w:val="24"/>
              </w:rPr>
            </w:pPr>
          </w:p>
        </w:tc>
        <w:tc>
          <w:tcPr>
            <w:tcW w:w="758" w:type="dxa"/>
            <w:noWrap w:val="0"/>
            <w:vAlign w:val="top"/>
          </w:tcPr>
          <w:p w14:paraId="2ED493B7">
            <w:pPr>
              <w:pStyle w:val="7"/>
              <w:rPr>
                <w:rFonts w:hint="eastAsia" w:ascii="宋体" w:hAnsi="宋体" w:eastAsia="宋体"/>
                <w:szCs w:val="24"/>
              </w:rPr>
            </w:pPr>
          </w:p>
        </w:tc>
      </w:tr>
      <w:tr w14:paraId="513E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5A61C596">
            <w:pPr>
              <w:pStyle w:val="7"/>
              <w:spacing w:line="360" w:lineRule="auto"/>
              <w:jc w:val="center"/>
              <w:rPr>
                <w:rFonts w:hint="eastAsia" w:ascii="宋体" w:hAnsi="宋体" w:eastAsia="宋体"/>
                <w:szCs w:val="24"/>
              </w:rPr>
            </w:pPr>
            <w:r>
              <w:rPr>
                <w:rFonts w:hint="eastAsia" w:ascii="宋体" w:hAnsi="宋体" w:eastAsia="宋体"/>
                <w:szCs w:val="24"/>
              </w:rPr>
              <w:t>7</w:t>
            </w:r>
          </w:p>
        </w:tc>
        <w:tc>
          <w:tcPr>
            <w:tcW w:w="7360" w:type="dxa"/>
            <w:noWrap w:val="0"/>
            <w:vAlign w:val="center"/>
          </w:tcPr>
          <w:p w14:paraId="0E162435">
            <w:pPr>
              <w:pStyle w:val="7"/>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文件中未附有招标人不能接受的附加条件的；</w:t>
            </w:r>
          </w:p>
        </w:tc>
        <w:tc>
          <w:tcPr>
            <w:tcW w:w="758" w:type="dxa"/>
            <w:noWrap w:val="0"/>
            <w:vAlign w:val="top"/>
          </w:tcPr>
          <w:p w14:paraId="1DF703B2">
            <w:pPr>
              <w:pStyle w:val="7"/>
              <w:rPr>
                <w:rFonts w:hint="eastAsia" w:ascii="宋体" w:hAnsi="宋体" w:eastAsia="宋体"/>
                <w:szCs w:val="24"/>
              </w:rPr>
            </w:pPr>
          </w:p>
        </w:tc>
        <w:tc>
          <w:tcPr>
            <w:tcW w:w="758" w:type="dxa"/>
            <w:noWrap w:val="0"/>
            <w:vAlign w:val="top"/>
          </w:tcPr>
          <w:p w14:paraId="1EBFB009">
            <w:pPr>
              <w:pStyle w:val="7"/>
              <w:rPr>
                <w:rFonts w:hint="eastAsia" w:ascii="宋体" w:hAnsi="宋体" w:eastAsia="宋体"/>
                <w:szCs w:val="24"/>
              </w:rPr>
            </w:pPr>
          </w:p>
        </w:tc>
        <w:tc>
          <w:tcPr>
            <w:tcW w:w="758" w:type="dxa"/>
            <w:noWrap w:val="0"/>
            <w:vAlign w:val="top"/>
          </w:tcPr>
          <w:p w14:paraId="5F5BC119">
            <w:pPr>
              <w:pStyle w:val="7"/>
              <w:rPr>
                <w:rFonts w:hint="eastAsia" w:ascii="宋体" w:hAnsi="宋体" w:eastAsia="宋体"/>
                <w:szCs w:val="24"/>
              </w:rPr>
            </w:pPr>
          </w:p>
        </w:tc>
      </w:tr>
      <w:tr w14:paraId="2B6A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0" w:type="dxa"/>
            <w:noWrap w:val="0"/>
            <w:vAlign w:val="center"/>
          </w:tcPr>
          <w:p w14:paraId="5A502E0C">
            <w:pPr>
              <w:pStyle w:val="7"/>
              <w:spacing w:line="360" w:lineRule="auto"/>
              <w:jc w:val="center"/>
              <w:rPr>
                <w:rFonts w:hint="eastAsia" w:ascii="宋体" w:hAnsi="宋体" w:eastAsia="宋体"/>
                <w:szCs w:val="24"/>
                <w:lang w:eastAsia="zh-CN"/>
              </w:rPr>
            </w:pPr>
            <w:r>
              <w:rPr>
                <w:rFonts w:hint="eastAsia" w:ascii="宋体" w:hAnsi="宋体" w:eastAsia="宋体"/>
                <w:szCs w:val="24"/>
                <w:lang w:val="en-US" w:eastAsia="zh-CN"/>
              </w:rPr>
              <w:t>8</w:t>
            </w:r>
          </w:p>
        </w:tc>
        <w:tc>
          <w:tcPr>
            <w:tcW w:w="7360" w:type="dxa"/>
            <w:noWrap w:val="0"/>
            <w:vAlign w:val="center"/>
          </w:tcPr>
          <w:p w14:paraId="0CD05089">
            <w:pPr>
              <w:spacing w:line="360" w:lineRule="auto"/>
              <w:rPr>
                <w:rFonts w:ascii="宋体" w:hAnsi="宋体" w:cs="仿宋"/>
                <w:sz w:val="24"/>
              </w:rPr>
            </w:pPr>
            <w:r>
              <w:rPr>
                <w:rFonts w:hint="eastAsia" w:ascii="宋体" w:hAnsi="宋体" w:cs="仿宋"/>
                <w:color w:val="000000"/>
                <w:sz w:val="24"/>
              </w:rPr>
              <w:t>不属于法律、法规和</w:t>
            </w:r>
            <w:r>
              <w:rPr>
                <w:rFonts w:hint="eastAsia" w:ascii="宋体" w:hAnsi="宋体" w:cs="仿宋"/>
                <w:color w:val="000000"/>
                <w:sz w:val="24"/>
                <w:lang w:val="en-US" w:eastAsia="zh-CN"/>
              </w:rPr>
              <w:t>招标</w:t>
            </w:r>
            <w:r>
              <w:rPr>
                <w:rFonts w:hint="eastAsia" w:ascii="宋体" w:hAnsi="宋体" w:cs="仿宋"/>
                <w:color w:val="000000"/>
                <w:sz w:val="24"/>
              </w:rPr>
              <w:t>文件中规定的其他无效响应情形的。</w:t>
            </w:r>
          </w:p>
        </w:tc>
        <w:tc>
          <w:tcPr>
            <w:tcW w:w="758" w:type="dxa"/>
            <w:noWrap w:val="0"/>
            <w:vAlign w:val="top"/>
          </w:tcPr>
          <w:p w14:paraId="250D1705">
            <w:pPr>
              <w:pStyle w:val="7"/>
              <w:rPr>
                <w:rFonts w:hint="eastAsia" w:ascii="宋体" w:hAnsi="宋体" w:eastAsia="宋体"/>
                <w:szCs w:val="24"/>
              </w:rPr>
            </w:pPr>
          </w:p>
        </w:tc>
        <w:tc>
          <w:tcPr>
            <w:tcW w:w="758" w:type="dxa"/>
            <w:noWrap w:val="0"/>
            <w:vAlign w:val="top"/>
          </w:tcPr>
          <w:p w14:paraId="78476308">
            <w:pPr>
              <w:pStyle w:val="7"/>
              <w:rPr>
                <w:rFonts w:hint="eastAsia" w:ascii="宋体" w:hAnsi="宋体" w:eastAsia="宋体"/>
                <w:szCs w:val="24"/>
              </w:rPr>
            </w:pPr>
          </w:p>
        </w:tc>
        <w:tc>
          <w:tcPr>
            <w:tcW w:w="758" w:type="dxa"/>
            <w:noWrap w:val="0"/>
            <w:vAlign w:val="top"/>
          </w:tcPr>
          <w:p w14:paraId="54EADFED">
            <w:pPr>
              <w:pStyle w:val="7"/>
              <w:rPr>
                <w:rFonts w:hint="eastAsia" w:ascii="宋体" w:hAnsi="宋体" w:eastAsia="宋体"/>
                <w:szCs w:val="24"/>
              </w:rPr>
            </w:pPr>
          </w:p>
        </w:tc>
      </w:tr>
      <w:tr w14:paraId="7E68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noWrap w:val="0"/>
            <w:vAlign w:val="top"/>
          </w:tcPr>
          <w:p w14:paraId="3996C80D">
            <w:pPr>
              <w:pStyle w:val="7"/>
              <w:spacing w:line="360" w:lineRule="auto"/>
              <w:rPr>
                <w:rFonts w:hint="eastAsia" w:ascii="宋体" w:hAnsi="宋体" w:eastAsia="宋体"/>
                <w:szCs w:val="24"/>
              </w:rPr>
            </w:pPr>
          </w:p>
        </w:tc>
        <w:tc>
          <w:tcPr>
            <w:tcW w:w="7360" w:type="dxa"/>
            <w:noWrap w:val="0"/>
            <w:vAlign w:val="top"/>
          </w:tcPr>
          <w:p w14:paraId="4C98EB2E">
            <w:pPr>
              <w:pStyle w:val="7"/>
              <w:spacing w:line="360" w:lineRule="auto"/>
              <w:rPr>
                <w:rFonts w:hint="eastAsia" w:ascii="宋体" w:hAnsi="宋体" w:eastAsia="宋体"/>
                <w:szCs w:val="24"/>
              </w:rPr>
            </w:pPr>
            <w:r>
              <w:rPr>
                <w:rFonts w:hint="eastAsia" w:ascii="宋体" w:hAnsi="宋体" w:eastAsia="宋体"/>
                <w:szCs w:val="24"/>
              </w:rPr>
              <w:t>结论</w:t>
            </w:r>
          </w:p>
        </w:tc>
        <w:tc>
          <w:tcPr>
            <w:tcW w:w="758" w:type="dxa"/>
            <w:noWrap w:val="0"/>
            <w:vAlign w:val="top"/>
          </w:tcPr>
          <w:p w14:paraId="01DFDC8F">
            <w:pPr>
              <w:pStyle w:val="7"/>
              <w:rPr>
                <w:rFonts w:hint="eastAsia" w:ascii="宋体" w:hAnsi="宋体" w:eastAsia="宋体"/>
                <w:szCs w:val="24"/>
              </w:rPr>
            </w:pPr>
          </w:p>
        </w:tc>
        <w:tc>
          <w:tcPr>
            <w:tcW w:w="758" w:type="dxa"/>
            <w:noWrap w:val="0"/>
            <w:vAlign w:val="top"/>
          </w:tcPr>
          <w:p w14:paraId="1FF7D8C1">
            <w:pPr>
              <w:pStyle w:val="7"/>
              <w:rPr>
                <w:rFonts w:hint="eastAsia" w:ascii="宋体" w:hAnsi="宋体" w:eastAsia="宋体"/>
                <w:szCs w:val="24"/>
              </w:rPr>
            </w:pPr>
          </w:p>
        </w:tc>
        <w:tc>
          <w:tcPr>
            <w:tcW w:w="758" w:type="dxa"/>
            <w:noWrap w:val="0"/>
            <w:vAlign w:val="top"/>
          </w:tcPr>
          <w:p w14:paraId="189129D5">
            <w:pPr>
              <w:pStyle w:val="7"/>
              <w:rPr>
                <w:rFonts w:hint="eastAsia" w:ascii="宋体" w:hAnsi="宋体" w:eastAsia="宋体"/>
                <w:szCs w:val="24"/>
              </w:rPr>
            </w:pPr>
          </w:p>
        </w:tc>
      </w:tr>
    </w:tbl>
    <w:p w14:paraId="57C6ABE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hint="eastAsia" w:ascii="宋体" w:hAnsi="宋体" w:cs="仿宋" w:eastAsiaTheme="minorEastAsia"/>
          <w:spacing w:val="-2"/>
          <w:kern w:val="2"/>
          <w:sz w:val="24"/>
          <w:szCs w:val="24"/>
          <w:lang w:val="en-US" w:eastAsia="zh-CN" w:bidi="ar-SA"/>
        </w:rPr>
        <w:t>注：符合要求用“√”表示，不符合用“×”表示，结论为“合格”或“不合格”，有任一项不符合要求，结论为不合格。</w:t>
      </w:r>
    </w:p>
    <w:p w14:paraId="76FC2BD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2 投标文件有关事项的澄清或者说明 </w:t>
      </w:r>
    </w:p>
    <w:p w14:paraId="161350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2.1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 </w:t>
      </w:r>
      <w:r>
        <w:rPr>
          <w:rFonts w:hint="eastAsia" w:ascii="宋体" w:hAnsi="宋体" w:eastAsia="宋体" w:cs="宋体"/>
          <w:sz w:val="24"/>
          <w:szCs w:val="24"/>
          <w:lang w:val="en-US" w:eastAsia="zh-CN"/>
        </w:rPr>
        <w:t xml:space="preserve"> </w:t>
      </w:r>
    </w:p>
    <w:p w14:paraId="04B09B9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2.2 评标委员会认为投标人的报价明显低于其他通过符合性审查投标人的报价，有可能影响产品质量或者不能诚信履约的，有权要求该投标人在评标现场合 理的时间内</w:t>
      </w:r>
      <w:r>
        <w:rPr>
          <w:rFonts w:hint="eastAsia" w:ascii="宋体" w:hAnsi="宋体" w:eastAsia="宋体" w:cs="宋体"/>
          <w:sz w:val="24"/>
          <w:szCs w:val="24"/>
          <w:lang w:val="en-US" w:eastAsia="zh-CN"/>
        </w:rPr>
        <w:t>提供</w:t>
      </w:r>
      <w:r>
        <w:rPr>
          <w:rFonts w:ascii="宋体" w:hAnsi="宋体" w:eastAsia="宋体" w:cs="宋体"/>
          <w:sz w:val="24"/>
          <w:szCs w:val="24"/>
        </w:rPr>
        <w:t>书面说明，必要时</w:t>
      </w:r>
      <w:r>
        <w:rPr>
          <w:rFonts w:hint="eastAsia" w:ascii="宋体" w:hAnsi="宋体" w:eastAsia="宋体" w:cs="宋体"/>
          <w:sz w:val="24"/>
          <w:szCs w:val="24"/>
          <w:lang w:val="en-US" w:eastAsia="zh-CN"/>
        </w:rPr>
        <w:t>提交</w:t>
      </w:r>
      <w:r>
        <w:rPr>
          <w:rFonts w:ascii="宋体" w:hAnsi="宋体" w:eastAsia="宋体" w:cs="宋体"/>
          <w:sz w:val="24"/>
          <w:szCs w:val="24"/>
        </w:rPr>
        <w:t>相关证明材料；若投标人不能证明其报价合理性，评标委员会将其作为</w:t>
      </w:r>
      <w:r>
        <w:rPr>
          <w:rFonts w:ascii="宋体" w:hAnsi="宋体" w:eastAsia="宋体" w:cs="宋体"/>
          <w:b/>
          <w:bCs/>
          <w:sz w:val="24"/>
          <w:szCs w:val="24"/>
        </w:rPr>
        <w:t>无效投标处理</w:t>
      </w:r>
      <w:r>
        <w:rPr>
          <w:rFonts w:ascii="宋体" w:hAnsi="宋体" w:eastAsia="宋体" w:cs="宋体"/>
          <w:sz w:val="24"/>
          <w:szCs w:val="24"/>
        </w:rPr>
        <w:t xml:space="preserve">。 </w:t>
      </w:r>
    </w:p>
    <w:p w14:paraId="078854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2.3 投标报价须包含招标文件全部内容</w:t>
      </w:r>
      <w:r>
        <w:rPr>
          <w:rFonts w:hint="eastAsia" w:ascii="宋体" w:hAnsi="宋体" w:eastAsia="宋体" w:cs="宋体"/>
          <w:sz w:val="24"/>
          <w:szCs w:val="24"/>
          <w:lang w:eastAsia="zh-CN"/>
        </w:rPr>
        <w:t>，</w:t>
      </w:r>
      <w:r>
        <w:rPr>
          <w:rFonts w:ascii="宋体" w:hAnsi="宋体" w:eastAsia="宋体" w:cs="宋体"/>
          <w:sz w:val="24"/>
          <w:szCs w:val="24"/>
        </w:rPr>
        <w:t>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hAnsi="宋体" w:eastAsia="宋体" w:cs="宋体"/>
          <w:b/>
          <w:bCs/>
          <w:sz w:val="24"/>
          <w:szCs w:val="24"/>
        </w:rPr>
        <w:t>投标无效</w:t>
      </w:r>
      <w:r>
        <w:rPr>
          <w:rFonts w:ascii="宋体" w:hAnsi="宋体" w:eastAsia="宋体" w:cs="宋体"/>
          <w:sz w:val="24"/>
          <w:szCs w:val="24"/>
        </w:rPr>
        <w:t xml:space="preserve">。 </w:t>
      </w:r>
    </w:p>
    <w:p w14:paraId="5D4692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2.4 投标文件报价出现前后不一致的，按照下列规定修正： </w:t>
      </w:r>
    </w:p>
    <w:p w14:paraId="1AECD3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2.4.1 招标文件对于报价修正是否另有规定：</w:t>
      </w:r>
    </w:p>
    <w:p w14:paraId="272EF6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ascii="宋体" w:hAnsi="宋体" w:eastAsia="宋体" w:cs="宋体"/>
          <w:sz w:val="24"/>
          <w:szCs w:val="24"/>
        </w:rPr>
        <w:t>□有，具体规定为：______________</w:t>
      </w:r>
    </w:p>
    <w:p w14:paraId="3A85B8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无，按下述 2.4.2-2.4.7 项规定修正。 </w:t>
      </w:r>
    </w:p>
    <w:p w14:paraId="29D8B7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2.4.2 单独递交的开标一览表（报价表）与投标文件中开标一览表（报价表） 内容不一致的，以单独递交的开标一览表（报价表）为准； </w:t>
      </w:r>
    </w:p>
    <w:p w14:paraId="0EB974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2.4.3 投标文件中开标一览表（报价表）内容与投标文件中相应内容不一致 的，以开标一览表（报价表）为准； </w:t>
      </w:r>
    </w:p>
    <w:p w14:paraId="71A839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2.4.4 大写金额和小写金额不一致的，以大写金额为准； </w:t>
      </w:r>
    </w:p>
    <w:p w14:paraId="0B77CE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2.4.5 单价金额小数点或者百分比有明显错位的，以开标一览表的总价为准， 并修改单价； </w:t>
      </w:r>
    </w:p>
    <w:p w14:paraId="19CF3B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2.4.6 总价金额与按单价汇总金额不一致的，以单价金额计算结果为准。 </w:t>
      </w:r>
    </w:p>
    <w:p w14:paraId="4699AE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2.4.7 同时出现两种以上不一致的，按照前款规定的顺序修正。修正后的报 价经投标人书面确认后产生约束力，投标人不确认的，其</w:t>
      </w:r>
      <w:r>
        <w:rPr>
          <w:rFonts w:ascii="宋体" w:hAnsi="宋体" w:eastAsia="宋体" w:cs="宋体"/>
          <w:b/>
          <w:bCs/>
          <w:sz w:val="24"/>
          <w:szCs w:val="24"/>
        </w:rPr>
        <w:t>投标无效</w:t>
      </w:r>
      <w:r>
        <w:rPr>
          <w:rFonts w:ascii="宋体" w:hAnsi="宋体" w:eastAsia="宋体" w:cs="宋体"/>
          <w:sz w:val="24"/>
          <w:szCs w:val="24"/>
        </w:rPr>
        <w:t>。</w:t>
      </w:r>
    </w:p>
    <w:p w14:paraId="5D78CD4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2.5 落实政府采购政策的价格调整：只有符合第二章《投标人须知》5.2 条规定情形的，可以享受中小企业扶持政策，用扣除后的价格参加评审；否则，评标时价格不予扣除。 </w:t>
      </w:r>
    </w:p>
    <w:p w14:paraId="41BFBC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2.5.1 对于未预留份额专门面向中小企业采购的采购项目，以及预留份额项 目中的非预留部分采购包，对小微企业报价给予</w:t>
      </w:r>
      <w:r>
        <w:rPr>
          <w:rFonts w:hint="eastAsia" w:ascii="宋体" w:hAnsi="宋体" w:eastAsia="宋体" w:cs="宋体"/>
          <w:sz w:val="24"/>
          <w:szCs w:val="24"/>
          <w:u w:val="single"/>
          <w:lang w:val="en-US" w:eastAsia="zh-CN"/>
        </w:rPr>
        <w:t>10</w:t>
      </w:r>
      <w:r>
        <w:rPr>
          <w:rFonts w:ascii="宋体" w:hAnsi="宋体" w:eastAsia="宋体" w:cs="宋体"/>
          <w:b/>
          <w:bCs/>
          <w:sz w:val="24"/>
          <w:szCs w:val="24"/>
          <w:u w:val="single"/>
        </w:rPr>
        <w:t>%</w:t>
      </w:r>
      <w:r>
        <w:rPr>
          <w:rFonts w:ascii="宋体" w:hAnsi="宋体" w:eastAsia="宋体" w:cs="宋体"/>
          <w:sz w:val="24"/>
          <w:szCs w:val="24"/>
        </w:rPr>
        <w:t xml:space="preserve">的扣除，用扣除后的价格参加评审。 </w:t>
      </w:r>
    </w:p>
    <w:p w14:paraId="21CB6A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2.5.2 对于未预留份额专门面向中小企业采购的采购项目，以及预留份额项 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eastAsia="宋体" w:cs="宋体"/>
          <w:b/>
          <w:bCs/>
          <w:sz w:val="24"/>
          <w:szCs w:val="24"/>
          <w:u w:val="single"/>
          <w:lang w:val="en-US" w:eastAsia="zh-CN"/>
        </w:rPr>
        <w:t>6</w:t>
      </w:r>
      <w:r>
        <w:rPr>
          <w:rFonts w:ascii="宋体" w:hAnsi="宋体" w:eastAsia="宋体" w:cs="宋体"/>
          <w:b/>
          <w:bCs/>
          <w:sz w:val="24"/>
          <w:szCs w:val="24"/>
          <w:u w:val="single"/>
        </w:rPr>
        <w:t>%</w:t>
      </w:r>
      <w:r>
        <w:rPr>
          <w:rFonts w:ascii="宋体" w:hAnsi="宋体" w:eastAsia="宋体" w:cs="宋体"/>
          <w:sz w:val="24"/>
          <w:szCs w:val="24"/>
        </w:rPr>
        <w:t xml:space="preserve">的扣除，用扣除后的价格参加评审。 </w:t>
      </w:r>
    </w:p>
    <w:p w14:paraId="3ABF022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2.5.3 组成联合体或者接受分包的小微企业与联合体内其他企业、分包企业 之间存在直接控股、管理关系的，不享受价格扣除优惠政策。 </w:t>
      </w:r>
    </w:p>
    <w:p w14:paraId="0541F39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2.5.4 价格扣除比例对小型企业和微型企业同等对待</w:t>
      </w:r>
      <w:r>
        <w:rPr>
          <w:rFonts w:hint="eastAsia" w:ascii="宋体" w:hAnsi="宋体" w:eastAsia="宋体" w:cs="宋体"/>
          <w:sz w:val="24"/>
          <w:szCs w:val="24"/>
          <w:lang w:eastAsia="zh-CN"/>
        </w:rPr>
        <w:t>，</w:t>
      </w:r>
      <w:r>
        <w:rPr>
          <w:rFonts w:ascii="宋体" w:hAnsi="宋体" w:eastAsia="宋体" w:cs="宋体"/>
          <w:sz w:val="24"/>
          <w:szCs w:val="24"/>
        </w:rPr>
        <w:t xml:space="preserve">不作区分。 </w:t>
      </w:r>
    </w:p>
    <w:p w14:paraId="573DFA3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2.5.5 中小企业参加政府采购活动，应当按照招标文件给定的格式出具《中小企业声明函》，否则不得享受相关中小企业扶持政策。 </w:t>
      </w:r>
    </w:p>
    <w:p w14:paraId="385EEF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2.5.6 监狱企业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了由省级以上监狱管理局、戒毒管理局（含新疆生产建设兵团）出具的属于监狱企业的证明文件的，视同小微企业。 </w:t>
      </w:r>
    </w:p>
    <w:p w14:paraId="142F66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2.5.7 残疾人福利性单位按招标文件要求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了《残疾人福利性单位声明函》 的，视同小微企业。 </w:t>
      </w:r>
    </w:p>
    <w:p w14:paraId="2F3FDD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2.5.8 若投标人同时属于小型或微型企业、监狱企业、残疾人福利性单位中的两种及以上，将不重复享受小微企业价格扣减的优惠政策。 </w:t>
      </w:r>
    </w:p>
    <w:p w14:paraId="73A81A5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3 投标文件的比较和评价 </w:t>
      </w:r>
    </w:p>
    <w:p w14:paraId="60D144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3.1 评标委员会将按照招标文件中规定的评标方法和标准，对符合性审查合格的投标文件进行商务和技术评估，综合比较与评价；未通过符合性审查的投标文件不得进入比较与评价。 </w:t>
      </w:r>
    </w:p>
    <w:p w14:paraId="20CA07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3.2 评标方法和评标标准 </w:t>
      </w:r>
    </w:p>
    <w:p w14:paraId="233D3C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3.2.1 本项目采用的评标方法为： </w:t>
      </w:r>
    </w:p>
    <w:p w14:paraId="6D2E33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综合评分法，指投标文件满足招标文件全部实质性要求，且按照评审因素的量化指标评审得分最高的投标人为中标候选人的评标方法，见《评标标准》，招标文件中没有规定的评标标准不得作为评审的依据。 </w:t>
      </w:r>
    </w:p>
    <w:p w14:paraId="647B44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ascii="宋体" w:hAnsi="宋体" w:eastAsia="宋体" w:cs="宋体"/>
          <w:sz w:val="24"/>
          <w:szCs w:val="24"/>
        </w:rPr>
        <w:t xml:space="preserve">□最低评标价法，指投标文件满足招标文件全部实质性要求，且投标 报价最低的投标人为中标候选人的评标方法。 </w:t>
      </w:r>
    </w:p>
    <w:p w14:paraId="4D16EC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3.2.2 采用最低评标价法时，</w:t>
      </w:r>
      <w:r>
        <w:rPr>
          <w:rFonts w:hint="eastAsia" w:ascii="宋体" w:hAnsi="宋体" w:eastAsia="宋体" w:cs="宋体"/>
          <w:sz w:val="24"/>
          <w:szCs w:val="24"/>
          <w:lang w:val="en-US" w:eastAsia="zh-CN"/>
        </w:rPr>
        <w:t>提供</w:t>
      </w:r>
      <w:r>
        <w:rPr>
          <w:rFonts w:ascii="宋体" w:hAnsi="宋体" w:eastAsia="宋体" w:cs="宋体"/>
          <w:sz w:val="24"/>
          <w:szCs w:val="24"/>
        </w:rPr>
        <w:t>相同品牌产品（单一产品或核心产品品牌 相同）的不同投标人参加同一合同项下投标的，以其中通过资格审查、符合性审查且报价最低的参加评标</w:t>
      </w:r>
      <w:r>
        <w:rPr>
          <w:rFonts w:hint="eastAsia" w:ascii="宋体" w:hAnsi="宋体" w:eastAsia="宋体" w:cs="宋体"/>
          <w:sz w:val="24"/>
          <w:szCs w:val="24"/>
          <w:lang w:eastAsia="zh-CN"/>
        </w:rPr>
        <w:t>；</w:t>
      </w:r>
      <w:r>
        <w:rPr>
          <w:rFonts w:ascii="宋体" w:hAnsi="宋体" w:eastAsia="宋体" w:cs="宋体"/>
          <w:sz w:val="24"/>
          <w:szCs w:val="24"/>
        </w:rPr>
        <w:t>报价相同的，由采购人或者采购人委托评标委员会按照下述方法确定一个参加评标的投标人，其他</w:t>
      </w:r>
      <w:r>
        <w:rPr>
          <w:rFonts w:ascii="宋体" w:hAnsi="宋体" w:eastAsia="宋体" w:cs="宋体"/>
          <w:b/>
          <w:bCs/>
          <w:sz w:val="24"/>
          <w:szCs w:val="24"/>
        </w:rPr>
        <w:t>投标无效</w:t>
      </w:r>
      <w:r>
        <w:rPr>
          <w:rFonts w:ascii="宋体" w:hAnsi="宋体" w:eastAsia="宋体" w:cs="宋体"/>
          <w:sz w:val="24"/>
          <w:szCs w:val="24"/>
        </w:rPr>
        <w:t xml:space="preserve">。 </w:t>
      </w:r>
    </w:p>
    <w:p w14:paraId="19CC23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随机抽取 </w:t>
      </w:r>
    </w:p>
    <w:p w14:paraId="4C293A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其他方式，具体要求：_____ </w:t>
      </w:r>
    </w:p>
    <w:p w14:paraId="16A33C8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3.2.3 非政府强制采购的节能产品或环境标志产品，依据品目清单和认证证 书实施政府优先采购。优先采购的具体规定（如涉及）</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04CA0C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3.2.4 关于无线局域网认证产品政府采购清单中的产品，优先采购的具体规 定（如涉及）</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56A6381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4 确定中标候选人名单 </w:t>
      </w:r>
    </w:p>
    <w:p w14:paraId="4002F0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4.1 采用综合评分法时，</w:t>
      </w:r>
      <w:r>
        <w:rPr>
          <w:rFonts w:hint="eastAsia" w:ascii="宋体" w:hAnsi="宋体" w:eastAsia="宋体" w:cs="宋体"/>
          <w:sz w:val="24"/>
          <w:szCs w:val="24"/>
          <w:lang w:val="en-US" w:eastAsia="zh-CN"/>
        </w:rPr>
        <w:t>提供</w:t>
      </w:r>
      <w:r>
        <w:rPr>
          <w:rFonts w:ascii="宋体" w:hAnsi="宋体" w:eastAsia="宋体" w:cs="宋体"/>
          <w:sz w:val="24"/>
          <w:szCs w:val="24"/>
        </w:rPr>
        <w:t>相同品牌产品（单一产品或核心产品品牌相同）且通过资格审查、符合性审查的不同投标人参加同一合同项下投标的，按一家投标人计算，评审后得分最高的同品牌投标人获得中标人推荐资格；评审得分相同的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sz w:val="24"/>
          <w:szCs w:val="24"/>
          <w:lang w:eastAsia="zh-CN"/>
        </w:rPr>
        <w:t>，</w:t>
      </w:r>
      <w:r>
        <w:rPr>
          <w:rFonts w:ascii="宋体" w:hAnsi="宋体" w:eastAsia="宋体" w:cs="宋体"/>
          <w:sz w:val="24"/>
          <w:szCs w:val="24"/>
        </w:rPr>
        <w:t xml:space="preserve">评标委员会按照下述规定确定一个投标人获得中标人推荐资格，其他同品牌投标人不作为中标候选人。 </w:t>
      </w:r>
    </w:p>
    <w:p w14:paraId="1C9E23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随机抽取 </w:t>
      </w:r>
    </w:p>
    <w:p w14:paraId="42BAC17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其他方式，具体要求：</w:t>
      </w:r>
      <w:r>
        <w:rPr>
          <w:rFonts w:ascii="宋体" w:hAnsi="宋体" w:eastAsia="宋体" w:cs="宋体"/>
          <w:sz w:val="24"/>
          <w:szCs w:val="24"/>
          <w:highlight w:val="none"/>
          <w:u w:val="single"/>
        </w:rPr>
        <w:t>评审得分相同的，</w:t>
      </w:r>
      <w:r>
        <w:rPr>
          <w:rFonts w:hint="eastAsia" w:ascii="宋体" w:hAnsi="宋体" w:eastAsia="宋体" w:cs="宋体"/>
          <w:sz w:val="24"/>
          <w:szCs w:val="24"/>
          <w:highlight w:val="none"/>
          <w:u w:val="single"/>
        </w:rPr>
        <w:t>由采购人或者采购人委托评标委员会按照招标文件规定的方式确定一个投标人获得中标人推荐资格，招标文件未规定的采取随机抽取方式确定，其他同品牌投标人不作为中标候选人。</w:t>
      </w:r>
    </w:p>
    <w:p w14:paraId="23B69C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4.2 采用综合评分法时，评标结果按评审后得分由高到低顺序排列。得分相同的，按投标报价由低到高顺序排列。得分且投标报价相同的并列。投标文件满足 招标文件全部实质性要求，且按照评审因素的量化指标评审得分最高的投标人为排名第一的中标候选人。评分分值计算保留小数点后两位，第三位四舍五入。 </w:t>
      </w:r>
    </w:p>
    <w:p w14:paraId="53CA47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4.3 采用最低评标价法时，评标结果按本章 2.4、2.5 调整后的投标报价由低到高顺序排列。投标报价相同的并列。投标文件满足招标文件全部实质性要求且 投标报价最低的投标人为排名第一的中标候选人。 </w:t>
      </w:r>
    </w:p>
    <w:p w14:paraId="5C185C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4.4 评标委员会要对评分汇总情况进行复核，特别是对排名第一的、报价最低的、投标或响应文件被认定为无效的情形进行重点复核。 </w:t>
      </w:r>
    </w:p>
    <w:p w14:paraId="555205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4.5 评标委员会将根据各投标人的评标排序，依次推荐本项目（各采购包）的中标候选人，起草并签署评标报告。本项目（各采购包）评标委员会共（各）推荐</w:t>
      </w:r>
      <w:r>
        <w:rPr>
          <w:rFonts w:hint="eastAsia" w:ascii="宋体" w:hAnsi="宋体" w:eastAsia="宋体" w:cs="宋体"/>
          <w:sz w:val="24"/>
          <w:szCs w:val="24"/>
          <w:u w:val="single"/>
          <w:lang w:val="en-US" w:eastAsia="zh-CN"/>
        </w:rPr>
        <w:t xml:space="preserve"> 3 </w:t>
      </w:r>
      <w:r>
        <w:rPr>
          <w:rFonts w:ascii="宋体" w:hAnsi="宋体" w:eastAsia="宋体" w:cs="宋体"/>
          <w:sz w:val="24"/>
          <w:szCs w:val="24"/>
        </w:rPr>
        <w:t xml:space="preserve">名中标候选人。 </w:t>
      </w:r>
    </w:p>
    <w:p w14:paraId="5EF2D17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5 报告违法行为 </w:t>
      </w:r>
    </w:p>
    <w:p w14:paraId="003B29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5.1 评标委员会在评标过程中发现投标人有行贿、</w:t>
      </w:r>
      <w:r>
        <w:rPr>
          <w:rFonts w:hint="eastAsia" w:ascii="宋体" w:hAnsi="宋体" w:eastAsia="宋体" w:cs="宋体"/>
          <w:sz w:val="24"/>
          <w:szCs w:val="24"/>
          <w:lang w:val="en-US" w:eastAsia="zh-CN"/>
        </w:rPr>
        <w:t>提供</w:t>
      </w:r>
      <w:r>
        <w:rPr>
          <w:rFonts w:ascii="宋体" w:hAnsi="宋体" w:eastAsia="宋体" w:cs="宋体"/>
          <w:sz w:val="24"/>
          <w:szCs w:val="24"/>
        </w:rPr>
        <w:t>虚假材料或者串通等违法行为时，有向采购人、采购代理机构或者有关部门报告的职责。</w:t>
      </w:r>
    </w:p>
    <w:p w14:paraId="75EAD75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14:paraId="55A14518">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0" w:firstLineChars="0"/>
        <w:jc w:val="center"/>
        <w:textAlignment w:val="auto"/>
        <w:rPr>
          <w:rFonts w:ascii="宋体" w:hAnsi="宋体" w:eastAsia="宋体" w:cs="宋体"/>
          <w:b/>
          <w:bCs/>
          <w:sz w:val="28"/>
          <w:szCs w:val="28"/>
          <w:highlight w:val="none"/>
        </w:rPr>
      </w:pPr>
      <w:r>
        <w:rPr>
          <w:rFonts w:ascii="宋体" w:hAnsi="宋体" w:eastAsia="宋体" w:cs="宋体"/>
          <w:b/>
          <w:bCs/>
          <w:sz w:val="28"/>
          <w:szCs w:val="28"/>
          <w:highlight w:val="none"/>
        </w:rPr>
        <w:t>评标标准</w:t>
      </w:r>
    </w:p>
    <w:tbl>
      <w:tblPr>
        <w:tblStyle w:val="18"/>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1236"/>
        <w:gridCol w:w="6089"/>
        <w:gridCol w:w="687"/>
      </w:tblGrid>
      <w:tr w14:paraId="541F5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097" w:type="dxa"/>
            <w:noWrap w:val="0"/>
            <w:tcMar>
              <w:top w:w="15" w:type="dxa"/>
              <w:left w:w="15" w:type="dxa"/>
              <w:right w:w="15" w:type="dxa"/>
            </w:tcMar>
            <w:vAlign w:val="center"/>
          </w:tcPr>
          <w:p w14:paraId="0CF016F7">
            <w:pPr>
              <w:widowControl/>
              <w:spacing w:line="360" w:lineRule="auto"/>
              <w:jc w:val="center"/>
              <w:textAlignment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评分因素</w:t>
            </w:r>
          </w:p>
          <w:p w14:paraId="2E421AF6">
            <w:pPr>
              <w:widowControl/>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及权重</w:t>
            </w:r>
          </w:p>
        </w:tc>
        <w:tc>
          <w:tcPr>
            <w:tcW w:w="1236" w:type="dxa"/>
            <w:noWrap w:val="0"/>
            <w:tcMar>
              <w:top w:w="15" w:type="dxa"/>
              <w:left w:w="15" w:type="dxa"/>
              <w:right w:w="15" w:type="dxa"/>
            </w:tcMar>
            <w:vAlign w:val="center"/>
          </w:tcPr>
          <w:p w14:paraId="17485AC8">
            <w:pPr>
              <w:widowControl/>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评标因素</w:t>
            </w:r>
          </w:p>
        </w:tc>
        <w:tc>
          <w:tcPr>
            <w:tcW w:w="6089" w:type="dxa"/>
            <w:noWrap w:val="0"/>
            <w:tcMar>
              <w:top w:w="15" w:type="dxa"/>
              <w:left w:w="15" w:type="dxa"/>
              <w:right w:w="15" w:type="dxa"/>
            </w:tcMar>
            <w:vAlign w:val="center"/>
          </w:tcPr>
          <w:p w14:paraId="3EA7798B">
            <w:pPr>
              <w:widowControl/>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评分标准</w:t>
            </w:r>
          </w:p>
        </w:tc>
        <w:tc>
          <w:tcPr>
            <w:tcW w:w="687" w:type="dxa"/>
            <w:noWrap w:val="0"/>
            <w:tcMar>
              <w:top w:w="15" w:type="dxa"/>
              <w:left w:w="15" w:type="dxa"/>
              <w:right w:w="15" w:type="dxa"/>
            </w:tcMar>
            <w:vAlign w:val="center"/>
          </w:tcPr>
          <w:p w14:paraId="1B57668E">
            <w:pPr>
              <w:widowControl/>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分值</w:t>
            </w:r>
          </w:p>
        </w:tc>
      </w:tr>
      <w:tr w14:paraId="371CA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97" w:type="dxa"/>
            <w:noWrap w:val="0"/>
            <w:tcMar>
              <w:top w:w="15" w:type="dxa"/>
              <w:left w:w="15" w:type="dxa"/>
              <w:right w:w="15" w:type="dxa"/>
            </w:tcMar>
            <w:vAlign w:val="center"/>
          </w:tcPr>
          <w:p w14:paraId="4F881B84">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价格部分（3</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w:t>
            </w:r>
          </w:p>
        </w:tc>
        <w:tc>
          <w:tcPr>
            <w:tcW w:w="1236" w:type="dxa"/>
            <w:noWrap w:val="0"/>
            <w:tcMar>
              <w:top w:w="15" w:type="dxa"/>
              <w:left w:w="15" w:type="dxa"/>
              <w:right w:w="15" w:type="dxa"/>
            </w:tcMar>
            <w:vAlign w:val="center"/>
          </w:tcPr>
          <w:p w14:paraId="7ECB7BDA">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w:t>
            </w:r>
          </w:p>
          <w:p w14:paraId="640E55F3">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报价</w:t>
            </w:r>
          </w:p>
        </w:tc>
        <w:tc>
          <w:tcPr>
            <w:tcW w:w="6089" w:type="dxa"/>
            <w:noWrap w:val="0"/>
            <w:tcMar>
              <w:top w:w="15" w:type="dxa"/>
              <w:left w:w="15" w:type="dxa"/>
              <w:right w:w="15" w:type="dxa"/>
            </w:tcMar>
            <w:vAlign w:val="center"/>
          </w:tcPr>
          <w:p w14:paraId="1B07E020">
            <w:pPr>
              <w:widowControl/>
              <w:spacing w:line="360" w:lineRule="auto"/>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综合评分法中的价格分统一采用低价优先法计算，即满足招标文件要求且投标价格最低的投标报价为评标基准价，其价格分为满分3</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分，其它投标报价得分=评标基准价/投标报价*3</w:t>
            </w:r>
            <w:r>
              <w:rPr>
                <w:rFonts w:hint="eastAsia" w:ascii="宋体" w:hAnsi="宋体" w:eastAsia="宋体" w:cs="宋体"/>
                <w:kern w:val="0"/>
                <w:sz w:val="24"/>
                <w:szCs w:val="24"/>
                <w:highlight w:val="none"/>
                <w:lang w:val="en-US" w:eastAsia="zh-CN"/>
              </w:rPr>
              <w:t>0</w:t>
            </w:r>
          </w:p>
        </w:tc>
        <w:tc>
          <w:tcPr>
            <w:tcW w:w="687" w:type="dxa"/>
            <w:noWrap w:val="0"/>
            <w:tcMar>
              <w:top w:w="15" w:type="dxa"/>
              <w:left w:w="15" w:type="dxa"/>
              <w:right w:w="15" w:type="dxa"/>
            </w:tcMar>
            <w:vAlign w:val="center"/>
          </w:tcPr>
          <w:p w14:paraId="50BD1643">
            <w:pPr>
              <w:widowControl/>
              <w:spacing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30</w:t>
            </w:r>
          </w:p>
        </w:tc>
      </w:tr>
      <w:tr w14:paraId="59FF2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1097" w:type="dxa"/>
            <w:vMerge w:val="restart"/>
            <w:noWrap w:val="0"/>
            <w:tcMar>
              <w:top w:w="15" w:type="dxa"/>
              <w:left w:w="15" w:type="dxa"/>
              <w:right w:w="15" w:type="dxa"/>
            </w:tcMar>
            <w:vAlign w:val="center"/>
          </w:tcPr>
          <w:p w14:paraId="3542965E">
            <w:pPr>
              <w:widowControl/>
              <w:spacing w:line="360" w:lineRule="auto"/>
              <w:jc w:val="center"/>
              <w:textAlignment w:val="center"/>
              <w:rPr>
                <w:rFonts w:hint="eastAsia" w:ascii="宋体" w:hAnsi="宋体" w:eastAsia="宋体" w:cs="宋体"/>
                <w:kern w:val="0"/>
                <w:sz w:val="24"/>
                <w:szCs w:val="24"/>
                <w:highlight w:val="none"/>
              </w:rPr>
            </w:pPr>
          </w:p>
          <w:p w14:paraId="091852C1">
            <w:pPr>
              <w:widowControl/>
              <w:spacing w:line="360" w:lineRule="auto"/>
              <w:jc w:val="center"/>
              <w:textAlignment w:val="center"/>
              <w:rPr>
                <w:rFonts w:hint="eastAsia" w:ascii="宋体" w:hAnsi="宋体" w:eastAsia="宋体" w:cs="宋体"/>
                <w:kern w:val="0"/>
                <w:sz w:val="24"/>
                <w:szCs w:val="24"/>
                <w:highlight w:val="none"/>
              </w:rPr>
            </w:pPr>
          </w:p>
          <w:p w14:paraId="1459664D">
            <w:pPr>
              <w:widowControl/>
              <w:spacing w:line="360" w:lineRule="auto"/>
              <w:jc w:val="center"/>
              <w:textAlignment w:val="center"/>
              <w:rPr>
                <w:rFonts w:hint="eastAsia" w:ascii="宋体" w:hAnsi="宋体" w:eastAsia="宋体" w:cs="宋体"/>
                <w:kern w:val="0"/>
                <w:sz w:val="24"/>
                <w:szCs w:val="24"/>
                <w:highlight w:val="none"/>
              </w:rPr>
            </w:pPr>
          </w:p>
          <w:p w14:paraId="3C8F4D0C">
            <w:pPr>
              <w:widowControl/>
              <w:spacing w:line="360" w:lineRule="auto"/>
              <w:jc w:val="center"/>
              <w:textAlignment w:val="center"/>
              <w:rPr>
                <w:rFonts w:hint="eastAsia" w:ascii="宋体" w:hAnsi="宋体" w:eastAsia="宋体" w:cs="宋体"/>
                <w:kern w:val="0"/>
                <w:sz w:val="24"/>
                <w:szCs w:val="24"/>
                <w:highlight w:val="none"/>
              </w:rPr>
            </w:pPr>
          </w:p>
          <w:p w14:paraId="18D855DD">
            <w:pPr>
              <w:widowControl/>
              <w:spacing w:line="360" w:lineRule="auto"/>
              <w:jc w:val="center"/>
              <w:textAlignment w:val="center"/>
              <w:rPr>
                <w:rFonts w:hint="eastAsia" w:ascii="宋体" w:hAnsi="宋体" w:eastAsia="宋体" w:cs="宋体"/>
                <w:kern w:val="0"/>
                <w:sz w:val="24"/>
                <w:szCs w:val="24"/>
                <w:highlight w:val="none"/>
              </w:rPr>
            </w:pPr>
          </w:p>
          <w:p w14:paraId="494CAD37">
            <w:pPr>
              <w:widowControl/>
              <w:spacing w:line="360" w:lineRule="auto"/>
              <w:jc w:val="center"/>
              <w:textAlignment w:val="center"/>
              <w:rPr>
                <w:rFonts w:hint="eastAsia" w:ascii="宋体" w:hAnsi="宋体" w:eastAsia="宋体" w:cs="宋体"/>
                <w:kern w:val="0"/>
                <w:sz w:val="24"/>
                <w:szCs w:val="24"/>
                <w:highlight w:val="none"/>
              </w:rPr>
            </w:pPr>
          </w:p>
          <w:p w14:paraId="754207C2">
            <w:pPr>
              <w:widowControl/>
              <w:spacing w:line="360" w:lineRule="auto"/>
              <w:jc w:val="center"/>
              <w:textAlignment w:val="center"/>
              <w:rPr>
                <w:rFonts w:hint="eastAsia" w:ascii="宋体" w:hAnsi="宋体" w:eastAsia="宋体" w:cs="宋体"/>
                <w:kern w:val="0"/>
                <w:sz w:val="24"/>
                <w:szCs w:val="24"/>
                <w:highlight w:val="none"/>
              </w:rPr>
            </w:pPr>
          </w:p>
          <w:p w14:paraId="07170205">
            <w:pPr>
              <w:widowControl/>
              <w:spacing w:line="360" w:lineRule="auto"/>
              <w:jc w:val="center"/>
              <w:textAlignment w:val="center"/>
              <w:rPr>
                <w:rFonts w:hint="eastAsia" w:ascii="宋体" w:hAnsi="宋体" w:eastAsia="宋体" w:cs="宋体"/>
                <w:kern w:val="0"/>
                <w:sz w:val="24"/>
                <w:szCs w:val="24"/>
                <w:highlight w:val="none"/>
              </w:rPr>
            </w:pPr>
          </w:p>
          <w:p w14:paraId="32F39799">
            <w:pPr>
              <w:widowControl/>
              <w:spacing w:line="360" w:lineRule="auto"/>
              <w:jc w:val="center"/>
              <w:textAlignment w:val="center"/>
              <w:rPr>
                <w:rFonts w:hint="eastAsia" w:ascii="宋体" w:hAnsi="宋体" w:eastAsia="宋体" w:cs="宋体"/>
                <w:kern w:val="0"/>
                <w:sz w:val="24"/>
                <w:szCs w:val="24"/>
                <w:highlight w:val="none"/>
              </w:rPr>
            </w:pPr>
          </w:p>
          <w:p w14:paraId="204F43E1">
            <w:pPr>
              <w:widowControl/>
              <w:spacing w:line="360" w:lineRule="auto"/>
              <w:jc w:val="center"/>
              <w:textAlignment w:val="center"/>
              <w:rPr>
                <w:rFonts w:hint="eastAsia" w:ascii="宋体" w:hAnsi="宋体" w:eastAsia="宋体" w:cs="宋体"/>
                <w:kern w:val="0"/>
                <w:sz w:val="24"/>
                <w:szCs w:val="24"/>
                <w:highlight w:val="none"/>
              </w:rPr>
            </w:pPr>
          </w:p>
          <w:p w14:paraId="6B061DBF">
            <w:pPr>
              <w:widowControl/>
              <w:spacing w:line="360" w:lineRule="auto"/>
              <w:jc w:val="center"/>
              <w:textAlignment w:val="center"/>
              <w:rPr>
                <w:rFonts w:hint="eastAsia" w:ascii="宋体" w:hAnsi="宋体" w:eastAsia="宋体" w:cs="宋体"/>
                <w:kern w:val="0"/>
                <w:sz w:val="24"/>
                <w:szCs w:val="24"/>
                <w:highlight w:val="none"/>
              </w:rPr>
            </w:pPr>
          </w:p>
          <w:p w14:paraId="50F21D54">
            <w:pPr>
              <w:widowControl/>
              <w:spacing w:line="360" w:lineRule="auto"/>
              <w:jc w:val="center"/>
              <w:textAlignment w:val="center"/>
              <w:rPr>
                <w:rFonts w:hint="eastAsia" w:ascii="宋体" w:hAnsi="宋体" w:eastAsia="宋体" w:cs="宋体"/>
                <w:kern w:val="0"/>
                <w:sz w:val="24"/>
                <w:szCs w:val="24"/>
                <w:highlight w:val="none"/>
              </w:rPr>
            </w:pPr>
          </w:p>
          <w:p w14:paraId="6F819B6F">
            <w:pPr>
              <w:widowControl/>
              <w:spacing w:line="360" w:lineRule="auto"/>
              <w:jc w:val="center"/>
              <w:textAlignment w:val="center"/>
              <w:rPr>
                <w:rFonts w:hint="eastAsia" w:ascii="宋体" w:hAnsi="宋体" w:eastAsia="宋体" w:cs="宋体"/>
                <w:kern w:val="0"/>
                <w:sz w:val="24"/>
                <w:szCs w:val="24"/>
                <w:highlight w:val="none"/>
              </w:rPr>
            </w:pPr>
          </w:p>
          <w:p w14:paraId="0DDDC325">
            <w:pPr>
              <w:widowControl/>
              <w:spacing w:line="360" w:lineRule="auto"/>
              <w:jc w:val="center"/>
              <w:textAlignment w:val="center"/>
              <w:rPr>
                <w:rFonts w:hint="eastAsia" w:ascii="宋体" w:hAnsi="宋体" w:eastAsia="宋体" w:cs="宋体"/>
                <w:kern w:val="0"/>
                <w:sz w:val="24"/>
                <w:szCs w:val="24"/>
                <w:highlight w:val="none"/>
              </w:rPr>
            </w:pPr>
          </w:p>
          <w:p w14:paraId="0CFEF114">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技术和商务部分</w:t>
            </w:r>
          </w:p>
          <w:p w14:paraId="399E1FF6">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70</w:t>
            </w:r>
            <w:r>
              <w:rPr>
                <w:rFonts w:hint="eastAsia" w:ascii="宋体" w:hAnsi="宋体" w:eastAsia="宋体" w:cs="宋体"/>
                <w:kern w:val="0"/>
                <w:sz w:val="24"/>
                <w:szCs w:val="24"/>
                <w:highlight w:val="none"/>
              </w:rPr>
              <w:t>分）</w:t>
            </w:r>
          </w:p>
        </w:tc>
        <w:tc>
          <w:tcPr>
            <w:tcW w:w="1236" w:type="dxa"/>
            <w:noWrap w:val="0"/>
            <w:tcMar>
              <w:top w:w="15" w:type="dxa"/>
              <w:left w:w="15" w:type="dxa"/>
              <w:right w:w="15" w:type="dxa"/>
            </w:tcMar>
            <w:vAlign w:val="center"/>
          </w:tcPr>
          <w:p w14:paraId="7751E6BC">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技术要求</w:t>
            </w:r>
          </w:p>
          <w:p w14:paraId="08CA0592">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响应评价</w:t>
            </w:r>
          </w:p>
        </w:tc>
        <w:tc>
          <w:tcPr>
            <w:tcW w:w="6089" w:type="dxa"/>
            <w:noWrap w:val="0"/>
            <w:tcMar>
              <w:top w:w="15" w:type="dxa"/>
              <w:left w:w="15" w:type="dxa"/>
              <w:right w:w="15" w:type="dxa"/>
            </w:tcMar>
            <w:vAlign w:val="center"/>
          </w:tcPr>
          <w:p w14:paraId="29D69DC0">
            <w:pPr>
              <w:widowControl/>
              <w:spacing w:line="360" w:lineRule="auto"/>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对照第五章“采购需求”中技术规格表，根据投标人提供</w:t>
            </w:r>
          </w:p>
          <w:p w14:paraId="33027B8A">
            <w:pPr>
              <w:widowControl/>
              <w:spacing w:line="360" w:lineRule="auto"/>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的产品配置及性能指标的响应情况进行评审：</w:t>
            </w:r>
          </w:p>
          <w:p w14:paraId="71F3C557">
            <w:pPr>
              <w:widowControl/>
              <w:spacing w:line="360" w:lineRule="auto"/>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1.投标人提供的产品技术参数完全响应采购需求的，得 30</w:t>
            </w:r>
          </w:p>
          <w:p w14:paraId="11367460">
            <w:pPr>
              <w:widowControl/>
              <w:spacing w:line="360" w:lineRule="auto"/>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w:t>
            </w:r>
          </w:p>
          <w:p w14:paraId="31D60DCF">
            <w:pPr>
              <w:widowControl/>
              <w:spacing w:line="360" w:lineRule="auto"/>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2.技术参数</w:t>
            </w:r>
            <w:bookmarkStart w:id="15" w:name="_GoBack"/>
            <w:bookmarkEnd w:id="15"/>
            <w:r>
              <w:rPr>
                <w:rFonts w:hint="eastAsia" w:ascii="宋体" w:hAnsi="宋体" w:eastAsia="宋体" w:cs="宋体"/>
                <w:sz w:val="24"/>
                <w:szCs w:val="24"/>
                <w:highlight w:val="none"/>
              </w:rPr>
              <w:t>存在负偏离的，每一条扣 1 分，最多扣 30 分。</w:t>
            </w:r>
          </w:p>
          <w:p w14:paraId="7F89CF1B">
            <w:pPr>
              <w:widowControl/>
              <w:spacing w:line="360" w:lineRule="auto"/>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注：每项技术参数须针对项目需求提供相关佐证材料（包</w:t>
            </w:r>
          </w:p>
          <w:p w14:paraId="013D5FB4">
            <w:pPr>
              <w:widowControl/>
              <w:spacing w:line="360" w:lineRule="auto"/>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括但不限于检测报告、技术规格书等）</w:t>
            </w:r>
          </w:p>
          <w:p w14:paraId="7CCEB3B0">
            <w:pPr>
              <w:widowControl/>
              <w:spacing w:line="360" w:lineRule="auto"/>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负偏离评审依据：①所提供产品技术参数低于招标文件要</w:t>
            </w:r>
          </w:p>
          <w:p w14:paraId="31DF8DDF">
            <w:pPr>
              <w:widowControl/>
              <w:spacing w:line="360" w:lineRule="auto"/>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求的，视为负偏离；②技术参数响应条款与招标文件对比</w:t>
            </w:r>
          </w:p>
          <w:p w14:paraId="367CC45B">
            <w:pPr>
              <w:widowControl/>
              <w:spacing w:line="360" w:lineRule="auto"/>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缺项、漏项的，视为负偏离；③投标文件内技术偏离表完全复制招标文件技术参数的（不涉及具体参数指标的描述性技术要求除外），视为负偏离；④投标人提供的投标文件中产品技术偏离表、产品技术规格书和产品检测报告内描述的同一产品技术参数响应值不一致的，视为负偏离。</w:t>
            </w:r>
          </w:p>
        </w:tc>
        <w:tc>
          <w:tcPr>
            <w:tcW w:w="687" w:type="dxa"/>
            <w:noWrap w:val="0"/>
            <w:tcMar>
              <w:top w:w="15" w:type="dxa"/>
              <w:left w:w="15" w:type="dxa"/>
              <w:right w:w="15" w:type="dxa"/>
            </w:tcMar>
            <w:vAlign w:val="center"/>
          </w:tcPr>
          <w:p w14:paraId="4AAA63AE">
            <w:pPr>
              <w:widowControl/>
              <w:spacing w:line="36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w:t>
            </w:r>
          </w:p>
        </w:tc>
      </w:tr>
      <w:tr w14:paraId="3826B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1097" w:type="dxa"/>
            <w:vMerge w:val="continue"/>
            <w:noWrap w:val="0"/>
            <w:tcMar>
              <w:top w:w="15" w:type="dxa"/>
              <w:left w:w="15" w:type="dxa"/>
              <w:right w:w="15" w:type="dxa"/>
            </w:tcMar>
            <w:vAlign w:val="center"/>
          </w:tcPr>
          <w:p w14:paraId="15C48C7A">
            <w:pPr>
              <w:widowControl/>
              <w:spacing w:line="360" w:lineRule="auto"/>
              <w:jc w:val="center"/>
              <w:textAlignment w:val="center"/>
              <w:rPr>
                <w:rFonts w:hint="eastAsia" w:ascii="宋体" w:hAnsi="宋体" w:eastAsia="宋体" w:cs="宋体"/>
                <w:kern w:val="0"/>
                <w:sz w:val="24"/>
                <w:szCs w:val="24"/>
                <w:highlight w:val="none"/>
              </w:rPr>
            </w:pPr>
          </w:p>
        </w:tc>
        <w:tc>
          <w:tcPr>
            <w:tcW w:w="1236" w:type="dxa"/>
            <w:shd w:val="clear" w:color="auto" w:fill="auto"/>
            <w:noWrap w:val="0"/>
            <w:tcMar>
              <w:top w:w="15" w:type="dxa"/>
              <w:left w:w="15" w:type="dxa"/>
              <w:right w:w="15" w:type="dxa"/>
            </w:tcMar>
            <w:vAlign w:val="center"/>
          </w:tcPr>
          <w:p w14:paraId="4ADA9FA2">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业绩证明</w:t>
            </w:r>
          </w:p>
        </w:tc>
        <w:tc>
          <w:tcPr>
            <w:tcW w:w="6089" w:type="dxa"/>
            <w:shd w:val="clear" w:color="auto" w:fill="auto"/>
            <w:noWrap w:val="0"/>
            <w:tcMar>
              <w:top w:w="15" w:type="dxa"/>
              <w:left w:w="15" w:type="dxa"/>
              <w:right w:w="15" w:type="dxa"/>
            </w:tcMar>
            <w:vAlign w:val="center"/>
          </w:tcPr>
          <w:p w14:paraId="3685806A">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投标人近三年内（202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日起至今，以合同签订日期为准）完成类似项目的业绩，每个项目业绩得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512A94B4">
            <w:pPr>
              <w:widowControl/>
              <w:spacing w:line="360" w:lineRule="auto"/>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注：提供中标（成交）通知书</w:t>
            </w:r>
            <w:r>
              <w:rPr>
                <w:rFonts w:hint="eastAsia" w:ascii="宋体" w:hAnsi="宋体" w:eastAsia="宋体" w:cs="宋体"/>
                <w:b/>
                <w:bCs/>
                <w:sz w:val="24"/>
                <w:szCs w:val="24"/>
                <w:highlight w:val="none"/>
                <w:lang w:eastAsia="zh-CN"/>
              </w:rPr>
              <w:t>或</w:t>
            </w:r>
            <w:r>
              <w:rPr>
                <w:rFonts w:hint="eastAsia" w:ascii="宋体" w:hAnsi="宋体" w:eastAsia="宋体" w:cs="宋体"/>
                <w:b/>
                <w:bCs/>
                <w:sz w:val="24"/>
                <w:szCs w:val="24"/>
                <w:highlight w:val="none"/>
              </w:rPr>
              <w:t>合同复印件</w:t>
            </w:r>
            <w:r>
              <w:rPr>
                <w:rFonts w:hint="eastAsia" w:ascii="宋体" w:hAnsi="宋体" w:eastAsia="宋体" w:cs="宋体"/>
                <w:b/>
                <w:bCs/>
                <w:sz w:val="24"/>
                <w:szCs w:val="24"/>
                <w:highlight w:val="none"/>
                <w:lang w:eastAsia="zh-CN"/>
              </w:rPr>
              <w:t>（包括合同首页、合同金额所在页、签字盖章页及合同标的页）</w:t>
            </w:r>
            <w:r>
              <w:rPr>
                <w:rFonts w:hint="eastAsia" w:ascii="宋体" w:hAnsi="宋体" w:eastAsia="宋体" w:cs="宋体"/>
                <w:b/>
                <w:bCs/>
                <w:sz w:val="24"/>
                <w:szCs w:val="24"/>
                <w:highlight w:val="none"/>
              </w:rPr>
              <w:t>，未按要求提供不得分</w:t>
            </w:r>
            <w:r>
              <w:rPr>
                <w:rFonts w:hint="eastAsia" w:ascii="宋体" w:hAnsi="宋体" w:eastAsia="宋体" w:cs="宋体"/>
                <w:b/>
                <w:bCs/>
                <w:sz w:val="24"/>
                <w:szCs w:val="24"/>
                <w:highlight w:val="none"/>
                <w:lang w:eastAsia="zh-CN"/>
              </w:rPr>
              <w:t>。</w:t>
            </w:r>
          </w:p>
        </w:tc>
        <w:tc>
          <w:tcPr>
            <w:tcW w:w="687" w:type="dxa"/>
            <w:shd w:val="clear" w:color="auto" w:fill="auto"/>
            <w:noWrap w:val="0"/>
            <w:tcMar>
              <w:top w:w="15" w:type="dxa"/>
              <w:left w:w="15" w:type="dxa"/>
              <w:right w:w="15" w:type="dxa"/>
            </w:tcMar>
            <w:vAlign w:val="center"/>
          </w:tcPr>
          <w:p w14:paraId="2B72040E">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w:t>
            </w:r>
          </w:p>
        </w:tc>
      </w:tr>
      <w:tr w14:paraId="24D65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1097" w:type="dxa"/>
            <w:vMerge w:val="continue"/>
            <w:noWrap w:val="0"/>
            <w:tcMar>
              <w:top w:w="15" w:type="dxa"/>
              <w:left w:w="15" w:type="dxa"/>
              <w:right w:w="15" w:type="dxa"/>
            </w:tcMar>
            <w:vAlign w:val="center"/>
          </w:tcPr>
          <w:p w14:paraId="771D0F67">
            <w:pPr>
              <w:widowControl/>
              <w:spacing w:line="360" w:lineRule="auto"/>
              <w:jc w:val="center"/>
              <w:textAlignment w:val="center"/>
              <w:rPr>
                <w:rFonts w:hint="eastAsia" w:ascii="宋体" w:hAnsi="宋体" w:eastAsia="宋体" w:cs="宋体"/>
                <w:kern w:val="0"/>
                <w:sz w:val="24"/>
                <w:szCs w:val="24"/>
                <w:highlight w:val="none"/>
              </w:rPr>
            </w:pPr>
          </w:p>
        </w:tc>
        <w:tc>
          <w:tcPr>
            <w:tcW w:w="1236" w:type="dxa"/>
            <w:noWrap w:val="0"/>
            <w:tcMar>
              <w:top w:w="15" w:type="dxa"/>
              <w:left w:w="15" w:type="dxa"/>
              <w:right w:w="15" w:type="dxa"/>
            </w:tcMar>
            <w:vAlign w:val="center"/>
          </w:tcPr>
          <w:p w14:paraId="6B3A466A">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w:t>
            </w:r>
          </w:p>
          <w:p w14:paraId="105E712B">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w:t>
            </w:r>
          </w:p>
        </w:tc>
        <w:tc>
          <w:tcPr>
            <w:tcW w:w="6089" w:type="dxa"/>
            <w:noWrap w:val="0"/>
            <w:tcMar>
              <w:top w:w="15" w:type="dxa"/>
              <w:left w:w="15" w:type="dxa"/>
              <w:right w:w="15" w:type="dxa"/>
            </w:tcMar>
            <w:vAlign w:val="center"/>
          </w:tcPr>
          <w:p w14:paraId="5E642BB9">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项目实施方案包括但不限于：①</w:t>
            </w:r>
            <w:r>
              <w:rPr>
                <w:rFonts w:hint="eastAsia" w:ascii="宋体" w:hAnsi="宋体" w:eastAsia="宋体" w:cs="宋体"/>
                <w:sz w:val="24"/>
                <w:szCs w:val="24"/>
                <w:highlight w:val="none"/>
                <w:lang w:val="en-US"/>
              </w:rPr>
              <w:t>系统设备现场测试依据</w:t>
            </w:r>
            <w:r>
              <w:rPr>
                <w:rFonts w:hint="eastAsia" w:ascii="宋体" w:hAnsi="宋体" w:eastAsia="宋体" w:cs="宋体"/>
                <w:sz w:val="24"/>
                <w:szCs w:val="24"/>
                <w:highlight w:val="none"/>
              </w:rPr>
              <w:t>、②系统设备布置等</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项内容，方案内容完整齐全，符合项目实际（第</w:t>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eastAsia="zh-CN"/>
              </w:rPr>
              <w:t>采购需求</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分；每缺少一项方案内容，或一项内容存在缺陷的，每一项扣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分，扣完为止；未提供项目实施方案的，此项不得分。</w:t>
            </w:r>
          </w:p>
          <w:p w14:paraId="28E06A5D">
            <w:pPr>
              <w:widowControl/>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687" w:type="dxa"/>
            <w:noWrap w:val="0"/>
            <w:tcMar>
              <w:top w:w="15" w:type="dxa"/>
              <w:left w:w="15" w:type="dxa"/>
              <w:right w:w="15" w:type="dxa"/>
            </w:tcMar>
            <w:vAlign w:val="center"/>
          </w:tcPr>
          <w:p w14:paraId="036275A2">
            <w:pPr>
              <w:widowControl/>
              <w:spacing w:line="36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r>
      <w:tr w14:paraId="46CF7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1097" w:type="dxa"/>
            <w:vMerge w:val="continue"/>
            <w:noWrap w:val="0"/>
            <w:tcMar>
              <w:top w:w="15" w:type="dxa"/>
              <w:left w:w="15" w:type="dxa"/>
              <w:right w:w="15" w:type="dxa"/>
            </w:tcMar>
            <w:vAlign w:val="center"/>
          </w:tcPr>
          <w:p w14:paraId="482E7214">
            <w:pPr>
              <w:widowControl/>
              <w:spacing w:line="360" w:lineRule="auto"/>
              <w:jc w:val="center"/>
              <w:textAlignment w:val="center"/>
              <w:rPr>
                <w:rFonts w:hint="eastAsia" w:ascii="宋体" w:hAnsi="宋体" w:eastAsia="宋体" w:cs="宋体"/>
                <w:sz w:val="24"/>
                <w:szCs w:val="24"/>
                <w:highlight w:val="none"/>
              </w:rPr>
            </w:pPr>
          </w:p>
        </w:tc>
        <w:tc>
          <w:tcPr>
            <w:tcW w:w="1236" w:type="dxa"/>
            <w:noWrap w:val="0"/>
            <w:tcMar>
              <w:top w:w="15" w:type="dxa"/>
              <w:left w:w="15" w:type="dxa"/>
              <w:right w:w="15" w:type="dxa"/>
            </w:tcMar>
            <w:vAlign w:val="center"/>
          </w:tcPr>
          <w:p w14:paraId="790CCBBD">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技术方案</w:t>
            </w:r>
          </w:p>
        </w:tc>
        <w:tc>
          <w:tcPr>
            <w:tcW w:w="6089" w:type="dxa"/>
            <w:noWrap w:val="0"/>
            <w:tcMar>
              <w:top w:w="15" w:type="dxa"/>
              <w:left w:w="15" w:type="dxa"/>
              <w:right w:w="15" w:type="dxa"/>
            </w:tcMar>
            <w:vAlign w:val="center"/>
          </w:tcPr>
          <w:p w14:paraId="7F8B00E3">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技术方案包括调度系统平台建设、数字集群系统建设、</w:t>
            </w:r>
            <w:r>
              <w:rPr>
                <w:rFonts w:hint="eastAsia" w:ascii="宋体" w:hAnsi="宋体" w:eastAsia="宋体" w:cs="宋体"/>
                <w:sz w:val="24"/>
                <w:szCs w:val="24"/>
                <w:highlight w:val="none"/>
                <w:lang w:val="en-US" w:eastAsia="zh-CN"/>
              </w:rPr>
              <w:t>站点信息布置及现场测试报告、对讲设备、记录仪设备融合系统的建设</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项内容，方案内容完整齐全，符合项目实际的，得</w:t>
            </w:r>
            <w:r>
              <w:rPr>
                <w:rFonts w:hint="eastAsia" w:ascii="宋体" w:hAnsi="宋体" w:eastAsia="宋体" w:cs="宋体"/>
                <w:sz w:val="24"/>
                <w:szCs w:val="24"/>
                <w:highlight w:val="none"/>
                <w:lang w:val="en-US" w:eastAsia="zh-CN"/>
              </w:rPr>
              <w:t>7.5</w:t>
            </w:r>
            <w:r>
              <w:rPr>
                <w:rFonts w:hint="eastAsia" w:ascii="宋体" w:hAnsi="宋体" w:eastAsia="宋体" w:cs="宋体"/>
                <w:sz w:val="24"/>
                <w:szCs w:val="24"/>
                <w:highlight w:val="none"/>
              </w:rPr>
              <w:t>分；每缺少一项方案内容，或一项内容存在缺陷的，每一项扣</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分，扣完为止；未提供</w:t>
            </w:r>
            <w:r>
              <w:rPr>
                <w:rFonts w:hint="eastAsia" w:ascii="宋体" w:hAnsi="宋体" w:eastAsia="宋体" w:cs="宋体"/>
                <w:kern w:val="0"/>
                <w:sz w:val="24"/>
                <w:szCs w:val="24"/>
                <w:highlight w:val="none"/>
              </w:rPr>
              <w:t>技术方案</w:t>
            </w:r>
            <w:r>
              <w:rPr>
                <w:rFonts w:hint="eastAsia" w:ascii="宋体" w:hAnsi="宋体" w:eastAsia="宋体" w:cs="宋体"/>
                <w:sz w:val="24"/>
                <w:szCs w:val="24"/>
                <w:highlight w:val="none"/>
              </w:rPr>
              <w:t>的，此项不得分。</w:t>
            </w:r>
          </w:p>
          <w:p w14:paraId="6321C569">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687" w:type="dxa"/>
            <w:noWrap w:val="0"/>
            <w:tcMar>
              <w:top w:w="15" w:type="dxa"/>
              <w:left w:w="15" w:type="dxa"/>
              <w:right w:w="15" w:type="dxa"/>
            </w:tcMar>
            <w:vAlign w:val="center"/>
          </w:tcPr>
          <w:p w14:paraId="21EE907A">
            <w:pPr>
              <w:widowControl/>
              <w:spacing w:line="36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w:t>
            </w:r>
          </w:p>
        </w:tc>
      </w:tr>
      <w:tr w14:paraId="61A56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1097" w:type="dxa"/>
            <w:vMerge w:val="continue"/>
            <w:noWrap w:val="0"/>
            <w:tcMar>
              <w:top w:w="15" w:type="dxa"/>
              <w:left w:w="15" w:type="dxa"/>
              <w:right w:w="15" w:type="dxa"/>
            </w:tcMar>
            <w:vAlign w:val="center"/>
          </w:tcPr>
          <w:p w14:paraId="7DE759B1">
            <w:pPr>
              <w:widowControl/>
              <w:spacing w:line="360" w:lineRule="auto"/>
              <w:jc w:val="center"/>
              <w:textAlignment w:val="center"/>
              <w:rPr>
                <w:rFonts w:hint="eastAsia" w:ascii="宋体" w:hAnsi="宋体" w:eastAsia="宋体" w:cs="宋体"/>
                <w:sz w:val="24"/>
                <w:szCs w:val="24"/>
                <w:highlight w:val="none"/>
              </w:rPr>
            </w:pPr>
          </w:p>
        </w:tc>
        <w:tc>
          <w:tcPr>
            <w:tcW w:w="1236" w:type="dxa"/>
            <w:shd w:val="clear" w:color="auto" w:fill="auto"/>
            <w:noWrap w:val="0"/>
            <w:tcMar>
              <w:top w:w="15" w:type="dxa"/>
              <w:left w:w="15" w:type="dxa"/>
              <w:right w:w="15" w:type="dxa"/>
            </w:tcMar>
            <w:vAlign w:val="center"/>
          </w:tcPr>
          <w:p w14:paraId="559D5EBA">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质量控制</w:t>
            </w:r>
          </w:p>
        </w:tc>
        <w:tc>
          <w:tcPr>
            <w:tcW w:w="6089" w:type="dxa"/>
            <w:shd w:val="clear" w:color="auto" w:fill="auto"/>
            <w:noWrap w:val="0"/>
            <w:tcMar>
              <w:top w:w="15" w:type="dxa"/>
              <w:left w:w="15" w:type="dxa"/>
              <w:right w:w="15" w:type="dxa"/>
            </w:tcMar>
            <w:vAlign w:val="center"/>
          </w:tcPr>
          <w:p w14:paraId="056CF77C">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根据本项目的特点和要求，制定质量控制，至少包括①采购前的质量控制、②采购中的质量控制、③安装中的质量控制、④验收中的质量控制等4项内容，方案内容完整齐全，符合项目实际的，得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分；每缺少一项方案内容，或一项内容存在缺陷的，每一项扣</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分，扣完为止；未提供</w:t>
            </w:r>
            <w:r>
              <w:rPr>
                <w:rFonts w:hint="eastAsia" w:ascii="宋体" w:hAnsi="宋体" w:eastAsia="宋体" w:cs="宋体"/>
                <w:kern w:val="0"/>
                <w:sz w:val="24"/>
                <w:szCs w:val="24"/>
                <w:highlight w:val="none"/>
                <w:lang w:eastAsia="zh-CN"/>
              </w:rPr>
              <w:t>质量控制</w:t>
            </w:r>
            <w:r>
              <w:rPr>
                <w:rFonts w:hint="eastAsia" w:ascii="宋体" w:hAnsi="宋体" w:eastAsia="宋体" w:cs="宋体"/>
                <w:sz w:val="24"/>
                <w:szCs w:val="24"/>
                <w:highlight w:val="none"/>
              </w:rPr>
              <w:t>的，此项不得分。</w:t>
            </w:r>
          </w:p>
          <w:p w14:paraId="5638A28E">
            <w:pPr>
              <w:snapToGrid w:val="0"/>
              <w:spacing w:line="36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b/>
                <w:bCs/>
                <w:sz w:val="24"/>
                <w:szCs w:val="24"/>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687" w:type="dxa"/>
            <w:shd w:val="clear" w:color="auto" w:fill="auto"/>
            <w:noWrap w:val="0"/>
            <w:tcMar>
              <w:top w:w="15" w:type="dxa"/>
              <w:left w:w="15" w:type="dxa"/>
              <w:right w:w="15" w:type="dxa"/>
            </w:tcMar>
            <w:vAlign w:val="center"/>
          </w:tcPr>
          <w:p w14:paraId="68139558">
            <w:pPr>
              <w:widowControl/>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r>
      <w:tr w14:paraId="04F86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jc w:val="center"/>
        </w:trPr>
        <w:tc>
          <w:tcPr>
            <w:tcW w:w="1097" w:type="dxa"/>
            <w:vMerge w:val="continue"/>
            <w:noWrap w:val="0"/>
            <w:tcMar>
              <w:top w:w="15" w:type="dxa"/>
              <w:left w:w="15" w:type="dxa"/>
              <w:right w:w="15" w:type="dxa"/>
            </w:tcMar>
            <w:vAlign w:val="center"/>
          </w:tcPr>
          <w:p w14:paraId="1F42FD78">
            <w:pPr>
              <w:widowControl/>
              <w:spacing w:line="360" w:lineRule="auto"/>
              <w:jc w:val="center"/>
              <w:textAlignment w:val="center"/>
              <w:rPr>
                <w:rFonts w:hint="eastAsia" w:ascii="宋体" w:hAnsi="宋体" w:eastAsia="宋体" w:cs="宋体"/>
                <w:sz w:val="24"/>
                <w:szCs w:val="24"/>
                <w:highlight w:val="none"/>
              </w:rPr>
            </w:pPr>
          </w:p>
        </w:tc>
        <w:tc>
          <w:tcPr>
            <w:tcW w:w="1236" w:type="dxa"/>
            <w:tcBorders>
              <w:top w:val="single" w:color="auto" w:sz="4" w:space="0"/>
            </w:tcBorders>
            <w:shd w:val="clear" w:color="auto" w:fill="auto"/>
            <w:noWrap w:val="0"/>
            <w:tcMar>
              <w:top w:w="15" w:type="dxa"/>
              <w:left w:w="15" w:type="dxa"/>
              <w:right w:w="15" w:type="dxa"/>
            </w:tcMar>
            <w:vAlign w:val="center"/>
          </w:tcPr>
          <w:p w14:paraId="588E55FD">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rPr>
              <w:t>安全控制</w:t>
            </w:r>
          </w:p>
        </w:tc>
        <w:tc>
          <w:tcPr>
            <w:tcW w:w="6089" w:type="dxa"/>
            <w:shd w:val="clear" w:color="auto" w:fill="auto"/>
            <w:noWrap w:val="0"/>
            <w:tcMar>
              <w:top w:w="15" w:type="dxa"/>
              <w:left w:w="15" w:type="dxa"/>
              <w:right w:w="15" w:type="dxa"/>
            </w:tcMar>
            <w:vAlign w:val="center"/>
          </w:tcPr>
          <w:p w14:paraId="7CDB348B">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针对本项目高空作业过程中可能发生的突发事件制定应急预案，包含预防高空坠落措施、高空坠落处理程序、动火作业器具、安全应急预案、紧急救援措施</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项内容，方案内容完整齐全，符合项目实际的，得</w:t>
            </w: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分；每缺少一项方案内容，或一项内容存在缺陷的，每一项扣</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分，扣完为止；未提供</w:t>
            </w:r>
            <w:r>
              <w:rPr>
                <w:rFonts w:hint="eastAsia" w:ascii="宋体" w:hAnsi="宋体" w:eastAsia="宋体" w:cs="宋体"/>
                <w:sz w:val="24"/>
                <w:szCs w:val="24"/>
              </w:rPr>
              <w:t>安全控制</w:t>
            </w:r>
            <w:r>
              <w:rPr>
                <w:rFonts w:hint="eastAsia" w:ascii="宋体" w:hAnsi="宋体" w:eastAsia="宋体" w:cs="宋体"/>
                <w:color w:val="auto"/>
                <w:sz w:val="24"/>
                <w:szCs w:val="24"/>
                <w:highlight w:val="none"/>
              </w:rPr>
              <w:t>的，此项不得分。</w:t>
            </w:r>
          </w:p>
          <w:p w14:paraId="7B13F279">
            <w:pPr>
              <w:snapToGrid w:val="0"/>
              <w:spacing w:line="360" w:lineRule="auto"/>
              <w:rPr>
                <w:rFonts w:hint="eastAsia" w:ascii="宋体" w:hAnsi="宋体" w:eastAsia="宋体" w:cs="宋体"/>
                <w:kern w:val="0"/>
                <w:sz w:val="24"/>
                <w:szCs w:val="24"/>
                <w:highlight w:val="yellow"/>
                <w:lang w:val="en-US" w:eastAsia="zh-CN" w:bidi="ar-SA"/>
              </w:rPr>
            </w:pPr>
            <w:r>
              <w:rPr>
                <w:rFonts w:hint="eastAsia" w:ascii="宋体" w:hAnsi="宋体" w:eastAsia="宋体" w:cs="宋体"/>
                <w:b/>
                <w:bCs/>
                <w:color w:val="auto"/>
                <w:sz w:val="24"/>
                <w:szCs w:val="24"/>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687" w:type="dxa"/>
            <w:shd w:val="clear" w:color="auto" w:fill="auto"/>
            <w:noWrap w:val="0"/>
            <w:tcMar>
              <w:top w:w="15" w:type="dxa"/>
              <w:left w:w="15" w:type="dxa"/>
              <w:right w:w="15" w:type="dxa"/>
            </w:tcMar>
            <w:vAlign w:val="center"/>
          </w:tcPr>
          <w:p w14:paraId="526A56AB">
            <w:pPr>
              <w:widowControl/>
              <w:spacing w:line="360" w:lineRule="auto"/>
              <w:jc w:val="center"/>
              <w:textAlignment w:val="center"/>
              <w:rPr>
                <w:rFonts w:hint="default"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lang w:val="en-US" w:eastAsia="zh-CN"/>
              </w:rPr>
              <w:t>7.5</w:t>
            </w:r>
          </w:p>
        </w:tc>
      </w:tr>
      <w:tr w14:paraId="55383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1097" w:type="dxa"/>
            <w:vMerge w:val="continue"/>
            <w:noWrap w:val="0"/>
            <w:tcMar>
              <w:top w:w="15" w:type="dxa"/>
              <w:left w:w="15" w:type="dxa"/>
              <w:right w:w="15" w:type="dxa"/>
            </w:tcMar>
            <w:vAlign w:val="center"/>
          </w:tcPr>
          <w:p w14:paraId="6FAB28EA">
            <w:pPr>
              <w:widowControl/>
              <w:spacing w:line="360" w:lineRule="auto"/>
              <w:jc w:val="center"/>
              <w:textAlignment w:val="center"/>
              <w:rPr>
                <w:rFonts w:hint="eastAsia" w:ascii="宋体" w:hAnsi="宋体" w:eastAsia="宋体" w:cs="宋体"/>
                <w:sz w:val="24"/>
                <w:szCs w:val="24"/>
                <w:highlight w:val="none"/>
              </w:rPr>
            </w:pPr>
          </w:p>
        </w:tc>
        <w:tc>
          <w:tcPr>
            <w:tcW w:w="1236" w:type="dxa"/>
            <w:tcBorders>
              <w:top w:val="single" w:color="auto" w:sz="4" w:space="0"/>
            </w:tcBorders>
            <w:noWrap w:val="0"/>
            <w:tcMar>
              <w:top w:w="15" w:type="dxa"/>
              <w:left w:w="15" w:type="dxa"/>
              <w:right w:w="15" w:type="dxa"/>
            </w:tcMar>
            <w:vAlign w:val="center"/>
          </w:tcPr>
          <w:p w14:paraId="2305ECE2">
            <w:pPr>
              <w:widowControl/>
              <w:spacing w:line="360" w:lineRule="auto"/>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体系认证证书</w:t>
            </w:r>
          </w:p>
        </w:tc>
        <w:tc>
          <w:tcPr>
            <w:tcW w:w="6089" w:type="dxa"/>
            <w:noWrap w:val="0"/>
            <w:tcMar>
              <w:top w:w="15" w:type="dxa"/>
              <w:left w:w="15" w:type="dxa"/>
              <w:right w:w="15" w:type="dxa"/>
            </w:tcMar>
            <w:vAlign w:val="center"/>
          </w:tcPr>
          <w:p w14:paraId="597EBF7D">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增值电信业务许可证2分，投标人具有质量管理体系认证得1分，环境管理体系认证得1分，职业健康安全管理体系证得1分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本项</w:t>
            </w:r>
            <w:r>
              <w:rPr>
                <w:rFonts w:hint="eastAsia" w:ascii="宋体" w:hAnsi="宋体" w:eastAsia="宋体" w:cs="宋体"/>
                <w:sz w:val="24"/>
                <w:szCs w:val="24"/>
                <w:highlight w:val="none"/>
              </w:rPr>
              <w:t>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分，不提供</w:t>
            </w:r>
            <w:r>
              <w:rPr>
                <w:rFonts w:hint="eastAsia" w:ascii="宋体" w:hAnsi="宋体" w:eastAsia="宋体" w:cs="宋体"/>
                <w:sz w:val="24"/>
                <w:szCs w:val="24"/>
                <w:highlight w:val="none"/>
                <w:lang w:eastAsia="zh-CN"/>
              </w:rPr>
              <w:t>证明材料</w:t>
            </w:r>
            <w:r>
              <w:rPr>
                <w:rFonts w:hint="eastAsia" w:ascii="宋体" w:hAnsi="宋体" w:eastAsia="宋体" w:cs="宋体"/>
                <w:sz w:val="24"/>
                <w:szCs w:val="24"/>
                <w:highlight w:val="none"/>
              </w:rPr>
              <w:t>不得分；</w:t>
            </w:r>
          </w:p>
        </w:tc>
        <w:tc>
          <w:tcPr>
            <w:tcW w:w="687" w:type="dxa"/>
            <w:noWrap w:val="0"/>
            <w:tcMar>
              <w:top w:w="15" w:type="dxa"/>
              <w:left w:w="15" w:type="dxa"/>
              <w:right w:w="15" w:type="dxa"/>
            </w:tcMar>
            <w:vAlign w:val="center"/>
          </w:tcPr>
          <w:p w14:paraId="7AD2B6B3">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7F4EF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097" w:type="dxa"/>
            <w:vMerge w:val="continue"/>
            <w:noWrap w:val="0"/>
            <w:tcMar>
              <w:top w:w="15" w:type="dxa"/>
              <w:left w:w="15" w:type="dxa"/>
              <w:right w:w="15" w:type="dxa"/>
            </w:tcMar>
            <w:vAlign w:val="center"/>
          </w:tcPr>
          <w:p w14:paraId="296A9176">
            <w:pPr>
              <w:widowControl/>
              <w:spacing w:line="360" w:lineRule="auto"/>
              <w:jc w:val="center"/>
              <w:textAlignment w:val="center"/>
              <w:rPr>
                <w:rFonts w:hint="eastAsia" w:ascii="宋体" w:hAnsi="宋体" w:eastAsia="宋体" w:cs="宋体"/>
                <w:sz w:val="24"/>
                <w:szCs w:val="24"/>
                <w:highlight w:val="none"/>
              </w:rPr>
            </w:pPr>
          </w:p>
        </w:tc>
        <w:tc>
          <w:tcPr>
            <w:tcW w:w="1236" w:type="dxa"/>
            <w:tcBorders>
              <w:top w:val="single" w:color="auto" w:sz="4" w:space="0"/>
            </w:tcBorders>
            <w:noWrap w:val="0"/>
            <w:tcMar>
              <w:top w:w="15" w:type="dxa"/>
              <w:left w:w="15" w:type="dxa"/>
              <w:right w:w="15" w:type="dxa"/>
            </w:tcMar>
            <w:vAlign w:val="center"/>
          </w:tcPr>
          <w:p w14:paraId="36FC1820">
            <w:pPr>
              <w:widowControl/>
              <w:spacing w:line="360" w:lineRule="auto"/>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项目管理人员组成</w:t>
            </w:r>
          </w:p>
        </w:tc>
        <w:tc>
          <w:tcPr>
            <w:tcW w:w="6089" w:type="dxa"/>
            <w:noWrap w:val="0"/>
            <w:tcMar>
              <w:top w:w="15" w:type="dxa"/>
              <w:left w:w="15" w:type="dxa"/>
              <w:right w:w="15" w:type="dxa"/>
            </w:tcMar>
            <w:vAlign w:val="center"/>
          </w:tcPr>
          <w:p w14:paraId="74740FC8">
            <w:pPr>
              <w:widowControl/>
              <w:spacing w:line="360" w:lineRule="auto"/>
              <w:jc w:val="left"/>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项目负责人、技术负责人须具有职称证书；在此基础上</w:t>
            </w:r>
            <w:r>
              <w:rPr>
                <w:rFonts w:hint="eastAsia" w:ascii="宋体" w:hAnsi="宋体" w:eastAsia="宋体" w:cs="宋体"/>
                <w:kern w:val="0"/>
                <w:sz w:val="24"/>
                <w:szCs w:val="24"/>
                <w:highlight w:val="none"/>
                <w:lang w:val="en-US" w:eastAsia="zh-CN"/>
              </w:rPr>
              <w:t>依据</w:t>
            </w:r>
            <w:r>
              <w:rPr>
                <w:rFonts w:hint="eastAsia" w:ascii="宋体" w:hAnsi="宋体" w:eastAsia="宋体" w:cs="宋体"/>
                <w:kern w:val="0"/>
                <w:sz w:val="24"/>
                <w:szCs w:val="24"/>
                <w:highlight w:val="none"/>
                <w:lang w:eastAsia="zh-CN"/>
              </w:rPr>
              <w:t>项目《中华人民共和国安全生产法》参与人员需具应急管理部</w:t>
            </w:r>
            <w:r>
              <w:rPr>
                <w:rFonts w:hint="eastAsia" w:ascii="宋体" w:hAnsi="宋体" w:eastAsia="宋体" w:cs="宋体"/>
                <w:kern w:val="0"/>
                <w:sz w:val="24"/>
                <w:szCs w:val="24"/>
                <w:highlight w:val="none"/>
                <w:lang w:val="en-US" w:eastAsia="zh-CN"/>
              </w:rPr>
              <w:t>颁发的特种作业操作证（高处作业类）</w:t>
            </w:r>
            <w:r>
              <w:rPr>
                <w:rFonts w:hint="eastAsia" w:ascii="宋体" w:hAnsi="宋体" w:eastAsia="宋体" w:cs="宋体"/>
                <w:kern w:val="0"/>
                <w:sz w:val="24"/>
                <w:szCs w:val="24"/>
                <w:highlight w:val="none"/>
                <w:lang w:eastAsia="zh-CN"/>
              </w:rPr>
              <w:t>证件每提供一人得1分，最高得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分。须附资格证书及劳动合同，不提供不得分。</w:t>
            </w:r>
          </w:p>
        </w:tc>
        <w:tc>
          <w:tcPr>
            <w:tcW w:w="687" w:type="dxa"/>
            <w:noWrap w:val="0"/>
            <w:tcMar>
              <w:top w:w="15" w:type="dxa"/>
              <w:left w:w="15" w:type="dxa"/>
              <w:right w:w="15" w:type="dxa"/>
            </w:tcMar>
            <w:vAlign w:val="center"/>
          </w:tcPr>
          <w:p w14:paraId="4044CA71">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532DA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97" w:type="dxa"/>
            <w:vMerge w:val="continue"/>
            <w:noWrap w:val="0"/>
            <w:tcMar>
              <w:top w:w="15" w:type="dxa"/>
              <w:left w:w="15" w:type="dxa"/>
              <w:right w:w="15" w:type="dxa"/>
            </w:tcMar>
            <w:vAlign w:val="center"/>
          </w:tcPr>
          <w:p w14:paraId="636AEAF9">
            <w:pPr>
              <w:widowControl/>
              <w:spacing w:line="360" w:lineRule="auto"/>
              <w:jc w:val="center"/>
              <w:textAlignment w:val="center"/>
              <w:rPr>
                <w:rFonts w:hint="eastAsia" w:ascii="宋体" w:hAnsi="宋体" w:eastAsia="宋体" w:cs="宋体"/>
                <w:sz w:val="24"/>
                <w:szCs w:val="24"/>
                <w:highlight w:val="none"/>
              </w:rPr>
            </w:pPr>
          </w:p>
        </w:tc>
        <w:tc>
          <w:tcPr>
            <w:tcW w:w="1236" w:type="dxa"/>
            <w:tcBorders>
              <w:top w:val="single" w:color="auto" w:sz="4" w:space="0"/>
            </w:tcBorders>
            <w:noWrap w:val="0"/>
            <w:tcMar>
              <w:top w:w="15" w:type="dxa"/>
              <w:left w:w="15" w:type="dxa"/>
              <w:right w:w="15" w:type="dxa"/>
            </w:tcMar>
            <w:vAlign w:val="center"/>
          </w:tcPr>
          <w:p w14:paraId="2900BBAF">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技术支持与售后服务</w:t>
            </w:r>
          </w:p>
        </w:tc>
        <w:tc>
          <w:tcPr>
            <w:tcW w:w="6089" w:type="dxa"/>
            <w:noWrap w:val="0"/>
            <w:tcMar>
              <w:top w:w="15" w:type="dxa"/>
              <w:left w:w="15" w:type="dxa"/>
              <w:right w:w="15" w:type="dxa"/>
            </w:tcMar>
            <w:vAlign w:val="center"/>
          </w:tcPr>
          <w:p w14:paraId="267A4EFE">
            <w:pPr>
              <w:widowControl/>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有完善的售后服务体系</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1分，提供</w:t>
            </w:r>
            <w:r>
              <w:rPr>
                <w:rFonts w:hint="eastAsia" w:ascii="宋体" w:hAnsi="宋体" w:eastAsia="宋体" w:cs="宋体"/>
                <w:sz w:val="24"/>
                <w:szCs w:val="24"/>
                <w:highlight w:val="none"/>
              </w:rPr>
              <w:t>售后服务承诺得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，本项最高得</w:t>
            </w:r>
            <w:r>
              <w:rPr>
                <w:rFonts w:hint="eastAsia" w:ascii="宋体" w:hAnsi="宋体" w:eastAsia="宋体" w:cs="宋体"/>
                <w:sz w:val="24"/>
                <w:szCs w:val="24"/>
                <w:highlight w:val="none"/>
                <w:lang w:val="en-US" w:eastAsia="zh-CN"/>
              </w:rPr>
              <w:t>2分。</w:t>
            </w:r>
          </w:p>
        </w:tc>
        <w:tc>
          <w:tcPr>
            <w:tcW w:w="687" w:type="dxa"/>
            <w:noWrap w:val="0"/>
            <w:tcMar>
              <w:top w:w="15" w:type="dxa"/>
              <w:left w:w="15" w:type="dxa"/>
              <w:right w:w="15" w:type="dxa"/>
            </w:tcMar>
            <w:vAlign w:val="center"/>
          </w:tcPr>
          <w:p w14:paraId="6E960EBF">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2C72B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9109" w:type="dxa"/>
            <w:gridSpan w:val="4"/>
            <w:noWrap w:val="0"/>
            <w:tcMar>
              <w:top w:w="15" w:type="dxa"/>
              <w:left w:w="15" w:type="dxa"/>
              <w:right w:w="15" w:type="dxa"/>
            </w:tcMar>
            <w:vAlign w:val="center"/>
          </w:tcPr>
          <w:p w14:paraId="722F158C">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合计：100分</w:t>
            </w:r>
          </w:p>
        </w:tc>
      </w:tr>
    </w:tbl>
    <w:p w14:paraId="6174D82B">
      <w:pPr>
        <w:pStyle w:val="14"/>
        <w:numPr>
          <w:ilvl w:val="0"/>
          <w:numId w:val="0"/>
        </w:numPr>
        <w:ind w:leftChars="0"/>
      </w:pPr>
    </w:p>
    <w:p w14:paraId="1700B900">
      <w:pPr>
        <w:pStyle w:val="23"/>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72084426">
      <w:pPr>
        <w:pStyle w:val="15"/>
        <w:rPr>
          <w:rFonts w:hint="eastAsia"/>
          <w:lang w:val="en-US" w:eastAsia="zh-CN"/>
        </w:rPr>
      </w:pPr>
    </w:p>
    <w:p w14:paraId="195FD9F0">
      <w:pPr>
        <w:pStyle w:val="15"/>
        <w:numPr>
          <w:ilvl w:val="0"/>
          <w:numId w:val="8"/>
        </w:numPr>
        <w:jc w:val="center"/>
        <w:rPr>
          <w:rFonts w:hint="eastAsia" w:ascii="宋体" w:hAnsi="宋体" w:eastAsia="宋体" w:cs="宋体"/>
          <w:b/>
          <w:bCs/>
          <w:kern w:val="2"/>
          <w:sz w:val="40"/>
          <w:szCs w:val="40"/>
          <w:lang w:val="en-US" w:eastAsia="zh-CN" w:bidi="ar-SA"/>
        </w:rPr>
      </w:pPr>
      <w:r>
        <w:rPr>
          <w:rFonts w:hint="eastAsia" w:ascii="宋体" w:hAnsi="宋体" w:eastAsia="宋体" w:cs="宋体"/>
          <w:b/>
          <w:bCs/>
          <w:kern w:val="2"/>
          <w:sz w:val="40"/>
          <w:szCs w:val="40"/>
          <w:lang w:val="en-US" w:eastAsia="zh-CN" w:bidi="ar-SA"/>
        </w:rPr>
        <w:t>采购需求</w:t>
      </w:r>
    </w:p>
    <w:p w14:paraId="478615A5">
      <w:pPr>
        <w:pStyle w:val="3"/>
        <w:spacing w:before="0" w:after="0" w:line="360" w:lineRule="auto"/>
        <w:rPr>
          <w:rFonts w:hint="eastAsia" w:asciiTheme="minorEastAsia" w:hAnsiTheme="minorEastAsia" w:eastAsiaTheme="minorEastAsia" w:cstheme="minorEastAsia"/>
          <w:color w:val="auto"/>
          <w:sz w:val="24"/>
          <w:szCs w:val="24"/>
          <w:highlight w:val="none"/>
          <w:lang w:val="en-US"/>
        </w:rPr>
      </w:pPr>
      <w:bookmarkStart w:id="3" w:name="_Toc8874"/>
      <w:r>
        <w:rPr>
          <w:rFonts w:hint="eastAsia" w:asciiTheme="minorEastAsia" w:hAnsiTheme="minorEastAsia" w:eastAsiaTheme="minorEastAsia" w:cstheme="minorEastAsia"/>
          <w:color w:val="auto"/>
          <w:sz w:val="24"/>
          <w:szCs w:val="24"/>
          <w:highlight w:val="none"/>
          <w:lang w:val="en-US"/>
        </w:rPr>
        <w:t>一、工程概况：</w:t>
      </w:r>
    </w:p>
    <w:p w14:paraId="40EC9A03">
      <w:pPr>
        <w:spacing w:line="360" w:lineRule="auto"/>
        <w:ind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新疆维吾尔自治区卡拉麦里山有蹄类野生动物自然保护区管理中心建设</w:t>
      </w:r>
      <w:r>
        <w:rPr>
          <w:rFonts w:hint="eastAsia" w:asciiTheme="minorEastAsia" w:hAnsiTheme="minorEastAsia" w:eastAsiaTheme="minorEastAsia" w:cstheme="minorEastAsia"/>
          <w:color w:val="auto"/>
          <w:kern w:val="2"/>
          <w:sz w:val="24"/>
          <w:szCs w:val="24"/>
          <w:highlight w:val="none"/>
          <w:lang w:val="en-US" w:bidi="ar-SA"/>
        </w:rPr>
        <w:t>无线对讲多基站集群系统</w:t>
      </w:r>
      <w:r>
        <w:rPr>
          <w:rFonts w:hint="eastAsia" w:asciiTheme="minorEastAsia" w:hAnsiTheme="minorEastAsia" w:eastAsiaTheme="minorEastAsia" w:cstheme="minorEastAsia"/>
          <w:color w:val="auto"/>
          <w:sz w:val="24"/>
          <w:szCs w:val="24"/>
          <w:highlight w:val="none"/>
        </w:rPr>
        <w:t>项目，建设25套集群基站数字无线通信系统（可根据实际需要增加</w:t>
      </w:r>
      <w:r>
        <w:rPr>
          <w:rFonts w:hint="eastAsia" w:asciiTheme="minorEastAsia" w:hAnsiTheme="minorEastAsia" w:cstheme="minorEastAsia"/>
          <w:color w:val="auto"/>
          <w:sz w:val="24"/>
          <w:szCs w:val="24"/>
          <w:highlight w:val="none"/>
          <w:lang w:val="en-US" w:eastAsia="zh-CN"/>
        </w:rPr>
        <w:t>基站数量</w:t>
      </w:r>
      <w:r>
        <w:rPr>
          <w:rFonts w:hint="eastAsia" w:asciiTheme="minorEastAsia" w:hAnsiTheme="minorEastAsia" w:eastAsiaTheme="minorEastAsia" w:cstheme="minorEastAsia"/>
          <w:color w:val="auto"/>
          <w:sz w:val="24"/>
          <w:szCs w:val="24"/>
          <w:highlight w:val="none"/>
        </w:rPr>
        <w:t>），建设1套多基站数字集群无线通信融合系统，将项目所提供的同一厂家的无线对讲系统设备、执法记录仪设备融合到统一平台进行音视频统一调度，前端基站分别部署于保护区内富蕴县吐尔洪乡、富蕴县吐尔洪乡S11北大高速旁、保护区管理中心管护站、福海县喀拉玛盖镇、富蕴县克孜勒希力克乡等地区的瞭望塔、铁搭上，用于在科研、保护、监测、防护，人行、车行道路以及重点区域的专网通信信号覆盖，此规划布局既考虑了通信信号的覆盖范围，也兼顾了不同区域的实际通信需求。通过这样的部署，无论是科研人员、一线巡查人员，还是公共区域的其他工作人员游客，都能使用到稳定、高效的无线通信服务。</w:t>
      </w:r>
    </w:p>
    <w:p w14:paraId="651395A7">
      <w:pPr>
        <w:pStyle w:val="3"/>
        <w:spacing w:before="0" w:after="0"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val="en-US"/>
        </w:rPr>
        <w:t>、材料的要求：</w:t>
      </w:r>
    </w:p>
    <w:p w14:paraId="4EB865D7">
      <w:pPr>
        <w:spacing w:line="360" w:lineRule="auto"/>
        <w:rPr>
          <w:rFonts w:hint="eastAsia" w:asciiTheme="minorEastAsia" w:hAnsiTheme="minorEastAsia" w:eastAsiaTheme="minorEastAsia" w:cstheme="minorEastAsia"/>
          <w:b/>
          <w:bCs/>
          <w:color w:val="auto"/>
          <w:sz w:val="24"/>
          <w:szCs w:val="24"/>
          <w:highlight w:val="none"/>
        </w:rPr>
      </w:pPr>
      <w:bookmarkStart w:id="4" w:name="_Toc293951207"/>
      <w:bookmarkStart w:id="5" w:name="_Toc202691231"/>
      <w:bookmarkStart w:id="6" w:name="_Hlk198130336"/>
      <w:r>
        <w:rPr>
          <w:rFonts w:hint="eastAsia" w:asciiTheme="minorEastAsia" w:hAnsiTheme="minorEastAsia" w:eastAsiaTheme="minorEastAsia" w:cstheme="minorEastAsia"/>
          <w:b/>
          <w:bCs/>
          <w:color w:val="auto"/>
          <w:sz w:val="24"/>
          <w:szCs w:val="24"/>
          <w:highlight w:val="none"/>
        </w:rPr>
        <w:t>主要设备参数要求</w:t>
      </w:r>
    </w:p>
    <w:bookmarkEnd w:id="4"/>
    <w:bookmarkEnd w:id="5"/>
    <w:p w14:paraId="1C2261A9">
      <w:pPr>
        <w:spacing w:line="360" w:lineRule="auto"/>
        <w:rPr>
          <w:rFonts w:hint="eastAsia" w:asciiTheme="minorEastAsia" w:hAnsiTheme="minorEastAsia" w:eastAsiaTheme="minorEastAsia" w:cstheme="minorEastAsia"/>
          <w:b/>
          <w:bCs/>
          <w:color w:val="auto"/>
          <w:sz w:val="24"/>
          <w:szCs w:val="24"/>
          <w:highlight w:val="none"/>
        </w:rPr>
      </w:pPr>
      <w:bookmarkStart w:id="7" w:name="_Toc228665364"/>
      <w:bookmarkStart w:id="8" w:name="_Toc228670381"/>
      <w:r>
        <w:rPr>
          <w:rFonts w:hint="eastAsia" w:asciiTheme="minorEastAsia" w:hAnsiTheme="minorEastAsia" w:eastAsiaTheme="minorEastAsia" w:cstheme="minorEastAsia"/>
          <w:b/>
          <w:bCs/>
          <w:color w:val="auto"/>
          <w:sz w:val="24"/>
          <w:szCs w:val="24"/>
          <w:highlight w:val="none"/>
        </w:rPr>
        <w:t>1、标准和规范要求</w:t>
      </w:r>
      <w:bookmarkEnd w:id="7"/>
      <w:bookmarkEnd w:id="8"/>
    </w:p>
    <w:p w14:paraId="6DE5E20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所提供的设计实施方案和系统设备（包括软硬件）应符合工业和信息化部（包括原信息产业部、邮电部及国家无线电委员会）的现行有效管理规定及最新标准，并取得由工信部颁发的无线电设备发射型号核准证。</w:t>
      </w:r>
    </w:p>
    <w:p w14:paraId="5DCCBDE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非特别声明，投标人使用的标准和规范必须是最新的版本，若投标人认为上述标准与规范尚不能满足本工程的需要，投标人应在投标书中向采购单位推荐最新的国家或国际标准与规范。如各标准与规范之间发生冲突，则采用要求最为严格的标准与规范。</w:t>
      </w:r>
    </w:p>
    <w:p w14:paraId="3AAD18A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保证，在提供本项目的货物、服务或其任何一部分不会产生因第三方依法享有的专利权、商标权或其他知识产权；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44A32CA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所有投标的主产品的生产厂家为同一生产厂家。</w:t>
      </w:r>
    </w:p>
    <w:p w14:paraId="64765D88">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2、数字集群系统技术要求</w:t>
      </w:r>
    </w:p>
    <w:p w14:paraId="281714A4">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2.1系统总体要求</w:t>
      </w:r>
    </w:p>
    <w:p w14:paraId="210BA5C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系统需采用开放的标准协议，可以为国际的DMR集群标准协议或国内的PDT协议，要求可以兼容其他厂家的终端。</w:t>
      </w:r>
    </w:p>
    <w:p w14:paraId="02CE439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工作模式：能够在12.5KHz的信道上同时传输2路数字集群话音或数据。支持IP多基站联网、移动终端多基站间、移动终端在主基站和直放站之间自动漫游。</w:t>
      </w:r>
    </w:p>
    <w:p w14:paraId="59B8B7D1">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2.1.1系统可靠性</w:t>
      </w:r>
    </w:p>
    <w:p w14:paraId="724992D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系统可靠性设计采用如下措施：</w:t>
      </w:r>
    </w:p>
    <w:p w14:paraId="3A5E4148">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多级故障弱化</w:t>
      </w:r>
    </w:p>
    <w:p w14:paraId="7FB8570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交换控制中心与基站之间的链路发生故障时，基站以单基站集群方式独立工作，通话组保持不变，具有个呼、组呼、紧急呼叫、短信等基本集群功能，基站内部的呼叫可以继续保持，当前基站的登记信息不丢失并可以接收新用户登记请求（但因无法连通中心数据库，无法对用户进行有效身份识别和合法性检查）。当故障解除后，基站可以恢复系统鉴权及互联互通功能。</w:t>
      </w:r>
    </w:p>
    <w:p w14:paraId="4CFD630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当各信道机之间链路发生故障相互不能联通时，信道机将会自动故障弱化为单信道集群基站，独立作为单基站运行，最大限度的保障用户的通信需求。</w:t>
      </w:r>
    </w:p>
    <w:p w14:paraId="3B456E2E">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分散式基站控制器设计</w:t>
      </w:r>
    </w:p>
    <w:p w14:paraId="4163228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防止控制器故障成为系统可靠性的瓶颈，宜将控制器功能分散到各信道机中，系统中无基站控制器实体，而且当主控信道的信道机出现故障不能正常工作时，另一台信道机的控制器功能将被启用来实行基站控制器功能。</w:t>
      </w:r>
    </w:p>
    <w:p w14:paraId="35973BB6">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基站主控信道备份</w:t>
      </w:r>
    </w:p>
    <w:p w14:paraId="08FF299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基站使用多个载波的情况下，在主控信道出现故障时，可以切换到备用主控信道上，基站通讯不受影响。</w:t>
      </w:r>
    </w:p>
    <w:p w14:paraId="0EFEFC8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各信道机内置电源和风扇（提供产品检测报告、规格书等技术资料证明）</w:t>
      </w:r>
    </w:p>
    <w:p w14:paraId="1BD1209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各信道机内置电源，可以节省空间，确保当某个电源失效时，不会影响其它信道机的工作。</w:t>
      </w:r>
    </w:p>
    <w:p w14:paraId="0FABAC7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各信道机内置风扇，可以极大提高各个信道机的散热效果。</w:t>
      </w:r>
    </w:p>
    <w:p w14:paraId="2326CB4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信道机结构</w:t>
      </w:r>
    </w:p>
    <w:p w14:paraId="364DD57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信道机结构满足19英寸的机架式，同时只有1U尺寸的高度，节省安装空间。</w:t>
      </w:r>
    </w:p>
    <w:p w14:paraId="6E98D334">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2.1.2系统业务能力</w:t>
      </w:r>
    </w:p>
    <w:p w14:paraId="38F67A4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数字集群系统提供丰富的业务功能，主要有移动性管理、安全功能、基本语音业务功能和基本数据业务功能等基本业务功能，迟后进入、通话时长限制、紧急呼叫、监听等补充业务功能。</w:t>
      </w:r>
    </w:p>
    <w:p w14:paraId="5261DAC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信道机采用数字调制方式，TDMA寻址方式，12.5kHz分为2个时隙，当作2个信道使用，系统存在一个专用主控制信道，负责所有信道机时隙动态分配，确保信道资源的充分利用。</w:t>
      </w:r>
    </w:p>
    <w:p w14:paraId="47A1F2D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具备呼叫时间限制功能，建立呼叫后自动计时，超过时间自动下线。</w:t>
      </w:r>
    </w:p>
    <w:p w14:paraId="3A0864A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呼叫优先级管理：系统能根据不同的呼叫发起用户、呼叫的类型、参与呼叫的人员结构等，对这些呼叫分优先级别进行处理，先处理优先级别高的呼叫，再处理优先级别低的呼叫。系统繁忙时，可以主动结束级别比较低、不重要的通话，将资源分配给高级别、高紧急程度的呼叫。</w:t>
      </w:r>
    </w:p>
    <w:p w14:paraId="1CA1EA9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2.2系统功能要求</w:t>
      </w:r>
    </w:p>
    <w:p w14:paraId="2932085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其他系统对接</w:t>
      </w:r>
    </w:p>
    <w:p w14:paraId="2CAF84E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支持与其他系统对接，支持PABX、PSTN与电话系统的连接</w:t>
      </w:r>
      <w:r>
        <w:rPr>
          <w:rFonts w:hint="eastAsia" w:asciiTheme="minorEastAsia" w:hAnsiTheme="minorEastAsia" w:eastAsiaTheme="minorEastAsia" w:cstheme="minorEastAsia"/>
          <w:color w:val="auto"/>
          <w:sz w:val="24"/>
          <w:szCs w:val="24"/>
          <w:highlight w:val="none"/>
          <w:lang w:eastAsia="zh-CN"/>
        </w:rPr>
        <w:t>。</w:t>
      </w:r>
    </w:p>
    <w:p w14:paraId="42B53E7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可扩展性设计</w:t>
      </w:r>
    </w:p>
    <w:p w14:paraId="4F1C93D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系统具备良好的可扩展性，能够实现与公网对讲系统（PoC）的互联互通。</w:t>
      </w:r>
    </w:p>
    <w:p w14:paraId="5658D9EF">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2.3交换中心技术要求</w:t>
      </w:r>
    </w:p>
    <w:p w14:paraId="6965133E">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2.3.1.功能</w:t>
      </w:r>
    </w:p>
    <w:p w14:paraId="7108A51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1）呼叫控制功能：负责系统内部各网元之间的互联、交换，共同实现处理跨基站、跨系统的呼叫控制，用户的移动性管理，鉴权。</w:t>
      </w:r>
    </w:p>
    <w:p w14:paraId="02DCF8C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2）语音交换功能：提供网元间的媒体交换服务负责语音交换。 </w:t>
      </w:r>
    </w:p>
    <w:p w14:paraId="7BC7D4E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3）支持双交换中心服务器异地备份，当主交换中心出故障时，备用交换中心可以自动替换主交换中心工作，确保整个系统正常运行。</w:t>
      </w:r>
    </w:p>
    <w:p w14:paraId="0A37744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支持AIS/SIP二次开发接口，方便通过SIP与其他系统的对接，包含模拟系统、PSTN/PABX 电话系统、及其他第三方设备。方便通过AIS接口对接第三方调度系统。（提供</w:t>
      </w:r>
      <w:r>
        <w:rPr>
          <w:rFonts w:hint="eastAsia" w:asciiTheme="minorEastAsia" w:hAnsiTheme="minorEastAsia" w:eastAsiaTheme="minorEastAsia" w:cstheme="minorEastAsia"/>
          <w:color w:val="auto"/>
          <w:sz w:val="24"/>
          <w:szCs w:val="24"/>
          <w:highlight w:val="none"/>
          <w:lang w:val="en-US"/>
        </w:rPr>
        <w:t>技术资料</w:t>
      </w:r>
      <w:r>
        <w:rPr>
          <w:rFonts w:hint="eastAsia" w:asciiTheme="minorEastAsia" w:hAnsiTheme="minorEastAsia" w:eastAsiaTheme="minorEastAsia" w:cstheme="minorEastAsia"/>
          <w:color w:val="auto"/>
          <w:sz w:val="24"/>
          <w:szCs w:val="24"/>
          <w:highlight w:val="none"/>
        </w:rPr>
        <w:t>证明）</w:t>
      </w:r>
    </w:p>
    <w:p w14:paraId="418DB6BA">
      <w:pPr>
        <w:spacing w:line="360" w:lineRule="auto"/>
        <w:rPr>
          <w:rFonts w:hint="eastAsia" w:asciiTheme="minorEastAsia" w:hAnsiTheme="minorEastAsia" w:eastAsiaTheme="minorEastAsia" w:cstheme="minorEastAsia"/>
          <w:b/>
          <w:bCs/>
          <w:color w:val="auto"/>
          <w:sz w:val="24"/>
          <w:szCs w:val="24"/>
          <w:highlight w:val="none"/>
        </w:rPr>
      </w:pPr>
      <w:bookmarkStart w:id="9" w:name="_Toc4413742"/>
      <w:r>
        <w:rPr>
          <w:rFonts w:hint="eastAsia" w:asciiTheme="minorEastAsia" w:hAnsiTheme="minorEastAsia" w:eastAsiaTheme="minorEastAsia" w:cstheme="minorEastAsia"/>
          <w:b/>
          <w:bCs/>
          <w:color w:val="auto"/>
          <w:sz w:val="24"/>
          <w:szCs w:val="24"/>
          <w:highlight w:val="none"/>
        </w:rPr>
        <w:t>2.4数字集群基站技术要求</w:t>
      </w:r>
      <w:bookmarkEnd w:id="9"/>
    </w:p>
    <w:p w14:paraId="7CC08823">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2.4.1 基站参数要求</w:t>
      </w:r>
    </w:p>
    <w:p w14:paraId="12BBE581">
      <w:pPr>
        <w:spacing w:line="360" w:lineRule="auto"/>
        <w:ind w:left="420" w:left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基本规格</w:t>
      </w:r>
    </w:p>
    <w:p w14:paraId="42BF3D93">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工作频率： </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MHz</w:t>
      </w:r>
    </w:p>
    <w:p w14:paraId="04AF982D">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载波数量：单站最大可以支持24载频</w:t>
      </w:r>
    </w:p>
    <w:p w14:paraId="58AB9B58">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载波间隔：≥250kHz</w:t>
      </w:r>
    </w:p>
    <w:p w14:paraId="08F0C2EE">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多址方式：TDMA</w:t>
      </w:r>
    </w:p>
    <w:p w14:paraId="5D943C20">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双工间隔：10MHz</w:t>
      </w:r>
    </w:p>
    <w:p w14:paraId="76C6F910">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调制方式：4FSK，调制指数为0.27</w:t>
      </w:r>
    </w:p>
    <w:p w14:paraId="3411CAB4">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传输速率：9.6kbps</w:t>
      </w:r>
    </w:p>
    <w:p w14:paraId="42ED95E9">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工作温度：-30～60℃</w:t>
      </w:r>
    </w:p>
    <w:p w14:paraId="7ABFEC0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存储温度：-40～85℃</w:t>
      </w:r>
    </w:p>
    <w:p w14:paraId="31B4F50A">
      <w:pPr>
        <w:spacing w:line="360" w:lineRule="auto"/>
        <w:ind w:left="420" w:left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接收指标</w:t>
      </w:r>
    </w:p>
    <w:p w14:paraId="1C14C19B">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接收灵敏度：静态灵敏度：-120dBm</w:t>
      </w:r>
    </w:p>
    <w:p w14:paraId="63D5343E">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互调响应抑制：≥70dB</w:t>
      </w:r>
    </w:p>
    <w:p w14:paraId="59DEDDF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杂散响应抗干扰：≥70dB</w:t>
      </w:r>
    </w:p>
    <w:p w14:paraId="0D9FD3C1">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传导杂散：≤-57dBm@100kHz</w:t>
      </w:r>
    </w:p>
    <w:p w14:paraId="7D2FEDF9">
      <w:pPr>
        <w:spacing w:line="360" w:lineRule="auto"/>
        <w:ind w:left="420" w:left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发射指标</w:t>
      </w:r>
    </w:p>
    <w:p w14:paraId="65EBCC6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发射功率：≤50W（每个载频）</w:t>
      </w:r>
    </w:p>
    <w:p w14:paraId="42DFEEE8">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频率误差：±</w:t>
      </w:r>
      <w:r>
        <w:rPr>
          <w:rFonts w:hint="eastAsia" w:asciiTheme="minorEastAsia" w:hAnsiTheme="minorEastAsia" w:eastAsiaTheme="minorEastAsia" w:cstheme="minorEastAsia"/>
          <w:color w:val="auto"/>
          <w:sz w:val="24"/>
          <w:szCs w:val="24"/>
          <w:highlight w:val="none"/>
          <w:lang w:val="en-US"/>
        </w:rPr>
        <w:t>0.5ppm</w:t>
      </w:r>
    </w:p>
    <w:p w14:paraId="5CF054D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互调衰减：≤-60dB</w:t>
      </w:r>
    </w:p>
    <w:p w14:paraId="7A9E2B11">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邻道功率比：≤-60dB@12.5KHz</w:t>
      </w:r>
    </w:p>
    <w:p w14:paraId="7EA57772">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发射杂散：≤-36dBm@100kHz</w:t>
      </w:r>
    </w:p>
    <w:p w14:paraId="494A8403">
      <w:pPr>
        <w:spacing w:line="360" w:lineRule="auto"/>
        <w:ind w:left="420" w:leftChars="200"/>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技术参数：</w:t>
      </w:r>
    </w:p>
    <w:p w14:paraId="53E4AA27">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◆具有中华人民共和国工业和信息化颁发的无线电发射设备型号核准证。</w:t>
      </w:r>
    </w:p>
    <w:p w14:paraId="03D0821F">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支持AC</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color w:val="auto"/>
          <w:sz w:val="24"/>
          <w:szCs w:val="24"/>
          <w:highlight w:val="none"/>
        </w:rPr>
        <w:t>220V</w:t>
      </w:r>
      <w:r>
        <w:rPr>
          <w:rFonts w:hint="eastAsia" w:asciiTheme="minorEastAsia" w:hAnsiTheme="minorEastAsia" w:eastAsiaTheme="minorEastAsia" w:cstheme="minorEastAsia"/>
          <w:color w:val="auto"/>
          <w:sz w:val="24"/>
          <w:szCs w:val="24"/>
          <w:highlight w:val="none"/>
          <w:lang w:val="en-US"/>
        </w:rPr>
        <w:t>和</w:t>
      </w:r>
      <w:r>
        <w:rPr>
          <w:rFonts w:hint="eastAsia" w:asciiTheme="minorEastAsia" w:hAnsiTheme="minorEastAsia" w:eastAsiaTheme="minorEastAsia" w:cstheme="minorEastAsia"/>
          <w:color w:val="auto"/>
          <w:sz w:val="24"/>
          <w:szCs w:val="24"/>
          <w:highlight w:val="none"/>
        </w:rPr>
        <w:t>DC</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color w:val="auto"/>
          <w:sz w:val="24"/>
          <w:szCs w:val="24"/>
          <w:highlight w:val="none"/>
        </w:rPr>
        <w:t>13.8V供电;</w:t>
      </w:r>
    </w:p>
    <w:p w14:paraId="293C0500">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支持控制信道备份功能，控制信道可进行定时轮换。</w:t>
      </w:r>
    </w:p>
    <w:p w14:paraId="7A3104AC">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基站具备IP接口,多基站之间可通过 IP 接口实现联网,支持接入核心网服务器。组成单中心多站工作.</w:t>
      </w:r>
    </w:p>
    <w:p w14:paraId="17427761">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终端要求：</w:t>
      </w:r>
    </w:p>
    <w:p w14:paraId="4266F39D">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多基站集群对讲机</w:t>
      </w:r>
    </w:p>
    <w:p w14:paraId="227490B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技术参数:</w:t>
      </w:r>
    </w:p>
    <w:p w14:paraId="74FA9C84">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◆工作频率：</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MHz；(提供产品对应型号核准证证明)</w:t>
      </w:r>
    </w:p>
    <w:p w14:paraId="31A0C43C">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◆信道容量: ≥1024</w:t>
      </w:r>
    </w:p>
    <w:p w14:paraId="48F3D884">
      <w:pPr>
        <w:spacing w:line="360" w:lineRule="auto"/>
        <w:ind w:left="420" w:left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◆区域：≥</w:t>
      </w:r>
      <w:r>
        <w:rPr>
          <w:rFonts w:hint="eastAsia" w:asciiTheme="minorEastAsia" w:hAnsiTheme="minorEastAsia" w:eastAsiaTheme="minorEastAsia" w:cstheme="minorEastAsia"/>
          <w:color w:val="auto"/>
          <w:sz w:val="24"/>
          <w:szCs w:val="24"/>
          <w:highlight w:val="none"/>
          <w:lang w:val="en-US"/>
        </w:rPr>
        <w:t>64</w:t>
      </w:r>
      <w:r>
        <w:rPr>
          <w:rFonts w:hint="eastAsia" w:asciiTheme="minorEastAsia" w:hAnsiTheme="minorEastAsia" w:eastAsiaTheme="minorEastAsia" w:cstheme="minorEastAsia"/>
          <w:color w:val="auto"/>
          <w:sz w:val="24"/>
          <w:szCs w:val="24"/>
          <w:highlight w:val="none"/>
        </w:rPr>
        <w:t>；</w:t>
      </w:r>
    </w:p>
    <w:p w14:paraId="08428A4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◆工作模式：常规（模拟、数字）、集群：（MPT1327、DMR T3）；(提供产品技术资料、彩页等资料证明)</w:t>
      </w:r>
    </w:p>
    <w:p w14:paraId="24A4420B">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◆重量：≤371克（带电池、天线）；(提供产品技术资料、彩页等资料证明)</w:t>
      </w:r>
    </w:p>
    <w:p w14:paraId="2525459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◆尺寸（带标配电池，不带天线）：≤132mm×56.5mm×38mm；</w:t>
      </w:r>
    </w:p>
    <w:p w14:paraId="383FA94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工作电压：7.4V(额定)；</w:t>
      </w:r>
    </w:p>
    <w:p w14:paraId="1BF5B1B2">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◆电池容量：≥2000mAh锂电池，满足数字工作模式下不小于15小时。</w:t>
      </w:r>
    </w:p>
    <w:p w14:paraId="053EA5E9">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灵敏度：模拟：≤0.22μV(典型值)(12dB SINAD)，数字：≤0.22μV/BER5%；</w:t>
      </w:r>
    </w:p>
    <w:p w14:paraId="36FB467D">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功率：</w:t>
      </w:r>
      <w:r>
        <w:rPr>
          <w:rFonts w:hint="eastAsia" w:asciiTheme="minorEastAsia" w:hAnsiTheme="minorEastAsia" w:eastAsiaTheme="minorEastAsia" w:cstheme="minorEastAsia"/>
          <w:color w:val="auto"/>
          <w:sz w:val="24"/>
          <w:szCs w:val="24"/>
          <w:highlight w:val="none"/>
          <w:lang w:val="en-US"/>
        </w:rPr>
        <w:t>1-</w:t>
      </w:r>
      <w:r>
        <w:rPr>
          <w:rFonts w:hint="eastAsia" w:asciiTheme="minorEastAsia" w:hAnsiTheme="minorEastAsia" w:eastAsiaTheme="minorEastAsia" w:cstheme="minorEastAsia"/>
          <w:color w:val="auto"/>
          <w:sz w:val="24"/>
          <w:szCs w:val="24"/>
          <w:highlight w:val="none"/>
        </w:rPr>
        <w:t>4W，</w:t>
      </w:r>
    </w:p>
    <w:p w14:paraId="0FCF9044">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◆具有中华人民共和国工业和信息化颁发的《无线电发射设备型号核准证》</w:t>
      </w:r>
    </w:p>
    <w:p w14:paraId="00DFB1E5">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◆防尘防水等级≥IP68，(提供具备</w:t>
      </w:r>
      <w:r>
        <w:rPr>
          <w:rFonts w:hint="eastAsia" w:asciiTheme="minorEastAsia" w:hAnsiTheme="minorEastAsia" w:cstheme="minorEastAsia"/>
          <w:color w:val="auto"/>
          <w:sz w:val="24"/>
          <w:szCs w:val="24"/>
          <w:highlight w:val="none"/>
          <w:lang w:val="en-US" w:eastAsia="zh-CN"/>
        </w:rPr>
        <w:t>CMA</w:t>
      </w:r>
      <w:r>
        <w:rPr>
          <w:rFonts w:hint="eastAsia" w:asciiTheme="minorEastAsia" w:hAnsiTheme="minorEastAsia" w:eastAsiaTheme="minorEastAsia" w:cstheme="minorEastAsia"/>
          <w:color w:val="auto"/>
          <w:sz w:val="24"/>
          <w:szCs w:val="24"/>
          <w:highlight w:val="none"/>
        </w:rPr>
        <w:t>资质的机构颁发的IP报告)</w:t>
      </w:r>
    </w:p>
    <w:p w14:paraId="0AFFC55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◆产品屏幕尺寸≥1.</w:t>
      </w:r>
      <w:r>
        <w:rPr>
          <w:rFonts w:hint="eastAsia" w:asciiTheme="minorEastAsia" w:hAnsiTheme="minorEastAsia" w:eastAsiaTheme="minorEastAsia" w:cstheme="minorEastAsia"/>
          <w:color w:val="auto"/>
          <w:sz w:val="24"/>
          <w:szCs w:val="24"/>
          <w:highlight w:val="none"/>
          <w:lang w:val="en-US"/>
        </w:rPr>
        <w:t>6</w:t>
      </w:r>
      <w:r>
        <w:rPr>
          <w:rFonts w:hint="eastAsia" w:asciiTheme="minorEastAsia" w:hAnsiTheme="minorEastAsia" w:eastAsiaTheme="minorEastAsia" w:cstheme="minorEastAsia"/>
          <w:color w:val="auto"/>
          <w:sz w:val="24"/>
          <w:szCs w:val="24"/>
          <w:highlight w:val="none"/>
        </w:rPr>
        <w:t>英寸，</w:t>
      </w:r>
      <w:r>
        <w:rPr>
          <w:rFonts w:hint="eastAsia" w:asciiTheme="minorEastAsia" w:hAnsiTheme="minorEastAsia" w:eastAsiaTheme="minorEastAsia" w:cstheme="minorEastAsia"/>
          <w:color w:val="auto"/>
          <w:sz w:val="24"/>
          <w:szCs w:val="24"/>
          <w:highlight w:val="none"/>
          <w:lang w:val="en-US"/>
        </w:rPr>
        <w:t>支持数字全键盘，</w:t>
      </w:r>
      <w:r>
        <w:rPr>
          <w:rFonts w:hint="eastAsia" w:asciiTheme="minorEastAsia" w:hAnsiTheme="minorEastAsia" w:eastAsiaTheme="minorEastAsia" w:cstheme="minorEastAsia"/>
          <w:color w:val="auto"/>
          <w:sz w:val="24"/>
          <w:szCs w:val="24"/>
          <w:highlight w:val="none"/>
        </w:rPr>
        <w:t>不小于6行的文字界面显示。(提供产品技术资料、彩页、等资料证明)</w:t>
      </w:r>
    </w:p>
    <w:p w14:paraId="4487A093">
      <w:pPr>
        <w:spacing w:line="360" w:lineRule="auto"/>
        <w:ind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◆支持双声码器选择，AMBE++和NVOC，同时支持在菜单中切换声码器，无需重启对讲机</w:t>
      </w:r>
    </w:p>
    <w:p w14:paraId="4C93FA03">
      <w:pPr>
        <w:spacing w:line="360" w:lineRule="auto"/>
        <w:rPr>
          <w:rFonts w:hint="eastAsia" w:asciiTheme="minorEastAsia" w:hAnsiTheme="minorEastAsia" w:eastAsiaTheme="minorEastAsia" w:cstheme="minorEastAsia"/>
          <w:color w:val="auto"/>
          <w:sz w:val="24"/>
          <w:szCs w:val="24"/>
          <w:highlight w:val="none"/>
        </w:rPr>
      </w:pPr>
    </w:p>
    <w:p w14:paraId="7A518917">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◆支持工作模式：数字常规、模拟常规、数字集群，手动切换模式时，切换过程中无需重启对讲机，能够在不同条件下选择不同的模式。(提供产品技术资料、彩页、等资料证明)</w:t>
      </w:r>
    </w:p>
    <w:p w14:paraId="27C95D38">
      <w:pPr>
        <w:spacing w:line="360" w:lineRule="auto"/>
        <w:rPr>
          <w:rFonts w:hint="eastAsia" w:asciiTheme="minorEastAsia" w:hAnsiTheme="minorEastAsia" w:eastAsiaTheme="minorEastAsia" w:cstheme="minorEastAsia"/>
          <w:color w:val="auto"/>
          <w:sz w:val="24"/>
          <w:szCs w:val="24"/>
          <w:highlight w:val="none"/>
        </w:rPr>
      </w:pPr>
    </w:p>
    <w:p w14:paraId="4D446993">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支持无极旋钮，单个区域或组群可以支持多于16个的信道或组呼联系人</w:t>
      </w:r>
    </w:p>
    <w:p w14:paraId="2B7B60B7">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◆支持国军标（GJB150.A-2009）检测标准。</w:t>
      </w:r>
      <w:r>
        <w:rPr>
          <w:rFonts w:hint="eastAsia" w:asciiTheme="minorEastAsia" w:hAnsiTheme="minorEastAsia" w:eastAsiaTheme="minorEastAsia" w:cstheme="minorEastAsia"/>
          <w:color w:val="auto"/>
          <w:sz w:val="24"/>
          <w:szCs w:val="24"/>
          <w:highlight w:val="none"/>
          <w:lang w:val="en-US"/>
        </w:rPr>
        <w:t>(提供第三方检测机构出具的有效报告)</w:t>
      </w:r>
    </w:p>
    <w:p w14:paraId="19DE6632">
      <w:pPr>
        <w:spacing w:line="360" w:lineRule="auto"/>
        <w:rPr>
          <w:rFonts w:hint="eastAsia" w:asciiTheme="minorEastAsia" w:hAnsiTheme="minorEastAsia" w:eastAsiaTheme="minorEastAsia" w:cstheme="minorEastAsia"/>
          <w:color w:val="auto"/>
          <w:sz w:val="24"/>
          <w:szCs w:val="24"/>
          <w:highlight w:val="none"/>
        </w:rPr>
      </w:pPr>
    </w:p>
    <w:p w14:paraId="598AD516">
      <w:pPr>
        <w:spacing w:line="360" w:lineRule="auto"/>
        <w:jc w:val="center"/>
        <w:rPr>
          <w:rFonts w:hint="eastAsia" w:asciiTheme="minorEastAsia" w:hAnsiTheme="minorEastAsia" w:eastAsiaTheme="minorEastAsia" w:cstheme="minorEastAsia"/>
          <w:b/>
          <w:bCs/>
          <w:color w:val="auto"/>
          <w:sz w:val="24"/>
          <w:szCs w:val="24"/>
          <w:highlight w:val="none"/>
        </w:rPr>
      </w:pPr>
    </w:p>
    <w:p w14:paraId="0FA10283">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多基站集群车载对讲机</w:t>
      </w:r>
    </w:p>
    <w:p w14:paraId="43340E47">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技术参数：</w:t>
      </w:r>
    </w:p>
    <w:p w14:paraId="408A49F2">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◆工作频率：</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MHz</w:t>
      </w:r>
    </w:p>
    <w:p w14:paraId="6979AF3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◆信道容量: ≥1024；</w:t>
      </w:r>
    </w:p>
    <w:p w14:paraId="46DFC97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◆区域：≥</w:t>
      </w:r>
      <w:r>
        <w:rPr>
          <w:rFonts w:hint="eastAsia" w:asciiTheme="minorEastAsia" w:hAnsiTheme="minorEastAsia" w:cstheme="minorEastAsia"/>
          <w:color w:val="auto"/>
          <w:sz w:val="24"/>
          <w:szCs w:val="24"/>
          <w:highlight w:val="none"/>
          <w:lang w:val="en-US" w:eastAsia="zh-CN"/>
        </w:rPr>
        <w:t>64</w:t>
      </w:r>
      <w:r>
        <w:rPr>
          <w:rFonts w:hint="eastAsia" w:asciiTheme="minorEastAsia" w:hAnsiTheme="minorEastAsia" w:eastAsiaTheme="minorEastAsia" w:cstheme="minorEastAsia"/>
          <w:color w:val="auto"/>
          <w:sz w:val="24"/>
          <w:szCs w:val="24"/>
          <w:highlight w:val="none"/>
        </w:rPr>
        <w:t>；</w:t>
      </w:r>
    </w:p>
    <w:p w14:paraId="366F9F68">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◆工作模式：常规（模拟、数字）、集群：（MPT1327、DMR、PDT）；(提供产品技术资料、彩页资料证明)</w:t>
      </w:r>
    </w:p>
    <w:p w14:paraId="6A54E8B7">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◆重量：≤1.46kg；(提供产品技术资料、彩页等资料证明)</w:t>
      </w:r>
    </w:p>
    <w:p w14:paraId="581A9C9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◆尺寸：≤185mm×180mm×60mm ；(提供产品技术资料、彩页等资料证明)</w:t>
      </w:r>
    </w:p>
    <w:p w14:paraId="58B749B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◆工作电压：13.6V±15%；</w:t>
      </w:r>
    </w:p>
    <w:p w14:paraId="3EFC038D">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◆频率稳定度：≤±0.5ppm；</w:t>
      </w:r>
    </w:p>
    <w:p w14:paraId="55B176B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灵敏度：模拟：≤0.22μV(典型值)(12dB SINAD)，数字：≤0.3μV/BER5%；</w:t>
      </w:r>
    </w:p>
    <w:p w14:paraId="2BDC93E0">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功率：≤25W。</w:t>
      </w:r>
    </w:p>
    <w:p w14:paraId="58999B2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◆具有中华人民共和国工业和信息化颁发的无线电发射设备型号核准证。</w:t>
      </w:r>
    </w:p>
    <w:p w14:paraId="51A67A4F">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◆通过国军标（GJB150.A-2009）检测，（提供具备</w:t>
      </w:r>
      <w:r>
        <w:rPr>
          <w:rFonts w:hint="eastAsia" w:asciiTheme="minorEastAsia" w:hAnsiTheme="minorEastAsia" w:cstheme="minorEastAsia"/>
          <w:color w:val="auto"/>
          <w:sz w:val="24"/>
          <w:szCs w:val="24"/>
          <w:highlight w:val="none"/>
          <w:lang w:val="en-US" w:eastAsia="zh-CN"/>
        </w:rPr>
        <w:t>CMA</w:t>
      </w:r>
      <w:r>
        <w:rPr>
          <w:rFonts w:hint="eastAsia" w:asciiTheme="minorEastAsia" w:hAnsiTheme="minorEastAsia" w:eastAsiaTheme="minorEastAsia" w:cstheme="minorEastAsia"/>
          <w:color w:val="auto"/>
          <w:sz w:val="24"/>
          <w:szCs w:val="24"/>
          <w:highlight w:val="none"/>
        </w:rPr>
        <w:t>资质机构颁发的国军标检测报告）</w:t>
      </w:r>
    </w:p>
    <w:p w14:paraId="6EE4B278">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◆产品屏幕尺寸≥1.</w:t>
      </w:r>
      <w:r>
        <w:rPr>
          <w:rFonts w:hint="eastAsia" w:asciiTheme="minorEastAsia" w:hAnsiTheme="minorEastAsia" w:eastAsiaTheme="minorEastAsia" w:cstheme="minorEastAsia"/>
          <w:color w:val="auto"/>
          <w:sz w:val="24"/>
          <w:szCs w:val="24"/>
          <w:highlight w:val="none"/>
          <w:lang w:val="en-US"/>
        </w:rPr>
        <w:t>6</w:t>
      </w:r>
      <w:r>
        <w:rPr>
          <w:rFonts w:hint="eastAsia" w:asciiTheme="minorEastAsia" w:hAnsiTheme="minorEastAsia" w:eastAsiaTheme="minorEastAsia" w:cstheme="minorEastAsia"/>
          <w:color w:val="auto"/>
          <w:sz w:val="24"/>
          <w:szCs w:val="24"/>
          <w:highlight w:val="none"/>
        </w:rPr>
        <w:t>英寸，不小于6行的文字界面显示。(提供产品技术资料、彩页、等资料证明)</w:t>
      </w:r>
    </w:p>
    <w:p w14:paraId="6AF2A293">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◆支持工作模式：数字常规、模拟常规、模拟集群、数字集群，手动切换模式时，切换过程中无需重启对讲机。(提供产品技术资料、彩页等资料证明)</w:t>
      </w:r>
    </w:p>
    <w:p w14:paraId="5BFE097B">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产品支持点火感应，通过车辆引擎点火状态，控制车载台的开启和关闭。</w:t>
      </w:r>
    </w:p>
    <w:p w14:paraId="3A748414">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◆所投产品支持模拟扰频和数字加密，数字加密最大满足256位，保障通信内容的安全性。(提供产品技术资料、彩页等资料证明)</w:t>
      </w:r>
    </w:p>
    <w:p w14:paraId="5A5FDDD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◆支持数字常规模式下的同频中转(单频中转)功能，可以解决对讲机局部封闭区域信号不好的问题。(提供产品技术资料、彩页等资料证明并承诺支持此功能)</w:t>
      </w:r>
    </w:p>
    <w:p w14:paraId="3E2A89B8">
      <w:pPr>
        <w:spacing w:line="360" w:lineRule="auto"/>
        <w:ind w:left="420" w:leftChars="200"/>
        <w:rPr>
          <w:rFonts w:hint="eastAsia" w:asciiTheme="minorEastAsia" w:hAnsiTheme="minorEastAsia" w:eastAsiaTheme="minorEastAsia" w:cstheme="minorEastAsia"/>
          <w:color w:val="auto"/>
          <w:sz w:val="24"/>
          <w:szCs w:val="24"/>
          <w:highlight w:val="none"/>
        </w:rPr>
      </w:pPr>
    </w:p>
    <w:p w14:paraId="2167072A">
      <w:pPr>
        <w:spacing w:line="360" w:lineRule="auto"/>
        <w:rPr>
          <w:rFonts w:hint="eastAsia" w:asciiTheme="minorEastAsia" w:hAnsiTheme="minorEastAsia" w:eastAsiaTheme="minorEastAsia" w:cstheme="minorEastAsia"/>
          <w:color w:val="auto"/>
          <w:sz w:val="24"/>
          <w:szCs w:val="24"/>
          <w:highlight w:val="none"/>
        </w:rPr>
      </w:pPr>
    </w:p>
    <w:p w14:paraId="5F9AFAE9">
      <w:pPr>
        <w:spacing w:line="360" w:lineRule="auto"/>
        <w:rPr>
          <w:rFonts w:hint="eastAsia" w:asciiTheme="minorEastAsia" w:hAnsiTheme="minorEastAsia" w:eastAsiaTheme="minorEastAsia" w:cstheme="minorEastAsia"/>
          <w:color w:val="auto"/>
          <w:sz w:val="24"/>
          <w:szCs w:val="24"/>
          <w:highlight w:val="none"/>
        </w:rPr>
      </w:pPr>
    </w:p>
    <w:p w14:paraId="45501BB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集群融合通信系统设备清单</w:t>
      </w:r>
    </w:p>
    <w:tbl>
      <w:tblPr>
        <w:tblStyle w:val="18"/>
        <w:tblW w:w="8251" w:type="dxa"/>
        <w:tblInd w:w="113" w:type="dxa"/>
        <w:tblLayout w:type="fixed"/>
        <w:tblCellMar>
          <w:top w:w="0" w:type="dxa"/>
          <w:left w:w="108" w:type="dxa"/>
          <w:bottom w:w="0" w:type="dxa"/>
          <w:right w:w="108" w:type="dxa"/>
        </w:tblCellMar>
      </w:tblPr>
      <w:tblGrid>
        <w:gridCol w:w="738"/>
        <w:gridCol w:w="1559"/>
        <w:gridCol w:w="4253"/>
        <w:gridCol w:w="850"/>
        <w:gridCol w:w="851"/>
      </w:tblGrid>
      <w:tr w14:paraId="188087DE">
        <w:tblPrEx>
          <w:tblCellMar>
            <w:top w:w="0" w:type="dxa"/>
            <w:left w:w="108" w:type="dxa"/>
            <w:bottom w:w="0" w:type="dxa"/>
            <w:right w:w="108" w:type="dxa"/>
          </w:tblCellMar>
        </w:tblPrEx>
        <w:trPr>
          <w:trHeight w:val="492" w:hRule="atLeast"/>
        </w:trPr>
        <w:tc>
          <w:tcPr>
            <w:tcW w:w="8251" w:type="dxa"/>
            <w:gridSpan w:val="5"/>
            <w:tcBorders>
              <w:top w:val="nil"/>
              <w:left w:val="nil"/>
              <w:bottom w:val="single" w:color="auto" w:sz="4" w:space="0"/>
              <w:right w:val="nil"/>
            </w:tcBorders>
            <w:shd w:val="clear" w:color="auto" w:fill="auto"/>
            <w:noWrap/>
            <w:vAlign w:val="center"/>
          </w:tcPr>
          <w:p w14:paraId="1B274361">
            <w:pPr>
              <w:spacing w:line="360" w:lineRule="auto"/>
              <w:rPr>
                <w:rFonts w:hint="eastAsia" w:asciiTheme="minorEastAsia" w:hAnsiTheme="minorEastAsia" w:eastAsiaTheme="minorEastAsia" w:cstheme="minorEastAsia"/>
                <w:color w:val="auto"/>
                <w:sz w:val="24"/>
                <w:szCs w:val="24"/>
                <w:highlight w:val="none"/>
              </w:rPr>
            </w:pPr>
          </w:p>
        </w:tc>
      </w:tr>
      <w:tr w14:paraId="0F96C678">
        <w:tblPrEx>
          <w:tblCellMar>
            <w:top w:w="0" w:type="dxa"/>
            <w:left w:w="108" w:type="dxa"/>
            <w:bottom w:w="0" w:type="dxa"/>
            <w:right w:w="108" w:type="dxa"/>
          </w:tblCellMar>
        </w:tblPrEx>
        <w:trPr>
          <w:trHeight w:val="42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1449EA1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559" w:type="dxa"/>
            <w:tcBorders>
              <w:top w:val="nil"/>
              <w:left w:val="nil"/>
              <w:bottom w:val="single" w:color="auto" w:sz="4" w:space="0"/>
              <w:right w:val="single" w:color="auto" w:sz="4" w:space="0"/>
            </w:tcBorders>
            <w:shd w:val="clear" w:color="auto" w:fill="auto"/>
            <w:vAlign w:val="center"/>
          </w:tcPr>
          <w:p w14:paraId="2AF105F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设备名称</w:t>
            </w:r>
          </w:p>
        </w:tc>
        <w:tc>
          <w:tcPr>
            <w:tcW w:w="4253" w:type="dxa"/>
            <w:tcBorders>
              <w:top w:val="nil"/>
              <w:left w:val="nil"/>
              <w:bottom w:val="single" w:color="auto" w:sz="4" w:space="0"/>
              <w:right w:val="single" w:color="auto" w:sz="4" w:space="0"/>
            </w:tcBorders>
            <w:shd w:val="clear" w:color="auto" w:fill="auto"/>
            <w:vAlign w:val="center"/>
          </w:tcPr>
          <w:p w14:paraId="237FBD2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型号规格</w:t>
            </w:r>
          </w:p>
        </w:tc>
        <w:tc>
          <w:tcPr>
            <w:tcW w:w="850" w:type="dxa"/>
            <w:tcBorders>
              <w:top w:val="nil"/>
              <w:left w:val="nil"/>
              <w:bottom w:val="single" w:color="auto" w:sz="4" w:space="0"/>
              <w:right w:val="single" w:color="auto" w:sz="4" w:space="0"/>
            </w:tcBorders>
            <w:shd w:val="clear" w:color="auto" w:fill="auto"/>
            <w:vAlign w:val="center"/>
          </w:tcPr>
          <w:p w14:paraId="6FBB4E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851" w:type="dxa"/>
            <w:tcBorders>
              <w:top w:val="nil"/>
              <w:left w:val="nil"/>
              <w:bottom w:val="single" w:color="auto" w:sz="4" w:space="0"/>
              <w:right w:val="single" w:color="auto" w:sz="4" w:space="0"/>
            </w:tcBorders>
            <w:shd w:val="clear" w:color="auto" w:fill="auto"/>
            <w:vAlign w:val="center"/>
          </w:tcPr>
          <w:p w14:paraId="5C0E9AF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r>
      <w:tr w14:paraId="22B468C4">
        <w:tblPrEx>
          <w:tblCellMar>
            <w:top w:w="0" w:type="dxa"/>
            <w:left w:w="108" w:type="dxa"/>
            <w:bottom w:w="0" w:type="dxa"/>
            <w:right w:w="108" w:type="dxa"/>
          </w:tblCellMar>
        </w:tblPrEx>
        <w:trPr>
          <w:trHeight w:val="300" w:hRule="atLeast"/>
        </w:trPr>
        <w:tc>
          <w:tcPr>
            <w:tcW w:w="8251" w:type="dxa"/>
            <w:gridSpan w:val="5"/>
            <w:tcBorders>
              <w:top w:val="single" w:color="auto" w:sz="4" w:space="0"/>
              <w:left w:val="single" w:color="auto" w:sz="4" w:space="0"/>
              <w:bottom w:val="single" w:color="auto" w:sz="4" w:space="0"/>
              <w:right w:val="single" w:color="000000" w:sz="4" w:space="0"/>
            </w:tcBorders>
            <w:shd w:val="clear" w:color="000000" w:fill="BFBFBF"/>
            <w:noWrap/>
            <w:vAlign w:val="center"/>
          </w:tcPr>
          <w:p w14:paraId="01BE02C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集群系统</w:t>
            </w:r>
          </w:p>
        </w:tc>
      </w:tr>
      <w:tr w14:paraId="18F8B7CB">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748DEBF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59" w:type="dxa"/>
            <w:tcBorders>
              <w:top w:val="nil"/>
              <w:left w:val="nil"/>
              <w:bottom w:val="single" w:color="auto" w:sz="4" w:space="0"/>
              <w:right w:val="single" w:color="auto" w:sz="4" w:space="0"/>
            </w:tcBorders>
            <w:shd w:val="clear" w:color="auto" w:fill="auto"/>
            <w:noWrap/>
            <w:vAlign w:val="center"/>
          </w:tcPr>
          <w:p w14:paraId="1E4F9D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核心网交换服务器</w:t>
            </w:r>
          </w:p>
        </w:tc>
        <w:tc>
          <w:tcPr>
            <w:tcW w:w="4253" w:type="dxa"/>
            <w:tcBorders>
              <w:top w:val="nil"/>
              <w:left w:val="nil"/>
              <w:bottom w:val="single" w:color="auto" w:sz="4" w:space="0"/>
              <w:right w:val="single" w:color="auto" w:sz="4" w:space="0"/>
            </w:tcBorders>
            <w:shd w:val="clear" w:color="auto" w:fill="auto"/>
            <w:vAlign w:val="center"/>
          </w:tcPr>
          <w:p w14:paraId="302A8DE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架式服务器4*3.5非热插拔2.8G 4C/ 16G /2T SATA 企业/ DVDRW 450W/导轨</w:t>
            </w:r>
          </w:p>
        </w:tc>
        <w:tc>
          <w:tcPr>
            <w:tcW w:w="850" w:type="dxa"/>
            <w:tcBorders>
              <w:top w:val="nil"/>
              <w:left w:val="nil"/>
              <w:bottom w:val="single" w:color="auto" w:sz="4" w:space="0"/>
              <w:right w:val="single" w:color="auto" w:sz="4" w:space="0"/>
            </w:tcBorders>
            <w:shd w:val="clear" w:color="auto" w:fill="auto"/>
            <w:vAlign w:val="center"/>
          </w:tcPr>
          <w:p w14:paraId="6B2A3E9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7917E1C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1E35EB55">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387B7CF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59" w:type="dxa"/>
            <w:tcBorders>
              <w:top w:val="nil"/>
              <w:left w:val="nil"/>
              <w:bottom w:val="single" w:color="auto" w:sz="4" w:space="0"/>
              <w:right w:val="single" w:color="auto" w:sz="4" w:space="0"/>
            </w:tcBorders>
            <w:shd w:val="clear" w:color="auto" w:fill="auto"/>
            <w:noWrap/>
            <w:vAlign w:val="center"/>
          </w:tcPr>
          <w:p w14:paraId="020E935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核心网交换软件</w:t>
            </w:r>
          </w:p>
        </w:tc>
        <w:tc>
          <w:tcPr>
            <w:tcW w:w="4253" w:type="dxa"/>
            <w:tcBorders>
              <w:top w:val="nil"/>
              <w:left w:val="nil"/>
              <w:bottom w:val="single" w:color="auto" w:sz="4" w:space="0"/>
              <w:right w:val="single" w:color="auto" w:sz="4" w:space="0"/>
            </w:tcBorders>
            <w:shd w:val="clear" w:color="auto" w:fill="auto"/>
            <w:vAlign w:val="center"/>
          </w:tcPr>
          <w:p w14:paraId="20A156C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多基站：基站之间以及基站与调度网管、sip电话、PABX/PSTN的业务交换软件。</w:t>
            </w:r>
          </w:p>
        </w:tc>
        <w:tc>
          <w:tcPr>
            <w:tcW w:w="850" w:type="dxa"/>
            <w:tcBorders>
              <w:top w:val="nil"/>
              <w:left w:val="nil"/>
              <w:bottom w:val="single" w:color="auto" w:sz="4" w:space="0"/>
              <w:right w:val="single" w:color="auto" w:sz="4" w:space="0"/>
            </w:tcBorders>
            <w:shd w:val="clear" w:color="auto" w:fill="auto"/>
            <w:vAlign w:val="center"/>
          </w:tcPr>
          <w:p w14:paraId="704DCBA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015C5B4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5DB43E6D">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711C54F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559" w:type="dxa"/>
            <w:tcBorders>
              <w:top w:val="nil"/>
              <w:left w:val="nil"/>
              <w:bottom w:val="single" w:color="auto" w:sz="4" w:space="0"/>
              <w:right w:val="single" w:color="auto" w:sz="4" w:space="0"/>
            </w:tcBorders>
            <w:shd w:val="clear" w:color="auto" w:fill="auto"/>
            <w:vAlign w:val="center"/>
          </w:tcPr>
          <w:p w14:paraId="281E016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网管软件</w:t>
            </w:r>
          </w:p>
        </w:tc>
        <w:tc>
          <w:tcPr>
            <w:tcW w:w="4253" w:type="dxa"/>
            <w:tcBorders>
              <w:top w:val="nil"/>
              <w:left w:val="nil"/>
              <w:bottom w:val="single" w:color="auto" w:sz="4" w:space="0"/>
              <w:right w:val="single" w:color="auto" w:sz="4" w:space="0"/>
            </w:tcBorders>
            <w:shd w:val="clear" w:color="auto" w:fill="auto"/>
            <w:vAlign w:val="center"/>
          </w:tcPr>
          <w:p w14:paraId="4B77BA6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提供网络设备参数配置、终端开户及设备工作状态监控等管理功能。硬件服务器共用交换中心服务器。</w:t>
            </w:r>
          </w:p>
        </w:tc>
        <w:tc>
          <w:tcPr>
            <w:tcW w:w="850" w:type="dxa"/>
            <w:tcBorders>
              <w:top w:val="nil"/>
              <w:left w:val="nil"/>
              <w:bottom w:val="single" w:color="auto" w:sz="4" w:space="0"/>
              <w:right w:val="single" w:color="auto" w:sz="4" w:space="0"/>
            </w:tcBorders>
            <w:shd w:val="clear" w:color="auto" w:fill="auto"/>
            <w:vAlign w:val="center"/>
          </w:tcPr>
          <w:p w14:paraId="51A7E81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07ADBBC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1287E25B">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4092286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559" w:type="dxa"/>
            <w:tcBorders>
              <w:top w:val="nil"/>
              <w:left w:val="nil"/>
              <w:bottom w:val="single" w:color="auto" w:sz="4" w:space="0"/>
              <w:right w:val="single" w:color="auto" w:sz="4" w:space="0"/>
            </w:tcBorders>
            <w:shd w:val="clear" w:color="auto" w:fill="auto"/>
            <w:noWrap/>
            <w:vAlign w:val="center"/>
          </w:tcPr>
          <w:p w14:paraId="085B88E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通信平台软件</w:t>
            </w:r>
          </w:p>
        </w:tc>
        <w:tc>
          <w:tcPr>
            <w:tcW w:w="4253" w:type="dxa"/>
            <w:tcBorders>
              <w:top w:val="nil"/>
              <w:left w:val="nil"/>
              <w:bottom w:val="single" w:color="auto" w:sz="4" w:space="0"/>
              <w:right w:val="single" w:color="auto" w:sz="4" w:space="0"/>
            </w:tcBorders>
            <w:shd w:val="clear" w:color="auto" w:fill="auto"/>
            <w:vAlign w:val="center"/>
          </w:tcPr>
          <w:p w14:paraId="7965A7B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通信平台软件，400个终端永久license，2个调度账号永久license，调度台软件,含调度台软件、录音、地图、电子围栏功能。</w:t>
            </w:r>
          </w:p>
        </w:tc>
        <w:tc>
          <w:tcPr>
            <w:tcW w:w="850" w:type="dxa"/>
            <w:tcBorders>
              <w:top w:val="nil"/>
              <w:left w:val="nil"/>
              <w:bottom w:val="single" w:color="auto" w:sz="4" w:space="0"/>
              <w:right w:val="single" w:color="auto" w:sz="4" w:space="0"/>
            </w:tcBorders>
            <w:shd w:val="clear" w:color="auto" w:fill="auto"/>
            <w:vAlign w:val="center"/>
          </w:tcPr>
          <w:p w14:paraId="12D3B83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621FE4C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50A19AA">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3F38A92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559" w:type="dxa"/>
            <w:tcBorders>
              <w:top w:val="nil"/>
              <w:left w:val="nil"/>
              <w:bottom w:val="single" w:color="auto" w:sz="4" w:space="0"/>
              <w:right w:val="single" w:color="auto" w:sz="4" w:space="0"/>
            </w:tcBorders>
            <w:shd w:val="clear" w:color="auto" w:fill="auto"/>
            <w:noWrap/>
            <w:vAlign w:val="center"/>
          </w:tcPr>
          <w:p w14:paraId="7A7E1CB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融合通信服务器</w:t>
            </w:r>
          </w:p>
        </w:tc>
        <w:tc>
          <w:tcPr>
            <w:tcW w:w="4253" w:type="dxa"/>
            <w:tcBorders>
              <w:top w:val="nil"/>
              <w:left w:val="nil"/>
              <w:bottom w:val="single" w:color="auto" w:sz="4" w:space="0"/>
              <w:right w:val="single" w:color="auto" w:sz="4" w:space="0"/>
            </w:tcBorders>
            <w:shd w:val="clear" w:color="auto" w:fill="auto"/>
            <w:vAlign w:val="center"/>
          </w:tcPr>
          <w:p w14:paraId="450F6B3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服务器,其他类</w:t>
            </w:r>
          </w:p>
          <w:p w14:paraId="2D93B69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机架式服务器4*3.5非热插拔2.8G 4C/ 16G /2T SATA 企业/ DVDRW 450W/导轨</w:t>
            </w:r>
          </w:p>
        </w:tc>
        <w:tc>
          <w:tcPr>
            <w:tcW w:w="850" w:type="dxa"/>
            <w:tcBorders>
              <w:top w:val="nil"/>
              <w:left w:val="nil"/>
              <w:bottom w:val="single" w:color="auto" w:sz="4" w:space="0"/>
              <w:right w:val="single" w:color="auto" w:sz="4" w:space="0"/>
            </w:tcBorders>
            <w:shd w:val="clear" w:color="auto" w:fill="auto"/>
            <w:vAlign w:val="center"/>
          </w:tcPr>
          <w:p w14:paraId="3BD08A4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7A949F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1A1EA19F">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0757AA7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559" w:type="dxa"/>
            <w:tcBorders>
              <w:top w:val="nil"/>
              <w:left w:val="nil"/>
              <w:bottom w:val="single" w:color="auto" w:sz="4" w:space="0"/>
              <w:right w:val="single" w:color="auto" w:sz="4" w:space="0"/>
            </w:tcBorders>
            <w:shd w:val="clear" w:color="auto" w:fill="auto"/>
            <w:noWrap/>
            <w:vAlign w:val="center"/>
          </w:tcPr>
          <w:p w14:paraId="51E1DFF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调度网管客户端电脑</w:t>
            </w:r>
          </w:p>
        </w:tc>
        <w:tc>
          <w:tcPr>
            <w:tcW w:w="4253" w:type="dxa"/>
            <w:tcBorders>
              <w:top w:val="nil"/>
              <w:left w:val="nil"/>
              <w:bottom w:val="single" w:color="auto" w:sz="4" w:space="0"/>
              <w:right w:val="single" w:color="auto" w:sz="4" w:space="0"/>
            </w:tcBorders>
            <w:shd w:val="clear" w:color="auto" w:fill="auto"/>
            <w:vAlign w:val="center"/>
          </w:tcPr>
          <w:p w14:paraId="67C68E6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PCI/I5 10400(2.9G,6c/8G DDR4/SATA 1T(7200转)/声卡/集成千兆网卡/蓝牙/Calliope USB键盘/Calliope USB鼠标/Windows 10中文版(64bit)无介质/中小企业应用20版/前置2口USB3.1/180W 电源/office2019+联想23寸 显示器</w:t>
            </w:r>
          </w:p>
        </w:tc>
        <w:tc>
          <w:tcPr>
            <w:tcW w:w="850" w:type="dxa"/>
            <w:tcBorders>
              <w:top w:val="nil"/>
              <w:left w:val="nil"/>
              <w:bottom w:val="single" w:color="auto" w:sz="4" w:space="0"/>
              <w:right w:val="single" w:color="auto" w:sz="4" w:space="0"/>
            </w:tcBorders>
            <w:shd w:val="clear" w:color="auto" w:fill="auto"/>
            <w:vAlign w:val="center"/>
          </w:tcPr>
          <w:p w14:paraId="2C75316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37A97C9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4C1FF471">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0B4219D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559" w:type="dxa"/>
            <w:tcBorders>
              <w:top w:val="nil"/>
              <w:left w:val="nil"/>
              <w:bottom w:val="single" w:color="auto" w:sz="4" w:space="0"/>
              <w:right w:val="single" w:color="auto" w:sz="4" w:space="0"/>
            </w:tcBorders>
            <w:shd w:val="clear" w:color="auto" w:fill="auto"/>
            <w:noWrap/>
            <w:vAlign w:val="center"/>
          </w:tcPr>
          <w:p w14:paraId="4B3F962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台式麦克风</w:t>
            </w:r>
          </w:p>
        </w:tc>
        <w:tc>
          <w:tcPr>
            <w:tcW w:w="4253" w:type="dxa"/>
            <w:tcBorders>
              <w:top w:val="nil"/>
              <w:left w:val="nil"/>
              <w:bottom w:val="single" w:color="auto" w:sz="4" w:space="0"/>
              <w:right w:val="single" w:color="auto" w:sz="4" w:space="0"/>
            </w:tcBorders>
            <w:shd w:val="clear" w:color="auto" w:fill="auto"/>
            <w:vAlign w:val="center"/>
          </w:tcPr>
          <w:p w14:paraId="1CB437E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USB接口，桌面PTT带内置扬声器</w:t>
            </w:r>
          </w:p>
        </w:tc>
        <w:tc>
          <w:tcPr>
            <w:tcW w:w="850" w:type="dxa"/>
            <w:tcBorders>
              <w:top w:val="nil"/>
              <w:left w:val="nil"/>
              <w:bottom w:val="single" w:color="auto" w:sz="4" w:space="0"/>
              <w:right w:val="single" w:color="auto" w:sz="4" w:space="0"/>
            </w:tcBorders>
            <w:shd w:val="clear" w:color="auto" w:fill="auto"/>
            <w:vAlign w:val="center"/>
          </w:tcPr>
          <w:p w14:paraId="0748044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6E8193A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000137D7">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048A182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559" w:type="dxa"/>
            <w:tcBorders>
              <w:top w:val="nil"/>
              <w:left w:val="nil"/>
              <w:bottom w:val="single" w:color="auto" w:sz="4" w:space="0"/>
              <w:right w:val="single" w:color="auto" w:sz="4" w:space="0"/>
            </w:tcBorders>
            <w:shd w:val="clear" w:color="auto" w:fill="auto"/>
            <w:noWrap/>
            <w:vAlign w:val="center"/>
          </w:tcPr>
          <w:p w14:paraId="343EE7F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基站控制软件License</w:t>
            </w:r>
          </w:p>
        </w:tc>
        <w:tc>
          <w:tcPr>
            <w:tcW w:w="4253" w:type="dxa"/>
            <w:tcBorders>
              <w:top w:val="nil"/>
              <w:left w:val="nil"/>
              <w:bottom w:val="single" w:color="auto" w:sz="4" w:space="0"/>
              <w:right w:val="single" w:color="auto" w:sz="4" w:space="0"/>
            </w:tcBorders>
            <w:shd w:val="clear" w:color="auto" w:fill="auto"/>
            <w:vAlign w:val="center"/>
          </w:tcPr>
          <w:p w14:paraId="77C5FE7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集群控制器License，信道机多少个，软件就要多少套</w:t>
            </w:r>
          </w:p>
        </w:tc>
        <w:tc>
          <w:tcPr>
            <w:tcW w:w="850" w:type="dxa"/>
            <w:tcBorders>
              <w:top w:val="nil"/>
              <w:left w:val="nil"/>
              <w:bottom w:val="single" w:color="auto" w:sz="4" w:space="0"/>
              <w:right w:val="single" w:color="auto" w:sz="4" w:space="0"/>
            </w:tcBorders>
            <w:shd w:val="clear" w:color="auto" w:fill="auto"/>
            <w:vAlign w:val="center"/>
          </w:tcPr>
          <w:p w14:paraId="09E0C6A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vAlign w:val="center"/>
          </w:tcPr>
          <w:p w14:paraId="40889D0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6CC0C13B">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5C24610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559" w:type="dxa"/>
            <w:tcBorders>
              <w:top w:val="nil"/>
              <w:left w:val="nil"/>
              <w:bottom w:val="single" w:color="auto" w:sz="4" w:space="0"/>
              <w:right w:val="single" w:color="auto" w:sz="4" w:space="0"/>
            </w:tcBorders>
            <w:shd w:val="clear" w:color="auto" w:fill="auto"/>
            <w:noWrap/>
            <w:vAlign w:val="center"/>
          </w:tcPr>
          <w:p w14:paraId="447B819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信道机</w:t>
            </w:r>
          </w:p>
        </w:tc>
        <w:tc>
          <w:tcPr>
            <w:tcW w:w="4253" w:type="dxa"/>
            <w:tcBorders>
              <w:top w:val="nil"/>
              <w:left w:val="nil"/>
              <w:bottom w:val="single" w:color="auto" w:sz="4" w:space="0"/>
              <w:right w:val="single" w:color="auto" w:sz="4" w:space="0"/>
            </w:tcBorders>
            <w:shd w:val="clear" w:color="auto" w:fill="auto"/>
            <w:vAlign w:val="center"/>
          </w:tcPr>
          <w:p w14:paraId="47F2B2C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MHz</w:t>
            </w:r>
          </w:p>
          <w:p w14:paraId="7E82D1F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数字声码器类型：AMBE++/NOVC</w:t>
            </w:r>
          </w:p>
          <w:p w14:paraId="5ABE6A9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频率稳定度：±0.5ppm</w:t>
            </w:r>
          </w:p>
          <w:p w14:paraId="311A128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接收灵敏度（数字）：5% BER:0.3uV</w:t>
            </w:r>
          </w:p>
          <w:p w14:paraId="595D0A1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发射功率：≤50W(每个载频）  </w:t>
            </w:r>
          </w:p>
          <w:p w14:paraId="3364A95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24小时 100%连续工作周期</w:t>
            </w:r>
          </w:p>
          <w:p w14:paraId="7EE4DD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调制限制：±5.0KHz@25KHz </w:t>
            </w:r>
          </w:p>
        </w:tc>
        <w:tc>
          <w:tcPr>
            <w:tcW w:w="850" w:type="dxa"/>
            <w:tcBorders>
              <w:top w:val="nil"/>
              <w:left w:val="nil"/>
              <w:bottom w:val="single" w:color="auto" w:sz="4" w:space="0"/>
              <w:right w:val="single" w:color="auto" w:sz="4" w:space="0"/>
            </w:tcBorders>
            <w:shd w:val="clear" w:color="auto" w:fill="auto"/>
            <w:vAlign w:val="center"/>
          </w:tcPr>
          <w:p w14:paraId="352FC02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vAlign w:val="center"/>
          </w:tcPr>
          <w:p w14:paraId="7BFA418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42387749">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656787C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559" w:type="dxa"/>
            <w:tcBorders>
              <w:top w:val="nil"/>
              <w:left w:val="nil"/>
              <w:bottom w:val="single" w:color="auto" w:sz="4" w:space="0"/>
              <w:right w:val="single" w:color="auto" w:sz="4" w:space="0"/>
            </w:tcBorders>
            <w:shd w:val="clear" w:color="auto" w:fill="auto"/>
            <w:vAlign w:val="center"/>
          </w:tcPr>
          <w:p w14:paraId="17E220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双工器</w:t>
            </w:r>
          </w:p>
        </w:tc>
        <w:tc>
          <w:tcPr>
            <w:tcW w:w="4253" w:type="dxa"/>
            <w:tcBorders>
              <w:top w:val="nil"/>
              <w:left w:val="nil"/>
              <w:bottom w:val="single" w:color="auto" w:sz="4" w:space="0"/>
              <w:right w:val="single" w:color="auto" w:sz="4" w:space="0"/>
            </w:tcBorders>
            <w:shd w:val="clear" w:color="auto" w:fill="auto"/>
          </w:tcPr>
          <w:p w14:paraId="76AD175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工作带宽：2M间隔：10M驻波：≤1.3带内插损：≤1.5dB隔离度：≥60dB承受功率：50W</w:t>
            </w:r>
          </w:p>
        </w:tc>
        <w:tc>
          <w:tcPr>
            <w:tcW w:w="850" w:type="dxa"/>
            <w:tcBorders>
              <w:top w:val="nil"/>
              <w:left w:val="nil"/>
              <w:bottom w:val="single" w:color="auto" w:sz="4" w:space="0"/>
              <w:right w:val="single" w:color="auto" w:sz="4" w:space="0"/>
            </w:tcBorders>
            <w:shd w:val="clear" w:color="auto" w:fill="auto"/>
            <w:vAlign w:val="center"/>
          </w:tcPr>
          <w:p w14:paraId="124F08E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vAlign w:val="center"/>
          </w:tcPr>
          <w:p w14:paraId="0B7B21A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1A61D165">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18444AB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559" w:type="dxa"/>
            <w:tcBorders>
              <w:top w:val="nil"/>
              <w:left w:val="nil"/>
              <w:bottom w:val="single" w:color="auto" w:sz="4" w:space="0"/>
              <w:right w:val="single" w:color="auto" w:sz="4" w:space="0"/>
            </w:tcBorders>
            <w:shd w:val="clear" w:color="auto" w:fill="auto"/>
            <w:noWrap/>
            <w:vAlign w:val="center"/>
          </w:tcPr>
          <w:p w14:paraId="0B7CCCD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室外全向天线</w:t>
            </w:r>
          </w:p>
        </w:tc>
        <w:tc>
          <w:tcPr>
            <w:tcW w:w="4253" w:type="dxa"/>
            <w:tcBorders>
              <w:top w:val="nil"/>
              <w:left w:val="nil"/>
              <w:bottom w:val="single" w:color="auto" w:sz="4" w:space="0"/>
              <w:right w:val="single" w:color="auto" w:sz="4" w:space="0"/>
            </w:tcBorders>
            <w:shd w:val="clear" w:color="auto" w:fill="auto"/>
            <w:vAlign w:val="center"/>
          </w:tcPr>
          <w:p w14:paraId="7E25A61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全向玻璃钢天线(含自制配件)  </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MHz 工作带宽：16MHz 增益：10.2dBi 驻波比≤1.5 垂直极化 4m  双节 N-F</w:t>
            </w:r>
          </w:p>
        </w:tc>
        <w:tc>
          <w:tcPr>
            <w:tcW w:w="850" w:type="dxa"/>
            <w:tcBorders>
              <w:top w:val="nil"/>
              <w:left w:val="nil"/>
              <w:bottom w:val="single" w:color="auto" w:sz="4" w:space="0"/>
              <w:right w:val="single" w:color="auto" w:sz="4" w:space="0"/>
            </w:tcBorders>
            <w:shd w:val="clear" w:color="auto" w:fill="auto"/>
            <w:noWrap/>
            <w:vAlign w:val="center"/>
          </w:tcPr>
          <w:p w14:paraId="46BCFE9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3497B8D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副</w:t>
            </w:r>
          </w:p>
        </w:tc>
      </w:tr>
      <w:tr w14:paraId="27EF9841">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2109A99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559" w:type="dxa"/>
            <w:tcBorders>
              <w:top w:val="nil"/>
              <w:left w:val="nil"/>
              <w:bottom w:val="single" w:color="auto" w:sz="4" w:space="0"/>
              <w:right w:val="single" w:color="auto" w:sz="4" w:space="0"/>
            </w:tcBorders>
            <w:shd w:val="clear" w:color="auto" w:fill="auto"/>
            <w:noWrap/>
            <w:vAlign w:val="center"/>
          </w:tcPr>
          <w:p w14:paraId="51F39F4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机柜</w:t>
            </w:r>
          </w:p>
        </w:tc>
        <w:tc>
          <w:tcPr>
            <w:tcW w:w="4253" w:type="dxa"/>
            <w:tcBorders>
              <w:top w:val="nil"/>
              <w:left w:val="nil"/>
              <w:bottom w:val="single" w:color="auto" w:sz="4" w:space="0"/>
              <w:right w:val="single" w:color="auto" w:sz="4" w:space="0"/>
            </w:tcBorders>
            <w:shd w:val="clear" w:color="auto" w:fill="auto"/>
            <w:vAlign w:val="center"/>
          </w:tcPr>
          <w:p w14:paraId="59BD23C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1.9U机柜：600*600*500mm,标准9U机柜，含网线、跳线、等辅料</w:t>
            </w:r>
          </w:p>
        </w:tc>
        <w:tc>
          <w:tcPr>
            <w:tcW w:w="850" w:type="dxa"/>
            <w:tcBorders>
              <w:top w:val="nil"/>
              <w:left w:val="nil"/>
              <w:bottom w:val="single" w:color="auto" w:sz="4" w:space="0"/>
              <w:right w:val="single" w:color="auto" w:sz="4" w:space="0"/>
            </w:tcBorders>
            <w:shd w:val="clear" w:color="auto" w:fill="auto"/>
            <w:noWrap/>
            <w:vAlign w:val="center"/>
          </w:tcPr>
          <w:p w14:paraId="255F113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1DA00E8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5ED5000A">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181EF22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559" w:type="dxa"/>
            <w:tcBorders>
              <w:top w:val="nil"/>
              <w:left w:val="nil"/>
              <w:bottom w:val="single" w:color="auto" w:sz="4" w:space="0"/>
              <w:right w:val="single" w:color="auto" w:sz="4" w:space="0"/>
            </w:tcBorders>
            <w:shd w:val="clear" w:color="auto" w:fill="auto"/>
            <w:noWrap/>
            <w:vAlign w:val="center"/>
          </w:tcPr>
          <w:p w14:paraId="4316DDE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天线接地套件</w:t>
            </w:r>
          </w:p>
        </w:tc>
        <w:tc>
          <w:tcPr>
            <w:tcW w:w="4253" w:type="dxa"/>
            <w:tcBorders>
              <w:top w:val="nil"/>
              <w:left w:val="nil"/>
              <w:bottom w:val="single" w:color="auto" w:sz="4" w:space="0"/>
              <w:right w:val="single" w:color="auto" w:sz="4" w:space="0"/>
            </w:tcBorders>
            <w:shd w:val="clear" w:color="auto" w:fill="auto"/>
            <w:vAlign w:val="center"/>
          </w:tcPr>
          <w:p w14:paraId="0C71AE6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黄绿线，10米，线径6（16）平方，两端带圆形端子</w:t>
            </w:r>
          </w:p>
        </w:tc>
        <w:tc>
          <w:tcPr>
            <w:tcW w:w="850" w:type="dxa"/>
            <w:tcBorders>
              <w:top w:val="nil"/>
              <w:left w:val="nil"/>
              <w:bottom w:val="single" w:color="auto" w:sz="4" w:space="0"/>
              <w:right w:val="single" w:color="auto" w:sz="4" w:space="0"/>
            </w:tcBorders>
            <w:shd w:val="clear" w:color="auto" w:fill="auto"/>
            <w:noWrap/>
            <w:vAlign w:val="center"/>
          </w:tcPr>
          <w:p w14:paraId="02D11F7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61834BE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56302784">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0A80981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559" w:type="dxa"/>
            <w:tcBorders>
              <w:top w:val="nil"/>
              <w:left w:val="nil"/>
              <w:bottom w:val="single" w:color="auto" w:sz="4" w:space="0"/>
              <w:right w:val="single" w:color="auto" w:sz="4" w:space="0"/>
            </w:tcBorders>
            <w:shd w:val="clear" w:color="auto" w:fill="auto"/>
            <w:noWrap/>
            <w:vAlign w:val="center"/>
          </w:tcPr>
          <w:p w14:paraId="6670FB7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馈线</w:t>
            </w:r>
          </w:p>
        </w:tc>
        <w:tc>
          <w:tcPr>
            <w:tcW w:w="4253" w:type="dxa"/>
            <w:tcBorders>
              <w:top w:val="nil"/>
              <w:left w:val="nil"/>
              <w:bottom w:val="single" w:color="auto" w:sz="4" w:space="0"/>
              <w:right w:val="single" w:color="auto" w:sz="4" w:space="0"/>
            </w:tcBorders>
            <w:shd w:val="clear" w:color="auto" w:fill="auto"/>
            <w:vAlign w:val="center"/>
          </w:tcPr>
          <w:p w14:paraId="137B90A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1/2"馈线,黑色, 50ohm 100-3000MHz  外层直径15.70mm</w:t>
            </w:r>
          </w:p>
        </w:tc>
        <w:tc>
          <w:tcPr>
            <w:tcW w:w="850" w:type="dxa"/>
            <w:tcBorders>
              <w:top w:val="nil"/>
              <w:left w:val="nil"/>
              <w:bottom w:val="single" w:color="auto" w:sz="4" w:space="0"/>
              <w:right w:val="single" w:color="auto" w:sz="4" w:space="0"/>
            </w:tcBorders>
            <w:shd w:val="clear" w:color="auto" w:fill="auto"/>
            <w:noWrap/>
            <w:vAlign w:val="center"/>
          </w:tcPr>
          <w:p w14:paraId="3884F67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1500</w:t>
            </w:r>
          </w:p>
        </w:tc>
        <w:tc>
          <w:tcPr>
            <w:tcW w:w="851" w:type="dxa"/>
            <w:tcBorders>
              <w:top w:val="nil"/>
              <w:left w:val="nil"/>
              <w:bottom w:val="single" w:color="auto" w:sz="4" w:space="0"/>
              <w:right w:val="single" w:color="auto" w:sz="4" w:space="0"/>
            </w:tcBorders>
            <w:shd w:val="clear" w:color="auto" w:fill="auto"/>
            <w:noWrap/>
            <w:vAlign w:val="center"/>
          </w:tcPr>
          <w:p w14:paraId="3F3BAB1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米</w:t>
            </w:r>
          </w:p>
        </w:tc>
      </w:tr>
      <w:tr w14:paraId="750CA02F">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52AF90A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559" w:type="dxa"/>
            <w:tcBorders>
              <w:top w:val="nil"/>
              <w:left w:val="nil"/>
              <w:bottom w:val="single" w:color="auto" w:sz="4" w:space="0"/>
              <w:right w:val="single" w:color="auto" w:sz="4" w:space="0"/>
            </w:tcBorders>
            <w:shd w:val="clear" w:color="auto" w:fill="auto"/>
            <w:noWrap/>
            <w:vAlign w:val="center"/>
          </w:tcPr>
          <w:p w14:paraId="30078D2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1/2"馈线接头</w:t>
            </w:r>
          </w:p>
        </w:tc>
        <w:tc>
          <w:tcPr>
            <w:tcW w:w="4253" w:type="dxa"/>
            <w:tcBorders>
              <w:top w:val="nil"/>
              <w:left w:val="nil"/>
              <w:bottom w:val="single" w:color="auto" w:sz="4" w:space="0"/>
              <w:right w:val="single" w:color="auto" w:sz="4" w:space="0"/>
            </w:tcBorders>
            <w:shd w:val="clear" w:color="auto" w:fill="auto"/>
            <w:vAlign w:val="center"/>
          </w:tcPr>
          <w:p w14:paraId="61EB867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1/2"馈线接头  配合1/2"普通馈线，50Ω，</w:t>
            </w:r>
          </w:p>
        </w:tc>
        <w:tc>
          <w:tcPr>
            <w:tcW w:w="850" w:type="dxa"/>
            <w:tcBorders>
              <w:top w:val="nil"/>
              <w:left w:val="nil"/>
              <w:bottom w:val="single" w:color="auto" w:sz="4" w:space="0"/>
              <w:right w:val="single" w:color="auto" w:sz="4" w:space="0"/>
            </w:tcBorders>
            <w:shd w:val="clear" w:color="auto" w:fill="auto"/>
            <w:noWrap/>
            <w:vAlign w:val="center"/>
          </w:tcPr>
          <w:p w14:paraId="78295D5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c>
          <w:tcPr>
            <w:tcW w:w="851" w:type="dxa"/>
            <w:tcBorders>
              <w:top w:val="nil"/>
              <w:left w:val="nil"/>
              <w:bottom w:val="single" w:color="auto" w:sz="4" w:space="0"/>
              <w:right w:val="single" w:color="auto" w:sz="4" w:space="0"/>
            </w:tcBorders>
            <w:shd w:val="clear" w:color="auto" w:fill="auto"/>
            <w:noWrap/>
            <w:vAlign w:val="center"/>
          </w:tcPr>
          <w:p w14:paraId="44CAE69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个</w:t>
            </w:r>
          </w:p>
        </w:tc>
      </w:tr>
      <w:tr w14:paraId="6089C53F">
        <w:tblPrEx>
          <w:tblCellMar>
            <w:top w:w="0" w:type="dxa"/>
            <w:left w:w="108" w:type="dxa"/>
            <w:bottom w:w="0" w:type="dxa"/>
            <w:right w:w="108" w:type="dxa"/>
          </w:tblCellMar>
        </w:tblPrEx>
        <w:trPr>
          <w:trHeight w:val="615"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16E5680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559" w:type="dxa"/>
            <w:tcBorders>
              <w:top w:val="nil"/>
              <w:left w:val="nil"/>
              <w:bottom w:val="single" w:color="auto" w:sz="4" w:space="0"/>
              <w:right w:val="single" w:color="auto" w:sz="4" w:space="0"/>
            </w:tcBorders>
            <w:shd w:val="clear" w:color="auto" w:fill="auto"/>
            <w:noWrap/>
            <w:vAlign w:val="center"/>
          </w:tcPr>
          <w:p w14:paraId="28BDCC3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防雷器</w:t>
            </w:r>
          </w:p>
        </w:tc>
        <w:tc>
          <w:tcPr>
            <w:tcW w:w="4253" w:type="dxa"/>
            <w:tcBorders>
              <w:top w:val="nil"/>
              <w:left w:val="nil"/>
              <w:bottom w:val="single" w:color="auto" w:sz="4" w:space="0"/>
              <w:right w:val="single" w:color="auto" w:sz="4" w:space="0"/>
            </w:tcBorders>
            <w:shd w:val="clear" w:color="auto" w:fill="auto"/>
            <w:vAlign w:val="center"/>
          </w:tcPr>
          <w:p w14:paraId="738E212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同轴避雷器插入损耗：0.1-0.3db最大功率：200WPEP</w:t>
            </w:r>
          </w:p>
          <w:p w14:paraId="0EA7401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尺寸：68*31*23(mm)重量：130g</w:t>
            </w:r>
          </w:p>
        </w:tc>
        <w:tc>
          <w:tcPr>
            <w:tcW w:w="850" w:type="dxa"/>
            <w:tcBorders>
              <w:top w:val="nil"/>
              <w:left w:val="nil"/>
              <w:bottom w:val="single" w:color="auto" w:sz="4" w:space="0"/>
              <w:right w:val="single" w:color="auto" w:sz="4" w:space="0"/>
            </w:tcBorders>
            <w:shd w:val="clear" w:color="auto" w:fill="auto"/>
            <w:noWrap/>
            <w:vAlign w:val="center"/>
          </w:tcPr>
          <w:p w14:paraId="771907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4AC4EF1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9FCDB37">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507360E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559" w:type="dxa"/>
            <w:tcBorders>
              <w:top w:val="nil"/>
              <w:left w:val="nil"/>
              <w:bottom w:val="single" w:color="auto" w:sz="4" w:space="0"/>
              <w:right w:val="single" w:color="auto" w:sz="4" w:space="0"/>
            </w:tcBorders>
            <w:shd w:val="clear" w:color="auto" w:fill="auto"/>
            <w:noWrap/>
            <w:vAlign w:val="center"/>
          </w:tcPr>
          <w:p w14:paraId="2823461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天线抱杆</w:t>
            </w:r>
          </w:p>
        </w:tc>
        <w:tc>
          <w:tcPr>
            <w:tcW w:w="4253" w:type="dxa"/>
            <w:tcBorders>
              <w:top w:val="nil"/>
              <w:left w:val="nil"/>
              <w:bottom w:val="single" w:color="auto" w:sz="4" w:space="0"/>
              <w:right w:val="single" w:color="auto" w:sz="4" w:space="0"/>
            </w:tcBorders>
            <w:shd w:val="clear" w:color="auto" w:fill="auto"/>
            <w:vAlign w:val="center"/>
          </w:tcPr>
          <w:p w14:paraId="3F6CFD8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固定玻璃钢天线(定制)</w:t>
            </w:r>
          </w:p>
        </w:tc>
        <w:tc>
          <w:tcPr>
            <w:tcW w:w="850" w:type="dxa"/>
            <w:tcBorders>
              <w:top w:val="nil"/>
              <w:left w:val="nil"/>
              <w:bottom w:val="single" w:color="auto" w:sz="4" w:space="0"/>
              <w:right w:val="single" w:color="auto" w:sz="4" w:space="0"/>
            </w:tcBorders>
            <w:shd w:val="clear" w:color="auto" w:fill="auto"/>
            <w:noWrap/>
            <w:vAlign w:val="center"/>
          </w:tcPr>
          <w:p w14:paraId="672915F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364C156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5F57017">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290D984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1559" w:type="dxa"/>
            <w:tcBorders>
              <w:top w:val="nil"/>
              <w:left w:val="nil"/>
              <w:bottom w:val="single" w:color="auto" w:sz="4" w:space="0"/>
              <w:right w:val="single" w:color="auto" w:sz="4" w:space="0"/>
            </w:tcBorders>
            <w:shd w:val="clear" w:color="auto" w:fill="auto"/>
            <w:noWrap/>
            <w:vAlign w:val="center"/>
          </w:tcPr>
          <w:p w14:paraId="456A106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PDU</w:t>
            </w:r>
          </w:p>
        </w:tc>
        <w:tc>
          <w:tcPr>
            <w:tcW w:w="4253" w:type="dxa"/>
            <w:tcBorders>
              <w:top w:val="nil"/>
              <w:left w:val="nil"/>
              <w:bottom w:val="single" w:color="auto" w:sz="4" w:space="0"/>
              <w:right w:val="single" w:color="auto" w:sz="4" w:space="0"/>
            </w:tcBorders>
            <w:shd w:val="clear" w:color="auto" w:fill="auto"/>
            <w:vAlign w:val="center"/>
          </w:tcPr>
          <w:p w14:paraId="5BA0024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输出单元：8位;插座制式：GB2099.3-1997 10A国标万用插座;输入插头：GB1002-1996 10A国标三扁插头;</w:t>
            </w:r>
          </w:p>
          <w:p w14:paraId="019BB24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输入方式：左端单路输入;</w:t>
            </w:r>
          </w:p>
          <w:p w14:paraId="2D3DACF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电缆线规格：3*1.5mm2*3M;</w:t>
            </w:r>
          </w:p>
          <w:p w14:paraId="03207CA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额定值：10A 250V; </w:t>
            </w:r>
          </w:p>
          <w:p w14:paraId="2FDAFE4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承载功率：2500W;</w:t>
            </w:r>
          </w:p>
        </w:tc>
        <w:tc>
          <w:tcPr>
            <w:tcW w:w="850" w:type="dxa"/>
            <w:tcBorders>
              <w:top w:val="nil"/>
              <w:left w:val="nil"/>
              <w:bottom w:val="single" w:color="auto" w:sz="4" w:space="0"/>
              <w:right w:val="single" w:color="auto" w:sz="4" w:space="0"/>
            </w:tcBorders>
            <w:shd w:val="clear" w:color="auto" w:fill="auto"/>
            <w:noWrap/>
            <w:vAlign w:val="center"/>
          </w:tcPr>
          <w:p w14:paraId="6F3047C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851" w:type="dxa"/>
            <w:tcBorders>
              <w:top w:val="nil"/>
              <w:left w:val="nil"/>
              <w:bottom w:val="single" w:color="auto" w:sz="4" w:space="0"/>
              <w:right w:val="single" w:color="auto" w:sz="4" w:space="0"/>
            </w:tcBorders>
            <w:shd w:val="clear" w:color="auto" w:fill="auto"/>
            <w:noWrap/>
            <w:vAlign w:val="center"/>
          </w:tcPr>
          <w:p w14:paraId="4CEFBE6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7B3864FD">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32ACEEB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1559" w:type="dxa"/>
            <w:tcBorders>
              <w:top w:val="nil"/>
              <w:left w:val="nil"/>
              <w:bottom w:val="single" w:color="auto" w:sz="4" w:space="0"/>
              <w:right w:val="single" w:color="auto" w:sz="4" w:space="0"/>
            </w:tcBorders>
            <w:shd w:val="clear" w:color="auto" w:fill="auto"/>
            <w:noWrap/>
            <w:vAlign w:val="center"/>
          </w:tcPr>
          <w:p w14:paraId="3471F7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跳线</w:t>
            </w:r>
          </w:p>
        </w:tc>
        <w:tc>
          <w:tcPr>
            <w:tcW w:w="4253" w:type="dxa"/>
            <w:tcBorders>
              <w:top w:val="nil"/>
              <w:left w:val="nil"/>
              <w:bottom w:val="single" w:color="auto" w:sz="4" w:space="0"/>
              <w:right w:val="single" w:color="auto" w:sz="4" w:space="0"/>
            </w:tcBorders>
            <w:shd w:val="clear" w:color="auto" w:fill="auto"/>
            <w:vAlign w:val="center"/>
          </w:tcPr>
          <w:p w14:paraId="3121F97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射频跳线接入信道机和双工器</w:t>
            </w:r>
          </w:p>
        </w:tc>
        <w:tc>
          <w:tcPr>
            <w:tcW w:w="850" w:type="dxa"/>
            <w:tcBorders>
              <w:top w:val="nil"/>
              <w:left w:val="nil"/>
              <w:bottom w:val="single" w:color="auto" w:sz="4" w:space="0"/>
              <w:right w:val="single" w:color="auto" w:sz="4" w:space="0"/>
            </w:tcBorders>
            <w:shd w:val="clear" w:color="auto" w:fill="auto"/>
            <w:noWrap/>
            <w:vAlign w:val="center"/>
          </w:tcPr>
          <w:p w14:paraId="3F11294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c>
          <w:tcPr>
            <w:tcW w:w="851" w:type="dxa"/>
            <w:tcBorders>
              <w:top w:val="nil"/>
              <w:left w:val="nil"/>
              <w:bottom w:val="single" w:color="auto" w:sz="4" w:space="0"/>
              <w:right w:val="single" w:color="auto" w:sz="4" w:space="0"/>
            </w:tcBorders>
            <w:shd w:val="clear" w:color="auto" w:fill="auto"/>
            <w:noWrap/>
            <w:vAlign w:val="center"/>
          </w:tcPr>
          <w:p w14:paraId="68FD3F7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w:t>
            </w:r>
          </w:p>
        </w:tc>
      </w:tr>
      <w:tr w14:paraId="7E06F96A">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44A9C85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1559" w:type="dxa"/>
            <w:tcBorders>
              <w:top w:val="nil"/>
              <w:left w:val="nil"/>
              <w:bottom w:val="single" w:color="auto" w:sz="4" w:space="0"/>
              <w:right w:val="single" w:color="auto" w:sz="4" w:space="0"/>
            </w:tcBorders>
            <w:shd w:val="clear" w:color="auto" w:fill="auto"/>
            <w:noWrap/>
            <w:vAlign w:val="center"/>
          </w:tcPr>
          <w:p w14:paraId="7E730ED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工程辅材包</w:t>
            </w:r>
          </w:p>
        </w:tc>
        <w:tc>
          <w:tcPr>
            <w:tcW w:w="4253" w:type="dxa"/>
            <w:tcBorders>
              <w:top w:val="nil"/>
              <w:left w:val="nil"/>
              <w:bottom w:val="single" w:color="auto" w:sz="4" w:space="0"/>
              <w:right w:val="single" w:color="auto" w:sz="4" w:space="0"/>
            </w:tcBorders>
            <w:shd w:val="clear" w:color="auto" w:fill="auto"/>
            <w:vAlign w:val="center"/>
          </w:tcPr>
          <w:p w14:paraId="2D2D35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网线、扎带、接地线、绝缘胶带等。</w:t>
            </w:r>
          </w:p>
        </w:tc>
        <w:tc>
          <w:tcPr>
            <w:tcW w:w="850" w:type="dxa"/>
            <w:tcBorders>
              <w:top w:val="nil"/>
              <w:left w:val="nil"/>
              <w:bottom w:val="single" w:color="auto" w:sz="4" w:space="0"/>
              <w:right w:val="single" w:color="auto" w:sz="4" w:space="0"/>
            </w:tcBorders>
            <w:shd w:val="clear" w:color="auto" w:fill="auto"/>
            <w:noWrap/>
            <w:vAlign w:val="center"/>
          </w:tcPr>
          <w:p w14:paraId="57AE58A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noWrap/>
            <w:vAlign w:val="center"/>
          </w:tcPr>
          <w:p w14:paraId="08C2BE0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3BA0CE2">
        <w:tblPrEx>
          <w:tblCellMar>
            <w:top w:w="0" w:type="dxa"/>
            <w:left w:w="108" w:type="dxa"/>
            <w:bottom w:w="0" w:type="dxa"/>
            <w:right w:w="108" w:type="dxa"/>
          </w:tblCellMar>
        </w:tblPrEx>
        <w:trPr>
          <w:trHeight w:val="300" w:hRule="atLeast"/>
        </w:trPr>
        <w:tc>
          <w:tcPr>
            <w:tcW w:w="8251" w:type="dxa"/>
            <w:gridSpan w:val="5"/>
            <w:tcBorders>
              <w:top w:val="single" w:color="auto" w:sz="4" w:space="0"/>
              <w:left w:val="single" w:color="auto" w:sz="4" w:space="0"/>
              <w:bottom w:val="single" w:color="auto" w:sz="4" w:space="0"/>
              <w:right w:val="nil"/>
            </w:tcBorders>
            <w:shd w:val="clear" w:color="000000" w:fill="BFBFBF"/>
            <w:noWrap/>
            <w:vAlign w:val="center"/>
          </w:tcPr>
          <w:p w14:paraId="56E0322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终端</w:t>
            </w:r>
          </w:p>
        </w:tc>
      </w:tr>
      <w:tr w14:paraId="38DBDF81">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noWrap/>
            <w:vAlign w:val="center"/>
          </w:tcPr>
          <w:p w14:paraId="51A7D6A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559" w:type="dxa"/>
            <w:tcBorders>
              <w:top w:val="nil"/>
              <w:left w:val="nil"/>
              <w:bottom w:val="single" w:color="auto" w:sz="4" w:space="0"/>
              <w:right w:val="single" w:color="auto" w:sz="4" w:space="0"/>
            </w:tcBorders>
            <w:shd w:val="clear" w:color="auto" w:fill="auto"/>
            <w:noWrap/>
            <w:vAlign w:val="center"/>
          </w:tcPr>
          <w:p w14:paraId="5C2A3DC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设备名称</w:t>
            </w:r>
          </w:p>
        </w:tc>
        <w:tc>
          <w:tcPr>
            <w:tcW w:w="4253" w:type="dxa"/>
            <w:tcBorders>
              <w:top w:val="nil"/>
              <w:left w:val="nil"/>
              <w:bottom w:val="single" w:color="auto" w:sz="4" w:space="0"/>
              <w:right w:val="single" w:color="auto" w:sz="4" w:space="0"/>
            </w:tcBorders>
            <w:shd w:val="clear" w:color="auto" w:fill="auto"/>
            <w:vAlign w:val="center"/>
          </w:tcPr>
          <w:p w14:paraId="0C86E32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型号</w:t>
            </w:r>
          </w:p>
        </w:tc>
        <w:tc>
          <w:tcPr>
            <w:tcW w:w="850" w:type="dxa"/>
            <w:tcBorders>
              <w:top w:val="nil"/>
              <w:left w:val="nil"/>
              <w:bottom w:val="single" w:color="auto" w:sz="4" w:space="0"/>
              <w:right w:val="single" w:color="auto" w:sz="4" w:space="0"/>
            </w:tcBorders>
            <w:shd w:val="clear" w:color="auto" w:fill="auto"/>
            <w:noWrap/>
            <w:vAlign w:val="center"/>
          </w:tcPr>
          <w:p w14:paraId="41E22EB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851" w:type="dxa"/>
            <w:tcBorders>
              <w:top w:val="nil"/>
              <w:left w:val="nil"/>
              <w:bottom w:val="single" w:color="auto" w:sz="4" w:space="0"/>
              <w:right w:val="single" w:color="auto" w:sz="4" w:space="0"/>
            </w:tcBorders>
            <w:shd w:val="clear" w:color="auto" w:fill="auto"/>
            <w:noWrap/>
            <w:vAlign w:val="center"/>
          </w:tcPr>
          <w:p w14:paraId="579AF66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r>
      <w:tr w14:paraId="1B59EE98">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noWrap/>
            <w:vAlign w:val="center"/>
          </w:tcPr>
          <w:p w14:paraId="27F0D12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59" w:type="dxa"/>
            <w:tcBorders>
              <w:top w:val="nil"/>
              <w:left w:val="nil"/>
              <w:bottom w:val="single" w:color="auto" w:sz="4" w:space="0"/>
              <w:right w:val="single" w:color="auto" w:sz="4" w:space="0"/>
            </w:tcBorders>
            <w:shd w:val="clear" w:color="auto" w:fill="auto"/>
            <w:noWrap/>
            <w:vAlign w:val="center"/>
          </w:tcPr>
          <w:p w14:paraId="570BFFE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多基站集群对讲机</w:t>
            </w:r>
          </w:p>
        </w:tc>
        <w:tc>
          <w:tcPr>
            <w:tcW w:w="4253" w:type="dxa"/>
            <w:tcBorders>
              <w:top w:val="nil"/>
              <w:left w:val="nil"/>
              <w:bottom w:val="single" w:color="auto" w:sz="4" w:space="0"/>
              <w:right w:val="single" w:color="auto" w:sz="4" w:space="0"/>
            </w:tcBorders>
            <w:shd w:val="clear" w:color="auto" w:fill="auto"/>
            <w:vAlign w:val="center"/>
          </w:tcPr>
          <w:p w14:paraId="0A203AE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MHz</w:t>
            </w:r>
          </w:p>
          <w:p w14:paraId="1FC5D6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信道容量：</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stheme="minorEastAsia"/>
                <w:color w:val="auto"/>
                <w:sz w:val="24"/>
                <w:szCs w:val="24"/>
                <w:highlight w:val="none"/>
              </w:rPr>
              <w:t>1024</w:t>
            </w:r>
          </w:p>
          <w:p w14:paraId="5AB07F6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屏幕：</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1.6</w:t>
            </w:r>
            <w:r>
              <w:rPr>
                <w:rFonts w:hint="eastAsia" w:asciiTheme="minorEastAsia" w:hAnsiTheme="minorEastAsia" w:eastAsiaTheme="minorEastAsia" w:cstheme="minorEastAsia"/>
                <w:color w:val="auto"/>
                <w:sz w:val="24"/>
                <w:szCs w:val="24"/>
                <w:highlight w:val="none"/>
              </w:rPr>
              <w:t>英寸</w:t>
            </w:r>
          </w:p>
          <w:p w14:paraId="47078F9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工作模式：常规（模拟/数字）/集群(DMR T3/MPT1327)</w:t>
            </w:r>
          </w:p>
          <w:p w14:paraId="4B9B7D9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发射功率：1~4W</w:t>
            </w:r>
          </w:p>
          <w:p w14:paraId="48C73C2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灵敏度：≤0.22μV/BER5%</w:t>
            </w:r>
          </w:p>
          <w:p w14:paraId="6163C9D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频率稳定度:±0.5ppm</w:t>
            </w:r>
          </w:p>
          <w:p w14:paraId="31D45E3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音频响应:+1dB ~ -3dB</w:t>
            </w:r>
          </w:p>
          <w:p w14:paraId="10D4A14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音频失真：≤3％</w:t>
            </w:r>
          </w:p>
          <w:p w14:paraId="3BBF896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工作温度：－30°C～＋60°C</w:t>
            </w:r>
          </w:p>
        </w:tc>
        <w:tc>
          <w:tcPr>
            <w:tcW w:w="850" w:type="dxa"/>
            <w:tcBorders>
              <w:top w:val="nil"/>
              <w:left w:val="nil"/>
              <w:bottom w:val="single" w:color="auto" w:sz="4" w:space="0"/>
              <w:right w:val="single" w:color="auto" w:sz="4" w:space="0"/>
            </w:tcBorders>
            <w:shd w:val="clear" w:color="auto" w:fill="auto"/>
            <w:noWrap/>
            <w:vAlign w:val="center"/>
          </w:tcPr>
          <w:p w14:paraId="491ABA4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w:t>
            </w:r>
          </w:p>
        </w:tc>
        <w:tc>
          <w:tcPr>
            <w:tcW w:w="851" w:type="dxa"/>
            <w:tcBorders>
              <w:top w:val="nil"/>
              <w:left w:val="nil"/>
              <w:bottom w:val="single" w:color="auto" w:sz="4" w:space="0"/>
              <w:right w:val="single" w:color="auto" w:sz="4" w:space="0"/>
            </w:tcBorders>
            <w:shd w:val="clear" w:color="auto" w:fill="auto"/>
            <w:noWrap/>
            <w:vAlign w:val="center"/>
          </w:tcPr>
          <w:p w14:paraId="21EF0C4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6444A8EF">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noWrap/>
            <w:vAlign w:val="center"/>
          </w:tcPr>
          <w:p w14:paraId="49D46EE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59" w:type="dxa"/>
            <w:tcBorders>
              <w:top w:val="nil"/>
              <w:left w:val="nil"/>
              <w:bottom w:val="single" w:color="auto" w:sz="4" w:space="0"/>
              <w:right w:val="single" w:color="auto" w:sz="4" w:space="0"/>
            </w:tcBorders>
            <w:shd w:val="clear" w:color="auto" w:fill="auto"/>
            <w:noWrap/>
            <w:vAlign w:val="center"/>
          </w:tcPr>
          <w:p w14:paraId="3E1619C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多基站集群车载对讲机</w:t>
            </w:r>
          </w:p>
        </w:tc>
        <w:tc>
          <w:tcPr>
            <w:tcW w:w="4253" w:type="dxa"/>
            <w:tcBorders>
              <w:top w:val="nil"/>
              <w:left w:val="nil"/>
              <w:bottom w:val="single" w:color="auto" w:sz="4" w:space="0"/>
              <w:right w:val="single" w:color="auto" w:sz="4" w:space="0"/>
            </w:tcBorders>
            <w:shd w:val="clear" w:color="auto" w:fill="auto"/>
            <w:vAlign w:val="center"/>
          </w:tcPr>
          <w:p w14:paraId="3E4BAEB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MHz</w:t>
            </w:r>
          </w:p>
          <w:p w14:paraId="6448F00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信道容量：≥1024</w:t>
            </w:r>
          </w:p>
          <w:p w14:paraId="244937AF">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屏幕：1.</w:t>
            </w:r>
            <w:r>
              <w:rPr>
                <w:rFonts w:hint="eastAsia" w:asciiTheme="minorEastAsia" w:hAnsiTheme="minorEastAsia" w:eastAsiaTheme="minorEastAsia" w:cstheme="minorEastAsia"/>
                <w:color w:val="auto"/>
                <w:sz w:val="24"/>
                <w:szCs w:val="24"/>
                <w:highlight w:val="none"/>
                <w:lang w:val="en-US"/>
              </w:rPr>
              <w:t>6</w:t>
            </w:r>
            <w:r>
              <w:rPr>
                <w:rFonts w:hint="eastAsia" w:asciiTheme="minorEastAsia" w:hAnsiTheme="minorEastAsia" w:eastAsiaTheme="minorEastAsia" w:cstheme="minorEastAsia"/>
                <w:color w:val="auto"/>
                <w:sz w:val="24"/>
                <w:szCs w:val="24"/>
                <w:highlight w:val="none"/>
              </w:rPr>
              <w:t>英寸</w:t>
            </w:r>
          </w:p>
          <w:p w14:paraId="1E8980D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工作模式：常规（模拟/数字）/集群(DMR T3/MPT1327)</w:t>
            </w:r>
          </w:p>
          <w:p w14:paraId="15457D5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发射功率：1~25W</w:t>
            </w:r>
          </w:p>
          <w:p w14:paraId="77C0BBE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灵敏度：≤0.22μV/BER5%</w:t>
            </w:r>
          </w:p>
          <w:p w14:paraId="297A273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频率稳定度:±0.5ppm</w:t>
            </w:r>
          </w:p>
          <w:p w14:paraId="3B1B3A1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音频响应:+1dB ~ -3dB</w:t>
            </w:r>
          </w:p>
          <w:p w14:paraId="3980621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音频失真：≤3％</w:t>
            </w:r>
          </w:p>
          <w:p w14:paraId="429D655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工作温度：－30°C～＋60°C</w:t>
            </w:r>
          </w:p>
        </w:tc>
        <w:tc>
          <w:tcPr>
            <w:tcW w:w="850" w:type="dxa"/>
            <w:tcBorders>
              <w:top w:val="nil"/>
              <w:left w:val="nil"/>
              <w:bottom w:val="single" w:color="auto" w:sz="4" w:space="0"/>
              <w:right w:val="single" w:color="auto" w:sz="4" w:space="0"/>
            </w:tcBorders>
            <w:shd w:val="clear" w:color="auto" w:fill="auto"/>
            <w:noWrap/>
            <w:vAlign w:val="center"/>
          </w:tcPr>
          <w:p w14:paraId="52B0EED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851" w:type="dxa"/>
            <w:tcBorders>
              <w:top w:val="nil"/>
              <w:left w:val="nil"/>
              <w:bottom w:val="single" w:color="auto" w:sz="4" w:space="0"/>
              <w:right w:val="single" w:color="auto" w:sz="4" w:space="0"/>
            </w:tcBorders>
            <w:shd w:val="clear" w:color="auto" w:fill="auto"/>
            <w:noWrap/>
            <w:vAlign w:val="center"/>
          </w:tcPr>
          <w:p w14:paraId="5E95243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E30B4B4">
        <w:tblPrEx>
          <w:tblCellMar>
            <w:top w:w="0" w:type="dxa"/>
            <w:left w:w="108" w:type="dxa"/>
            <w:bottom w:w="0" w:type="dxa"/>
            <w:right w:w="108" w:type="dxa"/>
          </w:tblCellMar>
        </w:tblPrEx>
        <w:trPr>
          <w:trHeight w:val="300" w:hRule="atLeast"/>
        </w:trPr>
        <w:tc>
          <w:tcPr>
            <w:tcW w:w="8251" w:type="dxa"/>
            <w:gridSpan w:val="5"/>
            <w:tcBorders>
              <w:top w:val="single" w:color="auto" w:sz="4" w:space="0"/>
              <w:left w:val="single" w:color="auto" w:sz="4" w:space="0"/>
              <w:bottom w:val="single" w:color="auto" w:sz="4" w:space="0"/>
              <w:right w:val="single" w:color="auto" w:sz="4" w:space="0"/>
            </w:tcBorders>
            <w:shd w:val="clear" w:color="auto" w:fill="A5A5A5"/>
            <w:noWrap/>
            <w:vAlign w:val="center"/>
          </w:tcPr>
          <w:p w14:paraId="55817D1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安装调试</w:t>
            </w:r>
          </w:p>
        </w:tc>
      </w:tr>
      <w:tr w14:paraId="28ED43DC">
        <w:tblPrEx>
          <w:tblCellMar>
            <w:top w:w="0" w:type="dxa"/>
            <w:left w:w="108" w:type="dxa"/>
            <w:bottom w:w="0" w:type="dxa"/>
            <w:right w:w="108" w:type="dxa"/>
          </w:tblCellMar>
        </w:tblPrEx>
        <w:trPr>
          <w:trHeight w:val="300" w:hRule="atLeast"/>
        </w:trPr>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A79B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8449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现场调试、指导安装</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2BC4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技术到现场调试软件、写频工作</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C828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0615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bookmarkEnd w:id="6"/>
    </w:tbl>
    <w:p w14:paraId="6650643B">
      <w:pPr>
        <w:spacing w:line="360" w:lineRule="auto"/>
        <w:rPr>
          <w:rFonts w:hint="eastAsia" w:asciiTheme="minorEastAsia" w:hAnsiTheme="minorEastAsia" w:eastAsiaTheme="minorEastAsia" w:cstheme="minorEastAsia"/>
          <w:color w:val="auto"/>
          <w:sz w:val="24"/>
          <w:szCs w:val="24"/>
          <w:highlight w:val="none"/>
        </w:rPr>
      </w:pPr>
    </w:p>
    <w:p w14:paraId="19A49A33">
      <w:pPr>
        <w:spacing w:line="360" w:lineRule="auto"/>
        <w:rPr>
          <w:rFonts w:hint="eastAsia" w:asciiTheme="minorEastAsia" w:hAnsiTheme="minorEastAsia" w:eastAsiaTheme="minorEastAsia" w:cstheme="minorEastAsia"/>
          <w:color w:val="auto"/>
          <w:sz w:val="24"/>
          <w:szCs w:val="24"/>
          <w:highlight w:val="none"/>
          <w:lang w:val="en-US"/>
        </w:rPr>
      </w:pPr>
    </w:p>
    <w:p w14:paraId="34EBAA4E">
      <w:pPr>
        <w:pStyle w:val="3"/>
        <w:spacing w:before="0" w:after="0" w:line="360" w:lineRule="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五、工程质量与施工要求</w:t>
      </w:r>
    </w:p>
    <w:p w14:paraId="6D6680B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（一</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各</w:t>
      </w:r>
      <w:r>
        <w:rPr>
          <w:rFonts w:hint="eastAsia" w:asciiTheme="minorEastAsia" w:hAnsiTheme="minorEastAsia" w:eastAsiaTheme="minorEastAsia" w:cstheme="minorEastAsia"/>
          <w:color w:val="auto"/>
          <w:sz w:val="24"/>
          <w:szCs w:val="24"/>
          <w:highlight w:val="none"/>
        </w:rPr>
        <w:t>专业严格执行国家相关质量验收标准以及有关操作规程；按照国家最新的相关施工规范施工。</w:t>
      </w:r>
    </w:p>
    <w:p w14:paraId="2AC3C4E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二）</w:t>
      </w:r>
      <w:r>
        <w:rPr>
          <w:rFonts w:hint="eastAsia" w:asciiTheme="minorEastAsia" w:hAnsiTheme="minorEastAsia" w:eastAsiaTheme="minorEastAsia" w:cstheme="minorEastAsia"/>
          <w:color w:val="auto"/>
          <w:sz w:val="24"/>
          <w:szCs w:val="24"/>
          <w:highlight w:val="none"/>
        </w:rPr>
        <w:t>质量等级要求合格。</w:t>
      </w:r>
    </w:p>
    <w:p w14:paraId="6AB539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三）</w:t>
      </w:r>
      <w:r>
        <w:rPr>
          <w:rFonts w:hint="eastAsia" w:asciiTheme="minorEastAsia" w:hAnsiTheme="minorEastAsia" w:eastAsiaTheme="minorEastAsia" w:cstheme="minorEastAsia"/>
          <w:color w:val="auto"/>
          <w:sz w:val="24"/>
          <w:szCs w:val="24"/>
          <w:highlight w:val="none"/>
        </w:rPr>
        <w:t>安全要求</w:t>
      </w:r>
    </w:p>
    <w:p w14:paraId="6985F0EE">
      <w:pPr>
        <w:spacing w:line="360" w:lineRule="auto"/>
        <w:ind w:firstLine="480" w:firstLineChars="200"/>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none"/>
        </w:rPr>
        <w:t>施工作业人员必须遵守国家颁发的劳动及安全的方针政策、法令和规定，要求无安全事故，文明施工达到</w:t>
      </w:r>
      <w:r>
        <w:rPr>
          <w:rFonts w:hint="eastAsia" w:asciiTheme="minorEastAsia" w:hAnsiTheme="minorEastAsia" w:cstheme="minorEastAsia"/>
          <w:color w:val="auto"/>
          <w:sz w:val="24"/>
          <w:szCs w:val="24"/>
          <w:highlight w:val="none"/>
          <w:lang w:val="en-US" w:eastAsia="zh-CN"/>
        </w:rPr>
        <w:t>卡山保护区</w:t>
      </w:r>
      <w:r>
        <w:rPr>
          <w:rFonts w:hint="eastAsia" w:asciiTheme="minorEastAsia" w:hAnsiTheme="minorEastAsia" w:eastAsiaTheme="minorEastAsia" w:cstheme="minorEastAsia"/>
          <w:color w:val="auto"/>
          <w:sz w:val="24"/>
          <w:szCs w:val="24"/>
          <w:highlight w:val="none"/>
        </w:rPr>
        <w:t>安全文明施工标准的规定。</w:t>
      </w:r>
    </w:p>
    <w:p w14:paraId="63E1200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四）</w:t>
      </w:r>
      <w:r>
        <w:rPr>
          <w:rFonts w:hint="eastAsia" w:asciiTheme="minorEastAsia" w:hAnsiTheme="minorEastAsia" w:eastAsiaTheme="minorEastAsia" w:cstheme="minorEastAsia"/>
          <w:color w:val="auto"/>
          <w:sz w:val="24"/>
          <w:szCs w:val="24"/>
          <w:highlight w:val="none"/>
        </w:rPr>
        <w:t>验收标准和方法</w:t>
      </w:r>
    </w:p>
    <w:p w14:paraId="6B12C0A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工程完工后，</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组织相关人员严格按照设计方案要求和设备清单进行验收。</w:t>
      </w:r>
    </w:p>
    <w:p w14:paraId="0E9963F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0E42E0E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5B0935C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7318CB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7AAD314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0A18F43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37B660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6A421D8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465B20B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6945DEC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27F5E8E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2E6A19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3D3F5C9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r>
        <w:rPr>
          <w:rFonts w:hint="eastAsia" w:ascii="宋体" w:hAnsi="宋体" w:eastAsia="宋体" w:cs="宋体"/>
          <w:b/>
          <w:bCs/>
          <w:sz w:val="40"/>
          <w:szCs w:val="40"/>
          <w:lang w:val="en-US" w:eastAsia="zh-CN"/>
        </w:rPr>
        <w:t>第六章  拟签订的合同文本</w:t>
      </w:r>
      <w:bookmarkEnd w:id="3"/>
    </w:p>
    <w:p w14:paraId="7E85565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bookmarkStart w:id="10" w:name="_Toc21266"/>
    </w:p>
    <w:p w14:paraId="00B368DD">
      <w:pPr>
        <w:pStyle w:val="15"/>
        <w:rPr>
          <w:rStyle w:val="32"/>
          <w:rFonts w:hint="eastAsia" w:cstheme="minorEastAsia"/>
          <w:color w:val="auto"/>
          <w:sz w:val="24"/>
          <w:szCs w:val="24"/>
        </w:rPr>
      </w:pPr>
    </w:p>
    <w:p w14:paraId="69737180">
      <w:pPr>
        <w:pStyle w:val="8"/>
        <w:spacing w:after="0"/>
        <w:jc w:val="center"/>
        <w:rPr>
          <w:rFonts w:hint="eastAsia" w:ascii="宋体" w:hAnsi="宋体" w:cs="宋体"/>
          <w:b/>
          <w:bCs/>
          <w:spacing w:val="-20"/>
          <w:kern w:val="44"/>
          <w:sz w:val="48"/>
          <w:szCs w:val="48"/>
        </w:rPr>
      </w:pPr>
    </w:p>
    <w:p w14:paraId="593D33D7">
      <w:pPr>
        <w:pStyle w:val="8"/>
        <w:spacing w:after="0"/>
        <w:jc w:val="center"/>
        <w:rPr>
          <w:rFonts w:hint="eastAsia" w:ascii="宋体" w:hAnsi="宋体" w:cs="宋体"/>
          <w:b/>
          <w:bCs/>
          <w:spacing w:val="-20"/>
          <w:kern w:val="44"/>
          <w:sz w:val="48"/>
          <w:szCs w:val="48"/>
        </w:rPr>
      </w:pPr>
    </w:p>
    <w:p w14:paraId="75B6E65D">
      <w:pPr>
        <w:pStyle w:val="8"/>
        <w:spacing w:after="0"/>
        <w:jc w:val="center"/>
        <w:rPr>
          <w:rFonts w:hint="eastAsia" w:ascii="宋体" w:hAnsi="宋体" w:cs="宋体"/>
          <w:b/>
          <w:bCs/>
          <w:spacing w:val="-20"/>
          <w:kern w:val="44"/>
          <w:sz w:val="48"/>
          <w:szCs w:val="48"/>
        </w:rPr>
      </w:pPr>
    </w:p>
    <w:p w14:paraId="4B324BAB">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27745674">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4547834">
      <w:pPr>
        <w:rPr>
          <w:rFonts w:ascii="宋体" w:hAnsi="宋体" w:cs="宋体"/>
          <w:b/>
          <w:bCs/>
          <w:spacing w:val="-20"/>
          <w:kern w:val="44"/>
          <w:sz w:val="40"/>
          <w:szCs w:val="40"/>
        </w:rPr>
      </w:pPr>
    </w:p>
    <w:p w14:paraId="1B19F63F">
      <w:pPr>
        <w:rPr>
          <w:rFonts w:ascii="宋体" w:hAnsi="宋体" w:cs="宋体"/>
          <w:b/>
          <w:bCs/>
          <w:spacing w:val="-20"/>
          <w:kern w:val="44"/>
          <w:sz w:val="40"/>
          <w:szCs w:val="40"/>
        </w:rPr>
      </w:pPr>
    </w:p>
    <w:p w14:paraId="4392B54A">
      <w:pPr>
        <w:rPr>
          <w:rFonts w:ascii="宋体" w:hAnsi="宋体" w:cs="宋体"/>
          <w:b/>
          <w:bCs/>
          <w:spacing w:val="-20"/>
          <w:kern w:val="44"/>
          <w:sz w:val="40"/>
          <w:szCs w:val="40"/>
        </w:rPr>
      </w:pPr>
    </w:p>
    <w:p w14:paraId="351A8620">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DEE29BE">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96525C6">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14C183A">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0F1C517">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582978A"/>
    <w:p w14:paraId="0DF1BA71">
      <w:pPr>
        <w:rPr>
          <w:rFonts w:eastAsia="黑体"/>
          <w:sz w:val="44"/>
          <w:szCs w:val="44"/>
        </w:rPr>
      </w:pPr>
      <w:r>
        <w:rPr>
          <w:rFonts w:eastAsia="黑体"/>
          <w:sz w:val="44"/>
          <w:szCs w:val="44"/>
        </w:rPr>
        <w:br w:type="page"/>
      </w:r>
    </w:p>
    <w:p w14:paraId="7D6A8A31">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78880DD9">
      <w:pPr>
        <w:ind w:firstLine="640" w:firstLineChars="200"/>
        <w:rPr>
          <w:rFonts w:hint="eastAsia" w:ascii="仿宋_GB2312" w:hAnsi="仿宋_GB2312" w:eastAsia="仿宋_GB2312" w:cs="仿宋_GB2312"/>
          <w:sz w:val="32"/>
          <w:szCs w:val="32"/>
          <w:lang w:val="en-US" w:eastAsia="zh-CN"/>
        </w:rPr>
      </w:pPr>
    </w:p>
    <w:p w14:paraId="468A752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21E7CB7C">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72E5EF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2BE4A27">
      <w:pPr>
        <w:ind w:firstLine="880" w:firstLineChars="200"/>
        <w:jc w:val="both"/>
        <w:rPr>
          <w:rFonts w:eastAsia="黑体"/>
          <w:sz w:val="44"/>
          <w:szCs w:val="44"/>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DE8FCB6">
      <w:pPr>
        <w:pStyle w:val="3"/>
        <w:adjustRightInd w:val="0"/>
        <w:snapToGrid w:val="0"/>
        <w:spacing w:beforeLines="0" w:line="400" w:lineRule="exact"/>
        <w:jc w:val="center"/>
        <w:rPr>
          <w:rFonts w:hint="eastAsia" w:ascii="黑体" w:hAnsi="黑体" w:eastAsia="黑体"/>
          <w:sz w:val="28"/>
          <w:szCs w:val="28"/>
        </w:rPr>
      </w:pPr>
      <w:bookmarkStart w:id="11" w:name="_Toc22209"/>
    </w:p>
    <w:p w14:paraId="3BC9C8C7">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1"/>
    </w:p>
    <w:p w14:paraId="726938D6">
      <w:pPr>
        <w:pStyle w:val="3"/>
        <w:adjustRightInd w:val="0"/>
        <w:snapToGrid w:val="0"/>
        <w:spacing w:beforeLines="0" w:line="400" w:lineRule="exact"/>
        <w:jc w:val="center"/>
        <w:rPr>
          <w:rFonts w:hint="eastAsia" w:ascii="黑体" w:hAnsi="华文中宋" w:eastAsia="黑体"/>
          <w:b w:val="0"/>
          <w:bCs w:val="0"/>
          <w:sz w:val="28"/>
          <w:szCs w:val="28"/>
        </w:rPr>
      </w:pPr>
    </w:p>
    <w:p w14:paraId="3FAD17CB">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7453D18A">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48FB83FF">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D731F59">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44800AB">
      <w:pPr>
        <w:spacing w:beforeLines="0" w:line="400" w:lineRule="exact"/>
        <w:rPr>
          <w:rFonts w:hint="default" w:eastAsia="宋体"/>
          <w:lang w:val="en-US" w:eastAsia="zh-CN"/>
        </w:rPr>
      </w:pPr>
    </w:p>
    <w:p w14:paraId="16808D1A">
      <w:pPr>
        <w:pStyle w:val="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16763D1A">
      <w:pPr>
        <w:numPr>
          <w:ilvl w:val="0"/>
          <w:numId w:val="9"/>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208CF7FC">
      <w:pPr>
        <w:pStyle w:val="9"/>
        <w:numPr>
          <w:ilvl w:val="0"/>
          <w:numId w:val="10"/>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C6D2623">
      <w:pPr>
        <w:pStyle w:val="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DA1CB2A">
      <w:pPr>
        <w:pStyle w:val="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51305CF">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1751589F">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033B85BB">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6733A0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0DD221E">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6CF61DF0">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6E3C8D33">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3B2D44D7">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6D55C91">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CEADD35">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9077A7D">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10703E6D">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45F81751">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5F571640">
      <w:pPr>
        <w:pStyle w:val="4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571820E">
      <w:pPr>
        <w:pStyle w:val="4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210290A7">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9DB3F61">
      <w:pPr>
        <w:pStyle w:val="4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677DA8E">
      <w:pPr>
        <w:pStyle w:val="4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BE1F661">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23B00BDB">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C948352">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96831A5">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10061B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B77F177">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F668625">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6A7E1B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C737603">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4A13D46D">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6DB8E4C8">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10E0CE42">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3E1798D8">
      <w:pPr>
        <w:pStyle w:val="4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72E03973">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55CE20B8">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0BC4F65">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73876EDD">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007308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0592C65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D8254D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6DBA52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7BAB2AA">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358E2CD4">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E44351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818BCB6">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5001566">
      <w:pPr>
        <w:pStyle w:val="4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31289C04">
      <w:pPr>
        <w:pStyle w:val="4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49B9750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3D0418B">
      <w:pPr>
        <w:pStyle w:val="4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3DFC17DB">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3E64D25">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78D4AA43">
      <w:pPr>
        <w:numPr>
          <w:ilvl w:val="0"/>
          <w:numId w:val="9"/>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156E7D5">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D3B8262">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B6E5A83">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729F5A0F">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2F13827">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02E6AED">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26D3D5B1">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6A2BB0E1">
      <w:pPr>
        <w:pStyle w:val="5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333498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1AFF240">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649EEA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9E7C9E0">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40FB0992">
      <w:pPr>
        <w:numPr>
          <w:ilvl w:val="0"/>
          <w:numId w:val="9"/>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37151DFE">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683683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3C78804">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B5C7E29">
      <w:pPr>
        <w:pStyle w:val="4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1BDB871">
      <w:pPr>
        <w:pStyle w:val="4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57C1C2F">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B4AA1D4">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11C9D722">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428687F">
      <w:pPr>
        <w:numPr>
          <w:ilvl w:val="0"/>
          <w:numId w:val="9"/>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55C43B8">
      <w:pPr>
        <w:numPr>
          <w:ilvl w:val="0"/>
          <w:numId w:val="11"/>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985D9D2">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993F91E">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EE6093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F2782EE">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8D32F4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FFBE26D">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E130F36">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ED32979">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33D92FD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E8D668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F1B30C7">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262211FD">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C077C89">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7DC41AB">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51FE9FD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AFE66CE">
      <w:pPr>
        <w:pStyle w:val="4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82F150F">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2309CBBF">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3FD8BD7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7F623A8">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70CD7CB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17DA34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688FF78B">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1F2D56E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16A41EF">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36CCDFDA">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51FCEE0">
      <w:pPr>
        <w:pStyle w:val="4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F6E3159">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18A8977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E8515B5">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0C5D89F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428FEDC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D9F57E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B6335D4">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76EFBF4">
      <w:pPr>
        <w:pStyle w:val="50"/>
        <w:spacing w:beforeLines="0" w:line="400" w:lineRule="exact"/>
      </w:pPr>
    </w:p>
    <w:p w14:paraId="3FFE8F86">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4B4364CD">
      <w:pPr>
        <w:rPr>
          <w:rFonts w:hint="eastAsia"/>
        </w:rPr>
      </w:pPr>
      <w:r>
        <w:rPr>
          <w:rFonts w:hint="eastAsia"/>
        </w:rPr>
        <w:br w:type="page"/>
      </w:r>
    </w:p>
    <w:p w14:paraId="7DBEB7A6">
      <w:pPr>
        <w:pStyle w:val="50"/>
        <w:rPr>
          <w:rFonts w:hint="eastAsia"/>
        </w:rPr>
      </w:pPr>
    </w:p>
    <w:tbl>
      <w:tblPr>
        <w:tblStyle w:val="1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1486ED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7B5E70B">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5C5B7E82">
            <w:pPr>
              <w:adjustRightInd w:val="0"/>
              <w:snapToGrid w:val="0"/>
              <w:spacing w:line="300" w:lineRule="exact"/>
              <w:jc w:val="center"/>
            </w:pPr>
            <w:r>
              <w:rPr>
                <w:szCs w:val="21"/>
              </w:rPr>
              <w:t>乙方</w:t>
            </w:r>
            <w:r>
              <w:rPr>
                <w:rFonts w:hint="eastAsia"/>
                <w:szCs w:val="21"/>
              </w:rPr>
              <w:t>（供应商）</w:t>
            </w:r>
          </w:p>
        </w:tc>
      </w:tr>
      <w:tr w14:paraId="450FD6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1C8792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3C5ECE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CA678C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74D85602">
            <w:pPr>
              <w:adjustRightInd w:val="0"/>
              <w:snapToGrid w:val="0"/>
              <w:spacing w:line="300" w:lineRule="exact"/>
              <w:jc w:val="center"/>
              <w:rPr>
                <w:spacing w:val="20"/>
                <w:szCs w:val="21"/>
              </w:rPr>
            </w:pPr>
          </w:p>
        </w:tc>
      </w:tr>
      <w:tr w14:paraId="52D979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382FB41">
            <w:pPr>
              <w:adjustRightInd w:val="0"/>
              <w:snapToGrid w:val="0"/>
              <w:spacing w:line="300" w:lineRule="exact"/>
              <w:jc w:val="center"/>
              <w:rPr>
                <w:szCs w:val="21"/>
              </w:rPr>
            </w:pPr>
            <w:r>
              <w:rPr>
                <w:szCs w:val="21"/>
              </w:rPr>
              <w:t>法定代表人</w:t>
            </w:r>
          </w:p>
          <w:p w14:paraId="7140ACCB">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68ED53E7">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62F45B49">
            <w:pPr>
              <w:adjustRightInd w:val="0"/>
              <w:snapToGrid w:val="0"/>
              <w:spacing w:line="300" w:lineRule="exact"/>
              <w:jc w:val="center"/>
              <w:rPr>
                <w:szCs w:val="21"/>
              </w:rPr>
            </w:pPr>
            <w:r>
              <w:rPr>
                <w:szCs w:val="21"/>
              </w:rPr>
              <w:t>法定代表人</w:t>
            </w:r>
          </w:p>
          <w:p w14:paraId="2C1A4FA4">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A6A65D3">
            <w:pPr>
              <w:adjustRightInd w:val="0"/>
              <w:snapToGrid w:val="0"/>
              <w:spacing w:line="300" w:lineRule="exact"/>
              <w:jc w:val="center"/>
              <w:rPr>
                <w:szCs w:val="21"/>
              </w:rPr>
            </w:pPr>
          </w:p>
        </w:tc>
      </w:tr>
      <w:tr w14:paraId="584222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EAE02E2">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3787BDB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593AE0D">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A09CF99">
            <w:pPr>
              <w:adjustRightInd w:val="0"/>
              <w:snapToGrid w:val="0"/>
              <w:spacing w:line="300" w:lineRule="exact"/>
              <w:jc w:val="center"/>
              <w:rPr>
                <w:spacing w:val="20"/>
                <w:szCs w:val="21"/>
              </w:rPr>
            </w:pPr>
          </w:p>
        </w:tc>
      </w:tr>
      <w:tr w14:paraId="0A41EE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E0F83B">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B3CCD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CDB020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7DD99D4E">
            <w:pPr>
              <w:adjustRightInd w:val="0"/>
              <w:snapToGrid w:val="0"/>
              <w:spacing w:line="300" w:lineRule="exact"/>
              <w:jc w:val="center"/>
              <w:rPr>
                <w:spacing w:val="20"/>
                <w:szCs w:val="21"/>
              </w:rPr>
            </w:pPr>
          </w:p>
        </w:tc>
      </w:tr>
      <w:tr w14:paraId="5D5AF9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3F424A">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F206D3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45F986">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4277F14C">
            <w:pPr>
              <w:adjustRightInd w:val="0"/>
              <w:snapToGrid w:val="0"/>
              <w:spacing w:line="300" w:lineRule="exact"/>
              <w:jc w:val="center"/>
              <w:rPr>
                <w:spacing w:val="20"/>
                <w:szCs w:val="21"/>
              </w:rPr>
            </w:pPr>
          </w:p>
        </w:tc>
      </w:tr>
      <w:tr w14:paraId="2DB3DE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4DF57E">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D0E9D5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0D1064">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DD352D">
            <w:pPr>
              <w:adjustRightInd w:val="0"/>
              <w:snapToGrid w:val="0"/>
              <w:spacing w:line="300" w:lineRule="exact"/>
              <w:jc w:val="center"/>
              <w:rPr>
                <w:spacing w:val="20"/>
                <w:szCs w:val="21"/>
              </w:rPr>
            </w:pPr>
          </w:p>
        </w:tc>
      </w:tr>
      <w:tr w14:paraId="0E115B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C94BC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F49910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25FBCB5">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247CB3EC">
            <w:pPr>
              <w:adjustRightInd w:val="0"/>
              <w:snapToGrid w:val="0"/>
              <w:spacing w:line="300" w:lineRule="exact"/>
              <w:jc w:val="center"/>
              <w:rPr>
                <w:spacing w:val="20"/>
                <w:szCs w:val="21"/>
              </w:rPr>
            </w:pPr>
          </w:p>
        </w:tc>
      </w:tr>
      <w:tr w14:paraId="416679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3705AD">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0CE694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DF25A7">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A9ED755">
            <w:pPr>
              <w:adjustRightInd w:val="0"/>
              <w:snapToGrid w:val="0"/>
              <w:spacing w:line="300" w:lineRule="exact"/>
              <w:jc w:val="center"/>
              <w:rPr>
                <w:spacing w:val="20"/>
                <w:szCs w:val="21"/>
              </w:rPr>
            </w:pPr>
          </w:p>
        </w:tc>
      </w:tr>
      <w:tr w14:paraId="74D63C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C0A9B5">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3FAA99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FBC897">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2A48391C">
            <w:pPr>
              <w:adjustRightInd w:val="0"/>
              <w:snapToGrid w:val="0"/>
              <w:spacing w:line="300" w:lineRule="exact"/>
              <w:jc w:val="center"/>
              <w:rPr>
                <w:spacing w:val="20"/>
                <w:szCs w:val="21"/>
              </w:rPr>
            </w:pPr>
          </w:p>
        </w:tc>
      </w:tr>
      <w:tr w14:paraId="4E4424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83B02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816B08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26F77C7">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A832334">
            <w:pPr>
              <w:adjustRightInd w:val="0"/>
              <w:snapToGrid w:val="0"/>
              <w:spacing w:line="300" w:lineRule="exact"/>
              <w:jc w:val="center"/>
              <w:rPr>
                <w:spacing w:val="20"/>
                <w:szCs w:val="21"/>
              </w:rPr>
            </w:pPr>
          </w:p>
        </w:tc>
      </w:tr>
      <w:tr w14:paraId="7F1A3D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56C788">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D3799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41E7309">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19FB97C8">
            <w:pPr>
              <w:adjustRightInd w:val="0"/>
              <w:snapToGrid w:val="0"/>
              <w:spacing w:line="300" w:lineRule="exact"/>
              <w:jc w:val="center"/>
              <w:rPr>
                <w:spacing w:val="20"/>
                <w:szCs w:val="21"/>
              </w:rPr>
            </w:pPr>
          </w:p>
        </w:tc>
      </w:tr>
      <w:tr w14:paraId="6E91F7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2B8C9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A91235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4D635F">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A8A043A">
            <w:pPr>
              <w:adjustRightInd w:val="0"/>
              <w:snapToGrid w:val="0"/>
              <w:spacing w:line="300" w:lineRule="exact"/>
              <w:jc w:val="center"/>
              <w:rPr>
                <w:spacing w:val="20"/>
                <w:szCs w:val="21"/>
              </w:rPr>
            </w:pPr>
          </w:p>
        </w:tc>
      </w:tr>
      <w:tr w14:paraId="6BB99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7C66F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BB6CD1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8FD792B">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32BC89A">
            <w:pPr>
              <w:adjustRightInd w:val="0"/>
              <w:snapToGrid w:val="0"/>
              <w:spacing w:line="300" w:lineRule="exact"/>
              <w:jc w:val="center"/>
              <w:rPr>
                <w:spacing w:val="20"/>
                <w:szCs w:val="21"/>
              </w:rPr>
            </w:pPr>
          </w:p>
        </w:tc>
      </w:tr>
      <w:tr w14:paraId="168DD6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37560DC">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D58A8BB">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2" w:name="_Toc27624"/>
      <w:r>
        <w:rPr>
          <w:rFonts w:hint="eastAsia" w:ascii="黑体" w:hAnsi="黑体" w:eastAsia="黑体"/>
          <w:b w:val="0"/>
          <w:bCs w:val="0"/>
          <w:sz w:val="28"/>
          <w:szCs w:val="28"/>
        </w:rPr>
        <w:t>第二节 政府采购合同通用条款</w:t>
      </w:r>
      <w:bookmarkEnd w:id="12"/>
    </w:p>
    <w:p w14:paraId="73CDE703">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469D51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677F61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6BA39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F49DF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C840DB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7BA3B35">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673413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E81BC4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6947B29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33B80E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FC8EC5E">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3BBB47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17764E6">
      <w:pPr>
        <w:numPr>
          <w:ilvl w:val="0"/>
          <w:numId w:val="12"/>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4756921">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1457BC39">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5DED28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7004666">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67CC702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1DCF8E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660A8B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BEB9E11">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7945E0CA">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2A6ACD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4F7791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6CD8C8F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B56C05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E216611">
      <w:pPr>
        <w:pStyle w:val="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19C5458D">
      <w:pPr>
        <w:pStyle w:val="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6E1E7D7D">
      <w:pPr>
        <w:numPr>
          <w:ilvl w:val="0"/>
          <w:numId w:val="13"/>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7D46E57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0C6FBFA1">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2C280B2">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FE6C48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7BAA7248">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3FAA64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4DE511E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6E2C1C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C321831">
      <w:pPr>
        <w:pStyle w:val="4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C7960E5">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513EC29B">
      <w:pPr>
        <w:pStyle w:val="10"/>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6F3A6B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5F8F6EA">
      <w:pPr>
        <w:pStyle w:val="10"/>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2412B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005B7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97AC1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E6192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F613A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01886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B00C1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7D3AFBD">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496C95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1B4A8FF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4B0EE7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4FF8C78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6A0E6D3">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27B8E5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3"/>
      <w:r>
        <w:rPr>
          <w:rFonts w:hint="eastAsia" w:ascii="宋体" w:hAnsi="宋体"/>
          <w:color w:val="auto"/>
          <w:szCs w:val="21"/>
          <w:highlight w:val="none"/>
        </w:rPr>
        <w:t>。</w:t>
      </w:r>
    </w:p>
    <w:p w14:paraId="27BEA81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59231AF">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E275DE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5F0405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EFD8A87">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94FC55B">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629927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7A582D7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080CCD3">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9316A0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AA6C8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CCE9C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78CA3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9C26D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5C3F230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DDEA9A2">
      <w:pPr>
        <w:pStyle w:val="4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07E04A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E35EB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9FA4E0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2B3231C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2DE5DD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D1A132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CB2C7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060543A">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45FF9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879E0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B2716D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57787C7">
      <w:pPr>
        <w:numPr>
          <w:ilvl w:val="0"/>
          <w:numId w:val="14"/>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FFC90F0">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5D2E74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655A87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8F1C3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923DCF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96BEC1E">
      <w:pPr>
        <w:pStyle w:val="4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3271227E">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AFC328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28D59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7A18D1A">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4671BDE">
      <w:pPr>
        <w:pStyle w:val="4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1D6CACD">
      <w:pPr>
        <w:pStyle w:val="4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6F3F80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E9E8B9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8015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D9A457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2C795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E8354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AD1BE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3A34F25">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3ABD24C">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719B1458">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D89935F">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EDD1F81">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3630924C">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11098C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9CC7F95">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6A4710B">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B163E38">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55F80FE6">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416B92E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99284F6">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99BD7BC">
      <w:pPr>
        <w:pStyle w:val="4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0DFF80A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A0DFB6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FD53BBE">
      <w:pPr>
        <w:numPr>
          <w:ilvl w:val="0"/>
          <w:numId w:val="15"/>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F7C44C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7D8A4F5">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4" w:name="_Toc20313"/>
    </w:p>
    <w:p w14:paraId="4823864D">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711D505">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4"/>
    </w:p>
    <w:tbl>
      <w:tblPr>
        <w:tblStyle w:val="1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21E2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CC2B53">
            <w:pPr>
              <w:adjustRightInd w:val="0"/>
              <w:snapToGrid w:val="0"/>
              <w:jc w:val="center"/>
              <w:rPr>
                <w:rFonts w:ascii="宋体" w:hAnsi="宋体"/>
                <w:szCs w:val="21"/>
              </w:rPr>
            </w:pPr>
            <w:r>
              <w:rPr>
                <w:rFonts w:hint="eastAsia" w:ascii="宋体" w:hAnsi="宋体"/>
                <w:szCs w:val="21"/>
              </w:rPr>
              <w:t>第二节</w:t>
            </w:r>
          </w:p>
          <w:p w14:paraId="33975C2E">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393932EB">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7B731BC2">
            <w:pPr>
              <w:adjustRightInd w:val="0"/>
              <w:snapToGrid w:val="0"/>
              <w:jc w:val="left"/>
              <w:rPr>
                <w:rFonts w:ascii="宋体" w:hAnsi="宋体"/>
                <w:szCs w:val="21"/>
              </w:rPr>
            </w:pPr>
          </w:p>
        </w:tc>
      </w:tr>
      <w:tr w14:paraId="5E164C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231C643">
            <w:pPr>
              <w:adjustRightInd w:val="0"/>
              <w:snapToGrid w:val="0"/>
              <w:jc w:val="center"/>
              <w:rPr>
                <w:rFonts w:ascii="宋体" w:hAnsi="宋体"/>
                <w:szCs w:val="21"/>
              </w:rPr>
            </w:pPr>
            <w:r>
              <w:rPr>
                <w:rFonts w:hint="eastAsia" w:ascii="宋体" w:hAnsi="宋体"/>
                <w:szCs w:val="21"/>
              </w:rPr>
              <w:t>第二节</w:t>
            </w:r>
          </w:p>
          <w:p w14:paraId="3F7D929F">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3A0AD3C6">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0E84161F">
            <w:pPr>
              <w:adjustRightInd w:val="0"/>
              <w:snapToGrid w:val="0"/>
              <w:jc w:val="left"/>
              <w:rPr>
                <w:rFonts w:ascii="宋体" w:hAnsi="宋体" w:eastAsia="宋体" w:cs="Times New Roman"/>
                <w:kern w:val="2"/>
                <w:sz w:val="21"/>
                <w:szCs w:val="21"/>
                <w:lang w:val="en-US" w:eastAsia="zh-CN" w:bidi="ar-SA"/>
              </w:rPr>
            </w:pPr>
          </w:p>
        </w:tc>
      </w:tr>
      <w:tr w14:paraId="7896A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4D1DA8">
            <w:pPr>
              <w:adjustRightInd w:val="0"/>
              <w:snapToGrid w:val="0"/>
              <w:jc w:val="center"/>
              <w:rPr>
                <w:rFonts w:ascii="宋体" w:hAnsi="宋体"/>
                <w:szCs w:val="21"/>
              </w:rPr>
            </w:pPr>
            <w:r>
              <w:rPr>
                <w:rFonts w:hint="eastAsia" w:ascii="宋体" w:hAnsi="宋体"/>
                <w:szCs w:val="21"/>
              </w:rPr>
              <w:t>第二节</w:t>
            </w:r>
          </w:p>
          <w:p w14:paraId="7130F604">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09F08279">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2B2D45F">
            <w:pPr>
              <w:adjustRightInd w:val="0"/>
              <w:snapToGrid w:val="0"/>
              <w:jc w:val="left"/>
              <w:rPr>
                <w:rFonts w:ascii="宋体" w:hAnsi="宋体" w:eastAsia="宋体" w:cs="Times New Roman"/>
                <w:kern w:val="2"/>
                <w:sz w:val="21"/>
                <w:szCs w:val="21"/>
                <w:lang w:val="en-US" w:eastAsia="zh-CN" w:bidi="ar-SA"/>
              </w:rPr>
            </w:pPr>
          </w:p>
        </w:tc>
      </w:tr>
      <w:tr w14:paraId="70FFD3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A750B9">
            <w:pPr>
              <w:adjustRightInd w:val="0"/>
              <w:snapToGrid w:val="0"/>
              <w:jc w:val="center"/>
              <w:rPr>
                <w:rFonts w:ascii="宋体" w:hAnsi="宋体"/>
                <w:szCs w:val="21"/>
              </w:rPr>
            </w:pPr>
            <w:r>
              <w:rPr>
                <w:rFonts w:hint="eastAsia" w:ascii="宋体" w:hAnsi="宋体"/>
                <w:szCs w:val="21"/>
              </w:rPr>
              <w:t>第二节</w:t>
            </w:r>
          </w:p>
          <w:p w14:paraId="6A7F3943">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AE6BE00">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1F9386A">
            <w:pPr>
              <w:adjustRightInd w:val="0"/>
              <w:snapToGrid w:val="0"/>
              <w:jc w:val="left"/>
              <w:rPr>
                <w:rFonts w:ascii="宋体" w:hAnsi="宋体" w:eastAsia="宋体" w:cs="Times New Roman"/>
                <w:kern w:val="2"/>
                <w:sz w:val="21"/>
                <w:szCs w:val="21"/>
                <w:lang w:val="en-US" w:eastAsia="zh-CN" w:bidi="ar-SA"/>
              </w:rPr>
            </w:pPr>
          </w:p>
        </w:tc>
      </w:tr>
      <w:tr w14:paraId="5EBF80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36DC1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90011AA">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101CA76">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19DE7AE4">
            <w:pPr>
              <w:adjustRightInd w:val="0"/>
              <w:snapToGrid w:val="0"/>
              <w:jc w:val="left"/>
              <w:rPr>
                <w:rFonts w:ascii="宋体" w:hAnsi="宋体" w:eastAsia="宋体" w:cs="Times New Roman"/>
                <w:kern w:val="2"/>
                <w:sz w:val="21"/>
                <w:szCs w:val="21"/>
                <w:lang w:val="en-US" w:eastAsia="zh-CN" w:bidi="ar-SA"/>
              </w:rPr>
            </w:pPr>
          </w:p>
        </w:tc>
      </w:tr>
      <w:tr w14:paraId="70BB3E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C5E688">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9006101">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E460A8C">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C2C8396">
            <w:pPr>
              <w:adjustRightInd w:val="0"/>
              <w:snapToGrid w:val="0"/>
              <w:jc w:val="left"/>
              <w:rPr>
                <w:rFonts w:ascii="宋体" w:hAnsi="宋体" w:eastAsia="宋体" w:cs="Times New Roman"/>
                <w:kern w:val="2"/>
                <w:sz w:val="21"/>
                <w:szCs w:val="21"/>
                <w:lang w:val="en-US" w:eastAsia="zh-CN" w:bidi="ar-SA"/>
              </w:rPr>
            </w:pPr>
          </w:p>
        </w:tc>
      </w:tr>
      <w:tr w14:paraId="538663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A9D0453">
            <w:pPr>
              <w:adjustRightInd w:val="0"/>
              <w:snapToGrid w:val="0"/>
              <w:jc w:val="center"/>
              <w:rPr>
                <w:rFonts w:ascii="宋体" w:hAnsi="宋体"/>
                <w:szCs w:val="21"/>
              </w:rPr>
            </w:pPr>
            <w:r>
              <w:rPr>
                <w:rFonts w:hint="eastAsia" w:ascii="宋体" w:hAnsi="宋体"/>
                <w:szCs w:val="21"/>
              </w:rPr>
              <w:t>第二节</w:t>
            </w:r>
          </w:p>
          <w:p w14:paraId="03CB866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19FC2112">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3FDF4D2"/>
        </w:tc>
      </w:tr>
      <w:tr w14:paraId="298EF3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6749FD8">
            <w:pPr>
              <w:adjustRightInd w:val="0"/>
              <w:snapToGrid w:val="0"/>
              <w:jc w:val="center"/>
              <w:rPr>
                <w:rFonts w:hint="eastAsia" w:ascii="宋体" w:hAnsi="宋体"/>
                <w:szCs w:val="21"/>
              </w:rPr>
            </w:pPr>
          </w:p>
        </w:tc>
        <w:tc>
          <w:tcPr>
            <w:tcW w:w="1742" w:type="dxa"/>
            <w:vAlign w:val="center"/>
          </w:tcPr>
          <w:p w14:paraId="48AEA6FA">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7B1A5FFA">
            <w:pPr>
              <w:rPr>
                <w:rFonts w:hint="eastAsia"/>
              </w:rPr>
            </w:pPr>
          </w:p>
        </w:tc>
      </w:tr>
      <w:tr w14:paraId="10EF1C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998A0C0">
            <w:pPr>
              <w:adjustRightInd w:val="0"/>
              <w:snapToGrid w:val="0"/>
              <w:jc w:val="center"/>
              <w:rPr>
                <w:rFonts w:ascii="宋体" w:hAnsi="宋体"/>
                <w:szCs w:val="21"/>
              </w:rPr>
            </w:pPr>
            <w:r>
              <w:rPr>
                <w:rFonts w:hint="eastAsia" w:ascii="宋体" w:hAnsi="宋体"/>
                <w:szCs w:val="21"/>
              </w:rPr>
              <w:t>第二节</w:t>
            </w:r>
          </w:p>
          <w:p w14:paraId="3CA9C7D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54E72F0">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4AE6844F">
            <w:pPr>
              <w:rPr>
                <w:rFonts w:hint="eastAsia"/>
              </w:rPr>
            </w:pPr>
          </w:p>
        </w:tc>
      </w:tr>
      <w:tr w14:paraId="379671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1507DE1">
            <w:pPr>
              <w:adjustRightInd w:val="0"/>
              <w:snapToGrid w:val="0"/>
              <w:jc w:val="center"/>
              <w:rPr>
                <w:rFonts w:ascii="宋体" w:hAnsi="宋体"/>
                <w:szCs w:val="21"/>
              </w:rPr>
            </w:pPr>
            <w:r>
              <w:rPr>
                <w:rFonts w:hint="eastAsia" w:ascii="宋体" w:hAnsi="宋体"/>
                <w:szCs w:val="21"/>
              </w:rPr>
              <w:t>第二节</w:t>
            </w:r>
          </w:p>
          <w:p w14:paraId="2F81EE7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38821F32">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00A35B4">
            <w:pPr>
              <w:rPr>
                <w:rFonts w:hint="eastAsia"/>
              </w:rPr>
            </w:pPr>
          </w:p>
        </w:tc>
      </w:tr>
      <w:tr w14:paraId="6945A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EFF7A1">
            <w:pPr>
              <w:adjustRightInd w:val="0"/>
              <w:snapToGrid w:val="0"/>
              <w:jc w:val="center"/>
              <w:rPr>
                <w:rFonts w:ascii="宋体" w:hAnsi="宋体"/>
                <w:szCs w:val="21"/>
              </w:rPr>
            </w:pPr>
            <w:r>
              <w:rPr>
                <w:rFonts w:hint="eastAsia" w:ascii="宋体" w:hAnsi="宋体"/>
                <w:szCs w:val="21"/>
              </w:rPr>
              <w:t>第二节</w:t>
            </w:r>
          </w:p>
          <w:p w14:paraId="69A3733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093A0C03">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18ABA647">
            <w:pPr>
              <w:autoSpaceDE w:val="0"/>
              <w:autoSpaceDN w:val="0"/>
              <w:adjustRightInd w:val="0"/>
              <w:snapToGrid w:val="0"/>
              <w:ind w:firstLine="420" w:firstLineChars="200"/>
              <w:jc w:val="left"/>
              <w:rPr>
                <w:rFonts w:ascii="宋体" w:hAnsi="宋体"/>
                <w:szCs w:val="21"/>
              </w:rPr>
            </w:pPr>
          </w:p>
        </w:tc>
      </w:tr>
      <w:tr w14:paraId="4FD04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FA90E1">
            <w:pPr>
              <w:adjustRightInd w:val="0"/>
              <w:snapToGrid w:val="0"/>
              <w:jc w:val="center"/>
              <w:rPr>
                <w:rFonts w:ascii="宋体" w:hAnsi="宋体"/>
                <w:szCs w:val="21"/>
              </w:rPr>
            </w:pPr>
            <w:r>
              <w:rPr>
                <w:rFonts w:hint="eastAsia" w:ascii="宋体" w:hAnsi="宋体"/>
                <w:szCs w:val="21"/>
              </w:rPr>
              <w:t>第二节</w:t>
            </w:r>
          </w:p>
          <w:p w14:paraId="049DDD8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5BD20FE">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B3E1BD8">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8FB290A">
            <w:pPr>
              <w:adjustRightInd w:val="0"/>
              <w:snapToGrid w:val="0"/>
              <w:jc w:val="left"/>
              <w:rPr>
                <w:rFonts w:ascii="宋体" w:hAnsi="宋体"/>
                <w:szCs w:val="21"/>
              </w:rPr>
            </w:pPr>
          </w:p>
        </w:tc>
      </w:tr>
      <w:tr w14:paraId="0225D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006D27">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4FE516B">
            <w:pPr>
              <w:pStyle w:val="4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55AFEB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4129262">
            <w:pPr>
              <w:adjustRightInd w:val="0"/>
              <w:snapToGrid w:val="0"/>
              <w:jc w:val="left"/>
              <w:rPr>
                <w:rFonts w:ascii="宋体" w:hAnsi="宋体"/>
                <w:szCs w:val="21"/>
              </w:rPr>
            </w:pPr>
          </w:p>
        </w:tc>
      </w:tr>
      <w:tr w14:paraId="49406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97C31AD">
            <w:pPr>
              <w:adjustRightInd w:val="0"/>
              <w:snapToGrid w:val="0"/>
              <w:jc w:val="center"/>
              <w:rPr>
                <w:rFonts w:ascii="宋体" w:hAnsi="宋体"/>
                <w:szCs w:val="21"/>
              </w:rPr>
            </w:pPr>
            <w:r>
              <w:rPr>
                <w:rFonts w:hint="eastAsia" w:ascii="宋体" w:hAnsi="宋体"/>
                <w:szCs w:val="21"/>
              </w:rPr>
              <w:t>第二节</w:t>
            </w:r>
          </w:p>
          <w:p w14:paraId="2EA5371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03042E9">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3AAD5612">
            <w:pPr>
              <w:adjustRightInd w:val="0"/>
              <w:snapToGrid w:val="0"/>
              <w:jc w:val="left"/>
              <w:rPr>
                <w:rFonts w:ascii="宋体" w:hAnsi="宋体"/>
                <w:szCs w:val="21"/>
              </w:rPr>
            </w:pPr>
          </w:p>
        </w:tc>
      </w:tr>
      <w:tr w14:paraId="62580D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392F56D">
            <w:pPr>
              <w:adjustRightInd w:val="0"/>
              <w:snapToGrid w:val="0"/>
              <w:jc w:val="center"/>
              <w:rPr>
                <w:rFonts w:hint="eastAsia" w:ascii="宋体" w:hAnsi="宋体"/>
                <w:szCs w:val="21"/>
              </w:rPr>
            </w:pPr>
            <w:r>
              <w:rPr>
                <w:rFonts w:hint="eastAsia" w:ascii="宋体" w:hAnsi="宋体"/>
                <w:szCs w:val="21"/>
              </w:rPr>
              <w:t>第二节</w:t>
            </w:r>
          </w:p>
          <w:p w14:paraId="12DA711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8BC6A4E">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3D26A812">
            <w:pPr>
              <w:adjustRightInd w:val="0"/>
              <w:snapToGrid w:val="0"/>
              <w:jc w:val="left"/>
              <w:rPr>
                <w:rFonts w:ascii="宋体" w:hAnsi="宋体"/>
                <w:szCs w:val="21"/>
              </w:rPr>
            </w:pPr>
          </w:p>
        </w:tc>
      </w:tr>
      <w:tr w14:paraId="4958B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5B5E75">
            <w:pPr>
              <w:adjustRightInd w:val="0"/>
              <w:snapToGrid w:val="0"/>
              <w:jc w:val="center"/>
              <w:rPr>
                <w:rFonts w:hint="eastAsia" w:ascii="宋体" w:hAnsi="宋体"/>
                <w:szCs w:val="21"/>
              </w:rPr>
            </w:pPr>
            <w:r>
              <w:rPr>
                <w:rFonts w:hint="eastAsia" w:ascii="宋体" w:hAnsi="宋体"/>
                <w:szCs w:val="21"/>
              </w:rPr>
              <w:t>第二节</w:t>
            </w:r>
          </w:p>
          <w:p w14:paraId="566E6C4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11C82D0B">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191B12EF">
            <w:pPr>
              <w:adjustRightInd w:val="0"/>
              <w:snapToGrid w:val="0"/>
              <w:jc w:val="left"/>
              <w:rPr>
                <w:rFonts w:ascii="宋体" w:hAnsi="宋体"/>
                <w:szCs w:val="21"/>
              </w:rPr>
            </w:pPr>
          </w:p>
        </w:tc>
      </w:tr>
      <w:tr w14:paraId="25B889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ED284FE">
            <w:pPr>
              <w:adjustRightInd w:val="0"/>
              <w:snapToGrid w:val="0"/>
              <w:jc w:val="center"/>
              <w:rPr>
                <w:rFonts w:ascii="宋体" w:hAnsi="宋体"/>
                <w:szCs w:val="21"/>
              </w:rPr>
            </w:pPr>
            <w:r>
              <w:rPr>
                <w:rFonts w:hint="eastAsia" w:ascii="宋体" w:hAnsi="宋体"/>
                <w:szCs w:val="21"/>
              </w:rPr>
              <w:t>第二节</w:t>
            </w:r>
          </w:p>
          <w:p w14:paraId="5A066EF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075F16CE">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1F646C1">
            <w:pPr>
              <w:adjustRightInd w:val="0"/>
              <w:snapToGrid w:val="0"/>
              <w:jc w:val="left"/>
              <w:rPr>
                <w:rFonts w:ascii="宋体" w:hAnsi="宋体"/>
                <w:szCs w:val="21"/>
              </w:rPr>
            </w:pPr>
          </w:p>
        </w:tc>
      </w:tr>
      <w:tr w14:paraId="092E5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774E29D">
            <w:pPr>
              <w:adjustRightInd w:val="0"/>
              <w:snapToGrid w:val="0"/>
              <w:jc w:val="center"/>
              <w:rPr>
                <w:rFonts w:ascii="宋体" w:hAnsi="宋体"/>
                <w:szCs w:val="21"/>
              </w:rPr>
            </w:pPr>
            <w:r>
              <w:rPr>
                <w:rFonts w:hint="eastAsia" w:ascii="宋体" w:hAnsi="宋体"/>
                <w:szCs w:val="21"/>
              </w:rPr>
              <w:t>第二节</w:t>
            </w:r>
          </w:p>
          <w:p w14:paraId="6A83D86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240A39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4D7E6D4C">
            <w:pPr>
              <w:adjustRightInd w:val="0"/>
              <w:snapToGrid w:val="0"/>
              <w:jc w:val="left"/>
              <w:rPr>
                <w:rFonts w:ascii="宋体" w:hAnsi="宋体"/>
                <w:szCs w:val="21"/>
              </w:rPr>
            </w:pPr>
          </w:p>
        </w:tc>
      </w:tr>
      <w:tr w14:paraId="31D26B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37429B">
            <w:pPr>
              <w:adjustRightInd w:val="0"/>
              <w:snapToGrid w:val="0"/>
              <w:jc w:val="center"/>
              <w:rPr>
                <w:rFonts w:ascii="宋体" w:hAnsi="宋体"/>
                <w:szCs w:val="21"/>
              </w:rPr>
            </w:pPr>
            <w:r>
              <w:rPr>
                <w:rFonts w:hint="eastAsia" w:ascii="宋体" w:hAnsi="宋体"/>
                <w:szCs w:val="21"/>
              </w:rPr>
              <w:t>第二节</w:t>
            </w:r>
          </w:p>
          <w:p w14:paraId="1A5B812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51448022">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F6AECD9">
            <w:pPr>
              <w:adjustRightInd w:val="0"/>
              <w:snapToGrid w:val="0"/>
              <w:jc w:val="left"/>
              <w:rPr>
                <w:rFonts w:ascii="宋体" w:hAnsi="宋体"/>
                <w:szCs w:val="21"/>
              </w:rPr>
            </w:pPr>
          </w:p>
        </w:tc>
      </w:tr>
      <w:tr w14:paraId="6CDC07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4A7A0">
            <w:pPr>
              <w:adjustRightInd w:val="0"/>
              <w:snapToGrid w:val="0"/>
              <w:jc w:val="center"/>
              <w:rPr>
                <w:rFonts w:ascii="宋体" w:hAnsi="宋体"/>
                <w:szCs w:val="21"/>
              </w:rPr>
            </w:pPr>
            <w:r>
              <w:rPr>
                <w:rFonts w:hint="eastAsia" w:ascii="宋体" w:hAnsi="宋体"/>
                <w:szCs w:val="21"/>
              </w:rPr>
              <w:t>第二节</w:t>
            </w:r>
          </w:p>
          <w:p w14:paraId="16F2961A">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B7AED04">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90E608F">
            <w:pPr>
              <w:adjustRightInd w:val="0"/>
              <w:snapToGrid w:val="0"/>
              <w:jc w:val="left"/>
              <w:rPr>
                <w:rFonts w:ascii="宋体" w:hAnsi="宋体"/>
                <w:szCs w:val="21"/>
              </w:rPr>
            </w:pPr>
          </w:p>
        </w:tc>
      </w:tr>
      <w:tr w14:paraId="4216E6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B9DAF2">
            <w:pPr>
              <w:adjustRightInd w:val="0"/>
              <w:snapToGrid w:val="0"/>
              <w:jc w:val="center"/>
              <w:rPr>
                <w:rFonts w:ascii="宋体" w:hAnsi="宋体"/>
                <w:szCs w:val="21"/>
              </w:rPr>
            </w:pPr>
            <w:r>
              <w:rPr>
                <w:rFonts w:hint="eastAsia" w:ascii="宋体" w:hAnsi="宋体"/>
                <w:szCs w:val="21"/>
              </w:rPr>
              <w:t>第二节</w:t>
            </w:r>
          </w:p>
          <w:p w14:paraId="1E921E0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3EB4AB15">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7E663FC7">
            <w:pPr>
              <w:adjustRightInd w:val="0"/>
              <w:snapToGrid w:val="0"/>
              <w:jc w:val="left"/>
              <w:rPr>
                <w:rFonts w:ascii="宋体" w:hAnsi="宋体"/>
                <w:szCs w:val="21"/>
                <w:u w:val="single"/>
              </w:rPr>
            </w:pPr>
          </w:p>
        </w:tc>
      </w:tr>
      <w:tr w14:paraId="41A68D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EC4E07">
            <w:pPr>
              <w:adjustRightInd w:val="0"/>
              <w:snapToGrid w:val="0"/>
              <w:jc w:val="center"/>
              <w:rPr>
                <w:rFonts w:ascii="宋体" w:hAnsi="宋体"/>
                <w:szCs w:val="21"/>
              </w:rPr>
            </w:pPr>
            <w:r>
              <w:rPr>
                <w:rFonts w:hint="eastAsia" w:ascii="宋体" w:hAnsi="宋体"/>
                <w:szCs w:val="21"/>
              </w:rPr>
              <w:t>第二节</w:t>
            </w:r>
          </w:p>
          <w:p w14:paraId="616D315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2CD7B22">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23B5B83C">
            <w:pPr>
              <w:adjustRightInd w:val="0"/>
              <w:snapToGrid w:val="0"/>
              <w:jc w:val="left"/>
              <w:rPr>
                <w:rFonts w:ascii="宋体" w:hAnsi="宋体"/>
                <w:szCs w:val="21"/>
                <w:u w:val="single"/>
              </w:rPr>
            </w:pPr>
          </w:p>
        </w:tc>
      </w:tr>
      <w:tr w14:paraId="0701E4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C7B1B77">
            <w:pPr>
              <w:adjustRightInd w:val="0"/>
              <w:snapToGrid w:val="0"/>
              <w:jc w:val="center"/>
              <w:rPr>
                <w:rFonts w:ascii="宋体" w:hAnsi="宋体"/>
                <w:szCs w:val="21"/>
              </w:rPr>
            </w:pPr>
            <w:r>
              <w:rPr>
                <w:rFonts w:hint="eastAsia" w:ascii="宋体" w:hAnsi="宋体"/>
                <w:szCs w:val="21"/>
              </w:rPr>
              <w:t>第二节</w:t>
            </w:r>
          </w:p>
          <w:p w14:paraId="02DE988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F056EAD">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08A84EA">
            <w:pPr>
              <w:adjustRightInd w:val="0"/>
              <w:snapToGrid w:val="0"/>
              <w:jc w:val="left"/>
              <w:rPr>
                <w:rFonts w:ascii="宋体" w:hAnsi="宋体"/>
                <w:szCs w:val="21"/>
                <w:u w:val="single"/>
              </w:rPr>
            </w:pPr>
          </w:p>
        </w:tc>
      </w:tr>
      <w:tr w14:paraId="43D857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C41C85B">
            <w:pPr>
              <w:adjustRightInd w:val="0"/>
              <w:snapToGrid w:val="0"/>
              <w:jc w:val="center"/>
              <w:rPr>
                <w:rFonts w:ascii="宋体" w:hAnsi="宋体"/>
                <w:szCs w:val="21"/>
              </w:rPr>
            </w:pPr>
            <w:r>
              <w:rPr>
                <w:rFonts w:hint="eastAsia" w:ascii="宋体" w:hAnsi="宋体"/>
                <w:szCs w:val="21"/>
              </w:rPr>
              <w:t>第二节</w:t>
            </w:r>
          </w:p>
          <w:p w14:paraId="13A42C2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F029701">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05B44A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D02D430">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71DFDA1">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3D913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2F99AC8">
            <w:pPr>
              <w:adjustRightInd w:val="0"/>
              <w:snapToGrid w:val="0"/>
              <w:jc w:val="center"/>
              <w:rPr>
                <w:rFonts w:ascii="宋体" w:hAnsi="宋体"/>
                <w:szCs w:val="21"/>
              </w:rPr>
            </w:pPr>
            <w:r>
              <w:rPr>
                <w:rFonts w:hint="eastAsia" w:ascii="宋体" w:hAnsi="宋体"/>
                <w:szCs w:val="21"/>
              </w:rPr>
              <w:t>第二节</w:t>
            </w:r>
          </w:p>
          <w:p w14:paraId="3B7CF8A7">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2B91D5D9">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6FB9019C">
            <w:pPr>
              <w:adjustRightInd w:val="0"/>
              <w:snapToGrid w:val="0"/>
              <w:jc w:val="left"/>
              <w:rPr>
                <w:rFonts w:hint="default" w:ascii="宋体" w:hAnsi="宋体" w:eastAsia="宋体"/>
                <w:szCs w:val="21"/>
                <w:lang w:val="en-US" w:eastAsia="zh-CN"/>
              </w:rPr>
            </w:pPr>
          </w:p>
        </w:tc>
      </w:tr>
    </w:tbl>
    <w:p w14:paraId="5957646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14:paraId="2764C2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r>
        <w:rPr>
          <w:rFonts w:hint="eastAsia" w:ascii="宋体" w:hAnsi="宋体" w:eastAsia="宋体" w:cs="宋体"/>
          <w:b/>
          <w:bCs/>
          <w:sz w:val="40"/>
          <w:szCs w:val="40"/>
          <w:lang w:val="en-US" w:eastAsia="zh-CN"/>
        </w:rPr>
        <w:t>第七章  投标文件格式</w:t>
      </w:r>
      <w:bookmarkEnd w:id="10"/>
    </w:p>
    <w:p w14:paraId="41D1098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b/>
          <w:bCs/>
          <w:sz w:val="24"/>
          <w:szCs w:val="24"/>
        </w:rPr>
        <w:t>投标人编制文件须知</w:t>
      </w:r>
      <w:r>
        <w:rPr>
          <w:rFonts w:ascii="宋体" w:hAnsi="宋体" w:eastAsia="宋体" w:cs="宋体"/>
          <w:sz w:val="24"/>
          <w:szCs w:val="24"/>
        </w:rPr>
        <w:t xml:space="preserve"> </w:t>
      </w:r>
    </w:p>
    <w:p w14:paraId="0F3BCD99">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投标人按照本部分的顺序编制投标文件（资格证明文件）、投标文件（商务技术文件），编制中涉及格式资料的，应按照本部分</w:t>
      </w:r>
      <w:r>
        <w:rPr>
          <w:rFonts w:hint="eastAsia" w:ascii="宋体" w:hAnsi="宋体" w:eastAsia="宋体" w:cs="宋体"/>
          <w:sz w:val="24"/>
          <w:szCs w:val="24"/>
          <w:lang w:val="en-US" w:eastAsia="zh-CN"/>
        </w:rPr>
        <w:t>提供</w:t>
      </w:r>
      <w:r>
        <w:rPr>
          <w:rFonts w:ascii="宋体" w:hAnsi="宋体" w:eastAsia="宋体" w:cs="宋体"/>
          <w:sz w:val="24"/>
          <w:szCs w:val="24"/>
        </w:rPr>
        <w:t>的内容和格式（所有表格的格式可扩展）填写</w:t>
      </w:r>
      <w:r>
        <w:rPr>
          <w:rFonts w:hint="eastAsia" w:ascii="宋体" w:hAnsi="宋体" w:eastAsia="宋体" w:cs="宋体"/>
          <w:sz w:val="24"/>
          <w:szCs w:val="24"/>
          <w:lang w:val="en-US" w:eastAsia="zh-CN"/>
        </w:rPr>
        <w:t>提交</w:t>
      </w:r>
      <w:r>
        <w:rPr>
          <w:rFonts w:ascii="宋体" w:hAnsi="宋体" w:eastAsia="宋体" w:cs="宋体"/>
          <w:sz w:val="24"/>
          <w:szCs w:val="24"/>
        </w:rPr>
        <w:t xml:space="preserve">。 </w:t>
      </w:r>
    </w:p>
    <w:p w14:paraId="3970A30C">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对于招标文件中标记了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投标人不得改变格式中给定的文字所表达的含义，不得删减格式中的实质性内容，不得自行添加与格式中给定的文字内容相矛盾的内容，不得对应当填写的空格不填写或不实质性响应，否则投标无效。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的文件和招标文件未</w:t>
      </w:r>
      <w:r>
        <w:rPr>
          <w:rFonts w:hint="eastAsia" w:ascii="宋体" w:hAnsi="宋体" w:eastAsia="宋体" w:cs="宋体"/>
          <w:sz w:val="24"/>
          <w:szCs w:val="24"/>
          <w:lang w:val="en-US" w:eastAsia="zh-CN"/>
        </w:rPr>
        <w:t>提供</w:t>
      </w:r>
      <w:r>
        <w:rPr>
          <w:rFonts w:ascii="宋体" w:hAnsi="宋体" w:eastAsia="宋体" w:cs="宋体"/>
          <w:sz w:val="24"/>
          <w:szCs w:val="24"/>
        </w:rPr>
        <w:t xml:space="preserve">格式的内容，可由投标人自行编写。 </w:t>
      </w:r>
    </w:p>
    <w:p w14:paraId="61116D9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3、全部声明和问题的回答及所附材料必须是真实的、准确的和完整的。</w:t>
      </w:r>
    </w:p>
    <w:p w14:paraId="2E8FA01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一</w:t>
      </w:r>
      <w:r>
        <w:rPr>
          <w:rFonts w:hint="eastAsia" w:ascii="宋体" w:hAnsi="宋体" w:eastAsia="宋体" w:cs="宋体"/>
          <w:b/>
          <w:bCs/>
          <w:sz w:val="24"/>
          <w:szCs w:val="24"/>
          <w:lang w:eastAsia="zh-CN"/>
        </w:rPr>
        <w:t>、</w:t>
      </w:r>
      <w:r>
        <w:rPr>
          <w:rFonts w:ascii="宋体" w:hAnsi="宋体" w:eastAsia="宋体" w:cs="宋体"/>
          <w:b/>
          <w:bCs/>
          <w:sz w:val="24"/>
          <w:szCs w:val="24"/>
        </w:rPr>
        <w:t xml:space="preserve">资格证明文件格式投标文件 </w:t>
      </w:r>
    </w:p>
    <w:p w14:paraId="0C5796B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（资格证明文件）封面（非实质性格式）</w:t>
      </w:r>
    </w:p>
    <w:p w14:paraId="0C53126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43112C1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273C052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49C9D88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投标文件</w:t>
      </w:r>
    </w:p>
    <w:p w14:paraId="31DFDC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r>
        <w:rPr>
          <w:rFonts w:ascii="宋体" w:hAnsi="宋体" w:eastAsia="宋体" w:cs="宋体"/>
          <w:b/>
          <w:bCs/>
          <w:sz w:val="36"/>
          <w:szCs w:val="36"/>
        </w:rPr>
        <w:t>（资格证明文件）</w:t>
      </w:r>
    </w:p>
    <w:p w14:paraId="60D16C8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749DBD4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051836A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1829F7F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项目名称: </w:t>
      </w:r>
    </w:p>
    <w:p w14:paraId="127DFF9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 </w:t>
      </w:r>
    </w:p>
    <w:p w14:paraId="5A37CEB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投标人名称：</w:t>
      </w:r>
    </w:p>
    <w:p w14:paraId="32E5736B">
      <w:pPr>
        <w:keepNext w:val="0"/>
        <w:keepLines w:val="0"/>
        <w:widowControl/>
        <w:suppressLineNumbers w:val="0"/>
        <w:jc w:val="left"/>
      </w:pPr>
      <w:r>
        <w:rPr>
          <w:rFonts w:hint="eastAsia" w:ascii="宋体" w:hAnsi="宋体" w:eastAsia="宋体" w:cs="宋体"/>
          <w:sz w:val="24"/>
          <w:szCs w:val="24"/>
          <w:lang w:val="en-US" w:eastAsia="zh-CN"/>
        </w:rPr>
        <w:t>1.满足《中华</w:t>
      </w:r>
      <w:r>
        <w:rPr>
          <w:rFonts w:hint="eastAsia" w:ascii="宋体" w:hAnsi="宋体" w:eastAsia="宋体" w:cs="宋体"/>
          <w:color w:val="000000"/>
          <w:kern w:val="0"/>
          <w:sz w:val="24"/>
          <w:szCs w:val="24"/>
          <w:lang w:val="en-US" w:eastAsia="zh-CN" w:bidi="ar"/>
        </w:rPr>
        <w:t>人民共和国政府采购法》第二十二条规定</w:t>
      </w:r>
    </w:p>
    <w:p w14:paraId="6C261FEC">
      <w:pPr>
        <w:keepNext w:val="0"/>
        <w:keepLines w:val="0"/>
        <w:widowControl/>
        <w:suppressLineNumbers w:val="0"/>
        <w:jc w:val="left"/>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DejaVuSans" w:hAnsi="DejaVuSans" w:eastAsia="DejaVuSans" w:cs="DejaVuSans"/>
          <w:color w:val="000000"/>
          <w:kern w:val="0"/>
          <w:sz w:val="24"/>
          <w:szCs w:val="24"/>
          <w:lang w:val="en-US" w:eastAsia="zh-CN" w:bidi="ar"/>
        </w:rPr>
        <w:t xml:space="preserve"> </w:t>
      </w:r>
      <w:r>
        <w:rPr>
          <w:rFonts w:hint="eastAsia" w:ascii="宋体" w:hAnsi="宋体" w:eastAsia="宋体" w:cs="宋体"/>
          <w:sz w:val="24"/>
          <w:szCs w:val="24"/>
          <w:lang w:val="en-US" w:eastAsia="zh-CN"/>
        </w:rPr>
        <w:t xml:space="preserve"> 1-1营业</w:t>
      </w:r>
      <w:r>
        <w:rPr>
          <w:rFonts w:hint="eastAsia" w:ascii="宋体" w:hAnsi="宋体" w:eastAsia="宋体" w:cs="宋体"/>
          <w:color w:val="000000"/>
          <w:kern w:val="0"/>
          <w:sz w:val="24"/>
          <w:szCs w:val="24"/>
          <w:lang w:val="en-US" w:eastAsia="zh-CN" w:bidi="ar"/>
        </w:rPr>
        <w:t>执照等证明文件</w:t>
      </w:r>
    </w:p>
    <w:p w14:paraId="3B1B4C03">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1-2 投标人资格声明书 </w:t>
      </w:r>
    </w:p>
    <w:p w14:paraId="7F3AE3A8">
      <w:pPr>
        <w:keepNext w:val="0"/>
        <w:keepLines w:val="0"/>
        <w:widowControl/>
        <w:suppressLineNumbers w:val="0"/>
        <w:jc w:val="center"/>
        <w:rPr>
          <w:rFonts w:ascii="宋体" w:hAnsi="宋体" w:eastAsia="宋体" w:cs="宋体"/>
          <w:b/>
          <w:bCs/>
          <w:sz w:val="28"/>
          <w:szCs w:val="28"/>
        </w:rPr>
      </w:pPr>
      <w:r>
        <w:rPr>
          <w:rFonts w:ascii="宋体" w:hAnsi="宋体" w:eastAsia="宋体" w:cs="宋体"/>
          <w:b/>
          <w:bCs/>
          <w:sz w:val="28"/>
          <w:szCs w:val="28"/>
        </w:rPr>
        <w:t>投标人资格声明书</w:t>
      </w:r>
    </w:p>
    <w:p w14:paraId="04B5A7B3">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采购人或采购代理机构</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08A7EEBB">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在参与本次项目投标中，我单位承诺： </w:t>
      </w:r>
    </w:p>
    <w:p w14:paraId="79AE44B4">
      <w:pPr>
        <w:keepNext w:val="0"/>
        <w:keepLines w:val="0"/>
        <w:widowControl/>
        <w:numPr>
          <w:ilvl w:val="0"/>
          <w:numId w:val="17"/>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具有良好的商业信誉和健全的财务会计制度； </w:t>
      </w:r>
    </w:p>
    <w:p w14:paraId="6DE399B8">
      <w:pPr>
        <w:keepNext w:val="0"/>
        <w:keepLines w:val="0"/>
        <w:widowControl/>
        <w:numPr>
          <w:ilvl w:val="0"/>
          <w:numId w:val="17"/>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具有履行合同所必需的设备和专业技术能力； </w:t>
      </w:r>
    </w:p>
    <w:p w14:paraId="476672A5">
      <w:pPr>
        <w:keepNext w:val="0"/>
        <w:keepLines w:val="0"/>
        <w:widowControl/>
        <w:numPr>
          <w:ilvl w:val="0"/>
          <w:numId w:val="17"/>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有依法缴纳税收和社会保障资金的良好记录； </w:t>
      </w:r>
    </w:p>
    <w:p w14:paraId="556D9C95">
      <w:pPr>
        <w:keepNext w:val="0"/>
        <w:keepLines w:val="0"/>
        <w:widowControl/>
        <w:numPr>
          <w:ilvl w:val="0"/>
          <w:numId w:val="17"/>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参加政府采购活动前三年内，在经营活动中没有重大违法记录（重大违法记录指因违法经营受到刑事处罚或者责令停产停业、吊销许可证或者执照、较大数额罚款等行政处罚</w:t>
      </w:r>
      <w:r>
        <w:rPr>
          <w:rFonts w:hint="eastAsia" w:ascii="宋体" w:hAnsi="宋体" w:eastAsia="宋体" w:cs="宋体"/>
          <w:sz w:val="24"/>
          <w:szCs w:val="24"/>
          <w:lang w:eastAsia="zh-CN"/>
        </w:rPr>
        <w:t>，</w:t>
      </w:r>
      <w:r>
        <w:rPr>
          <w:rFonts w:ascii="宋体" w:hAnsi="宋体" w:eastAsia="宋体" w:cs="宋体"/>
          <w:sz w:val="24"/>
          <w:szCs w:val="24"/>
        </w:rPr>
        <w:t xml:space="preserve">不包括因违法经营被禁止在一定期限内参加政府采 购活动，但期限已经届满的情形）； </w:t>
      </w:r>
    </w:p>
    <w:p w14:paraId="18E79483">
      <w:pPr>
        <w:keepNext w:val="0"/>
        <w:keepLines w:val="0"/>
        <w:widowControl/>
        <w:numPr>
          <w:ilvl w:val="0"/>
          <w:numId w:val="17"/>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我单位不属于政府采购法律、行政法规规定的公益一类事业单位、或使用事业编制且由财政拨款保障的群团组织（仅适用于政府购买服务项目）； </w:t>
      </w:r>
    </w:p>
    <w:p w14:paraId="0D7B05B2">
      <w:pPr>
        <w:keepNext w:val="0"/>
        <w:keepLines w:val="0"/>
        <w:widowControl/>
        <w:numPr>
          <w:ilvl w:val="0"/>
          <w:numId w:val="17"/>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我单位不存在为采购项目</w:t>
      </w:r>
      <w:r>
        <w:rPr>
          <w:rFonts w:hint="eastAsia" w:ascii="宋体" w:hAnsi="宋体" w:eastAsia="宋体" w:cs="宋体"/>
          <w:sz w:val="24"/>
          <w:szCs w:val="24"/>
          <w:lang w:val="en-US" w:eastAsia="zh-CN"/>
        </w:rPr>
        <w:t>提供</w:t>
      </w:r>
      <w:r>
        <w:rPr>
          <w:rFonts w:ascii="宋体" w:hAnsi="宋体" w:eastAsia="宋体" w:cs="宋体"/>
          <w:sz w:val="24"/>
          <w:szCs w:val="24"/>
        </w:rPr>
        <w:t xml:space="preserve">整体设计、规范编制或者项目管理、监理、检测等服务后，再参加该采购项目的其他采购活动的情形（单一来源采购项目除外）； </w:t>
      </w:r>
    </w:p>
    <w:p w14:paraId="0DB54369">
      <w:pPr>
        <w:keepNext w:val="0"/>
        <w:keepLines w:val="0"/>
        <w:widowControl/>
        <w:numPr>
          <w:ilvl w:val="0"/>
          <w:numId w:val="17"/>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与我单位存在</w:t>
      </w:r>
      <w:r>
        <w:rPr>
          <w:rFonts w:hint="eastAsia" w:ascii="宋体" w:hAnsi="宋体" w:eastAsia="宋体" w:cs="宋体"/>
          <w:sz w:val="24"/>
          <w:szCs w:val="24"/>
          <w:lang w:eastAsia="zh-CN"/>
        </w:rPr>
        <w:t>“</w:t>
      </w:r>
      <w:r>
        <w:rPr>
          <w:rFonts w:ascii="宋体" w:hAnsi="宋体" w:eastAsia="宋体" w:cs="宋体"/>
          <w:sz w:val="24"/>
          <w:szCs w:val="24"/>
        </w:rPr>
        <w:t>单位负责人为同一人或者存在直接控股</w:t>
      </w:r>
      <w:r>
        <w:rPr>
          <w:rFonts w:hint="eastAsia" w:ascii="宋体" w:hAnsi="宋体" w:eastAsia="宋体" w:cs="宋体"/>
          <w:sz w:val="24"/>
          <w:szCs w:val="24"/>
          <w:lang w:eastAsia="zh-CN"/>
        </w:rPr>
        <w:t>、</w:t>
      </w:r>
      <w:r>
        <w:rPr>
          <w:rFonts w:ascii="宋体" w:hAnsi="宋体" w:eastAsia="宋体" w:cs="宋体"/>
          <w:sz w:val="24"/>
          <w:szCs w:val="24"/>
        </w:rPr>
        <w:t>管理关系</w:t>
      </w:r>
      <w:r>
        <w:rPr>
          <w:rFonts w:hint="eastAsia" w:ascii="宋体" w:hAnsi="宋体" w:eastAsia="宋体" w:cs="宋体"/>
          <w:sz w:val="24"/>
          <w:szCs w:val="24"/>
          <w:lang w:eastAsia="zh-CN"/>
        </w:rPr>
        <w:t>”</w:t>
      </w:r>
      <w:r>
        <w:rPr>
          <w:rFonts w:ascii="宋体" w:hAnsi="宋体" w:eastAsia="宋体" w:cs="宋体"/>
          <w:sz w:val="24"/>
          <w:szCs w:val="24"/>
        </w:rPr>
        <w:t xml:space="preserve">的其他法人单位信息如下（如有，不论其是否参加同一合同项下的政府采购活动均须填写）： </w:t>
      </w:r>
    </w:p>
    <w:tbl>
      <w:tblPr>
        <w:tblStyle w:val="18"/>
        <w:tblW w:w="9011"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4583"/>
        <w:gridCol w:w="3571"/>
      </w:tblGrid>
      <w:tr w14:paraId="0F25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9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CC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DA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相互关系</w:t>
            </w:r>
          </w:p>
        </w:tc>
      </w:tr>
      <w:tr w14:paraId="3AF4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2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C969">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8CE9">
            <w:pPr>
              <w:rPr>
                <w:rFonts w:hint="eastAsia" w:ascii="宋体" w:hAnsi="宋体" w:eastAsia="宋体" w:cs="宋体"/>
                <w:i w:val="0"/>
                <w:iCs w:val="0"/>
                <w:color w:val="000000"/>
                <w:sz w:val="22"/>
                <w:szCs w:val="22"/>
                <w:u w:val="none"/>
              </w:rPr>
            </w:pPr>
          </w:p>
        </w:tc>
      </w:tr>
      <w:tr w14:paraId="654E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3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3AEA">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3A81">
            <w:pPr>
              <w:rPr>
                <w:rFonts w:hint="eastAsia" w:ascii="宋体" w:hAnsi="宋体" w:eastAsia="宋体" w:cs="宋体"/>
                <w:i w:val="0"/>
                <w:iCs w:val="0"/>
                <w:color w:val="000000"/>
                <w:sz w:val="22"/>
                <w:szCs w:val="22"/>
                <w:u w:val="none"/>
              </w:rPr>
            </w:pPr>
          </w:p>
        </w:tc>
      </w:tr>
      <w:tr w14:paraId="1A52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9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69CD">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833A">
            <w:pPr>
              <w:rPr>
                <w:rFonts w:hint="eastAsia" w:ascii="宋体" w:hAnsi="宋体" w:eastAsia="宋体" w:cs="宋体"/>
                <w:i w:val="0"/>
                <w:iCs w:val="0"/>
                <w:color w:val="000000"/>
                <w:sz w:val="22"/>
                <w:szCs w:val="22"/>
                <w:u w:val="none"/>
              </w:rPr>
            </w:pPr>
          </w:p>
        </w:tc>
      </w:tr>
    </w:tbl>
    <w:p w14:paraId="424DD8D8">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上述声明真实有效，否则我方负全部责任。 </w:t>
      </w:r>
    </w:p>
    <w:p w14:paraId="4E7C5902">
      <w:pPr>
        <w:keepNext w:val="0"/>
        <w:keepLines w:val="0"/>
        <w:widowControl/>
        <w:suppressLineNumbers w:val="0"/>
        <w:jc w:val="left"/>
        <w:rPr>
          <w:rFonts w:ascii="宋体" w:hAnsi="宋体" w:eastAsia="宋体" w:cs="宋体"/>
          <w:sz w:val="24"/>
          <w:szCs w:val="24"/>
        </w:rPr>
      </w:pPr>
    </w:p>
    <w:p w14:paraId="1C681CCB">
      <w:pPr>
        <w:keepNext w:val="0"/>
        <w:keepLines w:val="0"/>
        <w:widowControl/>
        <w:suppressLineNumbers w:val="0"/>
        <w:jc w:val="right"/>
        <w:rPr>
          <w:rFonts w:ascii="宋体" w:hAnsi="宋体" w:eastAsia="宋体" w:cs="宋体"/>
          <w:sz w:val="24"/>
          <w:szCs w:val="24"/>
        </w:rPr>
      </w:pPr>
      <w:r>
        <w:rPr>
          <w:rFonts w:ascii="宋体" w:hAnsi="宋体" w:eastAsia="宋体" w:cs="宋体"/>
          <w:sz w:val="24"/>
          <w:szCs w:val="24"/>
        </w:rPr>
        <w:t xml:space="preserve">投标人名称（加盖公章）： ____________ </w:t>
      </w:r>
    </w:p>
    <w:p w14:paraId="2A2F5CFB">
      <w:pPr>
        <w:keepNext w:val="0"/>
        <w:keepLines w:val="0"/>
        <w:widowControl/>
        <w:suppressLineNumbers w:val="0"/>
        <w:jc w:val="right"/>
        <w:rPr>
          <w:rFonts w:ascii="宋体" w:hAnsi="宋体" w:eastAsia="宋体" w:cs="宋体"/>
          <w:sz w:val="24"/>
          <w:szCs w:val="24"/>
        </w:rPr>
      </w:pPr>
      <w:r>
        <w:rPr>
          <w:rFonts w:ascii="宋体" w:hAnsi="宋体" w:eastAsia="宋体" w:cs="宋体"/>
          <w:sz w:val="24"/>
          <w:szCs w:val="24"/>
        </w:rPr>
        <w:t xml:space="preserve">日期：_____年______月______日 </w:t>
      </w:r>
    </w:p>
    <w:p w14:paraId="3280C6E9">
      <w:pPr>
        <w:keepNext w:val="0"/>
        <w:keepLines w:val="0"/>
        <w:widowControl/>
        <w:suppressLineNumbers w:val="0"/>
        <w:jc w:val="left"/>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说明：供应商承诺不实的，依据《政府采购法》第七十七条</w:t>
      </w:r>
      <w:r>
        <w:rPr>
          <w:rFonts w:hint="eastAsia" w:ascii="宋体" w:hAnsi="宋体" w:eastAsia="宋体" w:cs="宋体"/>
          <w:sz w:val="24"/>
          <w:szCs w:val="24"/>
          <w:lang w:val="en-US" w:eastAsia="zh-CN"/>
        </w:rPr>
        <w:t>“提供</w:t>
      </w:r>
      <w:r>
        <w:rPr>
          <w:rFonts w:ascii="宋体" w:hAnsi="宋体" w:eastAsia="宋体" w:cs="宋体"/>
          <w:sz w:val="24"/>
          <w:szCs w:val="24"/>
        </w:rPr>
        <w:t>虚假材料谋取中标、成交的</w:t>
      </w:r>
      <w:r>
        <w:rPr>
          <w:rFonts w:hint="eastAsia" w:ascii="宋体" w:hAnsi="宋体" w:eastAsia="宋体" w:cs="宋体"/>
          <w:sz w:val="24"/>
          <w:szCs w:val="24"/>
          <w:lang w:eastAsia="zh-CN"/>
        </w:rPr>
        <w:t>”</w:t>
      </w:r>
      <w:r>
        <w:rPr>
          <w:rFonts w:ascii="宋体" w:hAnsi="宋体" w:eastAsia="宋体" w:cs="宋体"/>
          <w:sz w:val="24"/>
          <w:szCs w:val="24"/>
        </w:rPr>
        <w:t>有关规定予以处理。</w:t>
      </w:r>
    </w:p>
    <w:p w14:paraId="6073F741">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 落实政府采购政策需满足的资格要求（如有） </w:t>
      </w:r>
    </w:p>
    <w:p w14:paraId="03398976">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2-1 中小企业证明文件 </w:t>
      </w:r>
    </w:p>
    <w:p w14:paraId="01D659B1">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说明： </w:t>
      </w:r>
    </w:p>
    <w:p w14:paraId="40297984">
      <w:pPr>
        <w:keepNext w:val="0"/>
        <w:keepLines w:val="0"/>
        <w:widowControl/>
        <w:numPr>
          <w:ilvl w:val="0"/>
          <w:numId w:val="18"/>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如本项目（包）不专门面向中小企业预留采购份额，资格证明文件部分无需</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《中小企业声明函》或《残疾人福利性单位声明函》或由省级以上监狱管理局、戒毒管理局（含新疆生产建设兵团）出具的属于监狱企业的证明文件；供应商如具有上述证明文件，建议在商务技术文件中</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7A37C2A9">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如本项目（包）专门面向中小企业采购，投标文件中须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 设兵团）出具的属于监狱企业的证明文件，且建议在资格证明文件部分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2DC442FD">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如本项目（包）预留部分采购项目预算专门面向中小企业采购，且要求获得采购合同的供应商将采购项目中的一定比例分包给一家或者多家中小企业的，投标文件中除须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《中小企业声明函》或《残疾人福利性单位声明函》或由省级以上监狱管理局、戒毒管理局（含新疆生产建设兵团）出具的属于监狱企业的证明文件，还须同时</w:t>
      </w:r>
      <w:r>
        <w:rPr>
          <w:rFonts w:hint="eastAsia" w:ascii="宋体" w:hAnsi="宋体" w:eastAsia="宋体" w:cs="宋体"/>
          <w:sz w:val="24"/>
          <w:szCs w:val="24"/>
          <w:lang w:val="en-US" w:eastAsia="zh-CN"/>
        </w:rPr>
        <w:t>提供</w:t>
      </w:r>
      <w:r>
        <w:rPr>
          <w:rFonts w:ascii="宋体" w:hAnsi="宋体" w:eastAsia="宋体" w:cs="宋体"/>
          <w:sz w:val="24"/>
          <w:szCs w:val="24"/>
        </w:rPr>
        <w:t>《拟分包情况说明》及《分包意向协议》</w:t>
      </w:r>
      <w:r>
        <w:rPr>
          <w:rFonts w:hint="eastAsia" w:ascii="宋体" w:hAnsi="宋体" w:eastAsia="宋体" w:cs="宋体"/>
          <w:sz w:val="24"/>
          <w:szCs w:val="24"/>
          <w:lang w:eastAsia="zh-CN"/>
        </w:rPr>
        <w:t>，</w:t>
      </w:r>
      <w:r>
        <w:rPr>
          <w:rFonts w:ascii="宋体" w:hAnsi="宋体" w:eastAsia="宋体" w:cs="宋体"/>
          <w:sz w:val="24"/>
          <w:szCs w:val="24"/>
        </w:rPr>
        <w:t>且建议在资格证明文件部分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70A3ACFA">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如本项目（包）预留部分采购项目预算专门面向中小企业采购，且要求供应商以联合体形式参加采购活动，投标文件中除须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《中小企业声明函》或《残疾人福利性单位声明函》或由省级以上监狱管理局、戒毒管理局（含新疆生产建设兵团）出具的属于监狱企业的证明文件，还须同时</w:t>
      </w:r>
      <w:r>
        <w:rPr>
          <w:rFonts w:hint="eastAsia" w:ascii="宋体" w:hAnsi="宋体" w:eastAsia="宋体" w:cs="宋体"/>
          <w:sz w:val="24"/>
          <w:szCs w:val="24"/>
          <w:lang w:val="en-US" w:eastAsia="zh-CN"/>
        </w:rPr>
        <w:t>提供</w:t>
      </w:r>
      <w:r>
        <w:rPr>
          <w:rFonts w:ascii="宋体" w:hAnsi="宋体" w:eastAsia="宋体" w:cs="宋体"/>
          <w:sz w:val="24"/>
          <w:szCs w:val="24"/>
        </w:rPr>
        <w:t>《联合协议》；上述文件建议在资格证明文件部分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70AE08FB">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中小企业声明函填写注意事项 </w:t>
      </w:r>
    </w:p>
    <w:p w14:paraId="010A7C49">
      <w:pPr>
        <w:keepNext w:val="0"/>
        <w:keepLines w:val="0"/>
        <w:widowControl/>
        <w:numPr>
          <w:ilvl w:val="0"/>
          <w:numId w:val="19"/>
        </w:numPr>
        <w:suppressLineNumbers w:val="0"/>
        <w:ind w:firstLine="1200" w:firstLineChars="500"/>
        <w:jc w:val="left"/>
        <w:rPr>
          <w:rFonts w:ascii="宋体" w:hAnsi="宋体" w:eastAsia="宋体" w:cs="宋体"/>
          <w:sz w:val="24"/>
          <w:szCs w:val="24"/>
        </w:rPr>
      </w:pPr>
      <w:r>
        <w:rPr>
          <w:rFonts w:ascii="宋体" w:hAnsi="宋体" w:eastAsia="宋体" w:cs="宋体"/>
          <w:sz w:val="24"/>
          <w:szCs w:val="24"/>
        </w:rPr>
        <w:t>《中小企业声明函》由参加政府采购活动的投标人出具。联合体投标的</w:t>
      </w:r>
      <w:r>
        <w:rPr>
          <w:rFonts w:hint="eastAsia" w:ascii="宋体" w:hAnsi="宋体" w:eastAsia="宋体" w:cs="宋体"/>
          <w:sz w:val="24"/>
          <w:szCs w:val="24"/>
          <w:lang w:eastAsia="zh-CN"/>
        </w:rPr>
        <w:t>，</w:t>
      </w:r>
      <w:r>
        <w:rPr>
          <w:rFonts w:ascii="宋体" w:hAnsi="宋体" w:eastAsia="宋体" w:cs="宋体"/>
          <w:sz w:val="24"/>
          <w:szCs w:val="24"/>
        </w:rPr>
        <w:t xml:space="preserve">《中小企业声明函》可由牵头人出具。 </w:t>
      </w:r>
    </w:p>
    <w:p w14:paraId="30C2D12D">
      <w:pPr>
        <w:keepNext w:val="0"/>
        <w:keepLines w:val="0"/>
        <w:widowControl/>
        <w:numPr>
          <w:ilvl w:val="0"/>
          <w:numId w:val="19"/>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ascii="宋体" w:hAnsi="宋体" w:eastAsia="宋体" w:cs="宋体"/>
          <w:sz w:val="24"/>
          <w:szCs w:val="24"/>
        </w:rPr>
        <w:t>标的名称</w:t>
      </w:r>
      <w:r>
        <w:rPr>
          <w:rFonts w:hint="eastAsia" w:ascii="宋体" w:hAnsi="宋体" w:eastAsia="宋体" w:cs="宋体"/>
          <w:sz w:val="24"/>
          <w:szCs w:val="24"/>
          <w:lang w:eastAsia="zh-CN"/>
        </w:rPr>
        <w:t>”</w:t>
      </w:r>
      <w:r>
        <w:rPr>
          <w:rFonts w:ascii="宋体" w:hAnsi="宋体" w:eastAsia="宋体" w:cs="宋体"/>
          <w:sz w:val="24"/>
          <w:szCs w:val="24"/>
        </w:rPr>
        <w:t xml:space="preserve">部分标明联合体中中小企业承担的具体内容或者中小企业的具体分包内容。 </w:t>
      </w:r>
    </w:p>
    <w:p w14:paraId="6EF5EC87">
      <w:pPr>
        <w:keepNext w:val="0"/>
        <w:keepLines w:val="0"/>
        <w:widowControl/>
        <w:numPr>
          <w:ilvl w:val="0"/>
          <w:numId w:val="19"/>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对于多标的采购项目，投标人应充分、准确地了解所</w:t>
      </w:r>
      <w:r>
        <w:rPr>
          <w:rFonts w:hint="eastAsia" w:ascii="宋体" w:hAnsi="宋体" w:eastAsia="宋体" w:cs="宋体"/>
          <w:sz w:val="24"/>
          <w:szCs w:val="24"/>
          <w:lang w:val="en-US" w:eastAsia="zh-CN"/>
        </w:rPr>
        <w:t>提供</w:t>
      </w:r>
      <w:r>
        <w:rPr>
          <w:rFonts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服务的承接企业信息。对相关情况了解不清楚的，不建议填报本声明函。 </w:t>
      </w:r>
    </w:p>
    <w:p w14:paraId="45B3BBE6">
      <w:pPr>
        <w:keepNext w:val="0"/>
        <w:keepLines w:val="0"/>
        <w:widowControl/>
        <w:numPr>
          <w:ilvl w:val="0"/>
          <w:numId w:val="0"/>
        </w:numPr>
        <w:suppressLineNumbers w:val="0"/>
        <w:ind w:firstLine="480" w:firstLineChars="200"/>
        <w:jc w:val="left"/>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（6）温馨</w:t>
      </w:r>
      <w:r>
        <w:rPr>
          <w:rFonts w:hint="eastAsia" w:ascii="宋体" w:hAnsi="宋体" w:eastAsia="宋体" w:cs="宋体"/>
          <w:sz w:val="24"/>
          <w:szCs w:val="24"/>
          <w:lang w:val="en-US" w:eastAsia="zh-CN"/>
        </w:rPr>
        <w:t>提示</w:t>
      </w:r>
      <w:r>
        <w:rPr>
          <w:rFonts w:ascii="宋体" w:hAnsi="宋体" w:eastAsia="宋体" w:cs="宋体"/>
          <w:sz w:val="24"/>
          <w:szCs w:val="24"/>
        </w:rPr>
        <w:t>：为方便广大中小企业识别企业规模类型</w:t>
      </w:r>
      <w:r>
        <w:rPr>
          <w:rFonts w:hint="eastAsia" w:ascii="宋体" w:hAnsi="宋体" w:eastAsia="宋体" w:cs="宋体"/>
          <w:sz w:val="24"/>
          <w:szCs w:val="24"/>
          <w:lang w:eastAsia="zh-CN"/>
        </w:rPr>
        <w:t>，</w:t>
      </w:r>
      <w:r>
        <w:rPr>
          <w:rFonts w:ascii="宋体" w:hAnsi="宋体" w:eastAsia="宋体" w:cs="宋体"/>
          <w:sz w:val="24"/>
          <w:szCs w:val="24"/>
        </w:rPr>
        <w:t>工业和信息化部组织开发了中小企业规模类型自测小程序，在国务院客户端和工业和信息化部网站上均有链接</w:t>
      </w:r>
      <w:r>
        <w:rPr>
          <w:rFonts w:hint="eastAsia" w:ascii="宋体" w:hAnsi="宋体" w:eastAsia="宋体" w:cs="宋体"/>
          <w:sz w:val="24"/>
          <w:szCs w:val="24"/>
          <w:lang w:eastAsia="zh-CN"/>
        </w:rPr>
        <w:t>，</w:t>
      </w:r>
      <w:r>
        <w:rPr>
          <w:rFonts w:ascii="宋体" w:hAnsi="宋体" w:eastAsia="宋体" w:cs="宋体"/>
          <w:sz w:val="24"/>
          <w:szCs w:val="24"/>
        </w:rPr>
        <w:t>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360029A">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2-1-1 中小企业声明函及残疾人福利性单位声明函格式 </w:t>
      </w:r>
    </w:p>
    <w:p w14:paraId="30EDB566">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中小企业声明函（货物）格式</w:t>
      </w:r>
    </w:p>
    <w:p w14:paraId="298C3ECD">
      <w:pPr>
        <w:keepNext w:val="0"/>
        <w:keepLines w:val="0"/>
        <w:widowControl/>
        <w:numPr>
          <w:ilvl w:val="0"/>
          <w:numId w:val="0"/>
        </w:numPr>
        <w:suppressLineNumbers w:val="0"/>
        <w:jc w:val="center"/>
        <w:rPr>
          <w:rFonts w:ascii="宋体" w:hAnsi="宋体" w:eastAsia="宋体" w:cs="宋体"/>
          <w:b/>
          <w:bCs/>
          <w:sz w:val="28"/>
          <w:szCs w:val="28"/>
        </w:rPr>
      </w:pPr>
    </w:p>
    <w:p w14:paraId="56D0659D">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 库﹝2020﹞46号）的规定，本公司（联合体）参加（单位名称）的（项目名称）采购活动，</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的货物全部由符合政策要求的中小企业制造。相关企业（含联合体中的中小企业、签订分包意向协议的中小企业）的具体情况如下： </w:t>
      </w:r>
    </w:p>
    <w:p w14:paraId="17244461">
      <w:pPr>
        <w:keepNext w:val="0"/>
        <w:keepLines w:val="0"/>
        <w:widowControl/>
        <w:numPr>
          <w:ilvl w:val="0"/>
          <w:numId w:val="2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（标的名称），属于（采购文件中明确的所属行业）行业；制造商为（企业名称），从业人员______人，营业收入为______万元，资产总额为______万元，属于（中型企业、小型企业、微型企业）； </w:t>
      </w:r>
    </w:p>
    <w:p w14:paraId="334BADD2">
      <w:pPr>
        <w:keepNext w:val="0"/>
        <w:keepLines w:val="0"/>
        <w:widowControl/>
        <w:numPr>
          <w:ilvl w:val="0"/>
          <w:numId w:val="20"/>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（标的名称），属于（采购文件中明确的所属行业）行业；制造商为（企业名称），从业人员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万元，资产总额为______万元，属于（中型企业、小型企业、微型企业）； </w:t>
      </w:r>
    </w:p>
    <w:p w14:paraId="2F22F4E2">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0EEDC04B">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 </w:t>
      </w:r>
    </w:p>
    <w:p w14:paraId="0C43B76F">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20B759D3">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5C400E66">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72171C63">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714CD53E">
      <w:pPr>
        <w:keepNext w:val="0"/>
        <w:keepLines w:val="0"/>
        <w:widowControl/>
        <w:numPr>
          <w:ilvl w:val="0"/>
          <w:numId w:val="0"/>
        </w:numPr>
        <w:suppressLineNumbers w:val="0"/>
        <w:ind w:firstLine="480" w:firstLineChars="200"/>
        <w:jc w:val="center"/>
        <w:rPr>
          <w:rFonts w:ascii="宋体" w:hAnsi="宋体" w:eastAsia="宋体" w:cs="宋体"/>
          <w:sz w:val="24"/>
          <w:szCs w:val="24"/>
        </w:rPr>
      </w:pPr>
      <w:r>
        <w:rPr>
          <w:rFonts w:ascii="宋体" w:hAnsi="宋体" w:eastAsia="宋体" w:cs="宋体"/>
          <w:sz w:val="24"/>
          <w:szCs w:val="24"/>
        </w:rPr>
        <w:t>企业名称（盖章）：</w:t>
      </w:r>
    </w:p>
    <w:p w14:paraId="2E4DF121">
      <w:pPr>
        <w:keepNext w:val="0"/>
        <w:keepLines w:val="0"/>
        <w:widowControl/>
        <w:numPr>
          <w:ilvl w:val="0"/>
          <w:numId w:val="0"/>
        </w:numPr>
        <w:suppressLineNumbers w:val="0"/>
        <w:ind w:firstLine="480" w:firstLineChars="200"/>
        <w:jc w:val="center"/>
        <w:rPr>
          <w:rFonts w:hint="default" w:ascii="宋体" w:hAnsi="宋体" w:eastAsia="宋体" w:cs="宋体"/>
          <w:sz w:val="24"/>
          <w:szCs w:val="24"/>
          <w:lang w:val="en-US" w:eastAsia="zh-CN"/>
        </w:rPr>
      </w:pPr>
      <w:r>
        <w:rPr>
          <w:rFonts w:ascii="宋体" w:hAnsi="宋体" w:eastAsia="宋体" w:cs="宋体"/>
          <w:sz w:val="24"/>
          <w:szCs w:val="24"/>
        </w:rPr>
        <w:t>日 期：</w:t>
      </w:r>
    </w:p>
    <w:p w14:paraId="76BB34FB">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582B49A1">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18D6A1F0">
      <w:pPr>
        <w:keepNext w:val="0"/>
        <w:keepLines w:val="0"/>
        <w:widowControl/>
        <w:numPr>
          <w:ilvl w:val="0"/>
          <w:numId w:val="0"/>
        </w:numPr>
        <w:suppressLineNumbers w:val="0"/>
        <w:jc w:val="left"/>
        <w:rPr>
          <w:rFonts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1"/>
          <w:szCs w:val="21"/>
        </w:rPr>
        <w:t>从业人员、营业收入、资产总额填报上一年度数据，无上一年度数据的新成立企业可不填报。</w:t>
      </w:r>
    </w:p>
    <w:p w14:paraId="1BCD4774">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残疾人福利性单位声明函格式</w:t>
      </w:r>
    </w:p>
    <w:p w14:paraId="4C68D92C">
      <w:pPr>
        <w:keepNext w:val="0"/>
        <w:keepLines w:val="0"/>
        <w:widowControl/>
        <w:numPr>
          <w:ilvl w:val="0"/>
          <w:numId w:val="0"/>
        </w:numPr>
        <w:suppressLineNumbers w:val="0"/>
        <w:jc w:val="center"/>
        <w:rPr>
          <w:rFonts w:ascii="宋体" w:hAnsi="宋体" w:eastAsia="宋体" w:cs="宋体"/>
          <w:b/>
          <w:bCs/>
          <w:sz w:val="28"/>
          <w:szCs w:val="28"/>
        </w:rPr>
      </w:pPr>
    </w:p>
    <w:p w14:paraId="1B9E7A9F">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本单位郑重声明，根据《财政部 民政部 中国残疾人联合会关于促进残疾人就业政府采购政策的通知》（财库〔2017〕141 号）的规定，本单位</w:t>
      </w:r>
      <w:r>
        <w:rPr>
          <w:rFonts w:ascii="宋体" w:hAnsi="宋体" w:eastAsia="宋体" w:cs="宋体"/>
          <w:b/>
          <w:bCs/>
          <w:sz w:val="24"/>
          <w:szCs w:val="24"/>
        </w:rPr>
        <w:t>（请进行选择）</w:t>
      </w:r>
      <w:r>
        <w:rPr>
          <w:rFonts w:ascii="宋体" w:hAnsi="宋体" w:eastAsia="宋体" w:cs="宋体"/>
          <w:sz w:val="24"/>
          <w:szCs w:val="24"/>
        </w:rPr>
        <w:t>：</w:t>
      </w:r>
    </w:p>
    <w:p w14:paraId="62E0B82F">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hint="eastAsia" w:ascii="宋体" w:hAnsi="宋体" w:eastAsia="宋体" w:cs="宋体"/>
          <w:b/>
          <w:bCs/>
          <w:sz w:val="24"/>
          <w:szCs w:val="24"/>
          <w:lang w:eastAsia="zh-CN"/>
        </w:rPr>
        <w:t>□</w:t>
      </w:r>
      <w:r>
        <w:rPr>
          <w:rFonts w:ascii="宋体" w:hAnsi="宋体" w:eastAsia="宋体" w:cs="宋体"/>
          <w:b/>
          <w:bCs/>
          <w:sz w:val="24"/>
          <w:szCs w:val="24"/>
        </w:rPr>
        <w:t>不属于符合条件的残疾人福利性单位。</w:t>
      </w:r>
      <w:r>
        <w:rPr>
          <w:rFonts w:ascii="宋体" w:hAnsi="宋体" w:eastAsia="宋体" w:cs="宋体"/>
          <w:sz w:val="24"/>
          <w:szCs w:val="24"/>
        </w:rPr>
        <w:t xml:space="preserve"> </w:t>
      </w:r>
    </w:p>
    <w:p w14:paraId="04E28E2A">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ascii="宋体" w:hAnsi="宋体" w:eastAsia="宋体" w:cs="宋体"/>
          <w:b/>
          <w:bCs/>
          <w:sz w:val="24"/>
          <w:szCs w:val="24"/>
        </w:rPr>
        <w:t>□属于符合条件的残疾人福利性单位，</w:t>
      </w:r>
      <w:r>
        <w:rPr>
          <w:rFonts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ascii="宋体" w:hAnsi="宋体" w:eastAsia="宋体" w:cs="宋体"/>
          <w:sz w:val="24"/>
          <w:szCs w:val="24"/>
        </w:rPr>
        <w:t>服务），或者</w:t>
      </w:r>
      <w:r>
        <w:rPr>
          <w:rFonts w:hint="eastAsia" w:ascii="宋体" w:hAnsi="宋体" w:eastAsia="宋体" w:cs="宋体"/>
          <w:sz w:val="24"/>
          <w:szCs w:val="24"/>
          <w:lang w:val="en-US" w:eastAsia="zh-CN"/>
        </w:rPr>
        <w:t>提供</w:t>
      </w:r>
      <w:r>
        <w:rPr>
          <w:rFonts w:ascii="宋体" w:hAnsi="宋体" w:eastAsia="宋体" w:cs="宋体"/>
          <w:sz w:val="24"/>
          <w:szCs w:val="24"/>
        </w:rPr>
        <w:t>其他残疾人福利性单位制造的货物（不包括使用非残疾人福利性单位注册商标的货物）。</w:t>
      </w:r>
    </w:p>
    <w:p w14:paraId="3E72904C">
      <w:pPr>
        <w:keepNext w:val="0"/>
        <w:keepLines w:val="0"/>
        <w:widowControl/>
        <w:numPr>
          <w:ilvl w:val="0"/>
          <w:numId w:val="0"/>
        </w:numPr>
        <w:suppressLineNumbers w:val="0"/>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本单位对上述声明的真实性负责。如有虚假，将依法承担相应责任。 </w:t>
      </w:r>
    </w:p>
    <w:p w14:paraId="195F8339">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37A7697E">
      <w:pPr>
        <w:keepNext w:val="0"/>
        <w:keepLines w:val="0"/>
        <w:widowControl/>
        <w:numPr>
          <w:ilvl w:val="0"/>
          <w:numId w:val="0"/>
        </w:numPr>
        <w:suppressLineNumbers w:val="0"/>
        <w:jc w:val="center"/>
        <w:rPr>
          <w:rFonts w:ascii="宋体" w:hAnsi="宋体" w:eastAsia="宋体" w:cs="宋体"/>
          <w:sz w:val="24"/>
          <w:szCs w:val="24"/>
        </w:rPr>
      </w:pPr>
    </w:p>
    <w:p w14:paraId="227E87C4">
      <w:pPr>
        <w:keepNext w:val="0"/>
        <w:keepLines w:val="0"/>
        <w:widowControl/>
        <w:numPr>
          <w:ilvl w:val="0"/>
          <w:numId w:val="0"/>
        </w:numPr>
        <w:suppressLineNumbers w:val="0"/>
        <w:jc w:val="center"/>
        <w:rPr>
          <w:rFonts w:ascii="宋体" w:hAnsi="宋体" w:eastAsia="宋体" w:cs="宋体"/>
          <w:sz w:val="24"/>
          <w:szCs w:val="24"/>
        </w:rPr>
      </w:pPr>
    </w:p>
    <w:p w14:paraId="4F91A2D4">
      <w:pPr>
        <w:keepNext w:val="0"/>
        <w:keepLines w:val="0"/>
        <w:widowControl/>
        <w:numPr>
          <w:ilvl w:val="0"/>
          <w:numId w:val="0"/>
        </w:numPr>
        <w:suppressLineNumbers w:val="0"/>
        <w:jc w:val="center"/>
        <w:rPr>
          <w:rFonts w:ascii="宋体" w:hAnsi="宋体" w:eastAsia="宋体" w:cs="宋体"/>
          <w:sz w:val="24"/>
          <w:szCs w:val="24"/>
        </w:rPr>
      </w:pPr>
      <w:r>
        <w:rPr>
          <w:rFonts w:ascii="宋体" w:hAnsi="宋体" w:eastAsia="宋体" w:cs="宋体"/>
          <w:sz w:val="24"/>
          <w:szCs w:val="24"/>
        </w:rPr>
        <w:t>单位名称（盖章）：</w:t>
      </w:r>
    </w:p>
    <w:p w14:paraId="06B573AC">
      <w:pPr>
        <w:keepNext w:val="0"/>
        <w:keepLines w:val="0"/>
        <w:widowControl/>
        <w:numPr>
          <w:ilvl w:val="0"/>
          <w:numId w:val="0"/>
        </w:numPr>
        <w:suppressLineNumbers w:val="0"/>
        <w:jc w:val="center"/>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 期：</w:t>
      </w:r>
    </w:p>
    <w:p w14:paraId="02C532D5">
      <w:pPr>
        <w:keepNext w:val="0"/>
        <w:keepLines w:val="0"/>
        <w:widowControl/>
        <w:numPr>
          <w:ilvl w:val="0"/>
          <w:numId w:val="0"/>
        </w:numPr>
        <w:suppressLineNumbers w:val="0"/>
        <w:jc w:val="center"/>
        <w:rPr>
          <w:rFonts w:ascii="宋体" w:hAnsi="宋体" w:eastAsia="宋体" w:cs="宋体"/>
          <w:b/>
          <w:bCs/>
          <w:sz w:val="28"/>
          <w:szCs w:val="28"/>
        </w:rPr>
      </w:pPr>
      <w:r>
        <w:rPr>
          <w:rFonts w:hint="eastAsia" w:ascii="宋体" w:hAnsi="宋体" w:eastAsia="宋体" w:cs="宋体"/>
          <w:b/>
          <w:bCs/>
          <w:sz w:val="28"/>
          <w:szCs w:val="28"/>
        </w:rPr>
        <w:t>监狱企业声明函</w:t>
      </w:r>
    </w:p>
    <w:p w14:paraId="7E1F3421">
      <w:pPr>
        <w:spacing w:line="360" w:lineRule="auto"/>
        <w:jc w:val="center"/>
        <w:rPr>
          <w:sz w:val="24"/>
        </w:rPr>
      </w:pPr>
      <w:r>
        <w:rPr>
          <w:rFonts w:hint="eastAsia"/>
          <w:sz w:val="24"/>
        </w:rPr>
        <w:t>（监狱企业适用）</w:t>
      </w:r>
    </w:p>
    <w:p w14:paraId="77BDAA03">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hint="eastAsia" w:ascii="宋体" w:hAnsi="宋体" w:eastAsia="宋体" w:cs="宋体"/>
          <w:sz w:val="24"/>
          <w:szCs w:val="24"/>
        </w:rPr>
        <w:t>本公司郑重声明，根据《关于政府采购支持监狱企业发展有关问题的通知》（财库</w:t>
      </w:r>
      <w:r>
        <w:rPr>
          <w:rFonts w:ascii="宋体" w:hAnsi="宋体" w:eastAsia="宋体" w:cs="宋体"/>
          <w:sz w:val="24"/>
          <w:szCs w:val="24"/>
        </w:rPr>
        <w:t>[2014]68</w:t>
      </w:r>
      <w:r>
        <w:rPr>
          <w:rFonts w:hint="eastAsia" w:ascii="宋体" w:hAnsi="宋体" w:eastAsia="宋体" w:cs="宋体"/>
          <w:sz w:val="24"/>
          <w:szCs w:val="24"/>
        </w:rPr>
        <w:t>号）的规定，本公司为监狱企业。</w:t>
      </w:r>
    </w:p>
    <w:p w14:paraId="22FAA953">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本公司参加______单位的______项目采购活动，采购活动提供本企业（填写制造的货物，由本企业承担工程、提供服务）。</w:t>
      </w:r>
    </w:p>
    <w:p w14:paraId="5FFFC547">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本条所称货物不包括使用大型企业注册商标的货物和服务。</w:t>
      </w:r>
    </w:p>
    <w:p w14:paraId="587564DB">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4A9B8AC8">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3112FC5F">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企业名称（加盖公章）：</w:t>
      </w:r>
    </w:p>
    <w:p w14:paraId="1F30DB25">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法定代表人（负责人）或其授权代表(签字)：</w:t>
      </w:r>
    </w:p>
    <w:p w14:paraId="5E94227D">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日期：</w:t>
      </w:r>
    </w:p>
    <w:p w14:paraId="7CBBE6E8">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55C3B039">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注：后附监狱企业资格证明文件</w:t>
      </w:r>
    </w:p>
    <w:p w14:paraId="2AFE436E">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省级以上监狱管理局、戒毒管理局（含新疆生产建设兵团）出具的属于监狱企业的证明文件；</w:t>
      </w:r>
    </w:p>
    <w:p w14:paraId="0F71B837">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2.证明材料加盖供应商公章。</w:t>
      </w:r>
    </w:p>
    <w:p w14:paraId="02814961">
      <w:pPr>
        <w:keepNext w:val="0"/>
        <w:keepLines w:val="0"/>
        <w:widowControl/>
        <w:numPr>
          <w:ilvl w:val="0"/>
          <w:numId w:val="0"/>
        </w:numPr>
        <w:suppressLineNumbers w:val="0"/>
        <w:ind w:firstLine="480" w:firstLineChars="20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（若响应性文件中无上述证明文件，则在评审时不考虑对该监狱企业的相关优惠。）</w:t>
      </w:r>
    </w:p>
    <w:p w14:paraId="43EA8360">
      <w:pPr>
        <w:keepNext w:val="0"/>
        <w:keepLines w:val="0"/>
        <w:widowControl/>
        <w:numPr>
          <w:ilvl w:val="0"/>
          <w:numId w:val="0"/>
        </w:numPr>
        <w:suppressLineNumbers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2-1-2分包意向协议书</w:t>
      </w:r>
      <w:r>
        <w:rPr>
          <w:rFonts w:ascii="宋体" w:hAnsi="宋体" w:eastAsia="宋体" w:cs="宋体"/>
          <w:sz w:val="24"/>
          <w:szCs w:val="24"/>
        </w:rPr>
        <w:t>（如有）</w:t>
      </w:r>
    </w:p>
    <w:p w14:paraId="73ADE86A">
      <w:pPr>
        <w:keepNext w:val="0"/>
        <w:keepLines w:val="0"/>
        <w:widowControl/>
        <w:numPr>
          <w:ilvl w:val="0"/>
          <w:numId w:val="0"/>
        </w:numPr>
        <w:suppressLineNumbers w:val="0"/>
        <w:jc w:val="both"/>
        <w:rPr>
          <w:rFonts w:hint="eastAsia" w:ascii="宋体" w:hAnsi="宋体" w:eastAsia="宋体" w:cs="宋体"/>
          <w:sz w:val="24"/>
          <w:szCs w:val="24"/>
          <w:lang w:val="en-US" w:eastAsia="zh-CN"/>
        </w:rPr>
      </w:pPr>
    </w:p>
    <w:p w14:paraId="06CC7DCC">
      <w:pPr>
        <w:keepNext w:val="0"/>
        <w:keepLines w:val="0"/>
        <w:widowControl/>
        <w:numPr>
          <w:ilvl w:val="0"/>
          <w:numId w:val="0"/>
        </w:numPr>
        <w:suppressLineNumbers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分包意向协议书</w:t>
      </w:r>
    </w:p>
    <w:p w14:paraId="27D5C680">
      <w:pPr>
        <w:keepNext w:val="0"/>
        <w:keepLines w:val="0"/>
        <w:widowControl/>
        <w:numPr>
          <w:ilvl w:val="0"/>
          <w:numId w:val="0"/>
        </w:numPr>
        <w:suppressLineNumbers w:val="0"/>
        <w:spacing w:line="24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【中标后以分包方式履行合同的，提供分包意向协议书；采购人不同意分包或 </w:t>
      </w:r>
    </w:p>
    <w:p w14:paraId="06AF896D">
      <w:pPr>
        <w:keepNext w:val="0"/>
        <w:keepLines w:val="0"/>
        <w:widowControl/>
        <w:numPr>
          <w:ilvl w:val="0"/>
          <w:numId w:val="0"/>
        </w:numPr>
        <w:suppressLineNumbers w:val="0"/>
        <w:spacing w:line="24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者投标人中标后不以分包方式履行合同的，则不需要提供。】 </w:t>
      </w:r>
    </w:p>
    <w:p w14:paraId="18948E9A">
      <w:pPr>
        <w:keepNext w:val="0"/>
        <w:keepLines w:val="0"/>
        <w:widowControl/>
        <w:numPr>
          <w:ilvl w:val="0"/>
          <w:numId w:val="0"/>
        </w:numPr>
        <w:suppressLineNumbers w:val="0"/>
        <w:spacing w:line="240" w:lineRule="auto"/>
        <w:ind w:firstLine="420" w:firstLineChars="0"/>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（投标人名称）</w:t>
      </w:r>
      <w:r>
        <w:rPr>
          <w:rFonts w:hint="eastAsia" w:ascii="宋体" w:hAnsi="宋体" w:eastAsia="宋体" w:cs="宋体"/>
          <w:sz w:val="24"/>
          <w:szCs w:val="24"/>
          <w:lang w:val="en-US" w:eastAsia="zh-CN"/>
        </w:rPr>
        <w:t xml:space="preserve">若成为（项目名称）【项目编号/包号： 】的中标供应商， </w:t>
      </w:r>
    </w:p>
    <w:p w14:paraId="7075AFC7">
      <w:pPr>
        <w:keepNext w:val="0"/>
        <w:keepLines w:val="0"/>
        <w:widowControl/>
        <w:numPr>
          <w:ilvl w:val="0"/>
          <w:numId w:val="0"/>
        </w:numPr>
        <w:suppressLineNumbers w:val="0"/>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将依法采取分包方式履行合同。</w:t>
      </w:r>
      <w:r>
        <w:rPr>
          <w:rFonts w:hint="eastAsia" w:ascii="宋体" w:hAnsi="宋体" w:eastAsia="宋体" w:cs="宋体"/>
          <w:sz w:val="24"/>
          <w:szCs w:val="24"/>
          <w:u w:val="single"/>
          <w:lang w:val="en-US" w:eastAsia="zh-CN"/>
        </w:rPr>
        <w:t>（投标人名称）</w:t>
      </w:r>
      <w:r>
        <w:rPr>
          <w:rFonts w:hint="eastAsia" w:ascii="宋体" w:hAnsi="宋体" w:eastAsia="宋体" w:cs="宋体"/>
          <w:sz w:val="24"/>
          <w:szCs w:val="24"/>
          <w:lang w:val="en-US" w:eastAsia="zh-CN"/>
        </w:rPr>
        <w:t>与</w:t>
      </w:r>
      <w:r>
        <w:rPr>
          <w:rFonts w:hint="eastAsia" w:ascii="宋体" w:hAnsi="宋体" w:eastAsia="宋体" w:cs="宋体"/>
          <w:sz w:val="24"/>
          <w:szCs w:val="24"/>
          <w:u w:val="single"/>
          <w:lang w:val="en-US" w:eastAsia="zh-CN"/>
        </w:rPr>
        <w:t>（所有分包供应商名称）</w:t>
      </w:r>
      <w:r>
        <w:rPr>
          <w:rFonts w:hint="eastAsia" w:ascii="宋体" w:hAnsi="宋体" w:eastAsia="宋体" w:cs="宋体"/>
          <w:sz w:val="24"/>
          <w:szCs w:val="24"/>
          <w:lang w:val="en-US" w:eastAsia="zh-CN"/>
        </w:rPr>
        <w:t xml:space="preserve">达成 </w:t>
      </w:r>
    </w:p>
    <w:p w14:paraId="36098681">
      <w:pPr>
        <w:keepNext w:val="0"/>
        <w:keepLines w:val="0"/>
        <w:widowControl/>
        <w:numPr>
          <w:ilvl w:val="0"/>
          <w:numId w:val="0"/>
        </w:numPr>
        <w:suppressLineNumbers w:val="0"/>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分包意向协议书。 </w:t>
      </w:r>
    </w:p>
    <w:p w14:paraId="72B6896D">
      <w:pPr>
        <w:keepNext w:val="0"/>
        <w:keepLines w:val="0"/>
        <w:widowControl/>
        <w:numPr>
          <w:ilvl w:val="0"/>
          <w:numId w:val="0"/>
        </w:numPr>
        <w:suppressLineNumbers w:val="0"/>
        <w:spacing w:line="240" w:lineRule="auto"/>
        <w:ind w:firstLine="42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一、分包标的及数量 </w:t>
      </w:r>
    </w:p>
    <w:p w14:paraId="4E715D62">
      <w:pPr>
        <w:keepNext w:val="0"/>
        <w:keepLines w:val="0"/>
        <w:widowControl/>
        <w:numPr>
          <w:ilvl w:val="0"/>
          <w:numId w:val="0"/>
        </w:numPr>
        <w:suppressLineNumbers w:val="0"/>
        <w:spacing w:line="240" w:lineRule="auto"/>
        <w:ind w:firstLine="420" w:firstLineChars="0"/>
        <w:jc w:val="left"/>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（投标人名称）</w:t>
      </w:r>
      <w:r>
        <w:rPr>
          <w:rFonts w:hint="eastAsia" w:ascii="宋体" w:hAnsi="宋体" w:eastAsia="宋体" w:cs="宋体"/>
          <w:sz w:val="24"/>
          <w:szCs w:val="24"/>
          <w:lang w:val="en-US" w:eastAsia="zh-CN"/>
        </w:rPr>
        <w:t>将</w:t>
      </w:r>
      <w:r>
        <w:rPr>
          <w:rFonts w:hint="eastAsia" w:ascii="宋体" w:hAnsi="宋体" w:eastAsia="宋体" w:cs="宋体"/>
          <w:sz w:val="24"/>
          <w:szCs w:val="24"/>
          <w:u w:val="single"/>
          <w:lang w:val="en-US" w:eastAsia="zh-CN"/>
        </w:rPr>
        <w:t xml:space="preserve">XX 工作内容 </w:t>
      </w:r>
      <w:r>
        <w:rPr>
          <w:rFonts w:hint="eastAsia" w:ascii="宋体" w:hAnsi="宋体" w:eastAsia="宋体" w:cs="宋体"/>
          <w:sz w:val="24"/>
          <w:szCs w:val="24"/>
          <w:lang w:val="en-US" w:eastAsia="zh-CN"/>
        </w:rPr>
        <w:t>分包给</w:t>
      </w:r>
      <w:r>
        <w:rPr>
          <w:rFonts w:hint="eastAsia" w:ascii="宋体" w:hAnsi="宋体" w:eastAsia="宋体" w:cs="宋体"/>
          <w:sz w:val="24"/>
          <w:szCs w:val="24"/>
          <w:u w:val="single"/>
          <w:lang w:val="en-US" w:eastAsia="zh-CN"/>
        </w:rPr>
        <w:t>（分包供应商 1 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（分 </w:t>
      </w:r>
    </w:p>
    <w:p w14:paraId="1BEEC2F4">
      <w:pPr>
        <w:keepNext w:val="0"/>
        <w:keepLines w:val="0"/>
        <w:widowControl/>
        <w:numPr>
          <w:ilvl w:val="0"/>
          <w:numId w:val="0"/>
        </w:numPr>
        <w:suppressLineNumbers w:val="0"/>
        <w:spacing w:line="240" w:lineRule="auto"/>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包供应商 1 名称）</w:t>
      </w:r>
      <w:r>
        <w:rPr>
          <w:rFonts w:hint="eastAsia" w:ascii="宋体" w:hAnsi="宋体" w:eastAsia="宋体" w:cs="宋体"/>
          <w:sz w:val="24"/>
          <w:szCs w:val="24"/>
          <w:lang w:val="en-US" w:eastAsia="zh-CN"/>
        </w:rPr>
        <w:t xml:space="preserve">，具备承担 </w:t>
      </w:r>
      <w:r>
        <w:rPr>
          <w:rFonts w:hint="eastAsia" w:ascii="宋体" w:hAnsi="宋体" w:eastAsia="宋体" w:cs="宋体"/>
          <w:sz w:val="24"/>
          <w:szCs w:val="24"/>
          <w:u w:val="single"/>
          <w:lang w:val="en-US" w:eastAsia="zh-CN"/>
        </w:rPr>
        <w:t>XX 工作内容</w:t>
      </w:r>
      <w:r>
        <w:rPr>
          <w:rFonts w:hint="eastAsia" w:ascii="宋体" w:hAnsi="宋体" w:eastAsia="宋体" w:cs="宋体"/>
          <w:sz w:val="24"/>
          <w:szCs w:val="24"/>
          <w:lang w:val="en-US" w:eastAsia="zh-CN"/>
        </w:rPr>
        <w:t xml:space="preserve">相应资质条件且不得再次分包； </w:t>
      </w:r>
    </w:p>
    <w:p w14:paraId="4371B467">
      <w:pPr>
        <w:keepNext w:val="0"/>
        <w:keepLines w:val="0"/>
        <w:widowControl/>
        <w:numPr>
          <w:ilvl w:val="0"/>
          <w:numId w:val="0"/>
        </w:numPr>
        <w:suppressLineNumbers w:val="0"/>
        <w:spacing w:line="240" w:lineRule="auto"/>
        <w:jc w:val="left"/>
        <w:rPr>
          <w:rFonts w:hint="eastAsia" w:ascii="宋体" w:hAnsi="宋体" w:eastAsia="宋体" w:cs="宋体"/>
          <w:sz w:val="24"/>
          <w:szCs w:val="24"/>
          <w:lang w:val="en-US" w:eastAsia="zh-CN"/>
        </w:rPr>
      </w:pPr>
    </w:p>
    <w:p w14:paraId="059B6F5A">
      <w:pPr>
        <w:keepNext w:val="0"/>
        <w:keepLines w:val="0"/>
        <w:widowControl/>
        <w:numPr>
          <w:ilvl w:val="0"/>
          <w:numId w:val="0"/>
        </w:numPr>
        <w:suppressLineNumbers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3FFE34D4">
      <w:pPr>
        <w:keepNext w:val="0"/>
        <w:keepLines w:val="0"/>
        <w:widowControl/>
        <w:numPr>
          <w:ilvl w:val="0"/>
          <w:numId w:val="0"/>
        </w:numPr>
        <w:suppressLineNumbers w:val="0"/>
        <w:spacing w:line="240" w:lineRule="auto"/>
        <w:jc w:val="left"/>
        <w:rPr>
          <w:rFonts w:hint="eastAsia" w:ascii="宋体" w:hAnsi="宋体" w:eastAsia="宋体" w:cs="宋体"/>
          <w:sz w:val="24"/>
          <w:szCs w:val="24"/>
          <w:lang w:val="en-US" w:eastAsia="zh-CN"/>
        </w:rPr>
      </w:pPr>
    </w:p>
    <w:p w14:paraId="17EC6D31">
      <w:pPr>
        <w:keepNext w:val="0"/>
        <w:keepLines w:val="0"/>
        <w:widowControl/>
        <w:numPr>
          <w:ilvl w:val="0"/>
          <w:numId w:val="0"/>
        </w:numPr>
        <w:suppressLineNumbers w:val="0"/>
        <w:spacing w:line="240" w:lineRule="auto"/>
        <w:ind w:firstLine="42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二、分包供应商中小企业合同份额 </w:t>
      </w:r>
    </w:p>
    <w:p w14:paraId="5A9C77EF">
      <w:pPr>
        <w:keepNext w:val="0"/>
        <w:keepLines w:val="0"/>
        <w:widowControl/>
        <w:numPr>
          <w:ilvl w:val="0"/>
          <w:numId w:val="0"/>
        </w:numPr>
        <w:suppressLineNumbers w:val="0"/>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lang w:val="en-US" w:eastAsia="zh-CN"/>
        </w:rPr>
        <w:t>（分包供应商 X,……）提供的货物全部由小微企业制造</w:t>
      </w:r>
      <w:r>
        <w:rPr>
          <w:rFonts w:hint="eastAsia" w:ascii="宋体" w:hAnsi="宋体" w:eastAsia="宋体" w:cs="宋体"/>
          <w:sz w:val="24"/>
          <w:szCs w:val="24"/>
          <w:lang w:val="en-US" w:eastAsia="zh-CN"/>
        </w:rPr>
        <w:t>，其合同份额占到合同总金额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以上。（未预留份额专门面向中小企业采购的采购项目，以及预留份额中的非预留部分采购包，允许分包的，分包意向协议书约定小微企业的合同份额占到合同总金额 30%以上的，对大中型企业的报价按评标标准确定的比例给予扣除。供应商拟享受以上价格扣除政策的，填写有关内容。） </w:t>
      </w:r>
    </w:p>
    <w:p w14:paraId="06F074BD">
      <w:pPr>
        <w:keepNext w:val="0"/>
        <w:keepLines w:val="0"/>
        <w:widowControl/>
        <w:numPr>
          <w:ilvl w:val="0"/>
          <w:numId w:val="0"/>
        </w:numPr>
        <w:suppressLineNumbers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2、中小企业合同金额达到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，其中小微企业合同金额达到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。（要求合同分包形式参加的项目或采购包，供应商按招标文件第一部分招标公告申请人的资格要求中规定的分包意向协议书中中小企业、小微企业合同金额应当达到的比例要求填写。）</w:t>
      </w:r>
    </w:p>
    <w:p w14:paraId="084EB054">
      <w:pPr>
        <w:keepNext w:val="0"/>
        <w:keepLines w:val="0"/>
        <w:widowControl/>
        <w:suppressLineNumbers w:val="0"/>
        <w:ind w:firstLine="42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三、分包工作履行期限、地点、方式</w:t>
      </w:r>
    </w:p>
    <w:p w14:paraId="2EBCA5D7">
      <w:pPr>
        <w:keepNext w:val="0"/>
        <w:keepLines w:val="0"/>
        <w:widowControl/>
        <w:suppressLineNumbers w:val="0"/>
        <w:ind w:firstLine="420" w:firstLineChars="0"/>
        <w:jc w:val="left"/>
        <w:rPr>
          <w:rFonts w:hint="eastAsia" w:ascii="宋体" w:hAnsi="宋体" w:eastAsia="宋体" w:cs="宋体"/>
          <w:color w:val="000000"/>
          <w:kern w:val="0"/>
          <w:sz w:val="24"/>
          <w:szCs w:val="24"/>
          <w:lang w:val="en-US" w:eastAsia="zh-CN" w:bidi="ar"/>
        </w:rPr>
      </w:pPr>
    </w:p>
    <w:p w14:paraId="3301801B">
      <w:pPr>
        <w:keepNext w:val="0"/>
        <w:keepLines w:val="0"/>
        <w:widowControl/>
        <w:numPr>
          <w:ilvl w:val="0"/>
          <w:numId w:val="6"/>
        </w:numPr>
        <w:suppressLineNumbers w:val="0"/>
        <w:ind w:left="42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质量</w:t>
      </w:r>
    </w:p>
    <w:p w14:paraId="322AACA6">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14:paraId="7B09D668">
      <w:pPr>
        <w:keepNext w:val="0"/>
        <w:keepLines w:val="0"/>
        <w:widowControl/>
        <w:numPr>
          <w:ilvl w:val="0"/>
          <w:numId w:val="6"/>
        </w:numPr>
        <w:suppressLineNumbers w:val="0"/>
        <w:ind w:left="42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价款或者报酬</w:t>
      </w:r>
    </w:p>
    <w:p w14:paraId="3AD12DEF">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14:paraId="1756D807">
      <w:pPr>
        <w:keepNext w:val="0"/>
        <w:keepLines w:val="0"/>
        <w:widowControl/>
        <w:numPr>
          <w:ilvl w:val="0"/>
          <w:numId w:val="6"/>
        </w:numPr>
        <w:suppressLineNumbers w:val="0"/>
        <w:ind w:left="42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违约责任</w:t>
      </w:r>
    </w:p>
    <w:p w14:paraId="682574C3">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14:paraId="66BFE7D2">
      <w:pPr>
        <w:keepNext w:val="0"/>
        <w:keepLines w:val="0"/>
        <w:widowControl/>
        <w:numPr>
          <w:ilvl w:val="0"/>
          <w:numId w:val="6"/>
        </w:numPr>
        <w:suppressLineNumbers w:val="0"/>
        <w:ind w:left="42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争议解决的办法</w:t>
      </w:r>
    </w:p>
    <w:p w14:paraId="74599EE1">
      <w:pPr>
        <w:keepNext w:val="0"/>
        <w:keepLines w:val="0"/>
        <w:widowControl/>
        <w:suppressLineNumbers w:val="0"/>
        <w:jc w:val="right"/>
        <w:rPr>
          <w:rFonts w:hint="eastAsia" w:ascii="宋体" w:hAnsi="宋体" w:eastAsia="宋体" w:cs="宋体"/>
          <w:color w:val="000000"/>
          <w:kern w:val="0"/>
          <w:sz w:val="24"/>
          <w:szCs w:val="24"/>
          <w:lang w:val="en-US" w:eastAsia="zh-CN" w:bidi="ar"/>
        </w:rPr>
      </w:pPr>
    </w:p>
    <w:p w14:paraId="5ED85553">
      <w:pPr>
        <w:keepNext w:val="0"/>
        <w:keepLines w:val="0"/>
        <w:widowControl/>
        <w:suppressLineNumbers w:val="0"/>
        <w:jc w:val="right"/>
      </w:pPr>
      <w:r>
        <w:rPr>
          <w:rFonts w:hint="eastAsia" w:ascii="宋体" w:hAnsi="宋体" w:eastAsia="宋体" w:cs="宋体"/>
          <w:color w:val="000000"/>
          <w:kern w:val="0"/>
          <w:sz w:val="24"/>
          <w:szCs w:val="24"/>
          <w:lang w:val="en-US" w:eastAsia="zh-CN" w:bidi="ar"/>
        </w:rPr>
        <w:t>投标人名称（公章)：</w:t>
      </w:r>
    </w:p>
    <w:p w14:paraId="3E81623D">
      <w:pPr>
        <w:keepNext w:val="0"/>
        <w:keepLines w:val="0"/>
        <w:widowControl/>
        <w:suppressLineNumbers w:val="0"/>
        <w:jc w:val="right"/>
      </w:pPr>
      <w:r>
        <w:rPr>
          <w:rFonts w:hint="eastAsia" w:ascii="宋体" w:hAnsi="宋体" w:eastAsia="宋体" w:cs="宋体"/>
          <w:color w:val="000000"/>
          <w:kern w:val="0"/>
          <w:sz w:val="24"/>
          <w:szCs w:val="24"/>
          <w:lang w:val="en-US" w:eastAsia="zh-CN" w:bidi="ar"/>
        </w:rPr>
        <w:t>分包供应商名称（公章)：</w:t>
      </w:r>
    </w:p>
    <w:p w14:paraId="1E9D486B">
      <w:pPr>
        <w:keepNext w:val="0"/>
        <w:keepLines w:val="0"/>
        <w:widowControl/>
        <w:suppressLineNumbers w:val="0"/>
        <w:jc w:val="right"/>
      </w:pPr>
      <w:r>
        <w:rPr>
          <w:rFonts w:hint="eastAsia" w:ascii="宋体" w:hAnsi="宋体" w:eastAsia="宋体" w:cs="宋体"/>
          <w:color w:val="000000"/>
          <w:kern w:val="0"/>
          <w:sz w:val="24"/>
          <w:szCs w:val="24"/>
          <w:lang w:val="en-US" w:eastAsia="zh-CN" w:bidi="ar"/>
        </w:rPr>
        <w:t>……</w:t>
      </w:r>
    </w:p>
    <w:p w14:paraId="0562068F">
      <w:pPr>
        <w:keepNext w:val="0"/>
        <w:keepLines w:val="0"/>
        <w:widowControl/>
        <w:suppressLineNumbers w:val="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 年 月 日</w:t>
      </w:r>
    </w:p>
    <w:p w14:paraId="1232A0B8">
      <w:pPr>
        <w:keepNext w:val="0"/>
        <w:keepLines w:val="0"/>
        <w:widowControl/>
        <w:numPr>
          <w:ilvl w:val="0"/>
          <w:numId w:val="0"/>
        </w:numPr>
        <w:suppressLineNumbers w:val="0"/>
        <w:ind w:left="420" w:left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注：按本格式和要求提供。</w:t>
      </w:r>
    </w:p>
    <w:p w14:paraId="23DD99D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6673521">
      <w:pPr>
        <w:keepNext w:val="0"/>
        <w:keepLines w:val="0"/>
        <w:widowControl/>
        <w:numPr>
          <w:ilvl w:val="0"/>
          <w:numId w:val="0"/>
        </w:numPr>
        <w:suppressLineNumbers w:val="0"/>
        <w:ind w:left="420" w:leftChars="0"/>
        <w:jc w:val="left"/>
        <w:rPr>
          <w:rFonts w:hint="eastAsia" w:ascii="宋体" w:hAnsi="宋体" w:eastAsia="宋体" w:cs="宋体"/>
          <w:color w:val="000000"/>
          <w:kern w:val="0"/>
          <w:sz w:val="24"/>
          <w:szCs w:val="24"/>
          <w:lang w:val="en-US" w:eastAsia="zh-CN" w:bidi="ar"/>
        </w:rPr>
      </w:pPr>
    </w:p>
    <w:p w14:paraId="74089484">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14:paraId="25CB830D">
      <w:pPr>
        <w:keepNext w:val="0"/>
        <w:keepLines w:val="0"/>
        <w:widowControl/>
        <w:suppressLineNumbers w:val="0"/>
        <w:ind w:firstLine="420" w:firstLineChars="0"/>
        <w:jc w:val="left"/>
        <w:rPr>
          <w:rFonts w:hint="eastAsia" w:ascii="宋体" w:hAnsi="宋体" w:eastAsia="宋体" w:cs="宋体"/>
          <w:color w:val="000000"/>
          <w:kern w:val="0"/>
          <w:sz w:val="24"/>
          <w:szCs w:val="24"/>
          <w:lang w:val="en-US" w:eastAsia="zh-CN" w:bidi="ar"/>
        </w:rPr>
      </w:pPr>
    </w:p>
    <w:p w14:paraId="66491797">
      <w:pPr>
        <w:keepNext w:val="0"/>
        <w:keepLines w:val="0"/>
        <w:widowControl/>
        <w:suppressLineNumbers w:val="0"/>
        <w:ind w:firstLine="420" w:firstLineChars="0"/>
        <w:jc w:val="left"/>
        <w:rPr>
          <w:rFonts w:hint="eastAsia" w:ascii="宋体" w:hAnsi="宋体" w:eastAsia="宋体" w:cs="宋体"/>
          <w:color w:val="000000"/>
          <w:kern w:val="0"/>
          <w:sz w:val="24"/>
          <w:szCs w:val="24"/>
          <w:u w:val="single"/>
          <w:lang w:val="en-US" w:eastAsia="zh-CN" w:bidi="ar"/>
        </w:rPr>
      </w:pPr>
    </w:p>
    <w:p w14:paraId="5B0DAF83">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 本项目的特定资格要求</w:t>
      </w:r>
    </w:p>
    <w:p w14:paraId="3F8645FA">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 投标保证金凭证/交款单据电子件</w:t>
      </w:r>
    </w:p>
    <w:p w14:paraId="164DD6C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商务技术文件格式</w:t>
      </w:r>
    </w:p>
    <w:p w14:paraId="08BAE21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 xml:space="preserve">投标文件（商务技术文件）封面（非实质性格式） </w:t>
      </w:r>
    </w:p>
    <w:p w14:paraId="2B7D87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03CE59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0BE480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0F4B624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406135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7347F76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投标文件</w:t>
      </w:r>
    </w:p>
    <w:p w14:paraId="2354847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 xml:space="preserve">（商务技术文件） </w:t>
      </w:r>
    </w:p>
    <w:p w14:paraId="79B443C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51CCB94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48E7B63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2CAD577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29C14D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24374C2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174A551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项目名称: </w:t>
      </w:r>
    </w:p>
    <w:p w14:paraId="1F3A50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 </w:t>
      </w:r>
    </w:p>
    <w:p w14:paraId="4FF5BFB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投标人名称</w:t>
      </w:r>
    </w:p>
    <w:p w14:paraId="16289A5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 投标书（实质性格式） </w:t>
      </w:r>
    </w:p>
    <w:p w14:paraId="1E3DB9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投标书</w:t>
      </w:r>
    </w:p>
    <w:p w14:paraId="210F3C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p>
    <w:p w14:paraId="072369B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lang w:eastAsia="zh-CN"/>
        </w:rPr>
        <w:t>：</w:t>
      </w:r>
      <w:r>
        <w:rPr>
          <w:rFonts w:ascii="宋体" w:hAnsi="宋体" w:eastAsia="宋体" w:cs="宋体"/>
          <w:sz w:val="24"/>
          <w:szCs w:val="24"/>
          <w:u w:val="single"/>
        </w:rPr>
        <w:t>（采购人或采购代理机构）</w:t>
      </w:r>
      <w:r>
        <w:rPr>
          <w:rFonts w:ascii="宋体" w:hAnsi="宋体" w:eastAsia="宋体" w:cs="宋体"/>
          <w:sz w:val="24"/>
          <w:szCs w:val="24"/>
        </w:rPr>
        <w:t xml:space="preserve"> </w:t>
      </w:r>
    </w:p>
    <w:p w14:paraId="4BAAE5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我方参加你方就___________（项目名称，项目编号/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）组织的招标活动，并对此项目进行投标。 </w:t>
      </w:r>
    </w:p>
    <w:p w14:paraId="2D612B5D">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我方已详细审查全部招标文件，自愿参与投标并承诺如下： </w:t>
      </w:r>
    </w:p>
    <w:p w14:paraId="4AB61FD3">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firstLine="720" w:firstLineChars="300"/>
        <w:jc w:val="both"/>
        <w:textAlignment w:val="auto"/>
        <w:rPr>
          <w:rFonts w:ascii="宋体" w:hAnsi="宋体" w:eastAsia="宋体" w:cs="宋体"/>
          <w:sz w:val="24"/>
          <w:szCs w:val="24"/>
        </w:rPr>
      </w:pPr>
      <w:r>
        <w:rPr>
          <w:rFonts w:ascii="宋体" w:hAnsi="宋体" w:eastAsia="宋体" w:cs="宋体"/>
          <w:sz w:val="24"/>
          <w:szCs w:val="24"/>
        </w:rPr>
        <w:t>本投标有效期为自</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投标文件的截止之日起_____个日历日。 </w:t>
      </w:r>
    </w:p>
    <w:p w14:paraId="47C38AE5">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除合同条款及</w:t>
      </w:r>
      <w:r>
        <w:rPr>
          <w:rFonts w:hint="eastAsia" w:ascii="宋体" w:hAnsi="宋体" w:eastAsia="宋体" w:cs="宋体"/>
          <w:sz w:val="24"/>
          <w:szCs w:val="24"/>
          <w:lang w:eastAsia="zh-CN"/>
        </w:rPr>
        <w:t>技术</w:t>
      </w:r>
      <w:r>
        <w:rPr>
          <w:rFonts w:ascii="宋体" w:hAnsi="宋体" w:eastAsia="宋体" w:cs="宋体"/>
          <w:sz w:val="24"/>
          <w:szCs w:val="24"/>
        </w:rPr>
        <w:t xml:space="preserve">偏离表列出的偏离外，我方响应招标文件的全部要求。 </w:t>
      </w:r>
    </w:p>
    <w:p w14:paraId="15B3F532">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我方已</w:t>
      </w:r>
      <w:r>
        <w:rPr>
          <w:rFonts w:hint="eastAsia" w:ascii="宋体" w:hAnsi="宋体" w:eastAsia="宋体" w:cs="宋体"/>
          <w:sz w:val="24"/>
          <w:szCs w:val="24"/>
          <w:lang w:val="en-US" w:eastAsia="zh-CN"/>
        </w:rPr>
        <w:t>提供</w:t>
      </w:r>
      <w:r>
        <w:rPr>
          <w:rFonts w:ascii="宋体" w:hAnsi="宋体" w:eastAsia="宋体" w:cs="宋体"/>
          <w:sz w:val="24"/>
          <w:szCs w:val="24"/>
        </w:rPr>
        <w:t xml:space="preserve">的全部文件资料是真实、准确的，并对此承担一切法律后果。 </w:t>
      </w:r>
    </w:p>
    <w:p w14:paraId="790D5D98">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如我方中标，我方将在法律规定的期限内与你方签订合同，按照招标文件要求</w:t>
      </w:r>
      <w:r>
        <w:rPr>
          <w:rFonts w:hint="eastAsia" w:ascii="宋体" w:hAnsi="宋体" w:eastAsia="宋体" w:cs="宋体"/>
          <w:sz w:val="24"/>
          <w:szCs w:val="24"/>
          <w:lang w:val="en-US" w:eastAsia="zh-CN"/>
        </w:rPr>
        <w:t>提交</w:t>
      </w:r>
      <w:r>
        <w:rPr>
          <w:rFonts w:ascii="宋体" w:hAnsi="宋体" w:eastAsia="宋体" w:cs="宋体"/>
          <w:sz w:val="24"/>
          <w:szCs w:val="24"/>
        </w:rPr>
        <w:t xml:space="preserve">履约保证金，并在合同约定的期限内完成合同规定的全部义务。 </w:t>
      </w:r>
      <w:r>
        <w:rPr>
          <w:rFonts w:hint="eastAsia" w:ascii="宋体" w:hAnsi="宋体" w:eastAsia="宋体" w:cs="宋体"/>
          <w:sz w:val="24"/>
          <w:szCs w:val="24"/>
          <w:lang w:val="en-US" w:eastAsia="zh-CN"/>
        </w:rPr>
        <w:t xml:space="preserve">  </w:t>
      </w:r>
    </w:p>
    <w:p w14:paraId="248BBB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 其他补充条款（如有）：___________。 </w:t>
      </w:r>
    </w:p>
    <w:p w14:paraId="0EFAB1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与本投标有关的一切正式往来信函请寄： </w:t>
      </w:r>
    </w:p>
    <w:p w14:paraId="7BFAF4D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地址_________________________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传真____________________________ </w:t>
      </w:r>
    </w:p>
    <w:p w14:paraId="740F158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电话_________________________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电子函件________________________ </w:t>
      </w:r>
    </w:p>
    <w:p w14:paraId="03AAB94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7814C32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 </w:t>
      </w:r>
    </w:p>
    <w:p w14:paraId="01ECA11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7089E31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2 授权委托书（实质性格式） </w:t>
      </w:r>
    </w:p>
    <w:p w14:paraId="4DA4985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授权委托书 </w:t>
      </w:r>
    </w:p>
    <w:p w14:paraId="4AD378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本人_______（姓名）系________________（投标人名称）的法定代表人（单位负责人），现委托_______（姓名）为我方代理人。代理人根据授权，以我方名义签署、澄清 确认、</w:t>
      </w:r>
      <w:r>
        <w:rPr>
          <w:rFonts w:hint="eastAsia" w:ascii="宋体" w:hAnsi="宋体" w:eastAsia="宋体" w:cs="宋体"/>
          <w:sz w:val="24"/>
          <w:szCs w:val="24"/>
          <w:lang w:val="en-US" w:eastAsia="zh-CN"/>
        </w:rPr>
        <w:t>提交</w:t>
      </w:r>
      <w:r>
        <w:rPr>
          <w:rFonts w:ascii="宋体" w:hAnsi="宋体" w:eastAsia="宋体" w:cs="宋体"/>
          <w:sz w:val="24"/>
          <w:szCs w:val="24"/>
        </w:rPr>
        <w:t xml:space="preserve">、撤回、修改________________（项目名称）投标文件和处理有关事宜，其法律后果由我方承担。 </w:t>
      </w:r>
    </w:p>
    <w:p w14:paraId="5CB746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委托期限：自本授权委托书签署之日起至投标有效期届满之日止。 </w:t>
      </w:r>
    </w:p>
    <w:p w14:paraId="5B5DAF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代理人无转委托权。 </w:t>
      </w:r>
    </w:p>
    <w:p w14:paraId="7118B0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投标人名称（加盖公章）：________________ </w:t>
      </w:r>
    </w:p>
    <w:p w14:paraId="2F93E47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法定代表人（单位负责人）（签字或签章）：________________ </w:t>
      </w:r>
    </w:p>
    <w:p w14:paraId="66C51B1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委托代理人（签字或签章）：________________ </w:t>
      </w:r>
    </w:p>
    <w:p w14:paraId="1EAA455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日期：_____年______月______日 </w:t>
      </w:r>
    </w:p>
    <w:p w14:paraId="1C9572C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附：法定代表人及委托代理人身份证明文件电子件：</w:t>
      </w:r>
    </w:p>
    <w:p w14:paraId="0E78004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81280</wp:posOffset>
                </wp:positionV>
                <wp:extent cx="5295900" cy="9810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1146810" y="6543040"/>
                          <a:ext cx="5295900" cy="981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E53CE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6.4pt;height:77.25pt;width:417pt;z-index:251660288;mso-width-relative:page;mso-height-relative:page;" fillcolor="#FFFFFF [3201]" filled="t" stroked="t" coordsize="21600,21600" o:gfxdata="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D6R&#10;btIAAAAHAQAADwAAAAAAAAABACAAAAAiAAAAZHJzL2Rvd25yZXYueG1sUEsBAhQAFAAAAAgAh07i&#10;QJK1B5JhAgAAwwQAAA4AAAAAAAAAAQAgAAAAIQEAAGRycy9lMm9Eb2MueG1sUEsFBgAAAAAGAAYA&#10;WQEAAPQFAAAAAA==&#10;">
                <v:fill on="t" focussize="0,0"/>
                <v:stroke weight="0.5pt" color="#000000 [3204]" joinstyle="round"/>
                <v:imagedata o:title=""/>
                <o:lock v:ext="edit" aspectratio="f"/>
                <v:textbox>
                  <w:txbxContent>
                    <w:p w14:paraId="04E53CEE"/>
                  </w:txbxContent>
                </v:textbox>
              </v:shape>
            </w:pict>
          </mc:Fallback>
        </mc:AlternateContent>
      </w:r>
    </w:p>
    <w:p w14:paraId="042F52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49AE3E6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54D25D2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说明： </w:t>
      </w:r>
    </w:p>
    <w:p w14:paraId="31150C9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1.若供应商为事业单位或其他组织或分支机构，则法定代表人（单位负责人）处的签署人可为单位负责人。 </w:t>
      </w:r>
    </w:p>
    <w:p w14:paraId="5998BDC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若投标文件中签字之处均为法定代表人（单位负责人）本人签署，则可不</w:t>
      </w:r>
      <w:r>
        <w:rPr>
          <w:rFonts w:hint="eastAsia" w:ascii="宋体" w:hAnsi="宋体" w:eastAsia="宋体" w:cs="宋体"/>
          <w:sz w:val="24"/>
          <w:szCs w:val="24"/>
          <w:lang w:val="en-US" w:eastAsia="zh-CN"/>
        </w:rPr>
        <w:t>提供</w:t>
      </w:r>
      <w:r>
        <w:rPr>
          <w:rFonts w:ascii="宋体" w:hAnsi="宋体" w:eastAsia="宋体" w:cs="宋体"/>
          <w:sz w:val="24"/>
          <w:szCs w:val="24"/>
        </w:rPr>
        <w:t>本《授权委托书》，但须</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《法定代表人（单位负责人）身份证明》；否则，不需要</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w:t>
      </w:r>
    </w:p>
    <w:p w14:paraId="288B95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供应商为自然人的情形，可不</w:t>
      </w:r>
      <w:r>
        <w:rPr>
          <w:rFonts w:hint="eastAsia" w:ascii="宋体" w:hAnsi="宋体" w:eastAsia="宋体" w:cs="宋体"/>
          <w:sz w:val="24"/>
          <w:szCs w:val="24"/>
          <w:lang w:val="en-US" w:eastAsia="zh-CN"/>
        </w:rPr>
        <w:t>提供</w:t>
      </w:r>
      <w:r>
        <w:rPr>
          <w:rFonts w:ascii="宋体" w:hAnsi="宋体" w:eastAsia="宋体" w:cs="宋体"/>
          <w:sz w:val="24"/>
          <w:szCs w:val="24"/>
        </w:rPr>
        <w:t xml:space="preserve">本《授权委托书》。 </w:t>
      </w:r>
    </w:p>
    <w:p w14:paraId="7D53E01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4.供应商应随本《授权委托书》同时</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法定代表人（单位负责人）及委托代理人的有效的身份证、护照等身份证明文件电子件。</w:t>
      </w:r>
      <w:r>
        <w:rPr>
          <w:rFonts w:hint="eastAsia" w:ascii="宋体" w:hAnsi="宋体" w:eastAsia="宋体" w:cs="宋体"/>
          <w:sz w:val="24"/>
          <w:szCs w:val="24"/>
          <w:lang w:val="en-US" w:eastAsia="zh-CN"/>
        </w:rPr>
        <w:t>提供</w:t>
      </w:r>
      <w:r>
        <w:rPr>
          <w:rFonts w:ascii="宋体" w:hAnsi="宋体" w:eastAsia="宋体" w:cs="宋体"/>
          <w:sz w:val="24"/>
          <w:szCs w:val="24"/>
        </w:rPr>
        <w:t>身份证的，应同时</w:t>
      </w:r>
      <w:r>
        <w:rPr>
          <w:rFonts w:hint="eastAsia" w:ascii="宋体" w:hAnsi="宋体" w:eastAsia="宋体" w:cs="宋体"/>
          <w:sz w:val="24"/>
          <w:szCs w:val="24"/>
          <w:lang w:val="en-US" w:eastAsia="zh-CN"/>
        </w:rPr>
        <w:t>提供</w:t>
      </w:r>
      <w:r>
        <w:rPr>
          <w:rFonts w:ascii="宋体" w:hAnsi="宋体" w:eastAsia="宋体" w:cs="宋体"/>
          <w:sz w:val="24"/>
          <w:szCs w:val="24"/>
        </w:rPr>
        <w:t>身份证双面电子件。</w:t>
      </w:r>
    </w:p>
    <w:p w14:paraId="6751F29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法定代表人（单位负责人）身份证明 </w:t>
      </w:r>
    </w:p>
    <w:p w14:paraId="209FBB6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r>
        <w:rPr>
          <w:rFonts w:ascii="宋体" w:hAnsi="宋体" w:eastAsia="宋体" w:cs="宋体"/>
          <w:sz w:val="24"/>
          <w:szCs w:val="24"/>
        </w:rPr>
        <w:t xml:space="preserve"> </w:t>
      </w:r>
    </w:p>
    <w:p w14:paraId="444E72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兹证明， </w:t>
      </w:r>
    </w:p>
    <w:p w14:paraId="0FA0C9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姓名：____性别：____年龄：____职务：____ </w:t>
      </w:r>
    </w:p>
    <w:p w14:paraId="1904F3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系（投标人名称）的法定代表人（单位负责人）。</w:t>
      </w:r>
    </w:p>
    <w:p w14:paraId="52FE17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附：法定代表人（单位负责人）身份证、护照等身份证明文件电子件：</w:t>
      </w:r>
    </w:p>
    <w:p w14:paraId="08816F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136525</wp:posOffset>
                </wp:positionV>
                <wp:extent cx="5200650" cy="10477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994410" y="3428365"/>
                          <a:ext cx="52006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F31A4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10.75pt;height:82.5pt;width:409.5pt;z-index:251661312;mso-width-relative:page;mso-height-relative:page;" fillcolor="#FFFFFF [3201]" filled="t" stroked="t" coordsize="21600,21600" o:gfxdata="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AWsYdgAAAAKAQAADwAAAAAAAAABACAAAAAiAAAAZHJzL2Rvd25yZXYueG1sUEsBAhQAFAAA&#10;AAgAh07iQEyyRDNhAgAAwwQAAA4AAAAAAAAAAQAgAAAAJwEAAGRycy9lMm9Eb2MueG1sUEsFBgAA&#10;AAAGAAYAWQEAAPoFAAAAAA==&#10;">
                <v:fill on="t" focussize="0,0"/>
                <v:stroke weight="0.5pt" color="#000000 [3204]" joinstyle="round"/>
                <v:imagedata o:title=""/>
                <o:lock v:ext="edit" aspectratio="f"/>
                <v:textbox>
                  <w:txbxContent>
                    <w:p w14:paraId="1AF31A4B"/>
                  </w:txbxContent>
                </v:textbox>
              </v:shape>
            </w:pict>
          </mc:Fallback>
        </mc:AlternateContent>
      </w:r>
    </w:p>
    <w:p w14:paraId="1D7EBF9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p>
    <w:p w14:paraId="3642A0C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4478E1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446FF7B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投标人名称（加盖公章）：________________ </w:t>
      </w:r>
    </w:p>
    <w:p w14:paraId="3C4E307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 </w:t>
      </w:r>
    </w:p>
    <w:p w14:paraId="778696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533A12F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2D77C25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3 开标一览表（实质性格式） </w:t>
      </w:r>
    </w:p>
    <w:p w14:paraId="6952A1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i w:val="0"/>
          <w:iCs w:val="0"/>
          <w:color w:val="auto"/>
          <w:sz w:val="24"/>
          <w:szCs w:val="24"/>
          <w:u w:val="none"/>
        </w:rPr>
      </w:pPr>
      <w:r>
        <w:rPr>
          <w:rFonts w:ascii="宋体" w:hAnsi="宋体" w:eastAsia="宋体" w:cs="宋体"/>
          <w:b/>
          <w:bCs/>
          <w:i w:val="0"/>
          <w:iCs w:val="0"/>
          <w:color w:val="auto"/>
          <w:sz w:val="28"/>
          <w:szCs w:val="28"/>
          <w:u w:val="none"/>
        </w:rPr>
        <w:t>开标一览表</w:t>
      </w:r>
    </w:p>
    <w:p w14:paraId="575540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8"/>
        <w:tblW w:w="8718" w:type="dxa"/>
        <w:tblInd w:w="-251" w:type="dxa"/>
        <w:tblLayout w:type="fixed"/>
        <w:tblCellMar>
          <w:top w:w="0" w:type="dxa"/>
          <w:left w:w="108" w:type="dxa"/>
          <w:bottom w:w="0" w:type="dxa"/>
          <w:right w:w="108" w:type="dxa"/>
        </w:tblCellMar>
      </w:tblPr>
      <w:tblGrid>
        <w:gridCol w:w="643"/>
        <w:gridCol w:w="2873"/>
        <w:gridCol w:w="2654"/>
        <w:gridCol w:w="2548"/>
      </w:tblGrid>
      <w:tr w14:paraId="232D689C">
        <w:tblPrEx>
          <w:tblCellMar>
            <w:top w:w="0" w:type="dxa"/>
            <w:left w:w="108" w:type="dxa"/>
            <w:bottom w:w="0" w:type="dxa"/>
            <w:right w:w="108" w:type="dxa"/>
          </w:tblCellMar>
        </w:tblPrEx>
        <w:trPr>
          <w:trHeight w:val="79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148B">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E7D4">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标的名称</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73AC">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投标</w:t>
            </w:r>
            <w:r>
              <w:rPr>
                <w:rFonts w:hint="eastAsia" w:asciiTheme="minorEastAsia" w:hAnsiTheme="minorEastAsia" w:eastAsiaTheme="minorEastAsia" w:cstheme="minorEastAsia"/>
                <w:b/>
                <w:bCs/>
                <w:color w:val="000000"/>
                <w:kern w:val="0"/>
                <w:sz w:val="24"/>
                <w:szCs w:val="24"/>
                <w:lang w:eastAsia="zh-CN" w:bidi="ar"/>
              </w:rPr>
              <w:t>总</w:t>
            </w:r>
            <w:r>
              <w:rPr>
                <w:rFonts w:hint="eastAsia" w:asciiTheme="minorEastAsia" w:hAnsiTheme="minorEastAsia" w:eastAsiaTheme="minorEastAsia" w:cstheme="minorEastAsia"/>
                <w:b/>
                <w:bCs/>
                <w:color w:val="000000"/>
                <w:kern w:val="0"/>
                <w:sz w:val="24"/>
                <w:szCs w:val="24"/>
                <w:lang w:bidi="ar"/>
              </w:rPr>
              <w:t>价（元）</w:t>
            </w:r>
          </w:p>
        </w:tc>
        <w:tc>
          <w:tcPr>
            <w:tcW w:w="2548" w:type="dxa"/>
            <w:tcBorders>
              <w:top w:val="single" w:color="000000" w:sz="4" w:space="0"/>
              <w:left w:val="single" w:color="000000" w:sz="4" w:space="0"/>
              <w:right w:val="single" w:color="000000" w:sz="4" w:space="0"/>
            </w:tcBorders>
            <w:shd w:val="clear" w:color="auto" w:fill="auto"/>
            <w:noWrap/>
            <w:vAlign w:val="center"/>
          </w:tcPr>
          <w:p w14:paraId="239BAB76">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合同履行期限</w:t>
            </w:r>
          </w:p>
        </w:tc>
      </w:tr>
      <w:tr w14:paraId="4A882A45">
        <w:tblPrEx>
          <w:tblCellMar>
            <w:top w:w="0" w:type="dxa"/>
            <w:left w:w="108" w:type="dxa"/>
            <w:bottom w:w="0" w:type="dxa"/>
            <w:right w:w="108" w:type="dxa"/>
          </w:tblCellMar>
        </w:tblPrEx>
        <w:trPr>
          <w:trHeight w:val="94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4F72">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1</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2A0D">
            <w:pPr>
              <w:widowControl/>
              <w:jc w:val="center"/>
              <w:textAlignment w:val="center"/>
              <w:rPr>
                <w:rFonts w:ascii="宋体" w:hAnsi="宋体" w:eastAsia="宋体" w:cs="宋体"/>
                <w:b/>
                <w:bCs/>
                <w:color w:val="000000"/>
                <w:kern w:val="0"/>
                <w:sz w:val="22"/>
                <w:szCs w:val="22"/>
                <w:lang w:bidi="ar"/>
              </w:rPr>
            </w:pP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8715">
            <w:pPr>
              <w:widowControl/>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大写：</w:t>
            </w:r>
          </w:p>
          <w:p w14:paraId="3C93F7E0">
            <w:pPr>
              <w:pStyle w:val="1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bidi="ar"/>
              </w:rPr>
              <w:t>小写：</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686E">
            <w:pPr>
              <w:widowControl/>
              <w:jc w:val="center"/>
              <w:textAlignment w:val="center"/>
              <w:rPr>
                <w:rFonts w:ascii="宋体" w:hAnsi="宋体" w:eastAsia="宋体" w:cs="宋体"/>
                <w:b/>
                <w:bCs/>
                <w:color w:val="000000"/>
                <w:kern w:val="0"/>
                <w:sz w:val="22"/>
                <w:szCs w:val="22"/>
                <w:lang w:bidi="ar"/>
              </w:rPr>
            </w:pPr>
          </w:p>
        </w:tc>
      </w:tr>
      <w:tr w14:paraId="6C091475">
        <w:tblPrEx>
          <w:tblCellMar>
            <w:top w:w="0" w:type="dxa"/>
            <w:left w:w="108" w:type="dxa"/>
            <w:bottom w:w="0" w:type="dxa"/>
            <w:right w:w="108" w:type="dxa"/>
          </w:tblCellMar>
        </w:tblPrEx>
        <w:trPr>
          <w:trHeight w:val="604" w:hRule="atLeast"/>
        </w:trPr>
        <w:tc>
          <w:tcPr>
            <w:tcW w:w="8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5DD3">
            <w:pPr>
              <w:widowControl/>
              <w:jc w:val="left"/>
              <w:textAlignment w:val="center"/>
              <w:rPr>
                <w:rFonts w:hint="eastAsia" w:ascii="宋体" w:hAnsi="宋体" w:eastAsia="宋体" w:cs="宋体"/>
                <w:b/>
                <w:bCs/>
                <w:color w:val="000000"/>
                <w:kern w:val="0"/>
                <w:sz w:val="22"/>
                <w:szCs w:val="22"/>
                <w:lang w:eastAsia="zh-CN" w:bidi="ar"/>
              </w:rPr>
            </w:pPr>
            <w:r>
              <w:rPr>
                <w:rFonts w:hint="eastAsia" w:ascii="宋体" w:hAnsi="宋体" w:eastAsia="宋体" w:cs="宋体"/>
                <w:b/>
                <w:bCs/>
                <w:color w:val="000000"/>
                <w:kern w:val="0"/>
                <w:sz w:val="22"/>
                <w:szCs w:val="22"/>
                <w:lang w:eastAsia="zh-CN" w:bidi="ar"/>
              </w:rPr>
              <w:t>质保期：</w:t>
            </w:r>
          </w:p>
        </w:tc>
      </w:tr>
    </w:tbl>
    <w:p w14:paraId="191281D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7FF2A99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注：1.此表中，每包的报价应和《分项报价表》中的总价相一致。 </w:t>
      </w:r>
    </w:p>
    <w:p w14:paraId="6AA0D0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 xml:space="preserve">本表必须按包分别填写。 </w:t>
      </w:r>
    </w:p>
    <w:p w14:paraId="3A5825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47F1BC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71BB18B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ascii="宋体" w:hAnsi="宋体" w:eastAsia="宋体" w:cs="宋体"/>
          <w:sz w:val="24"/>
          <w:szCs w:val="24"/>
        </w:rPr>
        <w:t xml:space="preserve">名称（加盖公章）：____________ </w:t>
      </w:r>
    </w:p>
    <w:p w14:paraId="4BF94C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0A8D73E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4 分项报价表（实质性格式） </w:t>
      </w:r>
    </w:p>
    <w:p w14:paraId="1D3E3FD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i w:val="0"/>
          <w:iCs w:val="0"/>
          <w:color w:val="auto"/>
          <w:sz w:val="28"/>
          <w:szCs w:val="28"/>
          <w:u w:val="none"/>
        </w:rPr>
        <w:t>分项报价表</w:t>
      </w:r>
    </w:p>
    <w:p w14:paraId="298858C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eastAsia="zh-CN"/>
        </w:rPr>
        <w:t>项目编号+标段号</w:t>
      </w:r>
      <w:r>
        <w:rPr>
          <w:rFonts w:ascii="宋体" w:hAnsi="宋体" w:eastAsia="宋体" w:cs="宋体"/>
          <w:sz w:val="24"/>
          <w:szCs w:val="24"/>
        </w:rPr>
        <w:t xml:space="preserve">：___________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w:t>
      </w:r>
      <w:r>
        <w:rPr>
          <w:rFonts w:hint="eastAsia" w:ascii="宋体" w:hAnsi="宋体" w:eastAsia="宋体" w:cs="宋体"/>
          <w:sz w:val="24"/>
          <w:szCs w:val="24"/>
          <w:lang w:val="en-US" w:eastAsia="zh-CN"/>
        </w:rPr>
        <w:t xml:space="preserve">                     </w:t>
      </w:r>
      <w:r>
        <w:rPr>
          <w:rFonts w:ascii="宋体" w:hAnsi="宋体" w:eastAsia="宋体" w:cs="宋体"/>
          <w:sz w:val="24"/>
          <w:szCs w:val="24"/>
        </w:rPr>
        <w:t>报价单位：人民币元</w:t>
      </w:r>
    </w:p>
    <w:tbl>
      <w:tblPr>
        <w:tblStyle w:val="18"/>
        <w:tblW w:w="14628"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935"/>
        <w:gridCol w:w="930"/>
        <w:gridCol w:w="1230"/>
        <w:gridCol w:w="2385"/>
        <w:gridCol w:w="1386"/>
        <w:gridCol w:w="873"/>
        <w:gridCol w:w="1462"/>
        <w:gridCol w:w="1139"/>
        <w:gridCol w:w="1410"/>
        <w:gridCol w:w="1173"/>
      </w:tblGrid>
      <w:tr w14:paraId="58CF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83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AD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D5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D1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产地/国别</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4D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制造商统一信用代码</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4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制造商规模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14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56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A7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单价（元）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2D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61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r>
      <w:tr w14:paraId="22BC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ED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E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45E9">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7375">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3DE6">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0C43">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3B8C">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8BD4">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4508">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8D0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951D">
            <w:pPr>
              <w:rPr>
                <w:rFonts w:hint="eastAsia" w:ascii="宋体" w:hAnsi="宋体" w:eastAsia="宋体" w:cs="宋体"/>
                <w:i w:val="0"/>
                <w:iCs w:val="0"/>
                <w:color w:val="000000"/>
                <w:sz w:val="22"/>
                <w:szCs w:val="22"/>
                <w:u w:val="none"/>
              </w:rPr>
            </w:pPr>
          </w:p>
        </w:tc>
      </w:tr>
      <w:tr w14:paraId="3A07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96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C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90A5">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E742">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974B">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3D00">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78AC">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C10D">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9F1D">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0AC0">
            <w:pP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0CDB">
            <w:pPr>
              <w:rPr>
                <w:rFonts w:hint="eastAsia" w:ascii="宋体" w:hAnsi="宋体" w:eastAsia="宋体" w:cs="宋体"/>
                <w:i w:val="0"/>
                <w:iCs w:val="0"/>
                <w:color w:val="000000"/>
                <w:sz w:val="22"/>
                <w:szCs w:val="22"/>
                <w:u w:val="none"/>
              </w:rPr>
            </w:pPr>
          </w:p>
        </w:tc>
      </w:tr>
      <w:tr w14:paraId="72C7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0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B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2CDD">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9FA9">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93B7">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0AB8">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D734">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7A12">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6EEF">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3B7D">
            <w:pP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12A3">
            <w:pPr>
              <w:rPr>
                <w:rFonts w:hint="eastAsia" w:ascii="宋体" w:hAnsi="宋体" w:eastAsia="宋体" w:cs="宋体"/>
                <w:i w:val="0"/>
                <w:iCs w:val="0"/>
                <w:color w:val="000000"/>
                <w:sz w:val="22"/>
                <w:szCs w:val="22"/>
                <w:u w:val="none"/>
              </w:rPr>
            </w:pPr>
          </w:p>
        </w:tc>
      </w:tr>
      <w:tr w14:paraId="76A0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07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2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E8D1">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7F3B">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F8A7">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42D9">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DD8C">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1EB4">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589A">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B6DD">
            <w:pP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FFF9">
            <w:pPr>
              <w:rPr>
                <w:rFonts w:hint="eastAsia" w:ascii="宋体" w:hAnsi="宋体" w:eastAsia="宋体" w:cs="宋体"/>
                <w:i w:val="0"/>
                <w:iCs w:val="0"/>
                <w:color w:val="000000"/>
                <w:sz w:val="22"/>
                <w:szCs w:val="22"/>
                <w:u w:val="none"/>
              </w:rPr>
            </w:pPr>
          </w:p>
        </w:tc>
      </w:tr>
      <w:tr w14:paraId="00F9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D7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5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B74B">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75BE">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9E77">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6D4A">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AFFF">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88A8">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00C0">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5D49">
            <w:pP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806F">
            <w:pPr>
              <w:rPr>
                <w:rFonts w:hint="eastAsia" w:ascii="宋体" w:hAnsi="宋体" w:eastAsia="宋体" w:cs="宋体"/>
                <w:i w:val="0"/>
                <w:iCs w:val="0"/>
                <w:color w:val="000000"/>
                <w:sz w:val="22"/>
                <w:szCs w:val="22"/>
                <w:u w:val="none"/>
              </w:rPr>
            </w:pPr>
          </w:p>
        </w:tc>
      </w:tr>
      <w:tr w14:paraId="213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34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FA93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95EC">
            <w:pPr>
              <w:rPr>
                <w:rFonts w:hint="eastAsia" w:ascii="宋体" w:hAnsi="宋体" w:eastAsia="宋体" w:cs="宋体"/>
                <w:i w:val="0"/>
                <w:iCs w:val="0"/>
                <w:color w:val="000000"/>
                <w:sz w:val="22"/>
                <w:szCs w:val="22"/>
                <w:u w:val="none"/>
              </w:rPr>
            </w:pPr>
          </w:p>
        </w:tc>
      </w:tr>
    </w:tbl>
    <w:p w14:paraId="325CCD05">
      <w:pPr>
        <w:rPr>
          <w:rFonts w:hint="eastAsia" w:ascii="宋体" w:hAnsi="宋体" w:eastAsia="宋体" w:cs="宋体"/>
          <w:kern w:val="2"/>
          <w:sz w:val="24"/>
          <w:szCs w:val="24"/>
          <w:lang w:val="en-US" w:eastAsia="zh-CN" w:bidi="ar-SA"/>
        </w:rPr>
      </w:pPr>
    </w:p>
    <w:p w14:paraId="1EE9AD75">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注：1.本表应每项货物分别填写。</w:t>
      </w:r>
    </w:p>
    <w:p w14:paraId="6352FF90">
      <w:pPr>
        <w:pStyle w:val="7"/>
        <w:numPr>
          <w:ilvl w:val="0"/>
          <w:numId w:val="0"/>
        </w:numPr>
        <w:ind w:left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上述各项的详细规格（如有），可另页描述。</w:t>
      </w:r>
    </w:p>
    <w:p w14:paraId="73E2302A">
      <w:pPr>
        <w:pStyle w:val="7"/>
        <w:numPr>
          <w:ilvl w:val="0"/>
          <w:numId w:val="0"/>
        </w:numPr>
        <w:ind w:leftChars="200"/>
        <w:rPr>
          <w:rFonts w:ascii="宋体" w:hAnsi="宋体" w:eastAsia="宋体" w:cs="宋体"/>
          <w:sz w:val="24"/>
          <w:szCs w:val="24"/>
        </w:rPr>
      </w:pPr>
      <w:r>
        <w:rPr>
          <w:rFonts w:ascii="宋体" w:hAnsi="宋体" w:eastAsia="宋体" w:cs="宋体"/>
          <w:sz w:val="24"/>
          <w:szCs w:val="24"/>
        </w:rPr>
        <w:t>3.制造商规模列应填写</w:t>
      </w:r>
      <w:r>
        <w:rPr>
          <w:rFonts w:hint="eastAsia" w:ascii="宋体" w:hAnsi="宋体" w:eastAsia="宋体" w:cs="宋体"/>
          <w:sz w:val="24"/>
          <w:szCs w:val="24"/>
          <w:lang w:eastAsia="zh-CN"/>
        </w:rPr>
        <w:t>“</w:t>
      </w:r>
      <w:r>
        <w:rPr>
          <w:rFonts w:ascii="宋体" w:hAnsi="宋体" w:eastAsia="宋体" w:cs="宋体"/>
          <w:sz w:val="24"/>
          <w:szCs w:val="24"/>
        </w:rPr>
        <w:t>中型</w:t>
      </w:r>
      <w:r>
        <w:rPr>
          <w:rFonts w:hint="eastAsia" w:ascii="宋体" w:hAnsi="宋体" w:eastAsia="宋体" w:cs="宋体"/>
          <w:sz w:val="24"/>
          <w:szCs w:val="24"/>
          <w:lang w:eastAsia="zh-CN"/>
        </w:rPr>
        <w:t>”、“</w:t>
      </w:r>
      <w:r>
        <w:rPr>
          <w:rFonts w:ascii="宋体" w:hAnsi="宋体" w:eastAsia="宋体" w:cs="宋体"/>
          <w:sz w:val="24"/>
          <w:szCs w:val="24"/>
        </w:rPr>
        <w:t>小型</w:t>
      </w:r>
      <w:r>
        <w:rPr>
          <w:rFonts w:hint="eastAsia" w:ascii="宋体" w:hAnsi="宋体" w:eastAsia="宋体" w:cs="宋体"/>
          <w:sz w:val="24"/>
          <w:szCs w:val="24"/>
          <w:lang w:eastAsia="zh-CN"/>
        </w:rPr>
        <w:t>”、“</w:t>
      </w:r>
      <w:r>
        <w:rPr>
          <w:rFonts w:ascii="宋体" w:hAnsi="宋体" w:eastAsia="宋体" w:cs="宋体"/>
          <w:sz w:val="24"/>
          <w:szCs w:val="24"/>
        </w:rPr>
        <w:t>微型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w:t>
      </w:r>
      <w:r>
        <w:rPr>
          <w:rFonts w:ascii="宋体" w:hAnsi="宋体" w:eastAsia="宋体" w:cs="宋体"/>
          <w:sz w:val="24"/>
          <w:szCs w:val="24"/>
        </w:rPr>
        <w:t>其他</w:t>
      </w:r>
      <w:r>
        <w:rPr>
          <w:rFonts w:hint="eastAsia" w:ascii="宋体" w:hAnsi="宋体" w:eastAsia="宋体" w:cs="宋体"/>
          <w:sz w:val="24"/>
          <w:szCs w:val="24"/>
          <w:lang w:eastAsia="zh-CN"/>
        </w:rPr>
        <w:t>”</w:t>
      </w:r>
      <w:r>
        <w:rPr>
          <w:rFonts w:ascii="宋体" w:hAnsi="宋体" w:eastAsia="宋体" w:cs="宋体"/>
          <w:sz w:val="24"/>
          <w:szCs w:val="24"/>
        </w:rPr>
        <w:t>，且不应与《中小企业声明函》或《拟分包情况说明》中内容矛盾。</w:t>
      </w:r>
    </w:p>
    <w:p w14:paraId="5229CF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4.总价为分项报价表“合价”之和。</w:t>
      </w:r>
    </w:p>
    <w:p w14:paraId="57BB7CC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i/>
          <w:iCs/>
          <w:color w:val="FF0000"/>
          <w:sz w:val="24"/>
          <w:szCs w:val="24"/>
          <w:u w:val="none"/>
          <w:lang w:eastAsia="zh-CN"/>
        </w:rPr>
        <w:sectPr>
          <w:pgSz w:w="16838" w:h="11906" w:orient="landscape"/>
          <w:pgMar w:top="1800" w:right="1440" w:bottom="1800" w:left="1440" w:header="851" w:footer="992" w:gutter="0"/>
          <w:pgNumType w:fmt="decimal"/>
          <w:cols w:space="425" w:num="1"/>
          <w:docGrid w:type="lines" w:linePitch="312" w:charSpace="0"/>
        </w:sectPr>
      </w:pPr>
      <w:r>
        <w:rPr>
          <w:rFonts w:ascii="宋体" w:hAnsi="宋体" w:eastAsia="宋体" w:cs="宋体"/>
          <w:b/>
          <w:bCs/>
          <w:i/>
          <w:iCs/>
          <w:color w:val="FF0000"/>
          <w:sz w:val="24"/>
          <w:szCs w:val="24"/>
          <w:u w:val="none"/>
        </w:rPr>
        <w:t>说明：制造商规模请填写</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中型</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小型</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微型</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或</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其他</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，中小企业的定义见第二章《投标人须知》</w:t>
      </w:r>
    </w:p>
    <w:p w14:paraId="0A49F6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 xml:space="preserve"> 商务条款偏离表（实质性格式） </w:t>
      </w:r>
    </w:p>
    <w:p w14:paraId="189CB5E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i w:val="0"/>
          <w:iCs w:val="0"/>
          <w:color w:val="auto"/>
          <w:sz w:val="28"/>
          <w:szCs w:val="28"/>
          <w:u w:val="none"/>
        </w:rPr>
        <w:t>商务条款偏离表</w:t>
      </w:r>
    </w:p>
    <w:p w14:paraId="6855D4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8"/>
        <w:tblW w:w="54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8"/>
        <w:gridCol w:w="1263"/>
        <w:gridCol w:w="2071"/>
        <w:gridCol w:w="1737"/>
        <w:gridCol w:w="1409"/>
        <w:gridCol w:w="1578"/>
      </w:tblGrid>
      <w:tr w14:paraId="7B25F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jc w:val="center"/>
        </w:trPr>
        <w:tc>
          <w:tcPr>
            <w:tcW w:w="526" w:type="pct"/>
          </w:tcPr>
          <w:p w14:paraId="5D6A00A6">
            <w:pPr>
              <w:pStyle w:val="39"/>
              <w:adjustRightInd w:val="0"/>
              <w:snapToGrid w:val="0"/>
              <w:spacing w:before="208" w:line="600" w:lineRule="exact"/>
              <w:ind w:left="197" w:right="189"/>
              <w:jc w:val="center"/>
              <w:rPr>
                <w:rFonts w:eastAsia="宋体"/>
                <w:b/>
                <w:color w:val="auto"/>
                <w:sz w:val="24"/>
              </w:rPr>
            </w:pPr>
            <w:r>
              <w:rPr>
                <w:rFonts w:hint="eastAsia" w:eastAsia="宋体"/>
                <w:b/>
                <w:color w:val="auto"/>
                <w:sz w:val="24"/>
              </w:rPr>
              <w:t>序号</w:t>
            </w:r>
          </w:p>
        </w:tc>
        <w:tc>
          <w:tcPr>
            <w:tcW w:w="701" w:type="pct"/>
          </w:tcPr>
          <w:p w14:paraId="5B51D8DC">
            <w:pPr>
              <w:pStyle w:val="39"/>
              <w:adjustRightInd w:val="0"/>
              <w:snapToGrid w:val="0"/>
              <w:spacing w:before="208" w:line="600" w:lineRule="exact"/>
              <w:ind w:left="158"/>
              <w:rPr>
                <w:rFonts w:eastAsia="宋体"/>
                <w:b/>
                <w:color w:val="auto"/>
                <w:sz w:val="24"/>
              </w:rPr>
            </w:pPr>
            <w:r>
              <w:rPr>
                <w:rFonts w:hint="eastAsia" w:eastAsia="宋体"/>
                <w:b/>
                <w:color w:val="auto"/>
                <w:sz w:val="24"/>
              </w:rPr>
              <w:t>项目名称</w:t>
            </w:r>
          </w:p>
        </w:tc>
        <w:tc>
          <w:tcPr>
            <w:tcW w:w="1149" w:type="pct"/>
          </w:tcPr>
          <w:p w14:paraId="56A9B052">
            <w:pPr>
              <w:pStyle w:val="39"/>
              <w:adjustRightInd w:val="0"/>
              <w:snapToGrid w:val="0"/>
              <w:spacing w:before="208" w:line="600" w:lineRule="exact"/>
              <w:ind w:left="325"/>
              <w:rPr>
                <w:rFonts w:eastAsia="宋体"/>
                <w:b/>
                <w:color w:val="auto"/>
                <w:sz w:val="24"/>
              </w:rPr>
            </w:pPr>
            <w:r>
              <w:rPr>
                <w:rFonts w:hint="eastAsia" w:eastAsia="宋体"/>
                <w:b/>
                <w:color w:val="auto"/>
                <w:sz w:val="24"/>
              </w:rPr>
              <w:t>招标商务条款</w:t>
            </w:r>
          </w:p>
        </w:tc>
        <w:tc>
          <w:tcPr>
            <w:tcW w:w="964" w:type="pct"/>
          </w:tcPr>
          <w:p w14:paraId="3EA4A2E7">
            <w:pPr>
              <w:pStyle w:val="39"/>
              <w:adjustRightInd w:val="0"/>
              <w:snapToGrid w:val="0"/>
              <w:spacing w:before="208" w:line="600" w:lineRule="exact"/>
              <w:jc w:val="center"/>
              <w:rPr>
                <w:rFonts w:eastAsia="宋体"/>
                <w:b/>
                <w:color w:val="auto"/>
                <w:sz w:val="24"/>
              </w:rPr>
            </w:pPr>
            <w:r>
              <w:rPr>
                <w:rFonts w:hint="eastAsia" w:eastAsia="宋体"/>
                <w:b/>
                <w:color w:val="auto"/>
                <w:sz w:val="24"/>
              </w:rPr>
              <w:t>响应</w:t>
            </w:r>
            <w:r>
              <w:rPr>
                <w:rFonts w:hint="eastAsia" w:eastAsia="宋体"/>
                <w:b/>
                <w:color w:val="auto"/>
                <w:sz w:val="24"/>
                <w:lang w:eastAsia="zh-CN"/>
              </w:rPr>
              <w:t>商务条款</w:t>
            </w:r>
          </w:p>
        </w:tc>
        <w:tc>
          <w:tcPr>
            <w:tcW w:w="782" w:type="pct"/>
          </w:tcPr>
          <w:p w14:paraId="114568F9">
            <w:pPr>
              <w:pStyle w:val="39"/>
              <w:adjustRightInd w:val="0"/>
              <w:snapToGrid w:val="0"/>
              <w:spacing w:before="208" w:line="600" w:lineRule="exact"/>
              <w:ind w:left="231"/>
              <w:rPr>
                <w:rFonts w:eastAsia="宋体"/>
                <w:b/>
                <w:color w:val="auto"/>
                <w:sz w:val="24"/>
              </w:rPr>
            </w:pPr>
            <w:r>
              <w:rPr>
                <w:rFonts w:hint="eastAsia" w:eastAsia="宋体"/>
                <w:b/>
                <w:color w:val="auto"/>
                <w:sz w:val="24"/>
              </w:rPr>
              <w:t>偏离情况</w:t>
            </w:r>
          </w:p>
        </w:tc>
        <w:tc>
          <w:tcPr>
            <w:tcW w:w="875" w:type="pct"/>
          </w:tcPr>
          <w:p w14:paraId="5E97CC1B">
            <w:pPr>
              <w:pStyle w:val="39"/>
              <w:adjustRightInd w:val="0"/>
              <w:snapToGrid w:val="0"/>
              <w:spacing w:before="208" w:line="600" w:lineRule="exact"/>
              <w:ind w:left="535" w:right="526"/>
              <w:jc w:val="center"/>
              <w:rPr>
                <w:rFonts w:eastAsia="宋体"/>
                <w:b/>
                <w:color w:val="auto"/>
                <w:sz w:val="24"/>
              </w:rPr>
            </w:pPr>
            <w:r>
              <w:rPr>
                <w:rFonts w:hint="eastAsia" w:eastAsia="宋体"/>
                <w:b/>
                <w:color w:val="auto"/>
                <w:sz w:val="24"/>
              </w:rPr>
              <w:t>说明</w:t>
            </w:r>
          </w:p>
        </w:tc>
      </w:tr>
      <w:tr w14:paraId="0E0C7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26" w:type="pct"/>
          </w:tcPr>
          <w:p w14:paraId="2B3020B8">
            <w:pPr>
              <w:pStyle w:val="39"/>
              <w:adjustRightInd w:val="0"/>
              <w:snapToGrid w:val="0"/>
              <w:spacing w:before="72" w:line="600" w:lineRule="exact"/>
              <w:ind w:left="8"/>
              <w:jc w:val="center"/>
              <w:rPr>
                <w:rFonts w:eastAsia="宋体"/>
                <w:color w:val="auto"/>
                <w:sz w:val="24"/>
              </w:rPr>
            </w:pPr>
            <w:r>
              <w:rPr>
                <w:rFonts w:hint="eastAsia" w:eastAsia="宋体"/>
                <w:color w:val="auto"/>
                <w:sz w:val="24"/>
              </w:rPr>
              <w:t>1</w:t>
            </w:r>
          </w:p>
        </w:tc>
        <w:tc>
          <w:tcPr>
            <w:tcW w:w="701" w:type="pct"/>
          </w:tcPr>
          <w:p w14:paraId="4B786D27">
            <w:pPr>
              <w:pStyle w:val="39"/>
              <w:adjustRightInd w:val="0"/>
              <w:snapToGrid w:val="0"/>
              <w:spacing w:line="600" w:lineRule="exact"/>
              <w:rPr>
                <w:rFonts w:eastAsia="宋体"/>
                <w:color w:val="auto"/>
                <w:sz w:val="24"/>
              </w:rPr>
            </w:pPr>
          </w:p>
        </w:tc>
        <w:tc>
          <w:tcPr>
            <w:tcW w:w="1149" w:type="pct"/>
          </w:tcPr>
          <w:p w14:paraId="6C9BF6A8">
            <w:pPr>
              <w:pStyle w:val="39"/>
              <w:adjustRightInd w:val="0"/>
              <w:snapToGrid w:val="0"/>
              <w:spacing w:line="600" w:lineRule="exact"/>
              <w:rPr>
                <w:rFonts w:eastAsia="宋体"/>
                <w:color w:val="auto"/>
                <w:sz w:val="24"/>
              </w:rPr>
            </w:pPr>
          </w:p>
        </w:tc>
        <w:tc>
          <w:tcPr>
            <w:tcW w:w="964" w:type="pct"/>
          </w:tcPr>
          <w:p w14:paraId="1C6D8DD2">
            <w:pPr>
              <w:pStyle w:val="39"/>
              <w:adjustRightInd w:val="0"/>
              <w:snapToGrid w:val="0"/>
              <w:spacing w:line="600" w:lineRule="exact"/>
              <w:rPr>
                <w:rFonts w:eastAsia="宋体"/>
                <w:color w:val="auto"/>
                <w:sz w:val="24"/>
              </w:rPr>
            </w:pPr>
          </w:p>
        </w:tc>
        <w:tc>
          <w:tcPr>
            <w:tcW w:w="782" w:type="pct"/>
          </w:tcPr>
          <w:p w14:paraId="290DB50F">
            <w:pPr>
              <w:pStyle w:val="39"/>
              <w:adjustRightInd w:val="0"/>
              <w:snapToGrid w:val="0"/>
              <w:spacing w:line="600" w:lineRule="exact"/>
              <w:rPr>
                <w:rFonts w:eastAsia="宋体"/>
                <w:color w:val="auto"/>
                <w:sz w:val="24"/>
              </w:rPr>
            </w:pPr>
          </w:p>
        </w:tc>
        <w:tc>
          <w:tcPr>
            <w:tcW w:w="875" w:type="pct"/>
          </w:tcPr>
          <w:p w14:paraId="4C0203CD">
            <w:pPr>
              <w:pStyle w:val="39"/>
              <w:adjustRightInd w:val="0"/>
              <w:snapToGrid w:val="0"/>
              <w:spacing w:line="600" w:lineRule="exact"/>
              <w:rPr>
                <w:rFonts w:eastAsia="宋体"/>
                <w:color w:val="auto"/>
                <w:sz w:val="24"/>
              </w:rPr>
            </w:pPr>
          </w:p>
        </w:tc>
      </w:tr>
      <w:tr w14:paraId="26F3D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26" w:type="pct"/>
          </w:tcPr>
          <w:p w14:paraId="430451A5">
            <w:pPr>
              <w:pStyle w:val="39"/>
              <w:adjustRightInd w:val="0"/>
              <w:snapToGrid w:val="0"/>
              <w:spacing w:before="68" w:line="600" w:lineRule="exact"/>
              <w:ind w:left="8"/>
              <w:jc w:val="center"/>
              <w:rPr>
                <w:rFonts w:eastAsia="宋体"/>
                <w:color w:val="auto"/>
                <w:sz w:val="24"/>
              </w:rPr>
            </w:pPr>
            <w:r>
              <w:rPr>
                <w:rFonts w:hint="eastAsia" w:eastAsia="宋体"/>
                <w:color w:val="auto"/>
                <w:sz w:val="24"/>
              </w:rPr>
              <w:t>2</w:t>
            </w:r>
          </w:p>
        </w:tc>
        <w:tc>
          <w:tcPr>
            <w:tcW w:w="701" w:type="pct"/>
          </w:tcPr>
          <w:p w14:paraId="048FC3AF">
            <w:pPr>
              <w:pStyle w:val="39"/>
              <w:adjustRightInd w:val="0"/>
              <w:snapToGrid w:val="0"/>
              <w:spacing w:line="600" w:lineRule="exact"/>
              <w:rPr>
                <w:rFonts w:eastAsia="宋体"/>
                <w:color w:val="auto"/>
                <w:sz w:val="24"/>
              </w:rPr>
            </w:pPr>
          </w:p>
        </w:tc>
        <w:tc>
          <w:tcPr>
            <w:tcW w:w="1149" w:type="pct"/>
          </w:tcPr>
          <w:p w14:paraId="7095333F">
            <w:pPr>
              <w:pStyle w:val="39"/>
              <w:adjustRightInd w:val="0"/>
              <w:snapToGrid w:val="0"/>
              <w:spacing w:line="600" w:lineRule="exact"/>
              <w:rPr>
                <w:rFonts w:eastAsia="宋体"/>
                <w:color w:val="auto"/>
                <w:sz w:val="24"/>
              </w:rPr>
            </w:pPr>
          </w:p>
        </w:tc>
        <w:tc>
          <w:tcPr>
            <w:tcW w:w="964" w:type="pct"/>
          </w:tcPr>
          <w:p w14:paraId="5595F607">
            <w:pPr>
              <w:pStyle w:val="39"/>
              <w:adjustRightInd w:val="0"/>
              <w:snapToGrid w:val="0"/>
              <w:spacing w:line="600" w:lineRule="exact"/>
              <w:rPr>
                <w:rFonts w:eastAsia="宋体"/>
                <w:color w:val="auto"/>
                <w:sz w:val="24"/>
              </w:rPr>
            </w:pPr>
          </w:p>
        </w:tc>
        <w:tc>
          <w:tcPr>
            <w:tcW w:w="782" w:type="pct"/>
          </w:tcPr>
          <w:p w14:paraId="3BCCF066">
            <w:pPr>
              <w:pStyle w:val="39"/>
              <w:adjustRightInd w:val="0"/>
              <w:snapToGrid w:val="0"/>
              <w:spacing w:line="600" w:lineRule="exact"/>
              <w:rPr>
                <w:rFonts w:eastAsia="宋体"/>
                <w:color w:val="auto"/>
                <w:sz w:val="24"/>
              </w:rPr>
            </w:pPr>
          </w:p>
        </w:tc>
        <w:tc>
          <w:tcPr>
            <w:tcW w:w="875" w:type="pct"/>
          </w:tcPr>
          <w:p w14:paraId="5489E80E">
            <w:pPr>
              <w:pStyle w:val="39"/>
              <w:adjustRightInd w:val="0"/>
              <w:snapToGrid w:val="0"/>
              <w:spacing w:line="600" w:lineRule="exact"/>
              <w:rPr>
                <w:rFonts w:eastAsia="宋体"/>
                <w:color w:val="auto"/>
                <w:sz w:val="24"/>
              </w:rPr>
            </w:pPr>
          </w:p>
        </w:tc>
      </w:tr>
      <w:tr w14:paraId="0436A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526" w:type="pct"/>
          </w:tcPr>
          <w:p w14:paraId="77C5EBA7">
            <w:pPr>
              <w:pStyle w:val="39"/>
              <w:adjustRightInd w:val="0"/>
              <w:snapToGrid w:val="0"/>
              <w:spacing w:before="73" w:line="600" w:lineRule="exact"/>
              <w:ind w:left="8"/>
              <w:jc w:val="center"/>
              <w:rPr>
                <w:rFonts w:eastAsia="宋体"/>
                <w:color w:val="auto"/>
                <w:sz w:val="24"/>
              </w:rPr>
            </w:pPr>
            <w:r>
              <w:rPr>
                <w:rFonts w:hint="eastAsia" w:eastAsia="宋体"/>
                <w:color w:val="auto"/>
                <w:sz w:val="24"/>
              </w:rPr>
              <w:t>3</w:t>
            </w:r>
          </w:p>
        </w:tc>
        <w:tc>
          <w:tcPr>
            <w:tcW w:w="701" w:type="pct"/>
          </w:tcPr>
          <w:p w14:paraId="7D45990F">
            <w:pPr>
              <w:pStyle w:val="39"/>
              <w:adjustRightInd w:val="0"/>
              <w:snapToGrid w:val="0"/>
              <w:spacing w:line="600" w:lineRule="exact"/>
              <w:rPr>
                <w:rFonts w:eastAsia="宋体"/>
                <w:color w:val="auto"/>
                <w:sz w:val="24"/>
              </w:rPr>
            </w:pPr>
          </w:p>
        </w:tc>
        <w:tc>
          <w:tcPr>
            <w:tcW w:w="1149" w:type="pct"/>
          </w:tcPr>
          <w:p w14:paraId="6AFA9467">
            <w:pPr>
              <w:pStyle w:val="39"/>
              <w:adjustRightInd w:val="0"/>
              <w:snapToGrid w:val="0"/>
              <w:spacing w:line="600" w:lineRule="exact"/>
              <w:rPr>
                <w:rFonts w:eastAsia="宋体"/>
                <w:color w:val="auto"/>
                <w:sz w:val="24"/>
              </w:rPr>
            </w:pPr>
          </w:p>
        </w:tc>
        <w:tc>
          <w:tcPr>
            <w:tcW w:w="964" w:type="pct"/>
          </w:tcPr>
          <w:p w14:paraId="4A94439E">
            <w:pPr>
              <w:pStyle w:val="39"/>
              <w:adjustRightInd w:val="0"/>
              <w:snapToGrid w:val="0"/>
              <w:spacing w:line="600" w:lineRule="exact"/>
              <w:rPr>
                <w:rFonts w:eastAsia="宋体"/>
                <w:color w:val="auto"/>
                <w:sz w:val="24"/>
              </w:rPr>
            </w:pPr>
          </w:p>
        </w:tc>
        <w:tc>
          <w:tcPr>
            <w:tcW w:w="782" w:type="pct"/>
          </w:tcPr>
          <w:p w14:paraId="73CB5658">
            <w:pPr>
              <w:pStyle w:val="39"/>
              <w:adjustRightInd w:val="0"/>
              <w:snapToGrid w:val="0"/>
              <w:spacing w:line="600" w:lineRule="exact"/>
              <w:rPr>
                <w:rFonts w:eastAsia="宋体"/>
                <w:color w:val="auto"/>
                <w:sz w:val="24"/>
              </w:rPr>
            </w:pPr>
          </w:p>
        </w:tc>
        <w:tc>
          <w:tcPr>
            <w:tcW w:w="875" w:type="pct"/>
          </w:tcPr>
          <w:p w14:paraId="3018D86C">
            <w:pPr>
              <w:pStyle w:val="39"/>
              <w:adjustRightInd w:val="0"/>
              <w:snapToGrid w:val="0"/>
              <w:spacing w:line="600" w:lineRule="exact"/>
              <w:rPr>
                <w:rFonts w:eastAsia="宋体"/>
                <w:color w:val="auto"/>
                <w:sz w:val="24"/>
              </w:rPr>
            </w:pPr>
          </w:p>
        </w:tc>
      </w:tr>
      <w:tr w14:paraId="794C4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526" w:type="pct"/>
          </w:tcPr>
          <w:p w14:paraId="41DE3BA6">
            <w:pPr>
              <w:pStyle w:val="39"/>
              <w:adjustRightInd w:val="0"/>
              <w:snapToGrid w:val="0"/>
              <w:spacing w:before="77" w:line="600" w:lineRule="exact"/>
              <w:ind w:left="197" w:right="189"/>
              <w:jc w:val="center"/>
              <w:rPr>
                <w:rFonts w:eastAsia="宋体"/>
                <w:color w:val="auto"/>
                <w:sz w:val="24"/>
              </w:rPr>
            </w:pPr>
            <w:r>
              <w:rPr>
                <w:rFonts w:hint="eastAsia" w:eastAsia="宋体"/>
                <w:color w:val="auto"/>
                <w:sz w:val="24"/>
              </w:rPr>
              <w:t>……</w:t>
            </w:r>
          </w:p>
        </w:tc>
        <w:tc>
          <w:tcPr>
            <w:tcW w:w="701" w:type="pct"/>
          </w:tcPr>
          <w:p w14:paraId="2B4BDFD0">
            <w:pPr>
              <w:pStyle w:val="39"/>
              <w:adjustRightInd w:val="0"/>
              <w:snapToGrid w:val="0"/>
              <w:spacing w:line="600" w:lineRule="exact"/>
              <w:rPr>
                <w:rFonts w:eastAsia="宋体"/>
                <w:color w:val="auto"/>
                <w:sz w:val="24"/>
              </w:rPr>
            </w:pPr>
          </w:p>
        </w:tc>
        <w:tc>
          <w:tcPr>
            <w:tcW w:w="1149" w:type="pct"/>
          </w:tcPr>
          <w:p w14:paraId="3A01E8D1">
            <w:pPr>
              <w:pStyle w:val="39"/>
              <w:adjustRightInd w:val="0"/>
              <w:snapToGrid w:val="0"/>
              <w:spacing w:line="600" w:lineRule="exact"/>
              <w:rPr>
                <w:rFonts w:eastAsia="宋体"/>
                <w:color w:val="auto"/>
                <w:sz w:val="24"/>
              </w:rPr>
            </w:pPr>
          </w:p>
        </w:tc>
        <w:tc>
          <w:tcPr>
            <w:tcW w:w="964" w:type="pct"/>
          </w:tcPr>
          <w:p w14:paraId="7BABDC49">
            <w:pPr>
              <w:pStyle w:val="39"/>
              <w:adjustRightInd w:val="0"/>
              <w:snapToGrid w:val="0"/>
              <w:spacing w:line="600" w:lineRule="exact"/>
              <w:rPr>
                <w:rFonts w:eastAsia="宋体"/>
                <w:color w:val="auto"/>
                <w:sz w:val="24"/>
              </w:rPr>
            </w:pPr>
          </w:p>
        </w:tc>
        <w:tc>
          <w:tcPr>
            <w:tcW w:w="782" w:type="pct"/>
          </w:tcPr>
          <w:p w14:paraId="27EDE298">
            <w:pPr>
              <w:pStyle w:val="39"/>
              <w:adjustRightInd w:val="0"/>
              <w:snapToGrid w:val="0"/>
              <w:spacing w:line="600" w:lineRule="exact"/>
              <w:rPr>
                <w:rFonts w:eastAsia="宋体"/>
                <w:color w:val="auto"/>
                <w:sz w:val="24"/>
              </w:rPr>
            </w:pPr>
          </w:p>
        </w:tc>
        <w:tc>
          <w:tcPr>
            <w:tcW w:w="875" w:type="pct"/>
          </w:tcPr>
          <w:p w14:paraId="427C6DDA">
            <w:pPr>
              <w:pStyle w:val="39"/>
              <w:adjustRightInd w:val="0"/>
              <w:snapToGrid w:val="0"/>
              <w:spacing w:line="600" w:lineRule="exact"/>
              <w:rPr>
                <w:rFonts w:eastAsia="宋体"/>
                <w:color w:val="auto"/>
                <w:sz w:val="24"/>
              </w:rPr>
            </w:pPr>
          </w:p>
        </w:tc>
      </w:tr>
      <w:tr w14:paraId="3775D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526" w:type="pct"/>
          </w:tcPr>
          <w:p w14:paraId="693F7C13">
            <w:pPr>
              <w:pStyle w:val="39"/>
              <w:adjustRightInd w:val="0"/>
              <w:snapToGrid w:val="0"/>
              <w:spacing w:line="600" w:lineRule="exact"/>
              <w:rPr>
                <w:rFonts w:eastAsia="宋体"/>
                <w:color w:val="auto"/>
                <w:sz w:val="24"/>
              </w:rPr>
            </w:pPr>
          </w:p>
        </w:tc>
        <w:tc>
          <w:tcPr>
            <w:tcW w:w="701" w:type="pct"/>
          </w:tcPr>
          <w:p w14:paraId="73967B07">
            <w:pPr>
              <w:pStyle w:val="39"/>
              <w:adjustRightInd w:val="0"/>
              <w:snapToGrid w:val="0"/>
              <w:spacing w:line="600" w:lineRule="exact"/>
              <w:rPr>
                <w:rFonts w:eastAsia="宋体"/>
                <w:color w:val="auto"/>
                <w:sz w:val="24"/>
              </w:rPr>
            </w:pPr>
          </w:p>
        </w:tc>
        <w:tc>
          <w:tcPr>
            <w:tcW w:w="1149" w:type="pct"/>
          </w:tcPr>
          <w:p w14:paraId="7C0C4D8F">
            <w:pPr>
              <w:pStyle w:val="39"/>
              <w:adjustRightInd w:val="0"/>
              <w:snapToGrid w:val="0"/>
              <w:spacing w:line="600" w:lineRule="exact"/>
              <w:rPr>
                <w:rFonts w:eastAsia="宋体"/>
                <w:color w:val="auto"/>
                <w:sz w:val="24"/>
              </w:rPr>
            </w:pPr>
          </w:p>
        </w:tc>
        <w:tc>
          <w:tcPr>
            <w:tcW w:w="964" w:type="pct"/>
          </w:tcPr>
          <w:p w14:paraId="343B71D8">
            <w:pPr>
              <w:pStyle w:val="39"/>
              <w:adjustRightInd w:val="0"/>
              <w:snapToGrid w:val="0"/>
              <w:spacing w:line="600" w:lineRule="exact"/>
              <w:rPr>
                <w:rFonts w:eastAsia="宋体"/>
                <w:color w:val="auto"/>
                <w:sz w:val="24"/>
              </w:rPr>
            </w:pPr>
          </w:p>
        </w:tc>
        <w:tc>
          <w:tcPr>
            <w:tcW w:w="782" w:type="pct"/>
          </w:tcPr>
          <w:p w14:paraId="7C61295B">
            <w:pPr>
              <w:pStyle w:val="39"/>
              <w:adjustRightInd w:val="0"/>
              <w:snapToGrid w:val="0"/>
              <w:spacing w:line="600" w:lineRule="exact"/>
              <w:rPr>
                <w:rFonts w:eastAsia="宋体"/>
                <w:color w:val="auto"/>
                <w:sz w:val="24"/>
              </w:rPr>
            </w:pPr>
          </w:p>
        </w:tc>
        <w:tc>
          <w:tcPr>
            <w:tcW w:w="875" w:type="pct"/>
          </w:tcPr>
          <w:p w14:paraId="0D275333">
            <w:pPr>
              <w:pStyle w:val="39"/>
              <w:adjustRightInd w:val="0"/>
              <w:snapToGrid w:val="0"/>
              <w:spacing w:line="600" w:lineRule="exact"/>
              <w:rPr>
                <w:rFonts w:eastAsia="宋体"/>
                <w:color w:val="auto"/>
                <w:sz w:val="24"/>
              </w:rPr>
            </w:pPr>
          </w:p>
        </w:tc>
      </w:tr>
    </w:tbl>
    <w:p w14:paraId="609FF32B">
      <w:pPr>
        <w:adjustRightInd w:val="0"/>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注：1、投标人对照招标文件要求</w:t>
      </w:r>
      <w:r>
        <w:rPr>
          <w:rFonts w:hint="eastAsia" w:ascii="宋体" w:hAnsi="宋体" w:cs="宋体"/>
          <w:b/>
          <w:bCs/>
          <w:color w:val="auto"/>
          <w:sz w:val="24"/>
          <w:szCs w:val="24"/>
          <w:highlight w:val="none"/>
          <w:lang w:eastAsia="zh-CN"/>
        </w:rPr>
        <w:t>的</w:t>
      </w:r>
      <w:r>
        <w:rPr>
          <w:rFonts w:hint="eastAsia" w:ascii="宋体" w:hAnsi="宋体" w:cs="宋体"/>
          <w:b/>
          <w:bCs/>
          <w:color w:val="auto"/>
          <w:sz w:val="24"/>
          <w:szCs w:val="24"/>
          <w:highlight w:val="none"/>
        </w:rPr>
        <w:t>商务条款、在“偏离情况”栏注明“正偏离”、“负偏离”或“无偏离”。</w:t>
      </w:r>
    </w:p>
    <w:p w14:paraId="24B792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2、请逐条填写，商务条款不得偏离，否则视为无效响应。</w:t>
      </w:r>
    </w:p>
    <w:p w14:paraId="1EFB57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6EF3627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____________ </w:t>
      </w:r>
    </w:p>
    <w:p w14:paraId="765A26C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50388A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 xml:space="preserve"> </w:t>
      </w:r>
      <w:r>
        <w:rPr>
          <w:rFonts w:hint="eastAsia" w:ascii="宋体" w:hAnsi="宋体" w:eastAsia="宋体" w:cs="宋体"/>
          <w:sz w:val="24"/>
          <w:szCs w:val="24"/>
          <w:lang w:eastAsia="zh-CN"/>
        </w:rPr>
        <w:t>技术</w:t>
      </w:r>
      <w:r>
        <w:rPr>
          <w:rFonts w:ascii="宋体" w:hAnsi="宋体" w:eastAsia="宋体" w:cs="宋体"/>
          <w:sz w:val="24"/>
          <w:szCs w:val="24"/>
        </w:rPr>
        <w:t xml:space="preserve">偏离表（实质性格式） </w:t>
      </w:r>
    </w:p>
    <w:p w14:paraId="7B6D95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hint="eastAsia" w:ascii="宋体" w:hAnsi="宋体" w:eastAsia="宋体" w:cs="宋体"/>
          <w:b/>
          <w:bCs/>
          <w:i w:val="0"/>
          <w:iCs w:val="0"/>
          <w:color w:val="auto"/>
          <w:sz w:val="28"/>
          <w:szCs w:val="28"/>
          <w:u w:val="none"/>
          <w:lang w:eastAsia="zh-CN"/>
        </w:rPr>
        <w:t>技术</w:t>
      </w:r>
      <w:r>
        <w:rPr>
          <w:rFonts w:ascii="宋体" w:hAnsi="宋体" w:eastAsia="宋体" w:cs="宋体"/>
          <w:b/>
          <w:bCs/>
          <w:i w:val="0"/>
          <w:iCs w:val="0"/>
          <w:color w:val="auto"/>
          <w:sz w:val="28"/>
          <w:szCs w:val="28"/>
          <w:u w:val="none"/>
        </w:rPr>
        <w:t>偏离表</w:t>
      </w:r>
    </w:p>
    <w:p w14:paraId="0474556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8"/>
        <w:tblW w:w="54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8"/>
        <w:gridCol w:w="1263"/>
        <w:gridCol w:w="2071"/>
        <w:gridCol w:w="1737"/>
        <w:gridCol w:w="1409"/>
        <w:gridCol w:w="1578"/>
      </w:tblGrid>
      <w:tr w14:paraId="71806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jc w:val="center"/>
        </w:trPr>
        <w:tc>
          <w:tcPr>
            <w:tcW w:w="526" w:type="pct"/>
          </w:tcPr>
          <w:p w14:paraId="188BB4C8">
            <w:pPr>
              <w:pStyle w:val="39"/>
              <w:adjustRightInd w:val="0"/>
              <w:snapToGrid w:val="0"/>
              <w:spacing w:before="208" w:line="600" w:lineRule="exact"/>
              <w:ind w:left="197" w:right="189"/>
              <w:jc w:val="center"/>
              <w:rPr>
                <w:rFonts w:eastAsia="宋体"/>
                <w:b/>
                <w:color w:val="auto"/>
                <w:sz w:val="24"/>
              </w:rPr>
            </w:pPr>
            <w:r>
              <w:rPr>
                <w:rFonts w:hint="eastAsia" w:eastAsia="宋体"/>
                <w:b/>
                <w:color w:val="auto"/>
                <w:sz w:val="24"/>
              </w:rPr>
              <w:t>序号</w:t>
            </w:r>
          </w:p>
        </w:tc>
        <w:tc>
          <w:tcPr>
            <w:tcW w:w="701" w:type="pct"/>
          </w:tcPr>
          <w:p w14:paraId="168473C5">
            <w:pPr>
              <w:pStyle w:val="39"/>
              <w:adjustRightInd w:val="0"/>
              <w:snapToGrid w:val="0"/>
              <w:spacing w:before="208" w:line="600" w:lineRule="exact"/>
              <w:ind w:left="158"/>
              <w:rPr>
                <w:rFonts w:eastAsia="宋体"/>
                <w:b/>
                <w:color w:val="auto"/>
                <w:sz w:val="24"/>
              </w:rPr>
            </w:pPr>
            <w:r>
              <w:rPr>
                <w:rFonts w:hint="eastAsia" w:eastAsia="宋体"/>
                <w:b/>
                <w:color w:val="auto"/>
                <w:sz w:val="24"/>
              </w:rPr>
              <w:t>项目名称</w:t>
            </w:r>
          </w:p>
        </w:tc>
        <w:tc>
          <w:tcPr>
            <w:tcW w:w="1149" w:type="pct"/>
          </w:tcPr>
          <w:p w14:paraId="074BCE17">
            <w:pPr>
              <w:pStyle w:val="39"/>
              <w:adjustRightInd w:val="0"/>
              <w:snapToGrid w:val="0"/>
              <w:spacing w:before="208" w:line="600" w:lineRule="exact"/>
              <w:ind w:left="325"/>
              <w:rPr>
                <w:rFonts w:eastAsia="宋体"/>
                <w:b/>
                <w:color w:val="auto"/>
                <w:sz w:val="24"/>
              </w:rPr>
            </w:pPr>
            <w:r>
              <w:rPr>
                <w:rFonts w:hint="eastAsia" w:eastAsia="宋体"/>
                <w:b/>
                <w:color w:val="auto"/>
                <w:sz w:val="24"/>
              </w:rPr>
              <w:t>招标</w:t>
            </w:r>
            <w:r>
              <w:rPr>
                <w:rFonts w:hint="eastAsia" w:eastAsia="宋体"/>
                <w:b/>
                <w:color w:val="auto"/>
                <w:sz w:val="24"/>
                <w:lang w:eastAsia="zh-CN"/>
              </w:rPr>
              <w:t>技术</w:t>
            </w:r>
            <w:r>
              <w:rPr>
                <w:rFonts w:hint="eastAsia" w:eastAsia="宋体"/>
                <w:b/>
                <w:color w:val="auto"/>
                <w:sz w:val="24"/>
              </w:rPr>
              <w:t>参数</w:t>
            </w:r>
          </w:p>
        </w:tc>
        <w:tc>
          <w:tcPr>
            <w:tcW w:w="964" w:type="pct"/>
          </w:tcPr>
          <w:p w14:paraId="00003C60">
            <w:pPr>
              <w:pStyle w:val="39"/>
              <w:adjustRightInd w:val="0"/>
              <w:snapToGrid w:val="0"/>
              <w:spacing w:before="208" w:line="600" w:lineRule="exact"/>
              <w:ind w:left="157"/>
              <w:rPr>
                <w:rFonts w:eastAsia="宋体"/>
                <w:b/>
                <w:color w:val="auto"/>
                <w:sz w:val="24"/>
              </w:rPr>
            </w:pPr>
            <w:r>
              <w:rPr>
                <w:rFonts w:hint="eastAsia" w:eastAsia="宋体"/>
                <w:b/>
                <w:color w:val="auto"/>
                <w:sz w:val="24"/>
              </w:rPr>
              <w:t>响应</w:t>
            </w:r>
            <w:r>
              <w:rPr>
                <w:rFonts w:hint="eastAsia" w:eastAsia="宋体"/>
                <w:b/>
                <w:color w:val="auto"/>
                <w:sz w:val="24"/>
                <w:lang w:eastAsia="zh-CN"/>
              </w:rPr>
              <w:t>技术</w:t>
            </w:r>
            <w:r>
              <w:rPr>
                <w:rFonts w:hint="eastAsia" w:eastAsia="宋体"/>
                <w:b/>
                <w:color w:val="auto"/>
                <w:sz w:val="24"/>
              </w:rPr>
              <w:t>参数</w:t>
            </w:r>
          </w:p>
        </w:tc>
        <w:tc>
          <w:tcPr>
            <w:tcW w:w="782" w:type="pct"/>
          </w:tcPr>
          <w:p w14:paraId="6179F1E3">
            <w:pPr>
              <w:pStyle w:val="39"/>
              <w:adjustRightInd w:val="0"/>
              <w:snapToGrid w:val="0"/>
              <w:spacing w:before="208" w:line="600" w:lineRule="exact"/>
              <w:ind w:left="231"/>
              <w:rPr>
                <w:rFonts w:eastAsia="宋体"/>
                <w:b/>
                <w:color w:val="auto"/>
                <w:sz w:val="24"/>
              </w:rPr>
            </w:pPr>
            <w:r>
              <w:rPr>
                <w:rFonts w:hint="eastAsia" w:eastAsia="宋体"/>
                <w:b/>
                <w:color w:val="auto"/>
                <w:sz w:val="24"/>
              </w:rPr>
              <w:t>偏离情况</w:t>
            </w:r>
          </w:p>
        </w:tc>
        <w:tc>
          <w:tcPr>
            <w:tcW w:w="875" w:type="pct"/>
          </w:tcPr>
          <w:p w14:paraId="3D250D00">
            <w:pPr>
              <w:pStyle w:val="39"/>
              <w:adjustRightInd w:val="0"/>
              <w:snapToGrid w:val="0"/>
              <w:spacing w:before="208" w:line="600" w:lineRule="exact"/>
              <w:ind w:left="535" w:right="526"/>
              <w:jc w:val="center"/>
              <w:rPr>
                <w:rFonts w:eastAsia="宋体"/>
                <w:b/>
                <w:color w:val="auto"/>
                <w:sz w:val="24"/>
              </w:rPr>
            </w:pPr>
            <w:r>
              <w:rPr>
                <w:rFonts w:hint="eastAsia" w:eastAsia="宋体"/>
                <w:b/>
                <w:color w:val="auto"/>
                <w:sz w:val="24"/>
              </w:rPr>
              <w:t>说明</w:t>
            </w:r>
          </w:p>
        </w:tc>
      </w:tr>
      <w:tr w14:paraId="23E4D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26" w:type="pct"/>
          </w:tcPr>
          <w:p w14:paraId="2075A04D">
            <w:pPr>
              <w:pStyle w:val="39"/>
              <w:adjustRightInd w:val="0"/>
              <w:snapToGrid w:val="0"/>
              <w:spacing w:before="72" w:line="600" w:lineRule="exact"/>
              <w:ind w:left="8"/>
              <w:jc w:val="center"/>
              <w:rPr>
                <w:rFonts w:eastAsia="宋体"/>
                <w:color w:val="auto"/>
                <w:sz w:val="24"/>
              </w:rPr>
            </w:pPr>
            <w:r>
              <w:rPr>
                <w:rFonts w:hint="eastAsia" w:eastAsia="宋体"/>
                <w:color w:val="auto"/>
                <w:sz w:val="24"/>
              </w:rPr>
              <w:t>1</w:t>
            </w:r>
          </w:p>
        </w:tc>
        <w:tc>
          <w:tcPr>
            <w:tcW w:w="701" w:type="pct"/>
          </w:tcPr>
          <w:p w14:paraId="6A0E4579">
            <w:pPr>
              <w:pStyle w:val="39"/>
              <w:adjustRightInd w:val="0"/>
              <w:snapToGrid w:val="0"/>
              <w:spacing w:line="600" w:lineRule="exact"/>
              <w:rPr>
                <w:rFonts w:eastAsia="宋体"/>
                <w:color w:val="auto"/>
                <w:sz w:val="24"/>
              </w:rPr>
            </w:pPr>
          </w:p>
        </w:tc>
        <w:tc>
          <w:tcPr>
            <w:tcW w:w="1149" w:type="pct"/>
          </w:tcPr>
          <w:p w14:paraId="4552DA1A">
            <w:pPr>
              <w:pStyle w:val="39"/>
              <w:adjustRightInd w:val="0"/>
              <w:snapToGrid w:val="0"/>
              <w:spacing w:line="600" w:lineRule="exact"/>
              <w:rPr>
                <w:rFonts w:eastAsia="宋体"/>
                <w:color w:val="auto"/>
                <w:sz w:val="24"/>
              </w:rPr>
            </w:pPr>
          </w:p>
        </w:tc>
        <w:tc>
          <w:tcPr>
            <w:tcW w:w="964" w:type="pct"/>
          </w:tcPr>
          <w:p w14:paraId="7A55898D">
            <w:pPr>
              <w:pStyle w:val="39"/>
              <w:adjustRightInd w:val="0"/>
              <w:snapToGrid w:val="0"/>
              <w:spacing w:line="600" w:lineRule="exact"/>
              <w:rPr>
                <w:rFonts w:eastAsia="宋体"/>
                <w:color w:val="auto"/>
                <w:sz w:val="24"/>
              </w:rPr>
            </w:pPr>
          </w:p>
        </w:tc>
        <w:tc>
          <w:tcPr>
            <w:tcW w:w="782" w:type="pct"/>
          </w:tcPr>
          <w:p w14:paraId="184501E0">
            <w:pPr>
              <w:pStyle w:val="39"/>
              <w:adjustRightInd w:val="0"/>
              <w:snapToGrid w:val="0"/>
              <w:spacing w:line="600" w:lineRule="exact"/>
              <w:rPr>
                <w:rFonts w:eastAsia="宋体"/>
                <w:color w:val="auto"/>
                <w:sz w:val="24"/>
              </w:rPr>
            </w:pPr>
          </w:p>
        </w:tc>
        <w:tc>
          <w:tcPr>
            <w:tcW w:w="875" w:type="pct"/>
          </w:tcPr>
          <w:p w14:paraId="57A5AE57">
            <w:pPr>
              <w:pStyle w:val="39"/>
              <w:adjustRightInd w:val="0"/>
              <w:snapToGrid w:val="0"/>
              <w:spacing w:line="600" w:lineRule="exact"/>
              <w:rPr>
                <w:rFonts w:eastAsia="宋体"/>
                <w:color w:val="auto"/>
                <w:sz w:val="24"/>
              </w:rPr>
            </w:pPr>
          </w:p>
        </w:tc>
      </w:tr>
      <w:tr w14:paraId="00F77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26" w:type="pct"/>
          </w:tcPr>
          <w:p w14:paraId="526BFE08">
            <w:pPr>
              <w:pStyle w:val="39"/>
              <w:adjustRightInd w:val="0"/>
              <w:snapToGrid w:val="0"/>
              <w:spacing w:before="68" w:line="600" w:lineRule="exact"/>
              <w:ind w:left="8"/>
              <w:jc w:val="center"/>
              <w:rPr>
                <w:rFonts w:eastAsia="宋体"/>
                <w:color w:val="auto"/>
                <w:sz w:val="24"/>
              </w:rPr>
            </w:pPr>
            <w:r>
              <w:rPr>
                <w:rFonts w:hint="eastAsia" w:eastAsia="宋体"/>
                <w:color w:val="auto"/>
                <w:sz w:val="24"/>
              </w:rPr>
              <w:t>2</w:t>
            </w:r>
          </w:p>
        </w:tc>
        <w:tc>
          <w:tcPr>
            <w:tcW w:w="701" w:type="pct"/>
          </w:tcPr>
          <w:p w14:paraId="4069A65A">
            <w:pPr>
              <w:pStyle w:val="39"/>
              <w:adjustRightInd w:val="0"/>
              <w:snapToGrid w:val="0"/>
              <w:spacing w:line="600" w:lineRule="exact"/>
              <w:rPr>
                <w:rFonts w:eastAsia="宋体"/>
                <w:color w:val="auto"/>
                <w:sz w:val="24"/>
              </w:rPr>
            </w:pPr>
          </w:p>
        </w:tc>
        <w:tc>
          <w:tcPr>
            <w:tcW w:w="1149" w:type="pct"/>
          </w:tcPr>
          <w:p w14:paraId="20D8CBBB">
            <w:pPr>
              <w:pStyle w:val="39"/>
              <w:adjustRightInd w:val="0"/>
              <w:snapToGrid w:val="0"/>
              <w:spacing w:line="600" w:lineRule="exact"/>
              <w:rPr>
                <w:rFonts w:eastAsia="宋体"/>
                <w:color w:val="auto"/>
                <w:sz w:val="24"/>
              </w:rPr>
            </w:pPr>
          </w:p>
        </w:tc>
        <w:tc>
          <w:tcPr>
            <w:tcW w:w="964" w:type="pct"/>
          </w:tcPr>
          <w:p w14:paraId="2F9DE195">
            <w:pPr>
              <w:pStyle w:val="39"/>
              <w:adjustRightInd w:val="0"/>
              <w:snapToGrid w:val="0"/>
              <w:spacing w:line="600" w:lineRule="exact"/>
              <w:rPr>
                <w:rFonts w:eastAsia="宋体"/>
                <w:color w:val="auto"/>
                <w:sz w:val="24"/>
              </w:rPr>
            </w:pPr>
          </w:p>
        </w:tc>
        <w:tc>
          <w:tcPr>
            <w:tcW w:w="782" w:type="pct"/>
          </w:tcPr>
          <w:p w14:paraId="6CA1519E">
            <w:pPr>
              <w:pStyle w:val="39"/>
              <w:adjustRightInd w:val="0"/>
              <w:snapToGrid w:val="0"/>
              <w:spacing w:line="600" w:lineRule="exact"/>
              <w:rPr>
                <w:rFonts w:eastAsia="宋体"/>
                <w:color w:val="auto"/>
                <w:sz w:val="24"/>
              </w:rPr>
            </w:pPr>
          </w:p>
        </w:tc>
        <w:tc>
          <w:tcPr>
            <w:tcW w:w="875" w:type="pct"/>
          </w:tcPr>
          <w:p w14:paraId="1B97C998">
            <w:pPr>
              <w:pStyle w:val="39"/>
              <w:adjustRightInd w:val="0"/>
              <w:snapToGrid w:val="0"/>
              <w:spacing w:line="600" w:lineRule="exact"/>
              <w:rPr>
                <w:rFonts w:eastAsia="宋体"/>
                <w:color w:val="auto"/>
                <w:sz w:val="24"/>
              </w:rPr>
            </w:pPr>
          </w:p>
        </w:tc>
      </w:tr>
      <w:tr w14:paraId="20515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526" w:type="pct"/>
          </w:tcPr>
          <w:p w14:paraId="74E517D8">
            <w:pPr>
              <w:pStyle w:val="39"/>
              <w:adjustRightInd w:val="0"/>
              <w:snapToGrid w:val="0"/>
              <w:spacing w:before="73" w:line="600" w:lineRule="exact"/>
              <w:ind w:left="8"/>
              <w:jc w:val="center"/>
              <w:rPr>
                <w:rFonts w:eastAsia="宋体"/>
                <w:color w:val="auto"/>
                <w:sz w:val="24"/>
              </w:rPr>
            </w:pPr>
            <w:r>
              <w:rPr>
                <w:rFonts w:hint="eastAsia" w:eastAsia="宋体"/>
                <w:color w:val="auto"/>
                <w:sz w:val="24"/>
              </w:rPr>
              <w:t>3</w:t>
            </w:r>
          </w:p>
        </w:tc>
        <w:tc>
          <w:tcPr>
            <w:tcW w:w="701" w:type="pct"/>
          </w:tcPr>
          <w:p w14:paraId="78710F29">
            <w:pPr>
              <w:pStyle w:val="39"/>
              <w:adjustRightInd w:val="0"/>
              <w:snapToGrid w:val="0"/>
              <w:spacing w:line="600" w:lineRule="exact"/>
              <w:rPr>
                <w:rFonts w:eastAsia="宋体"/>
                <w:color w:val="auto"/>
                <w:sz w:val="24"/>
              </w:rPr>
            </w:pPr>
          </w:p>
        </w:tc>
        <w:tc>
          <w:tcPr>
            <w:tcW w:w="1149" w:type="pct"/>
          </w:tcPr>
          <w:p w14:paraId="6C9216F1">
            <w:pPr>
              <w:pStyle w:val="39"/>
              <w:adjustRightInd w:val="0"/>
              <w:snapToGrid w:val="0"/>
              <w:spacing w:line="600" w:lineRule="exact"/>
              <w:rPr>
                <w:rFonts w:eastAsia="宋体"/>
                <w:color w:val="auto"/>
                <w:sz w:val="24"/>
              </w:rPr>
            </w:pPr>
          </w:p>
        </w:tc>
        <w:tc>
          <w:tcPr>
            <w:tcW w:w="964" w:type="pct"/>
          </w:tcPr>
          <w:p w14:paraId="626E0A36">
            <w:pPr>
              <w:pStyle w:val="39"/>
              <w:adjustRightInd w:val="0"/>
              <w:snapToGrid w:val="0"/>
              <w:spacing w:line="600" w:lineRule="exact"/>
              <w:rPr>
                <w:rFonts w:eastAsia="宋体"/>
                <w:color w:val="auto"/>
                <w:sz w:val="24"/>
              </w:rPr>
            </w:pPr>
          </w:p>
        </w:tc>
        <w:tc>
          <w:tcPr>
            <w:tcW w:w="782" w:type="pct"/>
          </w:tcPr>
          <w:p w14:paraId="20487367">
            <w:pPr>
              <w:pStyle w:val="39"/>
              <w:adjustRightInd w:val="0"/>
              <w:snapToGrid w:val="0"/>
              <w:spacing w:line="600" w:lineRule="exact"/>
              <w:rPr>
                <w:rFonts w:eastAsia="宋体"/>
                <w:color w:val="auto"/>
                <w:sz w:val="24"/>
              </w:rPr>
            </w:pPr>
          </w:p>
        </w:tc>
        <w:tc>
          <w:tcPr>
            <w:tcW w:w="875" w:type="pct"/>
          </w:tcPr>
          <w:p w14:paraId="7368C13D">
            <w:pPr>
              <w:pStyle w:val="39"/>
              <w:adjustRightInd w:val="0"/>
              <w:snapToGrid w:val="0"/>
              <w:spacing w:line="600" w:lineRule="exact"/>
              <w:rPr>
                <w:rFonts w:eastAsia="宋体"/>
                <w:color w:val="auto"/>
                <w:sz w:val="24"/>
              </w:rPr>
            </w:pPr>
          </w:p>
        </w:tc>
      </w:tr>
      <w:tr w14:paraId="6863D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526" w:type="pct"/>
          </w:tcPr>
          <w:p w14:paraId="73B3FB5D">
            <w:pPr>
              <w:pStyle w:val="39"/>
              <w:adjustRightInd w:val="0"/>
              <w:snapToGrid w:val="0"/>
              <w:spacing w:before="77" w:line="600" w:lineRule="exact"/>
              <w:ind w:left="197" w:right="189"/>
              <w:jc w:val="center"/>
              <w:rPr>
                <w:rFonts w:eastAsia="宋体"/>
                <w:color w:val="auto"/>
                <w:sz w:val="24"/>
              </w:rPr>
            </w:pPr>
            <w:r>
              <w:rPr>
                <w:rFonts w:hint="eastAsia" w:eastAsia="宋体"/>
                <w:color w:val="auto"/>
                <w:sz w:val="24"/>
              </w:rPr>
              <w:t>……</w:t>
            </w:r>
          </w:p>
        </w:tc>
        <w:tc>
          <w:tcPr>
            <w:tcW w:w="701" w:type="pct"/>
          </w:tcPr>
          <w:p w14:paraId="626E748E">
            <w:pPr>
              <w:pStyle w:val="39"/>
              <w:adjustRightInd w:val="0"/>
              <w:snapToGrid w:val="0"/>
              <w:spacing w:line="600" w:lineRule="exact"/>
              <w:rPr>
                <w:rFonts w:eastAsia="宋体"/>
                <w:color w:val="auto"/>
                <w:sz w:val="24"/>
              </w:rPr>
            </w:pPr>
          </w:p>
        </w:tc>
        <w:tc>
          <w:tcPr>
            <w:tcW w:w="1149" w:type="pct"/>
          </w:tcPr>
          <w:p w14:paraId="093F4A42">
            <w:pPr>
              <w:pStyle w:val="39"/>
              <w:adjustRightInd w:val="0"/>
              <w:snapToGrid w:val="0"/>
              <w:spacing w:line="600" w:lineRule="exact"/>
              <w:rPr>
                <w:rFonts w:eastAsia="宋体"/>
                <w:color w:val="auto"/>
                <w:sz w:val="24"/>
              </w:rPr>
            </w:pPr>
          </w:p>
        </w:tc>
        <w:tc>
          <w:tcPr>
            <w:tcW w:w="964" w:type="pct"/>
          </w:tcPr>
          <w:p w14:paraId="090DDF84">
            <w:pPr>
              <w:pStyle w:val="39"/>
              <w:adjustRightInd w:val="0"/>
              <w:snapToGrid w:val="0"/>
              <w:spacing w:line="600" w:lineRule="exact"/>
              <w:rPr>
                <w:rFonts w:eastAsia="宋体"/>
                <w:color w:val="auto"/>
                <w:sz w:val="24"/>
              </w:rPr>
            </w:pPr>
          </w:p>
        </w:tc>
        <w:tc>
          <w:tcPr>
            <w:tcW w:w="782" w:type="pct"/>
          </w:tcPr>
          <w:p w14:paraId="708246B4">
            <w:pPr>
              <w:pStyle w:val="39"/>
              <w:adjustRightInd w:val="0"/>
              <w:snapToGrid w:val="0"/>
              <w:spacing w:line="600" w:lineRule="exact"/>
              <w:rPr>
                <w:rFonts w:eastAsia="宋体"/>
                <w:color w:val="auto"/>
                <w:sz w:val="24"/>
              </w:rPr>
            </w:pPr>
          </w:p>
        </w:tc>
        <w:tc>
          <w:tcPr>
            <w:tcW w:w="875" w:type="pct"/>
          </w:tcPr>
          <w:p w14:paraId="11BBC050">
            <w:pPr>
              <w:pStyle w:val="39"/>
              <w:adjustRightInd w:val="0"/>
              <w:snapToGrid w:val="0"/>
              <w:spacing w:line="600" w:lineRule="exact"/>
              <w:rPr>
                <w:rFonts w:eastAsia="宋体"/>
                <w:color w:val="auto"/>
                <w:sz w:val="24"/>
              </w:rPr>
            </w:pPr>
          </w:p>
        </w:tc>
      </w:tr>
      <w:tr w14:paraId="4DB65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526" w:type="pct"/>
          </w:tcPr>
          <w:p w14:paraId="1464E43F">
            <w:pPr>
              <w:pStyle w:val="39"/>
              <w:adjustRightInd w:val="0"/>
              <w:snapToGrid w:val="0"/>
              <w:spacing w:line="600" w:lineRule="exact"/>
              <w:rPr>
                <w:rFonts w:eastAsia="宋体"/>
                <w:color w:val="auto"/>
                <w:sz w:val="24"/>
              </w:rPr>
            </w:pPr>
          </w:p>
        </w:tc>
        <w:tc>
          <w:tcPr>
            <w:tcW w:w="701" w:type="pct"/>
          </w:tcPr>
          <w:p w14:paraId="098A6341">
            <w:pPr>
              <w:pStyle w:val="39"/>
              <w:adjustRightInd w:val="0"/>
              <w:snapToGrid w:val="0"/>
              <w:spacing w:line="600" w:lineRule="exact"/>
              <w:rPr>
                <w:rFonts w:eastAsia="宋体"/>
                <w:color w:val="auto"/>
                <w:sz w:val="24"/>
              </w:rPr>
            </w:pPr>
          </w:p>
        </w:tc>
        <w:tc>
          <w:tcPr>
            <w:tcW w:w="1149" w:type="pct"/>
          </w:tcPr>
          <w:p w14:paraId="1CE98EC3">
            <w:pPr>
              <w:pStyle w:val="39"/>
              <w:adjustRightInd w:val="0"/>
              <w:snapToGrid w:val="0"/>
              <w:spacing w:line="600" w:lineRule="exact"/>
              <w:rPr>
                <w:rFonts w:eastAsia="宋体"/>
                <w:color w:val="auto"/>
                <w:sz w:val="24"/>
              </w:rPr>
            </w:pPr>
          </w:p>
        </w:tc>
        <w:tc>
          <w:tcPr>
            <w:tcW w:w="964" w:type="pct"/>
          </w:tcPr>
          <w:p w14:paraId="4E4FAC88">
            <w:pPr>
              <w:pStyle w:val="39"/>
              <w:adjustRightInd w:val="0"/>
              <w:snapToGrid w:val="0"/>
              <w:spacing w:line="600" w:lineRule="exact"/>
              <w:rPr>
                <w:rFonts w:eastAsia="宋体"/>
                <w:color w:val="auto"/>
                <w:sz w:val="24"/>
              </w:rPr>
            </w:pPr>
          </w:p>
        </w:tc>
        <w:tc>
          <w:tcPr>
            <w:tcW w:w="782" w:type="pct"/>
          </w:tcPr>
          <w:p w14:paraId="4A1E5398">
            <w:pPr>
              <w:pStyle w:val="39"/>
              <w:adjustRightInd w:val="0"/>
              <w:snapToGrid w:val="0"/>
              <w:spacing w:line="600" w:lineRule="exact"/>
              <w:rPr>
                <w:rFonts w:eastAsia="宋体"/>
                <w:color w:val="auto"/>
                <w:sz w:val="24"/>
              </w:rPr>
            </w:pPr>
          </w:p>
        </w:tc>
        <w:tc>
          <w:tcPr>
            <w:tcW w:w="875" w:type="pct"/>
          </w:tcPr>
          <w:p w14:paraId="303E618B">
            <w:pPr>
              <w:pStyle w:val="39"/>
              <w:adjustRightInd w:val="0"/>
              <w:snapToGrid w:val="0"/>
              <w:spacing w:line="600" w:lineRule="exact"/>
              <w:rPr>
                <w:rFonts w:eastAsia="宋体"/>
                <w:color w:val="auto"/>
                <w:sz w:val="24"/>
              </w:rPr>
            </w:pPr>
          </w:p>
        </w:tc>
      </w:tr>
    </w:tbl>
    <w:p w14:paraId="3EC4DEB0">
      <w:pPr>
        <w:adjustRightInd w:val="0"/>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注：1、投标人应根据投标设备的性能指标、对照招标文件要求在“偏离情况”栏注明“正偏离”、“负偏离”或“无偏离”。</w:t>
      </w:r>
    </w:p>
    <w:p w14:paraId="0E1AC0F4">
      <w:pPr>
        <w:adjustRightInd w:val="0"/>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2、每项技术参数须针对项目需求提供相关佐证材料（包括但不限于检测报告、技术规格书等）。</w:t>
      </w:r>
    </w:p>
    <w:p w14:paraId="7B107D2B">
      <w:pPr>
        <w:adjustRightInd w:val="0"/>
        <w:snapToGrid w:val="0"/>
        <w:spacing w:line="400" w:lineRule="exact"/>
        <w:rPr>
          <w:rFonts w:ascii="宋体" w:hAnsi="宋体" w:cs="宋体"/>
          <w:b/>
          <w:bCs/>
          <w:color w:val="auto"/>
          <w:spacing w:val="20"/>
          <w:sz w:val="24"/>
          <w:szCs w:val="24"/>
          <w:highlight w:val="none"/>
        </w:rPr>
      </w:pPr>
      <w:r>
        <w:rPr>
          <w:rFonts w:hint="eastAsia" w:ascii="宋体" w:hAnsi="宋体" w:cs="宋体"/>
          <w:b/>
          <w:bCs/>
          <w:color w:val="auto"/>
          <w:sz w:val="24"/>
          <w:szCs w:val="24"/>
          <w:highlight w:val="none"/>
        </w:rPr>
        <w:t>3、投标人提供投标设备的性能指标与实际不符的且产生偏离的，评标委员会有权认定该投标文件为无效响应。</w:t>
      </w:r>
    </w:p>
    <w:p w14:paraId="5C9100B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5E1EF87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0D8CC04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____________ </w:t>
      </w:r>
    </w:p>
    <w:p w14:paraId="620666B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427B7B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 xml:space="preserve"> 中小企业证明文件 </w:t>
      </w:r>
    </w:p>
    <w:p w14:paraId="5EF10CF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说明： </w:t>
      </w:r>
    </w:p>
    <w:p w14:paraId="33F45A61">
      <w:pPr>
        <w:keepNext w:val="0"/>
        <w:keepLines w:val="0"/>
        <w:pageBreakBefore w:val="0"/>
        <w:widowControl w:val="0"/>
        <w:numPr>
          <w:ilvl w:val="0"/>
          <w:numId w:val="23"/>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 </w:t>
      </w:r>
    </w:p>
    <w:p w14:paraId="4DE83A69">
      <w:pPr>
        <w:keepNext w:val="0"/>
        <w:keepLines w:val="0"/>
        <w:pageBreakBefore w:val="0"/>
        <w:widowControl w:val="0"/>
        <w:numPr>
          <w:ilvl w:val="0"/>
          <w:numId w:val="23"/>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ascii="宋体" w:hAnsi="宋体" w:eastAsia="宋体" w:cs="宋体"/>
          <w:sz w:val="24"/>
          <w:szCs w:val="24"/>
        </w:rPr>
        <w:t>标的名称</w:t>
      </w:r>
      <w:r>
        <w:rPr>
          <w:rFonts w:hint="eastAsia" w:ascii="宋体" w:hAnsi="宋体" w:eastAsia="宋体" w:cs="宋体"/>
          <w:sz w:val="24"/>
          <w:szCs w:val="24"/>
          <w:lang w:eastAsia="zh-CN"/>
        </w:rPr>
        <w:t>”</w:t>
      </w:r>
      <w:r>
        <w:rPr>
          <w:rFonts w:ascii="宋体" w:hAnsi="宋体" w:eastAsia="宋体" w:cs="宋体"/>
          <w:sz w:val="24"/>
          <w:szCs w:val="24"/>
        </w:rPr>
        <w:t xml:space="preserve">部分标明联合体中中小企业承担的具体内容或者中小企业的具体分包内容。 </w:t>
      </w:r>
    </w:p>
    <w:p w14:paraId="410368CB">
      <w:pPr>
        <w:keepNext w:val="0"/>
        <w:keepLines w:val="0"/>
        <w:pageBreakBefore w:val="0"/>
        <w:widowControl w:val="0"/>
        <w:numPr>
          <w:ilvl w:val="0"/>
          <w:numId w:val="23"/>
        </w:numPr>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对于多标的采购项目，投标人应充分、准确地了解所</w:t>
      </w:r>
      <w:r>
        <w:rPr>
          <w:rFonts w:hint="eastAsia" w:ascii="宋体" w:hAnsi="宋体" w:eastAsia="宋体" w:cs="宋体"/>
          <w:sz w:val="24"/>
          <w:szCs w:val="24"/>
          <w:lang w:val="en-US" w:eastAsia="zh-CN"/>
        </w:rPr>
        <w:t>提供</w:t>
      </w:r>
      <w:r>
        <w:rPr>
          <w:rFonts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服务的承接企业信息。对相关情况了解不清楚的，不建议填报本声明函。 </w:t>
      </w:r>
      <w:r>
        <w:rPr>
          <w:rFonts w:hint="eastAsia" w:ascii="宋体" w:hAnsi="宋体" w:eastAsia="宋体" w:cs="宋体"/>
          <w:sz w:val="24"/>
          <w:szCs w:val="24"/>
          <w:lang w:val="en-US" w:eastAsia="zh-CN"/>
        </w:rPr>
        <w:t xml:space="preserve"> </w:t>
      </w:r>
    </w:p>
    <w:p w14:paraId="1AB5174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4）温馨</w:t>
      </w:r>
      <w:r>
        <w:rPr>
          <w:rFonts w:hint="eastAsia" w:ascii="宋体" w:hAnsi="宋体" w:eastAsia="宋体" w:cs="宋体"/>
          <w:sz w:val="24"/>
          <w:szCs w:val="24"/>
          <w:lang w:val="en-US" w:eastAsia="zh-CN"/>
        </w:rPr>
        <w:t>提示</w:t>
      </w:r>
      <w:r>
        <w:rPr>
          <w:rFonts w:ascii="宋体" w:hAnsi="宋体" w:eastAsia="宋体" w:cs="宋体"/>
          <w:sz w:val="24"/>
          <w:szCs w:val="24"/>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4749C6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r>
        <w:rPr>
          <w:rFonts w:ascii="宋体" w:hAnsi="宋体" w:eastAsia="宋体" w:cs="宋体"/>
          <w:b/>
          <w:bCs/>
          <w:i w:val="0"/>
          <w:iCs w:val="0"/>
          <w:color w:val="auto"/>
          <w:sz w:val="28"/>
          <w:szCs w:val="28"/>
          <w:u w:val="none"/>
        </w:rPr>
        <w:t>中小企业声明函（货物）格式</w:t>
      </w:r>
    </w:p>
    <w:p w14:paraId="4145F09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p>
    <w:p w14:paraId="00394C1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 （财库﹝2020﹞46号）的规定，本公司（联合体）参加（</w:t>
      </w:r>
      <w:r>
        <w:rPr>
          <w:rFonts w:ascii="宋体" w:hAnsi="宋体" w:eastAsia="宋体" w:cs="宋体"/>
          <w:i/>
          <w:iCs/>
          <w:sz w:val="24"/>
          <w:szCs w:val="24"/>
          <w:u w:val="single"/>
        </w:rPr>
        <w:t>单位名称</w:t>
      </w:r>
      <w:r>
        <w:rPr>
          <w:rFonts w:ascii="宋体" w:hAnsi="宋体" w:eastAsia="宋体" w:cs="宋体"/>
          <w:sz w:val="24"/>
          <w:szCs w:val="24"/>
        </w:rPr>
        <w:t>）的（</w:t>
      </w:r>
      <w:r>
        <w:rPr>
          <w:rFonts w:ascii="宋体" w:hAnsi="宋体" w:eastAsia="宋体" w:cs="宋体"/>
          <w:i/>
          <w:iCs/>
          <w:sz w:val="24"/>
          <w:szCs w:val="24"/>
          <w:u w:val="single"/>
        </w:rPr>
        <w:t>项目名称</w:t>
      </w:r>
      <w:r>
        <w:rPr>
          <w:rFonts w:ascii="宋体" w:hAnsi="宋体" w:eastAsia="宋体" w:cs="宋体"/>
          <w:sz w:val="24"/>
          <w:szCs w:val="24"/>
        </w:rPr>
        <w:t>）采购活动，</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的货物全部由符合政策要求的中小企业制造。相关企业（含 联合体中的中小企业、签订分包意向协议的中小企业）的具体情况如下： </w:t>
      </w:r>
    </w:p>
    <w:p w14:paraId="2D9A8B53">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i/>
          <w:iCs/>
          <w:sz w:val="24"/>
          <w:szCs w:val="24"/>
          <w:u w:val="single"/>
        </w:rPr>
        <w:t>（企 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14:paraId="3B7A7EEB">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i/>
          <w:iCs/>
          <w:sz w:val="24"/>
          <w:szCs w:val="24"/>
          <w:u w:val="single"/>
        </w:rPr>
        <w:t>（企 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14:paraId="589188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 </w:t>
      </w:r>
    </w:p>
    <w:p w14:paraId="0A8EF9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w:t>
      </w:r>
      <w:r>
        <w:rPr>
          <w:rFonts w:hint="eastAsia" w:ascii="宋体" w:hAnsi="宋体" w:eastAsia="宋体" w:cs="宋体"/>
          <w:sz w:val="24"/>
          <w:szCs w:val="24"/>
          <w:lang w:eastAsia="zh-CN"/>
        </w:rPr>
        <w:t>，</w:t>
      </w:r>
      <w:r>
        <w:rPr>
          <w:rFonts w:ascii="宋体" w:hAnsi="宋体" w:eastAsia="宋体" w:cs="宋体"/>
          <w:sz w:val="24"/>
          <w:szCs w:val="24"/>
        </w:rPr>
        <w:t xml:space="preserve">也不存在与大企业的负责人为同一人的情形。 </w:t>
      </w:r>
    </w:p>
    <w:p w14:paraId="7B4498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51DFE55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346B94A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right"/>
        <w:textAlignment w:val="auto"/>
        <w:rPr>
          <w:rFonts w:ascii="宋体" w:hAnsi="宋体" w:eastAsia="宋体" w:cs="宋体"/>
          <w:sz w:val="24"/>
          <w:szCs w:val="24"/>
        </w:rPr>
      </w:pPr>
      <w:r>
        <w:rPr>
          <w:rFonts w:ascii="宋体" w:hAnsi="宋体" w:eastAsia="宋体" w:cs="宋体"/>
          <w:sz w:val="24"/>
          <w:szCs w:val="24"/>
        </w:rPr>
        <w:t xml:space="preserve">企业名称（盖章）：________ </w:t>
      </w:r>
    </w:p>
    <w:p w14:paraId="049F1A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right"/>
        <w:textAlignment w:val="auto"/>
        <w:rPr>
          <w:rFonts w:ascii="宋体" w:hAnsi="宋体" w:eastAsia="宋体" w:cs="宋体"/>
          <w:sz w:val="24"/>
          <w:szCs w:val="24"/>
        </w:rPr>
      </w:pPr>
      <w:r>
        <w:rPr>
          <w:rFonts w:ascii="宋体" w:hAnsi="宋体" w:eastAsia="宋体" w:cs="宋体"/>
          <w:sz w:val="24"/>
          <w:szCs w:val="24"/>
        </w:rPr>
        <w:t xml:space="preserve">日 期：________ </w:t>
      </w:r>
    </w:p>
    <w:p w14:paraId="5E62F9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38711D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1"/>
          <w:szCs w:val="21"/>
        </w:rPr>
        <w:t>从业人员、营业收入、资产总额填报上一年度数据，无上一年度数据的新成立企业可不填报。</w:t>
      </w:r>
    </w:p>
    <w:p w14:paraId="1BC180C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r>
        <w:rPr>
          <w:rFonts w:ascii="宋体" w:hAnsi="宋体" w:eastAsia="宋体" w:cs="宋体"/>
          <w:b/>
          <w:bCs/>
          <w:i w:val="0"/>
          <w:iCs w:val="0"/>
          <w:color w:val="auto"/>
          <w:sz w:val="28"/>
          <w:szCs w:val="28"/>
          <w:u w:val="none"/>
        </w:rPr>
        <w:t xml:space="preserve">残疾人福利性单位声明函格式 </w:t>
      </w:r>
    </w:p>
    <w:p w14:paraId="767BDC6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p>
    <w:p w14:paraId="081E91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本单位郑重声明，根据《财政部 民政部 中国残疾人联合会关于促进残疾人就业政府采购政策的通知》（财库〔2017〕141</w:t>
      </w:r>
      <w:r>
        <w:rPr>
          <w:rFonts w:hint="eastAsia" w:ascii="宋体" w:hAnsi="宋体" w:eastAsia="宋体" w:cs="宋体"/>
          <w:sz w:val="24"/>
          <w:szCs w:val="24"/>
          <w:lang w:val="en-US" w:eastAsia="zh-CN"/>
        </w:rPr>
        <w:t xml:space="preserve"> </w:t>
      </w:r>
      <w:r>
        <w:rPr>
          <w:rFonts w:ascii="宋体" w:hAnsi="宋体" w:eastAsia="宋体" w:cs="宋体"/>
          <w:sz w:val="24"/>
          <w:szCs w:val="24"/>
        </w:rPr>
        <w:t>号）的规定，本单位</w:t>
      </w:r>
      <w:r>
        <w:rPr>
          <w:rFonts w:ascii="宋体" w:hAnsi="宋体" w:eastAsia="宋体" w:cs="宋体"/>
          <w:b/>
          <w:bCs/>
          <w:sz w:val="24"/>
          <w:szCs w:val="24"/>
        </w:rPr>
        <w:t>（请进行选择）</w:t>
      </w:r>
      <w:r>
        <w:rPr>
          <w:rFonts w:ascii="宋体" w:hAnsi="宋体" w:eastAsia="宋体" w:cs="宋体"/>
          <w:sz w:val="24"/>
          <w:szCs w:val="24"/>
        </w:rPr>
        <w:t xml:space="preserve">： </w:t>
      </w:r>
    </w:p>
    <w:p w14:paraId="068A59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□不属于符合条件的残疾人福利性单位。</w:t>
      </w:r>
      <w:r>
        <w:rPr>
          <w:rFonts w:ascii="宋体" w:hAnsi="宋体" w:eastAsia="宋体" w:cs="宋体"/>
          <w:sz w:val="24"/>
          <w:szCs w:val="24"/>
        </w:rPr>
        <w:t xml:space="preserve"> </w:t>
      </w:r>
    </w:p>
    <w:p w14:paraId="4ACF24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□属于符合条件的残疾人福利性单位</w:t>
      </w:r>
      <w:r>
        <w:rPr>
          <w:rFonts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ascii="宋体" w:hAnsi="宋体" w:eastAsia="宋体" w:cs="宋体"/>
          <w:sz w:val="24"/>
          <w:szCs w:val="24"/>
        </w:rPr>
        <w:t>服务），或者</w:t>
      </w:r>
      <w:r>
        <w:rPr>
          <w:rFonts w:hint="eastAsia" w:ascii="宋体" w:hAnsi="宋体" w:eastAsia="宋体" w:cs="宋体"/>
          <w:sz w:val="24"/>
          <w:szCs w:val="24"/>
          <w:lang w:val="en-US" w:eastAsia="zh-CN"/>
        </w:rPr>
        <w:t>提供</w:t>
      </w:r>
      <w:r>
        <w:rPr>
          <w:rFonts w:ascii="宋体" w:hAnsi="宋体" w:eastAsia="宋体" w:cs="宋体"/>
          <w:sz w:val="24"/>
          <w:szCs w:val="24"/>
        </w:rPr>
        <w:t xml:space="preserve">其他残疾人福利性单位制造的货物（不包括使用非残疾人福利性单位注册商标的货物）。 </w:t>
      </w:r>
    </w:p>
    <w:p w14:paraId="7A8C29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本单位对上述声明的真实性负责。如有虚假，将依法承担相应责任。</w:t>
      </w:r>
      <w:r>
        <w:rPr>
          <w:rFonts w:ascii="宋体" w:hAnsi="宋体" w:eastAsia="宋体" w:cs="宋体"/>
          <w:sz w:val="24"/>
          <w:szCs w:val="24"/>
        </w:rPr>
        <w:t xml:space="preserve"> </w:t>
      </w:r>
    </w:p>
    <w:p w14:paraId="12B8AA7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9B2810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sz w:val="24"/>
          <w:szCs w:val="24"/>
        </w:rPr>
        <w:t>单位名称（盖章）：</w:t>
      </w:r>
    </w:p>
    <w:p w14:paraId="13F0B55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 期：</w:t>
      </w:r>
    </w:p>
    <w:p w14:paraId="26B6BE49">
      <w:pPr>
        <w:keepNext w:val="0"/>
        <w:keepLines w:val="0"/>
        <w:widowControl/>
        <w:numPr>
          <w:ilvl w:val="0"/>
          <w:numId w:val="0"/>
        </w:numPr>
        <w:suppressLineNumbers w:val="0"/>
        <w:jc w:val="center"/>
        <w:rPr>
          <w:rFonts w:ascii="宋体" w:hAnsi="宋体" w:eastAsia="宋体" w:cs="宋体"/>
          <w:b/>
          <w:bCs/>
          <w:sz w:val="28"/>
          <w:szCs w:val="28"/>
        </w:rPr>
      </w:pPr>
      <w:r>
        <w:rPr>
          <w:rFonts w:hint="eastAsia" w:ascii="宋体" w:hAnsi="宋体" w:eastAsia="宋体" w:cs="宋体"/>
          <w:b/>
          <w:bCs/>
          <w:sz w:val="28"/>
          <w:szCs w:val="28"/>
        </w:rPr>
        <w:t>监狱企业声明函</w:t>
      </w:r>
    </w:p>
    <w:p w14:paraId="091C3620">
      <w:pPr>
        <w:spacing w:line="360" w:lineRule="auto"/>
        <w:jc w:val="center"/>
        <w:rPr>
          <w:sz w:val="24"/>
        </w:rPr>
      </w:pPr>
      <w:r>
        <w:rPr>
          <w:rFonts w:hint="eastAsia"/>
          <w:sz w:val="24"/>
        </w:rPr>
        <w:t>（监狱企业适用）</w:t>
      </w:r>
    </w:p>
    <w:p w14:paraId="0843EBEC">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hint="eastAsia" w:ascii="宋体" w:hAnsi="宋体" w:eastAsia="宋体" w:cs="宋体"/>
          <w:sz w:val="24"/>
          <w:szCs w:val="24"/>
        </w:rPr>
        <w:t>本公司郑重声明，根据《关于政府采购支持监狱企业发展有关问题的通知》（财库</w:t>
      </w:r>
      <w:r>
        <w:rPr>
          <w:rFonts w:ascii="宋体" w:hAnsi="宋体" w:eastAsia="宋体" w:cs="宋体"/>
          <w:sz w:val="24"/>
          <w:szCs w:val="24"/>
        </w:rPr>
        <w:t>[2014]68</w:t>
      </w:r>
      <w:r>
        <w:rPr>
          <w:rFonts w:hint="eastAsia" w:ascii="宋体" w:hAnsi="宋体" w:eastAsia="宋体" w:cs="宋体"/>
          <w:sz w:val="24"/>
          <w:szCs w:val="24"/>
        </w:rPr>
        <w:t>号）的规定，本公司为监狱企业。</w:t>
      </w:r>
    </w:p>
    <w:p w14:paraId="4E4E7C42">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本公司参加______单位的______项目采购活动，采购活动提供本企业（填写制造的货物，由本企业承担工程、提供服务）。</w:t>
      </w:r>
    </w:p>
    <w:p w14:paraId="401C133D">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本条所称货物不包括使用大型企业注册商标的货物和服务。</w:t>
      </w:r>
    </w:p>
    <w:p w14:paraId="7FC2233D">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6E4866AC">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5AA45DF9">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企业名称（加盖公章）：</w:t>
      </w:r>
    </w:p>
    <w:p w14:paraId="2E2D71BE">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法定代表人（负责人）或其授权代表(签字)：</w:t>
      </w:r>
    </w:p>
    <w:p w14:paraId="2709C1F6">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日期：</w:t>
      </w:r>
    </w:p>
    <w:p w14:paraId="440EEBAE">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3B0A16EC">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注：后附监狱企业资格证明文件</w:t>
      </w:r>
    </w:p>
    <w:p w14:paraId="3F0D6261">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省级以上监狱管理局、戒毒管理局（含新疆生产建设兵团）出具的属于监狱企业的证明文件；</w:t>
      </w:r>
    </w:p>
    <w:p w14:paraId="0A94AE23">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2.证明材料加盖供应商公章。</w:t>
      </w:r>
    </w:p>
    <w:p w14:paraId="2D03C4DD">
      <w:pPr>
        <w:keepNext w:val="0"/>
        <w:keepLines w:val="0"/>
        <w:widowControl/>
        <w:numPr>
          <w:ilvl w:val="0"/>
          <w:numId w:val="0"/>
        </w:numPr>
        <w:suppressLineNumbers w:val="0"/>
        <w:ind w:firstLine="480" w:firstLineChars="20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（若响应性文件中无上述证明文件，则在评审时不考虑对该监狱企业的相关优惠。）</w:t>
      </w:r>
    </w:p>
    <w:p w14:paraId="757066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ascii="宋体" w:hAnsi="宋体" w:eastAsia="宋体" w:cs="宋体"/>
          <w:sz w:val="24"/>
          <w:szCs w:val="24"/>
        </w:rPr>
        <w:t xml:space="preserve"> 招标文件要求</w:t>
      </w:r>
      <w:r>
        <w:rPr>
          <w:rFonts w:hint="eastAsia" w:ascii="宋体" w:hAnsi="宋体" w:eastAsia="宋体" w:cs="宋体"/>
          <w:sz w:val="24"/>
          <w:szCs w:val="24"/>
          <w:lang w:val="en-US" w:eastAsia="zh-CN"/>
        </w:rPr>
        <w:t>提供</w:t>
      </w:r>
      <w:r>
        <w:rPr>
          <w:rFonts w:ascii="宋体" w:hAnsi="宋体" w:eastAsia="宋体" w:cs="宋体"/>
          <w:sz w:val="24"/>
          <w:szCs w:val="24"/>
        </w:rPr>
        <w:t>或投标人认为应附的其他材料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0010101010101"/>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FB5B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9C1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C59C1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382F">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FC27B">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A6FC27B">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18527">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F044B"/>
    <w:multiLevelType w:val="multilevel"/>
    <w:tmpl w:val="891F044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D7276B3"/>
    <w:multiLevelType w:val="singleLevel"/>
    <w:tmpl w:val="8D7276B3"/>
    <w:lvl w:ilvl="0" w:tentative="0">
      <w:start w:val="1"/>
      <w:numFmt w:val="decimal"/>
      <w:suff w:val="nothing"/>
      <w:lvlText w:val="（%1）"/>
      <w:lvlJc w:val="left"/>
    </w:lvl>
  </w:abstractNum>
  <w:abstractNum w:abstractNumId="2">
    <w:nsid w:val="9067CD4D"/>
    <w:multiLevelType w:val="multilevel"/>
    <w:tmpl w:val="9067CD4D"/>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A701A080"/>
    <w:multiLevelType w:val="singleLevel"/>
    <w:tmpl w:val="A701A080"/>
    <w:lvl w:ilvl="0" w:tentative="0">
      <w:start w:val="1"/>
      <w:numFmt w:val="decimal"/>
      <w:suff w:val="nothing"/>
      <w:lvlText w:val="%1、"/>
      <w:lvlJc w:val="left"/>
    </w:lvl>
  </w:abstractNum>
  <w:abstractNum w:abstractNumId="4">
    <w:nsid w:val="BF00B5FD"/>
    <w:multiLevelType w:val="singleLevel"/>
    <w:tmpl w:val="BF00B5FD"/>
    <w:lvl w:ilvl="0" w:tentative="0">
      <w:start w:val="1"/>
      <w:numFmt w:val="decimal"/>
      <w:suff w:val="nothing"/>
      <w:lvlText w:val="%1）"/>
      <w:lvlJc w:val="left"/>
    </w:lvl>
  </w:abstractNum>
  <w:abstractNum w:abstractNumId="5">
    <w:nsid w:val="BF6BC116"/>
    <w:multiLevelType w:val="singleLevel"/>
    <w:tmpl w:val="BF6BC116"/>
    <w:lvl w:ilvl="0" w:tentative="0">
      <w:start w:val="16"/>
      <w:numFmt w:val="decimal"/>
      <w:suff w:val="space"/>
      <w:lvlText w:val="%1."/>
      <w:lvlJc w:val="left"/>
    </w:lvl>
  </w:abstractNum>
  <w:abstractNum w:abstractNumId="6">
    <w:nsid w:val="CFE7C3F8"/>
    <w:multiLevelType w:val="singleLevel"/>
    <w:tmpl w:val="CFE7C3F8"/>
    <w:lvl w:ilvl="0" w:tentative="0">
      <w:start w:val="1"/>
      <w:numFmt w:val="decimal"/>
      <w:suff w:val="nothing"/>
      <w:lvlText w:val="（%1）"/>
      <w:lvlJc w:val="left"/>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706F876"/>
    <w:multiLevelType w:val="singleLevel"/>
    <w:tmpl w:val="F706F876"/>
    <w:lvl w:ilvl="0" w:tentative="0">
      <w:start w:val="1"/>
      <w:numFmt w:val="chineseCounting"/>
      <w:suff w:val="nothing"/>
      <w:lvlText w:val="（%1）"/>
      <w:lvlJc w:val="left"/>
      <w:rPr>
        <w:rFonts w:hint="eastAsia"/>
      </w:rPr>
    </w:lvl>
  </w:abstractNum>
  <w:abstractNum w:abstractNumId="11">
    <w:nsid w:val="F892840F"/>
    <w:multiLevelType w:val="singleLevel"/>
    <w:tmpl w:val="F892840F"/>
    <w:lvl w:ilvl="0" w:tentative="0">
      <w:start w:val="2"/>
      <w:numFmt w:val="chineseCounting"/>
      <w:suff w:val="nothing"/>
      <w:lvlText w:val="%1、"/>
      <w:lvlJc w:val="left"/>
      <w:rPr>
        <w:rFonts w:hint="eastAsia"/>
      </w:rPr>
    </w:lvl>
  </w:abstractNum>
  <w:abstractNum w:abstractNumId="12">
    <w:nsid w:val="FFDDBF98"/>
    <w:multiLevelType w:val="singleLevel"/>
    <w:tmpl w:val="FFDDBF98"/>
    <w:lvl w:ilvl="0" w:tentative="0">
      <w:start w:val="1"/>
      <w:numFmt w:val="decimal"/>
      <w:suff w:val="nothing"/>
      <w:lvlText w:val="（%1）"/>
      <w:lvlJc w:val="left"/>
    </w:lvl>
  </w:abstractNum>
  <w:abstractNum w:abstractNumId="13">
    <w:nsid w:val="FFEFC674"/>
    <w:multiLevelType w:val="singleLevel"/>
    <w:tmpl w:val="FFEFC674"/>
    <w:lvl w:ilvl="0" w:tentative="0">
      <w:start w:val="1"/>
      <w:numFmt w:val="decimal"/>
      <w:suff w:val="nothing"/>
      <w:lvlText w:val="（%1）"/>
      <w:lvlJc w:val="left"/>
    </w:lvl>
  </w:abstractNum>
  <w:abstractNum w:abstractNumId="14">
    <w:nsid w:val="32E54AFF"/>
    <w:multiLevelType w:val="multilevel"/>
    <w:tmpl w:val="32E54AF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5">
    <w:nsid w:val="35E71A97"/>
    <w:multiLevelType w:val="singleLevel"/>
    <w:tmpl w:val="35E71A97"/>
    <w:lvl w:ilvl="0" w:tentative="0">
      <w:start w:val="1"/>
      <w:numFmt w:val="decimal"/>
      <w:lvlText w:val="%1."/>
      <w:lvlJc w:val="left"/>
      <w:pPr>
        <w:tabs>
          <w:tab w:val="left" w:pos="312"/>
        </w:tabs>
      </w:pPr>
    </w:lvl>
  </w:abstractNum>
  <w:abstractNum w:abstractNumId="16">
    <w:nsid w:val="3FE917E0"/>
    <w:multiLevelType w:val="singleLevel"/>
    <w:tmpl w:val="3FE917E0"/>
    <w:lvl w:ilvl="0" w:tentative="0">
      <w:start w:val="1"/>
      <w:numFmt w:val="decimal"/>
      <w:suff w:val="space"/>
      <w:lvlText w:val="%1."/>
      <w:lvlJc w:val="left"/>
    </w:lvl>
  </w:abstractNum>
  <w:abstractNum w:abstractNumId="17">
    <w:nsid w:val="56483FF1"/>
    <w:multiLevelType w:val="multilevel"/>
    <w:tmpl w:val="56483FF1"/>
    <w:lvl w:ilvl="0" w:tentative="0">
      <w:start w:val="5"/>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8">
    <w:nsid w:val="5E61399F"/>
    <w:multiLevelType w:val="singleLevel"/>
    <w:tmpl w:val="5E61399F"/>
    <w:lvl w:ilvl="0" w:tentative="0">
      <w:start w:val="1"/>
      <w:numFmt w:val="decimal"/>
      <w:suff w:val="space"/>
      <w:lvlText w:val="%1."/>
      <w:lvlJc w:val="left"/>
    </w:lvl>
  </w:abstractNum>
  <w:abstractNum w:abstractNumId="19">
    <w:nsid w:val="69EFF60A"/>
    <w:multiLevelType w:val="singleLevel"/>
    <w:tmpl w:val="69EFF60A"/>
    <w:lvl w:ilvl="0" w:tentative="0">
      <w:start w:val="3"/>
      <w:numFmt w:val="decimal"/>
      <w:lvlText w:val="%1."/>
      <w:lvlJc w:val="left"/>
      <w:pPr>
        <w:tabs>
          <w:tab w:val="left" w:pos="312"/>
        </w:tabs>
      </w:pPr>
    </w:lvl>
  </w:abstractNum>
  <w:abstractNum w:abstractNumId="20">
    <w:nsid w:val="767E2294"/>
    <w:multiLevelType w:val="singleLevel"/>
    <w:tmpl w:val="767E2294"/>
    <w:lvl w:ilvl="0" w:tentative="0">
      <w:start w:val="5"/>
      <w:numFmt w:val="chineseCounting"/>
      <w:suff w:val="space"/>
      <w:lvlText w:val="第%1章"/>
      <w:lvlJc w:val="left"/>
      <w:rPr>
        <w:rFonts w:hint="eastAsia"/>
      </w:rPr>
    </w:lvl>
  </w:abstractNum>
  <w:abstractNum w:abstractNumId="21">
    <w:nsid w:val="77682B5D"/>
    <w:multiLevelType w:val="multilevel"/>
    <w:tmpl w:val="77682B5D"/>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1431"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2">
    <w:nsid w:val="7A0F6431"/>
    <w:multiLevelType w:val="singleLevel"/>
    <w:tmpl w:val="7A0F6431"/>
    <w:lvl w:ilvl="0" w:tentative="0">
      <w:start w:val="1"/>
      <w:numFmt w:val="decimal"/>
      <w:suff w:val="space"/>
      <w:lvlText w:val="%1."/>
      <w:lvlJc w:val="left"/>
    </w:lvl>
  </w:abstractNum>
  <w:abstractNum w:abstractNumId="23">
    <w:nsid w:val="7CD5AE42"/>
    <w:multiLevelType w:val="singleLevel"/>
    <w:tmpl w:val="7CD5AE42"/>
    <w:lvl w:ilvl="0" w:tentative="0">
      <w:start w:val="1"/>
      <w:numFmt w:val="decimal"/>
      <w:suff w:val="nothing"/>
      <w:lvlText w:val="%1）"/>
      <w:lvlJc w:val="left"/>
    </w:lvl>
  </w:abstractNum>
  <w:num w:numId="1">
    <w:abstractNumId w:val="21"/>
  </w:num>
  <w:num w:numId="2">
    <w:abstractNumId w:val="17"/>
  </w:num>
  <w:num w:numId="3">
    <w:abstractNumId w:val="19"/>
  </w:num>
  <w:num w:numId="4">
    <w:abstractNumId w:val="2"/>
  </w:num>
  <w:num w:numId="5">
    <w:abstractNumId w:val="14"/>
  </w:num>
  <w:num w:numId="6">
    <w:abstractNumId w:val="11"/>
  </w:num>
  <w:num w:numId="7">
    <w:abstractNumId w:val="0"/>
  </w:num>
  <w:num w:numId="8">
    <w:abstractNumId w:val="20"/>
  </w:num>
  <w:num w:numId="9">
    <w:abstractNumId w:val="22"/>
  </w:num>
  <w:num w:numId="10">
    <w:abstractNumId w:val="6"/>
  </w:num>
  <w:num w:numId="11">
    <w:abstractNumId w:val="13"/>
  </w:num>
  <w:num w:numId="12">
    <w:abstractNumId w:val="8"/>
  </w:num>
  <w:num w:numId="13">
    <w:abstractNumId w:val="7"/>
  </w:num>
  <w:num w:numId="14">
    <w:abstractNumId w:val="5"/>
  </w:num>
  <w:num w:numId="15">
    <w:abstractNumId w:val="9"/>
  </w:num>
  <w:num w:numId="16">
    <w:abstractNumId w:val="3"/>
  </w:num>
  <w:num w:numId="17">
    <w:abstractNumId w:val="10"/>
  </w:num>
  <w:num w:numId="18">
    <w:abstractNumId w:val="12"/>
  </w:num>
  <w:num w:numId="19">
    <w:abstractNumId w:val="4"/>
  </w:num>
  <w:num w:numId="20">
    <w:abstractNumId w:val="15"/>
  </w:num>
  <w:num w:numId="21">
    <w:abstractNumId w:val="18"/>
  </w:num>
  <w:num w:numId="22">
    <w:abstractNumId w:val="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GFmODBiNDQ0YjJjYmQ4MTRkNDViMmEyMGQ0YWQifQ=="/>
  </w:docVars>
  <w:rsids>
    <w:rsidRoot w:val="00172A27"/>
    <w:rsid w:val="0037613F"/>
    <w:rsid w:val="00A97848"/>
    <w:rsid w:val="00BE32F3"/>
    <w:rsid w:val="015302CD"/>
    <w:rsid w:val="01B87255"/>
    <w:rsid w:val="01C56903"/>
    <w:rsid w:val="022349BB"/>
    <w:rsid w:val="04001E75"/>
    <w:rsid w:val="04BD7F94"/>
    <w:rsid w:val="05BC1DCB"/>
    <w:rsid w:val="06D82C35"/>
    <w:rsid w:val="07AF2DAD"/>
    <w:rsid w:val="07E55A85"/>
    <w:rsid w:val="08216838"/>
    <w:rsid w:val="08231DD3"/>
    <w:rsid w:val="082D0D5E"/>
    <w:rsid w:val="0851451B"/>
    <w:rsid w:val="08977137"/>
    <w:rsid w:val="08E91129"/>
    <w:rsid w:val="09AF7313"/>
    <w:rsid w:val="0AEC6CAF"/>
    <w:rsid w:val="0C4D7C21"/>
    <w:rsid w:val="0C545549"/>
    <w:rsid w:val="0C61547A"/>
    <w:rsid w:val="0C6E0EDB"/>
    <w:rsid w:val="0C707DB8"/>
    <w:rsid w:val="0CEA5470"/>
    <w:rsid w:val="0F446297"/>
    <w:rsid w:val="0FF03EAA"/>
    <w:rsid w:val="10CF6E57"/>
    <w:rsid w:val="11C5107E"/>
    <w:rsid w:val="13250FB0"/>
    <w:rsid w:val="137D5290"/>
    <w:rsid w:val="14893895"/>
    <w:rsid w:val="149E149E"/>
    <w:rsid w:val="15431BC1"/>
    <w:rsid w:val="15480D14"/>
    <w:rsid w:val="15A5462A"/>
    <w:rsid w:val="16053A12"/>
    <w:rsid w:val="17604CAC"/>
    <w:rsid w:val="17A2033B"/>
    <w:rsid w:val="17C35555"/>
    <w:rsid w:val="17FB3CB6"/>
    <w:rsid w:val="182061EA"/>
    <w:rsid w:val="18FE29CF"/>
    <w:rsid w:val="19960E59"/>
    <w:rsid w:val="1C4841CE"/>
    <w:rsid w:val="1C7F3E27"/>
    <w:rsid w:val="1DEB3464"/>
    <w:rsid w:val="1ED33FB6"/>
    <w:rsid w:val="20377FD1"/>
    <w:rsid w:val="203840EE"/>
    <w:rsid w:val="20A83F47"/>
    <w:rsid w:val="21073611"/>
    <w:rsid w:val="213B5E42"/>
    <w:rsid w:val="214178FD"/>
    <w:rsid w:val="21D20555"/>
    <w:rsid w:val="221D2F78"/>
    <w:rsid w:val="22654877"/>
    <w:rsid w:val="22EA5BD8"/>
    <w:rsid w:val="25CD5911"/>
    <w:rsid w:val="26597496"/>
    <w:rsid w:val="26CB1A16"/>
    <w:rsid w:val="272A2BE1"/>
    <w:rsid w:val="27D46E64"/>
    <w:rsid w:val="28793E20"/>
    <w:rsid w:val="28F267A9"/>
    <w:rsid w:val="2A0B790A"/>
    <w:rsid w:val="2A3E5526"/>
    <w:rsid w:val="2AAB228B"/>
    <w:rsid w:val="2BA50A88"/>
    <w:rsid w:val="2BC13063"/>
    <w:rsid w:val="2BE2048D"/>
    <w:rsid w:val="2E9F5C62"/>
    <w:rsid w:val="2F326AD7"/>
    <w:rsid w:val="2FA21EAE"/>
    <w:rsid w:val="2FD91258"/>
    <w:rsid w:val="2FF7387C"/>
    <w:rsid w:val="3049232A"/>
    <w:rsid w:val="3152520E"/>
    <w:rsid w:val="31AA329C"/>
    <w:rsid w:val="31D12F00"/>
    <w:rsid w:val="32653201"/>
    <w:rsid w:val="336630BD"/>
    <w:rsid w:val="33D97E69"/>
    <w:rsid w:val="34590EBB"/>
    <w:rsid w:val="34855E39"/>
    <w:rsid w:val="34873421"/>
    <w:rsid w:val="34D11437"/>
    <w:rsid w:val="34E16FD5"/>
    <w:rsid w:val="34F30AB6"/>
    <w:rsid w:val="3575596F"/>
    <w:rsid w:val="35F72828"/>
    <w:rsid w:val="367125DA"/>
    <w:rsid w:val="36BE7991"/>
    <w:rsid w:val="37021484"/>
    <w:rsid w:val="3781793D"/>
    <w:rsid w:val="37E46985"/>
    <w:rsid w:val="37EB3CC7"/>
    <w:rsid w:val="384F24A7"/>
    <w:rsid w:val="386817BB"/>
    <w:rsid w:val="3A064DE8"/>
    <w:rsid w:val="3A4C3EEE"/>
    <w:rsid w:val="3AD54A13"/>
    <w:rsid w:val="3B0E664A"/>
    <w:rsid w:val="3B911029"/>
    <w:rsid w:val="3BCA6A64"/>
    <w:rsid w:val="3D3954D4"/>
    <w:rsid w:val="3EC572F7"/>
    <w:rsid w:val="401C4507"/>
    <w:rsid w:val="40907B01"/>
    <w:rsid w:val="414D69C0"/>
    <w:rsid w:val="4153125A"/>
    <w:rsid w:val="43087E22"/>
    <w:rsid w:val="43396775"/>
    <w:rsid w:val="44136A7F"/>
    <w:rsid w:val="442900A6"/>
    <w:rsid w:val="44F32A2B"/>
    <w:rsid w:val="45A12654"/>
    <w:rsid w:val="45A62780"/>
    <w:rsid w:val="45D779D2"/>
    <w:rsid w:val="46E2098A"/>
    <w:rsid w:val="472D7E58"/>
    <w:rsid w:val="478C250E"/>
    <w:rsid w:val="491F6444"/>
    <w:rsid w:val="49396F88"/>
    <w:rsid w:val="4A506715"/>
    <w:rsid w:val="4AE72A13"/>
    <w:rsid w:val="4B4B6AFE"/>
    <w:rsid w:val="4B7F2C4C"/>
    <w:rsid w:val="4BF90C50"/>
    <w:rsid w:val="4CA010CC"/>
    <w:rsid w:val="4CCA7EF7"/>
    <w:rsid w:val="4D88228C"/>
    <w:rsid w:val="4E086617"/>
    <w:rsid w:val="4EC45545"/>
    <w:rsid w:val="4F2C30EB"/>
    <w:rsid w:val="4F351F9F"/>
    <w:rsid w:val="500365D1"/>
    <w:rsid w:val="50C768CB"/>
    <w:rsid w:val="51016C08"/>
    <w:rsid w:val="514C537E"/>
    <w:rsid w:val="51B36318"/>
    <w:rsid w:val="524349D3"/>
    <w:rsid w:val="53457792"/>
    <w:rsid w:val="536C1D08"/>
    <w:rsid w:val="54ED0C26"/>
    <w:rsid w:val="5575602F"/>
    <w:rsid w:val="55BD48C9"/>
    <w:rsid w:val="56553E3C"/>
    <w:rsid w:val="56A93273"/>
    <w:rsid w:val="576A68DB"/>
    <w:rsid w:val="589D4153"/>
    <w:rsid w:val="58E413C0"/>
    <w:rsid w:val="594C2A1A"/>
    <w:rsid w:val="59707D8C"/>
    <w:rsid w:val="59D13D69"/>
    <w:rsid w:val="59F1740B"/>
    <w:rsid w:val="5B3752F1"/>
    <w:rsid w:val="5C51516A"/>
    <w:rsid w:val="5DF66D9E"/>
    <w:rsid w:val="5E460CC6"/>
    <w:rsid w:val="5F005822"/>
    <w:rsid w:val="5F21609C"/>
    <w:rsid w:val="5F261904"/>
    <w:rsid w:val="5F5D4BFA"/>
    <w:rsid w:val="5FF732A1"/>
    <w:rsid w:val="60224A7C"/>
    <w:rsid w:val="607C7302"/>
    <w:rsid w:val="60C74060"/>
    <w:rsid w:val="61045C75"/>
    <w:rsid w:val="616F1563"/>
    <w:rsid w:val="61A160A9"/>
    <w:rsid w:val="61AE3F9D"/>
    <w:rsid w:val="61E6537B"/>
    <w:rsid w:val="6211064A"/>
    <w:rsid w:val="62634C1E"/>
    <w:rsid w:val="62A019CE"/>
    <w:rsid w:val="62BD2580"/>
    <w:rsid w:val="634176D4"/>
    <w:rsid w:val="63FF0976"/>
    <w:rsid w:val="64370110"/>
    <w:rsid w:val="64945903"/>
    <w:rsid w:val="66546D57"/>
    <w:rsid w:val="6764620A"/>
    <w:rsid w:val="68F55232"/>
    <w:rsid w:val="69593634"/>
    <w:rsid w:val="69C35C54"/>
    <w:rsid w:val="6AD93CCF"/>
    <w:rsid w:val="6B4F1231"/>
    <w:rsid w:val="6B7C465A"/>
    <w:rsid w:val="6BCA186A"/>
    <w:rsid w:val="6D5533B5"/>
    <w:rsid w:val="6D67773A"/>
    <w:rsid w:val="6D723F67"/>
    <w:rsid w:val="6F377216"/>
    <w:rsid w:val="6FEF21B0"/>
    <w:rsid w:val="703B0F88"/>
    <w:rsid w:val="70606784"/>
    <w:rsid w:val="708C3591"/>
    <w:rsid w:val="724F0193"/>
    <w:rsid w:val="72534367"/>
    <w:rsid w:val="72D43AB0"/>
    <w:rsid w:val="73F13E37"/>
    <w:rsid w:val="74310D7B"/>
    <w:rsid w:val="7434641A"/>
    <w:rsid w:val="783E33C3"/>
    <w:rsid w:val="795F4C89"/>
    <w:rsid w:val="79DD635E"/>
    <w:rsid w:val="79E72922"/>
    <w:rsid w:val="7A8B709C"/>
    <w:rsid w:val="7AF241E6"/>
    <w:rsid w:val="7B2F46D3"/>
    <w:rsid w:val="7B433513"/>
    <w:rsid w:val="7C9B5288"/>
    <w:rsid w:val="7D217C69"/>
    <w:rsid w:val="7DD53301"/>
    <w:rsid w:val="7E0B1F99"/>
    <w:rsid w:val="7E1F3C97"/>
    <w:rsid w:val="7ED06D3F"/>
    <w:rsid w:val="7ED145FC"/>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qFormat/>
    <w:uiPriority w:val="0"/>
    <w:pPr>
      <w:keepNext/>
      <w:keepLines/>
      <w:spacing w:before="120" w:after="120" w:line="578" w:lineRule="auto"/>
      <w:jc w:val="center"/>
      <w:outlineLvl w:val="0"/>
    </w:pPr>
    <w:rPr>
      <w:rFonts w:ascii="宋体" w:hAnsi="宋体"/>
      <w:color w:val="000000"/>
      <w:kern w:val="44"/>
      <w:sz w:val="30"/>
      <w:szCs w:val="3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qFormat/>
    <w:uiPriority w:val="0"/>
    <w:pPr>
      <w:keepNext/>
      <w:keepLines/>
      <w:spacing w:before="260" w:after="260" w:line="416" w:lineRule="auto"/>
      <w:outlineLvl w:val="2"/>
    </w:pPr>
    <w:rPr>
      <w:b/>
      <w:kern w:val="0"/>
      <w:sz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libri Light" w:hAnsi="Calibri Light"/>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style>
  <w:style w:type="paragraph" w:styleId="7">
    <w:name w:val="toa heading"/>
    <w:basedOn w:val="1"/>
    <w:next w:val="1"/>
    <w:qFormat/>
    <w:uiPriority w:val="99"/>
    <w:pPr>
      <w:spacing w:before="120"/>
    </w:pPr>
    <w:rPr>
      <w:rFonts w:ascii="Arial" w:hAnsi="Arial" w:eastAsia="仿宋"/>
      <w:sz w:val="24"/>
      <w:szCs w:val="20"/>
    </w:rPr>
  </w:style>
  <w:style w:type="paragraph" w:styleId="8">
    <w:name w:val="Body Text"/>
    <w:basedOn w:val="1"/>
    <w:qFormat/>
    <w:uiPriority w:val="0"/>
    <w:pPr>
      <w:spacing w:after="120"/>
    </w:pPr>
    <w:rPr>
      <w:rFonts w:ascii="Calibri" w:hAnsi="Calibri"/>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宋体"/>
    </w:rPr>
  </w:style>
  <w:style w:type="paragraph" w:styleId="11">
    <w:name w:val="endnote text"/>
    <w:basedOn w:val="1"/>
    <w:qFormat/>
    <w:uiPriority w:val="99"/>
    <w:pPr>
      <w:snapToGrid w:val="0"/>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footnote text"/>
    <w:basedOn w:val="1"/>
    <w:qFormat/>
    <w:uiPriority w:val="0"/>
    <w:pPr>
      <w:adjustRightInd w:val="0"/>
      <w:snapToGrid w:val="0"/>
      <w:spacing w:line="312" w:lineRule="atLeast"/>
      <w:jc w:val="left"/>
      <w:textAlignment w:val="baseline"/>
    </w:pPr>
    <w:rPr>
      <w:rFonts w:eastAsia="仿宋"/>
      <w:kern w:val="0"/>
      <w:sz w:val="18"/>
      <w:szCs w:val="18"/>
    </w:rPr>
  </w:style>
  <w:style w:type="paragraph" w:styleId="16">
    <w:name w:val="Body Text First Indent"/>
    <w:basedOn w:val="8"/>
    <w:qFormat/>
    <w:uiPriority w:val="0"/>
    <w:pPr>
      <w:spacing w:after="120"/>
      <w:ind w:firstLine="420" w:firstLineChars="100"/>
    </w:pPr>
    <w:rPr>
      <w:rFonts w:eastAsia="宋体"/>
    </w:rPr>
  </w:style>
  <w:style w:type="paragraph" w:styleId="17">
    <w:name w:val="Body Text First Indent 2"/>
    <w:basedOn w:val="9"/>
    <w:next w:val="1"/>
    <w:unhideWhenUsed/>
    <w:qFormat/>
    <w:uiPriority w:val="0"/>
    <w:pPr>
      <w:ind w:firstLine="420" w:firstLineChars="200"/>
    </w:pPr>
    <w:rPr>
      <w:rFonts w:ascii="Calibri" w:hAnsi="Calibri" w:eastAsia="宋体" w:cs="宋体"/>
    </w:rPr>
  </w:style>
  <w:style w:type="table" w:styleId="19">
    <w:name w:val="Table Grid"/>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paragraph" w:customStyle="1" w:styleId="23">
    <w:name w:val="BodyText1I2"/>
    <w:basedOn w:val="24"/>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24">
    <w:name w:val="BodyTextIndent"/>
    <w:basedOn w:val="1"/>
    <w:next w:val="25"/>
    <w:qFormat/>
    <w:uiPriority w:val="0"/>
    <w:pPr>
      <w:spacing w:line="360" w:lineRule="auto"/>
      <w:ind w:firstLine="480"/>
      <w:jc w:val="left"/>
      <w:textAlignment w:val="baseline"/>
    </w:pPr>
    <w:rPr>
      <w:rFonts w:ascii="宋体" w:hAnsi="宋体"/>
      <w:kern w:val="0"/>
      <w:sz w:val="24"/>
    </w:rPr>
  </w:style>
  <w:style w:type="paragraph" w:customStyle="1" w:styleId="25">
    <w:name w:val="EnvelopeReturn"/>
    <w:basedOn w:val="1"/>
    <w:qFormat/>
    <w:uiPriority w:val="0"/>
    <w:pPr>
      <w:snapToGrid w:val="0"/>
      <w:textAlignment w:val="baseline"/>
    </w:pPr>
    <w:rPr>
      <w:rFonts w:ascii="Arial" w:hAnsi="Arial"/>
    </w:rPr>
  </w:style>
  <w:style w:type="character" w:customStyle="1" w:styleId="26">
    <w:name w:val="font21"/>
    <w:basedOn w:val="20"/>
    <w:qFormat/>
    <w:uiPriority w:val="0"/>
    <w:rPr>
      <w:rFonts w:hint="eastAsia" w:ascii="宋体" w:hAnsi="宋体" w:eastAsia="宋体" w:cs="宋体"/>
      <w:color w:val="000000"/>
      <w:sz w:val="22"/>
      <w:szCs w:val="22"/>
      <w:u w:val="single"/>
    </w:rPr>
  </w:style>
  <w:style w:type="character" w:customStyle="1" w:styleId="27">
    <w:name w:val="font01"/>
    <w:basedOn w:val="20"/>
    <w:qFormat/>
    <w:uiPriority w:val="0"/>
    <w:rPr>
      <w:rFonts w:hint="eastAsia" w:ascii="宋体" w:hAnsi="宋体" w:eastAsia="宋体" w:cs="宋体"/>
      <w:color w:val="000000"/>
      <w:sz w:val="22"/>
      <w:szCs w:val="22"/>
      <w:u w:val="none"/>
    </w:rPr>
  </w:style>
  <w:style w:type="character" w:customStyle="1" w:styleId="28">
    <w:name w:val="font11"/>
    <w:basedOn w:val="20"/>
    <w:qFormat/>
    <w:uiPriority w:val="0"/>
    <w:rPr>
      <w:rFonts w:hint="eastAsia" w:ascii="宋体" w:hAnsi="宋体" w:eastAsia="宋体" w:cs="宋体"/>
      <w:b/>
      <w:bCs/>
      <w:color w:val="000000"/>
      <w:sz w:val="22"/>
      <w:szCs w:val="22"/>
      <w:u w:val="none"/>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z-正文"/>
    <w:basedOn w:val="1"/>
    <w:qFormat/>
    <w:uiPriority w:val="0"/>
    <w:pPr>
      <w:spacing w:line="560" w:lineRule="exact"/>
      <w:ind w:firstLine="200" w:firstLineChars="200"/>
      <w:jc w:val="left"/>
    </w:pPr>
    <w:rPr>
      <w:rFonts w:eastAsia="仿宋_GB2312"/>
      <w:sz w:val="28"/>
      <w:szCs w:val="44"/>
    </w:rPr>
  </w:style>
  <w:style w:type="paragraph" w:customStyle="1" w:styleId="31">
    <w:name w:val="Default"/>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32">
    <w:name w:val="标题 1 字符"/>
    <w:link w:val="2"/>
    <w:qFormat/>
    <w:locked/>
    <w:uiPriority w:val="0"/>
    <w:rPr>
      <w:rFonts w:ascii="宋体" w:hAnsi="宋体"/>
      <w:color w:val="000000"/>
      <w:kern w:val="44"/>
      <w:sz w:val="30"/>
      <w:szCs w:val="30"/>
    </w:rPr>
  </w:style>
  <w:style w:type="paragraph" w:customStyle="1" w:styleId="33">
    <w:name w:val="正文缩进1"/>
    <w:basedOn w:val="1"/>
    <w:qFormat/>
    <w:uiPriority w:val="0"/>
    <w:pPr>
      <w:ind w:firstLine="420" w:firstLineChars="200"/>
    </w:pPr>
  </w:style>
  <w:style w:type="paragraph" w:customStyle="1" w:styleId="34">
    <w:name w:val="索引 11"/>
    <w:basedOn w:val="1"/>
    <w:next w:val="1"/>
    <w:qFormat/>
    <w:uiPriority w:val="0"/>
    <w:pPr>
      <w:spacing w:line="360" w:lineRule="auto"/>
    </w:pPr>
    <w:rPr>
      <w:rFonts w:ascii="仿宋_GB2312" w:eastAsia="仿宋_GB2312"/>
      <w:sz w:val="24"/>
      <w:szCs w:val="20"/>
    </w:rPr>
  </w:style>
  <w:style w:type="paragraph" w:customStyle="1" w:styleId="35">
    <w:name w:val="纯文本_2"/>
    <w:basedOn w:val="36"/>
    <w:unhideWhenUsed/>
    <w:qFormat/>
    <w:uiPriority w:val="0"/>
    <w:pPr>
      <w:widowControl/>
      <w:jc w:val="left"/>
    </w:pPr>
    <w:rPr>
      <w:rFonts w:ascii="宋体" w:hAnsi="Courier New"/>
      <w:kern w:val="0"/>
      <w:sz w:val="20"/>
      <w:szCs w:val="21"/>
      <w:lang w:val="zh-CN"/>
    </w:rPr>
  </w:style>
  <w:style w:type="paragraph" w:customStyle="1" w:styleId="3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font31"/>
    <w:basedOn w:val="20"/>
    <w:qFormat/>
    <w:uiPriority w:val="0"/>
    <w:rPr>
      <w:rFonts w:hint="eastAsia" w:ascii="宋体" w:hAnsi="宋体" w:eastAsia="宋体" w:cs="宋体"/>
      <w:color w:val="000000"/>
      <w:sz w:val="24"/>
      <w:szCs w:val="24"/>
      <w:u w:val="none"/>
    </w:rPr>
  </w:style>
  <w:style w:type="paragraph" w:customStyle="1" w:styleId="39">
    <w:name w:val="Table Paragraph"/>
    <w:basedOn w:val="1"/>
    <w:qFormat/>
    <w:uiPriority w:val="1"/>
    <w:rPr>
      <w:rFonts w:ascii="宋体" w:hAnsi="宋体" w:cs="宋体"/>
      <w:lang w:val="zh-CN" w:bidi="zh-CN"/>
    </w:rPr>
  </w:style>
  <w:style w:type="character" w:customStyle="1" w:styleId="40">
    <w:name w:val="font61"/>
    <w:basedOn w:val="20"/>
    <w:qFormat/>
    <w:uiPriority w:val="0"/>
    <w:rPr>
      <w:rFonts w:hint="default" w:ascii="方正仿宋_GBK" w:hAnsi="方正仿宋_GBK" w:eastAsia="方正仿宋_GBK" w:cs="方正仿宋_GBK"/>
      <w:color w:val="000000"/>
      <w:sz w:val="28"/>
      <w:szCs w:val="28"/>
      <w:u w:val="none"/>
    </w:rPr>
  </w:style>
  <w:style w:type="character" w:customStyle="1" w:styleId="41">
    <w:name w:val="font221"/>
    <w:basedOn w:val="20"/>
    <w:qFormat/>
    <w:uiPriority w:val="0"/>
    <w:rPr>
      <w:rFonts w:hint="default" w:ascii="方正仿宋_GBK" w:hAnsi="方正仿宋_GBK" w:eastAsia="方正仿宋_GBK" w:cs="方正仿宋_GBK"/>
      <w:color w:val="000000"/>
      <w:sz w:val="28"/>
      <w:szCs w:val="28"/>
      <w:u w:val="none"/>
    </w:rPr>
  </w:style>
  <w:style w:type="character" w:customStyle="1" w:styleId="42">
    <w:name w:val="font181"/>
    <w:basedOn w:val="20"/>
    <w:qFormat/>
    <w:uiPriority w:val="0"/>
    <w:rPr>
      <w:rFonts w:hint="default" w:ascii="Times New Roman" w:hAnsi="Times New Roman" w:cs="Times New Roman"/>
      <w:color w:val="000000"/>
      <w:sz w:val="24"/>
      <w:szCs w:val="24"/>
      <w:u w:val="none"/>
    </w:rPr>
  </w:style>
  <w:style w:type="character" w:customStyle="1" w:styleId="43">
    <w:name w:val="font191"/>
    <w:basedOn w:val="20"/>
    <w:qFormat/>
    <w:uiPriority w:val="0"/>
    <w:rPr>
      <w:rFonts w:hint="eastAsia" w:ascii="宋体" w:hAnsi="宋体" w:eastAsia="宋体" w:cs="宋体"/>
      <w:color w:val="000000"/>
      <w:sz w:val="24"/>
      <w:szCs w:val="24"/>
      <w:u w:val="none"/>
    </w:rPr>
  </w:style>
  <w:style w:type="character" w:customStyle="1" w:styleId="44">
    <w:name w:val="font71"/>
    <w:basedOn w:val="20"/>
    <w:qFormat/>
    <w:uiPriority w:val="0"/>
    <w:rPr>
      <w:rFonts w:hint="default" w:ascii="Times New Roman" w:hAnsi="Times New Roman" w:cs="Times New Roman"/>
      <w:color w:val="000000"/>
      <w:sz w:val="24"/>
      <w:szCs w:val="24"/>
      <w:u w:val="none"/>
    </w:rPr>
  </w:style>
  <w:style w:type="character" w:customStyle="1" w:styleId="45">
    <w:name w:val="font231"/>
    <w:basedOn w:val="20"/>
    <w:qFormat/>
    <w:uiPriority w:val="0"/>
    <w:rPr>
      <w:rFonts w:hint="eastAsia" w:ascii="宋体" w:hAnsi="宋体" w:eastAsia="宋体" w:cs="宋体"/>
      <w:color w:val="000000"/>
      <w:sz w:val="24"/>
      <w:szCs w:val="24"/>
      <w:u w:val="none"/>
    </w:rPr>
  </w:style>
  <w:style w:type="character" w:customStyle="1" w:styleId="46">
    <w:name w:val="font171"/>
    <w:basedOn w:val="20"/>
    <w:qFormat/>
    <w:uiPriority w:val="0"/>
    <w:rPr>
      <w:rFonts w:hint="default" w:ascii="方正仿宋_GBK" w:hAnsi="方正仿宋_GBK" w:eastAsia="方正仿宋_GBK" w:cs="方正仿宋_GBK"/>
      <w:color w:val="000000"/>
      <w:sz w:val="24"/>
      <w:szCs w:val="24"/>
      <w:u w:val="none"/>
    </w:rPr>
  </w:style>
  <w:style w:type="character" w:customStyle="1" w:styleId="47">
    <w:name w:val="font51"/>
    <w:basedOn w:val="20"/>
    <w:qFormat/>
    <w:uiPriority w:val="0"/>
    <w:rPr>
      <w:rFonts w:hint="default" w:ascii="方正仿宋_GBK" w:hAnsi="方正仿宋_GBK" w:eastAsia="方正仿宋_GBK" w:cs="方正仿宋_GBK"/>
      <w:color w:val="000000"/>
      <w:sz w:val="28"/>
      <w:szCs w:val="28"/>
      <w:u w:val="none"/>
    </w:rPr>
  </w:style>
  <w:style w:type="character" w:customStyle="1" w:styleId="48">
    <w:name w:val="font91"/>
    <w:basedOn w:val="20"/>
    <w:qFormat/>
    <w:uiPriority w:val="0"/>
    <w:rPr>
      <w:rFonts w:hint="eastAsia" w:ascii="宋体" w:hAnsi="宋体" w:eastAsia="宋体" w:cs="宋体"/>
      <w:color w:val="FF0000"/>
      <w:sz w:val="24"/>
      <w:szCs w:val="24"/>
      <w:u w:val="none"/>
    </w:r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0">
    <w:name w:val="列出段落1"/>
    <w:basedOn w:val="1"/>
    <w:qFormat/>
    <w:uiPriority w:val="0"/>
    <w:pPr>
      <w:ind w:firstLine="420" w:firstLineChars="200"/>
    </w:pPr>
    <w:rPr>
      <w:szCs w:val="21"/>
    </w:rPr>
  </w:style>
  <w:style w:type="paragraph" w:customStyle="1" w:styleId="51">
    <w:name w:val="4正文"/>
    <w:basedOn w:val="8"/>
    <w:qFormat/>
    <w:uiPriority w:val="0"/>
    <w:pPr>
      <w:tabs>
        <w:tab w:val="left" w:pos="871"/>
      </w:tabs>
      <w:adjustRightInd w:val="0"/>
      <w:snapToGrid w:val="0"/>
      <w:spacing w:before="218" w:beforeLines="70" w:after="218" w:afterLines="70" w:line="360" w:lineRule="exact"/>
      <w:ind w:left="871" w:hanging="511"/>
      <w:textAlignment w:val="baseline"/>
    </w:pPr>
    <w:rPr>
      <w:rFonts w:hAnsi="宋体" w:cs="Arial"/>
      <w:spacing w:val="30"/>
      <w:sz w:val="24"/>
      <w:lang w:val="en-GB"/>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Table Text"/>
    <w:basedOn w:val="1"/>
    <w:autoRedefine/>
    <w:semiHidden/>
    <w:qFormat/>
    <w:uiPriority w:val="0"/>
    <w:rPr>
      <w:rFonts w:ascii="Arial" w:hAnsi="Arial" w:eastAsia="Arial" w:cs="Arial"/>
      <w:sz w:val="21"/>
      <w:szCs w:val="21"/>
      <w:lang w:val="en-US" w:eastAsia="en-US" w:bidi="ar-SA"/>
    </w:rPr>
  </w:style>
  <w:style w:type="paragraph" w:customStyle="1" w:styleId="54">
    <w:name w:val="列表段落1"/>
    <w:basedOn w:val="1"/>
    <w:autoRedefine/>
    <w:qFormat/>
    <w:uiPriority w:val="0"/>
    <w:pPr>
      <w:autoSpaceDE/>
      <w:autoSpaceDN/>
      <w:ind w:firstLine="420" w:firstLineChars="200"/>
      <w:jc w:val="both"/>
    </w:pPr>
    <w:rPr>
      <w:rFonts w:ascii="Times New Roman" w:hAnsi="Times New Roman" w:eastAsia="宋体" w:cs="Times New Roman"/>
      <w:kern w:val="2"/>
      <w:sz w:val="21"/>
      <w:szCs w:val="20"/>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39199</Words>
  <Characters>42274</Characters>
  <Lines>0</Lines>
  <Paragraphs>0</Paragraphs>
  <TotalTime>33</TotalTime>
  <ScaleCrop>false</ScaleCrop>
  <LinksUpToDate>false</LinksUpToDate>
  <CharactersWithSpaces>45518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2024-01-26T04:32:00Z</dcterms:created>
  <dc:creator>杨猫猫吖</dc:creator>
  <cp:lastModifiedBy>无感</cp:lastModifiedBy>
  <dcterms:modified xsi:type="dcterms:W3CDTF">2025-07-04T11:25:42Z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6A4938C48E0748D980F09E42036A6BEB_13</vt:lpwstr>
  </property>
  <property fmtid="{D5CDD505-2E9C-101B-9397-08002B2CF9AE}" pid="4" name="KSOTemplateDocerSaveRecord">
    <vt:lpwstr>eyJoZGlkIjoiZjU2MGFmODBiNDQ0YjJjYmQ4MTRkNDViMmEyMGQ0YWQiLCJ1c2VySWQiOiI0OTA5MzExNzUifQ==</vt:lpwstr>
  </property>
</Properties>
</file>