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highlight w:val="none"/>
        </w:rPr>
      </w:pPr>
    </w:p>
    <w:p>
      <w:pPr>
        <w:pStyle w:val="8"/>
        <w:rPr>
          <w:rFonts w:ascii="Times New Roman"/>
          <w:b/>
          <w:bCs/>
          <w:sz w:val="19"/>
          <w:highlight w:val="none"/>
        </w:rPr>
      </w:pPr>
    </w:p>
    <w:p>
      <w:pPr>
        <w:pStyle w:val="8"/>
        <w:spacing w:before="9"/>
        <w:jc w:val="center"/>
        <w:rPr>
          <w:rFonts w:hint="eastAsia"/>
          <w:b/>
          <w:bCs/>
          <w:color w:val="auto"/>
          <w:sz w:val="44"/>
          <w:szCs w:val="44"/>
          <w:highlight w:val="none"/>
          <w:lang w:eastAsia="zh-CN"/>
        </w:rPr>
      </w:pPr>
    </w:p>
    <w:p>
      <w:pPr>
        <w:pStyle w:val="8"/>
        <w:spacing w:before="9"/>
        <w:jc w:val="center"/>
        <w:rPr>
          <w:rFonts w:hint="eastAsia"/>
          <w:b/>
          <w:bCs/>
          <w:color w:val="auto"/>
          <w:sz w:val="44"/>
          <w:szCs w:val="44"/>
          <w:highlight w:val="none"/>
          <w:lang w:eastAsia="zh-CN"/>
        </w:rPr>
      </w:pPr>
      <w:r>
        <w:rPr>
          <w:rFonts w:hint="eastAsia"/>
          <w:b/>
          <w:bCs/>
          <w:color w:val="auto"/>
          <w:sz w:val="44"/>
          <w:szCs w:val="44"/>
          <w:highlight w:val="none"/>
          <w:lang w:eastAsia="zh-CN"/>
        </w:rPr>
        <w:t>昌吉州阜康市城镇垃圾处理建设项目（</w:t>
      </w:r>
      <w:r>
        <w:rPr>
          <w:rFonts w:hint="eastAsia"/>
          <w:b/>
          <w:bCs/>
          <w:color w:val="auto"/>
          <w:sz w:val="44"/>
          <w:szCs w:val="44"/>
          <w:highlight w:val="none"/>
          <w:lang w:val="en-US" w:eastAsia="zh-CN"/>
        </w:rPr>
        <w:t>三期</w:t>
      </w:r>
      <w:r>
        <w:rPr>
          <w:rFonts w:hint="eastAsia"/>
          <w:b/>
          <w:bCs/>
          <w:color w:val="auto"/>
          <w:sz w:val="44"/>
          <w:szCs w:val="44"/>
          <w:highlight w:val="none"/>
          <w:lang w:eastAsia="zh-CN"/>
        </w:rPr>
        <w:t>）</w:t>
      </w:r>
    </w:p>
    <w:p>
      <w:pPr>
        <w:pStyle w:val="8"/>
        <w:spacing w:before="9"/>
        <w:jc w:val="center"/>
        <w:rPr>
          <w:b/>
          <w:bCs/>
          <w:color w:val="auto"/>
          <w:sz w:val="24"/>
          <w:highlight w:val="none"/>
        </w:rPr>
      </w:pPr>
      <w:r>
        <w:rPr>
          <w:rFonts w:hint="eastAsia"/>
          <w:b/>
          <w:bCs/>
          <w:color w:val="auto"/>
          <w:sz w:val="44"/>
          <w:szCs w:val="44"/>
          <w:highlight w:val="none"/>
          <w:lang w:val="en-US" w:eastAsia="zh-CN"/>
        </w:rPr>
        <w:t>-智慧环卫管理服务运行平台项目</w:t>
      </w:r>
    </w:p>
    <w:p>
      <w:pPr>
        <w:spacing w:before="0"/>
        <w:ind w:left="369" w:right="668" w:firstLine="0"/>
        <w:jc w:val="center"/>
        <w:rPr>
          <w:b/>
          <w:bCs/>
          <w:color w:val="auto"/>
          <w:sz w:val="28"/>
          <w:highlight w:val="none"/>
        </w:rPr>
      </w:pPr>
      <w:r>
        <w:rPr>
          <w:b/>
          <w:bCs/>
          <w:color w:val="auto"/>
          <w:sz w:val="28"/>
          <w:highlight w:val="none"/>
        </w:rPr>
        <w:t>（招标编号：</w:t>
      </w:r>
      <w:r>
        <w:rPr>
          <w:rFonts w:hint="eastAsia"/>
          <w:b/>
          <w:bCs/>
          <w:color w:val="auto"/>
          <w:sz w:val="28"/>
          <w:highlight w:val="none"/>
        </w:rPr>
        <w:t>2022-XJGQ-FK-02</w:t>
      </w:r>
      <w:r>
        <w:rPr>
          <w:b/>
          <w:bCs/>
          <w:color w:val="auto"/>
          <w:sz w:val="28"/>
          <w:highlight w:val="none"/>
        </w:rPr>
        <w:t>）</w:t>
      </w:r>
    </w:p>
    <w:p>
      <w:pPr>
        <w:pStyle w:val="8"/>
        <w:rPr>
          <w:sz w:val="28"/>
          <w:highlight w:val="none"/>
        </w:rPr>
      </w:pPr>
    </w:p>
    <w:p>
      <w:pPr>
        <w:pStyle w:val="8"/>
        <w:rPr>
          <w:sz w:val="28"/>
          <w:highlight w:val="none"/>
        </w:rPr>
      </w:pPr>
    </w:p>
    <w:p>
      <w:pPr>
        <w:pStyle w:val="8"/>
        <w:rPr>
          <w:sz w:val="28"/>
          <w:highlight w:val="none"/>
        </w:rPr>
      </w:pPr>
    </w:p>
    <w:p>
      <w:pPr>
        <w:pStyle w:val="8"/>
        <w:spacing w:before="2"/>
        <w:rPr>
          <w:sz w:val="29"/>
          <w:highlight w:val="none"/>
        </w:rPr>
      </w:pPr>
    </w:p>
    <w:p>
      <w:pPr>
        <w:spacing w:before="0"/>
        <w:ind w:left="369" w:right="668" w:firstLine="0"/>
        <w:jc w:val="center"/>
        <w:rPr>
          <w:sz w:val="44"/>
          <w:highlight w:val="none"/>
        </w:rPr>
      </w:pPr>
      <w:r>
        <w:rPr>
          <w:sz w:val="44"/>
          <w:highlight w:val="none"/>
        </w:rPr>
        <w:t>招标文件</w:t>
      </w: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spacing w:before="0"/>
        <w:ind w:right="663" w:firstLine="560" w:firstLineChars="200"/>
        <w:jc w:val="both"/>
        <w:rPr>
          <w:color w:val="auto"/>
          <w:sz w:val="28"/>
          <w:highlight w:val="none"/>
        </w:rPr>
      </w:pPr>
      <w:r>
        <w:rPr>
          <w:color w:val="auto"/>
          <w:sz w:val="28"/>
          <w:highlight w:val="none"/>
        </w:rPr>
        <w:t>招标人：</w:t>
      </w:r>
      <w:r>
        <w:rPr>
          <w:rFonts w:hint="eastAsia"/>
          <w:color w:val="auto"/>
          <w:sz w:val="28"/>
          <w:highlight w:val="none"/>
          <w:lang w:val="en-US" w:eastAsia="zh-CN"/>
        </w:rPr>
        <w:t>阜康市城市管理局</w:t>
      </w:r>
      <w:r>
        <w:rPr>
          <w:color w:val="auto"/>
          <w:sz w:val="28"/>
          <w:highlight w:val="none"/>
        </w:rPr>
        <w:t>（单位</w:t>
      </w:r>
      <w:r>
        <w:rPr>
          <w:rFonts w:hint="eastAsia"/>
          <w:color w:val="auto"/>
          <w:sz w:val="28"/>
          <w:highlight w:val="none"/>
          <w:lang w:val="en-US" w:eastAsia="zh-CN"/>
        </w:rPr>
        <w:t>公章</w:t>
      </w:r>
      <w:r>
        <w:rPr>
          <w:color w:val="auto"/>
          <w:sz w:val="28"/>
          <w:highlight w:val="none"/>
        </w:rPr>
        <w:t>）</w:t>
      </w:r>
    </w:p>
    <w:p>
      <w:pPr>
        <w:pStyle w:val="20"/>
        <w:rPr>
          <w:highlight w:val="none"/>
        </w:rPr>
      </w:pPr>
    </w:p>
    <w:p>
      <w:pPr>
        <w:pStyle w:val="20"/>
        <w:ind w:left="0" w:leftChars="0" w:firstLine="560" w:firstLineChars="200"/>
        <w:rPr>
          <w:color w:val="auto"/>
          <w:sz w:val="28"/>
          <w:highlight w:val="none"/>
        </w:rPr>
      </w:pPr>
      <w:r>
        <w:rPr>
          <w:rFonts w:hint="eastAsia"/>
          <w:color w:val="auto"/>
          <w:sz w:val="28"/>
          <w:highlight w:val="none"/>
          <w:lang w:val="en-US" w:eastAsia="zh-CN"/>
        </w:rPr>
        <w:t>招标代理：新疆亘勤工程管理咨询有限公司</w:t>
      </w:r>
      <w:r>
        <w:rPr>
          <w:color w:val="auto"/>
          <w:sz w:val="28"/>
          <w:highlight w:val="none"/>
        </w:rPr>
        <w:t>（单位</w:t>
      </w:r>
      <w:r>
        <w:rPr>
          <w:rFonts w:hint="eastAsia"/>
          <w:color w:val="auto"/>
          <w:sz w:val="28"/>
          <w:highlight w:val="none"/>
          <w:lang w:val="en-US" w:eastAsia="zh-CN"/>
        </w:rPr>
        <w:t>公章</w:t>
      </w:r>
      <w:r>
        <w:rPr>
          <w:color w:val="auto"/>
          <w:sz w:val="28"/>
          <w:highlight w:val="none"/>
        </w:rPr>
        <w:t>）</w:t>
      </w:r>
    </w:p>
    <w:p>
      <w:pPr>
        <w:pStyle w:val="20"/>
        <w:ind w:left="0" w:leftChars="0" w:firstLine="0" w:firstLineChars="0"/>
        <w:rPr>
          <w:color w:val="auto"/>
          <w:sz w:val="28"/>
          <w:highlight w:val="none"/>
        </w:rPr>
      </w:pPr>
    </w:p>
    <w:p>
      <w:pPr>
        <w:pStyle w:val="20"/>
        <w:ind w:left="0" w:leftChars="0" w:firstLine="0" w:firstLineChars="0"/>
        <w:rPr>
          <w:rFonts w:hint="eastAsia"/>
          <w:color w:val="auto"/>
          <w:sz w:val="28"/>
          <w:highlight w:val="none"/>
          <w:lang w:val="en-US" w:eastAsia="zh-CN"/>
        </w:rPr>
      </w:pPr>
    </w:p>
    <w:p>
      <w:pPr>
        <w:spacing w:before="5"/>
        <w:ind w:left="370" w:right="527" w:firstLine="0"/>
        <w:jc w:val="center"/>
        <w:rPr>
          <w:rFonts w:hint="default" w:eastAsia="宋体"/>
          <w:color w:val="auto"/>
          <w:sz w:val="28"/>
          <w:highlight w:val="none"/>
          <w:lang w:val="en-US" w:eastAsia="zh-CN"/>
        </w:rPr>
      </w:pPr>
      <w:r>
        <w:rPr>
          <w:color w:val="auto"/>
          <w:sz w:val="28"/>
          <w:highlight w:val="none"/>
        </w:rPr>
        <w:t>202</w:t>
      </w:r>
      <w:r>
        <w:rPr>
          <w:rFonts w:hint="eastAsia"/>
          <w:color w:val="auto"/>
          <w:sz w:val="28"/>
          <w:highlight w:val="none"/>
          <w:lang w:val="en-US" w:eastAsia="zh-CN"/>
        </w:rPr>
        <w:t>2</w:t>
      </w:r>
      <w:r>
        <w:rPr>
          <w:rFonts w:hint="eastAsia"/>
          <w:color w:val="auto"/>
          <w:sz w:val="28"/>
          <w:highlight w:val="none"/>
          <w:lang w:eastAsia="zh-CN"/>
        </w:rPr>
        <w:t>年</w:t>
      </w:r>
      <w:r>
        <w:rPr>
          <w:rFonts w:hint="eastAsia"/>
          <w:color w:val="auto"/>
          <w:sz w:val="28"/>
          <w:highlight w:val="none"/>
          <w:lang w:val="en-US" w:eastAsia="zh-CN"/>
        </w:rPr>
        <w:t>10月</w:t>
      </w:r>
    </w:p>
    <w:p>
      <w:pPr>
        <w:spacing w:after="0"/>
        <w:jc w:val="center"/>
        <w:rPr>
          <w:color w:val="auto"/>
          <w:sz w:val="28"/>
          <w:highlight w:val="none"/>
        </w:rPr>
        <w:sectPr>
          <w:footerReference r:id="rId5" w:type="default"/>
          <w:pgSz w:w="12240" w:h="15840"/>
          <w:pgMar w:top="1500" w:right="1100" w:bottom="1120" w:left="1400" w:header="0" w:footer="842" w:gutter="0"/>
          <w:cols w:space="720" w:num="1"/>
        </w:sectPr>
      </w:pPr>
    </w:p>
    <w:p>
      <w:pPr>
        <w:pStyle w:val="8"/>
        <w:rPr>
          <w:sz w:val="20"/>
          <w:highlight w:val="none"/>
        </w:rPr>
      </w:pPr>
    </w:p>
    <w:p>
      <w:pPr>
        <w:pStyle w:val="8"/>
        <w:spacing w:before="10"/>
        <w:rPr>
          <w:sz w:val="26"/>
          <w:highlight w:val="none"/>
        </w:rPr>
      </w:pPr>
    </w:p>
    <w:p>
      <w:pPr>
        <w:tabs>
          <w:tab w:val="left" w:pos="559"/>
        </w:tabs>
        <w:spacing w:before="62"/>
        <w:ind w:left="0" w:right="297" w:firstLine="0"/>
        <w:jc w:val="center"/>
        <w:rPr>
          <w:sz w:val="28"/>
          <w:highlight w:val="none"/>
        </w:rPr>
      </w:pPr>
      <w:r>
        <w:rPr>
          <w:sz w:val="28"/>
          <w:highlight w:val="none"/>
        </w:rPr>
        <w:t>目</w:t>
      </w:r>
      <w:r>
        <w:rPr>
          <w:sz w:val="28"/>
          <w:highlight w:val="none"/>
        </w:rPr>
        <w:tab/>
      </w:r>
      <w:r>
        <w:rPr>
          <w:sz w:val="28"/>
          <w:highlight w:val="none"/>
        </w:rPr>
        <w:t>录</w:t>
      </w:r>
    </w:p>
    <w:p>
      <w:pPr>
        <w:spacing w:after="0"/>
        <w:jc w:val="center"/>
        <w:rPr>
          <w:sz w:val="28"/>
          <w:highlight w:val="none"/>
        </w:rPr>
        <w:sectPr>
          <w:pgSz w:w="12240" w:h="15840"/>
          <w:pgMar w:top="1500" w:right="1100" w:bottom="1529" w:left="1400" w:header="0" w:footer="842" w:gutter="0"/>
          <w:cols w:space="720" w:num="1"/>
        </w:sectPr>
      </w:pPr>
    </w:p>
    <w:sdt>
      <w:sdtPr>
        <w:rPr>
          <w:highlight w:val="none"/>
        </w:rPr>
        <w:id w:val="1"/>
        <w:docPartObj>
          <w:docPartGallery w:val="Table of Contents"/>
          <w:docPartUnique/>
        </w:docPartObj>
      </w:sdtPr>
      <w:sdtEndPr>
        <w:rPr>
          <w:highlight w:val="none"/>
        </w:rPr>
      </w:sdtEndPr>
      <w:sdtContent>
        <w:p>
          <w:pPr>
            <w:pStyle w:val="16"/>
            <w:tabs>
              <w:tab w:val="left" w:leader="dot" w:pos="8526"/>
            </w:tabs>
            <w:spacing w:before="61"/>
            <w:ind w:right="303"/>
            <w:jc w:val="center"/>
            <w:rPr>
              <w:rFonts w:ascii="Calibri" w:eastAsia="Calibri"/>
              <w:highlight w:val="none"/>
            </w:rPr>
          </w:pPr>
          <w:r>
            <w:rPr>
              <w:highlight w:val="none"/>
            </w:rPr>
            <w:fldChar w:fldCharType="begin"/>
          </w:r>
          <w:r>
            <w:rPr>
              <w:highlight w:val="none"/>
            </w:rPr>
            <w:instrText xml:space="preserve"> HYPERLINK \l "_bookmark0" </w:instrText>
          </w:r>
          <w:r>
            <w:rPr>
              <w:highlight w:val="none"/>
            </w:rPr>
            <w:fldChar w:fldCharType="separate"/>
          </w:r>
          <w:r>
            <w:rPr>
              <w:highlight w:val="none"/>
            </w:rPr>
            <w:t>第一卷</w:t>
          </w:r>
          <w:r>
            <w:rPr>
              <w:highlight w:val="none"/>
            </w:rPr>
            <w:tab/>
          </w:r>
          <w:r>
            <w:rPr>
              <w:rFonts w:ascii="Calibri" w:eastAsia="Calibri"/>
              <w:highlight w:val="none"/>
            </w:rPr>
            <w:t>8</w:t>
          </w:r>
          <w:r>
            <w:rPr>
              <w:rFonts w:ascii="Calibri" w:eastAsia="Calibri"/>
              <w:highlight w:val="none"/>
            </w:rPr>
            <w:fldChar w:fldCharType="end"/>
          </w:r>
        </w:p>
        <w:p>
          <w:pPr>
            <w:pStyle w:val="16"/>
            <w:tabs>
              <w:tab w:val="left" w:leader="dot" w:pos="8526"/>
            </w:tabs>
            <w:ind w:right="303"/>
            <w:jc w:val="center"/>
            <w:rPr>
              <w:rFonts w:ascii="Calibri" w:eastAsia="Calibri"/>
              <w:highlight w:val="none"/>
            </w:rPr>
          </w:pPr>
          <w:r>
            <w:rPr>
              <w:highlight w:val="none"/>
            </w:rPr>
            <w:fldChar w:fldCharType="begin"/>
          </w:r>
          <w:r>
            <w:rPr>
              <w:highlight w:val="none"/>
            </w:rPr>
            <w:instrText xml:space="preserve"> HYPERLINK \l "_bookmark1" </w:instrText>
          </w:r>
          <w:r>
            <w:rPr>
              <w:highlight w:val="none"/>
            </w:rPr>
            <w:fldChar w:fldCharType="separate"/>
          </w:r>
          <w:r>
            <w:rPr>
              <w:highlight w:val="none"/>
            </w:rPr>
            <w:t>第一</w:t>
          </w:r>
          <w:r>
            <w:rPr>
              <w:spacing w:val="-3"/>
              <w:highlight w:val="none"/>
            </w:rPr>
            <w:t>章</w:t>
          </w:r>
          <w:r>
            <w:rPr>
              <w:highlight w:val="none"/>
            </w:rPr>
            <w:t>招</w:t>
          </w:r>
          <w:r>
            <w:rPr>
              <w:spacing w:val="-3"/>
              <w:highlight w:val="none"/>
            </w:rPr>
            <w:t>标</w:t>
          </w:r>
          <w:r>
            <w:rPr>
              <w:highlight w:val="none"/>
            </w:rPr>
            <w:t>公</w:t>
          </w:r>
          <w:r>
            <w:rPr>
              <w:spacing w:val="-3"/>
              <w:highlight w:val="none"/>
            </w:rPr>
            <w:t>告</w:t>
          </w:r>
          <w:r>
            <w:rPr>
              <w:highlight w:val="none"/>
            </w:rPr>
            <w:t>（</w:t>
          </w:r>
          <w:r>
            <w:rPr>
              <w:spacing w:val="-3"/>
              <w:highlight w:val="none"/>
            </w:rPr>
            <w:t>适</w:t>
          </w:r>
          <w:r>
            <w:rPr>
              <w:highlight w:val="none"/>
            </w:rPr>
            <w:t>用</w:t>
          </w:r>
          <w:r>
            <w:rPr>
              <w:spacing w:val="-3"/>
              <w:highlight w:val="none"/>
            </w:rPr>
            <w:t>于</w:t>
          </w:r>
          <w:r>
            <w:rPr>
              <w:highlight w:val="none"/>
            </w:rPr>
            <w:t>公开</w:t>
          </w:r>
          <w:r>
            <w:rPr>
              <w:spacing w:val="-3"/>
              <w:highlight w:val="none"/>
            </w:rPr>
            <w:t>招</w:t>
          </w:r>
          <w:r>
            <w:rPr>
              <w:highlight w:val="none"/>
            </w:rPr>
            <w:t>标）</w:t>
          </w:r>
          <w:r>
            <w:rPr>
              <w:highlight w:val="none"/>
            </w:rPr>
            <w:tab/>
          </w:r>
          <w:r>
            <w:rPr>
              <w:rFonts w:ascii="Calibri" w:eastAsia="Calibri"/>
              <w:highlight w:val="none"/>
            </w:rPr>
            <w:t>8</w:t>
          </w:r>
          <w:r>
            <w:rPr>
              <w:rFonts w:ascii="Calibri" w:eastAsia="Calibri"/>
              <w:highlight w:val="none"/>
            </w:rPr>
            <w:fldChar w:fldCharType="end"/>
          </w:r>
        </w:p>
        <w:p>
          <w:pPr>
            <w:pStyle w:val="16"/>
            <w:tabs>
              <w:tab w:val="left" w:leader="dot" w:pos="8418"/>
            </w:tabs>
            <w:spacing w:before="5"/>
            <w:ind w:right="302"/>
            <w:jc w:val="center"/>
            <w:rPr>
              <w:rFonts w:ascii="Calibri" w:eastAsia="Calibri"/>
              <w:highlight w:val="none"/>
            </w:rPr>
          </w:pPr>
          <w:r>
            <w:rPr>
              <w:highlight w:val="none"/>
            </w:rPr>
            <w:fldChar w:fldCharType="begin"/>
          </w:r>
          <w:r>
            <w:rPr>
              <w:highlight w:val="none"/>
            </w:rPr>
            <w:instrText xml:space="preserve"> HYPERLINK \l "_bookmark2" </w:instrText>
          </w:r>
          <w:r>
            <w:rPr>
              <w:highlight w:val="none"/>
            </w:rPr>
            <w:fldChar w:fldCharType="separate"/>
          </w:r>
          <w:r>
            <w:rPr>
              <w:highlight w:val="none"/>
            </w:rPr>
            <w:t>第一</w:t>
          </w:r>
          <w:r>
            <w:rPr>
              <w:spacing w:val="-3"/>
              <w:highlight w:val="none"/>
            </w:rPr>
            <w:t>章</w:t>
          </w:r>
          <w:r>
            <w:rPr>
              <w:highlight w:val="none"/>
            </w:rPr>
            <w:t>投</w:t>
          </w:r>
          <w:r>
            <w:rPr>
              <w:spacing w:val="-3"/>
              <w:highlight w:val="none"/>
            </w:rPr>
            <w:t>标</w:t>
          </w:r>
          <w:r>
            <w:rPr>
              <w:highlight w:val="none"/>
            </w:rPr>
            <w:t>邀</w:t>
          </w:r>
          <w:r>
            <w:rPr>
              <w:spacing w:val="-3"/>
              <w:highlight w:val="none"/>
            </w:rPr>
            <w:t>请</w:t>
          </w:r>
          <w:r>
            <w:rPr>
              <w:highlight w:val="none"/>
            </w:rPr>
            <w:t>书</w:t>
          </w:r>
          <w:r>
            <w:rPr>
              <w:spacing w:val="-3"/>
              <w:highlight w:val="none"/>
            </w:rPr>
            <w:t>（</w:t>
          </w:r>
          <w:r>
            <w:rPr>
              <w:highlight w:val="none"/>
            </w:rPr>
            <w:t>适</w:t>
          </w:r>
          <w:r>
            <w:rPr>
              <w:spacing w:val="-3"/>
              <w:highlight w:val="none"/>
            </w:rPr>
            <w:t>用</w:t>
          </w:r>
          <w:r>
            <w:rPr>
              <w:highlight w:val="none"/>
            </w:rPr>
            <w:t>于邀</w:t>
          </w:r>
          <w:r>
            <w:rPr>
              <w:spacing w:val="-3"/>
              <w:highlight w:val="none"/>
            </w:rPr>
            <w:t>请</w:t>
          </w:r>
          <w:r>
            <w:rPr>
              <w:highlight w:val="none"/>
            </w:rPr>
            <w:t>招</w:t>
          </w:r>
          <w:r>
            <w:rPr>
              <w:spacing w:val="-3"/>
              <w:highlight w:val="none"/>
            </w:rPr>
            <w:t>标</w:t>
          </w:r>
          <w:r>
            <w:rPr>
              <w:highlight w:val="none"/>
            </w:rPr>
            <w:t>）</w:t>
          </w:r>
          <w:r>
            <w:rPr>
              <w:highlight w:val="none"/>
            </w:rPr>
            <w:tab/>
          </w:r>
          <w:r>
            <w:rPr>
              <w:rFonts w:ascii="Calibri" w:eastAsia="Calibri"/>
              <w:highlight w:val="none"/>
            </w:rPr>
            <w:t>13</w:t>
          </w:r>
          <w:r>
            <w:rPr>
              <w:rFonts w:ascii="Calibri" w:eastAsia="Calibri"/>
              <w:highlight w:val="none"/>
            </w:rPr>
            <w:fldChar w:fldCharType="end"/>
          </w:r>
        </w:p>
        <w:p>
          <w:pPr>
            <w:pStyle w:val="17"/>
            <w:numPr>
              <w:ilvl w:val="0"/>
              <w:numId w:val="1"/>
            </w:numPr>
            <w:tabs>
              <w:tab w:val="left" w:pos="1085"/>
              <w:tab w:val="left" w:leader="dot" w:pos="8818"/>
            </w:tabs>
            <w:spacing w:before="2"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"_bookmark3" </w:instrText>
          </w:r>
          <w:r>
            <w:rPr>
              <w:highlight w:val="none"/>
            </w:rPr>
            <w:fldChar w:fldCharType="separate"/>
          </w:r>
          <w:r>
            <w:rPr>
              <w:spacing w:val="-3"/>
              <w:highlight w:val="none"/>
            </w:rPr>
            <w:t>招</w:t>
          </w:r>
          <w:r>
            <w:rPr>
              <w:highlight w:val="none"/>
            </w:rPr>
            <w:t>标</w:t>
          </w:r>
          <w:r>
            <w:rPr>
              <w:spacing w:val="-3"/>
              <w:highlight w:val="none"/>
            </w:rPr>
            <w:t>条</w:t>
          </w:r>
          <w:r>
            <w:rPr>
              <w:highlight w:val="none"/>
            </w:rPr>
            <w:t>件</w:t>
          </w:r>
          <w:r>
            <w:rPr>
              <w:highlight w:val="none"/>
            </w:rPr>
            <w:tab/>
          </w:r>
          <w:r>
            <w:rPr>
              <w:rFonts w:ascii="Calibri" w:eastAsia="Calibri"/>
              <w:highlight w:val="none"/>
            </w:rPr>
            <w:t>13</w:t>
          </w:r>
          <w:r>
            <w:rPr>
              <w:rFonts w:ascii="Calibri" w:eastAsia="Calibri"/>
              <w:highlight w:val="none"/>
            </w:rPr>
            <w:fldChar w:fldCharType="end"/>
          </w:r>
        </w:p>
        <w:p>
          <w:pPr>
            <w:pStyle w:val="17"/>
            <w:numPr>
              <w:ilvl w:val="0"/>
              <w:numId w:val="1"/>
            </w:numPr>
            <w:tabs>
              <w:tab w:val="left" w:pos="1085"/>
              <w:tab w:val="left" w:leader="dot" w:pos="8818"/>
            </w:tabs>
            <w:spacing w:before="5"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"_bookmark4" </w:instrText>
          </w:r>
          <w:r>
            <w:rPr>
              <w:highlight w:val="none"/>
            </w:rPr>
            <w:fldChar w:fldCharType="separate"/>
          </w:r>
          <w:r>
            <w:rPr>
              <w:spacing w:val="-3"/>
              <w:highlight w:val="none"/>
            </w:rPr>
            <w:t>项</w:t>
          </w:r>
          <w:r>
            <w:rPr>
              <w:highlight w:val="none"/>
            </w:rPr>
            <w:t>目</w:t>
          </w:r>
          <w:r>
            <w:rPr>
              <w:spacing w:val="-3"/>
              <w:highlight w:val="none"/>
            </w:rPr>
            <w:t>概</w:t>
          </w:r>
          <w:r>
            <w:rPr>
              <w:highlight w:val="none"/>
            </w:rPr>
            <w:t>况</w:t>
          </w:r>
          <w:r>
            <w:rPr>
              <w:spacing w:val="-3"/>
              <w:highlight w:val="none"/>
            </w:rPr>
            <w:t>与</w:t>
          </w:r>
          <w:r>
            <w:rPr>
              <w:highlight w:val="none"/>
            </w:rPr>
            <w:t>招</w:t>
          </w:r>
          <w:r>
            <w:rPr>
              <w:spacing w:val="-3"/>
              <w:highlight w:val="none"/>
            </w:rPr>
            <w:t>标</w:t>
          </w:r>
          <w:r>
            <w:rPr>
              <w:highlight w:val="none"/>
            </w:rPr>
            <w:t>范围</w:t>
          </w:r>
          <w:r>
            <w:rPr>
              <w:highlight w:val="none"/>
            </w:rPr>
            <w:tab/>
          </w:r>
          <w:r>
            <w:rPr>
              <w:rFonts w:ascii="Calibri" w:eastAsia="Calibri"/>
              <w:highlight w:val="none"/>
            </w:rPr>
            <w:t>13</w:t>
          </w:r>
          <w:r>
            <w:rPr>
              <w:rFonts w:ascii="Calibri" w:eastAsia="Calibri"/>
              <w:highlight w:val="none"/>
            </w:rPr>
            <w:fldChar w:fldCharType="end"/>
          </w:r>
        </w:p>
        <w:p>
          <w:pPr>
            <w:pStyle w:val="17"/>
            <w:numPr>
              <w:ilvl w:val="0"/>
              <w:numId w:val="1"/>
            </w:numPr>
            <w:tabs>
              <w:tab w:val="left" w:pos="1085"/>
              <w:tab w:val="left" w:leader="dot" w:pos="8818"/>
            </w:tabs>
            <w:spacing w:before="2"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"_bookmark5" </w:instrText>
          </w:r>
          <w:r>
            <w:rPr>
              <w:highlight w:val="none"/>
            </w:rPr>
            <w:fldChar w:fldCharType="separate"/>
          </w:r>
          <w:r>
            <w:rPr>
              <w:spacing w:val="-3"/>
              <w:highlight w:val="none"/>
            </w:rPr>
            <w:t>投</w:t>
          </w:r>
          <w:r>
            <w:rPr>
              <w:highlight w:val="none"/>
            </w:rPr>
            <w:t>标</w:t>
          </w:r>
          <w:r>
            <w:rPr>
              <w:spacing w:val="-3"/>
              <w:highlight w:val="none"/>
            </w:rPr>
            <w:t>人</w:t>
          </w:r>
          <w:r>
            <w:rPr>
              <w:highlight w:val="none"/>
            </w:rPr>
            <w:t>资</w:t>
          </w:r>
          <w:r>
            <w:rPr>
              <w:spacing w:val="-3"/>
              <w:highlight w:val="none"/>
            </w:rPr>
            <w:t>格</w:t>
          </w:r>
          <w:r>
            <w:rPr>
              <w:highlight w:val="none"/>
            </w:rPr>
            <w:t>要求</w:t>
          </w:r>
          <w:r>
            <w:rPr>
              <w:highlight w:val="none"/>
            </w:rPr>
            <w:tab/>
          </w:r>
          <w:r>
            <w:rPr>
              <w:rFonts w:ascii="Calibri" w:eastAsia="Calibri"/>
              <w:highlight w:val="none"/>
            </w:rPr>
            <w:t>13</w:t>
          </w:r>
          <w:r>
            <w:rPr>
              <w:rFonts w:ascii="Calibri" w:eastAsia="Calibri"/>
              <w:highlight w:val="none"/>
            </w:rPr>
            <w:fldChar w:fldCharType="end"/>
          </w:r>
        </w:p>
        <w:p>
          <w:pPr>
            <w:pStyle w:val="17"/>
            <w:numPr>
              <w:ilvl w:val="0"/>
              <w:numId w:val="1"/>
            </w:numPr>
            <w:tabs>
              <w:tab w:val="left" w:pos="1085"/>
              <w:tab w:val="left" w:leader="dot" w:pos="8818"/>
            </w:tabs>
            <w:spacing w:before="2"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"_bookmark6" </w:instrText>
          </w:r>
          <w:r>
            <w:rPr>
              <w:highlight w:val="none"/>
            </w:rPr>
            <w:fldChar w:fldCharType="separate"/>
          </w:r>
          <w:r>
            <w:rPr>
              <w:spacing w:val="-3"/>
              <w:highlight w:val="none"/>
            </w:rPr>
            <w:t>招</w:t>
          </w:r>
          <w:r>
            <w:rPr>
              <w:highlight w:val="none"/>
            </w:rPr>
            <w:t>标</w:t>
          </w:r>
          <w:r>
            <w:rPr>
              <w:spacing w:val="-3"/>
              <w:highlight w:val="none"/>
            </w:rPr>
            <w:t>文</w:t>
          </w:r>
          <w:r>
            <w:rPr>
              <w:highlight w:val="none"/>
            </w:rPr>
            <w:t>件</w:t>
          </w:r>
          <w:r>
            <w:rPr>
              <w:spacing w:val="-3"/>
              <w:highlight w:val="none"/>
            </w:rPr>
            <w:t>的</w:t>
          </w:r>
          <w:r>
            <w:rPr>
              <w:highlight w:val="none"/>
            </w:rPr>
            <w:t>获取</w:t>
          </w:r>
          <w:r>
            <w:rPr>
              <w:highlight w:val="none"/>
            </w:rPr>
            <w:tab/>
          </w:r>
          <w:r>
            <w:rPr>
              <w:rFonts w:ascii="Calibri" w:eastAsia="Calibri"/>
              <w:highlight w:val="none"/>
            </w:rPr>
            <w:t>13</w:t>
          </w:r>
          <w:r>
            <w:rPr>
              <w:rFonts w:ascii="Calibri" w:eastAsia="Calibri"/>
              <w:highlight w:val="none"/>
            </w:rPr>
            <w:fldChar w:fldCharType="end"/>
          </w:r>
        </w:p>
        <w:p>
          <w:pPr>
            <w:pStyle w:val="17"/>
            <w:numPr>
              <w:ilvl w:val="0"/>
              <w:numId w:val="1"/>
            </w:numPr>
            <w:tabs>
              <w:tab w:val="left" w:pos="1085"/>
              <w:tab w:val="left" w:leader="dot" w:pos="8818"/>
            </w:tabs>
            <w:spacing w:before="4"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"_bookmark7"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递交</w:t>
          </w:r>
          <w:r>
            <w:rPr>
              <w:highlight w:val="none"/>
            </w:rPr>
            <w:tab/>
          </w:r>
          <w:r>
            <w:rPr>
              <w:rFonts w:ascii="Calibri" w:eastAsia="Calibri"/>
              <w:highlight w:val="none"/>
            </w:rPr>
            <w:t>13</w:t>
          </w:r>
          <w:r>
            <w:rPr>
              <w:rFonts w:ascii="Calibri" w:eastAsia="Calibri"/>
              <w:highlight w:val="none"/>
            </w:rPr>
            <w:fldChar w:fldCharType="end"/>
          </w:r>
        </w:p>
        <w:p>
          <w:pPr>
            <w:pStyle w:val="17"/>
            <w:tabs>
              <w:tab w:val="left" w:leader="dot" w:pos="8818"/>
            </w:tabs>
            <w:spacing w:before="3"/>
            <w:ind w:left="820" w:firstLine="0"/>
            <w:rPr>
              <w:rFonts w:ascii="Calibri" w:eastAsia="Calibri"/>
              <w:highlight w:val="none"/>
            </w:rPr>
          </w:pPr>
          <w:r>
            <w:rPr>
              <w:highlight w:val="none"/>
            </w:rPr>
            <w:fldChar w:fldCharType="begin"/>
          </w:r>
          <w:r>
            <w:rPr>
              <w:highlight w:val="none"/>
            </w:rPr>
            <w:instrText xml:space="preserve"> HYPERLINK \l "_bookmark8" </w:instrText>
          </w:r>
          <w:r>
            <w:rPr>
              <w:highlight w:val="none"/>
            </w:rPr>
            <w:fldChar w:fldCharType="separate"/>
          </w:r>
          <w:r>
            <w:rPr>
              <w:rFonts w:ascii="Times New Roman" w:eastAsia="Times New Roman"/>
              <w:highlight w:val="none"/>
            </w:rPr>
            <w:t xml:space="preserve">6. </w:t>
          </w:r>
          <w:r>
            <w:rPr>
              <w:rFonts w:ascii="Times New Roman" w:eastAsia="Times New Roman"/>
              <w:spacing w:val="1"/>
              <w:highlight w:val="none"/>
            </w:rPr>
            <w:t xml:space="preserve"> </w:t>
          </w:r>
          <w:r>
            <w:rPr>
              <w:spacing w:val="-3"/>
              <w:highlight w:val="none"/>
            </w:rPr>
            <w:t>确认</w:t>
          </w:r>
          <w:r>
            <w:rPr>
              <w:spacing w:val="-3"/>
              <w:highlight w:val="none"/>
            </w:rPr>
            <w:tab/>
          </w:r>
          <w:r>
            <w:rPr>
              <w:rFonts w:ascii="Calibri" w:eastAsia="Calibri"/>
              <w:highlight w:val="none"/>
            </w:rPr>
            <w:t>14</w:t>
          </w:r>
          <w:r>
            <w:rPr>
              <w:rFonts w:ascii="Calibri" w:eastAsia="Calibri"/>
              <w:highlight w:val="none"/>
            </w:rPr>
            <w:fldChar w:fldCharType="end"/>
          </w:r>
        </w:p>
        <w:p>
          <w:pPr>
            <w:pStyle w:val="16"/>
            <w:tabs>
              <w:tab w:val="left" w:leader="dot" w:pos="7998"/>
            </w:tabs>
            <w:spacing w:before="5"/>
            <w:rPr>
              <w:rFonts w:ascii="Calibri" w:eastAsia="Calibri"/>
              <w:highlight w:val="none"/>
            </w:rPr>
          </w:pPr>
          <w:r>
            <w:rPr>
              <w:highlight w:val="none"/>
            </w:rPr>
            <w:fldChar w:fldCharType="begin"/>
          </w:r>
          <w:r>
            <w:rPr>
              <w:highlight w:val="none"/>
            </w:rPr>
            <w:instrText xml:space="preserve"> HYPERLINK \l "_bookmark9" </w:instrText>
          </w:r>
          <w:r>
            <w:rPr>
              <w:highlight w:val="none"/>
            </w:rPr>
            <w:fldChar w:fldCharType="separate"/>
          </w:r>
          <w:r>
            <w:rPr>
              <w:rFonts w:ascii="Times New Roman" w:eastAsia="Times New Roman"/>
              <w:highlight w:val="none"/>
            </w:rPr>
            <w:t xml:space="preserve">7. </w:t>
          </w:r>
          <w:r>
            <w:rPr>
              <w:rFonts w:ascii="Times New Roman" w:eastAsia="Times New Roman"/>
              <w:spacing w:val="2"/>
              <w:highlight w:val="none"/>
            </w:rPr>
            <w:t xml:space="preserve"> </w:t>
          </w:r>
          <w:r>
            <w:rPr>
              <w:spacing w:val="-3"/>
              <w:highlight w:val="none"/>
            </w:rPr>
            <w:t>联</w:t>
          </w:r>
          <w:r>
            <w:rPr>
              <w:highlight w:val="none"/>
            </w:rPr>
            <w:t>系</w:t>
          </w:r>
          <w:r>
            <w:rPr>
              <w:spacing w:val="-3"/>
              <w:highlight w:val="none"/>
            </w:rPr>
            <w:t>方</w:t>
          </w:r>
          <w:r>
            <w:rPr>
              <w:highlight w:val="none"/>
            </w:rPr>
            <w:t>式</w:t>
          </w:r>
          <w:r>
            <w:rPr>
              <w:highlight w:val="none"/>
            </w:rPr>
            <w:tab/>
          </w:r>
          <w:r>
            <w:rPr>
              <w:rFonts w:ascii="Calibri" w:eastAsia="Calibri"/>
              <w:spacing w:val="-1"/>
              <w:highlight w:val="none"/>
            </w:rPr>
            <w:t>14</w:t>
          </w:r>
          <w:r>
            <w:rPr>
              <w:rFonts w:ascii="Calibri" w:eastAsia="Calibri"/>
              <w:spacing w:val="-1"/>
              <w:highlight w:val="none"/>
            </w:rPr>
            <w:fldChar w:fldCharType="end"/>
          </w:r>
        </w:p>
        <w:p>
          <w:pPr>
            <w:pStyle w:val="16"/>
            <w:tabs>
              <w:tab w:val="left" w:leader="dot" w:pos="7578"/>
            </w:tabs>
            <w:rPr>
              <w:rFonts w:ascii="Calibri" w:eastAsia="Calibri"/>
              <w:highlight w:val="none"/>
            </w:rPr>
          </w:pPr>
          <w:r>
            <w:rPr>
              <w:highlight w:val="none"/>
            </w:rPr>
            <w:fldChar w:fldCharType="begin"/>
          </w:r>
          <w:r>
            <w:rPr>
              <w:highlight w:val="none"/>
            </w:rPr>
            <w:instrText xml:space="preserve"> HYPERLINK \l "_bookmark10" </w:instrText>
          </w:r>
          <w:r>
            <w:rPr>
              <w:highlight w:val="none"/>
            </w:rPr>
            <w:fldChar w:fldCharType="separate"/>
          </w:r>
          <w:r>
            <w:rPr>
              <w:highlight w:val="none"/>
            </w:rPr>
            <w:t>附件</w:t>
          </w:r>
          <w:r>
            <w:rPr>
              <w:spacing w:val="-3"/>
              <w:highlight w:val="none"/>
            </w:rPr>
            <w:t>：</w:t>
          </w:r>
          <w:r>
            <w:rPr>
              <w:highlight w:val="none"/>
            </w:rPr>
            <w:t>确</w:t>
          </w:r>
          <w:r>
            <w:rPr>
              <w:spacing w:val="-3"/>
              <w:highlight w:val="none"/>
            </w:rPr>
            <w:t>认</w:t>
          </w:r>
          <w:r>
            <w:rPr>
              <w:highlight w:val="none"/>
            </w:rPr>
            <w:t>通知</w:t>
          </w:r>
          <w:r>
            <w:rPr>
              <w:highlight w:val="none"/>
            </w:rPr>
            <w:tab/>
          </w:r>
          <w:r>
            <w:rPr>
              <w:rFonts w:ascii="Calibri" w:eastAsia="Calibri"/>
              <w:spacing w:val="-1"/>
              <w:highlight w:val="none"/>
            </w:rPr>
            <w:t>14</w:t>
          </w:r>
          <w:r>
            <w:rPr>
              <w:rFonts w:ascii="Calibri" w:eastAsia="Calibri"/>
              <w:spacing w:val="-1"/>
              <w:highlight w:val="none"/>
            </w:rPr>
            <w:fldChar w:fldCharType="end"/>
          </w:r>
        </w:p>
        <w:p>
          <w:pPr>
            <w:pStyle w:val="16"/>
            <w:tabs>
              <w:tab w:val="left" w:leader="dot" w:pos="8418"/>
            </w:tabs>
            <w:spacing w:before="4" w:line="235" w:lineRule="exact"/>
            <w:rPr>
              <w:rFonts w:ascii="Calibri" w:eastAsia="Calibri"/>
              <w:highlight w:val="none"/>
            </w:rPr>
          </w:pPr>
          <w:r>
            <w:rPr>
              <w:highlight w:val="none"/>
            </w:rPr>
            <w:fldChar w:fldCharType="begin"/>
          </w:r>
          <w:r>
            <w:rPr>
              <w:highlight w:val="none"/>
            </w:rPr>
            <w:instrText xml:space="preserve"> HYPERLINK \l "_bookmark11" </w:instrText>
          </w:r>
          <w:r>
            <w:rPr>
              <w:highlight w:val="none"/>
            </w:rPr>
            <w:fldChar w:fldCharType="separate"/>
          </w:r>
          <w:r>
            <w:rPr>
              <w:highlight w:val="none"/>
            </w:rPr>
            <w:t>第二章</w:t>
          </w:r>
          <w:r>
            <w:rPr>
              <w:spacing w:val="1"/>
              <w:highlight w:val="none"/>
            </w:rPr>
            <w:t xml:space="preserve"> </w:t>
          </w:r>
          <w:r>
            <w:rPr>
              <w:spacing w:val="-3"/>
              <w:highlight w:val="none"/>
            </w:rPr>
            <w:t>投</w:t>
          </w:r>
          <w:r>
            <w:rPr>
              <w:highlight w:val="none"/>
            </w:rPr>
            <w:t>标</w:t>
          </w:r>
          <w:r>
            <w:rPr>
              <w:spacing w:val="-3"/>
              <w:highlight w:val="none"/>
            </w:rPr>
            <w:t>人</w:t>
          </w:r>
          <w:r>
            <w:rPr>
              <w:highlight w:val="none"/>
            </w:rPr>
            <w:t>须知</w:t>
          </w:r>
          <w:r>
            <w:rPr>
              <w:highlight w:val="none"/>
            </w:rPr>
            <w:tab/>
          </w:r>
          <w:r>
            <w:rPr>
              <w:rFonts w:ascii="Calibri" w:eastAsia="Calibri"/>
              <w:spacing w:val="-1"/>
              <w:highlight w:val="none"/>
            </w:rPr>
            <w:t>16</w:t>
          </w:r>
          <w:r>
            <w:rPr>
              <w:rFonts w:ascii="Calibri" w:eastAsia="Calibri"/>
              <w:spacing w:val="-1"/>
              <w:highlight w:val="none"/>
            </w:rPr>
            <w:fldChar w:fldCharType="end"/>
          </w:r>
        </w:p>
        <w:p>
          <w:pPr>
            <w:pStyle w:val="12"/>
            <w:tabs>
              <w:tab w:val="left" w:leader="dot" w:pos="8818"/>
            </w:tabs>
            <w:ind w:firstLine="0"/>
            <w:rPr>
              <w:rFonts w:ascii="Calibri" w:eastAsia="Calibri"/>
              <w:b w:val="0"/>
              <w:highlight w:val="none"/>
            </w:rPr>
          </w:pPr>
          <w:r>
            <w:rPr>
              <w:highlight w:val="none"/>
            </w:rPr>
            <w:fldChar w:fldCharType="begin"/>
          </w:r>
          <w:r>
            <w:rPr>
              <w:highlight w:val="none"/>
            </w:rPr>
            <w:instrText xml:space="preserve"> HYPERLINK \l "_bookmark12" </w:instrText>
          </w:r>
          <w:r>
            <w:rPr>
              <w:highlight w:val="none"/>
            </w:rPr>
            <w:fldChar w:fldCharType="separate"/>
          </w:r>
          <w:r>
            <w:rPr>
              <w:highlight w:val="none"/>
            </w:rPr>
            <w:t>投标人须知前附表</w:t>
          </w:r>
          <w:r>
            <w:rPr>
              <w:highlight w:val="none"/>
            </w:rPr>
            <w:tab/>
          </w:r>
          <w:r>
            <w:rPr>
              <w:rFonts w:ascii="Calibri" w:eastAsia="Calibri"/>
              <w:b w:val="0"/>
              <w:highlight w:val="none"/>
            </w:rPr>
            <w:t>16</w:t>
          </w:r>
          <w:r>
            <w:rPr>
              <w:rFonts w:ascii="Calibri" w:eastAsia="Calibri"/>
              <w:b w:val="0"/>
              <w:highlight w:val="none"/>
            </w:rPr>
            <w:fldChar w:fldCharType="end"/>
          </w:r>
        </w:p>
        <w:p>
          <w:pPr>
            <w:pStyle w:val="11"/>
            <w:tabs>
              <w:tab w:val="left" w:leader="dot" w:pos="8821"/>
            </w:tabs>
            <w:spacing w:line="307" w:lineRule="exact"/>
            <w:ind w:left="820" w:firstLine="0"/>
            <w:rPr>
              <w:rFonts w:ascii="Calibri" w:eastAsia="Calibri"/>
              <w:b w:val="0"/>
              <w:i w:val="0"/>
              <w:sz w:val="21"/>
              <w:highlight w:val="none"/>
            </w:rPr>
          </w:pPr>
          <w:r>
            <w:rPr>
              <w:highlight w:val="none"/>
            </w:rPr>
            <w:fldChar w:fldCharType="begin"/>
          </w:r>
          <w:r>
            <w:rPr>
              <w:highlight w:val="none"/>
            </w:rPr>
            <w:instrText xml:space="preserve"> HYPERLINK \l "_bookmark13" </w:instrText>
          </w:r>
          <w:r>
            <w:rPr>
              <w:highlight w:val="none"/>
            </w:rPr>
            <w:fldChar w:fldCharType="separate"/>
          </w:r>
          <w:r>
            <w:rPr>
              <w:rFonts w:ascii="Times New Roman" w:eastAsia="Times New Roman"/>
              <w:i w:val="0"/>
              <w:sz w:val="21"/>
              <w:highlight w:val="none"/>
            </w:rPr>
            <w:t>1.</w:t>
          </w:r>
          <w:r>
            <w:rPr>
              <w:rFonts w:ascii="Times New Roman" w:eastAsia="Times New Roman"/>
              <w:i w:val="0"/>
              <w:spacing w:val="51"/>
              <w:sz w:val="21"/>
              <w:highlight w:val="none"/>
            </w:rPr>
            <w:t xml:space="preserve"> </w:t>
          </w:r>
          <w:r>
            <w:rPr>
              <w:i w:val="0"/>
              <w:sz w:val="21"/>
              <w:highlight w:val="none"/>
            </w:rPr>
            <w:t>总则</w:t>
          </w:r>
          <w:r>
            <w:rPr>
              <w:i w:val="0"/>
              <w:sz w:val="21"/>
              <w:highlight w:val="none"/>
            </w:rPr>
            <w:tab/>
          </w:r>
          <w:r>
            <w:rPr>
              <w:rFonts w:ascii="Calibri" w:eastAsia="Calibri"/>
              <w:b w:val="0"/>
              <w:i w:val="0"/>
              <w:sz w:val="21"/>
              <w:highlight w:val="none"/>
            </w:rPr>
            <w:t>20</w:t>
          </w:r>
          <w:r>
            <w:rPr>
              <w:rFonts w:ascii="Calibri" w:eastAsia="Calibri"/>
              <w:b w:val="0"/>
              <w:i w:val="0"/>
              <w:sz w:val="21"/>
              <w:highlight w:val="none"/>
            </w:rPr>
            <w:fldChar w:fldCharType="end"/>
          </w:r>
        </w:p>
        <w:p>
          <w:pPr>
            <w:pStyle w:val="18"/>
            <w:numPr>
              <w:ilvl w:val="1"/>
              <w:numId w:val="2"/>
            </w:numPr>
            <w:tabs>
              <w:tab w:val="left" w:pos="1610"/>
              <w:tab w:val="left" w:leader="dot" w:pos="8821"/>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"_bookmark14" </w:instrText>
          </w:r>
          <w:r>
            <w:rPr>
              <w:highlight w:val="none"/>
            </w:rPr>
            <w:fldChar w:fldCharType="separate"/>
          </w:r>
          <w:r>
            <w:rPr>
              <w:spacing w:val="-3"/>
              <w:highlight w:val="none"/>
            </w:rPr>
            <w:t>招</w:t>
          </w:r>
          <w:r>
            <w:rPr>
              <w:highlight w:val="none"/>
            </w:rPr>
            <w:t>标</w:t>
          </w:r>
          <w:r>
            <w:rPr>
              <w:spacing w:val="-3"/>
              <w:highlight w:val="none"/>
            </w:rPr>
            <w:t>项</w:t>
          </w:r>
          <w:r>
            <w:rPr>
              <w:highlight w:val="none"/>
            </w:rPr>
            <w:t>目</w:t>
          </w:r>
          <w:r>
            <w:rPr>
              <w:spacing w:val="-3"/>
              <w:highlight w:val="none"/>
            </w:rPr>
            <w:t>概</w:t>
          </w:r>
          <w:r>
            <w:rPr>
              <w:highlight w:val="none"/>
            </w:rPr>
            <w:t>况</w:t>
          </w:r>
          <w:r>
            <w:rPr>
              <w:highlight w:val="none"/>
            </w:rPr>
            <w:tab/>
          </w:r>
          <w:r>
            <w:rPr>
              <w:rFonts w:ascii="Calibri" w:eastAsia="Calibri"/>
              <w:highlight w:val="none"/>
            </w:rPr>
            <w:t>20</w:t>
          </w:r>
          <w:r>
            <w:rPr>
              <w:rFonts w:ascii="Calibri" w:eastAsia="Calibri"/>
              <w:highlight w:val="none"/>
            </w:rPr>
            <w:fldChar w:fldCharType="end"/>
          </w:r>
        </w:p>
        <w:p>
          <w:pPr>
            <w:pStyle w:val="18"/>
            <w:numPr>
              <w:ilvl w:val="1"/>
              <w:numId w:val="2"/>
            </w:numPr>
            <w:tabs>
              <w:tab w:val="left" w:pos="1610"/>
              <w:tab w:val="left" w:leader="dot" w:pos="8821"/>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"_bookmark15" </w:instrText>
          </w:r>
          <w:r>
            <w:rPr>
              <w:highlight w:val="none"/>
            </w:rPr>
            <w:fldChar w:fldCharType="separate"/>
          </w:r>
          <w:r>
            <w:rPr>
              <w:spacing w:val="-3"/>
              <w:highlight w:val="none"/>
            </w:rPr>
            <w:t>招</w:t>
          </w:r>
          <w:r>
            <w:rPr>
              <w:highlight w:val="none"/>
            </w:rPr>
            <w:t>标</w:t>
          </w:r>
          <w:r>
            <w:rPr>
              <w:spacing w:val="-3"/>
              <w:highlight w:val="none"/>
            </w:rPr>
            <w:t>项</w:t>
          </w:r>
          <w:r>
            <w:rPr>
              <w:highlight w:val="none"/>
            </w:rPr>
            <w:t>目</w:t>
          </w:r>
          <w:r>
            <w:rPr>
              <w:spacing w:val="-3"/>
              <w:highlight w:val="none"/>
            </w:rPr>
            <w:t>的</w:t>
          </w:r>
          <w:r>
            <w:rPr>
              <w:highlight w:val="none"/>
            </w:rPr>
            <w:t>资</w:t>
          </w:r>
          <w:r>
            <w:rPr>
              <w:spacing w:val="-3"/>
              <w:highlight w:val="none"/>
            </w:rPr>
            <w:t>金</w:t>
          </w:r>
          <w:r>
            <w:rPr>
              <w:highlight w:val="none"/>
            </w:rPr>
            <w:t>来</w:t>
          </w:r>
          <w:r>
            <w:rPr>
              <w:spacing w:val="-3"/>
              <w:highlight w:val="none"/>
            </w:rPr>
            <w:t>源</w:t>
          </w:r>
          <w:r>
            <w:rPr>
              <w:highlight w:val="none"/>
            </w:rPr>
            <w:t>和落</w:t>
          </w:r>
          <w:r>
            <w:rPr>
              <w:spacing w:val="-3"/>
              <w:highlight w:val="none"/>
            </w:rPr>
            <w:t>实</w:t>
          </w:r>
          <w:r>
            <w:rPr>
              <w:highlight w:val="none"/>
            </w:rPr>
            <w:t>情况</w:t>
          </w:r>
          <w:r>
            <w:rPr>
              <w:highlight w:val="none"/>
            </w:rPr>
            <w:tab/>
          </w:r>
          <w:r>
            <w:rPr>
              <w:rFonts w:ascii="Calibri" w:eastAsia="Calibri"/>
              <w:highlight w:val="none"/>
            </w:rPr>
            <w:t>20</w:t>
          </w:r>
          <w:r>
            <w:rPr>
              <w:rFonts w:ascii="Calibri" w:eastAsia="Calibri"/>
              <w:highlight w:val="none"/>
            </w:rPr>
            <w:fldChar w:fldCharType="end"/>
          </w:r>
        </w:p>
        <w:p>
          <w:pPr>
            <w:pStyle w:val="18"/>
            <w:numPr>
              <w:ilvl w:val="1"/>
              <w:numId w:val="2"/>
            </w:numPr>
            <w:tabs>
              <w:tab w:val="left" w:pos="1558"/>
              <w:tab w:val="left" w:leader="dot" w:pos="8821"/>
            </w:tabs>
            <w:spacing w:before="2" w:after="0" w:line="240" w:lineRule="auto"/>
            <w:ind w:left="1557" w:right="0" w:hanging="318"/>
            <w:jc w:val="left"/>
            <w:rPr>
              <w:rFonts w:ascii="Calibri" w:eastAsia="Calibri"/>
              <w:highlight w:val="none"/>
            </w:rPr>
          </w:pPr>
          <w:r>
            <w:rPr>
              <w:highlight w:val="none"/>
            </w:rPr>
            <w:fldChar w:fldCharType="begin"/>
          </w:r>
          <w:r>
            <w:rPr>
              <w:highlight w:val="none"/>
            </w:rPr>
            <w:instrText xml:space="preserve"> HYPERLINK \l "_bookmark16" </w:instrText>
          </w:r>
          <w:r>
            <w:rPr>
              <w:highlight w:val="none"/>
            </w:rPr>
            <w:fldChar w:fldCharType="separate"/>
          </w:r>
          <w:r>
            <w:rPr>
              <w:spacing w:val="-3"/>
              <w:highlight w:val="none"/>
            </w:rPr>
            <w:t>招</w:t>
          </w:r>
          <w:r>
            <w:rPr>
              <w:highlight w:val="none"/>
            </w:rPr>
            <w:t>标</w:t>
          </w:r>
          <w:r>
            <w:rPr>
              <w:spacing w:val="-3"/>
              <w:highlight w:val="none"/>
            </w:rPr>
            <w:t>范</w:t>
          </w:r>
          <w:r>
            <w:rPr>
              <w:highlight w:val="none"/>
            </w:rPr>
            <w:t>围</w:t>
          </w:r>
          <w:r>
            <w:rPr>
              <w:spacing w:val="-3"/>
              <w:highlight w:val="none"/>
            </w:rPr>
            <w:t>、</w:t>
          </w:r>
          <w:r>
            <w:rPr>
              <w:highlight w:val="none"/>
            </w:rPr>
            <w:t>交</w:t>
          </w:r>
          <w:r>
            <w:rPr>
              <w:spacing w:val="-3"/>
              <w:highlight w:val="none"/>
            </w:rPr>
            <w:t>货</w:t>
          </w:r>
          <w:r>
            <w:rPr>
              <w:highlight w:val="none"/>
            </w:rPr>
            <w:t>期</w:t>
          </w:r>
          <w:r>
            <w:rPr>
              <w:spacing w:val="-3"/>
              <w:highlight w:val="none"/>
            </w:rPr>
            <w:t>、交</w:t>
          </w:r>
          <w:r>
            <w:rPr>
              <w:highlight w:val="none"/>
            </w:rPr>
            <w:t>货地</w:t>
          </w:r>
          <w:r>
            <w:rPr>
              <w:spacing w:val="-3"/>
              <w:highlight w:val="none"/>
            </w:rPr>
            <w:t>点</w:t>
          </w:r>
          <w:r>
            <w:rPr>
              <w:highlight w:val="none"/>
            </w:rPr>
            <w:t>和</w:t>
          </w:r>
          <w:r>
            <w:rPr>
              <w:spacing w:val="-3"/>
              <w:highlight w:val="none"/>
            </w:rPr>
            <w:t>技</w:t>
          </w:r>
          <w:r>
            <w:rPr>
              <w:highlight w:val="none"/>
            </w:rPr>
            <w:t>术</w:t>
          </w:r>
          <w:r>
            <w:rPr>
              <w:spacing w:val="-3"/>
              <w:highlight w:val="none"/>
            </w:rPr>
            <w:t>性</w:t>
          </w:r>
          <w:r>
            <w:rPr>
              <w:highlight w:val="none"/>
            </w:rPr>
            <w:t>能</w:t>
          </w:r>
          <w:r>
            <w:rPr>
              <w:spacing w:val="-3"/>
              <w:highlight w:val="none"/>
            </w:rPr>
            <w:t>指</w:t>
          </w:r>
          <w:r>
            <w:rPr>
              <w:highlight w:val="none"/>
            </w:rPr>
            <w:t>标</w:t>
          </w:r>
          <w:r>
            <w:rPr>
              <w:highlight w:val="none"/>
            </w:rPr>
            <w:tab/>
          </w:r>
          <w:r>
            <w:rPr>
              <w:rFonts w:ascii="Calibri" w:eastAsia="Calibri"/>
              <w:highlight w:val="none"/>
            </w:rPr>
            <w:t>20</w:t>
          </w:r>
          <w:r>
            <w:rPr>
              <w:rFonts w:ascii="Calibri" w:eastAsia="Calibri"/>
              <w:highlight w:val="none"/>
            </w:rPr>
            <w:fldChar w:fldCharType="end"/>
          </w:r>
        </w:p>
        <w:p>
          <w:pPr>
            <w:pStyle w:val="18"/>
            <w:numPr>
              <w:ilvl w:val="1"/>
              <w:numId w:val="2"/>
            </w:numPr>
            <w:tabs>
              <w:tab w:val="left" w:pos="1558"/>
              <w:tab w:val="left" w:leader="dot" w:pos="8821"/>
            </w:tabs>
            <w:spacing w:before="4" w:after="0" w:line="240" w:lineRule="auto"/>
            <w:ind w:left="1557" w:right="0" w:hanging="318"/>
            <w:jc w:val="left"/>
            <w:rPr>
              <w:rFonts w:ascii="Calibri" w:eastAsia="Calibri"/>
              <w:highlight w:val="none"/>
            </w:rPr>
          </w:pPr>
          <w:r>
            <w:rPr>
              <w:highlight w:val="none"/>
            </w:rPr>
            <w:fldChar w:fldCharType="begin"/>
          </w:r>
          <w:r>
            <w:rPr>
              <w:highlight w:val="none"/>
            </w:rPr>
            <w:instrText xml:space="preserve"> HYPERLINK \l "_bookmark17" </w:instrText>
          </w:r>
          <w:r>
            <w:rPr>
              <w:highlight w:val="none"/>
            </w:rPr>
            <w:fldChar w:fldCharType="separate"/>
          </w:r>
          <w:r>
            <w:rPr>
              <w:spacing w:val="-3"/>
              <w:highlight w:val="none"/>
            </w:rPr>
            <w:t>投</w:t>
          </w:r>
          <w:r>
            <w:rPr>
              <w:highlight w:val="none"/>
            </w:rPr>
            <w:t>标</w:t>
          </w:r>
          <w:r>
            <w:rPr>
              <w:spacing w:val="-3"/>
              <w:highlight w:val="none"/>
            </w:rPr>
            <w:t>人</w:t>
          </w:r>
          <w:r>
            <w:rPr>
              <w:highlight w:val="none"/>
            </w:rPr>
            <w:t>资</w:t>
          </w:r>
          <w:r>
            <w:rPr>
              <w:spacing w:val="-3"/>
              <w:highlight w:val="none"/>
            </w:rPr>
            <w:t>格</w:t>
          </w:r>
          <w:r>
            <w:rPr>
              <w:highlight w:val="none"/>
            </w:rPr>
            <w:t>要求</w:t>
          </w:r>
          <w:r>
            <w:rPr>
              <w:highlight w:val="none"/>
            </w:rPr>
            <w:tab/>
          </w:r>
          <w:r>
            <w:rPr>
              <w:rFonts w:ascii="Calibri" w:eastAsia="Calibri"/>
              <w:highlight w:val="none"/>
            </w:rPr>
            <w:t>20</w:t>
          </w:r>
          <w:r>
            <w:rPr>
              <w:rFonts w:ascii="Calibri" w:eastAsia="Calibri"/>
              <w:highlight w:val="none"/>
            </w:rPr>
            <w:fldChar w:fldCharType="end"/>
          </w:r>
        </w:p>
        <w:p>
          <w:pPr>
            <w:pStyle w:val="18"/>
            <w:numPr>
              <w:ilvl w:val="1"/>
              <w:numId w:val="2"/>
            </w:numPr>
            <w:tabs>
              <w:tab w:val="left" w:pos="1610"/>
              <w:tab w:val="left" w:leader="dot" w:pos="8818"/>
            </w:tabs>
            <w:spacing w:before="3"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"_bookmark18" </w:instrText>
          </w:r>
          <w:r>
            <w:rPr>
              <w:highlight w:val="none"/>
            </w:rPr>
            <w:fldChar w:fldCharType="separate"/>
          </w:r>
          <w:r>
            <w:rPr>
              <w:spacing w:val="-3"/>
              <w:highlight w:val="none"/>
            </w:rPr>
            <w:t>费</w:t>
          </w:r>
          <w:r>
            <w:rPr>
              <w:highlight w:val="none"/>
            </w:rPr>
            <w:t>用</w:t>
          </w:r>
          <w:r>
            <w:rPr>
              <w:spacing w:val="-3"/>
              <w:highlight w:val="none"/>
            </w:rPr>
            <w:t>承</w:t>
          </w:r>
          <w:r>
            <w:rPr>
              <w:highlight w:val="none"/>
            </w:rPr>
            <w:t>担</w:t>
          </w:r>
          <w:r>
            <w:rPr>
              <w:highlight w:val="none"/>
            </w:rPr>
            <w:tab/>
          </w:r>
          <w:r>
            <w:rPr>
              <w:rFonts w:ascii="Calibri" w:eastAsia="Calibri"/>
              <w:highlight w:val="none"/>
            </w:rPr>
            <w:t>22</w:t>
          </w:r>
          <w:r>
            <w:rPr>
              <w:rFonts w:ascii="Calibri" w:eastAsia="Calibri"/>
              <w:highlight w:val="none"/>
            </w:rPr>
            <w:fldChar w:fldCharType="end"/>
          </w:r>
        </w:p>
        <w:p>
          <w:pPr>
            <w:pStyle w:val="18"/>
            <w:tabs>
              <w:tab w:val="left" w:leader="dot" w:pos="8818"/>
            </w:tabs>
            <w:spacing w:before="4"/>
            <w:ind w:left="1240" w:firstLine="0"/>
            <w:rPr>
              <w:rFonts w:ascii="Calibri" w:eastAsia="Calibri"/>
              <w:highlight w:val="none"/>
            </w:rPr>
          </w:pPr>
          <w:r>
            <w:rPr>
              <w:highlight w:val="none"/>
            </w:rPr>
            <w:fldChar w:fldCharType="begin"/>
          </w:r>
          <w:r>
            <w:rPr>
              <w:highlight w:val="none"/>
            </w:rPr>
            <w:instrText xml:space="preserve"> HYPERLINK \l "_bookmark19" </w:instrText>
          </w:r>
          <w:r>
            <w:rPr>
              <w:highlight w:val="none"/>
            </w:rPr>
            <w:fldChar w:fldCharType="separate"/>
          </w:r>
          <w:r>
            <w:rPr>
              <w:rFonts w:ascii="Times New Roman" w:eastAsia="Times New Roman"/>
              <w:highlight w:val="none"/>
            </w:rPr>
            <w:t>1.6</w:t>
          </w:r>
          <w:r>
            <w:rPr>
              <w:rFonts w:ascii="Times New Roman" w:eastAsia="Times New Roman"/>
              <w:spacing w:val="1"/>
              <w:highlight w:val="none"/>
            </w:rPr>
            <w:t xml:space="preserve"> </w:t>
          </w:r>
          <w:r>
            <w:rPr>
              <w:spacing w:val="-3"/>
              <w:highlight w:val="none"/>
            </w:rPr>
            <w:t>保密</w:t>
          </w:r>
          <w:r>
            <w:rPr>
              <w:spacing w:val="-3"/>
              <w:highlight w:val="none"/>
            </w:rPr>
            <w:tab/>
          </w:r>
          <w:r>
            <w:rPr>
              <w:rFonts w:ascii="Calibri" w:eastAsia="Calibri"/>
              <w:highlight w:val="none"/>
            </w:rPr>
            <w:t>22</w:t>
          </w:r>
          <w:r>
            <w:rPr>
              <w:rFonts w:ascii="Calibri" w:eastAsia="Calibri"/>
              <w:highlight w:val="none"/>
            </w:rPr>
            <w:fldChar w:fldCharType="end"/>
          </w:r>
        </w:p>
        <w:p>
          <w:pPr>
            <w:pStyle w:val="18"/>
            <w:numPr>
              <w:ilvl w:val="1"/>
              <w:numId w:val="3"/>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"_bookmark20" </w:instrText>
          </w:r>
          <w:r>
            <w:rPr>
              <w:highlight w:val="none"/>
            </w:rPr>
            <w:fldChar w:fldCharType="separate"/>
          </w:r>
          <w:r>
            <w:rPr>
              <w:spacing w:val="-3"/>
              <w:highlight w:val="none"/>
            </w:rPr>
            <w:t>语</w:t>
          </w:r>
          <w:r>
            <w:rPr>
              <w:highlight w:val="none"/>
            </w:rPr>
            <w:t>言</w:t>
          </w:r>
          <w:r>
            <w:rPr>
              <w:spacing w:val="-3"/>
              <w:highlight w:val="none"/>
            </w:rPr>
            <w:t>文</w:t>
          </w:r>
          <w:r>
            <w:rPr>
              <w:highlight w:val="none"/>
            </w:rPr>
            <w:t>字</w:t>
          </w:r>
          <w:r>
            <w:rPr>
              <w:highlight w:val="none"/>
            </w:rPr>
            <w:tab/>
          </w:r>
          <w:r>
            <w:rPr>
              <w:rFonts w:ascii="Calibri" w:eastAsia="Calibri"/>
              <w:highlight w:val="none"/>
            </w:rPr>
            <w:t>22</w:t>
          </w:r>
          <w:r>
            <w:rPr>
              <w:rFonts w:ascii="Calibri" w:eastAsia="Calibri"/>
              <w:highlight w:val="none"/>
            </w:rPr>
            <w:fldChar w:fldCharType="end"/>
          </w:r>
        </w:p>
        <w:p>
          <w:pPr>
            <w:pStyle w:val="18"/>
            <w:numPr>
              <w:ilvl w:val="1"/>
              <w:numId w:val="3"/>
            </w:numPr>
            <w:tabs>
              <w:tab w:val="left" w:pos="1558"/>
              <w:tab w:val="left" w:leader="dot" w:pos="8818"/>
            </w:tabs>
            <w:spacing w:before="5" w:after="0" w:line="240" w:lineRule="auto"/>
            <w:ind w:left="1557" w:right="0" w:hanging="318"/>
            <w:jc w:val="left"/>
            <w:rPr>
              <w:rFonts w:ascii="Calibri" w:eastAsia="Calibri"/>
              <w:highlight w:val="none"/>
            </w:rPr>
          </w:pPr>
          <w:r>
            <w:rPr>
              <w:highlight w:val="none"/>
            </w:rPr>
            <w:fldChar w:fldCharType="begin"/>
          </w:r>
          <w:r>
            <w:rPr>
              <w:highlight w:val="none"/>
            </w:rPr>
            <w:instrText xml:space="preserve"> HYPERLINK \l "_bookmark21" </w:instrText>
          </w:r>
          <w:r>
            <w:rPr>
              <w:highlight w:val="none"/>
            </w:rPr>
            <w:fldChar w:fldCharType="separate"/>
          </w:r>
          <w:r>
            <w:rPr>
              <w:spacing w:val="-3"/>
              <w:highlight w:val="none"/>
            </w:rPr>
            <w:t>计</w:t>
          </w:r>
          <w:r>
            <w:rPr>
              <w:highlight w:val="none"/>
            </w:rPr>
            <w:t>量</w:t>
          </w:r>
          <w:r>
            <w:rPr>
              <w:spacing w:val="-3"/>
              <w:highlight w:val="none"/>
            </w:rPr>
            <w:t>单</w:t>
          </w:r>
          <w:r>
            <w:rPr>
              <w:highlight w:val="none"/>
            </w:rPr>
            <w:t>位</w:t>
          </w:r>
          <w:r>
            <w:rPr>
              <w:highlight w:val="none"/>
            </w:rPr>
            <w:tab/>
          </w:r>
          <w:r>
            <w:rPr>
              <w:rFonts w:ascii="Calibri" w:eastAsia="Calibri"/>
              <w:highlight w:val="none"/>
            </w:rPr>
            <w:t>22</w:t>
          </w:r>
          <w:r>
            <w:rPr>
              <w:rFonts w:ascii="Calibri" w:eastAsia="Calibri"/>
              <w:highlight w:val="none"/>
            </w:rPr>
            <w:fldChar w:fldCharType="end"/>
          </w:r>
        </w:p>
        <w:p>
          <w:pPr>
            <w:pStyle w:val="18"/>
            <w:numPr>
              <w:ilvl w:val="1"/>
              <w:numId w:val="3"/>
            </w:numPr>
            <w:tabs>
              <w:tab w:val="left" w:pos="1558"/>
              <w:tab w:val="left" w:leader="dot" w:pos="8818"/>
            </w:tabs>
            <w:spacing w:before="2" w:after="0" w:line="240" w:lineRule="auto"/>
            <w:ind w:left="1557" w:right="0" w:hanging="318"/>
            <w:jc w:val="left"/>
            <w:rPr>
              <w:rFonts w:ascii="Calibri" w:eastAsia="Calibri"/>
              <w:highlight w:val="none"/>
            </w:rPr>
          </w:pPr>
          <w:r>
            <w:rPr>
              <w:highlight w:val="none"/>
            </w:rPr>
            <w:fldChar w:fldCharType="begin"/>
          </w:r>
          <w:r>
            <w:rPr>
              <w:highlight w:val="none"/>
            </w:rPr>
            <w:instrText xml:space="preserve"> HYPERLINK \l "_bookmark22" </w:instrText>
          </w:r>
          <w:r>
            <w:rPr>
              <w:highlight w:val="none"/>
            </w:rPr>
            <w:fldChar w:fldCharType="separate"/>
          </w:r>
          <w:r>
            <w:rPr>
              <w:spacing w:val="-3"/>
              <w:highlight w:val="none"/>
            </w:rPr>
            <w:t>投</w:t>
          </w:r>
          <w:r>
            <w:rPr>
              <w:highlight w:val="none"/>
            </w:rPr>
            <w:t>标</w:t>
          </w:r>
          <w:r>
            <w:rPr>
              <w:spacing w:val="-3"/>
              <w:highlight w:val="none"/>
            </w:rPr>
            <w:t>预</w:t>
          </w:r>
          <w:r>
            <w:rPr>
              <w:highlight w:val="none"/>
            </w:rPr>
            <w:t>备会</w:t>
          </w:r>
          <w:r>
            <w:rPr>
              <w:highlight w:val="none"/>
            </w:rPr>
            <w:tab/>
          </w:r>
          <w:r>
            <w:rPr>
              <w:rFonts w:ascii="Calibri" w:eastAsia="Calibri"/>
              <w:highlight w:val="none"/>
            </w:rPr>
            <w:t>22</w:t>
          </w:r>
          <w:r>
            <w:rPr>
              <w:rFonts w:ascii="Calibri" w:eastAsia="Calibri"/>
              <w:highlight w:val="none"/>
            </w:rPr>
            <w:fldChar w:fldCharType="end"/>
          </w:r>
        </w:p>
        <w:p>
          <w:pPr>
            <w:pStyle w:val="18"/>
            <w:tabs>
              <w:tab w:val="left" w:leader="dot" w:pos="8818"/>
            </w:tabs>
            <w:spacing w:before="5"/>
            <w:ind w:left="1240" w:firstLine="0"/>
            <w:rPr>
              <w:rFonts w:ascii="Calibri" w:eastAsia="Calibri"/>
              <w:highlight w:val="none"/>
            </w:rPr>
          </w:pPr>
          <w:r>
            <w:rPr>
              <w:highlight w:val="none"/>
            </w:rPr>
            <w:fldChar w:fldCharType="begin"/>
          </w:r>
          <w:r>
            <w:rPr>
              <w:highlight w:val="none"/>
            </w:rPr>
            <w:instrText xml:space="preserve"> HYPERLINK \l "_bookmark23" </w:instrText>
          </w:r>
          <w:r>
            <w:rPr>
              <w:highlight w:val="none"/>
            </w:rPr>
            <w:fldChar w:fldCharType="separate"/>
          </w:r>
          <w:r>
            <w:rPr>
              <w:rFonts w:ascii="Times New Roman" w:eastAsia="Times New Roman"/>
              <w:highlight w:val="none"/>
            </w:rPr>
            <w:t>1.10</w:t>
          </w:r>
          <w:r>
            <w:rPr>
              <w:rFonts w:ascii="Times New Roman" w:eastAsia="Times New Roman"/>
              <w:spacing w:val="52"/>
              <w:highlight w:val="none"/>
            </w:rPr>
            <w:t xml:space="preserve"> </w:t>
          </w:r>
          <w:r>
            <w:rPr>
              <w:highlight w:val="none"/>
            </w:rPr>
            <w:t>分包</w:t>
          </w:r>
          <w:r>
            <w:rPr>
              <w:highlight w:val="none"/>
            </w:rPr>
            <w:tab/>
          </w:r>
          <w:r>
            <w:rPr>
              <w:rFonts w:ascii="Calibri" w:eastAsia="Calibri"/>
              <w:highlight w:val="none"/>
            </w:rPr>
            <w:t>22</w:t>
          </w:r>
          <w:r>
            <w:rPr>
              <w:rFonts w:ascii="Calibri" w:eastAsia="Calibri"/>
              <w:highlight w:val="none"/>
            </w:rPr>
            <w:fldChar w:fldCharType="end"/>
          </w:r>
        </w:p>
        <w:p>
          <w:pPr>
            <w:pStyle w:val="18"/>
            <w:tabs>
              <w:tab w:val="left" w:leader="dot" w:pos="8818"/>
            </w:tabs>
            <w:spacing w:line="237" w:lineRule="exact"/>
            <w:ind w:left="1240" w:firstLine="0"/>
            <w:rPr>
              <w:rFonts w:ascii="Calibri" w:eastAsia="Calibri"/>
              <w:highlight w:val="none"/>
            </w:rPr>
          </w:pPr>
          <w:r>
            <w:rPr>
              <w:highlight w:val="none"/>
            </w:rPr>
            <w:fldChar w:fldCharType="begin"/>
          </w:r>
          <w:r>
            <w:rPr>
              <w:highlight w:val="none"/>
            </w:rPr>
            <w:instrText xml:space="preserve"> HYPERLINK \l "_bookmark24" </w:instrText>
          </w:r>
          <w:r>
            <w:rPr>
              <w:highlight w:val="none"/>
            </w:rPr>
            <w:fldChar w:fldCharType="separate"/>
          </w:r>
          <w:r>
            <w:rPr>
              <w:rFonts w:ascii="Times New Roman" w:eastAsia="Times New Roman"/>
              <w:highlight w:val="none"/>
            </w:rPr>
            <w:t>1.11</w:t>
          </w:r>
          <w:r>
            <w:rPr>
              <w:rFonts w:ascii="Times New Roman" w:eastAsia="Times New Roman"/>
              <w:spacing w:val="-3"/>
              <w:highlight w:val="none"/>
            </w:rPr>
            <w:t xml:space="preserve"> </w:t>
          </w:r>
          <w:r>
            <w:rPr>
              <w:highlight w:val="none"/>
            </w:rPr>
            <w:t>响</w:t>
          </w:r>
          <w:r>
            <w:rPr>
              <w:spacing w:val="-3"/>
              <w:highlight w:val="none"/>
            </w:rPr>
            <w:t>应</w:t>
          </w:r>
          <w:r>
            <w:rPr>
              <w:highlight w:val="none"/>
            </w:rPr>
            <w:t>和</w:t>
          </w:r>
          <w:r>
            <w:rPr>
              <w:spacing w:val="-3"/>
              <w:highlight w:val="none"/>
            </w:rPr>
            <w:t>偏</w:t>
          </w:r>
          <w:r>
            <w:rPr>
              <w:highlight w:val="none"/>
            </w:rPr>
            <w:t>差</w:t>
          </w:r>
          <w:r>
            <w:rPr>
              <w:highlight w:val="none"/>
            </w:rPr>
            <w:tab/>
          </w:r>
          <w:r>
            <w:rPr>
              <w:rFonts w:ascii="Calibri" w:eastAsia="Calibri"/>
              <w:highlight w:val="none"/>
            </w:rPr>
            <w:t>22</w:t>
          </w:r>
          <w:r>
            <w:rPr>
              <w:rFonts w:ascii="Calibri" w:eastAsia="Calibri"/>
              <w:highlight w:val="none"/>
            </w:rPr>
            <w:fldChar w:fldCharType="end"/>
          </w:r>
        </w:p>
        <w:p>
          <w:pPr>
            <w:pStyle w:val="11"/>
            <w:numPr>
              <w:ilvl w:val="0"/>
              <w:numId w:val="4"/>
            </w:numPr>
            <w:tabs>
              <w:tab w:val="left" w:pos="1082"/>
              <w:tab w:val="left" w:leader="dot" w:pos="8818"/>
            </w:tabs>
            <w:spacing w:before="0" w:after="0" w:line="331" w:lineRule="exact"/>
            <w:ind w:left="1082" w:right="0" w:hanging="262"/>
            <w:jc w:val="left"/>
            <w:rPr>
              <w:rFonts w:ascii="Calibri" w:eastAsia="Calibri"/>
              <w:b w:val="0"/>
              <w:i w:val="0"/>
              <w:sz w:val="21"/>
              <w:highlight w:val="none"/>
            </w:rPr>
          </w:pPr>
          <w:r>
            <w:rPr>
              <w:highlight w:val="none"/>
            </w:rPr>
            <w:fldChar w:fldCharType="begin"/>
          </w:r>
          <w:r>
            <w:rPr>
              <w:highlight w:val="none"/>
            </w:rPr>
            <w:instrText xml:space="preserve"> HYPERLINK \l "_bookmark25" </w:instrText>
          </w:r>
          <w:r>
            <w:rPr>
              <w:highlight w:val="none"/>
            </w:rPr>
            <w:fldChar w:fldCharType="separate"/>
          </w:r>
          <w:r>
            <w:rPr>
              <w:i w:val="0"/>
              <w:sz w:val="21"/>
              <w:highlight w:val="none"/>
            </w:rPr>
            <w:t>招标文件</w:t>
          </w:r>
          <w:r>
            <w:rPr>
              <w:i w:val="0"/>
              <w:sz w:val="21"/>
              <w:highlight w:val="none"/>
            </w:rPr>
            <w:tab/>
          </w:r>
          <w:r>
            <w:rPr>
              <w:rFonts w:ascii="Calibri" w:eastAsia="Calibri"/>
              <w:b w:val="0"/>
              <w:i w:val="0"/>
              <w:sz w:val="21"/>
              <w:highlight w:val="none"/>
            </w:rPr>
            <w:t>23</w:t>
          </w:r>
          <w:r>
            <w:rPr>
              <w:rFonts w:ascii="Calibri" w:eastAsia="Calibri"/>
              <w:b w:val="0"/>
              <w:i w:val="0"/>
              <w:sz w:val="21"/>
              <w:highlight w:val="none"/>
            </w:rPr>
            <w:fldChar w:fldCharType="end"/>
          </w:r>
        </w:p>
        <w:p>
          <w:pPr>
            <w:pStyle w:val="18"/>
            <w:numPr>
              <w:ilvl w:val="1"/>
              <w:numId w:val="4"/>
            </w:numPr>
            <w:tabs>
              <w:tab w:val="left" w:pos="1610"/>
              <w:tab w:val="left" w:leader="dot" w:pos="8818"/>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"_bookmark26" </w:instrText>
          </w:r>
          <w:r>
            <w:rPr>
              <w:highlight w:val="none"/>
            </w:rPr>
            <w:fldChar w:fldCharType="separate"/>
          </w:r>
          <w:r>
            <w:rPr>
              <w:spacing w:val="-3"/>
              <w:highlight w:val="none"/>
            </w:rPr>
            <w:t>招</w:t>
          </w:r>
          <w:r>
            <w:rPr>
              <w:highlight w:val="none"/>
            </w:rPr>
            <w:t>标</w:t>
          </w:r>
          <w:r>
            <w:rPr>
              <w:spacing w:val="-3"/>
              <w:highlight w:val="none"/>
            </w:rPr>
            <w:t>文</w:t>
          </w:r>
          <w:r>
            <w:rPr>
              <w:highlight w:val="none"/>
            </w:rPr>
            <w:t>件</w:t>
          </w:r>
          <w:r>
            <w:rPr>
              <w:spacing w:val="-3"/>
              <w:highlight w:val="none"/>
            </w:rPr>
            <w:t>的</w:t>
          </w:r>
          <w:r>
            <w:rPr>
              <w:highlight w:val="none"/>
            </w:rPr>
            <w:t>组成</w:t>
          </w:r>
          <w:r>
            <w:rPr>
              <w:highlight w:val="none"/>
            </w:rPr>
            <w:tab/>
          </w:r>
          <w:r>
            <w:rPr>
              <w:rFonts w:ascii="Calibri" w:eastAsia="Calibri"/>
              <w:highlight w:val="none"/>
            </w:rPr>
            <w:t>23</w:t>
          </w:r>
          <w:r>
            <w:rPr>
              <w:rFonts w:ascii="Calibri" w:eastAsia="Calibri"/>
              <w:highlight w:val="none"/>
            </w:rPr>
            <w:fldChar w:fldCharType="end"/>
          </w:r>
        </w:p>
        <w:p>
          <w:pPr>
            <w:pStyle w:val="18"/>
            <w:numPr>
              <w:ilvl w:val="1"/>
              <w:numId w:val="4"/>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"_bookmark27" </w:instrText>
          </w:r>
          <w:r>
            <w:rPr>
              <w:highlight w:val="none"/>
            </w:rPr>
            <w:fldChar w:fldCharType="separate"/>
          </w:r>
          <w:r>
            <w:rPr>
              <w:spacing w:val="-3"/>
              <w:highlight w:val="none"/>
            </w:rPr>
            <w:t>招</w:t>
          </w:r>
          <w:r>
            <w:rPr>
              <w:highlight w:val="none"/>
            </w:rPr>
            <w:t>标</w:t>
          </w:r>
          <w:r>
            <w:rPr>
              <w:spacing w:val="-3"/>
              <w:highlight w:val="none"/>
            </w:rPr>
            <w:t>文</w:t>
          </w:r>
          <w:r>
            <w:rPr>
              <w:highlight w:val="none"/>
            </w:rPr>
            <w:t>件</w:t>
          </w:r>
          <w:r>
            <w:rPr>
              <w:spacing w:val="-3"/>
              <w:highlight w:val="none"/>
            </w:rPr>
            <w:t>的</w:t>
          </w:r>
          <w:r>
            <w:rPr>
              <w:highlight w:val="none"/>
            </w:rPr>
            <w:t>澄清</w:t>
          </w:r>
          <w:r>
            <w:rPr>
              <w:highlight w:val="none"/>
            </w:rPr>
            <w:tab/>
          </w:r>
          <w:r>
            <w:rPr>
              <w:rFonts w:ascii="Calibri" w:eastAsia="Calibri"/>
              <w:highlight w:val="none"/>
            </w:rPr>
            <w:t>23</w:t>
          </w:r>
          <w:r>
            <w:rPr>
              <w:rFonts w:ascii="Calibri" w:eastAsia="Calibri"/>
              <w:highlight w:val="none"/>
            </w:rPr>
            <w:fldChar w:fldCharType="end"/>
          </w:r>
        </w:p>
        <w:p>
          <w:pPr>
            <w:pStyle w:val="18"/>
            <w:numPr>
              <w:ilvl w:val="1"/>
              <w:numId w:val="4"/>
            </w:numPr>
            <w:tabs>
              <w:tab w:val="left" w:pos="1610"/>
              <w:tab w:val="left" w:leader="dot" w:pos="8818"/>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"_bookmark28" </w:instrText>
          </w:r>
          <w:r>
            <w:rPr>
              <w:highlight w:val="none"/>
            </w:rPr>
            <w:fldChar w:fldCharType="separate"/>
          </w:r>
          <w:r>
            <w:rPr>
              <w:spacing w:val="-3"/>
              <w:highlight w:val="none"/>
            </w:rPr>
            <w:t>招</w:t>
          </w:r>
          <w:r>
            <w:rPr>
              <w:highlight w:val="none"/>
            </w:rPr>
            <w:t>标</w:t>
          </w:r>
          <w:r>
            <w:rPr>
              <w:spacing w:val="-3"/>
              <w:highlight w:val="none"/>
            </w:rPr>
            <w:t>文</w:t>
          </w:r>
          <w:r>
            <w:rPr>
              <w:highlight w:val="none"/>
            </w:rPr>
            <w:t>件</w:t>
          </w:r>
          <w:r>
            <w:rPr>
              <w:spacing w:val="-3"/>
              <w:highlight w:val="none"/>
            </w:rPr>
            <w:t>的</w:t>
          </w:r>
          <w:r>
            <w:rPr>
              <w:highlight w:val="none"/>
            </w:rPr>
            <w:t>修改</w:t>
          </w:r>
          <w:r>
            <w:rPr>
              <w:highlight w:val="none"/>
            </w:rPr>
            <w:tab/>
          </w:r>
          <w:r>
            <w:rPr>
              <w:rFonts w:ascii="Calibri" w:eastAsia="Calibri"/>
              <w:highlight w:val="none"/>
            </w:rPr>
            <w:t>24</w:t>
          </w:r>
          <w:r>
            <w:rPr>
              <w:rFonts w:ascii="Calibri" w:eastAsia="Calibri"/>
              <w:highlight w:val="none"/>
            </w:rPr>
            <w:fldChar w:fldCharType="end"/>
          </w:r>
        </w:p>
        <w:p>
          <w:pPr>
            <w:pStyle w:val="18"/>
            <w:numPr>
              <w:ilvl w:val="1"/>
              <w:numId w:val="4"/>
            </w:numPr>
            <w:tabs>
              <w:tab w:val="left" w:pos="1610"/>
              <w:tab w:val="left" w:leader="dot" w:pos="8818"/>
            </w:tabs>
            <w:spacing w:before="2" w:after="0" w:line="237"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"_bookmark29" </w:instrText>
          </w:r>
          <w:r>
            <w:rPr>
              <w:highlight w:val="none"/>
            </w:rPr>
            <w:fldChar w:fldCharType="separate"/>
          </w:r>
          <w:r>
            <w:rPr>
              <w:spacing w:val="-3"/>
              <w:highlight w:val="none"/>
            </w:rPr>
            <w:t>招</w:t>
          </w:r>
          <w:r>
            <w:rPr>
              <w:highlight w:val="none"/>
            </w:rPr>
            <w:t>标</w:t>
          </w:r>
          <w:r>
            <w:rPr>
              <w:spacing w:val="-3"/>
              <w:highlight w:val="none"/>
            </w:rPr>
            <w:t>文</w:t>
          </w:r>
          <w:r>
            <w:rPr>
              <w:highlight w:val="none"/>
            </w:rPr>
            <w:t>件</w:t>
          </w:r>
          <w:r>
            <w:rPr>
              <w:spacing w:val="-3"/>
              <w:highlight w:val="none"/>
            </w:rPr>
            <w:t>的</w:t>
          </w:r>
          <w:r>
            <w:rPr>
              <w:highlight w:val="none"/>
            </w:rPr>
            <w:t>异议</w:t>
          </w:r>
          <w:r>
            <w:rPr>
              <w:highlight w:val="none"/>
            </w:rPr>
            <w:tab/>
          </w:r>
          <w:r>
            <w:rPr>
              <w:rFonts w:ascii="Calibri" w:eastAsia="Calibri"/>
              <w:highlight w:val="none"/>
            </w:rPr>
            <w:t>24</w:t>
          </w:r>
          <w:r>
            <w:rPr>
              <w:rFonts w:ascii="Calibri" w:eastAsia="Calibri"/>
              <w:highlight w:val="none"/>
            </w:rPr>
            <w:fldChar w:fldCharType="end"/>
          </w:r>
        </w:p>
        <w:p>
          <w:pPr>
            <w:pStyle w:val="11"/>
            <w:numPr>
              <w:ilvl w:val="0"/>
              <w:numId w:val="4"/>
            </w:numPr>
            <w:tabs>
              <w:tab w:val="left" w:pos="1082"/>
              <w:tab w:val="left" w:leader="dot" w:pos="8818"/>
            </w:tabs>
            <w:spacing w:before="0" w:after="0" w:line="331" w:lineRule="exact"/>
            <w:ind w:left="1082" w:right="0" w:hanging="262"/>
            <w:jc w:val="left"/>
            <w:rPr>
              <w:rFonts w:ascii="Calibri" w:eastAsia="Calibri"/>
              <w:b w:val="0"/>
              <w:i w:val="0"/>
              <w:sz w:val="21"/>
              <w:highlight w:val="none"/>
            </w:rPr>
          </w:pPr>
          <w:r>
            <w:rPr>
              <w:highlight w:val="none"/>
            </w:rPr>
            <w:fldChar w:fldCharType="begin"/>
          </w:r>
          <w:r>
            <w:rPr>
              <w:highlight w:val="none"/>
            </w:rPr>
            <w:instrText xml:space="preserve"> HYPERLINK \l "_bookmark30" </w:instrText>
          </w:r>
          <w:r>
            <w:rPr>
              <w:highlight w:val="none"/>
            </w:rPr>
            <w:fldChar w:fldCharType="separate"/>
          </w:r>
          <w:r>
            <w:rPr>
              <w:i w:val="0"/>
              <w:sz w:val="21"/>
              <w:highlight w:val="none"/>
            </w:rPr>
            <w:t>投标文件</w:t>
          </w:r>
          <w:r>
            <w:rPr>
              <w:i w:val="0"/>
              <w:sz w:val="21"/>
              <w:highlight w:val="none"/>
            </w:rPr>
            <w:tab/>
          </w:r>
          <w:r>
            <w:rPr>
              <w:rFonts w:ascii="Calibri" w:eastAsia="Calibri"/>
              <w:b w:val="0"/>
              <w:i w:val="0"/>
              <w:sz w:val="21"/>
              <w:highlight w:val="none"/>
            </w:rPr>
            <w:t>24</w:t>
          </w:r>
          <w:r>
            <w:rPr>
              <w:rFonts w:ascii="Calibri" w:eastAsia="Calibri"/>
              <w:b w:val="0"/>
              <w:i w:val="0"/>
              <w:sz w:val="21"/>
              <w:highlight w:val="none"/>
            </w:rPr>
            <w:fldChar w:fldCharType="end"/>
          </w:r>
        </w:p>
        <w:p>
          <w:pPr>
            <w:pStyle w:val="18"/>
            <w:numPr>
              <w:ilvl w:val="1"/>
              <w:numId w:val="4"/>
            </w:numPr>
            <w:tabs>
              <w:tab w:val="left" w:pos="1610"/>
              <w:tab w:val="left" w:leader="dot" w:pos="8818"/>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"_bookmark31"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组成</w:t>
          </w:r>
          <w:r>
            <w:rPr>
              <w:highlight w:val="none"/>
            </w:rPr>
            <w:tab/>
          </w:r>
          <w:r>
            <w:rPr>
              <w:rFonts w:ascii="Calibri" w:eastAsia="Calibri"/>
              <w:highlight w:val="none"/>
            </w:rPr>
            <w:t>24</w:t>
          </w:r>
          <w:r>
            <w:rPr>
              <w:rFonts w:ascii="Calibri" w:eastAsia="Calibri"/>
              <w:highlight w:val="none"/>
            </w:rPr>
            <w:fldChar w:fldCharType="end"/>
          </w:r>
        </w:p>
        <w:p>
          <w:pPr>
            <w:pStyle w:val="18"/>
            <w:numPr>
              <w:ilvl w:val="1"/>
              <w:numId w:val="4"/>
            </w:numPr>
            <w:tabs>
              <w:tab w:val="left" w:pos="1610"/>
              <w:tab w:val="left" w:leader="dot" w:pos="8821"/>
            </w:tabs>
            <w:spacing w:before="4"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"_bookmark32" </w:instrText>
          </w:r>
          <w:r>
            <w:rPr>
              <w:highlight w:val="none"/>
            </w:rPr>
            <w:fldChar w:fldCharType="separate"/>
          </w:r>
          <w:r>
            <w:rPr>
              <w:spacing w:val="-3"/>
              <w:highlight w:val="none"/>
            </w:rPr>
            <w:t>投</w:t>
          </w:r>
          <w:r>
            <w:rPr>
              <w:highlight w:val="none"/>
            </w:rPr>
            <w:t>标</w:t>
          </w:r>
          <w:r>
            <w:rPr>
              <w:spacing w:val="-3"/>
              <w:highlight w:val="none"/>
            </w:rPr>
            <w:t>报</w:t>
          </w:r>
          <w:r>
            <w:rPr>
              <w:highlight w:val="none"/>
            </w:rPr>
            <w:t>价</w:t>
          </w:r>
          <w:r>
            <w:rPr>
              <w:highlight w:val="none"/>
            </w:rPr>
            <w:tab/>
          </w:r>
          <w:r>
            <w:rPr>
              <w:rFonts w:ascii="Calibri" w:eastAsia="Calibri"/>
              <w:highlight w:val="none"/>
            </w:rPr>
            <w:t>25</w:t>
          </w:r>
          <w:r>
            <w:rPr>
              <w:rFonts w:ascii="Calibri" w:eastAsia="Calibri"/>
              <w:highlight w:val="none"/>
            </w:rPr>
            <w:fldChar w:fldCharType="end"/>
          </w:r>
        </w:p>
        <w:p>
          <w:pPr>
            <w:pStyle w:val="18"/>
            <w:numPr>
              <w:ilvl w:val="1"/>
              <w:numId w:val="4"/>
            </w:numPr>
            <w:tabs>
              <w:tab w:val="left" w:pos="1610"/>
              <w:tab w:val="left" w:leader="dot" w:pos="8821"/>
            </w:tabs>
            <w:spacing w:before="3"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"_bookmark33" </w:instrText>
          </w:r>
          <w:r>
            <w:rPr>
              <w:highlight w:val="none"/>
            </w:rPr>
            <w:fldChar w:fldCharType="separate"/>
          </w:r>
          <w:r>
            <w:rPr>
              <w:spacing w:val="-3"/>
              <w:highlight w:val="none"/>
            </w:rPr>
            <w:t>投</w:t>
          </w:r>
          <w:r>
            <w:rPr>
              <w:highlight w:val="none"/>
            </w:rPr>
            <w:t>标</w:t>
          </w:r>
          <w:r>
            <w:rPr>
              <w:spacing w:val="-3"/>
              <w:highlight w:val="none"/>
            </w:rPr>
            <w:t>有</w:t>
          </w:r>
          <w:r>
            <w:rPr>
              <w:highlight w:val="none"/>
            </w:rPr>
            <w:t>效期</w:t>
          </w:r>
          <w:r>
            <w:rPr>
              <w:highlight w:val="none"/>
            </w:rPr>
            <w:tab/>
          </w:r>
          <w:r>
            <w:rPr>
              <w:rFonts w:ascii="Calibri" w:eastAsia="Calibri"/>
              <w:highlight w:val="none"/>
            </w:rPr>
            <w:t>25</w:t>
          </w:r>
          <w:r>
            <w:rPr>
              <w:rFonts w:ascii="Calibri" w:eastAsia="Calibri"/>
              <w:highlight w:val="none"/>
            </w:rPr>
            <w:fldChar w:fldCharType="end"/>
          </w:r>
        </w:p>
        <w:p>
          <w:pPr>
            <w:pStyle w:val="18"/>
            <w:numPr>
              <w:ilvl w:val="1"/>
              <w:numId w:val="4"/>
            </w:numPr>
            <w:tabs>
              <w:tab w:val="left" w:pos="1610"/>
              <w:tab w:val="left" w:leader="dot" w:pos="8821"/>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"_bookmark34" </w:instrText>
          </w:r>
          <w:r>
            <w:rPr>
              <w:highlight w:val="none"/>
            </w:rPr>
            <w:fldChar w:fldCharType="separate"/>
          </w:r>
          <w:r>
            <w:rPr>
              <w:spacing w:val="-3"/>
              <w:highlight w:val="none"/>
            </w:rPr>
            <w:t>投</w:t>
          </w:r>
          <w:r>
            <w:rPr>
              <w:highlight w:val="none"/>
            </w:rPr>
            <w:t>标</w:t>
          </w:r>
          <w:r>
            <w:rPr>
              <w:spacing w:val="-3"/>
              <w:highlight w:val="none"/>
            </w:rPr>
            <w:t>保</w:t>
          </w:r>
          <w:r>
            <w:rPr>
              <w:highlight w:val="none"/>
            </w:rPr>
            <w:t>证金</w:t>
          </w:r>
          <w:r>
            <w:rPr>
              <w:highlight w:val="none"/>
            </w:rPr>
            <w:tab/>
          </w:r>
          <w:r>
            <w:rPr>
              <w:rFonts w:ascii="Calibri" w:eastAsia="Calibri"/>
              <w:highlight w:val="none"/>
            </w:rPr>
            <w:t>25</w:t>
          </w:r>
          <w:r>
            <w:rPr>
              <w:rFonts w:ascii="Calibri" w:eastAsia="Calibri"/>
              <w:highlight w:val="none"/>
            </w:rPr>
            <w:fldChar w:fldCharType="end"/>
          </w:r>
        </w:p>
        <w:p>
          <w:pPr>
            <w:pStyle w:val="18"/>
            <w:numPr>
              <w:ilvl w:val="1"/>
              <w:numId w:val="4"/>
            </w:numPr>
            <w:tabs>
              <w:tab w:val="left" w:pos="1610"/>
              <w:tab w:val="left" w:leader="dot" w:pos="8821"/>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"_bookmark35" </w:instrText>
          </w:r>
          <w:r>
            <w:rPr>
              <w:highlight w:val="none"/>
            </w:rPr>
            <w:fldChar w:fldCharType="separate"/>
          </w:r>
          <w:r>
            <w:rPr>
              <w:spacing w:val="-3"/>
              <w:highlight w:val="none"/>
            </w:rPr>
            <w:t>资</w:t>
          </w:r>
          <w:r>
            <w:rPr>
              <w:highlight w:val="none"/>
            </w:rPr>
            <w:t>格</w:t>
          </w:r>
          <w:r>
            <w:rPr>
              <w:spacing w:val="-3"/>
              <w:highlight w:val="none"/>
            </w:rPr>
            <w:t>审</w:t>
          </w:r>
          <w:r>
            <w:rPr>
              <w:highlight w:val="none"/>
            </w:rPr>
            <w:t>查</w:t>
          </w:r>
          <w:r>
            <w:rPr>
              <w:spacing w:val="-3"/>
              <w:highlight w:val="none"/>
            </w:rPr>
            <w:t>资</w:t>
          </w:r>
          <w:r>
            <w:rPr>
              <w:highlight w:val="none"/>
            </w:rPr>
            <w:t>料</w:t>
          </w:r>
          <w:r>
            <w:rPr>
              <w:spacing w:val="-3"/>
              <w:highlight w:val="none"/>
            </w:rPr>
            <w:t>（</w:t>
          </w:r>
          <w:r>
            <w:rPr>
              <w:highlight w:val="none"/>
            </w:rPr>
            <w:t>适</w:t>
          </w:r>
          <w:r>
            <w:rPr>
              <w:spacing w:val="-3"/>
              <w:highlight w:val="none"/>
            </w:rPr>
            <w:t>用</w:t>
          </w:r>
          <w:r>
            <w:rPr>
              <w:highlight w:val="none"/>
            </w:rPr>
            <w:t>于已</w:t>
          </w:r>
          <w:r>
            <w:rPr>
              <w:spacing w:val="-3"/>
              <w:highlight w:val="none"/>
            </w:rPr>
            <w:t>进</w:t>
          </w:r>
          <w:r>
            <w:rPr>
              <w:highlight w:val="none"/>
            </w:rPr>
            <w:t>行</w:t>
          </w:r>
          <w:r>
            <w:rPr>
              <w:spacing w:val="-3"/>
              <w:highlight w:val="none"/>
            </w:rPr>
            <w:t>资</w:t>
          </w:r>
          <w:r>
            <w:rPr>
              <w:highlight w:val="none"/>
            </w:rPr>
            <w:t>格</w:t>
          </w:r>
          <w:r>
            <w:rPr>
              <w:spacing w:val="-3"/>
              <w:highlight w:val="none"/>
            </w:rPr>
            <w:t>预</w:t>
          </w:r>
          <w:r>
            <w:rPr>
              <w:highlight w:val="none"/>
            </w:rPr>
            <w:t>审</w:t>
          </w:r>
          <w:r>
            <w:rPr>
              <w:spacing w:val="-3"/>
              <w:highlight w:val="none"/>
            </w:rPr>
            <w:t>的</w:t>
          </w:r>
          <w:r>
            <w:rPr>
              <w:highlight w:val="none"/>
            </w:rPr>
            <w:t>）</w:t>
          </w:r>
          <w:r>
            <w:rPr>
              <w:highlight w:val="none"/>
            </w:rPr>
            <w:tab/>
          </w:r>
          <w:r>
            <w:rPr>
              <w:rFonts w:ascii="Calibri" w:eastAsia="Calibri"/>
              <w:highlight w:val="none"/>
            </w:rPr>
            <w:t>26</w:t>
          </w:r>
          <w:r>
            <w:rPr>
              <w:rFonts w:ascii="Calibri" w:eastAsia="Calibri"/>
              <w:highlight w:val="none"/>
            </w:rPr>
            <w:fldChar w:fldCharType="end"/>
          </w:r>
        </w:p>
        <w:p>
          <w:pPr>
            <w:pStyle w:val="18"/>
            <w:numPr>
              <w:ilvl w:val="1"/>
              <w:numId w:val="5"/>
            </w:numPr>
            <w:tabs>
              <w:tab w:val="left" w:pos="1610"/>
              <w:tab w:val="left" w:leader="dot" w:pos="8821"/>
            </w:tabs>
            <w:spacing w:before="4"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"_bookmark36" </w:instrText>
          </w:r>
          <w:r>
            <w:rPr>
              <w:highlight w:val="none"/>
            </w:rPr>
            <w:fldChar w:fldCharType="separate"/>
          </w:r>
          <w:r>
            <w:rPr>
              <w:spacing w:val="-3"/>
              <w:highlight w:val="none"/>
            </w:rPr>
            <w:t>资</w:t>
          </w:r>
          <w:r>
            <w:rPr>
              <w:highlight w:val="none"/>
            </w:rPr>
            <w:t>格</w:t>
          </w:r>
          <w:r>
            <w:rPr>
              <w:spacing w:val="-3"/>
              <w:highlight w:val="none"/>
            </w:rPr>
            <w:t>审</w:t>
          </w:r>
          <w:r>
            <w:rPr>
              <w:highlight w:val="none"/>
            </w:rPr>
            <w:t>查</w:t>
          </w:r>
          <w:r>
            <w:rPr>
              <w:spacing w:val="-3"/>
              <w:highlight w:val="none"/>
            </w:rPr>
            <w:t>资</w:t>
          </w:r>
          <w:r>
            <w:rPr>
              <w:highlight w:val="none"/>
            </w:rPr>
            <w:t>料</w:t>
          </w:r>
          <w:r>
            <w:rPr>
              <w:spacing w:val="-3"/>
              <w:highlight w:val="none"/>
            </w:rPr>
            <w:t>（</w:t>
          </w:r>
          <w:r>
            <w:rPr>
              <w:highlight w:val="none"/>
            </w:rPr>
            <w:t>适</w:t>
          </w:r>
          <w:r>
            <w:rPr>
              <w:spacing w:val="-3"/>
              <w:highlight w:val="none"/>
            </w:rPr>
            <w:t>用</w:t>
          </w:r>
          <w:r>
            <w:rPr>
              <w:highlight w:val="none"/>
            </w:rPr>
            <w:t>于未</w:t>
          </w:r>
          <w:r>
            <w:rPr>
              <w:spacing w:val="-3"/>
              <w:highlight w:val="none"/>
            </w:rPr>
            <w:t>进</w:t>
          </w:r>
          <w:r>
            <w:rPr>
              <w:highlight w:val="none"/>
            </w:rPr>
            <w:t>行</w:t>
          </w:r>
          <w:r>
            <w:rPr>
              <w:spacing w:val="-3"/>
              <w:highlight w:val="none"/>
            </w:rPr>
            <w:t>资</w:t>
          </w:r>
          <w:r>
            <w:rPr>
              <w:highlight w:val="none"/>
            </w:rPr>
            <w:t>格</w:t>
          </w:r>
          <w:r>
            <w:rPr>
              <w:spacing w:val="-3"/>
              <w:highlight w:val="none"/>
            </w:rPr>
            <w:t>预</w:t>
          </w:r>
          <w:r>
            <w:rPr>
              <w:highlight w:val="none"/>
            </w:rPr>
            <w:t>审</w:t>
          </w:r>
          <w:r>
            <w:rPr>
              <w:spacing w:val="-3"/>
              <w:highlight w:val="none"/>
            </w:rPr>
            <w:t>的</w:t>
          </w:r>
          <w:r>
            <w:rPr>
              <w:highlight w:val="none"/>
            </w:rPr>
            <w:t>）</w:t>
          </w:r>
          <w:r>
            <w:rPr>
              <w:highlight w:val="none"/>
            </w:rPr>
            <w:tab/>
          </w:r>
          <w:r>
            <w:rPr>
              <w:rFonts w:ascii="Calibri" w:eastAsia="Calibri"/>
              <w:highlight w:val="none"/>
            </w:rPr>
            <w:t>26</w:t>
          </w:r>
          <w:r>
            <w:rPr>
              <w:rFonts w:ascii="Calibri" w:eastAsia="Calibri"/>
              <w:highlight w:val="none"/>
            </w:rPr>
            <w:fldChar w:fldCharType="end"/>
          </w:r>
        </w:p>
        <w:p>
          <w:pPr>
            <w:pStyle w:val="18"/>
            <w:numPr>
              <w:ilvl w:val="1"/>
              <w:numId w:val="5"/>
            </w:numPr>
            <w:tabs>
              <w:tab w:val="left" w:pos="1610"/>
              <w:tab w:val="left" w:leader="dot" w:pos="8823"/>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"_bookmark37" </w:instrText>
          </w:r>
          <w:r>
            <w:rPr>
              <w:highlight w:val="none"/>
            </w:rPr>
            <w:fldChar w:fldCharType="separate"/>
          </w:r>
          <w:r>
            <w:rPr>
              <w:spacing w:val="-3"/>
              <w:highlight w:val="none"/>
            </w:rPr>
            <w:t>备</w:t>
          </w:r>
          <w:r>
            <w:rPr>
              <w:highlight w:val="none"/>
            </w:rPr>
            <w:t>选</w:t>
          </w:r>
          <w:r>
            <w:rPr>
              <w:spacing w:val="-3"/>
              <w:highlight w:val="none"/>
            </w:rPr>
            <w:t>投</w:t>
          </w:r>
          <w:r>
            <w:rPr>
              <w:highlight w:val="none"/>
            </w:rPr>
            <w:t>标</w:t>
          </w:r>
          <w:r>
            <w:rPr>
              <w:spacing w:val="-3"/>
              <w:highlight w:val="none"/>
            </w:rPr>
            <w:t>方</w:t>
          </w:r>
          <w:r>
            <w:rPr>
              <w:highlight w:val="none"/>
            </w:rPr>
            <w:t>案</w:t>
          </w:r>
          <w:r>
            <w:rPr>
              <w:highlight w:val="none"/>
            </w:rPr>
            <w:tab/>
          </w:r>
          <w:r>
            <w:rPr>
              <w:rFonts w:ascii="Calibri" w:eastAsia="Calibri"/>
              <w:spacing w:val="-4"/>
              <w:highlight w:val="none"/>
            </w:rPr>
            <w:t>27</w:t>
          </w:r>
          <w:r>
            <w:rPr>
              <w:rFonts w:ascii="Calibri" w:eastAsia="Calibri"/>
              <w:spacing w:val="-4"/>
              <w:highlight w:val="none"/>
            </w:rPr>
            <w:fldChar w:fldCharType="end"/>
          </w:r>
        </w:p>
        <w:p>
          <w:pPr>
            <w:pStyle w:val="18"/>
            <w:numPr>
              <w:ilvl w:val="1"/>
              <w:numId w:val="5"/>
            </w:numPr>
            <w:tabs>
              <w:tab w:val="left" w:pos="1610"/>
              <w:tab w:val="left" w:leader="dot" w:pos="8823"/>
            </w:tabs>
            <w:spacing w:before="5" w:after="0" w:line="235"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"_bookmark38"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编制</w:t>
          </w:r>
          <w:r>
            <w:rPr>
              <w:highlight w:val="none"/>
            </w:rPr>
            <w:tab/>
          </w:r>
          <w:r>
            <w:rPr>
              <w:rFonts w:ascii="Calibri" w:eastAsia="Calibri"/>
              <w:spacing w:val="-4"/>
              <w:highlight w:val="none"/>
            </w:rPr>
            <w:t>27</w:t>
          </w:r>
          <w:r>
            <w:rPr>
              <w:rFonts w:ascii="Calibri" w:eastAsia="Calibri"/>
              <w:spacing w:val="-4"/>
              <w:highlight w:val="none"/>
            </w:rPr>
            <w:fldChar w:fldCharType="end"/>
          </w:r>
        </w:p>
        <w:p>
          <w:pPr>
            <w:pStyle w:val="11"/>
            <w:tabs>
              <w:tab w:val="left" w:leader="dot" w:pos="8818"/>
            </w:tabs>
            <w:ind w:left="820" w:firstLine="0"/>
            <w:rPr>
              <w:rFonts w:ascii="Calibri" w:eastAsia="Calibri"/>
              <w:b w:val="0"/>
              <w:i w:val="0"/>
              <w:sz w:val="21"/>
              <w:highlight w:val="none"/>
            </w:rPr>
          </w:pPr>
          <w:r>
            <w:rPr>
              <w:highlight w:val="none"/>
            </w:rPr>
            <w:fldChar w:fldCharType="begin"/>
          </w:r>
          <w:r>
            <w:rPr>
              <w:highlight w:val="none"/>
            </w:rPr>
            <w:instrText xml:space="preserve"> HYPERLINK \l "_bookmark39" </w:instrText>
          </w:r>
          <w:r>
            <w:rPr>
              <w:highlight w:val="none"/>
            </w:rPr>
            <w:fldChar w:fldCharType="separate"/>
          </w:r>
          <w:r>
            <w:rPr>
              <w:rFonts w:ascii="Times New Roman" w:eastAsia="Times New Roman"/>
              <w:i w:val="0"/>
              <w:sz w:val="21"/>
              <w:highlight w:val="none"/>
            </w:rPr>
            <w:t>4.</w:t>
          </w:r>
          <w:r>
            <w:rPr>
              <w:rFonts w:ascii="Times New Roman" w:eastAsia="Times New Roman"/>
              <w:i w:val="0"/>
              <w:spacing w:val="51"/>
              <w:sz w:val="21"/>
              <w:highlight w:val="none"/>
            </w:rPr>
            <w:t xml:space="preserve"> </w:t>
          </w:r>
          <w:r>
            <w:rPr>
              <w:i w:val="0"/>
              <w:sz w:val="21"/>
              <w:highlight w:val="none"/>
            </w:rPr>
            <w:t>投标</w:t>
          </w:r>
          <w:r>
            <w:rPr>
              <w:i w:val="0"/>
              <w:sz w:val="21"/>
              <w:highlight w:val="none"/>
            </w:rPr>
            <w:tab/>
          </w:r>
          <w:r>
            <w:rPr>
              <w:rFonts w:ascii="Calibri" w:eastAsia="Calibri"/>
              <w:b w:val="0"/>
              <w:i w:val="0"/>
              <w:sz w:val="21"/>
              <w:highlight w:val="none"/>
            </w:rPr>
            <w:t>28</w:t>
          </w:r>
          <w:r>
            <w:rPr>
              <w:rFonts w:ascii="Calibri" w:eastAsia="Calibri"/>
              <w:b w:val="0"/>
              <w:i w:val="0"/>
              <w:sz w:val="21"/>
              <w:highlight w:val="none"/>
            </w:rPr>
            <w:fldChar w:fldCharType="end"/>
          </w:r>
        </w:p>
        <w:p>
          <w:pPr>
            <w:pStyle w:val="18"/>
            <w:numPr>
              <w:ilvl w:val="1"/>
              <w:numId w:val="6"/>
            </w:numPr>
            <w:tabs>
              <w:tab w:val="left" w:pos="1610"/>
              <w:tab w:val="left" w:leader="dot" w:pos="8818"/>
            </w:tabs>
            <w:spacing w:before="0" w:after="0" w:line="247"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"_bookmark40"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密</w:t>
          </w:r>
          <w:r>
            <w:rPr>
              <w:spacing w:val="-3"/>
              <w:highlight w:val="none"/>
            </w:rPr>
            <w:t>封</w:t>
          </w:r>
          <w:r>
            <w:rPr>
              <w:highlight w:val="none"/>
            </w:rPr>
            <w:t>和</w:t>
          </w:r>
          <w:r>
            <w:rPr>
              <w:spacing w:val="-3"/>
              <w:highlight w:val="none"/>
            </w:rPr>
            <w:t>标</w:t>
          </w:r>
          <w:r>
            <w:rPr>
              <w:highlight w:val="none"/>
            </w:rPr>
            <w:t>记</w:t>
          </w:r>
          <w:r>
            <w:rPr>
              <w:highlight w:val="none"/>
            </w:rPr>
            <w:tab/>
          </w:r>
          <w:r>
            <w:rPr>
              <w:rFonts w:ascii="Calibri" w:eastAsia="Calibri"/>
              <w:highlight w:val="none"/>
            </w:rPr>
            <w:t>28</w:t>
          </w:r>
          <w:r>
            <w:rPr>
              <w:rFonts w:ascii="Calibri" w:eastAsia="Calibri"/>
              <w:highlight w:val="none"/>
            </w:rPr>
            <w:fldChar w:fldCharType="end"/>
          </w:r>
        </w:p>
        <w:p>
          <w:pPr>
            <w:pStyle w:val="18"/>
            <w:numPr>
              <w:ilvl w:val="1"/>
              <w:numId w:val="6"/>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"_bookmark41"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递交</w:t>
          </w:r>
          <w:r>
            <w:rPr>
              <w:highlight w:val="none"/>
            </w:rPr>
            <w:tab/>
          </w:r>
          <w:r>
            <w:rPr>
              <w:rFonts w:ascii="Calibri" w:eastAsia="Calibri"/>
              <w:highlight w:val="none"/>
            </w:rPr>
            <w:t>28</w:t>
          </w:r>
          <w:r>
            <w:rPr>
              <w:rFonts w:ascii="Calibri" w:eastAsia="Calibri"/>
              <w:highlight w:val="none"/>
            </w:rPr>
            <w:fldChar w:fldCharType="end"/>
          </w:r>
        </w:p>
        <w:p>
          <w:pPr>
            <w:pStyle w:val="18"/>
            <w:numPr>
              <w:ilvl w:val="1"/>
              <w:numId w:val="6"/>
            </w:numPr>
            <w:tabs>
              <w:tab w:val="left" w:pos="1610"/>
              <w:tab w:val="left" w:leader="dot" w:pos="8818"/>
            </w:tabs>
            <w:spacing w:before="5" w:after="2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"_bookmark42"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修</w:t>
          </w:r>
          <w:r>
            <w:rPr>
              <w:spacing w:val="-3"/>
              <w:highlight w:val="none"/>
            </w:rPr>
            <w:t>改</w:t>
          </w:r>
          <w:r>
            <w:rPr>
              <w:highlight w:val="none"/>
            </w:rPr>
            <w:t>与</w:t>
          </w:r>
          <w:r>
            <w:rPr>
              <w:spacing w:val="-3"/>
              <w:highlight w:val="none"/>
            </w:rPr>
            <w:t>撤</w:t>
          </w:r>
          <w:r>
            <w:rPr>
              <w:highlight w:val="none"/>
            </w:rPr>
            <w:t>回</w:t>
          </w:r>
          <w:r>
            <w:rPr>
              <w:highlight w:val="none"/>
            </w:rPr>
            <w:tab/>
          </w:r>
          <w:r>
            <w:rPr>
              <w:rFonts w:ascii="Calibri" w:eastAsia="Calibri"/>
              <w:highlight w:val="none"/>
            </w:rPr>
            <w:t>28</w:t>
          </w:r>
          <w:r>
            <w:rPr>
              <w:rFonts w:ascii="Calibri" w:eastAsia="Calibri"/>
              <w:highlight w:val="none"/>
            </w:rPr>
            <w:fldChar w:fldCharType="end"/>
          </w:r>
        </w:p>
        <w:p>
          <w:pPr>
            <w:pStyle w:val="19"/>
            <w:tabs>
              <w:tab w:val="left" w:leader="dot" w:pos="7998"/>
            </w:tabs>
            <w:spacing w:before="20" w:line="356" w:lineRule="exact"/>
            <w:rPr>
              <w:rFonts w:ascii="Calibri" w:eastAsia="Calibri"/>
              <w:b w:val="0"/>
              <w:i w:val="0"/>
              <w:sz w:val="21"/>
              <w:highlight w:val="none"/>
            </w:rPr>
          </w:pPr>
          <w:r>
            <w:rPr>
              <w:highlight w:val="none"/>
            </w:rPr>
            <w:fldChar w:fldCharType="begin"/>
          </w:r>
          <w:r>
            <w:rPr>
              <w:highlight w:val="none"/>
            </w:rPr>
            <w:instrText xml:space="preserve"> HYPERLINK \l "_bookmark43" </w:instrText>
          </w:r>
          <w:r>
            <w:rPr>
              <w:highlight w:val="none"/>
            </w:rPr>
            <w:fldChar w:fldCharType="separate"/>
          </w:r>
          <w:r>
            <w:rPr>
              <w:i w:val="0"/>
              <w:sz w:val="21"/>
              <w:highlight w:val="none"/>
            </w:rPr>
            <w:t>5.</w:t>
          </w:r>
          <w:r>
            <w:rPr>
              <w:i w:val="0"/>
              <w:spacing w:val="51"/>
              <w:sz w:val="21"/>
              <w:highlight w:val="none"/>
            </w:rPr>
            <w:t xml:space="preserve"> </w:t>
          </w:r>
          <w:r>
            <w:rPr>
              <w:rFonts w:hint="eastAsia" w:ascii="Microsoft JhengHei" w:eastAsia="Microsoft JhengHei"/>
              <w:i w:val="0"/>
              <w:sz w:val="21"/>
              <w:highlight w:val="none"/>
            </w:rPr>
            <w:t>开标</w:t>
          </w:r>
          <w:r>
            <w:rPr>
              <w:rFonts w:hint="eastAsia" w:ascii="Microsoft JhengHei" w:eastAsia="Microsoft JhengHei"/>
              <w:i w:val="0"/>
              <w:sz w:val="21"/>
              <w:highlight w:val="none"/>
            </w:rPr>
            <w:tab/>
          </w:r>
          <w:r>
            <w:rPr>
              <w:rFonts w:ascii="Calibri" w:eastAsia="Calibri"/>
              <w:b w:val="0"/>
              <w:i w:val="0"/>
              <w:spacing w:val="-1"/>
              <w:sz w:val="21"/>
              <w:highlight w:val="none"/>
            </w:rPr>
            <w:t>28</w:t>
          </w:r>
          <w:r>
            <w:rPr>
              <w:rFonts w:ascii="Calibri" w:eastAsia="Calibri"/>
              <w:b w:val="0"/>
              <w:i w:val="0"/>
              <w:spacing w:val="-1"/>
              <w:sz w:val="21"/>
              <w:highlight w:val="none"/>
            </w:rPr>
            <w:fldChar w:fldCharType="end"/>
          </w:r>
        </w:p>
        <w:p>
          <w:pPr>
            <w:pStyle w:val="18"/>
            <w:numPr>
              <w:ilvl w:val="1"/>
              <w:numId w:val="7"/>
            </w:numPr>
            <w:tabs>
              <w:tab w:val="left" w:pos="1610"/>
              <w:tab w:val="left" w:leader="dot" w:pos="8818"/>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"_bookmark44" </w:instrText>
          </w:r>
          <w:r>
            <w:rPr>
              <w:highlight w:val="none"/>
            </w:rPr>
            <w:fldChar w:fldCharType="separate"/>
          </w:r>
          <w:r>
            <w:rPr>
              <w:spacing w:val="-3"/>
              <w:highlight w:val="none"/>
            </w:rPr>
            <w:t>开</w:t>
          </w:r>
          <w:r>
            <w:rPr>
              <w:highlight w:val="none"/>
            </w:rPr>
            <w:t>标</w:t>
          </w:r>
          <w:r>
            <w:rPr>
              <w:spacing w:val="-3"/>
              <w:highlight w:val="none"/>
            </w:rPr>
            <w:t>时</w:t>
          </w:r>
          <w:r>
            <w:rPr>
              <w:highlight w:val="none"/>
            </w:rPr>
            <w:t>间</w:t>
          </w:r>
          <w:r>
            <w:rPr>
              <w:spacing w:val="-3"/>
              <w:highlight w:val="none"/>
            </w:rPr>
            <w:t>和</w:t>
          </w:r>
          <w:r>
            <w:rPr>
              <w:highlight w:val="none"/>
            </w:rPr>
            <w:t>地点</w:t>
          </w:r>
          <w:r>
            <w:rPr>
              <w:highlight w:val="none"/>
            </w:rPr>
            <w:tab/>
          </w:r>
          <w:r>
            <w:rPr>
              <w:rFonts w:ascii="Calibri" w:eastAsia="Calibri"/>
              <w:highlight w:val="none"/>
            </w:rPr>
            <w:t>28</w:t>
          </w:r>
          <w:r>
            <w:rPr>
              <w:rFonts w:ascii="Calibri" w:eastAsia="Calibri"/>
              <w:highlight w:val="none"/>
            </w:rPr>
            <w:fldChar w:fldCharType="end"/>
          </w:r>
        </w:p>
        <w:p>
          <w:pPr>
            <w:pStyle w:val="16"/>
            <w:numPr>
              <w:ilvl w:val="1"/>
              <w:numId w:val="7"/>
            </w:numPr>
            <w:tabs>
              <w:tab w:val="left" w:pos="1610"/>
              <w:tab w:val="left" w:leader="dot" w:pos="7578"/>
            </w:tabs>
            <w:spacing w:before="4" w:after="0" w:line="240" w:lineRule="auto"/>
            <w:ind w:left="1610" w:right="703" w:hanging="1610"/>
            <w:jc w:val="right"/>
            <w:rPr>
              <w:rFonts w:ascii="Calibri" w:eastAsia="Calibri"/>
              <w:highlight w:val="none"/>
            </w:rPr>
          </w:pPr>
          <w:r>
            <w:rPr>
              <w:highlight w:val="none"/>
            </w:rPr>
            <w:fldChar w:fldCharType="begin"/>
          </w:r>
          <w:r>
            <w:rPr>
              <w:highlight w:val="none"/>
            </w:rPr>
            <w:instrText xml:space="preserve"> HYPERLINK \l "_bookmark45" </w:instrText>
          </w:r>
          <w:r>
            <w:rPr>
              <w:highlight w:val="none"/>
            </w:rPr>
            <w:fldChar w:fldCharType="separate"/>
          </w:r>
          <w:r>
            <w:rPr>
              <w:spacing w:val="-3"/>
              <w:highlight w:val="none"/>
            </w:rPr>
            <w:t>开</w:t>
          </w:r>
          <w:r>
            <w:rPr>
              <w:highlight w:val="none"/>
            </w:rPr>
            <w:t>标</w:t>
          </w:r>
          <w:r>
            <w:rPr>
              <w:spacing w:val="-3"/>
              <w:highlight w:val="none"/>
            </w:rPr>
            <w:t>程</w:t>
          </w:r>
          <w:r>
            <w:rPr>
              <w:highlight w:val="none"/>
            </w:rPr>
            <w:t>序</w:t>
          </w:r>
          <w:r>
            <w:rPr>
              <w:highlight w:val="none"/>
            </w:rPr>
            <w:tab/>
          </w:r>
          <w:r>
            <w:rPr>
              <w:rFonts w:ascii="Calibri" w:eastAsia="Calibri"/>
              <w:spacing w:val="-1"/>
              <w:highlight w:val="none"/>
            </w:rPr>
            <w:t>29</w:t>
          </w:r>
          <w:r>
            <w:rPr>
              <w:rFonts w:ascii="Calibri" w:eastAsia="Calibri"/>
              <w:spacing w:val="-1"/>
              <w:highlight w:val="none"/>
            </w:rPr>
            <w:fldChar w:fldCharType="end"/>
          </w:r>
        </w:p>
        <w:p>
          <w:pPr>
            <w:pStyle w:val="16"/>
            <w:numPr>
              <w:ilvl w:val="1"/>
              <w:numId w:val="7"/>
            </w:numPr>
            <w:tabs>
              <w:tab w:val="left" w:pos="1610"/>
              <w:tab w:val="left" w:leader="dot" w:pos="7578"/>
            </w:tabs>
            <w:spacing w:before="2" w:after="0" w:line="237" w:lineRule="exact"/>
            <w:ind w:left="1610" w:right="703" w:hanging="1610"/>
            <w:jc w:val="right"/>
            <w:rPr>
              <w:rFonts w:ascii="Calibri" w:eastAsia="Calibri"/>
              <w:highlight w:val="none"/>
            </w:rPr>
          </w:pPr>
          <w:r>
            <w:rPr>
              <w:highlight w:val="none"/>
            </w:rPr>
            <w:fldChar w:fldCharType="begin"/>
          </w:r>
          <w:r>
            <w:rPr>
              <w:highlight w:val="none"/>
            </w:rPr>
            <w:instrText xml:space="preserve"> HYPERLINK \l "_bookmark46" </w:instrText>
          </w:r>
          <w:r>
            <w:rPr>
              <w:highlight w:val="none"/>
            </w:rPr>
            <w:fldChar w:fldCharType="separate"/>
          </w:r>
          <w:r>
            <w:rPr>
              <w:spacing w:val="-3"/>
              <w:highlight w:val="none"/>
            </w:rPr>
            <w:t>开</w:t>
          </w:r>
          <w:r>
            <w:rPr>
              <w:highlight w:val="none"/>
            </w:rPr>
            <w:t>标</w:t>
          </w:r>
          <w:r>
            <w:rPr>
              <w:spacing w:val="-3"/>
              <w:highlight w:val="none"/>
            </w:rPr>
            <w:t>异</w:t>
          </w:r>
          <w:r>
            <w:rPr>
              <w:highlight w:val="none"/>
            </w:rPr>
            <w:t>议</w:t>
          </w:r>
          <w:r>
            <w:rPr>
              <w:highlight w:val="none"/>
            </w:rPr>
            <w:tab/>
          </w:r>
          <w:r>
            <w:rPr>
              <w:rFonts w:ascii="Calibri" w:eastAsia="Calibri"/>
              <w:spacing w:val="-1"/>
              <w:highlight w:val="none"/>
            </w:rPr>
            <w:t>29</w:t>
          </w:r>
          <w:r>
            <w:rPr>
              <w:rFonts w:ascii="Calibri" w:eastAsia="Calibri"/>
              <w:spacing w:val="-1"/>
              <w:highlight w:val="none"/>
            </w:rPr>
            <w:fldChar w:fldCharType="end"/>
          </w:r>
        </w:p>
        <w:p>
          <w:pPr>
            <w:pStyle w:val="19"/>
            <w:tabs>
              <w:tab w:val="left" w:leader="dot" w:pos="7998"/>
            </w:tabs>
            <w:rPr>
              <w:rFonts w:ascii="Calibri" w:eastAsia="Calibri"/>
              <w:b w:val="0"/>
              <w:i w:val="0"/>
              <w:sz w:val="21"/>
              <w:highlight w:val="none"/>
            </w:rPr>
          </w:pPr>
          <w:r>
            <w:rPr>
              <w:highlight w:val="none"/>
            </w:rPr>
            <w:fldChar w:fldCharType="begin"/>
          </w:r>
          <w:r>
            <w:rPr>
              <w:highlight w:val="none"/>
            </w:rPr>
            <w:instrText xml:space="preserve"> HYPERLINK \l "_bookmark47" </w:instrText>
          </w:r>
          <w:r>
            <w:rPr>
              <w:highlight w:val="none"/>
            </w:rPr>
            <w:fldChar w:fldCharType="separate"/>
          </w:r>
          <w:r>
            <w:rPr>
              <w:i w:val="0"/>
              <w:sz w:val="21"/>
              <w:highlight w:val="none"/>
            </w:rPr>
            <w:t>6.</w:t>
          </w:r>
          <w:r>
            <w:rPr>
              <w:i w:val="0"/>
              <w:spacing w:val="51"/>
              <w:sz w:val="21"/>
              <w:highlight w:val="none"/>
            </w:rPr>
            <w:t xml:space="preserve"> </w:t>
          </w:r>
          <w:r>
            <w:rPr>
              <w:rFonts w:hint="eastAsia" w:ascii="Microsoft JhengHei" w:eastAsia="Microsoft JhengHei"/>
              <w:i w:val="0"/>
              <w:sz w:val="21"/>
              <w:highlight w:val="none"/>
            </w:rPr>
            <w:t>评标</w:t>
          </w:r>
          <w:r>
            <w:rPr>
              <w:rFonts w:hint="eastAsia" w:ascii="Microsoft JhengHei" w:eastAsia="Microsoft JhengHei"/>
              <w:i w:val="0"/>
              <w:sz w:val="21"/>
              <w:highlight w:val="none"/>
            </w:rPr>
            <w:tab/>
          </w:r>
          <w:r>
            <w:rPr>
              <w:rFonts w:ascii="Calibri" w:eastAsia="Calibri"/>
              <w:b w:val="0"/>
              <w:i w:val="0"/>
              <w:spacing w:val="-1"/>
              <w:sz w:val="21"/>
              <w:highlight w:val="none"/>
            </w:rPr>
            <w:t>29</w:t>
          </w:r>
          <w:r>
            <w:rPr>
              <w:rFonts w:ascii="Calibri" w:eastAsia="Calibri"/>
              <w:b w:val="0"/>
              <w:i w:val="0"/>
              <w:spacing w:val="-1"/>
              <w:sz w:val="21"/>
              <w:highlight w:val="none"/>
            </w:rPr>
            <w:fldChar w:fldCharType="end"/>
          </w:r>
        </w:p>
        <w:p>
          <w:pPr>
            <w:pStyle w:val="18"/>
            <w:numPr>
              <w:ilvl w:val="1"/>
              <w:numId w:val="8"/>
            </w:numPr>
            <w:tabs>
              <w:tab w:val="left" w:pos="1610"/>
              <w:tab w:val="left" w:leader="dot" w:pos="8818"/>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"_bookmark48" </w:instrText>
          </w:r>
          <w:r>
            <w:rPr>
              <w:highlight w:val="none"/>
            </w:rPr>
            <w:fldChar w:fldCharType="separate"/>
          </w:r>
          <w:r>
            <w:rPr>
              <w:spacing w:val="-3"/>
              <w:highlight w:val="none"/>
            </w:rPr>
            <w:t>评</w:t>
          </w:r>
          <w:r>
            <w:rPr>
              <w:highlight w:val="none"/>
            </w:rPr>
            <w:t>标</w:t>
          </w:r>
          <w:r>
            <w:rPr>
              <w:spacing w:val="-3"/>
              <w:highlight w:val="none"/>
            </w:rPr>
            <w:t>委</w:t>
          </w:r>
          <w:r>
            <w:rPr>
              <w:highlight w:val="none"/>
            </w:rPr>
            <w:t>员会</w:t>
          </w:r>
          <w:r>
            <w:rPr>
              <w:highlight w:val="none"/>
            </w:rPr>
            <w:tab/>
          </w:r>
          <w:r>
            <w:rPr>
              <w:rFonts w:ascii="Calibri" w:eastAsia="Calibri"/>
              <w:highlight w:val="none"/>
            </w:rPr>
            <w:t>29</w:t>
          </w:r>
          <w:r>
            <w:rPr>
              <w:rFonts w:ascii="Calibri" w:eastAsia="Calibri"/>
              <w:highlight w:val="none"/>
            </w:rPr>
            <w:fldChar w:fldCharType="end"/>
          </w:r>
        </w:p>
        <w:p>
          <w:pPr>
            <w:pStyle w:val="18"/>
            <w:numPr>
              <w:ilvl w:val="1"/>
              <w:numId w:val="8"/>
            </w:numPr>
            <w:tabs>
              <w:tab w:val="left" w:pos="1610"/>
              <w:tab w:val="left" w:leader="dot" w:pos="8818"/>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"_bookmark49" </w:instrText>
          </w:r>
          <w:r>
            <w:rPr>
              <w:highlight w:val="none"/>
            </w:rPr>
            <w:fldChar w:fldCharType="separate"/>
          </w:r>
          <w:r>
            <w:rPr>
              <w:spacing w:val="-3"/>
              <w:highlight w:val="none"/>
            </w:rPr>
            <w:t>评</w:t>
          </w:r>
          <w:r>
            <w:rPr>
              <w:highlight w:val="none"/>
            </w:rPr>
            <w:t>标</w:t>
          </w:r>
          <w:r>
            <w:rPr>
              <w:spacing w:val="-3"/>
              <w:highlight w:val="none"/>
            </w:rPr>
            <w:t>原</w:t>
          </w:r>
          <w:r>
            <w:rPr>
              <w:highlight w:val="none"/>
            </w:rPr>
            <w:t>则</w:t>
          </w:r>
          <w:r>
            <w:rPr>
              <w:highlight w:val="none"/>
            </w:rPr>
            <w:tab/>
          </w:r>
          <w:r>
            <w:rPr>
              <w:rFonts w:ascii="Calibri" w:eastAsia="Calibri"/>
              <w:highlight w:val="none"/>
            </w:rPr>
            <w:t>30</w:t>
          </w:r>
          <w:r>
            <w:rPr>
              <w:rFonts w:ascii="Calibri" w:eastAsia="Calibri"/>
              <w:highlight w:val="none"/>
            </w:rPr>
            <w:fldChar w:fldCharType="end"/>
          </w:r>
        </w:p>
        <w:p>
          <w:pPr>
            <w:pStyle w:val="18"/>
            <w:tabs>
              <w:tab w:val="left" w:leader="dot" w:pos="8818"/>
            </w:tabs>
            <w:spacing w:line="237" w:lineRule="exact"/>
            <w:ind w:left="1240" w:firstLine="0"/>
            <w:rPr>
              <w:rFonts w:ascii="Calibri" w:eastAsia="Calibri"/>
              <w:highlight w:val="none"/>
            </w:rPr>
          </w:pPr>
          <w:r>
            <w:rPr>
              <w:highlight w:val="none"/>
            </w:rPr>
            <w:fldChar w:fldCharType="begin"/>
          </w:r>
          <w:r>
            <w:rPr>
              <w:highlight w:val="none"/>
            </w:rPr>
            <w:instrText xml:space="preserve"> HYPERLINK \l "_bookmark50" </w:instrText>
          </w:r>
          <w:r>
            <w:rPr>
              <w:highlight w:val="none"/>
            </w:rPr>
            <w:fldChar w:fldCharType="separate"/>
          </w:r>
          <w:r>
            <w:rPr>
              <w:rFonts w:ascii="Times New Roman" w:eastAsia="Times New Roman"/>
              <w:highlight w:val="none"/>
            </w:rPr>
            <w:t xml:space="preserve">6.3 </w:t>
          </w:r>
          <w:r>
            <w:rPr>
              <w:rFonts w:ascii="Times New Roman" w:eastAsia="Times New Roman"/>
              <w:spacing w:val="1"/>
              <w:highlight w:val="none"/>
            </w:rPr>
            <w:t xml:space="preserve"> </w:t>
          </w:r>
          <w:r>
            <w:rPr>
              <w:spacing w:val="-3"/>
              <w:highlight w:val="none"/>
            </w:rPr>
            <w:t>评标</w:t>
          </w:r>
          <w:r>
            <w:rPr>
              <w:spacing w:val="-3"/>
              <w:highlight w:val="none"/>
            </w:rPr>
            <w:tab/>
          </w:r>
          <w:r>
            <w:rPr>
              <w:rFonts w:ascii="Calibri" w:eastAsia="Calibri"/>
              <w:highlight w:val="none"/>
            </w:rPr>
            <w:t>30</w:t>
          </w:r>
          <w:r>
            <w:rPr>
              <w:rFonts w:ascii="Calibri" w:eastAsia="Calibri"/>
              <w:highlight w:val="none"/>
            </w:rPr>
            <w:fldChar w:fldCharType="end"/>
          </w:r>
        </w:p>
        <w:p>
          <w:pPr>
            <w:pStyle w:val="11"/>
            <w:numPr>
              <w:ilvl w:val="0"/>
              <w:numId w:val="9"/>
            </w:numPr>
            <w:tabs>
              <w:tab w:val="left" w:pos="1082"/>
              <w:tab w:val="left" w:leader="dot" w:pos="8818"/>
            </w:tabs>
            <w:spacing w:before="0" w:after="0" w:line="331" w:lineRule="exact"/>
            <w:ind w:left="1082" w:right="0" w:hanging="262"/>
            <w:jc w:val="left"/>
            <w:rPr>
              <w:rFonts w:ascii="Calibri" w:eastAsia="Calibri"/>
              <w:b w:val="0"/>
              <w:i w:val="0"/>
              <w:sz w:val="21"/>
              <w:highlight w:val="none"/>
            </w:rPr>
          </w:pPr>
          <w:r>
            <w:rPr>
              <w:highlight w:val="none"/>
            </w:rPr>
            <w:fldChar w:fldCharType="begin"/>
          </w:r>
          <w:r>
            <w:rPr>
              <w:highlight w:val="none"/>
            </w:rPr>
            <w:instrText xml:space="preserve"> HYPERLINK \l "_bookmark51" </w:instrText>
          </w:r>
          <w:r>
            <w:rPr>
              <w:highlight w:val="none"/>
            </w:rPr>
            <w:fldChar w:fldCharType="separate"/>
          </w:r>
          <w:r>
            <w:rPr>
              <w:i w:val="0"/>
              <w:sz w:val="21"/>
              <w:highlight w:val="none"/>
            </w:rPr>
            <w:t>合同授予</w:t>
          </w:r>
          <w:r>
            <w:rPr>
              <w:i w:val="0"/>
              <w:sz w:val="21"/>
              <w:highlight w:val="none"/>
            </w:rPr>
            <w:tab/>
          </w:r>
          <w:r>
            <w:rPr>
              <w:rFonts w:ascii="Calibri" w:eastAsia="Calibri"/>
              <w:b w:val="0"/>
              <w:i w:val="0"/>
              <w:sz w:val="21"/>
              <w:highlight w:val="none"/>
            </w:rPr>
            <w:t>30</w:t>
          </w:r>
          <w:r>
            <w:rPr>
              <w:rFonts w:ascii="Calibri" w:eastAsia="Calibri"/>
              <w:b w:val="0"/>
              <w:i w:val="0"/>
              <w:sz w:val="21"/>
              <w:highlight w:val="none"/>
            </w:rPr>
            <w:fldChar w:fldCharType="end"/>
          </w:r>
        </w:p>
        <w:p>
          <w:pPr>
            <w:pStyle w:val="18"/>
            <w:numPr>
              <w:ilvl w:val="1"/>
              <w:numId w:val="9"/>
            </w:numPr>
            <w:tabs>
              <w:tab w:val="left" w:pos="1610"/>
              <w:tab w:val="left" w:leader="dot" w:pos="8818"/>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"_bookmark52" </w:instrText>
          </w:r>
          <w:r>
            <w:rPr>
              <w:highlight w:val="none"/>
            </w:rPr>
            <w:fldChar w:fldCharType="separate"/>
          </w:r>
          <w:r>
            <w:rPr>
              <w:spacing w:val="-3"/>
              <w:highlight w:val="none"/>
            </w:rPr>
            <w:t>中</w:t>
          </w:r>
          <w:r>
            <w:rPr>
              <w:highlight w:val="none"/>
            </w:rPr>
            <w:t>标</w:t>
          </w:r>
          <w:r>
            <w:rPr>
              <w:spacing w:val="-3"/>
              <w:highlight w:val="none"/>
            </w:rPr>
            <w:t>候</w:t>
          </w:r>
          <w:r>
            <w:rPr>
              <w:highlight w:val="none"/>
            </w:rPr>
            <w:t>选</w:t>
          </w:r>
          <w:r>
            <w:rPr>
              <w:spacing w:val="-3"/>
              <w:highlight w:val="none"/>
            </w:rPr>
            <w:t>人</w:t>
          </w:r>
          <w:r>
            <w:rPr>
              <w:highlight w:val="none"/>
            </w:rPr>
            <w:t>公示</w:t>
          </w:r>
          <w:r>
            <w:rPr>
              <w:highlight w:val="none"/>
            </w:rPr>
            <w:tab/>
          </w:r>
          <w:r>
            <w:rPr>
              <w:rFonts w:ascii="Calibri" w:eastAsia="Calibri"/>
              <w:highlight w:val="none"/>
            </w:rPr>
            <w:t>30</w:t>
          </w:r>
          <w:r>
            <w:rPr>
              <w:rFonts w:ascii="Calibri" w:eastAsia="Calibri"/>
              <w:highlight w:val="none"/>
            </w:rPr>
            <w:fldChar w:fldCharType="end"/>
          </w:r>
        </w:p>
        <w:p>
          <w:pPr>
            <w:pStyle w:val="18"/>
            <w:numPr>
              <w:ilvl w:val="1"/>
              <w:numId w:val="9"/>
            </w:numPr>
            <w:tabs>
              <w:tab w:val="left" w:pos="1610"/>
              <w:tab w:val="left" w:leader="dot" w:pos="8818"/>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"_bookmark53" </w:instrText>
          </w:r>
          <w:r>
            <w:rPr>
              <w:highlight w:val="none"/>
            </w:rPr>
            <w:fldChar w:fldCharType="separate"/>
          </w:r>
          <w:r>
            <w:rPr>
              <w:spacing w:val="-3"/>
              <w:highlight w:val="none"/>
            </w:rPr>
            <w:t>评</w:t>
          </w:r>
          <w:r>
            <w:rPr>
              <w:highlight w:val="none"/>
            </w:rPr>
            <w:t>标</w:t>
          </w:r>
          <w:r>
            <w:rPr>
              <w:spacing w:val="-3"/>
              <w:highlight w:val="none"/>
            </w:rPr>
            <w:t>结</w:t>
          </w:r>
          <w:r>
            <w:rPr>
              <w:highlight w:val="none"/>
            </w:rPr>
            <w:t>果</w:t>
          </w:r>
          <w:r>
            <w:rPr>
              <w:spacing w:val="-3"/>
              <w:highlight w:val="none"/>
            </w:rPr>
            <w:t>异</w:t>
          </w:r>
          <w:r>
            <w:rPr>
              <w:highlight w:val="none"/>
            </w:rPr>
            <w:t>议</w:t>
          </w:r>
          <w:r>
            <w:rPr>
              <w:highlight w:val="none"/>
            </w:rPr>
            <w:tab/>
          </w:r>
          <w:r>
            <w:rPr>
              <w:rFonts w:ascii="Calibri" w:eastAsia="Calibri"/>
              <w:highlight w:val="none"/>
            </w:rPr>
            <w:t>30</w:t>
          </w:r>
          <w:r>
            <w:rPr>
              <w:rFonts w:ascii="Calibri" w:eastAsia="Calibri"/>
              <w:highlight w:val="none"/>
            </w:rPr>
            <w:fldChar w:fldCharType="end"/>
          </w:r>
        </w:p>
        <w:p>
          <w:pPr>
            <w:pStyle w:val="18"/>
            <w:numPr>
              <w:ilvl w:val="1"/>
              <w:numId w:val="9"/>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"_bookmark54" </w:instrText>
          </w:r>
          <w:r>
            <w:rPr>
              <w:highlight w:val="none"/>
            </w:rPr>
            <w:fldChar w:fldCharType="separate"/>
          </w:r>
          <w:r>
            <w:rPr>
              <w:spacing w:val="-3"/>
              <w:highlight w:val="none"/>
            </w:rPr>
            <w:t>中</w:t>
          </w:r>
          <w:r>
            <w:rPr>
              <w:highlight w:val="none"/>
            </w:rPr>
            <w:t>标</w:t>
          </w:r>
          <w:r>
            <w:rPr>
              <w:spacing w:val="-3"/>
              <w:highlight w:val="none"/>
            </w:rPr>
            <w:t>候</w:t>
          </w:r>
          <w:r>
            <w:rPr>
              <w:highlight w:val="none"/>
            </w:rPr>
            <w:t>选</w:t>
          </w:r>
          <w:r>
            <w:rPr>
              <w:spacing w:val="-3"/>
              <w:highlight w:val="none"/>
            </w:rPr>
            <w:t>人</w:t>
          </w:r>
          <w:r>
            <w:rPr>
              <w:highlight w:val="none"/>
            </w:rPr>
            <w:t>履</w:t>
          </w:r>
          <w:r>
            <w:rPr>
              <w:spacing w:val="-3"/>
              <w:highlight w:val="none"/>
            </w:rPr>
            <w:t>约</w:t>
          </w:r>
          <w:r>
            <w:rPr>
              <w:highlight w:val="none"/>
            </w:rPr>
            <w:t>能</w:t>
          </w:r>
          <w:r>
            <w:rPr>
              <w:spacing w:val="-3"/>
              <w:highlight w:val="none"/>
            </w:rPr>
            <w:t>力</w:t>
          </w:r>
          <w:r>
            <w:rPr>
              <w:highlight w:val="none"/>
            </w:rPr>
            <w:t>审查</w:t>
          </w:r>
          <w:r>
            <w:rPr>
              <w:highlight w:val="none"/>
            </w:rPr>
            <w:tab/>
          </w:r>
          <w:r>
            <w:rPr>
              <w:rFonts w:ascii="Calibri" w:eastAsia="Calibri"/>
              <w:highlight w:val="none"/>
            </w:rPr>
            <w:t>30</w:t>
          </w:r>
          <w:r>
            <w:rPr>
              <w:rFonts w:ascii="Calibri" w:eastAsia="Calibri"/>
              <w:highlight w:val="none"/>
            </w:rPr>
            <w:fldChar w:fldCharType="end"/>
          </w:r>
        </w:p>
        <w:p>
          <w:pPr>
            <w:pStyle w:val="18"/>
            <w:tabs>
              <w:tab w:val="left" w:leader="dot" w:pos="8818"/>
            </w:tabs>
            <w:spacing w:before="5"/>
            <w:ind w:left="1240" w:firstLine="0"/>
            <w:rPr>
              <w:rFonts w:ascii="Calibri" w:eastAsia="Calibri"/>
              <w:highlight w:val="none"/>
            </w:rPr>
          </w:pPr>
          <w:r>
            <w:rPr>
              <w:highlight w:val="none"/>
            </w:rPr>
            <w:fldChar w:fldCharType="begin"/>
          </w:r>
          <w:r>
            <w:rPr>
              <w:highlight w:val="none"/>
            </w:rPr>
            <w:instrText xml:space="preserve"> HYPERLINK \l "_bookmark55" </w:instrText>
          </w:r>
          <w:r>
            <w:rPr>
              <w:highlight w:val="none"/>
            </w:rPr>
            <w:fldChar w:fldCharType="separate"/>
          </w:r>
          <w:r>
            <w:rPr>
              <w:rFonts w:ascii="Times New Roman" w:eastAsia="Times New Roman"/>
              <w:highlight w:val="none"/>
            </w:rPr>
            <w:t xml:space="preserve">7.4 </w:t>
          </w:r>
          <w:r>
            <w:rPr>
              <w:rFonts w:ascii="Times New Roman" w:eastAsia="Times New Roman"/>
              <w:spacing w:val="1"/>
              <w:highlight w:val="none"/>
            </w:rPr>
            <w:t xml:space="preserve"> </w:t>
          </w:r>
          <w:r>
            <w:rPr>
              <w:spacing w:val="-3"/>
              <w:highlight w:val="none"/>
            </w:rPr>
            <w:t>定标</w:t>
          </w:r>
          <w:r>
            <w:rPr>
              <w:spacing w:val="-3"/>
              <w:highlight w:val="none"/>
            </w:rPr>
            <w:tab/>
          </w:r>
          <w:r>
            <w:rPr>
              <w:rFonts w:ascii="Calibri" w:eastAsia="Calibri"/>
              <w:highlight w:val="none"/>
            </w:rPr>
            <w:t>30</w:t>
          </w:r>
          <w:r>
            <w:rPr>
              <w:rFonts w:ascii="Calibri" w:eastAsia="Calibri"/>
              <w:highlight w:val="none"/>
            </w:rPr>
            <w:fldChar w:fldCharType="end"/>
          </w:r>
        </w:p>
        <w:p>
          <w:pPr>
            <w:pStyle w:val="18"/>
            <w:numPr>
              <w:ilvl w:val="1"/>
              <w:numId w:val="10"/>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"_bookmark56" </w:instrText>
          </w:r>
          <w:r>
            <w:rPr>
              <w:highlight w:val="none"/>
            </w:rPr>
            <w:fldChar w:fldCharType="separate"/>
          </w:r>
          <w:r>
            <w:rPr>
              <w:spacing w:val="-3"/>
              <w:highlight w:val="none"/>
            </w:rPr>
            <w:t>中</w:t>
          </w:r>
          <w:r>
            <w:rPr>
              <w:highlight w:val="none"/>
            </w:rPr>
            <w:t>标</w:t>
          </w:r>
          <w:r>
            <w:rPr>
              <w:spacing w:val="-3"/>
              <w:highlight w:val="none"/>
            </w:rPr>
            <w:t>通</w:t>
          </w:r>
          <w:r>
            <w:rPr>
              <w:highlight w:val="none"/>
            </w:rPr>
            <w:t>知</w:t>
          </w:r>
          <w:r>
            <w:rPr>
              <w:highlight w:val="none"/>
            </w:rPr>
            <w:tab/>
          </w:r>
          <w:r>
            <w:rPr>
              <w:rFonts w:ascii="Calibri" w:eastAsia="Calibri"/>
              <w:highlight w:val="none"/>
            </w:rPr>
            <w:t>31</w:t>
          </w:r>
          <w:r>
            <w:rPr>
              <w:rFonts w:ascii="Calibri" w:eastAsia="Calibri"/>
              <w:highlight w:val="none"/>
            </w:rPr>
            <w:fldChar w:fldCharType="end"/>
          </w:r>
        </w:p>
        <w:p>
          <w:pPr>
            <w:pStyle w:val="18"/>
            <w:numPr>
              <w:ilvl w:val="1"/>
              <w:numId w:val="10"/>
            </w:numPr>
            <w:tabs>
              <w:tab w:val="left" w:pos="1610"/>
              <w:tab w:val="left" w:leader="dot" w:pos="8818"/>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"_bookmark57" </w:instrText>
          </w:r>
          <w:r>
            <w:rPr>
              <w:highlight w:val="none"/>
            </w:rPr>
            <w:fldChar w:fldCharType="separate"/>
          </w:r>
          <w:r>
            <w:rPr>
              <w:spacing w:val="-3"/>
              <w:highlight w:val="none"/>
            </w:rPr>
            <w:t>履</w:t>
          </w:r>
          <w:r>
            <w:rPr>
              <w:highlight w:val="none"/>
            </w:rPr>
            <w:t>约</w:t>
          </w:r>
          <w:r>
            <w:rPr>
              <w:spacing w:val="-3"/>
              <w:highlight w:val="none"/>
            </w:rPr>
            <w:t>保</w:t>
          </w:r>
          <w:r>
            <w:rPr>
              <w:highlight w:val="none"/>
            </w:rPr>
            <w:t>证金</w:t>
          </w:r>
          <w:r>
            <w:rPr>
              <w:highlight w:val="none"/>
            </w:rPr>
            <w:tab/>
          </w:r>
          <w:r>
            <w:rPr>
              <w:rFonts w:ascii="Calibri" w:eastAsia="Calibri"/>
              <w:highlight w:val="none"/>
            </w:rPr>
            <w:t>31</w:t>
          </w:r>
          <w:r>
            <w:rPr>
              <w:rFonts w:ascii="Calibri" w:eastAsia="Calibri"/>
              <w:highlight w:val="none"/>
            </w:rPr>
            <w:fldChar w:fldCharType="end"/>
          </w:r>
        </w:p>
        <w:p>
          <w:pPr>
            <w:pStyle w:val="18"/>
            <w:numPr>
              <w:ilvl w:val="1"/>
              <w:numId w:val="10"/>
            </w:numPr>
            <w:tabs>
              <w:tab w:val="left" w:pos="1610"/>
              <w:tab w:val="left" w:leader="dot" w:pos="8818"/>
            </w:tabs>
            <w:spacing w:before="2" w:after="0" w:line="237"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"_bookmark58" </w:instrText>
          </w:r>
          <w:r>
            <w:rPr>
              <w:highlight w:val="none"/>
            </w:rPr>
            <w:fldChar w:fldCharType="separate"/>
          </w:r>
          <w:r>
            <w:rPr>
              <w:spacing w:val="-3"/>
              <w:highlight w:val="none"/>
            </w:rPr>
            <w:t>签</w:t>
          </w:r>
          <w:r>
            <w:rPr>
              <w:highlight w:val="none"/>
            </w:rPr>
            <w:t>订</w:t>
          </w:r>
          <w:r>
            <w:rPr>
              <w:spacing w:val="-3"/>
              <w:highlight w:val="none"/>
            </w:rPr>
            <w:t>合</w:t>
          </w:r>
          <w:r>
            <w:rPr>
              <w:highlight w:val="none"/>
            </w:rPr>
            <w:t>同</w:t>
          </w:r>
          <w:r>
            <w:rPr>
              <w:highlight w:val="none"/>
            </w:rPr>
            <w:tab/>
          </w:r>
          <w:r>
            <w:rPr>
              <w:rFonts w:ascii="Calibri" w:eastAsia="Calibri"/>
              <w:highlight w:val="none"/>
            </w:rPr>
            <w:t>31</w:t>
          </w:r>
          <w:r>
            <w:rPr>
              <w:rFonts w:ascii="Calibri" w:eastAsia="Calibri"/>
              <w:highlight w:val="none"/>
            </w:rPr>
            <w:fldChar w:fldCharType="end"/>
          </w:r>
        </w:p>
        <w:p>
          <w:pPr>
            <w:pStyle w:val="11"/>
            <w:numPr>
              <w:ilvl w:val="0"/>
              <w:numId w:val="9"/>
            </w:numPr>
            <w:tabs>
              <w:tab w:val="left" w:pos="980"/>
              <w:tab w:val="left" w:leader="dot" w:pos="8818"/>
            </w:tabs>
            <w:spacing w:before="0" w:after="0" w:line="331" w:lineRule="exact"/>
            <w:ind w:left="979" w:right="0" w:hanging="160"/>
            <w:jc w:val="left"/>
            <w:rPr>
              <w:rFonts w:ascii="Calibri" w:eastAsia="Calibri"/>
              <w:b w:val="0"/>
              <w:i w:val="0"/>
              <w:sz w:val="21"/>
              <w:highlight w:val="none"/>
            </w:rPr>
          </w:pPr>
          <w:r>
            <w:rPr>
              <w:highlight w:val="none"/>
            </w:rPr>
            <w:fldChar w:fldCharType="begin"/>
          </w:r>
          <w:r>
            <w:rPr>
              <w:highlight w:val="none"/>
            </w:rPr>
            <w:instrText xml:space="preserve"> HYPERLINK \l "_bookmark59" </w:instrText>
          </w:r>
          <w:r>
            <w:rPr>
              <w:highlight w:val="none"/>
            </w:rPr>
            <w:fldChar w:fldCharType="separate"/>
          </w:r>
          <w:r>
            <w:rPr>
              <w:i w:val="0"/>
              <w:sz w:val="21"/>
              <w:highlight w:val="none"/>
            </w:rPr>
            <w:t>纪律和监督</w:t>
          </w:r>
          <w:r>
            <w:rPr>
              <w:i w:val="0"/>
              <w:sz w:val="21"/>
              <w:highlight w:val="none"/>
            </w:rPr>
            <w:tab/>
          </w:r>
          <w:r>
            <w:rPr>
              <w:rFonts w:ascii="Calibri" w:eastAsia="Calibri"/>
              <w:b w:val="0"/>
              <w:i w:val="0"/>
              <w:sz w:val="21"/>
              <w:highlight w:val="none"/>
            </w:rPr>
            <w:t>31</w:t>
          </w:r>
          <w:r>
            <w:rPr>
              <w:rFonts w:ascii="Calibri" w:eastAsia="Calibri"/>
              <w:b w:val="0"/>
              <w:i w:val="0"/>
              <w:sz w:val="21"/>
              <w:highlight w:val="none"/>
            </w:rPr>
            <w:fldChar w:fldCharType="end"/>
          </w:r>
        </w:p>
        <w:p>
          <w:pPr>
            <w:pStyle w:val="18"/>
            <w:numPr>
              <w:ilvl w:val="1"/>
              <w:numId w:val="9"/>
            </w:numPr>
            <w:tabs>
              <w:tab w:val="left" w:pos="1610"/>
              <w:tab w:val="left" w:leader="dot" w:pos="8818"/>
            </w:tabs>
            <w:spacing w:before="0" w:after="0" w:line="246" w:lineRule="exact"/>
            <w:ind w:left="1610" w:right="0" w:hanging="370"/>
            <w:jc w:val="left"/>
            <w:rPr>
              <w:rFonts w:ascii="Calibri" w:eastAsia="Calibri"/>
              <w:highlight w:val="none"/>
            </w:rPr>
          </w:pPr>
          <w:r>
            <w:rPr>
              <w:highlight w:val="none"/>
            </w:rPr>
            <w:fldChar w:fldCharType="begin"/>
          </w:r>
          <w:r>
            <w:rPr>
              <w:highlight w:val="none"/>
            </w:rPr>
            <w:instrText xml:space="preserve"> HYPERLINK \l "_bookmark60" </w:instrText>
          </w:r>
          <w:r>
            <w:rPr>
              <w:highlight w:val="none"/>
            </w:rPr>
            <w:fldChar w:fldCharType="separate"/>
          </w:r>
          <w:r>
            <w:rPr>
              <w:spacing w:val="-3"/>
              <w:highlight w:val="none"/>
            </w:rPr>
            <w:t>对</w:t>
          </w:r>
          <w:r>
            <w:rPr>
              <w:highlight w:val="none"/>
            </w:rPr>
            <w:t>招</w:t>
          </w:r>
          <w:r>
            <w:rPr>
              <w:spacing w:val="-3"/>
              <w:highlight w:val="none"/>
            </w:rPr>
            <w:t>标</w:t>
          </w:r>
          <w:r>
            <w:rPr>
              <w:highlight w:val="none"/>
            </w:rPr>
            <w:t>人</w:t>
          </w:r>
          <w:r>
            <w:rPr>
              <w:spacing w:val="-3"/>
              <w:highlight w:val="none"/>
            </w:rPr>
            <w:t>的</w:t>
          </w:r>
          <w:r>
            <w:rPr>
              <w:highlight w:val="none"/>
            </w:rPr>
            <w:t>纪</w:t>
          </w:r>
          <w:r>
            <w:rPr>
              <w:spacing w:val="-3"/>
              <w:highlight w:val="none"/>
            </w:rPr>
            <w:t>律</w:t>
          </w:r>
          <w:r>
            <w:rPr>
              <w:highlight w:val="none"/>
            </w:rPr>
            <w:t>要求</w:t>
          </w:r>
          <w:r>
            <w:rPr>
              <w:highlight w:val="none"/>
            </w:rPr>
            <w:tab/>
          </w:r>
          <w:r>
            <w:rPr>
              <w:rFonts w:ascii="Calibri" w:eastAsia="Calibri"/>
              <w:highlight w:val="none"/>
            </w:rPr>
            <w:t>31</w:t>
          </w:r>
          <w:r>
            <w:rPr>
              <w:rFonts w:ascii="Calibri" w:eastAsia="Calibri"/>
              <w:highlight w:val="none"/>
            </w:rPr>
            <w:fldChar w:fldCharType="end"/>
          </w:r>
        </w:p>
        <w:p>
          <w:pPr>
            <w:pStyle w:val="18"/>
            <w:numPr>
              <w:ilvl w:val="1"/>
              <w:numId w:val="9"/>
            </w:numPr>
            <w:tabs>
              <w:tab w:val="left" w:pos="1610"/>
              <w:tab w:val="left" w:leader="dot" w:pos="8818"/>
            </w:tabs>
            <w:spacing w:before="4"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"_bookmark61" </w:instrText>
          </w:r>
          <w:r>
            <w:rPr>
              <w:highlight w:val="none"/>
            </w:rPr>
            <w:fldChar w:fldCharType="separate"/>
          </w:r>
          <w:r>
            <w:rPr>
              <w:spacing w:val="-3"/>
              <w:highlight w:val="none"/>
            </w:rPr>
            <w:t>对</w:t>
          </w:r>
          <w:r>
            <w:rPr>
              <w:highlight w:val="none"/>
            </w:rPr>
            <w:t>投</w:t>
          </w:r>
          <w:r>
            <w:rPr>
              <w:spacing w:val="-3"/>
              <w:highlight w:val="none"/>
            </w:rPr>
            <w:t>标</w:t>
          </w:r>
          <w:r>
            <w:rPr>
              <w:highlight w:val="none"/>
            </w:rPr>
            <w:t>人</w:t>
          </w:r>
          <w:r>
            <w:rPr>
              <w:spacing w:val="-3"/>
              <w:highlight w:val="none"/>
            </w:rPr>
            <w:t>的</w:t>
          </w:r>
          <w:r>
            <w:rPr>
              <w:highlight w:val="none"/>
            </w:rPr>
            <w:t>纪</w:t>
          </w:r>
          <w:r>
            <w:rPr>
              <w:spacing w:val="-3"/>
              <w:highlight w:val="none"/>
            </w:rPr>
            <w:t>律</w:t>
          </w:r>
          <w:r>
            <w:rPr>
              <w:highlight w:val="none"/>
            </w:rPr>
            <w:t>要求</w:t>
          </w:r>
          <w:r>
            <w:rPr>
              <w:highlight w:val="none"/>
            </w:rPr>
            <w:tab/>
          </w:r>
          <w:r>
            <w:rPr>
              <w:rFonts w:ascii="Calibri" w:eastAsia="Calibri"/>
              <w:highlight w:val="none"/>
            </w:rPr>
            <w:t>31</w:t>
          </w:r>
          <w:r>
            <w:rPr>
              <w:rFonts w:ascii="Calibri" w:eastAsia="Calibri"/>
              <w:highlight w:val="none"/>
            </w:rPr>
            <w:fldChar w:fldCharType="end"/>
          </w:r>
        </w:p>
        <w:p>
          <w:pPr>
            <w:pStyle w:val="18"/>
            <w:numPr>
              <w:ilvl w:val="1"/>
              <w:numId w:val="9"/>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"_bookmark62" </w:instrText>
          </w:r>
          <w:r>
            <w:rPr>
              <w:highlight w:val="none"/>
            </w:rPr>
            <w:fldChar w:fldCharType="separate"/>
          </w:r>
          <w:r>
            <w:rPr>
              <w:spacing w:val="-3"/>
              <w:highlight w:val="none"/>
            </w:rPr>
            <w:t>对</w:t>
          </w:r>
          <w:r>
            <w:rPr>
              <w:highlight w:val="none"/>
            </w:rPr>
            <w:t>评</w:t>
          </w:r>
          <w:r>
            <w:rPr>
              <w:spacing w:val="-3"/>
              <w:highlight w:val="none"/>
            </w:rPr>
            <w:t>标</w:t>
          </w:r>
          <w:r>
            <w:rPr>
              <w:highlight w:val="none"/>
            </w:rPr>
            <w:t>委</w:t>
          </w:r>
          <w:r>
            <w:rPr>
              <w:spacing w:val="-3"/>
              <w:highlight w:val="none"/>
            </w:rPr>
            <w:t>员</w:t>
          </w:r>
          <w:r>
            <w:rPr>
              <w:highlight w:val="none"/>
            </w:rPr>
            <w:t>会</w:t>
          </w:r>
          <w:r>
            <w:rPr>
              <w:spacing w:val="-3"/>
              <w:highlight w:val="none"/>
            </w:rPr>
            <w:t>成</w:t>
          </w:r>
          <w:r>
            <w:rPr>
              <w:highlight w:val="none"/>
            </w:rPr>
            <w:t>员</w:t>
          </w:r>
          <w:r>
            <w:rPr>
              <w:spacing w:val="-3"/>
              <w:highlight w:val="none"/>
            </w:rPr>
            <w:t>的</w:t>
          </w:r>
          <w:r>
            <w:rPr>
              <w:highlight w:val="none"/>
            </w:rPr>
            <w:t>纪律</w:t>
          </w:r>
          <w:r>
            <w:rPr>
              <w:spacing w:val="-3"/>
              <w:highlight w:val="none"/>
            </w:rPr>
            <w:t>要</w:t>
          </w:r>
          <w:r>
            <w:rPr>
              <w:highlight w:val="none"/>
            </w:rPr>
            <w:t>求</w:t>
          </w:r>
          <w:r>
            <w:rPr>
              <w:highlight w:val="none"/>
            </w:rPr>
            <w:tab/>
          </w:r>
          <w:r>
            <w:rPr>
              <w:rFonts w:ascii="Calibri" w:eastAsia="Calibri"/>
              <w:highlight w:val="none"/>
            </w:rPr>
            <w:t>32</w:t>
          </w:r>
          <w:r>
            <w:rPr>
              <w:rFonts w:ascii="Calibri" w:eastAsia="Calibri"/>
              <w:highlight w:val="none"/>
            </w:rPr>
            <w:fldChar w:fldCharType="end"/>
          </w:r>
        </w:p>
        <w:p>
          <w:pPr>
            <w:pStyle w:val="18"/>
            <w:numPr>
              <w:ilvl w:val="1"/>
              <w:numId w:val="9"/>
            </w:numPr>
            <w:tabs>
              <w:tab w:val="left" w:pos="1610"/>
              <w:tab w:val="left" w:leader="dot" w:pos="8818"/>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"_bookmark63" </w:instrText>
          </w:r>
          <w:r>
            <w:rPr>
              <w:highlight w:val="none"/>
            </w:rPr>
            <w:fldChar w:fldCharType="separate"/>
          </w:r>
          <w:r>
            <w:rPr>
              <w:spacing w:val="-3"/>
              <w:highlight w:val="none"/>
            </w:rPr>
            <w:t>对</w:t>
          </w:r>
          <w:r>
            <w:rPr>
              <w:highlight w:val="none"/>
            </w:rPr>
            <w:t>与</w:t>
          </w:r>
          <w:r>
            <w:rPr>
              <w:spacing w:val="-3"/>
              <w:highlight w:val="none"/>
            </w:rPr>
            <w:t>评</w:t>
          </w:r>
          <w:r>
            <w:rPr>
              <w:highlight w:val="none"/>
            </w:rPr>
            <w:t>标</w:t>
          </w:r>
          <w:r>
            <w:rPr>
              <w:spacing w:val="-3"/>
              <w:highlight w:val="none"/>
            </w:rPr>
            <w:t>活</w:t>
          </w:r>
          <w:r>
            <w:rPr>
              <w:highlight w:val="none"/>
            </w:rPr>
            <w:t>动</w:t>
          </w:r>
          <w:r>
            <w:rPr>
              <w:spacing w:val="-3"/>
              <w:highlight w:val="none"/>
            </w:rPr>
            <w:t>有</w:t>
          </w:r>
          <w:r>
            <w:rPr>
              <w:highlight w:val="none"/>
            </w:rPr>
            <w:t>关</w:t>
          </w:r>
          <w:r>
            <w:rPr>
              <w:spacing w:val="-3"/>
              <w:highlight w:val="none"/>
            </w:rPr>
            <w:t>的</w:t>
          </w:r>
          <w:r>
            <w:rPr>
              <w:highlight w:val="none"/>
            </w:rPr>
            <w:t>工作</w:t>
          </w:r>
          <w:r>
            <w:rPr>
              <w:spacing w:val="-3"/>
              <w:highlight w:val="none"/>
            </w:rPr>
            <w:t>人</w:t>
          </w:r>
          <w:r>
            <w:rPr>
              <w:highlight w:val="none"/>
            </w:rPr>
            <w:t>员</w:t>
          </w:r>
          <w:r>
            <w:rPr>
              <w:spacing w:val="-3"/>
              <w:highlight w:val="none"/>
            </w:rPr>
            <w:t>的</w:t>
          </w:r>
          <w:r>
            <w:rPr>
              <w:highlight w:val="none"/>
            </w:rPr>
            <w:t>纪</w:t>
          </w:r>
          <w:r>
            <w:rPr>
              <w:spacing w:val="-3"/>
              <w:highlight w:val="none"/>
            </w:rPr>
            <w:t>律</w:t>
          </w:r>
          <w:r>
            <w:rPr>
              <w:highlight w:val="none"/>
            </w:rPr>
            <w:t>要求</w:t>
          </w:r>
          <w:r>
            <w:rPr>
              <w:highlight w:val="none"/>
            </w:rPr>
            <w:tab/>
          </w:r>
          <w:r>
            <w:rPr>
              <w:rFonts w:ascii="Calibri" w:eastAsia="Calibri"/>
              <w:highlight w:val="none"/>
            </w:rPr>
            <w:t>32</w:t>
          </w:r>
          <w:r>
            <w:rPr>
              <w:rFonts w:ascii="Calibri" w:eastAsia="Calibri"/>
              <w:highlight w:val="none"/>
            </w:rPr>
            <w:fldChar w:fldCharType="end"/>
          </w:r>
        </w:p>
        <w:p>
          <w:pPr>
            <w:pStyle w:val="18"/>
            <w:tabs>
              <w:tab w:val="left" w:leader="dot" w:pos="8818"/>
            </w:tabs>
            <w:spacing w:line="235" w:lineRule="exact"/>
            <w:ind w:left="1240" w:firstLine="0"/>
            <w:rPr>
              <w:rFonts w:ascii="Calibri" w:eastAsia="Calibri"/>
              <w:highlight w:val="none"/>
            </w:rPr>
          </w:pPr>
          <w:r>
            <w:rPr>
              <w:highlight w:val="none"/>
            </w:rPr>
            <w:fldChar w:fldCharType="begin"/>
          </w:r>
          <w:r>
            <w:rPr>
              <w:highlight w:val="none"/>
            </w:rPr>
            <w:instrText xml:space="preserve"> HYPERLINK \l "_bookmark64" </w:instrText>
          </w:r>
          <w:r>
            <w:rPr>
              <w:highlight w:val="none"/>
            </w:rPr>
            <w:fldChar w:fldCharType="separate"/>
          </w:r>
          <w:r>
            <w:rPr>
              <w:rFonts w:ascii="Times New Roman" w:eastAsia="Times New Roman"/>
              <w:highlight w:val="none"/>
            </w:rPr>
            <w:t xml:space="preserve">8.5 </w:t>
          </w:r>
          <w:r>
            <w:rPr>
              <w:rFonts w:ascii="Times New Roman" w:eastAsia="Times New Roman"/>
              <w:spacing w:val="1"/>
              <w:highlight w:val="none"/>
            </w:rPr>
            <w:t xml:space="preserve"> </w:t>
          </w:r>
          <w:r>
            <w:rPr>
              <w:spacing w:val="-3"/>
              <w:highlight w:val="none"/>
            </w:rPr>
            <w:t>投诉</w:t>
          </w:r>
          <w:r>
            <w:rPr>
              <w:spacing w:val="-3"/>
              <w:highlight w:val="none"/>
            </w:rPr>
            <w:tab/>
          </w:r>
          <w:r>
            <w:rPr>
              <w:rFonts w:ascii="Calibri" w:eastAsia="Calibri"/>
              <w:highlight w:val="none"/>
            </w:rPr>
            <w:t>32</w:t>
          </w:r>
          <w:r>
            <w:rPr>
              <w:rFonts w:ascii="Calibri" w:eastAsia="Calibri"/>
              <w:highlight w:val="none"/>
            </w:rPr>
            <w:fldChar w:fldCharType="end"/>
          </w:r>
        </w:p>
        <w:p>
          <w:pPr>
            <w:pStyle w:val="12"/>
            <w:numPr>
              <w:ilvl w:val="0"/>
              <w:numId w:val="9"/>
            </w:numPr>
            <w:tabs>
              <w:tab w:val="left" w:pos="1082"/>
              <w:tab w:val="left" w:leader="dot" w:pos="8818"/>
            </w:tabs>
            <w:spacing w:before="0" w:after="0" w:line="296" w:lineRule="exact"/>
            <w:ind w:left="1082" w:right="0" w:hanging="262"/>
            <w:jc w:val="left"/>
            <w:rPr>
              <w:rFonts w:ascii="Calibri" w:eastAsia="Calibri"/>
              <w:b w:val="0"/>
              <w:highlight w:val="none"/>
            </w:rPr>
          </w:pPr>
          <w:r>
            <w:rPr>
              <w:highlight w:val="none"/>
            </w:rPr>
            <w:fldChar w:fldCharType="begin"/>
          </w:r>
          <w:r>
            <w:rPr>
              <w:highlight w:val="none"/>
            </w:rPr>
            <w:instrText xml:space="preserve"> HYPERLINK \l "_bookmark65" </w:instrText>
          </w:r>
          <w:r>
            <w:rPr>
              <w:highlight w:val="none"/>
            </w:rPr>
            <w:fldChar w:fldCharType="separate"/>
          </w:r>
          <w:r>
            <w:rPr>
              <w:highlight w:val="none"/>
            </w:rPr>
            <w:t>是否采用电子招标投标</w:t>
          </w:r>
          <w:r>
            <w:rPr>
              <w:highlight w:val="none"/>
            </w:rPr>
            <w:tab/>
          </w:r>
          <w:r>
            <w:rPr>
              <w:rFonts w:ascii="Calibri" w:eastAsia="Calibri"/>
              <w:b w:val="0"/>
              <w:highlight w:val="none"/>
            </w:rPr>
            <w:t>32</w:t>
          </w:r>
          <w:r>
            <w:rPr>
              <w:rFonts w:ascii="Calibri" w:eastAsia="Calibri"/>
              <w:b w:val="0"/>
              <w:highlight w:val="none"/>
            </w:rPr>
            <w:fldChar w:fldCharType="end"/>
          </w:r>
        </w:p>
        <w:p>
          <w:pPr>
            <w:pStyle w:val="12"/>
            <w:numPr>
              <w:ilvl w:val="0"/>
              <w:numId w:val="9"/>
            </w:numPr>
            <w:tabs>
              <w:tab w:val="left" w:pos="1188"/>
              <w:tab w:val="left" w:leader="dot" w:pos="8818"/>
            </w:tabs>
            <w:spacing w:before="0" w:after="0" w:line="307" w:lineRule="exact"/>
            <w:ind w:left="1187" w:right="0" w:hanging="368"/>
            <w:jc w:val="left"/>
            <w:rPr>
              <w:rFonts w:ascii="Calibri" w:eastAsia="Calibri"/>
              <w:b w:val="0"/>
              <w:highlight w:val="none"/>
            </w:rPr>
          </w:pPr>
          <w:r>
            <w:rPr>
              <w:highlight w:val="none"/>
            </w:rPr>
            <w:fldChar w:fldCharType="begin"/>
          </w:r>
          <w:r>
            <w:rPr>
              <w:highlight w:val="none"/>
            </w:rPr>
            <w:instrText xml:space="preserve"> HYPERLINK \l "_bookmark66" </w:instrText>
          </w:r>
          <w:r>
            <w:rPr>
              <w:highlight w:val="none"/>
            </w:rPr>
            <w:fldChar w:fldCharType="separate"/>
          </w:r>
          <w:r>
            <w:rPr>
              <w:highlight w:val="none"/>
            </w:rPr>
            <w:t>需要补充的其他内容</w:t>
          </w:r>
          <w:r>
            <w:rPr>
              <w:highlight w:val="none"/>
            </w:rPr>
            <w:tab/>
          </w:r>
          <w:r>
            <w:rPr>
              <w:rFonts w:ascii="Calibri" w:eastAsia="Calibri"/>
              <w:b w:val="0"/>
              <w:highlight w:val="none"/>
            </w:rPr>
            <w:t>32</w:t>
          </w:r>
          <w:r>
            <w:rPr>
              <w:rFonts w:ascii="Calibri" w:eastAsia="Calibri"/>
              <w:b w:val="0"/>
              <w:highlight w:val="none"/>
            </w:rPr>
            <w:fldChar w:fldCharType="end"/>
          </w:r>
        </w:p>
        <w:p>
          <w:pPr>
            <w:pStyle w:val="16"/>
            <w:tabs>
              <w:tab w:val="left" w:leader="dot" w:pos="7578"/>
            </w:tabs>
            <w:spacing w:before="0" w:line="246" w:lineRule="exact"/>
            <w:rPr>
              <w:rFonts w:ascii="Calibri" w:eastAsia="Calibri"/>
              <w:highlight w:val="none"/>
            </w:rPr>
          </w:pPr>
          <w:r>
            <w:rPr>
              <w:highlight w:val="none"/>
            </w:rPr>
            <w:fldChar w:fldCharType="begin"/>
          </w:r>
          <w:r>
            <w:rPr>
              <w:highlight w:val="none"/>
            </w:rPr>
            <w:instrText xml:space="preserve"> HYPERLINK \l "_bookmark67" </w:instrText>
          </w:r>
          <w:r>
            <w:rPr>
              <w:highlight w:val="none"/>
            </w:rPr>
            <w:fldChar w:fldCharType="separate"/>
          </w:r>
          <w:r>
            <w:rPr>
              <w:highlight w:val="none"/>
            </w:rPr>
            <w:t>附件</w:t>
          </w:r>
          <w:r>
            <w:rPr>
              <w:spacing w:val="-3"/>
              <w:highlight w:val="none"/>
            </w:rPr>
            <w:t>一</w:t>
          </w:r>
          <w:r>
            <w:rPr>
              <w:highlight w:val="none"/>
            </w:rPr>
            <w:t>：</w:t>
          </w:r>
          <w:r>
            <w:rPr>
              <w:spacing w:val="-3"/>
              <w:highlight w:val="none"/>
            </w:rPr>
            <w:t>开</w:t>
          </w:r>
          <w:r>
            <w:rPr>
              <w:highlight w:val="none"/>
            </w:rPr>
            <w:t>标</w:t>
          </w:r>
          <w:r>
            <w:rPr>
              <w:spacing w:val="-3"/>
              <w:highlight w:val="none"/>
            </w:rPr>
            <w:t>记</w:t>
          </w:r>
          <w:r>
            <w:rPr>
              <w:highlight w:val="none"/>
            </w:rPr>
            <w:t>录表</w:t>
          </w:r>
          <w:r>
            <w:rPr>
              <w:highlight w:val="none"/>
            </w:rPr>
            <w:tab/>
          </w:r>
          <w:r>
            <w:rPr>
              <w:rFonts w:ascii="Calibri" w:eastAsia="Calibri"/>
              <w:spacing w:val="-1"/>
              <w:highlight w:val="none"/>
            </w:rPr>
            <w:t>33</w:t>
          </w:r>
          <w:r>
            <w:rPr>
              <w:rFonts w:ascii="Calibri" w:eastAsia="Calibri"/>
              <w:spacing w:val="-1"/>
              <w:highlight w:val="none"/>
            </w:rPr>
            <w:fldChar w:fldCharType="end"/>
          </w:r>
        </w:p>
        <w:p>
          <w:pPr>
            <w:pStyle w:val="16"/>
            <w:tabs>
              <w:tab w:val="left" w:leader="dot" w:pos="7578"/>
            </w:tabs>
            <w:spacing w:before="5"/>
            <w:rPr>
              <w:rFonts w:ascii="Calibri" w:eastAsia="Calibri"/>
              <w:highlight w:val="none"/>
            </w:rPr>
          </w:pPr>
          <w:r>
            <w:rPr>
              <w:highlight w:val="none"/>
            </w:rPr>
            <w:fldChar w:fldCharType="begin"/>
          </w:r>
          <w:r>
            <w:rPr>
              <w:highlight w:val="none"/>
            </w:rPr>
            <w:instrText xml:space="preserve"> HYPERLINK \l "_bookmark68" </w:instrText>
          </w:r>
          <w:r>
            <w:rPr>
              <w:highlight w:val="none"/>
            </w:rPr>
            <w:fldChar w:fldCharType="separate"/>
          </w:r>
          <w:r>
            <w:rPr>
              <w:highlight w:val="none"/>
            </w:rPr>
            <w:t>附件</w:t>
          </w:r>
          <w:r>
            <w:rPr>
              <w:spacing w:val="-3"/>
              <w:highlight w:val="none"/>
            </w:rPr>
            <w:t>二</w:t>
          </w:r>
          <w:r>
            <w:rPr>
              <w:highlight w:val="none"/>
            </w:rPr>
            <w:t>：</w:t>
          </w:r>
          <w:r>
            <w:rPr>
              <w:spacing w:val="-3"/>
              <w:highlight w:val="none"/>
            </w:rPr>
            <w:t>问</w:t>
          </w:r>
          <w:r>
            <w:rPr>
              <w:highlight w:val="none"/>
            </w:rPr>
            <w:t>题</w:t>
          </w:r>
          <w:r>
            <w:rPr>
              <w:spacing w:val="-3"/>
              <w:highlight w:val="none"/>
            </w:rPr>
            <w:t>澄</w:t>
          </w:r>
          <w:r>
            <w:rPr>
              <w:highlight w:val="none"/>
            </w:rPr>
            <w:t>清</w:t>
          </w:r>
          <w:r>
            <w:rPr>
              <w:spacing w:val="-3"/>
              <w:highlight w:val="none"/>
            </w:rPr>
            <w:t>通</w:t>
          </w:r>
          <w:r>
            <w:rPr>
              <w:highlight w:val="none"/>
            </w:rPr>
            <w:t>知</w:t>
          </w:r>
          <w:r>
            <w:rPr>
              <w:highlight w:val="none"/>
            </w:rPr>
            <w:tab/>
          </w:r>
          <w:r>
            <w:rPr>
              <w:rFonts w:ascii="Calibri" w:eastAsia="Calibri"/>
              <w:spacing w:val="-1"/>
              <w:highlight w:val="none"/>
            </w:rPr>
            <w:t>34</w:t>
          </w:r>
          <w:r>
            <w:rPr>
              <w:rFonts w:ascii="Calibri" w:eastAsia="Calibri"/>
              <w:spacing w:val="-1"/>
              <w:highlight w:val="none"/>
            </w:rPr>
            <w:fldChar w:fldCharType="end"/>
          </w:r>
        </w:p>
        <w:p>
          <w:pPr>
            <w:pStyle w:val="16"/>
            <w:tabs>
              <w:tab w:val="left" w:leader="dot" w:pos="7578"/>
            </w:tabs>
            <w:rPr>
              <w:rFonts w:ascii="Calibri" w:eastAsia="Calibri"/>
              <w:highlight w:val="none"/>
            </w:rPr>
          </w:pPr>
          <w:r>
            <w:rPr>
              <w:highlight w:val="none"/>
            </w:rPr>
            <w:fldChar w:fldCharType="begin"/>
          </w:r>
          <w:r>
            <w:rPr>
              <w:highlight w:val="none"/>
            </w:rPr>
            <w:instrText xml:space="preserve"> HYPERLINK \l "_bookmark69" </w:instrText>
          </w:r>
          <w:r>
            <w:rPr>
              <w:highlight w:val="none"/>
            </w:rPr>
            <w:fldChar w:fldCharType="separate"/>
          </w:r>
          <w:r>
            <w:rPr>
              <w:highlight w:val="none"/>
            </w:rPr>
            <w:t>附件</w:t>
          </w:r>
          <w:r>
            <w:rPr>
              <w:spacing w:val="-3"/>
              <w:highlight w:val="none"/>
            </w:rPr>
            <w:t>三</w:t>
          </w:r>
          <w:r>
            <w:rPr>
              <w:highlight w:val="none"/>
            </w:rPr>
            <w:t>：</w:t>
          </w:r>
          <w:r>
            <w:rPr>
              <w:spacing w:val="-3"/>
              <w:highlight w:val="none"/>
            </w:rPr>
            <w:t>问</w:t>
          </w:r>
          <w:r>
            <w:rPr>
              <w:highlight w:val="none"/>
            </w:rPr>
            <w:t>题</w:t>
          </w:r>
          <w:r>
            <w:rPr>
              <w:spacing w:val="-3"/>
              <w:highlight w:val="none"/>
            </w:rPr>
            <w:t>的</w:t>
          </w:r>
          <w:r>
            <w:rPr>
              <w:highlight w:val="none"/>
            </w:rPr>
            <w:t>澄清</w:t>
          </w:r>
          <w:r>
            <w:rPr>
              <w:highlight w:val="none"/>
            </w:rPr>
            <w:tab/>
          </w:r>
          <w:r>
            <w:rPr>
              <w:rFonts w:ascii="Calibri" w:eastAsia="Calibri"/>
              <w:spacing w:val="-1"/>
              <w:highlight w:val="none"/>
            </w:rPr>
            <w:t>35</w:t>
          </w:r>
          <w:r>
            <w:rPr>
              <w:rFonts w:ascii="Calibri" w:eastAsia="Calibri"/>
              <w:spacing w:val="-1"/>
              <w:highlight w:val="none"/>
            </w:rPr>
            <w:fldChar w:fldCharType="end"/>
          </w:r>
        </w:p>
        <w:p>
          <w:pPr>
            <w:pStyle w:val="16"/>
            <w:tabs>
              <w:tab w:val="left" w:leader="dot" w:pos="7578"/>
            </w:tabs>
            <w:spacing w:before="5"/>
            <w:rPr>
              <w:rFonts w:ascii="Calibri" w:eastAsia="Calibri"/>
              <w:highlight w:val="none"/>
            </w:rPr>
          </w:pPr>
          <w:r>
            <w:rPr>
              <w:highlight w:val="none"/>
            </w:rPr>
            <w:fldChar w:fldCharType="begin"/>
          </w:r>
          <w:r>
            <w:rPr>
              <w:highlight w:val="none"/>
            </w:rPr>
            <w:instrText xml:space="preserve"> HYPERLINK \l "_bookmark70" </w:instrText>
          </w:r>
          <w:r>
            <w:rPr>
              <w:highlight w:val="none"/>
            </w:rPr>
            <w:fldChar w:fldCharType="separate"/>
          </w:r>
          <w:r>
            <w:rPr>
              <w:highlight w:val="none"/>
            </w:rPr>
            <w:t>附件</w:t>
          </w:r>
          <w:r>
            <w:rPr>
              <w:spacing w:val="-3"/>
              <w:highlight w:val="none"/>
            </w:rPr>
            <w:t>四</w:t>
          </w:r>
          <w:r>
            <w:rPr>
              <w:highlight w:val="none"/>
            </w:rPr>
            <w:t>：</w:t>
          </w:r>
          <w:r>
            <w:rPr>
              <w:spacing w:val="-3"/>
              <w:highlight w:val="none"/>
            </w:rPr>
            <w:t>中</w:t>
          </w:r>
          <w:r>
            <w:rPr>
              <w:highlight w:val="none"/>
            </w:rPr>
            <w:t>标</w:t>
          </w:r>
          <w:r>
            <w:rPr>
              <w:spacing w:val="-3"/>
              <w:highlight w:val="none"/>
            </w:rPr>
            <w:t>通</w:t>
          </w:r>
          <w:r>
            <w:rPr>
              <w:highlight w:val="none"/>
            </w:rPr>
            <w:t>知书</w:t>
          </w:r>
          <w:r>
            <w:rPr>
              <w:highlight w:val="none"/>
            </w:rPr>
            <w:tab/>
          </w:r>
          <w:r>
            <w:rPr>
              <w:rFonts w:ascii="Calibri" w:eastAsia="Calibri"/>
              <w:spacing w:val="-1"/>
              <w:highlight w:val="none"/>
            </w:rPr>
            <w:t>36</w:t>
          </w:r>
          <w:r>
            <w:rPr>
              <w:rFonts w:ascii="Calibri" w:eastAsia="Calibri"/>
              <w:spacing w:val="-1"/>
              <w:highlight w:val="none"/>
            </w:rPr>
            <w:fldChar w:fldCharType="end"/>
          </w:r>
        </w:p>
        <w:p>
          <w:pPr>
            <w:pStyle w:val="16"/>
            <w:tabs>
              <w:tab w:val="left" w:leader="dot" w:pos="7583"/>
            </w:tabs>
            <w:ind w:right="708"/>
            <w:rPr>
              <w:rFonts w:ascii="Calibri" w:eastAsia="Calibri"/>
              <w:highlight w:val="none"/>
            </w:rPr>
          </w:pPr>
          <w:r>
            <w:rPr>
              <w:highlight w:val="none"/>
            </w:rPr>
            <w:fldChar w:fldCharType="begin"/>
          </w:r>
          <w:r>
            <w:rPr>
              <w:highlight w:val="none"/>
            </w:rPr>
            <w:instrText xml:space="preserve"> HYPERLINK \l "_bookmark71" </w:instrText>
          </w:r>
          <w:r>
            <w:rPr>
              <w:highlight w:val="none"/>
            </w:rPr>
            <w:fldChar w:fldCharType="separate"/>
          </w:r>
          <w:r>
            <w:rPr>
              <w:highlight w:val="none"/>
            </w:rPr>
            <w:t>附件</w:t>
          </w:r>
          <w:r>
            <w:rPr>
              <w:spacing w:val="-3"/>
              <w:highlight w:val="none"/>
            </w:rPr>
            <w:t>五</w:t>
          </w:r>
          <w:r>
            <w:rPr>
              <w:highlight w:val="none"/>
            </w:rPr>
            <w:t>：</w:t>
          </w:r>
          <w:r>
            <w:rPr>
              <w:spacing w:val="-3"/>
              <w:highlight w:val="none"/>
            </w:rPr>
            <w:t>中</w:t>
          </w:r>
          <w:r>
            <w:rPr>
              <w:highlight w:val="none"/>
            </w:rPr>
            <w:t>标</w:t>
          </w:r>
          <w:r>
            <w:rPr>
              <w:spacing w:val="-3"/>
              <w:highlight w:val="none"/>
            </w:rPr>
            <w:t>结</w:t>
          </w:r>
          <w:r>
            <w:rPr>
              <w:highlight w:val="none"/>
            </w:rPr>
            <w:t>果</w:t>
          </w:r>
          <w:r>
            <w:rPr>
              <w:spacing w:val="-3"/>
              <w:highlight w:val="none"/>
            </w:rPr>
            <w:t>通</w:t>
          </w:r>
          <w:r>
            <w:rPr>
              <w:highlight w:val="none"/>
            </w:rPr>
            <w:t>知书</w:t>
          </w:r>
          <w:r>
            <w:rPr>
              <w:highlight w:val="none"/>
            </w:rPr>
            <w:tab/>
          </w:r>
          <w:r>
            <w:rPr>
              <w:rFonts w:ascii="Calibri" w:eastAsia="Calibri"/>
              <w:spacing w:val="-5"/>
              <w:highlight w:val="none"/>
            </w:rPr>
            <w:t>37</w:t>
          </w:r>
          <w:r>
            <w:rPr>
              <w:rFonts w:ascii="Calibri" w:eastAsia="Calibri"/>
              <w:spacing w:val="-5"/>
              <w:highlight w:val="none"/>
            </w:rPr>
            <w:fldChar w:fldCharType="end"/>
          </w:r>
        </w:p>
        <w:p>
          <w:pPr>
            <w:pStyle w:val="16"/>
            <w:tabs>
              <w:tab w:val="left" w:leader="dot" w:pos="7578"/>
            </w:tabs>
            <w:spacing w:before="4"/>
            <w:rPr>
              <w:rFonts w:ascii="Calibri" w:eastAsia="Calibri"/>
              <w:highlight w:val="none"/>
            </w:rPr>
          </w:pPr>
          <w:r>
            <w:rPr>
              <w:highlight w:val="none"/>
            </w:rPr>
            <w:fldChar w:fldCharType="begin"/>
          </w:r>
          <w:r>
            <w:rPr>
              <w:highlight w:val="none"/>
            </w:rPr>
            <w:instrText xml:space="preserve"> HYPERLINK \l "_bookmark72" </w:instrText>
          </w:r>
          <w:r>
            <w:rPr>
              <w:highlight w:val="none"/>
            </w:rPr>
            <w:fldChar w:fldCharType="separate"/>
          </w:r>
          <w:r>
            <w:rPr>
              <w:highlight w:val="none"/>
            </w:rPr>
            <w:t>附件</w:t>
          </w:r>
          <w:r>
            <w:rPr>
              <w:spacing w:val="-3"/>
              <w:highlight w:val="none"/>
            </w:rPr>
            <w:t>六</w:t>
          </w:r>
          <w:r>
            <w:rPr>
              <w:highlight w:val="none"/>
            </w:rPr>
            <w:t>：</w:t>
          </w:r>
          <w:r>
            <w:rPr>
              <w:spacing w:val="-3"/>
              <w:highlight w:val="none"/>
            </w:rPr>
            <w:t>确</w:t>
          </w:r>
          <w:r>
            <w:rPr>
              <w:highlight w:val="none"/>
            </w:rPr>
            <w:t>认</w:t>
          </w:r>
          <w:r>
            <w:rPr>
              <w:spacing w:val="-3"/>
              <w:highlight w:val="none"/>
            </w:rPr>
            <w:t>通</w:t>
          </w:r>
          <w:r>
            <w:rPr>
              <w:highlight w:val="none"/>
            </w:rPr>
            <w:t>知</w:t>
          </w:r>
          <w:r>
            <w:rPr>
              <w:highlight w:val="none"/>
            </w:rPr>
            <w:tab/>
          </w:r>
          <w:r>
            <w:rPr>
              <w:rFonts w:ascii="Calibri" w:eastAsia="Calibri"/>
              <w:spacing w:val="-1"/>
              <w:highlight w:val="none"/>
            </w:rPr>
            <w:t>38</w:t>
          </w:r>
          <w:r>
            <w:rPr>
              <w:rFonts w:ascii="Calibri" w:eastAsia="Calibri"/>
              <w:spacing w:val="-1"/>
              <w:highlight w:val="none"/>
            </w:rPr>
            <w:fldChar w:fldCharType="end"/>
          </w:r>
        </w:p>
        <w:p>
          <w:pPr>
            <w:pStyle w:val="16"/>
            <w:tabs>
              <w:tab w:val="left" w:leader="dot" w:pos="8418"/>
            </w:tabs>
            <w:rPr>
              <w:rFonts w:ascii="Calibri" w:eastAsia="Calibri"/>
              <w:highlight w:val="none"/>
            </w:rPr>
          </w:pPr>
          <w:r>
            <w:rPr>
              <w:highlight w:val="none"/>
            </w:rPr>
            <w:fldChar w:fldCharType="begin"/>
          </w:r>
          <w:r>
            <w:rPr>
              <w:highlight w:val="none"/>
            </w:rPr>
            <w:instrText xml:space="preserve"> HYPERLINK \l "_bookmark73" </w:instrText>
          </w:r>
          <w:r>
            <w:rPr>
              <w:highlight w:val="none"/>
            </w:rPr>
            <w:fldChar w:fldCharType="separate"/>
          </w:r>
          <w:r>
            <w:rPr>
              <w:highlight w:val="none"/>
            </w:rPr>
            <w:t>第三章</w:t>
          </w:r>
          <w:r>
            <w:rPr>
              <w:spacing w:val="4"/>
              <w:highlight w:val="none"/>
            </w:rPr>
            <w:t xml:space="preserve"> </w:t>
          </w:r>
          <w:r>
            <w:rPr>
              <w:spacing w:val="-3"/>
              <w:highlight w:val="none"/>
            </w:rPr>
            <w:t>评</w:t>
          </w:r>
          <w:r>
            <w:rPr>
              <w:highlight w:val="none"/>
            </w:rPr>
            <w:t>标</w:t>
          </w:r>
          <w:r>
            <w:rPr>
              <w:spacing w:val="-3"/>
              <w:highlight w:val="none"/>
            </w:rPr>
            <w:t>办</w:t>
          </w:r>
          <w:r>
            <w:rPr>
              <w:highlight w:val="none"/>
            </w:rPr>
            <w:t>法</w:t>
          </w:r>
          <w:r>
            <w:rPr>
              <w:spacing w:val="-3"/>
              <w:highlight w:val="none"/>
            </w:rPr>
            <w:t>（</w:t>
          </w:r>
          <w:r>
            <w:rPr>
              <w:highlight w:val="none"/>
            </w:rPr>
            <w:t>综</w:t>
          </w:r>
          <w:r>
            <w:rPr>
              <w:spacing w:val="-3"/>
              <w:highlight w:val="none"/>
            </w:rPr>
            <w:t>合评</w:t>
          </w:r>
          <w:r>
            <w:rPr>
              <w:highlight w:val="none"/>
            </w:rPr>
            <w:t>估法）</w:t>
          </w:r>
          <w:r>
            <w:rPr>
              <w:highlight w:val="none"/>
            </w:rPr>
            <w:tab/>
          </w:r>
          <w:r>
            <w:rPr>
              <w:rFonts w:ascii="Calibri" w:eastAsia="Calibri"/>
              <w:spacing w:val="-1"/>
              <w:highlight w:val="none"/>
            </w:rPr>
            <w:t>39</w:t>
          </w:r>
          <w:r>
            <w:rPr>
              <w:rFonts w:ascii="Calibri" w:eastAsia="Calibri"/>
              <w:spacing w:val="-1"/>
              <w:highlight w:val="none"/>
            </w:rPr>
            <w:fldChar w:fldCharType="end"/>
          </w:r>
        </w:p>
        <w:p>
          <w:pPr>
            <w:pStyle w:val="16"/>
            <w:tabs>
              <w:tab w:val="left" w:leader="dot" w:pos="7998"/>
            </w:tabs>
            <w:spacing w:before="5"/>
            <w:rPr>
              <w:rFonts w:ascii="Calibri" w:eastAsia="Calibri"/>
              <w:highlight w:val="none"/>
            </w:rPr>
          </w:pPr>
          <w:r>
            <w:rPr>
              <w:highlight w:val="none"/>
            </w:rPr>
            <w:fldChar w:fldCharType="begin"/>
          </w:r>
          <w:r>
            <w:rPr>
              <w:highlight w:val="none"/>
            </w:rPr>
            <w:instrText xml:space="preserve"> HYPERLINK \l "_bookmark74" </w:instrText>
          </w:r>
          <w:r>
            <w:rPr>
              <w:highlight w:val="none"/>
            </w:rPr>
            <w:fldChar w:fldCharType="separate"/>
          </w:r>
          <w:r>
            <w:rPr>
              <w:highlight w:val="none"/>
            </w:rPr>
            <w:t>评标</w:t>
          </w:r>
          <w:r>
            <w:rPr>
              <w:spacing w:val="-3"/>
              <w:highlight w:val="none"/>
            </w:rPr>
            <w:t>办</w:t>
          </w:r>
          <w:r>
            <w:rPr>
              <w:highlight w:val="none"/>
            </w:rPr>
            <w:t>法</w:t>
          </w:r>
          <w:r>
            <w:rPr>
              <w:spacing w:val="-3"/>
              <w:highlight w:val="none"/>
            </w:rPr>
            <w:t>前</w:t>
          </w:r>
          <w:r>
            <w:rPr>
              <w:highlight w:val="none"/>
            </w:rPr>
            <w:t>附表</w:t>
          </w:r>
          <w:r>
            <w:rPr>
              <w:highlight w:val="none"/>
            </w:rPr>
            <w:tab/>
          </w:r>
          <w:r>
            <w:rPr>
              <w:rFonts w:ascii="Calibri" w:eastAsia="Calibri"/>
              <w:spacing w:val="-1"/>
              <w:highlight w:val="none"/>
            </w:rPr>
            <w:t>39</w:t>
          </w:r>
          <w:r>
            <w:rPr>
              <w:rFonts w:ascii="Calibri" w:eastAsia="Calibri"/>
              <w:spacing w:val="-1"/>
              <w:highlight w:val="none"/>
            </w:rPr>
            <w:fldChar w:fldCharType="end"/>
          </w:r>
        </w:p>
        <w:p>
          <w:pPr>
            <w:pStyle w:val="16"/>
            <w:numPr>
              <w:ilvl w:val="0"/>
              <w:numId w:val="11"/>
            </w:numPr>
            <w:tabs>
              <w:tab w:val="left" w:pos="264"/>
              <w:tab w:val="left" w:leader="dot" w:pos="7998"/>
            </w:tabs>
            <w:spacing w:before="2" w:after="0" w:line="240" w:lineRule="auto"/>
            <w:ind w:left="1084" w:right="703" w:hanging="1085"/>
            <w:jc w:val="right"/>
            <w:rPr>
              <w:rFonts w:ascii="Calibri" w:eastAsia="Calibri"/>
              <w:highlight w:val="none"/>
            </w:rPr>
          </w:pPr>
          <w:r>
            <w:rPr>
              <w:highlight w:val="none"/>
            </w:rPr>
            <w:fldChar w:fldCharType="begin"/>
          </w:r>
          <w:r>
            <w:rPr>
              <w:highlight w:val="none"/>
            </w:rPr>
            <w:instrText xml:space="preserve"> HYPERLINK \l "_bookmark75" </w:instrText>
          </w:r>
          <w:r>
            <w:rPr>
              <w:highlight w:val="none"/>
            </w:rPr>
            <w:fldChar w:fldCharType="separate"/>
          </w:r>
          <w:r>
            <w:rPr>
              <w:spacing w:val="-3"/>
              <w:highlight w:val="none"/>
            </w:rPr>
            <w:t>评</w:t>
          </w:r>
          <w:r>
            <w:rPr>
              <w:highlight w:val="none"/>
            </w:rPr>
            <w:t>标</w:t>
          </w:r>
          <w:r>
            <w:rPr>
              <w:spacing w:val="-3"/>
              <w:highlight w:val="none"/>
            </w:rPr>
            <w:t>方</w:t>
          </w:r>
          <w:r>
            <w:rPr>
              <w:highlight w:val="none"/>
            </w:rPr>
            <w:t>法</w:t>
          </w:r>
          <w:r>
            <w:rPr>
              <w:highlight w:val="none"/>
            </w:rPr>
            <w:tab/>
          </w:r>
          <w:r>
            <w:rPr>
              <w:rFonts w:ascii="Calibri" w:eastAsia="Calibri"/>
              <w:spacing w:val="-1"/>
              <w:highlight w:val="none"/>
            </w:rPr>
            <w:t>42</w:t>
          </w:r>
          <w:r>
            <w:rPr>
              <w:rFonts w:ascii="Calibri" w:eastAsia="Calibri"/>
              <w:spacing w:val="-1"/>
              <w:highlight w:val="none"/>
            </w:rPr>
            <w:fldChar w:fldCharType="end"/>
          </w:r>
        </w:p>
        <w:p>
          <w:pPr>
            <w:pStyle w:val="16"/>
            <w:numPr>
              <w:ilvl w:val="0"/>
              <w:numId w:val="11"/>
            </w:numPr>
            <w:tabs>
              <w:tab w:val="left" w:pos="264"/>
              <w:tab w:val="left" w:leader="dot" w:pos="7998"/>
            </w:tabs>
            <w:spacing w:before="5" w:after="0" w:line="240" w:lineRule="auto"/>
            <w:ind w:left="1084" w:right="703" w:hanging="1085"/>
            <w:jc w:val="right"/>
            <w:rPr>
              <w:rFonts w:ascii="Calibri" w:eastAsia="Calibri"/>
              <w:highlight w:val="none"/>
            </w:rPr>
          </w:pPr>
          <w:r>
            <w:rPr>
              <w:highlight w:val="none"/>
            </w:rPr>
            <w:fldChar w:fldCharType="begin"/>
          </w:r>
          <w:r>
            <w:rPr>
              <w:highlight w:val="none"/>
            </w:rPr>
            <w:instrText xml:space="preserve"> HYPERLINK \l "_bookmark76" </w:instrText>
          </w:r>
          <w:r>
            <w:rPr>
              <w:highlight w:val="none"/>
            </w:rPr>
            <w:fldChar w:fldCharType="separate"/>
          </w:r>
          <w:r>
            <w:rPr>
              <w:spacing w:val="-3"/>
              <w:highlight w:val="none"/>
            </w:rPr>
            <w:t>评</w:t>
          </w:r>
          <w:r>
            <w:rPr>
              <w:highlight w:val="none"/>
            </w:rPr>
            <w:t>审</w:t>
          </w:r>
          <w:r>
            <w:rPr>
              <w:spacing w:val="-3"/>
              <w:highlight w:val="none"/>
            </w:rPr>
            <w:t>标</w:t>
          </w:r>
          <w:r>
            <w:rPr>
              <w:highlight w:val="none"/>
            </w:rPr>
            <w:t>准</w:t>
          </w:r>
          <w:r>
            <w:rPr>
              <w:highlight w:val="none"/>
            </w:rPr>
            <w:tab/>
          </w:r>
          <w:r>
            <w:rPr>
              <w:rFonts w:ascii="Calibri" w:eastAsia="Calibri"/>
              <w:spacing w:val="-1"/>
              <w:highlight w:val="none"/>
            </w:rPr>
            <w:t>42</w:t>
          </w:r>
          <w:r>
            <w:rPr>
              <w:rFonts w:ascii="Calibri" w:eastAsia="Calibri"/>
              <w:spacing w:val="-1"/>
              <w:highlight w:val="none"/>
            </w:rPr>
            <w:fldChar w:fldCharType="end"/>
          </w:r>
        </w:p>
        <w:p>
          <w:pPr>
            <w:pStyle w:val="16"/>
            <w:numPr>
              <w:ilvl w:val="1"/>
              <w:numId w:val="11"/>
            </w:numPr>
            <w:tabs>
              <w:tab w:val="left" w:pos="370"/>
              <w:tab w:val="left" w:leader="dot" w:pos="7578"/>
            </w:tabs>
            <w:spacing w:before="2" w:after="0" w:line="240" w:lineRule="auto"/>
            <w:ind w:left="1610" w:right="703" w:hanging="1610"/>
            <w:jc w:val="right"/>
            <w:rPr>
              <w:rFonts w:ascii="Calibri" w:eastAsia="Calibri"/>
              <w:highlight w:val="none"/>
            </w:rPr>
          </w:pPr>
          <w:r>
            <w:rPr>
              <w:highlight w:val="none"/>
            </w:rPr>
            <w:fldChar w:fldCharType="begin"/>
          </w:r>
          <w:r>
            <w:rPr>
              <w:highlight w:val="none"/>
            </w:rPr>
            <w:instrText xml:space="preserve"> HYPERLINK \l "_bookmark77" </w:instrText>
          </w:r>
          <w:r>
            <w:rPr>
              <w:highlight w:val="none"/>
            </w:rPr>
            <w:fldChar w:fldCharType="separate"/>
          </w:r>
          <w:r>
            <w:rPr>
              <w:spacing w:val="-3"/>
              <w:highlight w:val="none"/>
            </w:rPr>
            <w:t>初</w:t>
          </w:r>
          <w:r>
            <w:rPr>
              <w:highlight w:val="none"/>
            </w:rPr>
            <w:t>步</w:t>
          </w:r>
          <w:r>
            <w:rPr>
              <w:spacing w:val="-3"/>
              <w:highlight w:val="none"/>
            </w:rPr>
            <w:t>评</w:t>
          </w:r>
          <w:r>
            <w:rPr>
              <w:highlight w:val="none"/>
            </w:rPr>
            <w:t>审</w:t>
          </w:r>
          <w:r>
            <w:rPr>
              <w:spacing w:val="-3"/>
              <w:highlight w:val="none"/>
            </w:rPr>
            <w:t>标</w:t>
          </w:r>
          <w:r>
            <w:rPr>
              <w:highlight w:val="none"/>
            </w:rPr>
            <w:t>准</w:t>
          </w:r>
          <w:r>
            <w:rPr>
              <w:highlight w:val="none"/>
            </w:rPr>
            <w:tab/>
          </w:r>
          <w:r>
            <w:rPr>
              <w:rFonts w:ascii="Calibri" w:eastAsia="Calibri"/>
              <w:spacing w:val="-1"/>
              <w:highlight w:val="none"/>
            </w:rPr>
            <w:t>42</w:t>
          </w:r>
          <w:r>
            <w:rPr>
              <w:rFonts w:ascii="Calibri" w:eastAsia="Calibri"/>
              <w:spacing w:val="-1"/>
              <w:highlight w:val="none"/>
            </w:rPr>
            <w:fldChar w:fldCharType="end"/>
          </w:r>
        </w:p>
        <w:p>
          <w:pPr>
            <w:pStyle w:val="16"/>
            <w:numPr>
              <w:ilvl w:val="1"/>
              <w:numId w:val="11"/>
            </w:numPr>
            <w:tabs>
              <w:tab w:val="left" w:pos="370"/>
              <w:tab w:val="left" w:leader="dot" w:pos="7578"/>
            </w:tabs>
            <w:spacing w:before="4" w:after="0" w:line="240" w:lineRule="auto"/>
            <w:ind w:left="1610" w:right="703" w:hanging="1610"/>
            <w:jc w:val="right"/>
            <w:rPr>
              <w:rFonts w:ascii="Calibri" w:eastAsia="Calibri"/>
              <w:highlight w:val="none"/>
            </w:rPr>
          </w:pPr>
          <w:r>
            <w:rPr>
              <w:highlight w:val="none"/>
            </w:rPr>
            <w:fldChar w:fldCharType="begin"/>
          </w:r>
          <w:r>
            <w:rPr>
              <w:highlight w:val="none"/>
            </w:rPr>
            <w:instrText xml:space="preserve"> HYPERLINK \l "_bookmark78" </w:instrText>
          </w:r>
          <w:r>
            <w:rPr>
              <w:highlight w:val="none"/>
            </w:rPr>
            <w:fldChar w:fldCharType="separate"/>
          </w:r>
          <w:r>
            <w:rPr>
              <w:spacing w:val="-3"/>
              <w:highlight w:val="none"/>
            </w:rPr>
            <w:t>分</w:t>
          </w:r>
          <w:r>
            <w:rPr>
              <w:highlight w:val="none"/>
            </w:rPr>
            <w:t>值</w:t>
          </w:r>
          <w:r>
            <w:rPr>
              <w:spacing w:val="-3"/>
              <w:highlight w:val="none"/>
            </w:rPr>
            <w:t>构</w:t>
          </w:r>
          <w:r>
            <w:rPr>
              <w:highlight w:val="none"/>
            </w:rPr>
            <w:t>成</w:t>
          </w:r>
          <w:r>
            <w:rPr>
              <w:spacing w:val="-3"/>
              <w:highlight w:val="none"/>
            </w:rPr>
            <w:t>与</w:t>
          </w:r>
          <w:r>
            <w:rPr>
              <w:highlight w:val="none"/>
            </w:rPr>
            <w:t>评</w:t>
          </w:r>
          <w:r>
            <w:rPr>
              <w:spacing w:val="-3"/>
              <w:highlight w:val="none"/>
            </w:rPr>
            <w:t>分</w:t>
          </w:r>
          <w:r>
            <w:rPr>
              <w:highlight w:val="none"/>
            </w:rPr>
            <w:t>标准</w:t>
          </w:r>
          <w:r>
            <w:rPr>
              <w:highlight w:val="none"/>
            </w:rPr>
            <w:tab/>
          </w:r>
          <w:r>
            <w:rPr>
              <w:rFonts w:ascii="Calibri" w:eastAsia="Calibri"/>
              <w:spacing w:val="-1"/>
              <w:highlight w:val="none"/>
            </w:rPr>
            <w:t>42</w:t>
          </w:r>
          <w:r>
            <w:rPr>
              <w:rFonts w:ascii="Calibri" w:eastAsia="Calibri"/>
              <w:spacing w:val="-1"/>
              <w:highlight w:val="none"/>
            </w:rPr>
            <w:fldChar w:fldCharType="end"/>
          </w:r>
        </w:p>
        <w:p>
          <w:pPr>
            <w:pStyle w:val="16"/>
            <w:numPr>
              <w:ilvl w:val="0"/>
              <w:numId w:val="11"/>
            </w:numPr>
            <w:tabs>
              <w:tab w:val="left" w:pos="264"/>
              <w:tab w:val="left" w:leader="dot" w:pos="7998"/>
            </w:tabs>
            <w:spacing w:before="2" w:after="0" w:line="240" w:lineRule="auto"/>
            <w:ind w:left="1084" w:right="703" w:hanging="1085"/>
            <w:jc w:val="right"/>
            <w:rPr>
              <w:rFonts w:ascii="Calibri" w:eastAsia="Calibri"/>
              <w:highlight w:val="none"/>
            </w:rPr>
          </w:pPr>
          <w:r>
            <w:rPr>
              <w:highlight w:val="none"/>
            </w:rPr>
            <w:fldChar w:fldCharType="begin"/>
          </w:r>
          <w:r>
            <w:rPr>
              <w:highlight w:val="none"/>
            </w:rPr>
            <w:instrText xml:space="preserve"> HYPERLINK \l "_bookmark79" </w:instrText>
          </w:r>
          <w:r>
            <w:rPr>
              <w:highlight w:val="none"/>
            </w:rPr>
            <w:fldChar w:fldCharType="separate"/>
          </w:r>
          <w:r>
            <w:rPr>
              <w:spacing w:val="-3"/>
              <w:highlight w:val="none"/>
            </w:rPr>
            <w:t>评</w:t>
          </w:r>
          <w:r>
            <w:rPr>
              <w:highlight w:val="none"/>
            </w:rPr>
            <w:t>标</w:t>
          </w:r>
          <w:r>
            <w:rPr>
              <w:spacing w:val="-3"/>
              <w:highlight w:val="none"/>
            </w:rPr>
            <w:t>程</w:t>
          </w:r>
          <w:r>
            <w:rPr>
              <w:highlight w:val="none"/>
            </w:rPr>
            <w:t>序</w:t>
          </w:r>
          <w:r>
            <w:rPr>
              <w:highlight w:val="none"/>
            </w:rPr>
            <w:tab/>
          </w:r>
          <w:r>
            <w:rPr>
              <w:rFonts w:ascii="Calibri" w:eastAsia="Calibri"/>
              <w:spacing w:val="-1"/>
              <w:highlight w:val="none"/>
            </w:rPr>
            <w:t>43</w:t>
          </w:r>
          <w:r>
            <w:rPr>
              <w:rFonts w:ascii="Calibri" w:eastAsia="Calibri"/>
              <w:spacing w:val="-1"/>
              <w:highlight w:val="none"/>
            </w:rPr>
            <w:fldChar w:fldCharType="end"/>
          </w:r>
        </w:p>
        <w:p>
          <w:pPr>
            <w:pStyle w:val="18"/>
            <w:numPr>
              <w:ilvl w:val="1"/>
              <w:numId w:val="11"/>
            </w:numPr>
            <w:tabs>
              <w:tab w:val="left" w:pos="1610"/>
              <w:tab w:val="left" w:leader="dot" w:pos="8818"/>
            </w:tabs>
            <w:spacing w:before="6"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"_bookmark80" </w:instrText>
          </w:r>
          <w:r>
            <w:rPr>
              <w:highlight w:val="none"/>
            </w:rPr>
            <w:fldChar w:fldCharType="separate"/>
          </w:r>
          <w:r>
            <w:rPr>
              <w:spacing w:val="-3"/>
              <w:highlight w:val="none"/>
            </w:rPr>
            <w:t>初</w:t>
          </w:r>
          <w:r>
            <w:rPr>
              <w:highlight w:val="none"/>
            </w:rPr>
            <w:t>步</w:t>
          </w:r>
          <w:r>
            <w:rPr>
              <w:spacing w:val="-3"/>
              <w:highlight w:val="none"/>
            </w:rPr>
            <w:t>评</w:t>
          </w:r>
          <w:r>
            <w:rPr>
              <w:highlight w:val="none"/>
            </w:rPr>
            <w:t>审</w:t>
          </w:r>
          <w:r>
            <w:rPr>
              <w:highlight w:val="none"/>
            </w:rPr>
            <w:tab/>
          </w:r>
          <w:r>
            <w:rPr>
              <w:rFonts w:ascii="Calibri" w:eastAsia="Calibri"/>
              <w:highlight w:val="none"/>
            </w:rPr>
            <w:t>43</w:t>
          </w:r>
          <w:r>
            <w:rPr>
              <w:rFonts w:ascii="Calibri" w:eastAsia="Calibri"/>
              <w:highlight w:val="none"/>
            </w:rPr>
            <w:fldChar w:fldCharType="end"/>
          </w:r>
        </w:p>
        <w:p>
          <w:pPr>
            <w:pStyle w:val="18"/>
            <w:numPr>
              <w:ilvl w:val="1"/>
              <w:numId w:val="11"/>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"_bookmark81" </w:instrText>
          </w:r>
          <w:r>
            <w:rPr>
              <w:highlight w:val="none"/>
            </w:rPr>
            <w:fldChar w:fldCharType="separate"/>
          </w:r>
          <w:r>
            <w:rPr>
              <w:spacing w:val="-3"/>
              <w:highlight w:val="none"/>
            </w:rPr>
            <w:t>详</w:t>
          </w:r>
          <w:r>
            <w:rPr>
              <w:highlight w:val="none"/>
            </w:rPr>
            <w:t>细</w:t>
          </w:r>
          <w:r>
            <w:rPr>
              <w:spacing w:val="-3"/>
              <w:highlight w:val="none"/>
            </w:rPr>
            <w:t>评</w:t>
          </w:r>
          <w:r>
            <w:rPr>
              <w:highlight w:val="none"/>
            </w:rPr>
            <w:t>审</w:t>
          </w:r>
          <w:r>
            <w:rPr>
              <w:highlight w:val="none"/>
            </w:rPr>
            <w:tab/>
          </w:r>
          <w:r>
            <w:rPr>
              <w:rFonts w:ascii="Calibri" w:eastAsia="Calibri"/>
              <w:highlight w:val="none"/>
            </w:rPr>
            <w:t>43</w:t>
          </w:r>
          <w:r>
            <w:rPr>
              <w:rFonts w:ascii="Calibri" w:eastAsia="Calibri"/>
              <w:highlight w:val="none"/>
            </w:rPr>
            <w:fldChar w:fldCharType="end"/>
          </w:r>
        </w:p>
        <w:p>
          <w:pPr>
            <w:pStyle w:val="16"/>
            <w:numPr>
              <w:ilvl w:val="1"/>
              <w:numId w:val="11"/>
            </w:numPr>
            <w:tabs>
              <w:tab w:val="left" w:pos="1610"/>
              <w:tab w:val="left" w:leader="dot" w:pos="7578"/>
            </w:tabs>
            <w:spacing w:before="4" w:after="0" w:line="240" w:lineRule="auto"/>
            <w:ind w:left="1610" w:right="703" w:hanging="1610"/>
            <w:jc w:val="right"/>
            <w:rPr>
              <w:rFonts w:ascii="Calibri" w:eastAsia="Calibri"/>
              <w:highlight w:val="none"/>
            </w:rPr>
          </w:pPr>
          <w:r>
            <w:rPr>
              <w:highlight w:val="none"/>
            </w:rPr>
            <w:fldChar w:fldCharType="begin"/>
          </w:r>
          <w:r>
            <w:rPr>
              <w:highlight w:val="none"/>
            </w:rPr>
            <w:instrText xml:space="preserve"> HYPERLINK \l "_bookmark82" </w:instrText>
          </w:r>
          <w:r>
            <w:rPr>
              <w:highlight w:val="none"/>
            </w:rPr>
            <w:fldChar w:fldCharType="separate"/>
          </w:r>
          <w:r>
            <w:rPr>
              <w:spacing w:val="-3"/>
              <w:highlight w:val="none"/>
            </w:rPr>
            <w:t>投</w:t>
          </w:r>
          <w:r>
            <w:rPr>
              <w:highlight w:val="none"/>
            </w:rPr>
            <w:t>标</w:t>
          </w:r>
          <w:r>
            <w:rPr>
              <w:spacing w:val="-3"/>
              <w:highlight w:val="none"/>
            </w:rPr>
            <w:t>文</w:t>
          </w:r>
          <w:r>
            <w:rPr>
              <w:highlight w:val="none"/>
            </w:rPr>
            <w:t>件</w:t>
          </w:r>
          <w:r>
            <w:rPr>
              <w:spacing w:val="-3"/>
              <w:highlight w:val="none"/>
            </w:rPr>
            <w:t>的</w:t>
          </w:r>
          <w:r>
            <w:rPr>
              <w:highlight w:val="none"/>
            </w:rPr>
            <w:t>澄清</w:t>
          </w:r>
          <w:r>
            <w:rPr>
              <w:highlight w:val="none"/>
            </w:rPr>
            <w:tab/>
          </w:r>
          <w:r>
            <w:rPr>
              <w:rFonts w:ascii="Calibri" w:eastAsia="Calibri"/>
              <w:spacing w:val="-1"/>
              <w:highlight w:val="none"/>
            </w:rPr>
            <w:t>44</w:t>
          </w:r>
          <w:r>
            <w:rPr>
              <w:rFonts w:ascii="Calibri" w:eastAsia="Calibri"/>
              <w:spacing w:val="-1"/>
              <w:highlight w:val="none"/>
            </w:rPr>
            <w:fldChar w:fldCharType="end"/>
          </w:r>
        </w:p>
        <w:p>
          <w:pPr>
            <w:pStyle w:val="18"/>
            <w:numPr>
              <w:ilvl w:val="1"/>
              <w:numId w:val="11"/>
            </w:numPr>
            <w:tabs>
              <w:tab w:val="left" w:pos="1610"/>
              <w:tab w:val="left" w:leader="dot" w:pos="8818"/>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"_bookmark83" </w:instrText>
          </w:r>
          <w:r>
            <w:rPr>
              <w:highlight w:val="none"/>
            </w:rPr>
            <w:fldChar w:fldCharType="separate"/>
          </w:r>
          <w:r>
            <w:rPr>
              <w:spacing w:val="-3"/>
              <w:highlight w:val="none"/>
            </w:rPr>
            <w:t>评</w:t>
          </w:r>
          <w:r>
            <w:rPr>
              <w:highlight w:val="none"/>
            </w:rPr>
            <w:t>标</w:t>
          </w:r>
          <w:r>
            <w:rPr>
              <w:spacing w:val="-3"/>
              <w:highlight w:val="none"/>
            </w:rPr>
            <w:t>结</w:t>
          </w:r>
          <w:r>
            <w:rPr>
              <w:highlight w:val="none"/>
            </w:rPr>
            <w:t>果</w:t>
          </w:r>
          <w:r>
            <w:rPr>
              <w:highlight w:val="none"/>
            </w:rPr>
            <w:tab/>
          </w:r>
          <w:r>
            <w:rPr>
              <w:rFonts w:ascii="Calibri" w:eastAsia="Calibri"/>
              <w:highlight w:val="none"/>
            </w:rPr>
            <w:t>44</w:t>
          </w:r>
          <w:r>
            <w:rPr>
              <w:rFonts w:ascii="Calibri" w:eastAsia="Calibri"/>
              <w:highlight w:val="none"/>
            </w:rPr>
            <w:fldChar w:fldCharType="end"/>
          </w:r>
        </w:p>
        <w:p>
          <w:pPr>
            <w:pStyle w:val="16"/>
            <w:tabs>
              <w:tab w:val="left" w:leader="dot" w:pos="8418"/>
            </w:tabs>
            <w:spacing w:before="5"/>
            <w:rPr>
              <w:rFonts w:ascii="Calibri" w:eastAsia="Calibri"/>
              <w:highlight w:val="none"/>
            </w:rPr>
          </w:pPr>
          <w:r>
            <w:rPr>
              <w:highlight w:val="none"/>
            </w:rPr>
            <w:fldChar w:fldCharType="begin"/>
          </w:r>
          <w:r>
            <w:rPr>
              <w:highlight w:val="none"/>
            </w:rPr>
            <w:instrText xml:space="preserve"> HYPERLINK \l "_bookmark84" </w:instrText>
          </w:r>
          <w:r>
            <w:rPr>
              <w:highlight w:val="none"/>
            </w:rPr>
            <w:fldChar w:fldCharType="separate"/>
          </w:r>
          <w:r>
            <w:rPr>
              <w:highlight w:val="none"/>
            </w:rPr>
            <w:t>第四章</w:t>
          </w:r>
          <w:r>
            <w:rPr>
              <w:spacing w:val="2"/>
              <w:highlight w:val="none"/>
            </w:rPr>
            <w:t xml:space="preserve"> </w:t>
          </w:r>
          <w:r>
            <w:rPr>
              <w:spacing w:val="-3"/>
              <w:highlight w:val="none"/>
            </w:rPr>
            <w:t>合</w:t>
          </w:r>
          <w:r>
            <w:rPr>
              <w:highlight w:val="none"/>
            </w:rPr>
            <w:t>同</w:t>
          </w:r>
          <w:r>
            <w:rPr>
              <w:spacing w:val="-3"/>
              <w:highlight w:val="none"/>
            </w:rPr>
            <w:t>条</w:t>
          </w:r>
          <w:r>
            <w:rPr>
              <w:highlight w:val="none"/>
            </w:rPr>
            <w:t>款</w:t>
          </w:r>
          <w:r>
            <w:rPr>
              <w:spacing w:val="-3"/>
              <w:highlight w:val="none"/>
            </w:rPr>
            <w:t>及</w:t>
          </w:r>
          <w:r>
            <w:rPr>
              <w:highlight w:val="none"/>
            </w:rPr>
            <w:t>格式</w:t>
          </w:r>
          <w:r>
            <w:rPr>
              <w:highlight w:val="none"/>
            </w:rPr>
            <w:tab/>
          </w:r>
          <w:r>
            <w:rPr>
              <w:rFonts w:ascii="Calibri" w:eastAsia="Calibri"/>
              <w:spacing w:val="-1"/>
              <w:highlight w:val="none"/>
            </w:rPr>
            <w:t>45</w:t>
          </w:r>
          <w:r>
            <w:rPr>
              <w:rFonts w:ascii="Calibri" w:eastAsia="Calibri"/>
              <w:spacing w:val="-1"/>
              <w:highlight w:val="none"/>
            </w:rPr>
            <w:fldChar w:fldCharType="end"/>
          </w:r>
        </w:p>
        <w:p>
          <w:pPr>
            <w:pStyle w:val="16"/>
            <w:tabs>
              <w:tab w:val="left" w:leader="dot" w:pos="7998"/>
            </w:tabs>
            <w:rPr>
              <w:rFonts w:ascii="Calibri" w:eastAsia="Calibri"/>
              <w:highlight w:val="none"/>
            </w:rPr>
          </w:pPr>
          <w:r>
            <w:rPr>
              <w:highlight w:val="none"/>
            </w:rPr>
            <w:fldChar w:fldCharType="begin"/>
          </w:r>
          <w:r>
            <w:rPr>
              <w:highlight w:val="none"/>
            </w:rPr>
            <w:instrText xml:space="preserve"> HYPERLINK \l "_bookmark85" </w:instrText>
          </w:r>
          <w:r>
            <w:rPr>
              <w:highlight w:val="none"/>
            </w:rPr>
            <w:fldChar w:fldCharType="separate"/>
          </w:r>
          <w:r>
            <w:rPr>
              <w:highlight w:val="none"/>
            </w:rPr>
            <w:t>第一</w:t>
          </w:r>
          <w:r>
            <w:rPr>
              <w:spacing w:val="-3"/>
              <w:highlight w:val="none"/>
            </w:rPr>
            <w:t>节</w:t>
          </w:r>
          <w:r>
            <w:rPr>
              <w:highlight w:val="none"/>
            </w:rPr>
            <w:t>通</w:t>
          </w:r>
          <w:r>
            <w:rPr>
              <w:spacing w:val="-3"/>
              <w:highlight w:val="none"/>
            </w:rPr>
            <w:t>用</w:t>
          </w:r>
          <w:r>
            <w:rPr>
              <w:highlight w:val="none"/>
            </w:rPr>
            <w:t>合</w:t>
          </w:r>
          <w:r>
            <w:rPr>
              <w:spacing w:val="-3"/>
              <w:highlight w:val="none"/>
            </w:rPr>
            <w:t>同</w:t>
          </w:r>
          <w:r>
            <w:rPr>
              <w:highlight w:val="none"/>
            </w:rPr>
            <w:t>条款</w:t>
          </w:r>
          <w:r>
            <w:rPr>
              <w:highlight w:val="none"/>
            </w:rPr>
            <w:tab/>
          </w:r>
          <w:r>
            <w:rPr>
              <w:rFonts w:ascii="Calibri" w:eastAsia="Calibri"/>
              <w:spacing w:val="-1"/>
              <w:highlight w:val="none"/>
            </w:rPr>
            <w:t>45</w:t>
          </w:r>
          <w:r>
            <w:rPr>
              <w:rFonts w:ascii="Calibri" w:eastAsia="Calibri"/>
              <w:spacing w:val="-1"/>
              <w:highlight w:val="none"/>
            </w:rPr>
            <w:fldChar w:fldCharType="end"/>
          </w:r>
        </w:p>
        <w:p>
          <w:pPr>
            <w:pStyle w:val="16"/>
            <w:numPr>
              <w:ilvl w:val="0"/>
              <w:numId w:val="12"/>
            </w:numPr>
            <w:tabs>
              <w:tab w:val="left" w:pos="264"/>
              <w:tab w:val="left" w:leader="dot" w:pos="7998"/>
            </w:tabs>
            <w:spacing w:before="2" w:after="0" w:line="240" w:lineRule="auto"/>
            <w:ind w:left="1084" w:right="703" w:hanging="1085"/>
            <w:jc w:val="right"/>
            <w:rPr>
              <w:rFonts w:ascii="Calibri" w:eastAsia="Calibri"/>
              <w:highlight w:val="none"/>
            </w:rPr>
          </w:pPr>
          <w:r>
            <w:rPr>
              <w:highlight w:val="none"/>
            </w:rPr>
            <w:fldChar w:fldCharType="begin"/>
          </w:r>
          <w:r>
            <w:rPr>
              <w:highlight w:val="none"/>
            </w:rPr>
            <w:instrText xml:space="preserve"> HYPERLINK \l "_bookmark86" </w:instrText>
          </w:r>
          <w:r>
            <w:rPr>
              <w:highlight w:val="none"/>
            </w:rPr>
            <w:fldChar w:fldCharType="separate"/>
          </w:r>
          <w:r>
            <w:rPr>
              <w:spacing w:val="-3"/>
              <w:highlight w:val="none"/>
            </w:rPr>
            <w:t>一</w:t>
          </w:r>
          <w:r>
            <w:rPr>
              <w:highlight w:val="none"/>
            </w:rPr>
            <w:t>般</w:t>
          </w:r>
          <w:r>
            <w:rPr>
              <w:spacing w:val="-3"/>
              <w:highlight w:val="none"/>
            </w:rPr>
            <w:t>约</w:t>
          </w:r>
          <w:r>
            <w:rPr>
              <w:highlight w:val="none"/>
            </w:rPr>
            <w:t>定</w:t>
          </w:r>
          <w:r>
            <w:rPr>
              <w:highlight w:val="none"/>
            </w:rPr>
            <w:tab/>
          </w:r>
          <w:r>
            <w:rPr>
              <w:rFonts w:ascii="Calibri" w:eastAsia="Calibri"/>
              <w:spacing w:val="-1"/>
              <w:highlight w:val="none"/>
            </w:rPr>
            <w:t>45</w:t>
          </w:r>
          <w:r>
            <w:rPr>
              <w:rFonts w:ascii="Calibri" w:eastAsia="Calibri"/>
              <w:spacing w:val="-1"/>
              <w:highlight w:val="none"/>
            </w:rPr>
            <w:fldChar w:fldCharType="end"/>
          </w:r>
        </w:p>
        <w:p>
          <w:pPr>
            <w:pStyle w:val="18"/>
            <w:numPr>
              <w:ilvl w:val="1"/>
              <w:numId w:val="12"/>
            </w:numPr>
            <w:tabs>
              <w:tab w:val="left" w:pos="1610"/>
              <w:tab w:val="left" w:leader="dot" w:pos="8818"/>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"_bookmark87" </w:instrText>
          </w:r>
          <w:r>
            <w:rPr>
              <w:highlight w:val="none"/>
            </w:rPr>
            <w:fldChar w:fldCharType="separate"/>
          </w:r>
          <w:r>
            <w:rPr>
              <w:spacing w:val="-3"/>
              <w:highlight w:val="none"/>
            </w:rPr>
            <w:t>词</w:t>
          </w:r>
          <w:r>
            <w:rPr>
              <w:highlight w:val="none"/>
            </w:rPr>
            <w:t>语</w:t>
          </w:r>
          <w:r>
            <w:rPr>
              <w:spacing w:val="-3"/>
              <w:highlight w:val="none"/>
            </w:rPr>
            <w:t>定</w:t>
          </w:r>
          <w:r>
            <w:rPr>
              <w:highlight w:val="none"/>
            </w:rPr>
            <w:t>义</w:t>
          </w:r>
          <w:r>
            <w:rPr>
              <w:highlight w:val="none"/>
            </w:rPr>
            <w:tab/>
          </w:r>
          <w:r>
            <w:rPr>
              <w:rFonts w:ascii="Calibri" w:eastAsia="Calibri"/>
              <w:highlight w:val="none"/>
            </w:rPr>
            <w:t>45</w:t>
          </w:r>
          <w:r>
            <w:rPr>
              <w:rFonts w:ascii="Calibri" w:eastAsia="Calibri"/>
              <w:highlight w:val="none"/>
            </w:rPr>
            <w:fldChar w:fldCharType="end"/>
          </w:r>
        </w:p>
        <w:p>
          <w:pPr>
            <w:pStyle w:val="18"/>
            <w:numPr>
              <w:ilvl w:val="1"/>
              <w:numId w:val="12"/>
            </w:numPr>
            <w:tabs>
              <w:tab w:val="left" w:pos="1610"/>
              <w:tab w:val="left" w:leader="dot" w:pos="8823"/>
            </w:tabs>
            <w:spacing w:before="2"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"_bookmark88" </w:instrText>
          </w:r>
          <w:r>
            <w:rPr>
              <w:highlight w:val="none"/>
            </w:rPr>
            <w:fldChar w:fldCharType="separate"/>
          </w:r>
          <w:r>
            <w:rPr>
              <w:spacing w:val="-3"/>
              <w:highlight w:val="none"/>
            </w:rPr>
            <w:t>语</w:t>
          </w:r>
          <w:r>
            <w:rPr>
              <w:highlight w:val="none"/>
            </w:rPr>
            <w:t>言</w:t>
          </w:r>
          <w:r>
            <w:rPr>
              <w:spacing w:val="-3"/>
              <w:highlight w:val="none"/>
            </w:rPr>
            <w:t>文</w:t>
          </w:r>
          <w:r>
            <w:rPr>
              <w:highlight w:val="none"/>
            </w:rPr>
            <w:t>字</w:t>
          </w:r>
          <w:r>
            <w:rPr>
              <w:highlight w:val="none"/>
            </w:rPr>
            <w:tab/>
          </w:r>
          <w:r>
            <w:rPr>
              <w:rFonts w:ascii="Calibri" w:eastAsia="Calibri"/>
              <w:spacing w:val="-4"/>
              <w:highlight w:val="none"/>
            </w:rPr>
            <w:t>47</w:t>
          </w:r>
          <w:r>
            <w:rPr>
              <w:rFonts w:ascii="Calibri" w:eastAsia="Calibri"/>
              <w:spacing w:val="-4"/>
              <w:highlight w:val="none"/>
            </w:rPr>
            <w:fldChar w:fldCharType="end"/>
          </w:r>
        </w:p>
        <w:p>
          <w:pPr>
            <w:pStyle w:val="16"/>
            <w:numPr>
              <w:ilvl w:val="1"/>
              <w:numId w:val="12"/>
            </w:numPr>
            <w:tabs>
              <w:tab w:val="left" w:pos="317"/>
              <w:tab w:val="left" w:leader="dot" w:pos="7583"/>
            </w:tabs>
            <w:spacing w:before="4" w:after="70" w:line="240" w:lineRule="auto"/>
            <w:ind w:left="1557" w:right="708" w:hanging="1558"/>
            <w:jc w:val="right"/>
            <w:rPr>
              <w:rFonts w:ascii="Calibri" w:eastAsia="Calibri"/>
              <w:highlight w:val="none"/>
            </w:rPr>
          </w:pPr>
          <w:r>
            <w:rPr>
              <w:highlight w:val="none"/>
            </w:rPr>
            <w:fldChar w:fldCharType="begin"/>
          </w:r>
          <w:r>
            <w:rPr>
              <w:highlight w:val="none"/>
            </w:rPr>
            <w:instrText xml:space="preserve"> HYPERLINK \l "_bookmark89" </w:instrText>
          </w:r>
          <w:r>
            <w:rPr>
              <w:highlight w:val="none"/>
            </w:rPr>
            <w:fldChar w:fldCharType="separate"/>
          </w:r>
          <w:r>
            <w:rPr>
              <w:spacing w:val="-3"/>
              <w:highlight w:val="none"/>
            </w:rPr>
            <w:t>合</w:t>
          </w:r>
          <w:r>
            <w:rPr>
              <w:highlight w:val="none"/>
            </w:rPr>
            <w:t>同</w:t>
          </w:r>
          <w:r>
            <w:rPr>
              <w:spacing w:val="-3"/>
              <w:highlight w:val="none"/>
            </w:rPr>
            <w:t>文</w:t>
          </w:r>
          <w:r>
            <w:rPr>
              <w:highlight w:val="none"/>
            </w:rPr>
            <w:t>件</w:t>
          </w:r>
          <w:r>
            <w:rPr>
              <w:spacing w:val="-3"/>
              <w:highlight w:val="none"/>
            </w:rPr>
            <w:t>的</w:t>
          </w:r>
          <w:r>
            <w:rPr>
              <w:highlight w:val="none"/>
            </w:rPr>
            <w:t>优</w:t>
          </w:r>
          <w:r>
            <w:rPr>
              <w:spacing w:val="-3"/>
              <w:highlight w:val="none"/>
            </w:rPr>
            <w:t>先</w:t>
          </w:r>
          <w:r>
            <w:rPr>
              <w:highlight w:val="none"/>
            </w:rPr>
            <w:t>顺序</w:t>
          </w:r>
          <w:r>
            <w:rPr>
              <w:highlight w:val="none"/>
            </w:rPr>
            <w:tab/>
          </w:r>
          <w:r>
            <w:rPr>
              <w:rFonts w:ascii="Calibri" w:eastAsia="Calibri"/>
              <w:spacing w:val="-5"/>
              <w:highlight w:val="none"/>
            </w:rPr>
            <w:t>47</w:t>
          </w:r>
          <w:r>
            <w:rPr>
              <w:rFonts w:ascii="Calibri" w:eastAsia="Calibri"/>
              <w:spacing w:val="-5"/>
              <w:highlight w:val="none"/>
            </w:rPr>
            <w:fldChar w:fldCharType="end"/>
          </w:r>
        </w:p>
        <w:p>
          <w:pPr>
            <w:pStyle w:val="16"/>
            <w:numPr>
              <w:ilvl w:val="1"/>
              <w:numId w:val="12"/>
            </w:numPr>
            <w:tabs>
              <w:tab w:val="left" w:pos="1610"/>
              <w:tab w:val="left" w:leader="dot" w:pos="7583"/>
            </w:tabs>
            <w:spacing w:before="81" w:after="0" w:line="240" w:lineRule="auto"/>
            <w:ind w:left="1610" w:right="708" w:hanging="1610"/>
            <w:jc w:val="right"/>
            <w:rPr>
              <w:rFonts w:ascii="Calibri" w:eastAsia="Calibri"/>
              <w:highlight w:val="none"/>
            </w:rPr>
          </w:pPr>
          <w:r>
            <w:rPr>
              <w:highlight w:val="none"/>
            </w:rPr>
            <w:fldChar w:fldCharType="begin"/>
          </w:r>
          <w:r>
            <w:rPr>
              <w:highlight w:val="none"/>
            </w:rPr>
            <w:instrText xml:space="preserve"> HYPERLINK \l "_bookmark90" </w:instrText>
          </w:r>
          <w:r>
            <w:rPr>
              <w:highlight w:val="none"/>
            </w:rPr>
            <w:fldChar w:fldCharType="separate"/>
          </w:r>
          <w:r>
            <w:rPr>
              <w:spacing w:val="-3"/>
              <w:highlight w:val="none"/>
            </w:rPr>
            <w:t>合</w:t>
          </w:r>
          <w:r>
            <w:rPr>
              <w:highlight w:val="none"/>
            </w:rPr>
            <w:t>同</w:t>
          </w:r>
          <w:r>
            <w:rPr>
              <w:spacing w:val="-3"/>
              <w:highlight w:val="none"/>
            </w:rPr>
            <w:t>的</w:t>
          </w:r>
          <w:r>
            <w:rPr>
              <w:highlight w:val="none"/>
            </w:rPr>
            <w:t>生</w:t>
          </w:r>
          <w:r>
            <w:rPr>
              <w:spacing w:val="-3"/>
              <w:highlight w:val="none"/>
            </w:rPr>
            <w:t>效</w:t>
          </w:r>
          <w:r>
            <w:rPr>
              <w:highlight w:val="none"/>
            </w:rPr>
            <w:t>及</w:t>
          </w:r>
          <w:r>
            <w:rPr>
              <w:spacing w:val="-3"/>
              <w:highlight w:val="none"/>
            </w:rPr>
            <w:t>变</w:t>
          </w:r>
          <w:r>
            <w:rPr>
              <w:highlight w:val="none"/>
            </w:rPr>
            <w:t>更</w:t>
          </w:r>
          <w:r>
            <w:rPr>
              <w:highlight w:val="none"/>
            </w:rPr>
            <w:tab/>
          </w:r>
          <w:r>
            <w:rPr>
              <w:rFonts w:ascii="Calibri" w:eastAsia="Calibri"/>
              <w:spacing w:val="-5"/>
              <w:highlight w:val="none"/>
            </w:rPr>
            <w:t>47</w:t>
          </w:r>
          <w:r>
            <w:rPr>
              <w:rFonts w:ascii="Calibri" w:eastAsia="Calibri"/>
              <w:spacing w:val="-5"/>
              <w:highlight w:val="none"/>
            </w:rPr>
            <w:fldChar w:fldCharType="end"/>
          </w:r>
        </w:p>
        <w:p>
          <w:pPr>
            <w:pStyle w:val="18"/>
            <w:tabs>
              <w:tab w:val="left" w:leader="dot" w:pos="8823"/>
            </w:tabs>
            <w:ind w:left="1240" w:firstLine="0"/>
            <w:rPr>
              <w:rFonts w:ascii="Calibri" w:eastAsia="Calibri"/>
              <w:highlight w:val="none"/>
            </w:rPr>
          </w:pPr>
          <w:r>
            <w:rPr>
              <w:highlight w:val="none"/>
            </w:rPr>
            <w:fldChar w:fldCharType="begin"/>
          </w:r>
          <w:r>
            <w:rPr>
              <w:highlight w:val="none"/>
            </w:rPr>
            <w:instrText xml:space="preserve"> HYPERLINK \l "_bookmark91" </w:instrText>
          </w:r>
          <w:r>
            <w:rPr>
              <w:highlight w:val="none"/>
            </w:rPr>
            <w:fldChar w:fldCharType="separate"/>
          </w:r>
          <w:r>
            <w:rPr>
              <w:rFonts w:ascii="Times New Roman" w:eastAsia="Times New Roman"/>
              <w:highlight w:val="none"/>
            </w:rPr>
            <w:t>1.5</w:t>
          </w:r>
          <w:r>
            <w:rPr>
              <w:rFonts w:ascii="Times New Roman" w:eastAsia="Times New Roman"/>
              <w:spacing w:val="1"/>
              <w:highlight w:val="none"/>
            </w:rPr>
            <w:t xml:space="preserve"> </w:t>
          </w:r>
          <w:r>
            <w:rPr>
              <w:spacing w:val="-3"/>
              <w:highlight w:val="none"/>
            </w:rPr>
            <w:t>联络</w:t>
          </w:r>
          <w:r>
            <w:rPr>
              <w:spacing w:val="-3"/>
              <w:highlight w:val="none"/>
            </w:rPr>
            <w:tab/>
          </w:r>
          <w:r>
            <w:rPr>
              <w:rFonts w:ascii="Calibri" w:eastAsia="Calibri"/>
              <w:spacing w:val="-4"/>
              <w:highlight w:val="none"/>
            </w:rPr>
            <w:t>47</w:t>
          </w:r>
          <w:r>
            <w:rPr>
              <w:rFonts w:ascii="Calibri" w:eastAsia="Calibri"/>
              <w:spacing w:val="-4"/>
              <w:highlight w:val="none"/>
            </w:rPr>
            <w:fldChar w:fldCharType="end"/>
          </w:r>
        </w:p>
        <w:p>
          <w:pPr>
            <w:pStyle w:val="18"/>
            <w:tabs>
              <w:tab w:val="left" w:leader="dot" w:pos="8818"/>
            </w:tabs>
            <w:spacing w:before="5"/>
            <w:ind w:left="1240" w:firstLine="0"/>
            <w:rPr>
              <w:rFonts w:ascii="Calibri" w:eastAsia="Calibri"/>
              <w:highlight w:val="none"/>
            </w:rPr>
          </w:pPr>
          <w:r>
            <w:rPr>
              <w:highlight w:val="none"/>
            </w:rPr>
            <w:fldChar w:fldCharType="begin"/>
          </w:r>
          <w:r>
            <w:rPr>
              <w:highlight w:val="none"/>
            </w:rPr>
            <w:instrText xml:space="preserve"> HYPERLINK \l "_bookmark92" </w:instrText>
          </w:r>
          <w:r>
            <w:rPr>
              <w:highlight w:val="none"/>
            </w:rPr>
            <w:fldChar w:fldCharType="separate"/>
          </w:r>
          <w:r>
            <w:rPr>
              <w:rFonts w:ascii="Times New Roman" w:eastAsia="Times New Roman"/>
              <w:highlight w:val="none"/>
            </w:rPr>
            <w:t xml:space="preserve">1.6 </w:t>
          </w:r>
          <w:r>
            <w:rPr>
              <w:rFonts w:ascii="Times New Roman" w:eastAsia="Times New Roman"/>
              <w:spacing w:val="2"/>
              <w:highlight w:val="none"/>
            </w:rPr>
            <w:t xml:space="preserve"> </w:t>
          </w:r>
          <w:r>
            <w:rPr>
              <w:spacing w:val="-3"/>
              <w:highlight w:val="none"/>
            </w:rPr>
            <w:t>联</w:t>
          </w:r>
          <w:r>
            <w:rPr>
              <w:highlight w:val="none"/>
            </w:rPr>
            <w:t>合体</w:t>
          </w:r>
          <w:r>
            <w:rPr>
              <w:highlight w:val="none"/>
            </w:rPr>
            <w:tab/>
          </w:r>
          <w:r>
            <w:rPr>
              <w:rFonts w:ascii="Calibri" w:eastAsia="Calibri"/>
              <w:highlight w:val="none"/>
            </w:rPr>
            <w:t>48</w:t>
          </w:r>
          <w:r>
            <w:rPr>
              <w:rFonts w:ascii="Calibri" w:eastAsia="Calibri"/>
              <w:highlight w:val="none"/>
            </w:rPr>
            <w:fldChar w:fldCharType="end"/>
          </w:r>
        </w:p>
        <w:p>
          <w:pPr>
            <w:pStyle w:val="18"/>
            <w:tabs>
              <w:tab w:val="left" w:leader="dot" w:pos="8818"/>
            </w:tabs>
            <w:ind w:left="1240" w:firstLine="0"/>
            <w:rPr>
              <w:rFonts w:ascii="Calibri" w:eastAsia="Calibri"/>
              <w:highlight w:val="none"/>
            </w:rPr>
          </w:pPr>
          <w:r>
            <w:rPr>
              <w:highlight w:val="none"/>
            </w:rPr>
            <w:fldChar w:fldCharType="begin"/>
          </w:r>
          <w:r>
            <w:rPr>
              <w:highlight w:val="none"/>
            </w:rPr>
            <w:instrText xml:space="preserve"> HYPERLINK \l "_bookmark93" </w:instrText>
          </w:r>
          <w:r>
            <w:rPr>
              <w:highlight w:val="none"/>
            </w:rPr>
            <w:fldChar w:fldCharType="separate"/>
          </w:r>
          <w:r>
            <w:rPr>
              <w:rFonts w:ascii="Times New Roman" w:eastAsia="Times New Roman"/>
              <w:highlight w:val="none"/>
            </w:rPr>
            <w:t xml:space="preserve">1.7 </w:t>
          </w:r>
          <w:r>
            <w:rPr>
              <w:rFonts w:ascii="Times New Roman" w:eastAsia="Times New Roman"/>
              <w:spacing w:val="1"/>
              <w:highlight w:val="none"/>
            </w:rPr>
            <w:t xml:space="preserve"> </w:t>
          </w:r>
          <w:r>
            <w:rPr>
              <w:spacing w:val="-3"/>
              <w:highlight w:val="none"/>
            </w:rPr>
            <w:t>转让</w:t>
          </w:r>
          <w:r>
            <w:rPr>
              <w:spacing w:val="-3"/>
              <w:highlight w:val="none"/>
            </w:rPr>
            <w:tab/>
          </w:r>
          <w:r>
            <w:rPr>
              <w:rFonts w:ascii="Calibri" w:eastAsia="Calibri"/>
              <w:highlight w:val="none"/>
            </w:rPr>
            <w:t>48</w:t>
          </w:r>
          <w:r>
            <w:rPr>
              <w:rFonts w:ascii="Calibri" w:eastAsia="Calibri"/>
              <w:highlight w:val="none"/>
            </w:rPr>
            <w:fldChar w:fldCharType="end"/>
          </w:r>
        </w:p>
        <w:p>
          <w:pPr>
            <w:pStyle w:val="17"/>
            <w:numPr>
              <w:ilvl w:val="0"/>
              <w:numId w:val="12"/>
            </w:numPr>
            <w:tabs>
              <w:tab w:val="left" w:pos="1085"/>
              <w:tab w:val="left" w:leader="dot" w:pos="8818"/>
            </w:tabs>
            <w:spacing w:before="5"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"_bookmark94" </w:instrText>
          </w:r>
          <w:r>
            <w:rPr>
              <w:highlight w:val="none"/>
            </w:rPr>
            <w:fldChar w:fldCharType="separate"/>
          </w:r>
          <w:r>
            <w:rPr>
              <w:spacing w:val="-3"/>
              <w:highlight w:val="none"/>
            </w:rPr>
            <w:t>合</w:t>
          </w:r>
          <w:r>
            <w:rPr>
              <w:highlight w:val="none"/>
            </w:rPr>
            <w:t>同</w:t>
          </w:r>
          <w:r>
            <w:rPr>
              <w:spacing w:val="-3"/>
              <w:highlight w:val="none"/>
            </w:rPr>
            <w:t>范</w:t>
          </w:r>
          <w:r>
            <w:rPr>
              <w:highlight w:val="none"/>
            </w:rPr>
            <w:t>围</w:t>
          </w:r>
          <w:r>
            <w:rPr>
              <w:highlight w:val="none"/>
            </w:rPr>
            <w:tab/>
          </w:r>
          <w:r>
            <w:rPr>
              <w:rFonts w:ascii="Calibri" w:eastAsia="Calibri"/>
              <w:highlight w:val="none"/>
            </w:rPr>
            <w:t>48</w:t>
          </w:r>
          <w:r>
            <w:rPr>
              <w:rFonts w:ascii="Calibri" w:eastAsia="Calibri"/>
              <w:highlight w:val="none"/>
            </w:rPr>
            <w:fldChar w:fldCharType="end"/>
          </w:r>
        </w:p>
        <w:p>
          <w:pPr>
            <w:pStyle w:val="17"/>
            <w:numPr>
              <w:ilvl w:val="0"/>
              <w:numId w:val="12"/>
            </w:numPr>
            <w:tabs>
              <w:tab w:val="left" w:pos="1085"/>
              <w:tab w:val="left" w:leader="dot" w:pos="8818"/>
            </w:tabs>
            <w:spacing w:before="2"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"_bookmark95" </w:instrText>
          </w:r>
          <w:r>
            <w:rPr>
              <w:highlight w:val="none"/>
            </w:rPr>
            <w:fldChar w:fldCharType="separate"/>
          </w:r>
          <w:r>
            <w:rPr>
              <w:spacing w:val="-3"/>
              <w:highlight w:val="none"/>
            </w:rPr>
            <w:t>合</w:t>
          </w:r>
          <w:r>
            <w:rPr>
              <w:highlight w:val="none"/>
            </w:rPr>
            <w:t>同</w:t>
          </w:r>
          <w:r>
            <w:rPr>
              <w:spacing w:val="-3"/>
              <w:highlight w:val="none"/>
            </w:rPr>
            <w:t>价</w:t>
          </w:r>
          <w:r>
            <w:rPr>
              <w:highlight w:val="none"/>
            </w:rPr>
            <w:t>格</w:t>
          </w:r>
          <w:r>
            <w:rPr>
              <w:spacing w:val="-3"/>
              <w:highlight w:val="none"/>
            </w:rPr>
            <w:t>与</w:t>
          </w:r>
          <w:r>
            <w:rPr>
              <w:highlight w:val="none"/>
            </w:rPr>
            <w:t>支付</w:t>
          </w:r>
          <w:r>
            <w:rPr>
              <w:highlight w:val="none"/>
            </w:rPr>
            <w:tab/>
          </w:r>
          <w:r>
            <w:rPr>
              <w:rFonts w:ascii="Calibri" w:eastAsia="Calibri"/>
              <w:highlight w:val="none"/>
            </w:rPr>
            <w:t>48</w:t>
          </w:r>
          <w:r>
            <w:rPr>
              <w:rFonts w:ascii="Calibri" w:eastAsia="Calibri"/>
              <w:highlight w:val="none"/>
            </w:rPr>
            <w:fldChar w:fldCharType="end"/>
          </w:r>
        </w:p>
        <w:p>
          <w:pPr>
            <w:pStyle w:val="18"/>
            <w:numPr>
              <w:ilvl w:val="1"/>
              <w:numId w:val="12"/>
            </w:numPr>
            <w:tabs>
              <w:tab w:val="left" w:pos="1610"/>
              <w:tab w:val="left" w:leader="dot" w:pos="8818"/>
            </w:tabs>
            <w:spacing w:before="4"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"_bookmark96" </w:instrText>
          </w:r>
          <w:r>
            <w:rPr>
              <w:highlight w:val="none"/>
            </w:rPr>
            <w:fldChar w:fldCharType="separate"/>
          </w:r>
          <w:r>
            <w:rPr>
              <w:spacing w:val="-3"/>
              <w:highlight w:val="none"/>
            </w:rPr>
            <w:t>合</w:t>
          </w:r>
          <w:r>
            <w:rPr>
              <w:highlight w:val="none"/>
            </w:rPr>
            <w:t>同</w:t>
          </w:r>
          <w:r>
            <w:rPr>
              <w:spacing w:val="-3"/>
              <w:highlight w:val="none"/>
            </w:rPr>
            <w:t>价</w:t>
          </w:r>
          <w:r>
            <w:rPr>
              <w:highlight w:val="none"/>
            </w:rPr>
            <w:t>格</w:t>
          </w:r>
          <w:r>
            <w:rPr>
              <w:highlight w:val="none"/>
            </w:rPr>
            <w:tab/>
          </w:r>
          <w:r>
            <w:rPr>
              <w:rFonts w:ascii="Calibri" w:eastAsia="Calibri"/>
              <w:highlight w:val="none"/>
            </w:rPr>
            <w:t>48</w:t>
          </w:r>
          <w:r>
            <w:rPr>
              <w:rFonts w:ascii="Calibri" w:eastAsia="Calibri"/>
              <w:highlight w:val="none"/>
            </w:rPr>
            <w:fldChar w:fldCharType="end"/>
          </w:r>
        </w:p>
        <w:p>
          <w:pPr>
            <w:pStyle w:val="16"/>
            <w:numPr>
              <w:ilvl w:val="1"/>
              <w:numId w:val="12"/>
            </w:numPr>
            <w:tabs>
              <w:tab w:val="left" w:pos="317"/>
              <w:tab w:val="left" w:leader="dot" w:pos="7578"/>
            </w:tabs>
            <w:spacing w:before="2" w:after="0" w:line="240" w:lineRule="auto"/>
            <w:ind w:left="1557" w:right="703" w:hanging="1558"/>
            <w:jc w:val="right"/>
            <w:rPr>
              <w:rFonts w:ascii="Calibri" w:eastAsia="Calibri"/>
              <w:highlight w:val="none"/>
            </w:rPr>
          </w:pPr>
          <w:r>
            <w:rPr>
              <w:highlight w:val="none"/>
            </w:rPr>
            <w:fldChar w:fldCharType="begin"/>
          </w:r>
          <w:r>
            <w:rPr>
              <w:highlight w:val="none"/>
            </w:rPr>
            <w:instrText xml:space="preserve"> HYPERLINK \l "_bookmark97" </w:instrText>
          </w:r>
          <w:r>
            <w:rPr>
              <w:highlight w:val="none"/>
            </w:rPr>
            <w:fldChar w:fldCharType="separate"/>
          </w:r>
          <w:r>
            <w:rPr>
              <w:spacing w:val="-3"/>
              <w:highlight w:val="none"/>
            </w:rPr>
            <w:t>合</w:t>
          </w:r>
          <w:r>
            <w:rPr>
              <w:highlight w:val="none"/>
            </w:rPr>
            <w:t>同</w:t>
          </w:r>
          <w:r>
            <w:rPr>
              <w:spacing w:val="-3"/>
              <w:highlight w:val="none"/>
            </w:rPr>
            <w:t>价</w:t>
          </w:r>
          <w:r>
            <w:rPr>
              <w:highlight w:val="none"/>
            </w:rPr>
            <w:t>款</w:t>
          </w:r>
          <w:r>
            <w:rPr>
              <w:spacing w:val="-3"/>
              <w:highlight w:val="none"/>
            </w:rPr>
            <w:t>的</w:t>
          </w:r>
          <w:r>
            <w:rPr>
              <w:highlight w:val="none"/>
            </w:rPr>
            <w:t>支付</w:t>
          </w:r>
          <w:r>
            <w:rPr>
              <w:highlight w:val="none"/>
            </w:rPr>
            <w:tab/>
          </w:r>
          <w:r>
            <w:rPr>
              <w:rFonts w:ascii="Calibri" w:eastAsia="Calibri"/>
              <w:spacing w:val="-1"/>
              <w:highlight w:val="none"/>
            </w:rPr>
            <w:t>49</w:t>
          </w:r>
          <w:r>
            <w:rPr>
              <w:rFonts w:ascii="Calibri" w:eastAsia="Calibri"/>
              <w:spacing w:val="-1"/>
              <w:highlight w:val="none"/>
            </w:rPr>
            <w:fldChar w:fldCharType="end"/>
          </w:r>
        </w:p>
        <w:p>
          <w:pPr>
            <w:pStyle w:val="16"/>
            <w:numPr>
              <w:ilvl w:val="1"/>
              <w:numId w:val="12"/>
            </w:numPr>
            <w:tabs>
              <w:tab w:val="left" w:pos="1610"/>
              <w:tab w:val="left" w:leader="dot" w:pos="7578"/>
            </w:tabs>
            <w:spacing w:before="5" w:after="0" w:line="240" w:lineRule="auto"/>
            <w:ind w:left="1610" w:right="703" w:hanging="1610"/>
            <w:jc w:val="right"/>
            <w:rPr>
              <w:rFonts w:ascii="Calibri" w:eastAsia="Calibri"/>
              <w:highlight w:val="none"/>
            </w:rPr>
          </w:pPr>
          <w:r>
            <w:rPr>
              <w:highlight w:val="none"/>
            </w:rPr>
            <w:fldChar w:fldCharType="begin"/>
          </w:r>
          <w:r>
            <w:rPr>
              <w:highlight w:val="none"/>
            </w:rPr>
            <w:instrText xml:space="preserve"> HYPERLINK \l "_bookmark98" </w:instrText>
          </w:r>
          <w:r>
            <w:rPr>
              <w:highlight w:val="none"/>
            </w:rPr>
            <w:fldChar w:fldCharType="separate"/>
          </w:r>
          <w:r>
            <w:rPr>
              <w:spacing w:val="-3"/>
              <w:highlight w:val="none"/>
            </w:rPr>
            <w:t>买</w:t>
          </w:r>
          <w:r>
            <w:rPr>
              <w:highlight w:val="none"/>
            </w:rPr>
            <w:t>方</w:t>
          </w:r>
          <w:r>
            <w:rPr>
              <w:spacing w:val="-3"/>
              <w:highlight w:val="none"/>
            </w:rPr>
            <w:t>扣</w:t>
          </w:r>
          <w:r>
            <w:rPr>
              <w:highlight w:val="none"/>
            </w:rPr>
            <w:t>款</w:t>
          </w:r>
          <w:r>
            <w:rPr>
              <w:spacing w:val="-3"/>
              <w:highlight w:val="none"/>
            </w:rPr>
            <w:t>的</w:t>
          </w:r>
          <w:r>
            <w:rPr>
              <w:highlight w:val="none"/>
            </w:rPr>
            <w:t>权利</w:t>
          </w:r>
          <w:r>
            <w:rPr>
              <w:highlight w:val="none"/>
            </w:rPr>
            <w:tab/>
          </w:r>
          <w:r>
            <w:rPr>
              <w:rFonts w:ascii="Calibri" w:eastAsia="Calibri"/>
              <w:spacing w:val="-1"/>
              <w:highlight w:val="none"/>
            </w:rPr>
            <w:t>49</w:t>
          </w:r>
          <w:r>
            <w:rPr>
              <w:rFonts w:ascii="Calibri" w:eastAsia="Calibri"/>
              <w:spacing w:val="-1"/>
              <w:highlight w:val="none"/>
            </w:rPr>
            <w:fldChar w:fldCharType="end"/>
          </w:r>
        </w:p>
        <w:p>
          <w:pPr>
            <w:pStyle w:val="16"/>
            <w:numPr>
              <w:ilvl w:val="0"/>
              <w:numId w:val="12"/>
            </w:numPr>
            <w:tabs>
              <w:tab w:val="left" w:pos="264"/>
              <w:tab w:val="left" w:leader="dot" w:pos="7998"/>
            </w:tabs>
            <w:spacing w:before="2" w:after="0" w:line="240" w:lineRule="auto"/>
            <w:ind w:left="1084" w:right="703" w:hanging="1085"/>
            <w:jc w:val="right"/>
            <w:rPr>
              <w:rFonts w:ascii="Calibri" w:eastAsia="Calibri"/>
              <w:highlight w:val="none"/>
            </w:rPr>
          </w:pPr>
          <w:r>
            <w:rPr>
              <w:highlight w:val="none"/>
            </w:rPr>
            <w:fldChar w:fldCharType="begin"/>
          </w:r>
          <w:r>
            <w:rPr>
              <w:highlight w:val="none"/>
            </w:rPr>
            <w:instrText xml:space="preserve"> HYPERLINK \l "_bookmark99" </w:instrText>
          </w:r>
          <w:r>
            <w:rPr>
              <w:highlight w:val="none"/>
            </w:rPr>
            <w:fldChar w:fldCharType="separate"/>
          </w:r>
          <w:r>
            <w:rPr>
              <w:spacing w:val="-3"/>
              <w:highlight w:val="none"/>
            </w:rPr>
            <w:t>监</w:t>
          </w:r>
          <w:r>
            <w:rPr>
              <w:highlight w:val="none"/>
            </w:rPr>
            <w:t>造</w:t>
          </w:r>
          <w:r>
            <w:rPr>
              <w:spacing w:val="-3"/>
              <w:highlight w:val="none"/>
            </w:rPr>
            <w:t>及</w:t>
          </w:r>
          <w:r>
            <w:rPr>
              <w:highlight w:val="none"/>
            </w:rPr>
            <w:t>交</w:t>
          </w:r>
          <w:r>
            <w:rPr>
              <w:spacing w:val="-3"/>
              <w:highlight w:val="none"/>
            </w:rPr>
            <w:t>货</w:t>
          </w:r>
          <w:r>
            <w:rPr>
              <w:highlight w:val="none"/>
            </w:rPr>
            <w:t>前</w:t>
          </w:r>
          <w:r>
            <w:rPr>
              <w:spacing w:val="-3"/>
              <w:highlight w:val="none"/>
            </w:rPr>
            <w:t>检</w:t>
          </w:r>
          <w:r>
            <w:rPr>
              <w:highlight w:val="none"/>
            </w:rPr>
            <w:t>验</w:t>
          </w:r>
          <w:r>
            <w:rPr>
              <w:highlight w:val="none"/>
            </w:rPr>
            <w:tab/>
          </w:r>
          <w:r>
            <w:rPr>
              <w:rFonts w:ascii="Calibri" w:eastAsia="Calibri"/>
              <w:spacing w:val="-1"/>
              <w:highlight w:val="none"/>
            </w:rPr>
            <w:t>50</w:t>
          </w:r>
          <w:r>
            <w:rPr>
              <w:rFonts w:ascii="Calibri" w:eastAsia="Calibri"/>
              <w:spacing w:val="-1"/>
              <w:highlight w:val="none"/>
            </w:rPr>
            <w:fldChar w:fldCharType="end"/>
          </w:r>
        </w:p>
        <w:p>
          <w:pPr>
            <w:pStyle w:val="18"/>
            <w:tabs>
              <w:tab w:val="left" w:leader="dot" w:pos="8818"/>
            </w:tabs>
            <w:spacing w:before="5"/>
            <w:ind w:left="1240" w:firstLine="0"/>
            <w:rPr>
              <w:rFonts w:ascii="Calibri" w:eastAsia="Calibri"/>
              <w:highlight w:val="none"/>
            </w:rPr>
          </w:pPr>
          <w:r>
            <w:rPr>
              <w:highlight w:val="none"/>
            </w:rPr>
            <w:fldChar w:fldCharType="begin"/>
          </w:r>
          <w:r>
            <w:rPr>
              <w:highlight w:val="none"/>
            </w:rPr>
            <w:instrText xml:space="preserve"> HYPERLINK \l "_bookmark100" </w:instrText>
          </w:r>
          <w:r>
            <w:rPr>
              <w:highlight w:val="none"/>
            </w:rPr>
            <w:fldChar w:fldCharType="separate"/>
          </w:r>
          <w:r>
            <w:rPr>
              <w:rFonts w:ascii="Times New Roman" w:eastAsia="Times New Roman"/>
              <w:highlight w:val="none"/>
            </w:rPr>
            <w:t xml:space="preserve">4.1 </w:t>
          </w:r>
          <w:r>
            <w:rPr>
              <w:rFonts w:ascii="Times New Roman" w:eastAsia="Times New Roman"/>
              <w:spacing w:val="1"/>
              <w:highlight w:val="none"/>
            </w:rPr>
            <w:t xml:space="preserve"> </w:t>
          </w:r>
          <w:r>
            <w:rPr>
              <w:spacing w:val="-3"/>
              <w:highlight w:val="none"/>
            </w:rPr>
            <w:t>监造</w:t>
          </w:r>
          <w:r>
            <w:rPr>
              <w:spacing w:val="-3"/>
              <w:highlight w:val="none"/>
            </w:rPr>
            <w:tab/>
          </w:r>
          <w:r>
            <w:rPr>
              <w:rFonts w:ascii="Calibri" w:eastAsia="Calibri"/>
              <w:highlight w:val="none"/>
            </w:rPr>
            <w:t>50</w:t>
          </w:r>
          <w:r>
            <w:rPr>
              <w:rFonts w:ascii="Calibri" w:eastAsia="Calibri"/>
              <w:highlight w:val="none"/>
            </w:rPr>
            <w:fldChar w:fldCharType="end"/>
          </w:r>
        </w:p>
        <w:p>
          <w:pPr>
            <w:pStyle w:val="16"/>
            <w:tabs>
              <w:tab w:val="left" w:leader="dot" w:pos="7578"/>
            </w:tabs>
            <w:rPr>
              <w:rFonts w:ascii="Calibri" w:eastAsia="Calibri"/>
              <w:highlight w:val="none"/>
            </w:rPr>
          </w:pPr>
          <w:r>
            <w:rPr>
              <w:highlight w:val="none"/>
            </w:rPr>
            <w:fldChar w:fldCharType="begin"/>
          </w:r>
          <w:r>
            <w:rPr>
              <w:highlight w:val="none"/>
            </w:rPr>
            <w:instrText xml:space="preserve"> HYPERLINK \l "_bookmark101" </w:instrText>
          </w:r>
          <w:r>
            <w:rPr>
              <w:highlight w:val="none"/>
            </w:rPr>
            <w:fldChar w:fldCharType="separate"/>
          </w:r>
          <w:r>
            <w:rPr>
              <w:rFonts w:ascii="Times New Roman" w:eastAsia="Times New Roman"/>
              <w:highlight w:val="none"/>
            </w:rPr>
            <w:t xml:space="preserve">4.2 </w:t>
          </w:r>
          <w:r>
            <w:rPr>
              <w:rFonts w:ascii="Times New Roman" w:eastAsia="Times New Roman"/>
              <w:spacing w:val="3"/>
              <w:highlight w:val="none"/>
            </w:rPr>
            <w:t xml:space="preserve"> </w:t>
          </w:r>
          <w:r>
            <w:rPr>
              <w:spacing w:val="-3"/>
              <w:highlight w:val="none"/>
            </w:rPr>
            <w:t>交</w:t>
          </w:r>
          <w:r>
            <w:rPr>
              <w:highlight w:val="none"/>
            </w:rPr>
            <w:t>货</w:t>
          </w:r>
          <w:r>
            <w:rPr>
              <w:spacing w:val="-3"/>
              <w:highlight w:val="none"/>
            </w:rPr>
            <w:t>前</w:t>
          </w:r>
          <w:r>
            <w:rPr>
              <w:highlight w:val="none"/>
            </w:rPr>
            <w:t>检验</w:t>
          </w:r>
          <w:r>
            <w:rPr>
              <w:highlight w:val="none"/>
            </w:rPr>
            <w:tab/>
          </w:r>
          <w:r>
            <w:rPr>
              <w:rFonts w:ascii="Calibri" w:eastAsia="Calibri"/>
              <w:spacing w:val="-1"/>
              <w:highlight w:val="none"/>
            </w:rPr>
            <w:t>50</w:t>
          </w:r>
          <w:r>
            <w:rPr>
              <w:rFonts w:ascii="Calibri" w:eastAsia="Calibri"/>
              <w:spacing w:val="-1"/>
              <w:highlight w:val="none"/>
            </w:rPr>
            <w:fldChar w:fldCharType="end"/>
          </w:r>
        </w:p>
        <w:p>
          <w:pPr>
            <w:pStyle w:val="16"/>
            <w:numPr>
              <w:ilvl w:val="0"/>
              <w:numId w:val="12"/>
            </w:numPr>
            <w:tabs>
              <w:tab w:val="left" w:pos="160"/>
              <w:tab w:val="left" w:leader="dot" w:pos="8000"/>
            </w:tabs>
            <w:spacing w:before="5" w:after="0" w:line="240" w:lineRule="auto"/>
            <w:ind w:left="979" w:right="705" w:hanging="980"/>
            <w:jc w:val="right"/>
            <w:rPr>
              <w:rFonts w:ascii="Calibri" w:eastAsia="Calibri"/>
              <w:highlight w:val="none"/>
            </w:rPr>
          </w:pPr>
          <w:r>
            <w:rPr>
              <w:highlight w:val="none"/>
            </w:rPr>
            <w:fldChar w:fldCharType="begin"/>
          </w:r>
          <w:r>
            <w:rPr>
              <w:highlight w:val="none"/>
            </w:rPr>
            <w:instrText xml:space="preserve"> HYPERLINK \l "_bookmark102" </w:instrText>
          </w:r>
          <w:r>
            <w:rPr>
              <w:highlight w:val="none"/>
            </w:rPr>
            <w:fldChar w:fldCharType="separate"/>
          </w:r>
          <w:r>
            <w:rPr>
              <w:highlight w:val="none"/>
            </w:rPr>
            <w:t>包</w:t>
          </w:r>
          <w:r>
            <w:rPr>
              <w:spacing w:val="-3"/>
              <w:highlight w:val="none"/>
            </w:rPr>
            <w:t>装</w:t>
          </w:r>
          <w:r>
            <w:rPr>
              <w:highlight w:val="none"/>
            </w:rPr>
            <w:t>、</w:t>
          </w:r>
          <w:r>
            <w:rPr>
              <w:spacing w:val="-3"/>
              <w:highlight w:val="none"/>
            </w:rPr>
            <w:t>标</w:t>
          </w:r>
          <w:r>
            <w:rPr>
              <w:highlight w:val="none"/>
            </w:rPr>
            <w:t>记</w:t>
          </w:r>
          <w:r>
            <w:rPr>
              <w:spacing w:val="-3"/>
              <w:highlight w:val="none"/>
            </w:rPr>
            <w:t>、</w:t>
          </w:r>
          <w:r>
            <w:rPr>
              <w:highlight w:val="none"/>
            </w:rPr>
            <w:t>运</w:t>
          </w:r>
          <w:r>
            <w:rPr>
              <w:spacing w:val="-3"/>
              <w:highlight w:val="none"/>
            </w:rPr>
            <w:t>输</w:t>
          </w:r>
          <w:r>
            <w:rPr>
              <w:highlight w:val="none"/>
            </w:rPr>
            <w:t>和</w:t>
          </w:r>
          <w:r>
            <w:rPr>
              <w:spacing w:val="-3"/>
              <w:highlight w:val="none"/>
            </w:rPr>
            <w:t>交</w:t>
          </w:r>
          <w:r>
            <w:rPr>
              <w:highlight w:val="none"/>
            </w:rPr>
            <w:t>付</w:t>
          </w:r>
          <w:r>
            <w:rPr>
              <w:highlight w:val="none"/>
            </w:rPr>
            <w:tab/>
          </w:r>
          <w:r>
            <w:rPr>
              <w:rFonts w:ascii="Calibri" w:eastAsia="Calibri"/>
              <w:spacing w:val="-3"/>
              <w:highlight w:val="none"/>
            </w:rPr>
            <w:t>51</w:t>
          </w:r>
          <w:r>
            <w:rPr>
              <w:rFonts w:ascii="Calibri" w:eastAsia="Calibri"/>
              <w:spacing w:val="-3"/>
              <w:highlight w:val="none"/>
            </w:rPr>
            <w:fldChar w:fldCharType="end"/>
          </w:r>
        </w:p>
        <w:p>
          <w:pPr>
            <w:pStyle w:val="18"/>
            <w:tabs>
              <w:tab w:val="left" w:leader="dot" w:pos="8821"/>
            </w:tabs>
            <w:ind w:left="1240" w:firstLine="0"/>
            <w:rPr>
              <w:rFonts w:ascii="Calibri" w:eastAsia="Calibri"/>
              <w:highlight w:val="none"/>
            </w:rPr>
          </w:pPr>
          <w:r>
            <w:rPr>
              <w:highlight w:val="none"/>
            </w:rPr>
            <w:fldChar w:fldCharType="begin"/>
          </w:r>
          <w:r>
            <w:rPr>
              <w:highlight w:val="none"/>
            </w:rPr>
            <w:instrText xml:space="preserve"> HYPERLINK \l "_bookmark103" </w:instrText>
          </w:r>
          <w:r>
            <w:rPr>
              <w:highlight w:val="none"/>
            </w:rPr>
            <w:fldChar w:fldCharType="separate"/>
          </w:r>
          <w:r>
            <w:rPr>
              <w:rFonts w:ascii="Times New Roman" w:eastAsia="Times New Roman"/>
              <w:highlight w:val="none"/>
            </w:rPr>
            <w:t xml:space="preserve">5.1 </w:t>
          </w:r>
          <w:r>
            <w:rPr>
              <w:rFonts w:ascii="Times New Roman" w:eastAsia="Times New Roman"/>
              <w:spacing w:val="1"/>
              <w:highlight w:val="none"/>
            </w:rPr>
            <w:t xml:space="preserve"> </w:t>
          </w:r>
          <w:r>
            <w:rPr>
              <w:spacing w:val="-3"/>
              <w:highlight w:val="none"/>
            </w:rPr>
            <w:t>包装</w:t>
          </w:r>
          <w:r>
            <w:rPr>
              <w:spacing w:val="-3"/>
              <w:highlight w:val="none"/>
            </w:rPr>
            <w:tab/>
          </w:r>
          <w:r>
            <w:rPr>
              <w:rFonts w:ascii="Calibri" w:eastAsia="Calibri"/>
              <w:highlight w:val="none"/>
            </w:rPr>
            <w:t>51</w:t>
          </w:r>
          <w:r>
            <w:rPr>
              <w:rFonts w:ascii="Calibri" w:eastAsia="Calibri"/>
              <w:highlight w:val="none"/>
            </w:rPr>
            <w:fldChar w:fldCharType="end"/>
          </w:r>
        </w:p>
        <w:p>
          <w:pPr>
            <w:pStyle w:val="18"/>
            <w:tabs>
              <w:tab w:val="left" w:leader="dot" w:pos="8821"/>
            </w:tabs>
            <w:spacing w:before="5"/>
            <w:ind w:left="1240" w:firstLine="0"/>
            <w:rPr>
              <w:rFonts w:ascii="Calibri" w:eastAsia="Calibri"/>
              <w:highlight w:val="none"/>
            </w:rPr>
          </w:pPr>
          <w:r>
            <w:rPr>
              <w:highlight w:val="none"/>
            </w:rPr>
            <w:fldChar w:fldCharType="begin"/>
          </w:r>
          <w:r>
            <w:rPr>
              <w:highlight w:val="none"/>
            </w:rPr>
            <w:instrText xml:space="preserve"> HYPERLINK \l "_bookmark104" </w:instrText>
          </w:r>
          <w:r>
            <w:rPr>
              <w:highlight w:val="none"/>
            </w:rPr>
            <w:fldChar w:fldCharType="separate"/>
          </w:r>
          <w:r>
            <w:rPr>
              <w:rFonts w:ascii="Times New Roman" w:eastAsia="Times New Roman"/>
              <w:highlight w:val="none"/>
            </w:rPr>
            <w:t xml:space="preserve">5.2 </w:t>
          </w:r>
          <w:r>
            <w:rPr>
              <w:rFonts w:ascii="Times New Roman" w:eastAsia="Times New Roman"/>
              <w:spacing w:val="1"/>
              <w:highlight w:val="none"/>
            </w:rPr>
            <w:t xml:space="preserve"> </w:t>
          </w:r>
          <w:r>
            <w:rPr>
              <w:spacing w:val="-3"/>
              <w:highlight w:val="none"/>
            </w:rPr>
            <w:t>标记</w:t>
          </w:r>
          <w:r>
            <w:rPr>
              <w:spacing w:val="-3"/>
              <w:highlight w:val="none"/>
            </w:rPr>
            <w:tab/>
          </w:r>
          <w:r>
            <w:rPr>
              <w:rFonts w:ascii="Calibri" w:eastAsia="Calibri"/>
              <w:highlight w:val="none"/>
            </w:rPr>
            <w:t>51</w:t>
          </w:r>
          <w:r>
            <w:rPr>
              <w:rFonts w:ascii="Calibri" w:eastAsia="Calibri"/>
              <w:highlight w:val="none"/>
            </w:rPr>
            <w:fldChar w:fldCharType="end"/>
          </w:r>
        </w:p>
        <w:p>
          <w:pPr>
            <w:pStyle w:val="18"/>
            <w:tabs>
              <w:tab w:val="left" w:leader="dot" w:pos="8821"/>
            </w:tabs>
            <w:ind w:left="1240" w:firstLine="0"/>
            <w:rPr>
              <w:rFonts w:ascii="Calibri" w:eastAsia="Calibri"/>
              <w:highlight w:val="none"/>
            </w:rPr>
          </w:pPr>
          <w:r>
            <w:rPr>
              <w:highlight w:val="none"/>
            </w:rPr>
            <w:fldChar w:fldCharType="begin"/>
          </w:r>
          <w:r>
            <w:rPr>
              <w:highlight w:val="none"/>
            </w:rPr>
            <w:instrText xml:space="preserve"> HYPERLINK \l "_bookmark105" </w:instrText>
          </w:r>
          <w:r>
            <w:rPr>
              <w:highlight w:val="none"/>
            </w:rPr>
            <w:fldChar w:fldCharType="separate"/>
          </w:r>
          <w:r>
            <w:rPr>
              <w:rFonts w:ascii="Times New Roman" w:eastAsia="Times New Roman"/>
              <w:highlight w:val="none"/>
            </w:rPr>
            <w:t>5.3</w:t>
          </w:r>
          <w:r>
            <w:rPr>
              <w:rFonts w:ascii="Times New Roman" w:eastAsia="Times New Roman"/>
              <w:spacing w:val="1"/>
              <w:highlight w:val="none"/>
            </w:rPr>
            <w:t xml:space="preserve"> </w:t>
          </w:r>
          <w:r>
            <w:rPr>
              <w:spacing w:val="-3"/>
              <w:highlight w:val="none"/>
            </w:rPr>
            <w:t>运输</w:t>
          </w:r>
          <w:r>
            <w:rPr>
              <w:spacing w:val="-3"/>
              <w:highlight w:val="none"/>
            </w:rPr>
            <w:tab/>
          </w:r>
          <w:r>
            <w:rPr>
              <w:rFonts w:ascii="Calibri" w:eastAsia="Calibri"/>
              <w:highlight w:val="none"/>
            </w:rPr>
            <w:t>51</w:t>
          </w:r>
          <w:r>
            <w:rPr>
              <w:rFonts w:ascii="Calibri" w:eastAsia="Calibri"/>
              <w:highlight w:val="none"/>
            </w:rPr>
            <w:fldChar w:fldCharType="end"/>
          </w:r>
        </w:p>
        <w:p>
          <w:pPr>
            <w:pStyle w:val="18"/>
            <w:tabs>
              <w:tab w:val="left" w:leader="dot" w:pos="8821"/>
            </w:tabs>
            <w:spacing w:before="4"/>
            <w:ind w:left="1240" w:firstLine="0"/>
            <w:rPr>
              <w:rFonts w:ascii="Calibri" w:eastAsia="Calibri"/>
              <w:highlight w:val="none"/>
            </w:rPr>
          </w:pPr>
          <w:r>
            <w:rPr>
              <w:highlight w:val="none"/>
            </w:rPr>
            <w:fldChar w:fldCharType="begin"/>
          </w:r>
          <w:r>
            <w:rPr>
              <w:highlight w:val="none"/>
            </w:rPr>
            <w:instrText xml:space="preserve"> HYPERLINK \l "_bookmark106" </w:instrText>
          </w:r>
          <w:r>
            <w:rPr>
              <w:highlight w:val="none"/>
            </w:rPr>
            <w:fldChar w:fldCharType="separate"/>
          </w:r>
          <w:r>
            <w:rPr>
              <w:rFonts w:ascii="Times New Roman" w:eastAsia="Times New Roman"/>
              <w:highlight w:val="none"/>
            </w:rPr>
            <w:t xml:space="preserve">5.4 </w:t>
          </w:r>
          <w:r>
            <w:rPr>
              <w:rFonts w:ascii="Times New Roman" w:eastAsia="Times New Roman"/>
              <w:spacing w:val="1"/>
              <w:highlight w:val="none"/>
            </w:rPr>
            <w:t xml:space="preserve"> </w:t>
          </w:r>
          <w:r>
            <w:rPr>
              <w:spacing w:val="-3"/>
              <w:highlight w:val="none"/>
            </w:rPr>
            <w:t>交付</w:t>
          </w:r>
          <w:r>
            <w:rPr>
              <w:spacing w:val="-3"/>
              <w:highlight w:val="none"/>
            </w:rPr>
            <w:tab/>
          </w:r>
          <w:r>
            <w:rPr>
              <w:rFonts w:ascii="Calibri" w:eastAsia="Calibri"/>
              <w:highlight w:val="none"/>
            </w:rPr>
            <w:t>52</w:t>
          </w:r>
          <w:r>
            <w:rPr>
              <w:rFonts w:ascii="Calibri" w:eastAsia="Calibri"/>
              <w:highlight w:val="none"/>
            </w:rPr>
            <w:fldChar w:fldCharType="end"/>
          </w:r>
        </w:p>
        <w:p>
          <w:pPr>
            <w:pStyle w:val="17"/>
            <w:numPr>
              <w:ilvl w:val="0"/>
              <w:numId w:val="12"/>
            </w:numPr>
            <w:tabs>
              <w:tab w:val="left" w:pos="1085"/>
              <w:tab w:val="left" w:leader="dot" w:pos="8821"/>
            </w:tabs>
            <w:spacing w:before="2"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"_bookmark107" </w:instrText>
          </w:r>
          <w:r>
            <w:rPr>
              <w:highlight w:val="none"/>
            </w:rPr>
            <w:fldChar w:fldCharType="separate"/>
          </w:r>
          <w:r>
            <w:rPr>
              <w:spacing w:val="-3"/>
              <w:highlight w:val="none"/>
            </w:rPr>
            <w:t>开</w:t>
          </w:r>
          <w:r>
            <w:rPr>
              <w:highlight w:val="none"/>
            </w:rPr>
            <w:t>箱</w:t>
          </w:r>
          <w:r>
            <w:rPr>
              <w:spacing w:val="-3"/>
              <w:highlight w:val="none"/>
            </w:rPr>
            <w:t>检</w:t>
          </w:r>
          <w:r>
            <w:rPr>
              <w:highlight w:val="none"/>
            </w:rPr>
            <w:t>验</w:t>
          </w:r>
          <w:r>
            <w:rPr>
              <w:spacing w:val="-3"/>
              <w:highlight w:val="none"/>
            </w:rPr>
            <w:t>、</w:t>
          </w:r>
          <w:r>
            <w:rPr>
              <w:highlight w:val="none"/>
            </w:rPr>
            <w:t>安</w:t>
          </w:r>
          <w:r>
            <w:rPr>
              <w:spacing w:val="-3"/>
              <w:highlight w:val="none"/>
            </w:rPr>
            <w:t>装</w:t>
          </w:r>
          <w:r>
            <w:rPr>
              <w:highlight w:val="none"/>
            </w:rPr>
            <w:t>、</w:t>
          </w:r>
          <w:r>
            <w:rPr>
              <w:spacing w:val="-3"/>
              <w:highlight w:val="none"/>
            </w:rPr>
            <w:t>调试</w:t>
          </w:r>
          <w:r>
            <w:rPr>
              <w:highlight w:val="none"/>
            </w:rPr>
            <w:t>、考</w:t>
          </w:r>
          <w:r>
            <w:rPr>
              <w:spacing w:val="-3"/>
              <w:highlight w:val="none"/>
            </w:rPr>
            <w:t>核</w:t>
          </w:r>
          <w:r>
            <w:rPr>
              <w:highlight w:val="none"/>
            </w:rPr>
            <w:t>、</w:t>
          </w:r>
          <w:r>
            <w:rPr>
              <w:spacing w:val="-3"/>
              <w:highlight w:val="none"/>
            </w:rPr>
            <w:t>验</w:t>
          </w:r>
          <w:r>
            <w:rPr>
              <w:highlight w:val="none"/>
            </w:rPr>
            <w:t>收</w:t>
          </w:r>
          <w:r>
            <w:rPr>
              <w:highlight w:val="none"/>
            </w:rPr>
            <w:tab/>
          </w:r>
          <w:r>
            <w:rPr>
              <w:rFonts w:ascii="Calibri" w:eastAsia="Calibri"/>
              <w:highlight w:val="none"/>
            </w:rPr>
            <w:t>52</w:t>
          </w:r>
          <w:r>
            <w:rPr>
              <w:rFonts w:ascii="Calibri" w:eastAsia="Calibri"/>
              <w:highlight w:val="none"/>
            </w:rPr>
            <w:fldChar w:fldCharType="end"/>
          </w:r>
        </w:p>
        <w:p>
          <w:pPr>
            <w:pStyle w:val="18"/>
            <w:numPr>
              <w:ilvl w:val="1"/>
              <w:numId w:val="12"/>
            </w:numPr>
            <w:tabs>
              <w:tab w:val="left" w:pos="1610"/>
              <w:tab w:val="left" w:leader="dot" w:pos="8821"/>
            </w:tabs>
            <w:spacing w:before="5" w:after="0" w:line="240" w:lineRule="auto"/>
            <w:ind w:left="1610" w:right="0" w:hanging="370"/>
            <w:jc w:val="left"/>
            <w:rPr>
              <w:rFonts w:ascii="Calibri" w:eastAsia="Calibri"/>
              <w:highlight w:val="none"/>
            </w:rPr>
          </w:pPr>
          <w:r>
            <w:rPr>
              <w:highlight w:val="none"/>
            </w:rPr>
            <w:fldChar w:fldCharType="begin"/>
          </w:r>
          <w:r>
            <w:rPr>
              <w:highlight w:val="none"/>
            </w:rPr>
            <w:instrText xml:space="preserve"> HYPERLINK \l "_bookmark108" </w:instrText>
          </w:r>
          <w:r>
            <w:rPr>
              <w:highlight w:val="none"/>
            </w:rPr>
            <w:fldChar w:fldCharType="separate"/>
          </w:r>
          <w:r>
            <w:rPr>
              <w:spacing w:val="-3"/>
              <w:highlight w:val="none"/>
            </w:rPr>
            <w:t>开</w:t>
          </w:r>
          <w:r>
            <w:rPr>
              <w:highlight w:val="none"/>
            </w:rPr>
            <w:t>箱</w:t>
          </w:r>
          <w:r>
            <w:rPr>
              <w:spacing w:val="-3"/>
              <w:highlight w:val="none"/>
            </w:rPr>
            <w:t>检</w:t>
          </w:r>
          <w:r>
            <w:rPr>
              <w:highlight w:val="none"/>
            </w:rPr>
            <w:t>验</w:t>
          </w:r>
          <w:r>
            <w:rPr>
              <w:highlight w:val="none"/>
            </w:rPr>
            <w:tab/>
          </w:r>
          <w:r>
            <w:rPr>
              <w:rFonts w:ascii="Calibri" w:eastAsia="Calibri"/>
              <w:highlight w:val="none"/>
            </w:rPr>
            <w:t>52</w:t>
          </w:r>
          <w:r>
            <w:rPr>
              <w:rFonts w:ascii="Calibri" w:eastAsia="Calibri"/>
              <w:highlight w:val="none"/>
            </w:rPr>
            <w:fldChar w:fldCharType="end"/>
          </w:r>
        </w:p>
        <w:p>
          <w:pPr>
            <w:pStyle w:val="16"/>
            <w:numPr>
              <w:ilvl w:val="1"/>
              <w:numId w:val="12"/>
            </w:numPr>
            <w:tabs>
              <w:tab w:val="left" w:pos="1610"/>
              <w:tab w:val="left" w:leader="dot" w:pos="7580"/>
            </w:tabs>
            <w:spacing w:before="2" w:after="0" w:line="240" w:lineRule="auto"/>
            <w:ind w:left="1610" w:right="705" w:hanging="1610"/>
            <w:jc w:val="right"/>
            <w:rPr>
              <w:rFonts w:ascii="Calibri" w:eastAsia="Calibri"/>
              <w:highlight w:val="none"/>
            </w:rPr>
          </w:pPr>
          <w:r>
            <w:rPr>
              <w:highlight w:val="none"/>
            </w:rPr>
            <w:fldChar w:fldCharType="begin"/>
          </w:r>
          <w:r>
            <w:rPr>
              <w:highlight w:val="none"/>
            </w:rPr>
            <w:instrText xml:space="preserve"> HYPERLINK \l "_bookmark109" </w:instrText>
          </w:r>
          <w:r>
            <w:rPr>
              <w:highlight w:val="none"/>
            </w:rPr>
            <w:fldChar w:fldCharType="separate"/>
          </w:r>
          <w:r>
            <w:rPr>
              <w:spacing w:val="-3"/>
              <w:highlight w:val="none"/>
            </w:rPr>
            <w:t>安</w:t>
          </w:r>
          <w:r>
            <w:rPr>
              <w:highlight w:val="none"/>
            </w:rPr>
            <w:t>装</w:t>
          </w:r>
          <w:r>
            <w:rPr>
              <w:spacing w:val="-3"/>
              <w:highlight w:val="none"/>
            </w:rPr>
            <w:t>、</w:t>
          </w:r>
          <w:r>
            <w:rPr>
              <w:highlight w:val="none"/>
            </w:rPr>
            <w:t>调试</w:t>
          </w:r>
          <w:r>
            <w:rPr>
              <w:highlight w:val="none"/>
            </w:rPr>
            <w:tab/>
          </w:r>
          <w:r>
            <w:rPr>
              <w:rFonts w:ascii="Calibri" w:eastAsia="Calibri"/>
              <w:spacing w:val="-3"/>
              <w:highlight w:val="none"/>
            </w:rPr>
            <w:t>53</w:t>
          </w:r>
          <w:r>
            <w:rPr>
              <w:rFonts w:ascii="Calibri" w:eastAsia="Calibri"/>
              <w:spacing w:val="-3"/>
              <w:highlight w:val="none"/>
            </w:rPr>
            <w:fldChar w:fldCharType="end"/>
          </w:r>
        </w:p>
        <w:p>
          <w:pPr>
            <w:pStyle w:val="18"/>
            <w:tabs>
              <w:tab w:val="left" w:leader="dot" w:pos="8818"/>
            </w:tabs>
            <w:spacing w:before="5"/>
            <w:ind w:left="1240" w:firstLine="0"/>
            <w:rPr>
              <w:rFonts w:ascii="Calibri" w:eastAsia="Calibri"/>
              <w:highlight w:val="none"/>
            </w:rPr>
          </w:pPr>
          <w:r>
            <w:rPr>
              <w:highlight w:val="none"/>
            </w:rPr>
            <w:fldChar w:fldCharType="begin"/>
          </w:r>
          <w:r>
            <w:rPr>
              <w:highlight w:val="none"/>
            </w:rPr>
            <w:instrText xml:space="preserve"> HYPERLINK \l "_bookmark110" </w:instrText>
          </w:r>
          <w:r>
            <w:rPr>
              <w:highlight w:val="none"/>
            </w:rPr>
            <w:fldChar w:fldCharType="separate"/>
          </w:r>
          <w:r>
            <w:rPr>
              <w:rFonts w:ascii="Times New Roman" w:eastAsia="Times New Roman"/>
              <w:highlight w:val="none"/>
            </w:rPr>
            <w:t xml:space="preserve">6.3 </w:t>
          </w:r>
          <w:r>
            <w:rPr>
              <w:rFonts w:ascii="Times New Roman" w:eastAsia="Times New Roman"/>
              <w:spacing w:val="1"/>
              <w:highlight w:val="none"/>
            </w:rPr>
            <w:t xml:space="preserve"> </w:t>
          </w:r>
          <w:r>
            <w:rPr>
              <w:spacing w:val="-3"/>
              <w:highlight w:val="none"/>
            </w:rPr>
            <w:t>考核</w:t>
          </w:r>
          <w:r>
            <w:rPr>
              <w:spacing w:val="-3"/>
              <w:highlight w:val="none"/>
            </w:rPr>
            <w:tab/>
          </w:r>
          <w:r>
            <w:rPr>
              <w:rFonts w:ascii="Calibri" w:eastAsia="Calibri"/>
              <w:highlight w:val="none"/>
            </w:rPr>
            <w:t>54</w:t>
          </w:r>
          <w:r>
            <w:rPr>
              <w:rFonts w:ascii="Calibri" w:eastAsia="Calibri"/>
              <w:highlight w:val="none"/>
            </w:rPr>
            <w:fldChar w:fldCharType="end"/>
          </w:r>
        </w:p>
        <w:p>
          <w:pPr>
            <w:pStyle w:val="18"/>
            <w:tabs>
              <w:tab w:val="left" w:leader="dot" w:pos="8818"/>
            </w:tabs>
            <w:ind w:left="1240" w:firstLine="0"/>
            <w:rPr>
              <w:rFonts w:ascii="Calibri" w:eastAsia="Calibri"/>
              <w:highlight w:val="none"/>
            </w:rPr>
          </w:pPr>
          <w:r>
            <w:rPr>
              <w:highlight w:val="none"/>
            </w:rPr>
            <w:fldChar w:fldCharType="begin"/>
          </w:r>
          <w:r>
            <w:rPr>
              <w:highlight w:val="none"/>
            </w:rPr>
            <w:instrText xml:space="preserve"> HYPERLINK \l "_bookmark111" </w:instrText>
          </w:r>
          <w:r>
            <w:rPr>
              <w:highlight w:val="none"/>
            </w:rPr>
            <w:fldChar w:fldCharType="separate"/>
          </w:r>
          <w:r>
            <w:rPr>
              <w:rFonts w:ascii="Times New Roman" w:eastAsia="Times New Roman"/>
              <w:highlight w:val="none"/>
            </w:rPr>
            <w:t xml:space="preserve">6.4 </w:t>
          </w:r>
          <w:r>
            <w:rPr>
              <w:rFonts w:ascii="Times New Roman" w:eastAsia="Times New Roman"/>
              <w:spacing w:val="1"/>
              <w:highlight w:val="none"/>
            </w:rPr>
            <w:t xml:space="preserve"> </w:t>
          </w:r>
          <w:r>
            <w:rPr>
              <w:spacing w:val="-3"/>
              <w:highlight w:val="none"/>
            </w:rPr>
            <w:t>验收</w:t>
          </w:r>
          <w:r>
            <w:rPr>
              <w:spacing w:val="-3"/>
              <w:highlight w:val="none"/>
            </w:rPr>
            <w:tab/>
          </w:r>
          <w:r>
            <w:rPr>
              <w:rFonts w:ascii="Calibri" w:eastAsia="Calibri"/>
              <w:highlight w:val="none"/>
            </w:rPr>
            <w:t>54</w:t>
          </w:r>
          <w:r>
            <w:rPr>
              <w:rFonts w:ascii="Calibri" w:eastAsia="Calibri"/>
              <w:highlight w:val="none"/>
            </w:rPr>
            <w:fldChar w:fldCharType="end"/>
          </w:r>
        </w:p>
        <w:p>
          <w:pPr>
            <w:pStyle w:val="17"/>
            <w:numPr>
              <w:ilvl w:val="0"/>
              <w:numId w:val="12"/>
            </w:numPr>
            <w:tabs>
              <w:tab w:val="left" w:pos="1085"/>
              <w:tab w:val="left" w:leader="dot" w:pos="8821"/>
            </w:tabs>
            <w:spacing w:before="2"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"_bookmark112" </w:instrText>
          </w:r>
          <w:r>
            <w:rPr>
              <w:highlight w:val="none"/>
            </w:rPr>
            <w:fldChar w:fldCharType="separate"/>
          </w:r>
          <w:r>
            <w:rPr>
              <w:spacing w:val="-3"/>
              <w:highlight w:val="none"/>
            </w:rPr>
            <w:t>技</w:t>
          </w:r>
          <w:r>
            <w:rPr>
              <w:highlight w:val="none"/>
            </w:rPr>
            <w:t>术</w:t>
          </w:r>
          <w:r>
            <w:rPr>
              <w:spacing w:val="-3"/>
              <w:highlight w:val="none"/>
            </w:rPr>
            <w:t>服</w:t>
          </w:r>
          <w:r>
            <w:rPr>
              <w:highlight w:val="none"/>
            </w:rPr>
            <w:t>务</w:t>
          </w:r>
          <w:r>
            <w:rPr>
              <w:highlight w:val="none"/>
            </w:rPr>
            <w:tab/>
          </w:r>
          <w:r>
            <w:rPr>
              <w:rFonts w:ascii="Calibri" w:eastAsia="Calibri"/>
              <w:highlight w:val="none"/>
            </w:rPr>
            <w:t>55</w:t>
          </w:r>
          <w:r>
            <w:rPr>
              <w:rFonts w:ascii="Calibri" w:eastAsia="Calibri"/>
              <w:highlight w:val="none"/>
            </w:rPr>
            <w:fldChar w:fldCharType="end"/>
          </w:r>
        </w:p>
        <w:p>
          <w:pPr>
            <w:pStyle w:val="17"/>
            <w:numPr>
              <w:ilvl w:val="0"/>
              <w:numId w:val="12"/>
            </w:numPr>
            <w:tabs>
              <w:tab w:val="left" w:pos="1085"/>
              <w:tab w:val="left" w:leader="dot" w:pos="8821"/>
            </w:tabs>
            <w:spacing w:before="4"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"_bookmark113" </w:instrText>
          </w:r>
          <w:r>
            <w:rPr>
              <w:highlight w:val="none"/>
            </w:rPr>
            <w:fldChar w:fldCharType="separate"/>
          </w:r>
          <w:r>
            <w:rPr>
              <w:spacing w:val="-3"/>
              <w:highlight w:val="none"/>
            </w:rPr>
            <w:t>质</w:t>
          </w:r>
          <w:r>
            <w:rPr>
              <w:highlight w:val="none"/>
            </w:rPr>
            <w:t>量</w:t>
          </w:r>
          <w:r>
            <w:rPr>
              <w:spacing w:val="-3"/>
              <w:highlight w:val="none"/>
            </w:rPr>
            <w:t>保</w:t>
          </w:r>
          <w:r>
            <w:rPr>
              <w:highlight w:val="none"/>
            </w:rPr>
            <w:t>证期</w:t>
          </w:r>
          <w:r>
            <w:rPr>
              <w:highlight w:val="none"/>
            </w:rPr>
            <w:tab/>
          </w:r>
          <w:r>
            <w:rPr>
              <w:rFonts w:ascii="Calibri" w:eastAsia="Calibri"/>
              <w:highlight w:val="none"/>
            </w:rPr>
            <w:t>55</w:t>
          </w:r>
          <w:r>
            <w:rPr>
              <w:rFonts w:ascii="Calibri" w:eastAsia="Calibri"/>
              <w:highlight w:val="none"/>
            </w:rPr>
            <w:fldChar w:fldCharType="end"/>
          </w:r>
        </w:p>
        <w:p>
          <w:pPr>
            <w:pStyle w:val="17"/>
            <w:numPr>
              <w:ilvl w:val="0"/>
              <w:numId w:val="12"/>
            </w:numPr>
            <w:tabs>
              <w:tab w:val="left" w:pos="1085"/>
              <w:tab w:val="left" w:leader="dot" w:pos="8818"/>
            </w:tabs>
            <w:spacing w:before="3" w:after="0" w:line="240" w:lineRule="auto"/>
            <w:ind w:left="1084" w:right="0" w:hanging="265"/>
            <w:jc w:val="left"/>
            <w:rPr>
              <w:rFonts w:ascii="Calibri" w:eastAsia="Calibri"/>
              <w:highlight w:val="none"/>
            </w:rPr>
          </w:pPr>
          <w:r>
            <w:rPr>
              <w:highlight w:val="none"/>
            </w:rPr>
            <w:fldChar w:fldCharType="begin"/>
          </w:r>
          <w:r>
            <w:rPr>
              <w:highlight w:val="none"/>
            </w:rPr>
            <w:instrText xml:space="preserve"> HYPERLINK \l "_bookmark114" </w:instrText>
          </w:r>
          <w:r>
            <w:rPr>
              <w:highlight w:val="none"/>
            </w:rPr>
            <w:fldChar w:fldCharType="separate"/>
          </w:r>
          <w:r>
            <w:rPr>
              <w:spacing w:val="-3"/>
              <w:highlight w:val="none"/>
            </w:rPr>
            <w:t>质</w:t>
          </w:r>
          <w:r>
            <w:rPr>
              <w:highlight w:val="none"/>
            </w:rPr>
            <w:t>保</w:t>
          </w:r>
          <w:r>
            <w:rPr>
              <w:spacing w:val="-3"/>
              <w:highlight w:val="none"/>
            </w:rPr>
            <w:t>期</w:t>
          </w:r>
          <w:r>
            <w:rPr>
              <w:highlight w:val="none"/>
            </w:rPr>
            <w:t>服务</w:t>
          </w:r>
          <w:r>
            <w:rPr>
              <w:highlight w:val="none"/>
            </w:rPr>
            <w:tab/>
          </w:r>
          <w:r>
            <w:rPr>
              <w:rFonts w:ascii="Calibri" w:eastAsia="Calibri"/>
              <w:highlight w:val="none"/>
            </w:rPr>
            <w:t>56</w:t>
          </w:r>
          <w:r>
            <w:rPr>
              <w:rFonts w:ascii="Calibri" w:eastAsia="Calibri"/>
              <w:highlight w:val="none"/>
            </w:rPr>
            <w:fldChar w:fldCharType="end"/>
          </w:r>
        </w:p>
        <w:p>
          <w:pPr>
            <w:pStyle w:val="17"/>
            <w:numPr>
              <w:ilvl w:val="0"/>
              <w:numId w:val="12"/>
            </w:numPr>
            <w:tabs>
              <w:tab w:val="left" w:pos="1190"/>
              <w:tab w:val="left" w:leader="dot" w:pos="8823"/>
            </w:tabs>
            <w:spacing w:before="5" w:after="0" w:line="240" w:lineRule="auto"/>
            <w:ind w:left="1190" w:right="0" w:hanging="370"/>
            <w:jc w:val="left"/>
            <w:rPr>
              <w:rFonts w:ascii="Calibri" w:eastAsia="Calibri"/>
              <w:highlight w:val="none"/>
            </w:rPr>
          </w:pPr>
          <w:r>
            <w:rPr>
              <w:highlight w:val="none"/>
            </w:rPr>
            <w:fldChar w:fldCharType="begin"/>
          </w:r>
          <w:r>
            <w:rPr>
              <w:highlight w:val="none"/>
            </w:rPr>
            <w:instrText xml:space="preserve"> HYPERLINK \l "_bookmark115" </w:instrText>
          </w:r>
          <w:r>
            <w:rPr>
              <w:highlight w:val="none"/>
            </w:rPr>
            <w:fldChar w:fldCharType="separate"/>
          </w:r>
          <w:r>
            <w:rPr>
              <w:spacing w:val="-3"/>
              <w:highlight w:val="none"/>
            </w:rPr>
            <w:t>履</w:t>
          </w:r>
          <w:r>
            <w:rPr>
              <w:highlight w:val="none"/>
            </w:rPr>
            <w:t>约</w:t>
          </w:r>
          <w:r>
            <w:rPr>
              <w:spacing w:val="-3"/>
              <w:highlight w:val="none"/>
            </w:rPr>
            <w:t>保</w:t>
          </w:r>
          <w:r>
            <w:rPr>
              <w:highlight w:val="none"/>
            </w:rPr>
            <w:t>证金</w:t>
          </w:r>
          <w:r>
            <w:rPr>
              <w:highlight w:val="none"/>
            </w:rPr>
            <w:tab/>
          </w:r>
          <w:r>
            <w:rPr>
              <w:rFonts w:ascii="Calibri" w:eastAsia="Calibri"/>
              <w:spacing w:val="-4"/>
              <w:highlight w:val="none"/>
            </w:rPr>
            <w:t>57</w:t>
          </w:r>
          <w:r>
            <w:rPr>
              <w:rFonts w:ascii="Calibri" w:eastAsia="Calibri"/>
              <w:spacing w:val="-4"/>
              <w:highlight w:val="none"/>
            </w:rPr>
            <w:fldChar w:fldCharType="end"/>
          </w:r>
        </w:p>
        <w:p>
          <w:pPr>
            <w:pStyle w:val="17"/>
            <w:tabs>
              <w:tab w:val="left" w:leader="dot" w:pos="8823"/>
            </w:tabs>
            <w:ind w:left="820" w:firstLine="0"/>
            <w:rPr>
              <w:rFonts w:ascii="Calibri" w:eastAsia="Calibri"/>
              <w:highlight w:val="none"/>
            </w:rPr>
          </w:pPr>
          <w:r>
            <w:rPr>
              <w:highlight w:val="none"/>
            </w:rPr>
            <w:fldChar w:fldCharType="begin"/>
          </w:r>
          <w:r>
            <w:rPr>
              <w:highlight w:val="none"/>
            </w:rPr>
            <w:instrText xml:space="preserve"> HYPERLINK \l "_bookmark116" </w:instrText>
          </w:r>
          <w:r>
            <w:rPr>
              <w:highlight w:val="none"/>
            </w:rPr>
            <w:fldChar w:fldCharType="separate"/>
          </w:r>
          <w:r>
            <w:rPr>
              <w:rFonts w:ascii="Times New Roman" w:eastAsia="Times New Roman"/>
              <w:spacing w:val="-3"/>
              <w:highlight w:val="none"/>
            </w:rPr>
            <w:t xml:space="preserve">11. </w:t>
          </w:r>
          <w:r>
            <w:rPr>
              <w:rFonts w:ascii="Times New Roman" w:eastAsia="Times New Roman"/>
              <w:spacing w:val="3"/>
              <w:highlight w:val="none"/>
            </w:rPr>
            <w:t xml:space="preserve"> </w:t>
          </w:r>
          <w:r>
            <w:rPr>
              <w:highlight w:val="none"/>
            </w:rPr>
            <w:t>保证</w:t>
          </w:r>
          <w:r>
            <w:rPr>
              <w:highlight w:val="none"/>
            </w:rPr>
            <w:tab/>
          </w:r>
          <w:r>
            <w:rPr>
              <w:rFonts w:ascii="Calibri" w:eastAsia="Calibri"/>
              <w:spacing w:val="-4"/>
              <w:highlight w:val="none"/>
            </w:rPr>
            <w:t>57</w:t>
          </w:r>
          <w:r>
            <w:rPr>
              <w:rFonts w:ascii="Calibri" w:eastAsia="Calibri"/>
              <w:spacing w:val="-4"/>
              <w:highlight w:val="none"/>
            </w:rPr>
            <w:fldChar w:fldCharType="end"/>
          </w:r>
        </w:p>
        <w:p>
          <w:pPr>
            <w:pStyle w:val="17"/>
            <w:tabs>
              <w:tab w:val="left" w:leader="dot" w:pos="8818"/>
            </w:tabs>
            <w:spacing w:before="4"/>
            <w:ind w:left="820" w:firstLine="0"/>
            <w:rPr>
              <w:rFonts w:ascii="Calibri" w:eastAsia="Calibri"/>
              <w:highlight w:val="none"/>
            </w:rPr>
          </w:pPr>
          <w:r>
            <w:rPr>
              <w:highlight w:val="none"/>
            </w:rPr>
            <w:fldChar w:fldCharType="begin"/>
          </w:r>
          <w:r>
            <w:rPr>
              <w:highlight w:val="none"/>
            </w:rPr>
            <w:instrText xml:space="preserve"> HYPERLINK \l "_bookmark117" </w:instrText>
          </w:r>
          <w:r>
            <w:rPr>
              <w:highlight w:val="none"/>
            </w:rPr>
            <w:fldChar w:fldCharType="separate"/>
          </w:r>
          <w:r>
            <w:rPr>
              <w:rFonts w:ascii="Times New Roman" w:eastAsia="Times New Roman"/>
              <w:highlight w:val="none"/>
            </w:rPr>
            <w:t xml:space="preserve">12. </w:t>
          </w:r>
          <w:r>
            <w:rPr>
              <w:rFonts w:ascii="Times New Roman" w:eastAsia="Times New Roman"/>
              <w:spacing w:val="2"/>
              <w:highlight w:val="none"/>
            </w:rPr>
            <w:t xml:space="preserve"> </w:t>
          </w:r>
          <w:r>
            <w:rPr>
              <w:spacing w:val="-3"/>
              <w:highlight w:val="none"/>
            </w:rPr>
            <w:t>知</w:t>
          </w:r>
          <w:r>
            <w:rPr>
              <w:highlight w:val="none"/>
            </w:rPr>
            <w:t>识</w:t>
          </w:r>
          <w:r>
            <w:rPr>
              <w:spacing w:val="-3"/>
              <w:highlight w:val="none"/>
            </w:rPr>
            <w:t>产</w:t>
          </w:r>
          <w:r>
            <w:rPr>
              <w:highlight w:val="none"/>
            </w:rPr>
            <w:t>权</w:t>
          </w:r>
          <w:r>
            <w:rPr>
              <w:highlight w:val="none"/>
            </w:rPr>
            <w:tab/>
          </w:r>
          <w:r>
            <w:rPr>
              <w:rFonts w:ascii="Calibri" w:eastAsia="Calibri"/>
              <w:highlight w:val="none"/>
            </w:rPr>
            <w:t>58</w:t>
          </w:r>
          <w:r>
            <w:rPr>
              <w:rFonts w:ascii="Calibri" w:eastAsia="Calibri"/>
              <w:highlight w:val="none"/>
            </w:rPr>
            <w:fldChar w:fldCharType="end"/>
          </w:r>
        </w:p>
        <w:p>
          <w:pPr>
            <w:pStyle w:val="17"/>
            <w:tabs>
              <w:tab w:val="left" w:leader="dot" w:pos="8818"/>
            </w:tabs>
            <w:ind w:left="820" w:firstLine="0"/>
            <w:rPr>
              <w:rFonts w:ascii="Calibri" w:eastAsia="Calibri"/>
              <w:highlight w:val="none"/>
            </w:rPr>
          </w:pPr>
          <w:r>
            <w:rPr>
              <w:highlight w:val="none"/>
            </w:rPr>
            <w:fldChar w:fldCharType="begin"/>
          </w:r>
          <w:r>
            <w:rPr>
              <w:highlight w:val="none"/>
            </w:rPr>
            <w:instrText xml:space="preserve"> HYPERLINK \l "_bookmark118" </w:instrText>
          </w:r>
          <w:r>
            <w:rPr>
              <w:highlight w:val="none"/>
            </w:rPr>
            <w:fldChar w:fldCharType="separate"/>
          </w:r>
          <w:r>
            <w:rPr>
              <w:rFonts w:ascii="Times New Roman" w:eastAsia="Times New Roman"/>
              <w:highlight w:val="none"/>
            </w:rPr>
            <w:t xml:space="preserve">13. </w:t>
          </w:r>
          <w:r>
            <w:rPr>
              <w:rFonts w:ascii="Times New Roman" w:eastAsia="Times New Roman"/>
              <w:spacing w:val="1"/>
              <w:highlight w:val="none"/>
            </w:rPr>
            <w:t xml:space="preserve"> </w:t>
          </w:r>
          <w:r>
            <w:rPr>
              <w:spacing w:val="-3"/>
              <w:highlight w:val="none"/>
            </w:rPr>
            <w:t>保密</w:t>
          </w:r>
          <w:r>
            <w:rPr>
              <w:spacing w:val="-3"/>
              <w:highlight w:val="none"/>
            </w:rPr>
            <w:tab/>
          </w:r>
          <w:r>
            <w:rPr>
              <w:rFonts w:ascii="Calibri" w:eastAsia="Calibri"/>
              <w:highlight w:val="none"/>
            </w:rPr>
            <w:t>58</w:t>
          </w:r>
          <w:r>
            <w:rPr>
              <w:rFonts w:ascii="Calibri" w:eastAsia="Calibri"/>
              <w:highlight w:val="none"/>
            </w:rPr>
            <w:fldChar w:fldCharType="end"/>
          </w:r>
        </w:p>
        <w:p>
          <w:pPr>
            <w:pStyle w:val="17"/>
            <w:numPr>
              <w:ilvl w:val="0"/>
              <w:numId w:val="13"/>
            </w:numPr>
            <w:tabs>
              <w:tab w:val="left" w:pos="1190"/>
              <w:tab w:val="left" w:leader="dot" w:pos="8818"/>
            </w:tabs>
            <w:spacing w:before="5" w:after="0" w:line="240" w:lineRule="auto"/>
            <w:ind w:left="1190" w:right="0" w:hanging="370"/>
            <w:jc w:val="left"/>
            <w:rPr>
              <w:rFonts w:ascii="Calibri" w:eastAsia="Calibri"/>
              <w:highlight w:val="none"/>
            </w:rPr>
          </w:pPr>
          <w:r>
            <w:rPr>
              <w:highlight w:val="none"/>
            </w:rPr>
            <w:fldChar w:fldCharType="begin"/>
          </w:r>
          <w:r>
            <w:rPr>
              <w:highlight w:val="none"/>
            </w:rPr>
            <w:instrText xml:space="preserve"> HYPERLINK \l "_bookmark119" </w:instrText>
          </w:r>
          <w:r>
            <w:rPr>
              <w:highlight w:val="none"/>
            </w:rPr>
            <w:fldChar w:fldCharType="separate"/>
          </w:r>
          <w:r>
            <w:rPr>
              <w:spacing w:val="-3"/>
              <w:highlight w:val="none"/>
            </w:rPr>
            <w:t>违</w:t>
          </w:r>
          <w:r>
            <w:rPr>
              <w:highlight w:val="none"/>
            </w:rPr>
            <w:t>约</w:t>
          </w:r>
          <w:r>
            <w:rPr>
              <w:spacing w:val="-3"/>
              <w:highlight w:val="none"/>
            </w:rPr>
            <w:t>责</w:t>
          </w:r>
          <w:r>
            <w:rPr>
              <w:highlight w:val="none"/>
            </w:rPr>
            <w:t>任</w:t>
          </w:r>
          <w:r>
            <w:rPr>
              <w:highlight w:val="none"/>
            </w:rPr>
            <w:tab/>
          </w:r>
          <w:r>
            <w:rPr>
              <w:rFonts w:ascii="Calibri" w:eastAsia="Calibri"/>
              <w:highlight w:val="none"/>
            </w:rPr>
            <w:t>59</w:t>
          </w:r>
          <w:r>
            <w:rPr>
              <w:rFonts w:ascii="Calibri" w:eastAsia="Calibri"/>
              <w:highlight w:val="none"/>
            </w:rPr>
            <w:fldChar w:fldCharType="end"/>
          </w:r>
        </w:p>
        <w:p>
          <w:pPr>
            <w:pStyle w:val="17"/>
            <w:numPr>
              <w:ilvl w:val="0"/>
              <w:numId w:val="13"/>
            </w:numPr>
            <w:tabs>
              <w:tab w:val="left" w:pos="1190"/>
              <w:tab w:val="left" w:leader="dot" w:pos="8818"/>
            </w:tabs>
            <w:spacing w:before="2" w:after="0" w:line="240" w:lineRule="auto"/>
            <w:ind w:left="1190" w:right="0" w:hanging="370"/>
            <w:jc w:val="left"/>
            <w:rPr>
              <w:rFonts w:ascii="Calibri" w:eastAsia="Calibri"/>
              <w:highlight w:val="none"/>
            </w:rPr>
          </w:pPr>
          <w:r>
            <w:rPr>
              <w:highlight w:val="none"/>
            </w:rPr>
            <w:fldChar w:fldCharType="begin"/>
          </w:r>
          <w:r>
            <w:rPr>
              <w:highlight w:val="none"/>
            </w:rPr>
            <w:instrText xml:space="preserve"> HYPERLINK \l "_bookmark120" </w:instrText>
          </w:r>
          <w:r>
            <w:rPr>
              <w:highlight w:val="none"/>
            </w:rPr>
            <w:fldChar w:fldCharType="separate"/>
          </w:r>
          <w:r>
            <w:rPr>
              <w:spacing w:val="-3"/>
              <w:highlight w:val="none"/>
            </w:rPr>
            <w:t>合</w:t>
          </w:r>
          <w:r>
            <w:rPr>
              <w:highlight w:val="none"/>
            </w:rPr>
            <w:t>同</w:t>
          </w:r>
          <w:r>
            <w:rPr>
              <w:spacing w:val="-3"/>
              <w:highlight w:val="none"/>
            </w:rPr>
            <w:t>的</w:t>
          </w:r>
          <w:r>
            <w:rPr>
              <w:highlight w:val="none"/>
            </w:rPr>
            <w:t>解除</w:t>
          </w:r>
          <w:r>
            <w:rPr>
              <w:highlight w:val="none"/>
            </w:rPr>
            <w:tab/>
          </w:r>
          <w:r>
            <w:rPr>
              <w:rFonts w:ascii="Calibri" w:eastAsia="Calibri"/>
              <w:highlight w:val="none"/>
            </w:rPr>
            <w:t>59</w:t>
          </w:r>
          <w:r>
            <w:rPr>
              <w:rFonts w:ascii="Calibri" w:eastAsia="Calibri"/>
              <w:highlight w:val="none"/>
            </w:rPr>
            <w:fldChar w:fldCharType="end"/>
          </w:r>
        </w:p>
        <w:p>
          <w:pPr>
            <w:pStyle w:val="17"/>
            <w:numPr>
              <w:ilvl w:val="0"/>
              <w:numId w:val="13"/>
            </w:numPr>
            <w:tabs>
              <w:tab w:val="left" w:pos="1190"/>
              <w:tab w:val="left" w:leader="dot" w:pos="8818"/>
            </w:tabs>
            <w:spacing w:before="5" w:after="0" w:line="240" w:lineRule="auto"/>
            <w:ind w:left="1190" w:right="0" w:hanging="370"/>
            <w:jc w:val="left"/>
            <w:rPr>
              <w:rFonts w:ascii="Calibri" w:eastAsia="Calibri"/>
              <w:highlight w:val="none"/>
            </w:rPr>
          </w:pPr>
          <w:r>
            <w:rPr>
              <w:highlight w:val="none"/>
            </w:rPr>
            <w:fldChar w:fldCharType="begin"/>
          </w:r>
          <w:r>
            <w:rPr>
              <w:highlight w:val="none"/>
            </w:rPr>
            <w:instrText xml:space="preserve"> HYPERLINK \l "_bookmark121" </w:instrText>
          </w:r>
          <w:r>
            <w:rPr>
              <w:highlight w:val="none"/>
            </w:rPr>
            <w:fldChar w:fldCharType="separate"/>
          </w:r>
          <w:r>
            <w:rPr>
              <w:spacing w:val="-3"/>
              <w:highlight w:val="none"/>
            </w:rPr>
            <w:t>不</w:t>
          </w:r>
          <w:r>
            <w:rPr>
              <w:highlight w:val="none"/>
            </w:rPr>
            <w:t>可</w:t>
          </w:r>
          <w:r>
            <w:rPr>
              <w:spacing w:val="-3"/>
              <w:highlight w:val="none"/>
            </w:rPr>
            <w:t>抗</w:t>
          </w:r>
          <w:r>
            <w:rPr>
              <w:highlight w:val="none"/>
            </w:rPr>
            <w:t>力</w:t>
          </w:r>
          <w:r>
            <w:rPr>
              <w:highlight w:val="none"/>
            </w:rPr>
            <w:tab/>
          </w:r>
          <w:r>
            <w:rPr>
              <w:rFonts w:ascii="Calibri" w:eastAsia="Calibri"/>
              <w:highlight w:val="none"/>
            </w:rPr>
            <w:t>60</w:t>
          </w:r>
          <w:r>
            <w:rPr>
              <w:rFonts w:ascii="Calibri" w:eastAsia="Calibri"/>
              <w:highlight w:val="none"/>
            </w:rPr>
            <w:fldChar w:fldCharType="end"/>
          </w:r>
        </w:p>
        <w:p>
          <w:pPr>
            <w:pStyle w:val="16"/>
            <w:numPr>
              <w:ilvl w:val="0"/>
              <w:numId w:val="13"/>
            </w:numPr>
            <w:tabs>
              <w:tab w:val="left" w:pos="1190"/>
              <w:tab w:val="left" w:leader="dot" w:pos="7998"/>
            </w:tabs>
            <w:spacing w:before="2" w:after="0" w:line="240" w:lineRule="auto"/>
            <w:ind w:left="1190" w:right="703" w:hanging="1190"/>
            <w:jc w:val="right"/>
            <w:rPr>
              <w:rFonts w:ascii="Calibri" w:eastAsia="Calibri"/>
              <w:highlight w:val="none"/>
            </w:rPr>
          </w:pPr>
          <w:r>
            <w:rPr>
              <w:highlight w:val="none"/>
            </w:rPr>
            <w:fldChar w:fldCharType="begin"/>
          </w:r>
          <w:r>
            <w:rPr>
              <w:highlight w:val="none"/>
            </w:rPr>
            <w:instrText xml:space="preserve"> HYPERLINK \l "_bookmark122" </w:instrText>
          </w:r>
          <w:r>
            <w:rPr>
              <w:highlight w:val="none"/>
            </w:rPr>
            <w:fldChar w:fldCharType="separate"/>
          </w:r>
          <w:r>
            <w:rPr>
              <w:spacing w:val="-3"/>
              <w:highlight w:val="none"/>
            </w:rPr>
            <w:t>争</w:t>
          </w:r>
          <w:r>
            <w:rPr>
              <w:highlight w:val="none"/>
            </w:rPr>
            <w:t>议</w:t>
          </w:r>
          <w:r>
            <w:rPr>
              <w:spacing w:val="-3"/>
              <w:highlight w:val="none"/>
            </w:rPr>
            <w:t>的</w:t>
          </w:r>
          <w:r>
            <w:rPr>
              <w:highlight w:val="none"/>
            </w:rPr>
            <w:t>解决</w:t>
          </w:r>
          <w:r>
            <w:rPr>
              <w:highlight w:val="none"/>
            </w:rPr>
            <w:tab/>
          </w:r>
          <w:r>
            <w:rPr>
              <w:rFonts w:ascii="Calibri" w:eastAsia="Calibri"/>
              <w:spacing w:val="-1"/>
              <w:highlight w:val="none"/>
            </w:rPr>
            <w:t>60</w:t>
          </w:r>
          <w:r>
            <w:rPr>
              <w:rFonts w:ascii="Calibri" w:eastAsia="Calibri"/>
              <w:spacing w:val="-1"/>
              <w:highlight w:val="none"/>
            </w:rPr>
            <w:fldChar w:fldCharType="end"/>
          </w:r>
        </w:p>
        <w:p>
          <w:pPr>
            <w:pStyle w:val="16"/>
            <w:tabs>
              <w:tab w:val="left" w:leader="dot" w:pos="7998"/>
            </w:tabs>
            <w:spacing w:before="4"/>
            <w:rPr>
              <w:rFonts w:ascii="Calibri" w:eastAsia="Calibri"/>
              <w:highlight w:val="none"/>
            </w:rPr>
          </w:pPr>
          <w:r>
            <w:rPr>
              <w:highlight w:val="none"/>
            </w:rPr>
            <w:fldChar w:fldCharType="begin"/>
          </w:r>
          <w:r>
            <w:rPr>
              <w:highlight w:val="none"/>
            </w:rPr>
            <w:instrText xml:space="preserve"> HYPERLINK \l "_bookmark123" </w:instrText>
          </w:r>
          <w:r>
            <w:rPr>
              <w:highlight w:val="none"/>
            </w:rPr>
            <w:fldChar w:fldCharType="separate"/>
          </w:r>
          <w:r>
            <w:rPr>
              <w:highlight w:val="none"/>
            </w:rPr>
            <w:t>第二</w:t>
          </w:r>
          <w:r>
            <w:rPr>
              <w:spacing w:val="-3"/>
              <w:highlight w:val="none"/>
            </w:rPr>
            <w:t>节</w:t>
          </w:r>
          <w:r>
            <w:rPr>
              <w:highlight w:val="none"/>
            </w:rPr>
            <w:t>专</w:t>
          </w:r>
          <w:r>
            <w:rPr>
              <w:spacing w:val="-3"/>
              <w:highlight w:val="none"/>
            </w:rPr>
            <w:t>用</w:t>
          </w:r>
          <w:r>
            <w:rPr>
              <w:highlight w:val="none"/>
            </w:rPr>
            <w:t>合</w:t>
          </w:r>
          <w:r>
            <w:rPr>
              <w:spacing w:val="-3"/>
              <w:highlight w:val="none"/>
            </w:rPr>
            <w:t>同</w:t>
          </w:r>
          <w:r>
            <w:rPr>
              <w:highlight w:val="none"/>
            </w:rPr>
            <w:t>条款</w:t>
          </w:r>
          <w:r>
            <w:rPr>
              <w:highlight w:val="none"/>
            </w:rPr>
            <w:tab/>
          </w:r>
          <w:r>
            <w:rPr>
              <w:rFonts w:ascii="Calibri" w:eastAsia="Calibri"/>
              <w:spacing w:val="-1"/>
              <w:highlight w:val="none"/>
            </w:rPr>
            <w:t>61</w:t>
          </w:r>
          <w:r>
            <w:rPr>
              <w:rFonts w:ascii="Calibri" w:eastAsia="Calibri"/>
              <w:spacing w:val="-1"/>
              <w:highlight w:val="none"/>
            </w:rPr>
            <w:fldChar w:fldCharType="end"/>
          </w:r>
        </w:p>
        <w:p>
          <w:pPr>
            <w:pStyle w:val="16"/>
            <w:tabs>
              <w:tab w:val="left" w:leader="dot" w:pos="8000"/>
            </w:tabs>
            <w:ind w:right="705"/>
            <w:rPr>
              <w:rFonts w:ascii="Calibri" w:eastAsia="Calibri"/>
              <w:highlight w:val="none"/>
            </w:rPr>
          </w:pPr>
          <w:r>
            <w:rPr>
              <w:highlight w:val="none"/>
            </w:rPr>
            <w:fldChar w:fldCharType="begin"/>
          </w:r>
          <w:r>
            <w:rPr>
              <w:highlight w:val="none"/>
            </w:rPr>
            <w:instrText xml:space="preserve"> HYPERLINK \l "_bookmark124" </w:instrText>
          </w:r>
          <w:r>
            <w:rPr>
              <w:highlight w:val="none"/>
            </w:rPr>
            <w:fldChar w:fldCharType="separate"/>
          </w:r>
          <w:r>
            <w:rPr>
              <w:highlight w:val="none"/>
            </w:rPr>
            <w:t>第三</w:t>
          </w:r>
          <w:r>
            <w:rPr>
              <w:spacing w:val="-3"/>
              <w:highlight w:val="none"/>
            </w:rPr>
            <w:t>节</w:t>
          </w:r>
          <w:r>
            <w:rPr>
              <w:highlight w:val="none"/>
            </w:rPr>
            <w:t>合</w:t>
          </w:r>
          <w:r>
            <w:rPr>
              <w:spacing w:val="-3"/>
              <w:highlight w:val="none"/>
            </w:rPr>
            <w:t>同</w:t>
          </w:r>
          <w:r>
            <w:rPr>
              <w:highlight w:val="none"/>
            </w:rPr>
            <w:t>附</w:t>
          </w:r>
          <w:r>
            <w:rPr>
              <w:spacing w:val="-3"/>
              <w:highlight w:val="none"/>
            </w:rPr>
            <w:t>件</w:t>
          </w:r>
          <w:r>
            <w:rPr>
              <w:highlight w:val="none"/>
            </w:rPr>
            <w:t>格式</w:t>
          </w:r>
          <w:r>
            <w:rPr>
              <w:highlight w:val="none"/>
            </w:rPr>
            <w:tab/>
          </w:r>
          <w:r>
            <w:rPr>
              <w:rFonts w:ascii="Calibri" w:eastAsia="Calibri"/>
              <w:spacing w:val="-3"/>
              <w:highlight w:val="none"/>
            </w:rPr>
            <w:t>62</w:t>
          </w:r>
          <w:r>
            <w:rPr>
              <w:rFonts w:ascii="Calibri" w:eastAsia="Calibri"/>
              <w:spacing w:val="-3"/>
              <w:highlight w:val="none"/>
            </w:rPr>
            <w:fldChar w:fldCharType="end"/>
          </w:r>
        </w:p>
        <w:p>
          <w:pPr>
            <w:pStyle w:val="16"/>
            <w:tabs>
              <w:tab w:val="left" w:leader="dot" w:pos="7580"/>
            </w:tabs>
            <w:spacing w:before="5"/>
            <w:ind w:right="705"/>
            <w:rPr>
              <w:rFonts w:ascii="Calibri" w:eastAsia="Calibri"/>
              <w:highlight w:val="none"/>
            </w:rPr>
          </w:pPr>
          <w:r>
            <w:rPr>
              <w:highlight w:val="none"/>
            </w:rPr>
            <w:fldChar w:fldCharType="begin"/>
          </w:r>
          <w:r>
            <w:rPr>
              <w:highlight w:val="none"/>
            </w:rPr>
            <w:instrText xml:space="preserve"> HYPERLINK \l "_bookmark125" </w:instrText>
          </w:r>
          <w:r>
            <w:rPr>
              <w:highlight w:val="none"/>
            </w:rPr>
            <w:fldChar w:fldCharType="separate"/>
          </w:r>
          <w:r>
            <w:rPr>
              <w:highlight w:val="none"/>
            </w:rPr>
            <w:t>附件</w:t>
          </w:r>
          <w:r>
            <w:rPr>
              <w:spacing w:val="-3"/>
              <w:highlight w:val="none"/>
            </w:rPr>
            <w:t>一</w:t>
          </w:r>
          <w:r>
            <w:rPr>
              <w:highlight w:val="none"/>
            </w:rPr>
            <w:t>：</w:t>
          </w:r>
          <w:r>
            <w:rPr>
              <w:spacing w:val="-3"/>
              <w:highlight w:val="none"/>
            </w:rPr>
            <w:t>合</w:t>
          </w:r>
          <w:r>
            <w:rPr>
              <w:highlight w:val="none"/>
            </w:rPr>
            <w:t>同</w:t>
          </w:r>
          <w:r>
            <w:rPr>
              <w:spacing w:val="-3"/>
              <w:highlight w:val="none"/>
            </w:rPr>
            <w:t>协</w:t>
          </w:r>
          <w:r>
            <w:rPr>
              <w:highlight w:val="none"/>
            </w:rPr>
            <w:t>议书</w:t>
          </w:r>
          <w:r>
            <w:rPr>
              <w:highlight w:val="none"/>
            </w:rPr>
            <w:tab/>
          </w:r>
          <w:r>
            <w:rPr>
              <w:rFonts w:ascii="Calibri" w:eastAsia="Calibri"/>
              <w:spacing w:val="-3"/>
              <w:highlight w:val="none"/>
            </w:rPr>
            <w:t>62</w:t>
          </w:r>
          <w:r>
            <w:rPr>
              <w:rFonts w:ascii="Calibri" w:eastAsia="Calibri"/>
              <w:spacing w:val="-3"/>
              <w:highlight w:val="none"/>
            </w:rPr>
            <w:fldChar w:fldCharType="end"/>
          </w:r>
        </w:p>
        <w:p>
          <w:pPr>
            <w:pStyle w:val="16"/>
            <w:tabs>
              <w:tab w:val="left" w:leader="dot" w:pos="7578"/>
            </w:tabs>
            <w:rPr>
              <w:rFonts w:ascii="Calibri" w:eastAsia="Calibri"/>
              <w:highlight w:val="none"/>
            </w:rPr>
          </w:pPr>
          <w:r>
            <w:rPr>
              <w:highlight w:val="none"/>
            </w:rPr>
            <w:fldChar w:fldCharType="begin"/>
          </w:r>
          <w:r>
            <w:rPr>
              <w:highlight w:val="none"/>
            </w:rPr>
            <w:instrText xml:space="preserve"> HYPERLINK \l "_bookmark126" </w:instrText>
          </w:r>
          <w:r>
            <w:rPr>
              <w:highlight w:val="none"/>
            </w:rPr>
            <w:fldChar w:fldCharType="separate"/>
          </w:r>
          <w:r>
            <w:rPr>
              <w:highlight w:val="none"/>
            </w:rPr>
            <w:t>附件</w:t>
          </w:r>
          <w:r>
            <w:rPr>
              <w:spacing w:val="-3"/>
              <w:highlight w:val="none"/>
            </w:rPr>
            <w:t>二</w:t>
          </w:r>
          <w:r>
            <w:rPr>
              <w:highlight w:val="none"/>
            </w:rPr>
            <w:t>：</w:t>
          </w:r>
          <w:r>
            <w:rPr>
              <w:spacing w:val="-3"/>
              <w:highlight w:val="none"/>
            </w:rPr>
            <w:t>履</w:t>
          </w:r>
          <w:r>
            <w:rPr>
              <w:highlight w:val="none"/>
            </w:rPr>
            <w:t>约</w:t>
          </w:r>
          <w:r>
            <w:rPr>
              <w:spacing w:val="-3"/>
              <w:highlight w:val="none"/>
            </w:rPr>
            <w:t>保</w:t>
          </w:r>
          <w:r>
            <w:rPr>
              <w:highlight w:val="none"/>
            </w:rPr>
            <w:t>证</w:t>
          </w:r>
          <w:r>
            <w:rPr>
              <w:spacing w:val="-3"/>
              <w:highlight w:val="none"/>
            </w:rPr>
            <w:t>金</w:t>
          </w:r>
          <w:r>
            <w:rPr>
              <w:highlight w:val="none"/>
            </w:rPr>
            <w:t>格式</w:t>
          </w:r>
          <w:r>
            <w:rPr>
              <w:highlight w:val="none"/>
            </w:rPr>
            <w:tab/>
          </w:r>
          <w:r>
            <w:rPr>
              <w:rFonts w:ascii="Calibri" w:eastAsia="Calibri"/>
              <w:spacing w:val="-1"/>
              <w:highlight w:val="none"/>
            </w:rPr>
            <w:t>64</w:t>
          </w:r>
          <w:r>
            <w:rPr>
              <w:rFonts w:ascii="Calibri" w:eastAsia="Calibri"/>
              <w:spacing w:val="-1"/>
              <w:highlight w:val="none"/>
            </w:rPr>
            <w:fldChar w:fldCharType="end"/>
          </w:r>
        </w:p>
        <w:p>
          <w:pPr>
            <w:pStyle w:val="16"/>
            <w:tabs>
              <w:tab w:val="left" w:leader="dot" w:pos="8418"/>
            </w:tabs>
            <w:spacing w:before="5"/>
            <w:rPr>
              <w:rFonts w:ascii="Calibri" w:eastAsia="Calibri"/>
              <w:highlight w:val="none"/>
            </w:rPr>
          </w:pPr>
          <w:r>
            <w:rPr>
              <w:highlight w:val="none"/>
            </w:rPr>
            <w:fldChar w:fldCharType="begin"/>
          </w:r>
          <w:r>
            <w:rPr>
              <w:highlight w:val="none"/>
            </w:rPr>
            <w:instrText xml:space="preserve"> HYPERLINK \l "_bookmark127" </w:instrText>
          </w:r>
          <w:r>
            <w:rPr>
              <w:highlight w:val="none"/>
            </w:rPr>
            <w:fldChar w:fldCharType="separate"/>
          </w:r>
          <w:r>
            <w:rPr>
              <w:highlight w:val="none"/>
            </w:rPr>
            <w:t>第二卷</w:t>
          </w:r>
          <w:r>
            <w:rPr>
              <w:highlight w:val="none"/>
            </w:rPr>
            <w:tab/>
          </w:r>
          <w:r>
            <w:rPr>
              <w:rFonts w:ascii="Calibri" w:eastAsia="Calibri"/>
              <w:spacing w:val="-1"/>
              <w:highlight w:val="none"/>
            </w:rPr>
            <w:t>66</w:t>
          </w:r>
          <w:r>
            <w:rPr>
              <w:rFonts w:ascii="Calibri" w:eastAsia="Calibri"/>
              <w:spacing w:val="-1"/>
              <w:highlight w:val="none"/>
            </w:rPr>
            <w:fldChar w:fldCharType="end"/>
          </w:r>
        </w:p>
        <w:p>
          <w:pPr>
            <w:pStyle w:val="16"/>
            <w:tabs>
              <w:tab w:val="left" w:leader="dot" w:pos="8418"/>
            </w:tabs>
            <w:rPr>
              <w:rFonts w:ascii="Calibri" w:eastAsia="Calibri"/>
              <w:highlight w:val="none"/>
            </w:rPr>
          </w:pPr>
          <w:r>
            <w:rPr>
              <w:highlight w:val="none"/>
            </w:rPr>
            <w:fldChar w:fldCharType="begin"/>
          </w:r>
          <w:r>
            <w:rPr>
              <w:highlight w:val="none"/>
            </w:rPr>
            <w:instrText xml:space="preserve"> HYPERLINK \l "_bookmark128" </w:instrText>
          </w:r>
          <w:r>
            <w:rPr>
              <w:highlight w:val="none"/>
            </w:rPr>
            <w:fldChar w:fldCharType="separate"/>
          </w:r>
          <w:r>
            <w:rPr>
              <w:highlight w:val="none"/>
            </w:rPr>
            <w:t>第五章</w:t>
          </w:r>
          <w:r>
            <w:rPr>
              <w:spacing w:val="1"/>
              <w:highlight w:val="none"/>
            </w:rPr>
            <w:t xml:space="preserve"> </w:t>
          </w:r>
          <w:r>
            <w:rPr>
              <w:spacing w:val="-3"/>
              <w:highlight w:val="none"/>
            </w:rPr>
            <w:t>供</w:t>
          </w:r>
          <w:r>
            <w:rPr>
              <w:highlight w:val="none"/>
            </w:rPr>
            <w:t>货</w:t>
          </w:r>
          <w:r>
            <w:rPr>
              <w:spacing w:val="-3"/>
              <w:highlight w:val="none"/>
            </w:rPr>
            <w:t>要</w:t>
          </w:r>
          <w:r>
            <w:rPr>
              <w:highlight w:val="none"/>
            </w:rPr>
            <w:t>求</w:t>
          </w:r>
          <w:r>
            <w:rPr>
              <w:highlight w:val="none"/>
            </w:rPr>
            <w:tab/>
          </w:r>
          <w:r>
            <w:rPr>
              <w:rFonts w:ascii="Calibri" w:eastAsia="Calibri"/>
              <w:spacing w:val="-1"/>
              <w:highlight w:val="none"/>
            </w:rPr>
            <w:t>66</w:t>
          </w:r>
          <w:r>
            <w:rPr>
              <w:rFonts w:ascii="Calibri" w:eastAsia="Calibri"/>
              <w:spacing w:val="-1"/>
              <w:highlight w:val="none"/>
            </w:rPr>
            <w:fldChar w:fldCharType="end"/>
          </w:r>
        </w:p>
        <w:p>
          <w:pPr>
            <w:pStyle w:val="16"/>
            <w:tabs>
              <w:tab w:val="left" w:leader="dot" w:pos="7998"/>
            </w:tabs>
            <w:spacing w:before="5"/>
            <w:rPr>
              <w:rFonts w:ascii="Calibri" w:eastAsia="Calibri"/>
              <w:highlight w:val="none"/>
            </w:rPr>
          </w:pPr>
          <w:r>
            <w:rPr>
              <w:highlight w:val="none"/>
            </w:rPr>
            <w:fldChar w:fldCharType="begin"/>
          </w:r>
          <w:r>
            <w:rPr>
              <w:highlight w:val="none"/>
            </w:rPr>
            <w:instrText xml:space="preserve"> HYPERLINK \l "_bookmark129" </w:instrText>
          </w:r>
          <w:r>
            <w:rPr>
              <w:highlight w:val="none"/>
            </w:rPr>
            <w:fldChar w:fldCharType="separate"/>
          </w:r>
          <w:r>
            <w:rPr>
              <w:highlight w:val="none"/>
            </w:rPr>
            <w:t>一、</w:t>
          </w:r>
          <w:r>
            <w:rPr>
              <w:spacing w:val="-3"/>
              <w:highlight w:val="none"/>
            </w:rPr>
            <w:t>项</w:t>
          </w:r>
          <w:r>
            <w:rPr>
              <w:highlight w:val="none"/>
            </w:rPr>
            <w:t>目</w:t>
          </w:r>
          <w:r>
            <w:rPr>
              <w:spacing w:val="-3"/>
              <w:highlight w:val="none"/>
            </w:rPr>
            <w:t>概</w:t>
          </w:r>
          <w:r>
            <w:rPr>
              <w:highlight w:val="none"/>
            </w:rPr>
            <w:t>况</w:t>
          </w:r>
          <w:r>
            <w:rPr>
              <w:spacing w:val="-3"/>
              <w:highlight w:val="none"/>
            </w:rPr>
            <w:t>及</w:t>
          </w:r>
          <w:r>
            <w:rPr>
              <w:highlight w:val="none"/>
            </w:rPr>
            <w:t>总</w:t>
          </w:r>
          <w:r>
            <w:rPr>
              <w:spacing w:val="-3"/>
              <w:highlight w:val="none"/>
            </w:rPr>
            <w:t>体</w:t>
          </w:r>
          <w:r>
            <w:rPr>
              <w:highlight w:val="none"/>
            </w:rPr>
            <w:t>要求</w:t>
          </w:r>
          <w:r>
            <w:rPr>
              <w:highlight w:val="none"/>
            </w:rPr>
            <w:tab/>
          </w:r>
          <w:r>
            <w:rPr>
              <w:rFonts w:ascii="Calibri" w:eastAsia="Calibri"/>
              <w:spacing w:val="-1"/>
              <w:highlight w:val="none"/>
            </w:rPr>
            <w:t>66</w:t>
          </w:r>
          <w:r>
            <w:rPr>
              <w:rFonts w:ascii="Calibri" w:eastAsia="Calibri"/>
              <w:spacing w:val="-1"/>
              <w:highlight w:val="none"/>
            </w:rPr>
            <w:fldChar w:fldCharType="end"/>
          </w:r>
        </w:p>
        <w:p>
          <w:pPr>
            <w:pStyle w:val="16"/>
            <w:tabs>
              <w:tab w:val="left" w:leader="dot" w:pos="7998"/>
            </w:tabs>
            <w:rPr>
              <w:rFonts w:ascii="Calibri" w:eastAsia="Calibri"/>
              <w:highlight w:val="none"/>
            </w:rPr>
          </w:pPr>
          <w:r>
            <w:rPr>
              <w:highlight w:val="none"/>
            </w:rPr>
            <w:fldChar w:fldCharType="begin"/>
          </w:r>
          <w:r>
            <w:rPr>
              <w:highlight w:val="none"/>
            </w:rPr>
            <w:instrText xml:space="preserve"> HYPERLINK \l "_bookmark130" </w:instrText>
          </w:r>
          <w:r>
            <w:rPr>
              <w:highlight w:val="none"/>
            </w:rPr>
            <w:fldChar w:fldCharType="separate"/>
          </w:r>
          <w:r>
            <w:rPr>
              <w:highlight w:val="none"/>
            </w:rPr>
            <w:t>二、</w:t>
          </w:r>
          <w:r>
            <w:rPr>
              <w:spacing w:val="-3"/>
              <w:highlight w:val="none"/>
            </w:rPr>
            <w:t>设</w:t>
          </w:r>
          <w:r>
            <w:rPr>
              <w:highlight w:val="none"/>
            </w:rPr>
            <w:t>备</w:t>
          </w:r>
          <w:r>
            <w:rPr>
              <w:spacing w:val="-3"/>
              <w:highlight w:val="none"/>
            </w:rPr>
            <w:t>需</w:t>
          </w:r>
          <w:r>
            <w:rPr>
              <w:highlight w:val="none"/>
            </w:rPr>
            <w:t>求</w:t>
          </w:r>
          <w:r>
            <w:rPr>
              <w:spacing w:val="-3"/>
              <w:highlight w:val="none"/>
            </w:rPr>
            <w:t>一</w:t>
          </w:r>
          <w:r>
            <w:rPr>
              <w:highlight w:val="none"/>
            </w:rPr>
            <w:t>览表</w:t>
          </w:r>
          <w:r>
            <w:rPr>
              <w:highlight w:val="none"/>
            </w:rPr>
            <w:tab/>
          </w:r>
          <w:r>
            <w:rPr>
              <w:rFonts w:ascii="Calibri" w:eastAsia="Calibri"/>
              <w:spacing w:val="-1"/>
              <w:highlight w:val="none"/>
            </w:rPr>
            <w:t>66</w:t>
          </w:r>
          <w:r>
            <w:rPr>
              <w:rFonts w:ascii="Calibri" w:eastAsia="Calibri"/>
              <w:spacing w:val="-1"/>
              <w:highlight w:val="none"/>
            </w:rPr>
            <w:fldChar w:fldCharType="end"/>
          </w:r>
        </w:p>
        <w:p>
          <w:pPr>
            <w:pStyle w:val="16"/>
            <w:tabs>
              <w:tab w:val="left" w:leader="dot" w:pos="7998"/>
            </w:tabs>
            <w:spacing w:before="5"/>
            <w:rPr>
              <w:rFonts w:ascii="Calibri" w:eastAsia="Calibri"/>
              <w:highlight w:val="none"/>
            </w:rPr>
          </w:pPr>
          <w:r>
            <w:rPr>
              <w:highlight w:val="none"/>
            </w:rPr>
            <w:fldChar w:fldCharType="begin"/>
          </w:r>
          <w:r>
            <w:rPr>
              <w:highlight w:val="none"/>
            </w:rPr>
            <w:instrText xml:space="preserve"> HYPERLINK \l "_bookmark131" </w:instrText>
          </w:r>
          <w:r>
            <w:rPr>
              <w:highlight w:val="none"/>
            </w:rPr>
            <w:fldChar w:fldCharType="separate"/>
          </w:r>
          <w:r>
            <w:rPr>
              <w:highlight w:val="none"/>
            </w:rPr>
            <w:t>三、</w:t>
          </w:r>
          <w:r>
            <w:rPr>
              <w:spacing w:val="-3"/>
              <w:highlight w:val="none"/>
            </w:rPr>
            <w:t>技</w:t>
          </w:r>
          <w:r>
            <w:rPr>
              <w:highlight w:val="none"/>
            </w:rPr>
            <w:t>术</w:t>
          </w:r>
          <w:r>
            <w:rPr>
              <w:spacing w:val="-3"/>
              <w:highlight w:val="none"/>
            </w:rPr>
            <w:t>性</w:t>
          </w:r>
          <w:r>
            <w:rPr>
              <w:highlight w:val="none"/>
            </w:rPr>
            <w:t>能</w:t>
          </w:r>
          <w:r>
            <w:rPr>
              <w:spacing w:val="-3"/>
              <w:highlight w:val="none"/>
            </w:rPr>
            <w:t>指</w:t>
          </w:r>
          <w:r>
            <w:rPr>
              <w:highlight w:val="none"/>
            </w:rPr>
            <w:t>标</w:t>
          </w:r>
          <w:r>
            <w:rPr>
              <w:highlight w:val="none"/>
            </w:rPr>
            <w:tab/>
          </w:r>
          <w:r>
            <w:rPr>
              <w:rFonts w:ascii="Calibri" w:eastAsia="Calibri"/>
              <w:spacing w:val="-1"/>
              <w:highlight w:val="none"/>
            </w:rPr>
            <w:t>68</w:t>
          </w:r>
          <w:r>
            <w:rPr>
              <w:rFonts w:ascii="Calibri" w:eastAsia="Calibri"/>
              <w:spacing w:val="-1"/>
              <w:highlight w:val="none"/>
            </w:rPr>
            <w:fldChar w:fldCharType="end"/>
          </w:r>
        </w:p>
        <w:p>
          <w:pPr>
            <w:pStyle w:val="16"/>
            <w:tabs>
              <w:tab w:val="left" w:leader="dot" w:pos="7998"/>
            </w:tabs>
            <w:rPr>
              <w:rFonts w:ascii="Calibri" w:eastAsia="Calibri"/>
              <w:highlight w:val="none"/>
            </w:rPr>
          </w:pPr>
          <w:r>
            <w:rPr>
              <w:highlight w:val="none"/>
            </w:rPr>
            <w:fldChar w:fldCharType="begin"/>
          </w:r>
          <w:r>
            <w:rPr>
              <w:highlight w:val="none"/>
            </w:rPr>
            <w:instrText xml:space="preserve"> HYPERLINK \l "_bookmark132" </w:instrText>
          </w:r>
          <w:r>
            <w:rPr>
              <w:highlight w:val="none"/>
            </w:rPr>
            <w:fldChar w:fldCharType="separate"/>
          </w:r>
          <w:r>
            <w:rPr>
              <w:highlight w:val="none"/>
            </w:rPr>
            <w:t>四、</w:t>
          </w:r>
          <w:r>
            <w:rPr>
              <w:spacing w:val="-3"/>
              <w:highlight w:val="none"/>
            </w:rPr>
            <w:t>检</w:t>
          </w:r>
          <w:r>
            <w:rPr>
              <w:highlight w:val="none"/>
            </w:rPr>
            <w:t>验</w:t>
          </w:r>
          <w:r>
            <w:rPr>
              <w:spacing w:val="-3"/>
              <w:highlight w:val="none"/>
            </w:rPr>
            <w:t>考</w:t>
          </w:r>
          <w:r>
            <w:rPr>
              <w:highlight w:val="none"/>
            </w:rPr>
            <w:t>核</w:t>
          </w:r>
          <w:r>
            <w:rPr>
              <w:spacing w:val="-3"/>
              <w:highlight w:val="none"/>
            </w:rPr>
            <w:t>要</w:t>
          </w:r>
          <w:r>
            <w:rPr>
              <w:highlight w:val="none"/>
            </w:rPr>
            <w:t>求</w:t>
          </w:r>
          <w:r>
            <w:rPr>
              <w:highlight w:val="none"/>
            </w:rPr>
            <w:tab/>
          </w:r>
          <w:r>
            <w:rPr>
              <w:rFonts w:ascii="Calibri" w:eastAsia="Calibri"/>
              <w:spacing w:val="-1"/>
              <w:highlight w:val="none"/>
            </w:rPr>
            <w:t>68</w:t>
          </w:r>
          <w:r>
            <w:rPr>
              <w:rFonts w:ascii="Calibri" w:eastAsia="Calibri"/>
              <w:spacing w:val="-1"/>
              <w:highlight w:val="none"/>
            </w:rPr>
            <w:fldChar w:fldCharType="end"/>
          </w:r>
        </w:p>
        <w:p>
          <w:pPr>
            <w:pStyle w:val="16"/>
            <w:tabs>
              <w:tab w:val="left" w:leader="dot" w:pos="7998"/>
            </w:tabs>
            <w:rPr>
              <w:rFonts w:ascii="Calibri" w:eastAsia="Calibri"/>
              <w:highlight w:val="none"/>
            </w:rPr>
          </w:pPr>
          <w:r>
            <w:rPr>
              <w:highlight w:val="none"/>
            </w:rPr>
            <w:fldChar w:fldCharType="begin"/>
          </w:r>
          <w:r>
            <w:rPr>
              <w:highlight w:val="none"/>
            </w:rPr>
            <w:instrText xml:space="preserve"> HYPERLINK \l "_bookmark133" </w:instrText>
          </w:r>
          <w:r>
            <w:rPr>
              <w:highlight w:val="none"/>
            </w:rPr>
            <w:fldChar w:fldCharType="separate"/>
          </w:r>
          <w:r>
            <w:rPr>
              <w:highlight w:val="none"/>
            </w:rPr>
            <w:t>五、</w:t>
          </w:r>
          <w:r>
            <w:rPr>
              <w:spacing w:val="-3"/>
              <w:highlight w:val="none"/>
            </w:rPr>
            <w:t>技</w:t>
          </w:r>
          <w:r>
            <w:rPr>
              <w:highlight w:val="none"/>
            </w:rPr>
            <w:t>术</w:t>
          </w:r>
          <w:r>
            <w:rPr>
              <w:spacing w:val="-3"/>
              <w:highlight w:val="none"/>
            </w:rPr>
            <w:t>服</w:t>
          </w:r>
          <w:r>
            <w:rPr>
              <w:highlight w:val="none"/>
            </w:rPr>
            <w:t>务</w:t>
          </w:r>
          <w:r>
            <w:rPr>
              <w:spacing w:val="-3"/>
              <w:highlight w:val="none"/>
            </w:rPr>
            <w:t>和</w:t>
          </w:r>
          <w:r>
            <w:rPr>
              <w:highlight w:val="none"/>
            </w:rPr>
            <w:t>质</w:t>
          </w:r>
          <w:r>
            <w:rPr>
              <w:spacing w:val="-3"/>
              <w:highlight w:val="none"/>
            </w:rPr>
            <w:t>保</w:t>
          </w:r>
          <w:r>
            <w:rPr>
              <w:highlight w:val="none"/>
            </w:rPr>
            <w:t>期</w:t>
          </w:r>
          <w:r>
            <w:rPr>
              <w:spacing w:val="-3"/>
              <w:highlight w:val="none"/>
            </w:rPr>
            <w:t>服</w:t>
          </w:r>
          <w:r>
            <w:rPr>
              <w:highlight w:val="none"/>
            </w:rPr>
            <w:t>务要求</w:t>
          </w:r>
          <w:r>
            <w:rPr>
              <w:highlight w:val="none"/>
            </w:rPr>
            <w:tab/>
          </w:r>
          <w:r>
            <w:rPr>
              <w:rFonts w:ascii="Calibri" w:eastAsia="Calibri"/>
              <w:spacing w:val="-1"/>
              <w:highlight w:val="none"/>
            </w:rPr>
            <w:t>68</w:t>
          </w:r>
          <w:r>
            <w:rPr>
              <w:rFonts w:ascii="Calibri" w:eastAsia="Calibri"/>
              <w:spacing w:val="-1"/>
              <w:highlight w:val="none"/>
            </w:rPr>
            <w:fldChar w:fldCharType="end"/>
          </w:r>
        </w:p>
        <w:p>
          <w:pPr>
            <w:pStyle w:val="16"/>
            <w:tabs>
              <w:tab w:val="left" w:leader="dot" w:pos="8418"/>
            </w:tabs>
            <w:spacing w:before="4"/>
            <w:rPr>
              <w:rFonts w:ascii="Calibri" w:eastAsia="Calibri"/>
              <w:highlight w:val="none"/>
            </w:rPr>
          </w:pPr>
          <w:r>
            <w:rPr>
              <w:highlight w:val="none"/>
            </w:rPr>
            <w:fldChar w:fldCharType="begin"/>
          </w:r>
          <w:r>
            <w:rPr>
              <w:highlight w:val="none"/>
            </w:rPr>
            <w:instrText xml:space="preserve"> HYPERLINK \l "_bookmark134" </w:instrText>
          </w:r>
          <w:r>
            <w:rPr>
              <w:highlight w:val="none"/>
            </w:rPr>
            <w:fldChar w:fldCharType="separate"/>
          </w:r>
          <w:r>
            <w:rPr>
              <w:highlight w:val="none"/>
            </w:rPr>
            <w:t>第三卷</w:t>
          </w:r>
          <w:r>
            <w:rPr>
              <w:highlight w:val="none"/>
            </w:rPr>
            <w:tab/>
          </w:r>
          <w:r>
            <w:rPr>
              <w:rFonts w:ascii="Calibri" w:eastAsia="Calibri"/>
              <w:spacing w:val="-1"/>
              <w:highlight w:val="none"/>
            </w:rPr>
            <w:t>69</w:t>
          </w:r>
          <w:r>
            <w:rPr>
              <w:rFonts w:ascii="Calibri" w:eastAsia="Calibri"/>
              <w:spacing w:val="-1"/>
              <w:highlight w:val="none"/>
            </w:rPr>
            <w:fldChar w:fldCharType="end"/>
          </w:r>
        </w:p>
        <w:p>
          <w:pPr>
            <w:pStyle w:val="16"/>
            <w:tabs>
              <w:tab w:val="left" w:leader="dot" w:pos="8418"/>
            </w:tabs>
            <w:rPr>
              <w:rFonts w:ascii="Calibri" w:eastAsia="Calibri"/>
              <w:highlight w:val="none"/>
            </w:rPr>
          </w:pPr>
          <w:r>
            <w:rPr>
              <w:highlight w:val="none"/>
            </w:rPr>
            <w:fldChar w:fldCharType="begin"/>
          </w:r>
          <w:r>
            <w:rPr>
              <w:highlight w:val="none"/>
            </w:rPr>
            <w:instrText xml:space="preserve"> HYPERLINK \l "_bookmark135" </w:instrText>
          </w:r>
          <w:r>
            <w:rPr>
              <w:highlight w:val="none"/>
            </w:rPr>
            <w:fldChar w:fldCharType="separate"/>
          </w:r>
          <w:r>
            <w:rPr>
              <w:highlight w:val="none"/>
            </w:rPr>
            <w:t>第六章</w:t>
          </w:r>
          <w:r>
            <w:rPr>
              <w:spacing w:val="2"/>
              <w:highlight w:val="none"/>
            </w:rPr>
            <w:t xml:space="preserve"> </w:t>
          </w:r>
          <w:r>
            <w:rPr>
              <w:spacing w:val="-3"/>
              <w:highlight w:val="none"/>
            </w:rPr>
            <w:t>投</w:t>
          </w:r>
          <w:r>
            <w:rPr>
              <w:highlight w:val="none"/>
            </w:rPr>
            <w:t>标</w:t>
          </w:r>
          <w:r>
            <w:rPr>
              <w:spacing w:val="-3"/>
              <w:highlight w:val="none"/>
            </w:rPr>
            <w:t>文</w:t>
          </w:r>
          <w:r>
            <w:rPr>
              <w:highlight w:val="none"/>
            </w:rPr>
            <w:t>件</w:t>
          </w:r>
          <w:r>
            <w:rPr>
              <w:spacing w:val="-3"/>
              <w:highlight w:val="none"/>
            </w:rPr>
            <w:t>格</w:t>
          </w:r>
          <w:r>
            <w:rPr>
              <w:highlight w:val="none"/>
            </w:rPr>
            <w:t>式</w:t>
          </w:r>
          <w:r>
            <w:rPr>
              <w:highlight w:val="none"/>
            </w:rPr>
            <w:tab/>
          </w:r>
          <w:r>
            <w:rPr>
              <w:rFonts w:ascii="Calibri" w:eastAsia="Calibri"/>
              <w:spacing w:val="-1"/>
              <w:highlight w:val="none"/>
            </w:rPr>
            <w:t>69</w:t>
          </w:r>
          <w:r>
            <w:rPr>
              <w:rFonts w:ascii="Calibri" w:eastAsia="Calibri"/>
              <w:spacing w:val="-1"/>
              <w:highlight w:val="none"/>
            </w:rPr>
            <w:fldChar w:fldCharType="end"/>
          </w:r>
        </w:p>
        <w:p>
          <w:pPr>
            <w:pStyle w:val="16"/>
            <w:tabs>
              <w:tab w:val="left" w:leader="dot" w:pos="8003"/>
            </w:tabs>
            <w:spacing w:before="5" w:after="70"/>
            <w:ind w:right="708"/>
            <w:rPr>
              <w:rFonts w:ascii="Calibri" w:eastAsia="Calibri"/>
              <w:highlight w:val="none"/>
            </w:rPr>
          </w:pPr>
          <w:r>
            <w:rPr>
              <w:highlight w:val="none"/>
            </w:rPr>
            <w:fldChar w:fldCharType="begin"/>
          </w:r>
          <w:r>
            <w:rPr>
              <w:highlight w:val="none"/>
            </w:rPr>
            <w:instrText xml:space="preserve"> HYPERLINK \l "_bookmark136" </w:instrText>
          </w:r>
          <w:r>
            <w:rPr>
              <w:highlight w:val="none"/>
            </w:rPr>
            <w:fldChar w:fldCharType="separate"/>
          </w:r>
          <w:r>
            <w:rPr>
              <w:highlight w:val="none"/>
            </w:rPr>
            <w:t>一、</w:t>
          </w:r>
          <w:r>
            <w:rPr>
              <w:spacing w:val="-3"/>
              <w:highlight w:val="none"/>
            </w:rPr>
            <w:t>投</w:t>
          </w:r>
          <w:r>
            <w:rPr>
              <w:highlight w:val="none"/>
            </w:rPr>
            <w:t>标函</w:t>
          </w:r>
          <w:r>
            <w:rPr>
              <w:highlight w:val="none"/>
            </w:rPr>
            <w:tab/>
          </w:r>
          <w:r>
            <w:rPr>
              <w:rFonts w:ascii="Calibri" w:eastAsia="Calibri"/>
              <w:spacing w:val="-5"/>
              <w:highlight w:val="none"/>
            </w:rPr>
            <w:t>72</w:t>
          </w:r>
          <w:r>
            <w:rPr>
              <w:rFonts w:ascii="Calibri" w:eastAsia="Calibri"/>
              <w:spacing w:val="-5"/>
              <w:highlight w:val="none"/>
            </w:rPr>
            <w:fldChar w:fldCharType="end"/>
          </w:r>
        </w:p>
        <w:p>
          <w:pPr>
            <w:pStyle w:val="16"/>
            <w:tabs>
              <w:tab w:val="right" w:leader="dot" w:pos="8209"/>
            </w:tabs>
            <w:spacing w:before="81"/>
            <w:ind w:right="708"/>
            <w:rPr>
              <w:rFonts w:ascii="Calibri" w:eastAsia="Calibri"/>
              <w:highlight w:val="none"/>
            </w:rPr>
          </w:pPr>
          <w:r>
            <w:rPr>
              <w:highlight w:val="none"/>
            </w:rPr>
            <w:fldChar w:fldCharType="begin"/>
          </w:r>
          <w:r>
            <w:rPr>
              <w:highlight w:val="none"/>
            </w:rPr>
            <w:instrText xml:space="preserve"> HYPERLINK \l "_bookmark137" </w:instrText>
          </w:r>
          <w:r>
            <w:rPr>
              <w:highlight w:val="none"/>
            </w:rPr>
            <w:fldChar w:fldCharType="separate"/>
          </w:r>
          <w:r>
            <w:rPr>
              <w:highlight w:val="none"/>
            </w:rPr>
            <w:t>二、</w:t>
          </w:r>
          <w:r>
            <w:rPr>
              <w:spacing w:val="-3"/>
              <w:highlight w:val="none"/>
            </w:rPr>
            <w:t>法</w:t>
          </w:r>
          <w:r>
            <w:rPr>
              <w:highlight w:val="none"/>
            </w:rPr>
            <w:t>定</w:t>
          </w:r>
          <w:r>
            <w:rPr>
              <w:spacing w:val="-3"/>
              <w:highlight w:val="none"/>
            </w:rPr>
            <w:t>代</w:t>
          </w:r>
          <w:r>
            <w:rPr>
              <w:highlight w:val="none"/>
            </w:rPr>
            <w:t>表</w:t>
          </w:r>
          <w:r>
            <w:rPr>
              <w:spacing w:val="-3"/>
              <w:highlight w:val="none"/>
            </w:rPr>
            <w:t>人</w:t>
          </w:r>
          <w:r>
            <w:rPr>
              <w:highlight w:val="none"/>
            </w:rPr>
            <w:t>（</w:t>
          </w:r>
          <w:r>
            <w:rPr>
              <w:spacing w:val="-3"/>
              <w:highlight w:val="none"/>
            </w:rPr>
            <w:t>单</w:t>
          </w:r>
          <w:r>
            <w:rPr>
              <w:highlight w:val="none"/>
            </w:rPr>
            <w:t>位</w:t>
          </w:r>
          <w:r>
            <w:rPr>
              <w:spacing w:val="-3"/>
              <w:highlight w:val="none"/>
            </w:rPr>
            <w:t>负</w:t>
          </w:r>
          <w:r>
            <w:rPr>
              <w:highlight w:val="none"/>
            </w:rPr>
            <w:t>责人</w:t>
          </w:r>
          <w:r>
            <w:rPr>
              <w:spacing w:val="-3"/>
              <w:highlight w:val="none"/>
            </w:rPr>
            <w:t>）</w:t>
          </w:r>
          <w:r>
            <w:rPr>
              <w:highlight w:val="none"/>
            </w:rPr>
            <w:t>身</w:t>
          </w:r>
          <w:r>
            <w:rPr>
              <w:spacing w:val="-3"/>
              <w:highlight w:val="none"/>
            </w:rPr>
            <w:t>份</w:t>
          </w:r>
          <w:r>
            <w:rPr>
              <w:highlight w:val="none"/>
            </w:rPr>
            <w:t>证明</w:t>
          </w:r>
          <w:r>
            <w:rPr>
              <w:highlight w:val="none"/>
            </w:rPr>
            <w:tab/>
          </w:r>
          <w:r>
            <w:rPr>
              <w:rFonts w:ascii="Calibri" w:eastAsia="Calibri"/>
              <w:spacing w:val="-4"/>
              <w:highlight w:val="none"/>
            </w:rPr>
            <w:t>74</w:t>
          </w:r>
          <w:r>
            <w:rPr>
              <w:rFonts w:ascii="Calibri" w:eastAsia="Calibri"/>
              <w:spacing w:val="-4"/>
              <w:highlight w:val="none"/>
            </w:rPr>
            <w:fldChar w:fldCharType="end"/>
          </w:r>
        </w:p>
        <w:p>
          <w:pPr>
            <w:pStyle w:val="16"/>
            <w:tabs>
              <w:tab w:val="right" w:leader="dot" w:pos="8214"/>
            </w:tabs>
            <w:rPr>
              <w:rFonts w:ascii="Calibri" w:eastAsia="Calibri"/>
              <w:highlight w:val="none"/>
            </w:rPr>
          </w:pPr>
          <w:r>
            <w:rPr>
              <w:highlight w:val="none"/>
            </w:rPr>
            <w:fldChar w:fldCharType="begin"/>
          </w:r>
          <w:r>
            <w:rPr>
              <w:highlight w:val="none"/>
            </w:rPr>
            <w:instrText xml:space="preserve"> HYPERLINK \l "_bookmark138" </w:instrText>
          </w:r>
          <w:r>
            <w:rPr>
              <w:highlight w:val="none"/>
            </w:rPr>
            <w:fldChar w:fldCharType="separate"/>
          </w:r>
          <w:r>
            <w:rPr>
              <w:highlight w:val="none"/>
            </w:rPr>
            <w:t>三、</w:t>
          </w:r>
          <w:r>
            <w:rPr>
              <w:spacing w:val="-3"/>
              <w:highlight w:val="none"/>
            </w:rPr>
            <w:t>授</w:t>
          </w:r>
          <w:r>
            <w:rPr>
              <w:highlight w:val="none"/>
            </w:rPr>
            <w:t>权</w:t>
          </w:r>
          <w:r>
            <w:rPr>
              <w:spacing w:val="-3"/>
              <w:highlight w:val="none"/>
            </w:rPr>
            <w:t>委</w:t>
          </w:r>
          <w:r>
            <w:rPr>
              <w:highlight w:val="none"/>
            </w:rPr>
            <w:t>托书</w:t>
          </w:r>
          <w:r>
            <w:rPr>
              <w:highlight w:val="none"/>
            </w:rPr>
            <w:tab/>
          </w:r>
          <w:r>
            <w:rPr>
              <w:rFonts w:ascii="Calibri" w:eastAsia="Calibri"/>
              <w:highlight w:val="none"/>
            </w:rPr>
            <w:t>75</w:t>
          </w:r>
          <w:r>
            <w:rPr>
              <w:rFonts w:ascii="Calibri" w:eastAsia="Calibri"/>
              <w:highlight w:val="none"/>
            </w:rPr>
            <w:fldChar w:fldCharType="end"/>
          </w:r>
        </w:p>
        <w:p>
          <w:pPr>
            <w:pStyle w:val="16"/>
            <w:tabs>
              <w:tab w:val="right" w:leader="dot" w:pos="8214"/>
            </w:tabs>
            <w:spacing w:before="5"/>
            <w:rPr>
              <w:rFonts w:ascii="Calibri" w:eastAsia="Calibri"/>
              <w:highlight w:val="none"/>
            </w:rPr>
          </w:pPr>
          <w:r>
            <w:rPr>
              <w:highlight w:val="none"/>
            </w:rPr>
            <w:fldChar w:fldCharType="begin"/>
          </w:r>
          <w:r>
            <w:rPr>
              <w:highlight w:val="none"/>
            </w:rPr>
            <w:instrText xml:space="preserve"> HYPERLINK \l "_bookmark139" </w:instrText>
          </w:r>
          <w:r>
            <w:rPr>
              <w:highlight w:val="none"/>
            </w:rPr>
            <w:fldChar w:fldCharType="separate"/>
          </w:r>
          <w:r>
            <w:rPr>
              <w:highlight w:val="none"/>
            </w:rPr>
            <w:t>五、</w:t>
          </w:r>
          <w:r>
            <w:rPr>
              <w:spacing w:val="-3"/>
              <w:highlight w:val="none"/>
            </w:rPr>
            <w:t>投</w:t>
          </w:r>
          <w:r>
            <w:rPr>
              <w:highlight w:val="none"/>
            </w:rPr>
            <w:t>标</w:t>
          </w:r>
          <w:r>
            <w:rPr>
              <w:spacing w:val="-3"/>
              <w:highlight w:val="none"/>
            </w:rPr>
            <w:t>保</w:t>
          </w:r>
          <w:r>
            <w:rPr>
              <w:highlight w:val="none"/>
            </w:rPr>
            <w:t>证金</w:t>
          </w:r>
          <w:r>
            <w:rPr>
              <w:highlight w:val="none"/>
            </w:rPr>
            <w:tab/>
          </w:r>
          <w:r>
            <w:rPr>
              <w:rFonts w:ascii="Calibri" w:eastAsia="Calibri"/>
              <w:highlight w:val="none"/>
            </w:rPr>
            <w:t>77</w:t>
          </w:r>
          <w:r>
            <w:rPr>
              <w:rFonts w:ascii="Calibri" w:eastAsia="Calibri"/>
              <w:highlight w:val="none"/>
            </w:rPr>
            <w:fldChar w:fldCharType="end"/>
          </w:r>
        </w:p>
        <w:p>
          <w:pPr>
            <w:pStyle w:val="16"/>
            <w:tabs>
              <w:tab w:val="right" w:leader="dot" w:pos="8211"/>
            </w:tabs>
            <w:ind w:right="705"/>
            <w:rPr>
              <w:rFonts w:ascii="Calibri" w:eastAsia="Calibri"/>
              <w:highlight w:val="none"/>
            </w:rPr>
          </w:pPr>
          <w:r>
            <w:rPr>
              <w:highlight w:val="none"/>
            </w:rPr>
            <w:fldChar w:fldCharType="begin"/>
          </w:r>
          <w:r>
            <w:rPr>
              <w:highlight w:val="none"/>
            </w:rPr>
            <w:instrText xml:space="preserve"> HYPERLINK \l "_bookmark140" </w:instrText>
          </w:r>
          <w:r>
            <w:rPr>
              <w:highlight w:val="none"/>
            </w:rPr>
            <w:fldChar w:fldCharType="separate"/>
          </w:r>
          <w:r>
            <w:rPr>
              <w:highlight w:val="none"/>
            </w:rPr>
            <w:t>六、</w:t>
          </w:r>
          <w:r>
            <w:rPr>
              <w:spacing w:val="-3"/>
              <w:highlight w:val="none"/>
            </w:rPr>
            <w:t>商</w:t>
          </w:r>
          <w:r>
            <w:rPr>
              <w:highlight w:val="none"/>
            </w:rPr>
            <w:t>务</w:t>
          </w:r>
          <w:r>
            <w:rPr>
              <w:spacing w:val="-3"/>
              <w:highlight w:val="none"/>
            </w:rPr>
            <w:t>和</w:t>
          </w:r>
          <w:r>
            <w:rPr>
              <w:highlight w:val="none"/>
            </w:rPr>
            <w:t>技</w:t>
          </w:r>
          <w:r>
            <w:rPr>
              <w:spacing w:val="-3"/>
              <w:highlight w:val="none"/>
            </w:rPr>
            <w:t>术</w:t>
          </w:r>
          <w:r>
            <w:rPr>
              <w:highlight w:val="none"/>
            </w:rPr>
            <w:t>偏</w:t>
          </w:r>
          <w:r>
            <w:rPr>
              <w:spacing w:val="-3"/>
              <w:highlight w:val="none"/>
            </w:rPr>
            <w:t>差</w:t>
          </w:r>
          <w:r>
            <w:rPr>
              <w:highlight w:val="none"/>
            </w:rPr>
            <w:t>表</w:t>
          </w:r>
          <w:r>
            <w:rPr>
              <w:highlight w:val="none"/>
            </w:rPr>
            <w:tab/>
          </w:r>
          <w:r>
            <w:rPr>
              <w:rFonts w:ascii="Calibri" w:eastAsia="Calibri"/>
              <w:highlight w:val="none"/>
            </w:rPr>
            <w:t>78</w:t>
          </w:r>
          <w:r>
            <w:rPr>
              <w:rFonts w:ascii="Calibri" w:eastAsia="Calibri"/>
              <w:highlight w:val="none"/>
            </w:rPr>
            <w:fldChar w:fldCharType="end"/>
          </w:r>
        </w:p>
        <w:p>
          <w:pPr>
            <w:pStyle w:val="16"/>
            <w:tabs>
              <w:tab w:val="right" w:leader="dot" w:pos="8214"/>
            </w:tabs>
            <w:spacing w:before="5"/>
            <w:rPr>
              <w:rFonts w:ascii="Calibri" w:eastAsia="Calibri"/>
              <w:highlight w:val="none"/>
            </w:rPr>
          </w:pPr>
          <w:r>
            <w:rPr>
              <w:highlight w:val="none"/>
            </w:rPr>
            <w:fldChar w:fldCharType="begin"/>
          </w:r>
          <w:r>
            <w:rPr>
              <w:highlight w:val="none"/>
            </w:rPr>
            <w:instrText xml:space="preserve"> HYPERLINK \l "_bookmark141" </w:instrText>
          </w:r>
          <w:r>
            <w:rPr>
              <w:highlight w:val="none"/>
            </w:rPr>
            <w:fldChar w:fldCharType="separate"/>
          </w:r>
          <w:r>
            <w:rPr>
              <w:highlight w:val="none"/>
            </w:rPr>
            <w:t>七、</w:t>
          </w:r>
          <w:r>
            <w:rPr>
              <w:spacing w:val="-3"/>
              <w:highlight w:val="none"/>
            </w:rPr>
            <w:t>分</w:t>
          </w:r>
          <w:r>
            <w:rPr>
              <w:highlight w:val="none"/>
            </w:rPr>
            <w:t>项</w:t>
          </w:r>
          <w:r>
            <w:rPr>
              <w:spacing w:val="-3"/>
              <w:highlight w:val="none"/>
            </w:rPr>
            <w:t>报</w:t>
          </w:r>
          <w:r>
            <w:rPr>
              <w:highlight w:val="none"/>
            </w:rPr>
            <w:t>价表</w:t>
          </w:r>
          <w:r>
            <w:rPr>
              <w:highlight w:val="none"/>
            </w:rPr>
            <w:tab/>
          </w:r>
          <w:r>
            <w:rPr>
              <w:rFonts w:ascii="Calibri" w:eastAsia="Calibri"/>
              <w:highlight w:val="none"/>
            </w:rPr>
            <w:t>79</w:t>
          </w:r>
          <w:r>
            <w:rPr>
              <w:rFonts w:ascii="Calibri" w:eastAsia="Calibri"/>
              <w:highlight w:val="none"/>
            </w:rPr>
            <w:fldChar w:fldCharType="end"/>
          </w:r>
        </w:p>
        <w:p>
          <w:pPr>
            <w:pStyle w:val="16"/>
            <w:tabs>
              <w:tab w:val="right" w:leader="dot" w:pos="8214"/>
            </w:tabs>
            <w:rPr>
              <w:rFonts w:ascii="Calibri" w:eastAsia="Calibri"/>
              <w:highlight w:val="none"/>
            </w:rPr>
          </w:pPr>
          <w:r>
            <w:rPr>
              <w:highlight w:val="none"/>
            </w:rPr>
            <w:fldChar w:fldCharType="begin"/>
          </w:r>
          <w:r>
            <w:rPr>
              <w:highlight w:val="none"/>
            </w:rPr>
            <w:instrText xml:space="preserve"> HYPERLINK \l "_bookmark142" </w:instrText>
          </w:r>
          <w:r>
            <w:rPr>
              <w:highlight w:val="none"/>
            </w:rPr>
            <w:fldChar w:fldCharType="separate"/>
          </w:r>
          <w:r>
            <w:rPr>
              <w:highlight w:val="none"/>
            </w:rPr>
            <w:t>八、</w:t>
          </w:r>
          <w:r>
            <w:rPr>
              <w:spacing w:val="-3"/>
              <w:highlight w:val="none"/>
            </w:rPr>
            <w:t>资</w:t>
          </w:r>
          <w:r>
            <w:rPr>
              <w:highlight w:val="none"/>
            </w:rPr>
            <w:t>格</w:t>
          </w:r>
          <w:r>
            <w:rPr>
              <w:spacing w:val="-3"/>
              <w:highlight w:val="none"/>
            </w:rPr>
            <w:t>审</w:t>
          </w:r>
          <w:r>
            <w:rPr>
              <w:highlight w:val="none"/>
            </w:rPr>
            <w:t>查</w:t>
          </w:r>
          <w:r>
            <w:rPr>
              <w:spacing w:val="-3"/>
              <w:highlight w:val="none"/>
            </w:rPr>
            <w:t>资</w:t>
          </w:r>
          <w:r>
            <w:rPr>
              <w:highlight w:val="none"/>
            </w:rPr>
            <w:t>料</w:t>
          </w:r>
          <w:r>
            <w:rPr>
              <w:highlight w:val="none"/>
            </w:rPr>
            <w:tab/>
          </w:r>
          <w:r>
            <w:rPr>
              <w:rFonts w:ascii="Calibri" w:eastAsia="Calibri"/>
              <w:highlight w:val="none"/>
            </w:rPr>
            <w:t>80</w:t>
          </w:r>
          <w:r>
            <w:rPr>
              <w:rFonts w:ascii="Calibri" w:eastAsia="Calibri"/>
              <w:highlight w:val="none"/>
            </w:rPr>
            <w:fldChar w:fldCharType="end"/>
          </w:r>
        </w:p>
        <w:p>
          <w:pPr>
            <w:pStyle w:val="16"/>
            <w:tabs>
              <w:tab w:val="right" w:leader="dot" w:pos="7794"/>
            </w:tabs>
            <w:spacing w:before="4"/>
            <w:rPr>
              <w:rFonts w:ascii="Calibri" w:eastAsia="Calibri"/>
              <w:highlight w:val="none"/>
            </w:rPr>
          </w:pPr>
          <w:r>
            <w:rPr>
              <w:highlight w:val="none"/>
            </w:rPr>
            <w:fldChar w:fldCharType="begin"/>
          </w:r>
          <w:r>
            <w:rPr>
              <w:highlight w:val="none"/>
            </w:rPr>
            <w:instrText xml:space="preserve"> HYPERLINK \l "_bookmark143" </w:instrText>
          </w:r>
          <w:r>
            <w:rPr>
              <w:highlight w:val="none"/>
            </w:rPr>
            <w:fldChar w:fldCharType="separate"/>
          </w:r>
          <w:r>
            <w:rPr>
              <w:highlight w:val="none"/>
            </w:rPr>
            <w:t>（一</w:t>
          </w:r>
          <w:r>
            <w:rPr>
              <w:spacing w:val="-3"/>
              <w:highlight w:val="none"/>
            </w:rPr>
            <w:t>）</w:t>
          </w:r>
          <w:r>
            <w:rPr>
              <w:highlight w:val="none"/>
            </w:rPr>
            <w:t>基</w:t>
          </w:r>
          <w:r>
            <w:rPr>
              <w:spacing w:val="-3"/>
              <w:highlight w:val="none"/>
            </w:rPr>
            <w:t>本</w:t>
          </w:r>
          <w:r>
            <w:rPr>
              <w:highlight w:val="none"/>
            </w:rPr>
            <w:t>情</w:t>
          </w:r>
          <w:r>
            <w:rPr>
              <w:spacing w:val="-3"/>
              <w:highlight w:val="none"/>
            </w:rPr>
            <w:t>况</w:t>
          </w:r>
          <w:r>
            <w:rPr>
              <w:highlight w:val="none"/>
            </w:rPr>
            <w:t>表</w:t>
          </w:r>
          <w:r>
            <w:rPr>
              <w:highlight w:val="none"/>
            </w:rPr>
            <w:tab/>
          </w:r>
          <w:r>
            <w:rPr>
              <w:rFonts w:ascii="Calibri" w:eastAsia="Calibri"/>
              <w:highlight w:val="none"/>
            </w:rPr>
            <w:t>81</w:t>
          </w:r>
          <w:r>
            <w:rPr>
              <w:rFonts w:ascii="Calibri" w:eastAsia="Calibri"/>
              <w:highlight w:val="none"/>
            </w:rPr>
            <w:fldChar w:fldCharType="end"/>
          </w:r>
        </w:p>
        <w:p>
          <w:pPr>
            <w:pStyle w:val="16"/>
            <w:tabs>
              <w:tab w:val="right" w:leader="dot" w:pos="7794"/>
            </w:tabs>
            <w:rPr>
              <w:rFonts w:ascii="Calibri" w:eastAsia="Calibri"/>
              <w:highlight w:val="none"/>
            </w:rPr>
          </w:pPr>
          <w:r>
            <w:rPr>
              <w:highlight w:val="none"/>
            </w:rPr>
            <w:fldChar w:fldCharType="begin"/>
          </w:r>
          <w:r>
            <w:rPr>
              <w:highlight w:val="none"/>
            </w:rPr>
            <w:instrText xml:space="preserve"> HYPERLINK \l "_bookmark144" </w:instrText>
          </w:r>
          <w:r>
            <w:rPr>
              <w:highlight w:val="none"/>
            </w:rPr>
            <w:fldChar w:fldCharType="separate"/>
          </w:r>
          <w:r>
            <w:rPr>
              <w:highlight w:val="none"/>
            </w:rPr>
            <w:t>（二</w:t>
          </w:r>
          <w:r>
            <w:rPr>
              <w:spacing w:val="-3"/>
              <w:highlight w:val="none"/>
            </w:rPr>
            <w:t>）</w:t>
          </w:r>
          <w:r>
            <w:rPr>
              <w:highlight w:val="none"/>
            </w:rPr>
            <w:t>近</w:t>
          </w:r>
          <w:r>
            <w:rPr>
              <w:spacing w:val="-3"/>
              <w:highlight w:val="none"/>
            </w:rPr>
            <w:t>年</w:t>
          </w:r>
          <w:r>
            <w:rPr>
              <w:highlight w:val="none"/>
            </w:rPr>
            <w:t>财</w:t>
          </w:r>
          <w:r>
            <w:rPr>
              <w:spacing w:val="-3"/>
              <w:highlight w:val="none"/>
            </w:rPr>
            <w:t>务</w:t>
          </w:r>
          <w:r>
            <w:rPr>
              <w:highlight w:val="none"/>
            </w:rPr>
            <w:t>状</w:t>
          </w:r>
          <w:r>
            <w:rPr>
              <w:spacing w:val="-3"/>
              <w:highlight w:val="none"/>
            </w:rPr>
            <w:t>况</w:t>
          </w:r>
          <w:r>
            <w:rPr>
              <w:highlight w:val="none"/>
            </w:rPr>
            <w:t>表</w:t>
          </w:r>
          <w:r>
            <w:rPr>
              <w:highlight w:val="none"/>
            </w:rPr>
            <w:tab/>
          </w:r>
          <w:r>
            <w:rPr>
              <w:rFonts w:ascii="Calibri" w:eastAsia="Calibri"/>
              <w:highlight w:val="none"/>
            </w:rPr>
            <w:t>83</w:t>
          </w:r>
          <w:r>
            <w:rPr>
              <w:rFonts w:ascii="Calibri" w:eastAsia="Calibri"/>
              <w:highlight w:val="none"/>
            </w:rPr>
            <w:fldChar w:fldCharType="end"/>
          </w:r>
        </w:p>
        <w:p>
          <w:pPr>
            <w:pStyle w:val="16"/>
            <w:tabs>
              <w:tab w:val="right" w:leader="dot" w:pos="7794"/>
            </w:tabs>
            <w:spacing w:before="5"/>
            <w:rPr>
              <w:rFonts w:ascii="Calibri" w:eastAsia="Calibri"/>
              <w:highlight w:val="none"/>
            </w:rPr>
          </w:pPr>
          <w:r>
            <w:rPr>
              <w:highlight w:val="none"/>
            </w:rPr>
            <w:fldChar w:fldCharType="begin"/>
          </w:r>
          <w:r>
            <w:rPr>
              <w:highlight w:val="none"/>
            </w:rPr>
            <w:instrText xml:space="preserve"> HYPERLINK \l "_bookmark145" </w:instrText>
          </w:r>
          <w:r>
            <w:rPr>
              <w:highlight w:val="none"/>
            </w:rPr>
            <w:fldChar w:fldCharType="separate"/>
          </w:r>
          <w:r>
            <w:rPr>
              <w:highlight w:val="none"/>
            </w:rPr>
            <w:t>（三</w:t>
          </w:r>
          <w:r>
            <w:rPr>
              <w:spacing w:val="-3"/>
              <w:highlight w:val="none"/>
            </w:rPr>
            <w:t>）</w:t>
          </w:r>
          <w:r>
            <w:rPr>
              <w:highlight w:val="none"/>
            </w:rPr>
            <w:t>近</w:t>
          </w:r>
          <w:r>
            <w:rPr>
              <w:spacing w:val="-3"/>
              <w:highlight w:val="none"/>
            </w:rPr>
            <w:t>年</w:t>
          </w:r>
          <w:r>
            <w:rPr>
              <w:highlight w:val="none"/>
            </w:rPr>
            <w:t>完</w:t>
          </w:r>
          <w:r>
            <w:rPr>
              <w:spacing w:val="-3"/>
              <w:highlight w:val="none"/>
            </w:rPr>
            <w:t>成</w:t>
          </w:r>
          <w:r>
            <w:rPr>
              <w:highlight w:val="none"/>
            </w:rPr>
            <w:t>的</w:t>
          </w:r>
          <w:r>
            <w:rPr>
              <w:spacing w:val="-3"/>
              <w:highlight w:val="none"/>
            </w:rPr>
            <w:t>类</w:t>
          </w:r>
          <w:r>
            <w:rPr>
              <w:highlight w:val="none"/>
            </w:rPr>
            <w:t>似</w:t>
          </w:r>
          <w:r>
            <w:rPr>
              <w:spacing w:val="-3"/>
              <w:highlight w:val="none"/>
            </w:rPr>
            <w:t>项</w:t>
          </w:r>
          <w:r>
            <w:rPr>
              <w:highlight w:val="none"/>
            </w:rPr>
            <w:t>目情</w:t>
          </w:r>
          <w:r>
            <w:rPr>
              <w:spacing w:val="-3"/>
              <w:highlight w:val="none"/>
            </w:rPr>
            <w:t>况</w:t>
          </w:r>
          <w:r>
            <w:rPr>
              <w:highlight w:val="none"/>
            </w:rPr>
            <w:t>表</w:t>
          </w:r>
          <w:r>
            <w:rPr>
              <w:highlight w:val="none"/>
            </w:rPr>
            <w:tab/>
          </w:r>
          <w:r>
            <w:rPr>
              <w:rFonts w:ascii="Calibri" w:eastAsia="Calibri"/>
              <w:highlight w:val="none"/>
            </w:rPr>
            <w:t>84</w:t>
          </w:r>
          <w:r>
            <w:rPr>
              <w:rFonts w:ascii="Calibri" w:eastAsia="Calibri"/>
              <w:highlight w:val="none"/>
            </w:rPr>
            <w:fldChar w:fldCharType="end"/>
          </w:r>
        </w:p>
        <w:p>
          <w:pPr>
            <w:pStyle w:val="16"/>
            <w:tabs>
              <w:tab w:val="right" w:leader="dot" w:pos="7794"/>
            </w:tabs>
            <w:rPr>
              <w:rFonts w:ascii="Calibri" w:eastAsia="Calibri"/>
              <w:highlight w:val="none"/>
            </w:rPr>
          </w:pPr>
          <w:r>
            <w:rPr>
              <w:highlight w:val="none"/>
            </w:rPr>
            <w:fldChar w:fldCharType="begin"/>
          </w:r>
          <w:r>
            <w:rPr>
              <w:highlight w:val="none"/>
            </w:rPr>
            <w:instrText xml:space="preserve"> HYPERLINK \l "_bookmark146" </w:instrText>
          </w:r>
          <w:r>
            <w:rPr>
              <w:highlight w:val="none"/>
            </w:rPr>
            <w:fldChar w:fldCharType="separate"/>
          </w:r>
          <w:r>
            <w:rPr>
              <w:highlight w:val="none"/>
            </w:rPr>
            <w:t>（四</w:t>
          </w:r>
          <w:r>
            <w:rPr>
              <w:spacing w:val="-3"/>
              <w:highlight w:val="none"/>
            </w:rPr>
            <w:t>）</w:t>
          </w:r>
          <w:r>
            <w:rPr>
              <w:highlight w:val="none"/>
            </w:rPr>
            <w:t>正</w:t>
          </w:r>
          <w:r>
            <w:rPr>
              <w:spacing w:val="-3"/>
              <w:highlight w:val="none"/>
            </w:rPr>
            <w:t>在</w:t>
          </w:r>
          <w:r>
            <w:rPr>
              <w:highlight w:val="none"/>
            </w:rPr>
            <w:t>供</w:t>
          </w:r>
          <w:r>
            <w:rPr>
              <w:spacing w:val="-3"/>
              <w:highlight w:val="none"/>
            </w:rPr>
            <w:t>货</w:t>
          </w:r>
          <w:r>
            <w:rPr>
              <w:highlight w:val="none"/>
            </w:rPr>
            <w:t>和</w:t>
          </w:r>
          <w:r>
            <w:rPr>
              <w:spacing w:val="-3"/>
              <w:highlight w:val="none"/>
            </w:rPr>
            <w:t>新</w:t>
          </w:r>
          <w:r>
            <w:rPr>
              <w:highlight w:val="none"/>
            </w:rPr>
            <w:t>承</w:t>
          </w:r>
          <w:r>
            <w:rPr>
              <w:spacing w:val="-3"/>
              <w:highlight w:val="none"/>
            </w:rPr>
            <w:t>接</w:t>
          </w:r>
          <w:r>
            <w:rPr>
              <w:highlight w:val="none"/>
            </w:rPr>
            <w:t>的项</w:t>
          </w:r>
          <w:r>
            <w:rPr>
              <w:spacing w:val="-3"/>
              <w:highlight w:val="none"/>
            </w:rPr>
            <w:t>目</w:t>
          </w:r>
          <w:r>
            <w:rPr>
              <w:highlight w:val="none"/>
            </w:rPr>
            <w:t>情</w:t>
          </w:r>
          <w:r>
            <w:rPr>
              <w:spacing w:val="-3"/>
              <w:highlight w:val="none"/>
            </w:rPr>
            <w:t>况</w:t>
          </w:r>
          <w:r>
            <w:rPr>
              <w:highlight w:val="none"/>
            </w:rPr>
            <w:t>表</w:t>
          </w:r>
          <w:r>
            <w:rPr>
              <w:highlight w:val="none"/>
            </w:rPr>
            <w:tab/>
          </w:r>
          <w:r>
            <w:rPr>
              <w:rFonts w:ascii="Calibri" w:eastAsia="Calibri"/>
              <w:highlight w:val="none"/>
            </w:rPr>
            <w:t>85</w:t>
          </w:r>
          <w:r>
            <w:rPr>
              <w:rFonts w:ascii="Calibri" w:eastAsia="Calibri"/>
              <w:highlight w:val="none"/>
            </w:rPr>
            <w:fldChar w:fldCharType="end"/>
          </w:r>
        </w:p>
        <w:p>
          <w:pPr>
            <w:pStyle w:val="16"/>
            <w:tabs>
              <w:tab w:val="right" w:leader="dot" w:pos="7794"/>
            </w:tabs>
            <w:spacing w:before="5"/>
            <w:rPr>
              <w:rFonts w:ascii="Calibri" w:eastAsia="Calibri"/>
              <w:highlight w:val="none"/>
            </w:rPr>
          </w:pPr>
          <w:r>
            <w:rPr>
              <w:highlight w:val="none"/>
            </w:rPr>
            <w:fldChar w:fldCharType="begin"/>
          </w:r>
          <w:r>
            <w:rPr>
              <w:highlight w:val="none"/>
            </w:rPr>
            <w:instrText xml:space="preserve"> HYPERLINK \l "_bookmark147" </w:instrText>
          </w:r>
          <w:r>
            <w:rPr>
              <w:highlight w:val="none"/>
            </w:rPr>
            <w:fldChar w:fldCharType="separate"/>
          </w:r>
          <w:r>
            <w:rPr>
              <w:highlight w:val="none"/>
            </w:rPr>
            <w:t>（五</w:t>
          </w:r>
          <w:r>
            <w:rPr>
              <w:spacing w:val="-3"/>
              <w:highlight w:val="none"/>
            </w:rPr>
            <w:t>）</w:t>
          </w:r>
          <w:r>
            <w:rPr>
              <w:highlight w:val="none"/>
            </w:rPr>
            <w:t>近</w:t>
          </w:r>
          <w:r>
            <w:rPr>
              <w:spacing w:val="-3"/>
              <w:highlight w:val="none"/>
            </w:rPr>
            <w:t>年</w:t>
          </w:r>
          <w:r>
            <w:rPr>
              <w:highlight w:val="none"/>
            </w:rPr>
            <w:t>发</w:t>
          </w:r>
          <w:r>
            <w:rPr>
              <w:spacing w:val="-3"/>
              <w:highlight w:val="none"/>
            </w:rPr>
            <w:t>生</w:t>
          </w:r>
          <w:r>
            <w:rPr>
              <w:highlight w:val="none"/>
            </w:rPr>
            <w:t>的</w:t>
          </w:r>
          <w:r>
            <w:rPr>
              <w:spacing w:val="-3"/>
              <w:highlight w:val="none"/>
            </w:rPr>
            <w:t>诉</w:t>
          </w:r>
          <w:r>
            <w:rPr>
              <w:highlight w:val="none"/>
            </w:rPr>
            <w:t>讼</w:t>
          </w:r>
          <w:r>
            <w:rPr>
              <w:spacing w:val="-3"/>
              <w:highlight w:val="none"/>
            </w:rPr>
            <w:t>及</w:t>
          </w:r>
          <w:r>
            <w:rPr>
              <w:highlight w:val="none"/>
            </w:rPr>
            <w:t>仲裁</w:t>
          </w:r>
          <w:r>
            <w:rPr>
              <w:spacing w:val="-3"/>
              <w:highlight w:val="none"/>
            </w:rPr>
            <w:t>情</w:t>
          </w:r>
          <w:r>
            <w:rPr>
              <w:highlight w:val="none"/>
            </w:rPr>
            <w:t>况</w:t>
          </w:r>
          <w:r>
            <w:rPr>
              <w:highlight w:val="none"/>
            </w:rPr>
            <w:tab/>
          </w:r>
          <w:r>
            <w:rPr>
              <w:rFonts w:ascii="Calibri" w:eastAsia="Calibri"/>
              <w:highlight w:val="none"/>
            </w:rPr>
            <w:t>86</w:t>
          </w:r>
          <w:r>
            <w:rPr>
              <w:rFonts w:ascii="Calibri" w:eastAsia="Calibri"/>
              <w:highlight w:val="none"/>
            </w:rPr>
            <w:fldChar w:fldCharType="end"/>
          </w:r>
        </w:p>
        <w:p>
          <w:pPr>
            <w:pStyle w:val="16"/>
            <w:tabs>
              <w:tab w:val="right" w:leader="dot" w:pos="7789"/>
            </w:tabs>
            <w:ind w:right="708"/>
            <w:rPr>
              <w:rFonts w:ascii="Calibri" w:eastAsia="Calibri"/>
              <w:highlight w:val="none"/>
            </w:rPr>
          </w:pPr>
          <w:r>
            <w:rPr>
              <w:highlight w:val="none"/>
            </w:rPr>
            <w:fldChar w:fldCharType="begin"/>
          </w:r>
          <w:r>
            <w:rPr>
              <w:highlight w:val="none"/>
            </w:rPr>
            <w:instrText xml:space="preserve"> HYPERLINK \l "_bookmark148" </w:instrText>
          </w:r>
          <w:r>
            <w:rPr>
              <w:highlight w:val="none"/>
            </w:rPr>
            <w:fldChar w:fldCharType="separate"/>
          </w:r>
          <w:r>
            <w:rPr>
              <w:highlight w:val="none"/>
            </w:rPr>
            <w:t>（六</w:t>
          </w:r>
          <w:r>
            <w:rPr>
              <w:spacing w:val="-3"/>
              <w:highlight w:val="none"/>
            </w:rPr>
            <w:t>）</w:t>
          </w:r>
          <w:r>
            <w:rPr>
              <w:highlight w:val="none"/>
            </w:rPr>
            <w:t>制</w:t>
          </w:r>
          <w:r>
            <w:rPr>
              <w:spacing w:val="-3"/>
              <w:highlight w:val="none"/>
            </w:rPr>
            <w:t>造</w:t>
          </w:r>
          <w:r>
            <w:rPr>
              <w:highlight w:val="none"/>
            </w:rPr>
            <w:t>商</w:t>
          </w:r>
          <w:r>
            <w:rPr>
              <w:spacing w:val="-3"/>
              <w:highlight w:val="none"/>
            </w:rPr>
            <w:t>授</w:t>
          </w:r>
          <w:r>
            <w:rPr>
              <w:highlight w:val="none"/>
            </w:rPr>
            <w:t>权书</w:t>
          </w:r>
          <w:r>
            <w:rPr>
              <w:highlight w:val="none"/>
            </w:rPr>
            <w:tab/>
          </w:r>
          <w:r>
            <w:rPr>
              <w:rFonts w:ascii="Calibri" w:eastAsia="Calibri"/>
              <w:spacing w:val="-4"/>
              <w:highlight w:val="none"/>
            </w:rPr>
            <w:t>87</w:t>
          </w:r>
          <w:r>
            <w:rPr>
              <w:rFonts w:ascii="Calibri" w:eastAsia="Calibri"/>
              <w:spacing w:val="-4"/>
              <w:highlight w:val="none"/>
            </w:rPr>
            <w:fldChar w:fldCharType="end"/>
          </w:r>
        </w:p>
        <w:p>
          <w:pPr>
            <w:pStyle w:val="16"/>
            <w:tabs>
              <w:tab w:val="right" w:leader="dot" w:pos="8214"/>
            </w:tabs>
            <w:spacing w:before="5"/>
            <w:rPr>
              <w:rFonts w:ascii="Calibri" w:eastAsia="Calibri"/>
              <w:highlight w:val="none"/>
            </w:rPr>
          </w:pPr>
          <w:r>
            <w:rPr>
              <w:highlight w:val="none"/>
            </w:rPr>
            <w:fldChar w:fldCharType="begin"/>
          </w:r>
          <w:r>
            <w:rPr>
              <w:highlight w:val="none"/>
            </w:rPr>
            <w:instrText xml:space="preserve"> HYPERLINK \l "_bookmark149" </w:instrText>
          </w:r>
          <w:r>
            <w:rPr>
              <w:highlight w:val="none"/>
            </w:rPr>
            <w:fldChar w:fldCharType="separate"/>
          </w:r>
          <w:r>
            <w:rPr>
              <w:highlight w:val="none"/>
            </w:rPr>
            <w:t>九、</w:t>
          </w:r>
          <w:r>
            <w:rPr>
              <w:spacing w:val="-3"/>
              <w:highlight w:val="none"/>
            </w:rPr>
            <w:t>投</w:t>
          </w:r>
          <w:r>
            <w:rPr>
              <w:highlight w:val="none"/>
            </w:rPr>
            <w:t>标</w:t>
          </w:r>
          <w:r>
            <w:rPr>
              <w:spacing w:val="-3"/>
              <w:highlight w:val="none"/>
            </w:rPr>
            <w:t>设</w:t>
          </w:r>
          <w:r>
            <w:rPr>
              <w:highlight w:val="none"/>
            </w:rPr>
            <w:t>备</w:t>
          </w:r>
          <w:r>
            <w:rPr>
              <w:spacing w:val="-3"/>
              <w:highlight w:val="none"/>
            </w:rPr>
            <w:t>技</w:t>
          </w:r>
          <w:r>
            <w:rPr>
              <w:highlight w:val="none"/>
            </w:rPr>
            <w:t>术</w:t>
          </w:r>
          <w:r>
            <w:rPr>
              <w:spacing w:val="-3"/>
              <w:highlight w:val="none"/>
            </w:rPr>
            <w:t>性</w:t>
          </w:r>
          <w:r>
            <w:rPr>
              <w:highlight w:val="none"/>
            </w:rPr>
            <w:t>能</w:t>
          </w:r>
          <w:r>
            <w:rPr>
              <w:spacing w:val="-3"/>
              <w:highlight w:val="none"/>
            </w:rPr>
            <w:t>指</w:t>
          </w:r>
          <w:r>
            <w:rPr>
              <w:highlight w:val="none"/>
            </w:rPr>
            <w:t>标的</w:t>
          </w:r>
          <w:r>
            <w:rPr>
              <w:spacing w:val="-3"/>
              <w:highlight w:val="none"/>
            </w:rPr>
            <w:t>详</w:t>
          </w:r>
          <w:r>
            <w:rPr>
              <w:highlight w:val="none"/>
            </w:rPr>
            <w:t>细</w:t>
          </w:r>
          <w:r>
            <w:rPr>
              <w:spacing w:val="-3"/>
              <w:highlight w:val="none"/>
            </w:rPr>
            <w:t>描</w:t>
          </w:r>
          <w:r>
            <w:rPr>
              <w:highlight w:val="none"/>
            </w:rPr>
            <w:t>述</w:t>
          </w:r>
          <w:r>
            <w:rPr>
              <w:highlight w:val="none"/>
            </w:rPr>
            <w:tab/>
          </w:r>
          <w:r>
            <w:rPr>
              <w:rFonts w:ascii="Calibri" w:eastAsia="Calibri"/>
              <w:highlight w:val="none"/>
            </w:rPr>
            <w:t>89</w:t>
          </w:r>
          <w:r>
            <w:rPr>
              <w:rFonts w:ascii="Calibri" w:eastAsia="Calibri"/>
              <w:highlight w:val="none"/>
            </w:rPr>
            <w:fldChar w:fldCharType="end"/>
          </w:r>
        </w:p>
        <w:p>
          <w:pPr>
            <w:pStyle w:val="16"/>
            <w:tabs>
              <w:tab w:val="right" w:leader="dot" w:pos="8214"/>
            </w:tabs>
            <w:rPr>
              <w:rFonts w:ascii="Calibri" w:eastAsia="Calibri"/>
              <w:highlight w:val="none"/>
            </w:rPr>
          </w:pPr>
          <w:r>
            <w:rPr>
              <w:highlight w:val="none"/>
            </w:rPr>
            <w:fldChar w:fldCharType="begin"/>
          </w:r>
          <w:r>
            <w:rPr>
              <w:highlight w:val="none"/>
            </w:rPr>
            <w:instrText xml:space="preserve"> HYPERLINK \l "_bookmark150" </w:instrText>
          </w:r>
          <w:r>
            <w:rPr>
              <w:highlight w:val="none"/>
            </w:rPr>
            <w:fldChar w:fldCharType="separate"/>
          </w:r>
          <w:r>
            <w:rPr>
              <w:highlight w:val="none"/>
            </w:rPr>
            <w:t>十、</w:t>
          </w:r>
          <w:r>
            <w:rPr>
              <w:spacing w:val="-3"/>
              <w:highlight w:val="none"/>
            </w:rPr>
            <w:t>技</w:t>
          </w:r>
          <w:r>
            <w:rPr>
              <w:highlight w:val="none"/>
            </w:rPr>
            <w:t>术</w:t>
          </w:r>
          <w:r>
            <w:rPr>
              <w:spacing w:val="-3"/>
              <w:highlight w:val="none"/>
            </w:rPr>
            <w:t>支</w:t>
          </w:r>
          <w:r>
            <w:rPr>
              <w:highlight w:val="none"/>
            </w:rPr>
            <w:t>持</w:t>
          </w:r>
          <w:r>
            <w:rPr>
              <w:spacing w:val="-3"/>
              <w:highlight w:val="none"/>
            </w:rPr>
            <w:t>资</w:t>
          </w:r>
          <w:r>
            <w:rPr>
              <w:highlight w:val="none"/>
            </w:rPr>
            <w:t>料</w:t>
          </w:r>
          <w:r>
            <w:rPr>
              <w:highlight w:val="none"/>
            </w:rPr>
            <w:tab/>
          </w:r>
          <w:r>
            <w:rPr>
              <w:rFonts w:ascii="Calibri" w:eastAsia="Calibri"/>
              <w:highlight w:val="none"/>
            </w:rPr>
            <w:t>91</w:t>
          </w:r>
          <w:r>
            <w:rPr>
              <w:rFonts w:ascii="Calibri" w:eastAsia="Calibri"/>
              <w:highlight w:val="none"/>
            </w:rPr>
            <w:fldChar w:fldCharType="end"/>
          </w:r>
        </w:p>
        <w:p>
          <w:pPr>
            <w:pStyle w:val="16"/>
            <w:tabs>
              <w:tab w:val="right" w:leader="dot" w:pos="8214"/>
            </w:tabs>
            <w:spacing w:before="5"/>
            <w:rPr>
              <w:rFonts w:ascii="Calibri" w:eastAsia="Calibri"/>
              <w:highlight w:val="none"/>
            </w:rPr>
          </w:pPr>
          <w:r>
            <w:rPr>
              <w:highlight w:val="none"/>
            </w:rPr>
            <w:fldChar w:fldCharType="begin"/>
          </w:r>
          <w:r>
            <w:rPr>
              <w:highlight w:val="none"/>
            </w:rPr>
            <w:instrText xml:space="preserve"> HYPERLINK \l "_bookmark151" </w:instrText>
          </w:r>
          <w:r>
            <w:rPr>
              <w:highlight w:val="none"/>
            </w:rPr>
            <w:fldChar w:fldCharType="separate"/>
          </w:r>
          <w:r>
            <w:rPr>
              <w:highlight w:val="none"/>
            </w:rPr>
            <w:t>十一</w:t>
          </w:r>
          <w:r>
            <w:rPr>
              <w:spacing w:val="-3"/>
              <w:highlight w:val="none"/>
            </w:rPr>
            <w:t>、</w:t>
          </w:r>
          <w:r>
            <w:rPr>
              <w:highlight w:val="none"/>
            </w:rPr>
            <w:t>技</w:t>
          </w:r>
          <w:r>
            <w:rPr>
              <w:spacing w:val="-3"/>
              <w:highlight w:val="none"/>
            </w:rPr>
            <w:t>术</w:t>
          </w:r>
          <w:r>
            <w:rPr>
              <w:highlight w:val="none"/>
            </w:rPr>
            <w:t>服</w:t>
          </w:r>
          <w:r>
            <w:rPr>
              <w:spacing w:val="-3"/>
              <w:highlight w:val="none"/>
            </w:rPr>
            <w:t>务</w:t>
          </w:r>
          <w:r>
            <w:rPr>
              <w:highlight w:val="none"/>
            </w:rPr>
            <w:t>和</w:t>
          </w:r>
          <w:r>
            <w:rPr>
              <w:spacing w:val="-3"/>
              <w:highlight w:val="none"/>
            </w:rPr>
            <w:t>质</w:t>
          </w:r>
          <w:r>
            <w:rPr>
              <w:highlight w:val="none"/>
            </w:rPr>
            <w:t>保</w:t>
          </w:r>
          <w:r>
            <w:rPr>
              <w:spacing w:val="-3"/>
              <w:highlight w:val="none"/>
            </w:rPr>
            <w:t>期</w:t>
          </w:r>
          <w:r>
            <w:rPr>
              <w:highlight w:val="none"/>
            </w:rPr>
            <w:t>服务</w:t>
          </w:r>
          <w:r>
            <w:rPr>
              <w:spacing w:val="-3"/>
              <w:highlight w:val="none"/>
            </w:rPr>
            <w:t>计</w:t>
          </w:r>
          <w:r>
            <w:rPr>
              <w:highlight w:val="none"/>
            </w:rPr>
            <w:t>划</w:t>
          </w:r>
          <w:r>
            <w:rPr>
              <w:highlight w:val="none"/>
            </w:rPr>
            <w:tab/>
          </w:r>
          <w:r>
            <w:rPr>
              <w:rFonts w:ascii="Calibri" w:eastAsia="Calibri"/>
              <w:highlight w:val="none"/>
            </w:rPr>
            <w:t>93</w:t>
          </w:r>
          <w:r>
            <w:rPr>
              <w:rFonts w:ascii="Calibri" w:eastAsia="Calibri"/>
              <w:highlight w:val="none"/>
            </w:rPr>
            <w:fldChar w:fldCharType="end"/>
          </w:r>
        </w:p>
      </w:sdtContent>
    </w:sdt>
    <w:p>
      <w:pPr>
        <w:spacing w:after="0"/>
        <w:rPr>
          <w:rFonts w:ascii="Calibri" w:eastAsia="Calibri"/>
          <w:highlight w:val="none"/>
        </w:rPr>
        <w:sectPr>
          <w:type w:val="continuous"/>
          <w:pgSz w:w="12240" w:h="15840"/>
          <w:pgMar w:top="1360" w:right="1100" w:bottom="1529" w:left="1400" w:header="720" w:footer="720" w:gutter="0"/>
          <w:cols w:space="720" w:num="1"/>
        </w:sectPr>
      </w:pPr>
    </w:p>
    <w:p>
      <w:pPr>
        <w:pStyle w:val="4"/>
        <w:spacing w:before="139"/>
        <w:ind w:left="370" w:right="667"/>
        <w:rPr>
          <w:rFonts w:ascii="微软雅黑"/>
          <w:b/>
          <w:sz w:val="36"/>
          <w:highlight w:val="none"/>
        </w:rPr>
      </w:pPr>
      <w:bookmarkStart w:id="0" w:name="第一卷"/>
      <w:bookmarkEnd w:id="0"/>
      <w:bookmarkStart w:id="1" w:name="_bookmark0"/>
      <w:bookmarkEnd w:id="1"/>
      <w:r>
        <w:rPr>
          <w:highlight w:val="none"/>
        </w:rPr>
        <w:t>第一卷</w:t>
      </w:r>
    </w:p>
    <w:p>
      <w:pPr>
        <w:pStyle w:val="4"/>
        <w:spacing w:before="1"/>
        <w:ind w:left="370" w:right="667"/>
        <w:rPr>
          <w:highlight w:val="none"/>
        </w:rPr>
      </w:pPr>
      <w:bookmarkStart w:id="2" w:name="_bookmark1"/>
      <w:bookmarkEnd w:id="2"/>
      <w:bookmarkStart w:id="3" w:name="第一章招标公告（适用于公开招标）"/>
      <w:bookmarkEnd w:id="3"/>
      <w:r>
        <w:rPr>
          <w:highlight w:val="none"/>
        </w:rPr>
        <w:t>第一章招标公告（适用于公开招标）</w:t>
      </w:r>
    </w:p>
    <w:p>
      <w:pPr>
        <w:spacing w:before="231" w:line="242" w:lineRule="auto"/>
        <w:ind w:left="1221" w:right="1516" w:firstLine="0"/>
        <w:jc w:val="center"/>
        <w:rPr>
          <w:rFonts w:hint="eastAsia" w:eastAsia="宋体"/>
          <w:sz w:val="28"/>
          <w:highlight w:val="none"/>
          <w:lang w:eastAsia="zh-CN"/>
        </w:rPr>
      </w:pPr>
      <w:r>
        <w:rPr>
          <w:rFonts w:hint="eastAsia"/>
          <w:sz w:val="28"/>
          <w:highlight w:val="none"/>
          <w:lang w:eastAsia="zh-CN"/>
        </w:rPr>
        <w:t>昌吉州阜康市城镇垃圾处理建设项目（三期）-智慧环卫管理服务运行平台项目</w:t>
      </w:r>
    </w:p>
    <w:p>
      <w:pPr>
        <w:spacing w:before="231" w:line="242" w:lineRule="auto"/>
        <w:ind w:left="1221" w:right="1516" w:firstLine="0"/>
        <w:jc w:val="center"/>
        <w:rPr>
          <w:sz w:val="28"/>
          <w:highlight w:val="none"/>
        </w:rPr>
      </w:pPr>
      <w:r>
        <w:rPr>
          <w:sz w:val="28"/>
          <w:highlight w:val="none"/>
        </w:rPr>
        <w:t>招标公告</w:t>
      </w:r>
    </w:p>
    <w:p>
      <w:pPr>
        <w:pStyle w:val="8"/>
        <w:spacing w:before="5"/>
        <w:rPr>
          <w:sz w:val="40"/>
          <w:highlight w:val="none"/>
        </w:rPr>
      </w:pPr>
    </w:p>
    <w:p>
      <w:pPr>
        <w:pStyle w:val="10"/>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highlight w:val="none"/>
        </w:rPr>
      </w:pPr>
      <w:r>
        <w:rPr>
          <w:rStyle w:val="23"/>
          <w:rFonts w:ascii="黑体" w:hAnsi="宋体" w:eastAsia="黑体" w:cs="黑体"/>
          <w:i w:val="0"/>
          <w:iCs w:val="0"/>
          <w:caps w:val="0"/>
          <w:color w:val="000000"/>
          <w:spacing w:val="0"/>
          <w:sz w:val="27"/>
          <w:szCs w:val="27"/>
          <w:highlight w:val="none"/>
        </w:rPr>
        <w:t>一、项目基本情况</w:t>
      </w:r>
    </w:p>
    <w:p>
      <w:pPr>
        <w:pStyle w:val="10"/>
        <w:keepNext w:val="0"/>
        <w:keepLines w:val="0"/>
        <w:widowControl/>
        <w:suppressLineNumbers w:val="0"/>
        <w:spacing w:before="75" w:beforeAutospacing="0" w:after="75" w:afterAutospacing="0" w:line="300" w:lineRule="atLeast"/>
        <w:ind w:left="0" w:right="0" w:firstLine="420"/>
        <w:rPr>
          <w:rFonts w:hint="eastAsia" w:eastAsia="仿宋"/>
          <w:highlight w:val="none"/>
          <w:lang w:val="en-US" w:eastAsia="zh-CN"/>
        </w:rPr>
      </w:pPr>
      <w:r>
        <w:rPr>
          <w:rFonts w:ascii="仿宋" w:hAnsi="仿宋" w:eastAsia="仿宋" w:cs="仿宋"/>
          <w:i w:val="0"/>
          <w:iCs w:val="0"/>
          <w:caps w:val="0"/>
          <w:color w:val="000000"/>
          <w:spacing w:val="0"/>
          <w:sz w:val="27"/>
          <w:szCs w:val="27"/>
          <w:highlight w:val="none"/>
        </w:rPr>
        <w:t>项目编号：</w:t>
      </w:r>
      <w:r>
        <w:rPr>
          <w:rFonts w:hint="eastAsia" w:ascii="仿宋" w:hAnsi="仿宋" w:eastAsia="仿宋" w:cs="仿宋"/>
          <w:i w:val="0"/>
          <w:iCs w:val="0"/>
          <w:caps w:val="0"/>
          <w:color w:val="000000"/>
          <w:spacing w:val="0"/>
          <w:sz w:val="27"/>
          <w:szCs w:val="27"/>
          <w:highlight w:val="none"/>
        </w:rPr>
        <w:t>2022-XJGQ-FK-0</w:t>
      </w:r>
      <w:r>
        <w:rPr>
          <w:rFonts w:hint="eastAsia" w:ascii="仿宋" w:hAnsi="仿宋" w:eastAsia="仿宋" w:cs="仿宋"/>
          <w:i w:val="0"/>
          <w:iCs w:val="0"/>
          <w:caps w:val="0"/>
          <w:color w:val="000000"/>
          <w:spacing w:val="0"/>
          <w:sz w:val="27"/>
          <w:szCs w:val="27"/>
          <w:highlight w:val="none"/>
          <w:lang w:val="en-US" w:eastAsia="zh-CN"/>
        </w:rPr>
        <w:t>2</w:t>
      </w:r>
    </w:p>
    <w:p>
      <w:pPr>
        <w:pStyle w:val="10"/>
        <w:keepNext w:val="0"/>
        <w:keepLines w:val="0"/>
        <w:widowControl/>
        <w:suppressLineNumbers w:val="0"/>
        <w:spacing w:before="75" w:beforeAutospacing="0" w:after="75" w:afterAutospacing="0" w:line="300" w:lineRule="atLeast"/>
        <w:ind w:left="0" w:right="0" w:firstLine="420"/>
        <w:rPr>
          <w:rFonts w:hint="eastAsia" w:eastAsia="仿宋"/>
          <w:highlight w:val="none"/>
          <w:lang w:eastAsia="zh-CN"/>
        </w:rPr>
      </w:pPr>
      <w:r>
        <w:rPr>
          <w:rFonts w:hint="eastAsia" w:ascii="仿宋" w:hAnsi="仿宋" w:eastAsia="仿宋" w:cs="仿宋"/>
          <w:i w:val="0"/>
          <w:iCs w:val="0"/>
          <w:caps w:val="0"/>
          <w:color w:val="000000"/>
          <w:spacing w:val="0"/>
          <w:sz w:val="27"/>
          <w:szCs w:val="27"/>
          <w:highlight w:val="none"/>
        </w:rPr>
        <w:t>项目名称：</w:t>
      </w:r>
      <w:r>
        <w:rPr>
          <w:rFonts w:hint="eastAsia" w:ascii="仿宋" w:hAnsi="仿宋" w:eastAsia="仿宋" w:cs="仿宋"/>
          <w:i w:val="0"/>
          <w:iCs w:val="0"/>
          <w:caps w:val="0"/>
          <w:color w:val="000000"/>
          <w:spacing w:val="0"/>
          <w:sz w:val="27"/>
          <w:szCs w:val="27"/>
          <w:highlight w:val="none"/>
          <w:lang w:eastAsia="zh-CN"/>
        </w:rPr>
        <w:t>昌吉州阜康市城镇垃圾处理建设项目（三期）-智慧环卫管理服务运行平台项目</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采购</w:t>
      </w:r>
      <w:r>
        <w:rPr>
          <w:rFonts w:hint="eastAsia" w:ascii="仿宋" w:hAnsi="仿宋" w:eastAsia="仿宋" w:cs="仿宋"/>
          <w:i w:val="0"/>
          <w:iCs w:val="0"/>
          <w:caps w:val="0"/>
          <w:color w:val="000000"/>
          <w:spacing w:val="0"/>
          <w:sz w:val="27"/>
          <w:szCs w:val="27"/>
          <w:highlight w:val="none"/>
        </w:rPr>
        <w:t>方式：公开招标</w:t>
      </w:r>
    </w:p>
    <w:p>
      <w:pPr>
        <w:pStyle w:val="10"/>
        <w:keepNext w:val="0"/>
        <w:keepLines w:val="0"/>
        <w:widowControl/>
        <w:suppressLineNumbers w:val="0"/>
        <w:spacing w:before="75" w:beforeAutospacing="0" w:after="75" w:afterAutospacing="0" w:line="300" w:lineRule="atLeast"/>
        <w:ind w:left="0" w:right="0" w:firstLine="42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预算金额（元）：</w:t>
      </w:r>
      <w:r>
        <w:rPr>
          <w:rFonts w:hint="eastAsia" w:ascii="仿宋" w:hAnsi="仿宋" w:eastAsia="仿宋" w:cs="仿宋"/>
          <w:i w:val="0"/>
          <w:iCs w:val="0"/>
          <w:caps w:val="0"/>
          <w:color w:val="000000"/>
          <w:spacing w:val="0"/>
          <w:sz w:val="27"/>
          <w:szCs w:val="27"/>
          <w:highlight w:val="none"/>
          <w:lang w:val="en-US" w:eastAsia="zh-CN"/>
        </w:rPr>
        <w:t>25000000.00</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最高限价（元）：2</w:t>
      </w:r>
      <w:r>
        <w:rPr>
          <w:rFonts w:hint="eastAsia" w:ascii="仿宋" w:hAnsi="仿宋" w:eastAsia="仿宋" w:cs="仿宋"/>
          <w:i w:val="0"/>
          <w:iCs w:val="0"/>
          <w:caps w:val="0"/>
          <w:color w:val="000000"/>
          <w:spacing w:val="0"/>
          <w:sz w:val="27"/>
          <w:szCs w:val="27"/>
          <w:highlight w:val="none"/>
          <w:lang w:val="en-US" w:eastAsia="zh-CN"/>
        </w:rPr>
        <w:t>3</w:t>
      </w:r>
      <w:r>
        <w:rPr>
          <w:rFonts w:hint="eastAsia" w:ascii="仿宋" w:hAnsi="仿宋" w:eastAsia="仿宋" w:cs="仿宋"/>
          <w:i w:val="0"/>
          <w:iCs w:val="0"/>
          <w:caps w:val="0"/>
          <w:color w:val="000000"/>
          <w:spacing w:val="0"/>
          <w:sz w:val="27"/>
          <w:szCs w:val="27"/>
          <w:highlight w:val="none"/>
        </w:rPr>
        <w:t>000000.00</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采购需求：</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highlight w:val="none"/>
          <w:lang w:eastAsia="zh-CN"/>
        </w:rPr>
      </w:pP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标项名称:</w:t>
      </w:r>
      <w:r>
        <w:rPr>
          <w:rFonts w:hint="eastAsia" w:ascii="仿宋" w:hAnsi="仿宋" w:eastAsia="仿宋" w:cs="仿宋"/>
          <w:i w:val="0"/>
          <w:iCs w:val="0"/>
          <w:caps w:val="0"/>
          <w:color w:val="000000"/>
          <w:spacing w:val="0"/>
          <w:sz w:val="24"/>
          <w:szCs w:val="24"/>
          <w:highlight w:val="none"/>
          <w:lang w:eastAsia="zh-CN"/>
        </w:rPr>
        <w:t>昌吉州阜康市城镇垃圾处理建设项目（三期）-智慧环卫管理服务运行平台项目</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数量:不限</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预算金额（元）:25000000.00</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简要规格描述或项目基本概况介绍、用途：贯通智慧城市一期项目后续智慧城市市政、环卫、园林的建设；立足阜康打造新疆宜居旅游门户城市的目标要求，充分发挥5G、大数据、人工智能等新一代信息技术力量，将阜康市初步建成为优政善治、宜居乐业、惠民便企的数字化智能城市，形成一套适合新疆数字发展的阜康模式，发挥好试验效应，以点带面，共促发展，实现综合实力快速增强，城镇化布局持续优化，产业深度融合发展。</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详见招标文件</w:t>
      </w:r>
      <w:r>
        <w:rPr>
          <w:rFonts w:hint="eastAsia" w:ascii="仿宋" w:hAnsi="仿宋" w:eastAsia="仿宋" w:cs="仿宋"/>
          <w:i w:val="0"/>
          <w:iCs w:val="0"/>
          <w:caps w:val="0"/>
          <w:color w:val="000000"/>
          <w:spacing w:val="0"/>
          <w:sz w:val="24"/>
          <w:szCs w:val="24"/>
          <w:highlight w:val="none"/>
          <w:lang w:eastAsia="zh-CN"/>
        </w:rPr>
        <w:t>）</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4"/>
          <w:szCs w:val="24"/>
          <w:highlight w:val="none"/>
        </w:rPr>
        <w:t>备注：</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合同履约期限：合同签订后</w:t>
      </w:r>
      <w:r>
        <w:rPr>
          <w:rFonts w:hint="eastAsia" w:ascii="仿宋" w:hAnsi="仿宋" w:eastAsia="仿宋" w:cs="仿宋"/>
          <w:i w:val="0"/>
          <w:iCs w:val="0"/>
          <w:caps w:val="0"/>
          <w:color w:val="000000"/>
          <w:spacing w:val="0"/>
          <w:sz w:val="27"/>
          <w:szCs w:val="27"/>
          <w:highlight w:val="none"/>
          <w:lang w:val="en-US" w:eastAsia="zh-CN"/>
        </w:rPr>
        <w:t>60日</w:t>
      </w:r>
      <w:r>
        <w:rPr>
          <w:rFonts w:hint="eastAsia" w:ascii="仿宋" w:hAnsi="仿宋" w:eastAsia="仿宋" w:cs="仿宋"/>
          <w:i w:val="0"/>
          <w:iCs w:val="0"/>
          <w:caps w:val="0"/>
          <w:color w:val="000000"/>
          <w:spacing w:val="0"/>
          <w:sz w:val="27"/>
          <w:szCs w:val="27"/>
          <w:highlight w:val="none"/>
        </w:rPr>
        <w:t>历日内完成供货验收。</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本项目（否）接受联合体投标。</w:t>
      </w:r>
    </w:p>
    <w:p>
      <w:pPr>
        <w:pStyle w:val="10"/>
        <w:keepNext w:val="0"/>
        <w:keepLines w:val="0"/>
        <w:widowControl/>
        <w:suppressLineNumbers w:val="0"/>
        <w:spacing w:before="75" w:beforeAutospacing="0" w:after="75" w:afterAutospacing="0" w:line="300" w:lineRule="atLeast"/>
        <w:ind w:left="0" w:right="0"/>
        <w:rPr>
          <w:highlight w:val="none"/>
        </w:rPr>
      </w:pPr>
    </w:p>
    <w:p>
      <w:pPr>
        <w:pStyle w:val="10"/>
        <w:keepNext w:val="0"/>
        <w:keepLines w:val="0"/>
        <w:widowControl/>
        <w:suppressLineNumbers w:val="0"/>
        <w:spacing w:before="75" w:beforeAutospacing="0" w:after="75" w:afterAutospacing="0" w:line="300" w:lineRule="atLeast"/>
        <w:ind w:left="0" w:right="0"/>
        <w:rPr>
          <w:highlight w:val="none"/>
        </w:rPr>
      </w:pPr>
      <w:r>
        <w:rPr>
          <w:rStyle w:val="23"/>
          <w:rFonts w:ascii="黑体" w:hAnsi="宋体" w:eastAsia="黑体" w:cs="黑体"/>
          <w:i w:val="0"/>
          <w:iCs w:val="0"/>
          <w:caps w:val="0"/>
          <w:color w:val="000000"/>
          <w:spacing w:val="0"/>
          <w:sz w:val="27"/>
          <w:szCs w:val="27"/>
          <w:highlight w:val="none"/>
        </w:rPr>
        <w:t>二、申请人的资格要求：</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1.满足《中华人民共和国政府采购法》第二十二条规定；</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2.落实政府采购政策需满足的资格要求：无</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3.本项目的特定资格要求：</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lang w:eastAsia="zh-CN"/>
        </w:rPr>
        <w:t>（</w:t>
      </w:r>
      <w:r>
        <w:rPr>
          <w:rFonts w:hint="eastAsia" w:ascii="仿宋" w:hAnsi="仿宋" w:eastAsia="仿宋" w:cs="仿宋"/>
          <w:i w:val="0"/>
          <w:iCs w:val="0"/>
          <w:caps w:val="0"/>
          <w:color w:val="000000"/>
          <w:spacing w:val="0"/>
          <w:sz w:val="27"/>
          <w:szCs w:val="27"/>
          <w:highlight w:val="none"/>
        </w:rPr>
        <w:t>1）具备有效的三证合一营业执照；</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highlight w:val="none"/>
          <w:lang w:eastAsia="zh-CN"/>
        </w:rPr>
      </w:pPr>
      <w:r>
        <w:rPr>
          <w:rFonts w:hint="eastAsia" w:ascii="仿宋" w:hAnsi="仿宋" w:eastAsia="仿宋" w:cs="仿宋"/>
          <w:i w:val="0"/>
          <w:iCs w:val="0"/>
          <w:caps w:val="0"/>
          <w:color w:val="000000"/>
          <w:spacing w:val="0"/>
          <w:sz w:val="27"/>
          <w:szCs w:val="27"/>
          <w:highlight w:val="none"/>
          <w:lang w:eastAsia="zh-CN"/>
        </w:rPr>
        <w:t>（</w:t>
      </w:r>
      <w:r>
        <w:rPr>
          <w:rFonts w:hint="eastAsia" w:ascii="仿宋" w:hAnsi="仿宋" w:eastAsia="仿宋" w:cs="仿宋"/>
          <w:i w:val="0"/>
          <w:iCs w:val="0"/>
          <w:caps w:val="0"/>
          <w:color w:val="000000"/>
          <w:spacing w:val="0"/>
          <w:sz w:val="27"/>
          <w:szCs w:val="27"/>
          <w:highlight w:val="none"/>
          <w:lang w:val="en-US" w:eastAsia="zh-CN"/>
        </w:rPr>
        <w:t>2</w:t>
      </w:r>
      <w:r>
        <w:rPr>
          <w:rFonts w:hint="eastAsia" w:ascii="仿宋" w:hAnsi="仿宋" w:eastAsia="仿宋" w:cs="仿宋"/>
          <w:i w:val="0"/>
          <w:iCs w:val="0"/>
          <w:caps w:val="0"/>
          <w:color w:val="000000"/>
          <w:spacing w:val="0"/>
          <w:sz w:val="27"/>
          <w:szCs w:val="27"/>
          <w:highlight w:val="none"/>
          <w:lang w:eastAsia="zh-CN"/>
        </w:rPr>
        <w:t>）</w:t>
      </w:r>
      <w:r>
        <w:rPr>
          <w:rFonts w:hint="eastAsia" w:ascii="仿宋" w:hAnsi="仿宋" w:eastAsia="仿宋" w:cs="仿宋"/>
          <w:i w:val="0"/>
          <w:iCs w:val="0"/>
          <w:caps w:val="0"/>
          <w:color w:val="000000"/>
          <w:spacing w:val="0"/>
          <w:sz w:val="27"/>
          <w:szCs w:val="27"/>
          <w:highlight w:val="none"/>
        </w:rPr>
        <w:t>具有履行合同所必需的设备和专业技术能力；</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lang w:eastAsia="zh-CN"/>
        </w:rPr>
        <w:t>（</w:t>
      </w:r>
      <w:r>
        <w:rPr>
          <w:rFonts w:hint="eastAsia" w:ascii="仿宋" w:hAnsi="仿宋" w:eastAsia="仿宋" w:cs="仿宋"/>
          <w:i w:val="0"/>
          <w:iCs w:val="0"/>
          <w:caps w:val="0"/>
          <w:color w:val="000000"/>
          <w:spacing w:val="0"/>
          <w:sz w:val="27"/>
          <w:szCs w:val="27"/>
          <w:highlight w:val="none"/>
          <w:lang w:val="en-US" w:eastAsia="zh-CN"/>
        </w:rPr>
        <w:t>3</w:t>
      </w:r>
      <w:r>
        <w:rPr>
          <w:rFonts w:hint="eastAsia" w:ascii="仿宋" w:hAnsi="仿宋" w:eastAsia="仿宋" w:cs="仿宋"/>
          <w:i w:val="0"/>
          <w:iCs w:val="0"/>
          <w:caps w:val="0"/>
          <w:color w:val="000000"/>
          <w:spacing w:val="0"/>
          <w:sz w:val="27"/>
          <w:szCs w:val="27"/>
          <w:highlight w:val="none"/>
          <w:lang w:eastAsia="zh-CN"/>
        </w:rPr>
        <w:t>）</w:t>
      </w:r>
      <w:r>
        <w:rPr>
          <w:rFonts w:hint="eastAsia" w:ascii="仿宋" w:hAnsi="仿宋" w:eastAsia="仿宋" w:cs="仿宋"/>
          <w:i w:val="0"/>
          <w:iCs w:val="0"/>
          <w:caps w:val="0"/>
          <w:color w:val="000000"/>
          <w:spacing w:val="0"/>
          <w:sz w:val="27"/>
          <w:szCs w:val="27"/>
          <w:highlight w:val="none"/>
        </w:rPr>
        <w:t>具有良好的商业信誉和健全的财务会计制度；</w:t>
      </w:r>
    </w:p>
    <w:p>
      <w:pPr>
        <w:pStyle w:val="10"/>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4</w:t>
      </w:r>
      <w:r>
        <w:rPr>
          <w:rFonts w:hint="eastAsia" w:ascii="仿宋" w:hAnsi="仿宋" w:eastAsia="仿宋" w:cs="仿宋"/>
          <w:i w:val="0"/>
          <w:iCs w:val="0"/>
          <w:caps w:val="0"/>
          <w:color w:val="000000"/>
          <w:spacing w:val="0"/>
          <w:sz w:val="27"/>
          <w:szCs w:val="27"/>
          <w:highlight w:val="none"/>
        </w:rPr>
        <w:t>）有依法缴纳税收和社会保障资金的良好记录；</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5</w:t>
      </w:r>
      <w:r>
        <w:rPr>
          <w:rFonts w:hint="eastAsia" w:ascii="仿宋" w:hAnsi="仿宋" w:eastAsia="仿宋" w:cs="仿宋"/>
          <w:i w:val="0"/>
          <w:iCs w:val="0"/>
          <w:caps w:val="0"/>
          <w:color w:val="000000"/>
          <w:spacing w:val="0"/>
          <w:sz w:val="27"/>
          <w:szCs w:val="27"/>
          <w:highlight w:val="none"/>
        </w:rPr>
        <w:t>）未被“信用中国”（www.creditchina.gov.cn）、中国政府采购网（www.ccgp.gov.cn）列入失信被执行人、重大税收违法案件当事人名单、政府采购严重违法失信行为记录名单。</w:t>
      </w:r>
    </w:p>
    <w:p>
      <w:pPr>
        <w:pStyle w:val="10"/>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highlight w:val="none"/>
        </w:rPr>
      </w:pPr>
      <w:r>
        <w:rPr>
          <w:rStyle w:val="23"/>
          <w:rFonts w:ascii="黑体" w:hAnsi="宋体" w:eastAsia="黑体" w:cs="黑体"/>
          <w:i w:val="0"/>
          <w:iCs w:val="0"/>
          <w:caps w:val="0"/>
          <w:color w:val="000000"/>
          <w:spacing w:val="0"/>
          <w:sz w:val="27"/>
          <w:szCs w:val="27"/>
          <w:highlight w:val="none"/>
        </w:rPr>
        <w:t>三、获取招标文件</w:t>
      </w:r>
    </w:p>
    <w:p>
      <w:pPr>
        <w:pStyle w:val="10"/>
        <w:keepNext w:val="0"/>
        <w:keepLines w:val="0"/>
        <w:widowControl/>
        <w:suppressLineNumbers w:val="0"/>
        <w:spacing w:before="75" w:beforeAutospacing="0" w:after="75" w:afterAutospacing="0" w:line="300" w:lineRule="atLeast"/>
        <w:ind w:left="0" w:right="0" w:firstLine="420"/>
        <w:rPr>
          <w:highlight w:val="none"/>
        </w:rPr>
      </w:pPr>
      <w:r>
        <w:rPr>
          <w:rFonts w:hint="eastAsia" w:ascii="仿宋" w:hAnsi="仿宋" w:eastAsia="仿宋" w:cs="仿宋"/>
          <w:i w:val="0"/>
          <w:iCs w:val="0"/>
          <w:caps w:val="0"/>
          <w:color w:val="000000"/>
          <w:spacing w:val="0"/>
          <w:sz w:val="27"/>
          <w:szCs w:val="27"/>
          <w:highlight w:val="none"/>
        </w:rPr>
        <w:t>时间：2022年</w:t>
      </w:r>
      <w:r>
        <w:rPr>
          <w:rFonts w:hint="eastAsia" w:ascii="仿宋" w:hAnsi="仿宋" w:eastAsia="仿宋" w:cs="仿宋"/>
          <w:i w:val="0"/>
          <w:iCs w:val="0"/>
          <w:caps w:val="0"/>
          <w:color w:val="000000"/>
          <w:spacing w:val="0"/>
          <w:sz w:val="27"/>
          <w:szCs w:val="27"/>
          <w:highlight w:val="none"/>
          <w:lang w:val="en-US" w:eastAsia="zh-CN"/>
        </w:rPr>
        <w:t>08</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02</w:t>
      </w:r>
      <w:r>
        <w:rPr>
          <w:rFonts w:hint="eastAsia" w:ascii="仿宋" w:hAnsi="仿宋" w:eastAsia="仿宋" w:cs="仿宋"/>
          <w:i w:val="0"/>
          <w:iCs w:val="0"/>
          <w:caps w:val="0"/>
          <w:color w:val="000000"/>
          <w:spacing w:val="0"/>
          <w:sz w:val="27"/>
          <w:szCs w:val="27"/>
          <w:highlight w:val="none"/>
        </w:rPr>
        <w:t>日至2022年0</w:t>
      </w:r>
      <w:r>
        <w:rPr>
          <w:rFonts w:hint="eastAsia" w:ascii="仿宋" w:hAnsi="仿宋" w:eastAsia="仿宋" w:cs="仿宋"/>
          <w:i w:val="0"/>
          <w:iCs w:val="0"/>
          <w:caps w:val="0"/>
          <w:color w:val="000000"/>
          <w:spacing w:val="0"/>
          <w:sz w:val="27"/>
          <w:szCs w:val="27"/>
          <w:highlight w:val="none"/>
          <w:lang w:val="en-US" w:eastAsia="zh-CN"/>
        </w:rPr>
        <w:t>8</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10</w:t>
      </w:r>
      <w:r>
        <w:rPr>
          <w:rFonts w:hint="eastAsia" w:ascii="仿宋" w:hAnsi="仿宋" w:eastAsia="仿宋" w:cs="仿宋"/>
          <w:i w:val="0"/>
          <w:iCs w:val="0"/>
          <w:caps w:val="0"/>
          <w:color w:val="000000"/>
          <w:spacing w:val="0"/>
          <w:sz w:val="27"/>
          <w:szCs w:val="27"/>
          <w:highlight w:val="none"/>
        </w:rPr>
        <w:t>日，每天上午11:00至14:00，下午16:00至19:00（北京时间，法定节假日除外）</w:t>
      </w:r>
    </w:p>
    <w:p>
      <w:pPr>
        <w:pStyle w:val="10"/>
        <w:keepNext w:val="0"/>
        <w:keepLines w:val="0"/>
        <w:widowControl/>
        <w:suppressLineNumbers w:val="0"/>
        <w:spacing w:before="75" w:beforeAutospacing="0" w:after="75" w:afterAutospacing="0" w:line="300" w:lineRule="atLeast"/>
        <w:ind w:left="0" w:right="0" w:firstLine="42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地点：</w:t>
      </w:r>
      <w:r>
        <w:rPr>
          <w:rFonts w:hint="eastAsia" w:ascii="仿宋" w:hAnsi="仿宋" w:eastAsia="仿宋" w:cs="仿宋"/>
          <w:i w:val="0"/>
          <w:iCs w:val="0"/>
          <w:caps w:val="0"/>
          <w:color w:val="000000"/>
          <w:spacing w:val="0"/>
          <w:sz w:val="27"/>
          <w:szCs w:val="27"/>
          <w:highlight w:val="none"/>
          <w:lang w:val="en-US" w:eastAsia="zh-CN"/>
        </w:rPr>
        <w:t>新疆乌鲁木齐市沙依巴克区德汇万达C1栋1209室</w:t>
      </w:r>
    </w:p>
    <w:p>
      <w:pPr>
        <w:pStyle w:val="10"/>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highlight w:val="none"/>
          <w:lang w:val="en-US" w:eastAsia="zh-CN"/>
        </w:rPr>
      </w:pPr>
      <w:r>
        <w:rPr>
          <w:rFonts w:hint="eastAsia" w:ascii="仿宋" w:hAnsi="仿宋" w:eastAsia="仿宋" w:cs="仿宋"/>
          <w:i w:val="0"/>
          <w:iCs w:val="0"/>
          <w:caps w:val="0"/>
          <w:color w:val="000000"/>
          <w:spacing w:val="0"/>
          <w:sz w:val="27"/>
          <w:szCs w:val="27"/>
          <w:highlight w:val="none"/>
        </w:rPr>
        <w:t>方式：</w:t>
      </w:r>
      <w:r>
        <w:rPr>
          <w:rFonts w:hint="eastAsia" w:ascii="仿宋" w:hAnsi="仿宋" w:eastAsia="仿宋" w:cs="仿宋"/>
          <w:i w:val="0"/>
          <w:iCs w:val="0"/>
          <w:caps w:val="0"/>
          <w:color w:val="000000"/>
          <w:spacing w:val="0"/>
          <w:sz w:val="27"/>
          <w:szCs w:val="27"/>
          <w:highlight w:val="none"/>
          <w:lang w:val="en-US" w:eastAsia="zh-CN"/>
        </w:rPr>
        <w:t>线下获取；</w:t>
      </w:r>
      <w:r>
        <w:rPr>
          <w:rFonts w:hint="eastAsia" w:ascii="仿宋" w:hAnsi="仿宋" w:eastAsia="仿宋" w:cs="仿宋"/>
          <w:i w:val="0"/>
          <w:iCs w:val="0"/>
          <w:caps w:val="0"/>
          <w:color w:val="000000"/>
          <w:spacing w:val="0"/>
          <w:sz w:val="27"/>
          <w:szCs w:val="27"/>
          <w:highlight w:val="none"/>
        </w:rPr>
        <w:t>报名时请携带：企业营业执照复印件加盖公章，法人授权委托书原件、被授权人身份证原件、查询截图等材料进行报名；以上所有证件均需按要求提供复印件</w:t>
      </w:r>
      <w:r>
        <w:rPr>
          <w:rFonts w:hint="eastAsia" w:ascii="仿宋" w:hAnsi="仿宋" w:eastAsia="仿宋" w:cs="仿宋"/>
          <w:i w:val="0"/>
          <w:iCs w:val="0"/>
          <w:caps w:val="0"/>
          <w:color w:val="000000"/>
          <w:spacing w:val="0"/>
          <w:sz w:val="27"/>
          <w:szCs w:val="27"/>
          <w:highlight w:val="none"/>
          <w:lang w:val="en-US" w:eastAsia="zh-CN"/>
        </w:rPr>
        <w:t>两</w:t>
      </w:r>
      <w:r>
        <w:rPr>
          <w:rFonts w:hint="eastAsia" w:ascii="仿宋" w:hAnsi="仿宋" w:eastAsia="仿宋" w:cs="仿宋"/>
          <w:i w:val="0"/>
          <w:iCs w:val="0"/>
          <w:caps w:val="0"/>
          <w:color w:val="000000"/>
          <w:spacing w:val="0"/>
          <w:sz w:val="27"/>
          <w:szCs w:val="27"/>
          <w:highlight w:val="none"/>
        </w:rPr>
        <w:t>套加盖公章。</w:t>
      </w:r>
    </w:p>
    <w:p>
      <w:pPr>
        <w:pStyle w:val="10"/>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i w:val="0"/>
          <w:iCs w:val="0"/>
          <w:caps w:val="0"/>
          <w:color w:val="000000"/>
          <w:spacing w:val="0"/>
          <w:sz w:val="27"/>
          <w:szCs w:val="27"/>
          <w:highlight w:val="none"/>
          <w:lang w:val="en-US" w:eastAsia="zh-CN"/>
        </w:rPr>
      </w:pPr>
      <w:r>
        <w:rPr>
          <w:rFonts w:hint="eastAsia" w:ascii="仿宋" w:hAnsi="仿宋" w:eastAsia="仿宋" w:cs="仿宋"/>
          <w:i w:val="0"/>
          <w:iCs w:val="0"/>
          <w:caps w:val="0"/>
          <w:color w:val="000000"/>
          <w:spacing w:val="0"/>
          <w:sz w:val="27"/>
          <w:szCs w:val="27"/>
          <w:highlight w:val="none"/>
          <w:lang w:val="en-US" w:eastAsia="zh-CN"/>
        </w:rPr>
        <w:t>售价（元）：500</w:t>
      </w:r>
    </w:p>
    <w:p>
      <w:pPr>
        <w:pStyle w:val="10"/>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highlight w:val="none"/>
        </w:rPr>
      </w:pPr>
      <w:r>
        <w:rPr>
          <w:rStyle w:val="23"/>
          <w:rFonts w:ascii="黑体" w:hAnsi="宋体" w:eastAsia="黑体" w:cs="黑体"/>
          <w:i w:val="0"/>
          <w:iCs w:val="0"/>
          <w:caps w:val="0"/>
          <w:color w:val="000000"/>
          <w:spacing w:val="0"/>
          <w:sz w:val="27"/>
          <w:szCs w:val="27"/>
          <w:highlight w:val="none"/>
        </w:rPr>
        <w:t>四、提交投标文件截止时间、开标时间和地点</w:t>
      </w:r>
    </w:p>
    <w:p>
      <w:pPr>
        <w:pStyle w:val="10"/>
        <w:keepNext w:val="0"/>
        <w:keepLines w:val="0"/>
        <w:widowControl/>
        <w:suppressLineNumbers w:val="0"/>
        <w:spacing w:before="75" w:beforeAutospacing="0" w:after="75" w:afterAutospacing="0" w:line="300" w:lineRule="atLeast"/>
        <w:ind w:left="0" w:right="0" w:firstLine="1136" w:firstLineChars="0"/>
        <w:rPr>
          <w:rFonts w:hint="default" w:eastAsia="仿宋"/>
          <w:highlight w:val="none"/>
          <w:lang w:val="en-US" w:eastAsia="zh-CN"/>
        </w:rPr>
      </w:pPr>
      <w:r>
        <w:rPr>
          <w:rFonts w:hint="eastAsia" w:ascii="仿宋" w:hAnsi="仿宋" w:eastAsia="仿宋" w:cs="仿宋"/>
          <w:i w:val="0"/>
          <w:iCs w:val="0"/>
          <w:caps w:val="0"/>
          <w:color w:val="000000"/>
          <w:spacing w:val="0"/>
          <w:sz w:val="27"/>
          <w:szCs w:val="27"/>
          <w:highlight w:val="none"/>
        </w:rPr>
        <w:t>提交投标文件截止时间：</w:t>
      </w:r>
      <w:r>
        <w:rPr>
          <w:rFonts w:hint="eastAsia" w:ascii="仿宋" w:hAnsi="仿宋" w:eastAsia="仿宋" w:cs="仿宋"/>
          <w:i w:val="0"/>
          <w:iCs w:val="0"/>
          <w:caps w:val="0"/>
          <w:color w:val="000000"/>
          <w:spacing w:val="0"/>
          <w:sz w:val="27"/>
          <w:szCs w:val="27"/>
          <w:highlight w:val="none"/>
          <w:lang w:val="en-US" w:eastAsia="zh-CN"/>
        </w:rPr>
        <w:t>2022年8月23日11：00（北京时间）</w:t>
      </w:r>
    </w:p>
    <w:p>
      <w:pPr>
        <w:pStyle w:val="10"/>
        <w:keepNext w:val="0"/>
        <w:keepLines w:val="0"/>
        <w:widowControl/>
        <w:suppressLineNumbers w:val="0"/>
        <w:spacing w:before="75" w:beforeAutospacing="0" w:after="75" w:afterAutospacing="0" w:line="300" w:lineRule="atLeast"/>
        <w:ind w:left="0" w:right="0" w:firstLine="1136" w:firstLineChars="0"/>
        <w:rPr>
          <w:highlight w:val="none"/>
        </w:rPr>
      </w:pPr>
      <w:r>
        <w:rPr>
          <w:rFonts w:hint="eastAsia" w:ascii="仿宋" w:hAnsi="仿宋" w:eastAsia="仿宋" w:cs="仿宋"/>
          <w:i w:val="0"/>
          <w:iCs w:val="0"/>
          <w:caps w:val="0"/>
          <w:color w:val="000000"/>
          <w:spacing w:val="0"/>
          <w:sz w:val="27"/>
          <w:szCs w:val="27"/>
          <w:highlight w:val="none"/>
        </w:rPr>
        <w:t>投标地点：昌吉回族自治州政务服务和公共资源交易管理局（附属楼科技馆）公共资源交易大厅负一楼开标</w:t>
      </w:r>
      <w:r>
        <w:rPr>
          <w:rFonts w:hint="eastAsia" w:ascii="仿宋" w:hAnsi="仿宋" w:eastAsia="仿宋" w:cs="仿宋"/>
          <w:i w:val="0"/>
          <w:iCs w:val="0"/>
          <w:caps w:val="0"/>
          <w:color w:val="000000"/>
          <w:spacing w:val="0"/>
          <w:sz w:val="27"/>
          <w:szCs w:val="27"/>
          <w:highlight w:val="none"/>
          <w:lang w:val="en-US" w:eastAsia="zh-CN"/>
        </w:rPr>
        <w:t>四</w:t>
      </w:r>
      <w:r>
        <w:rPr>
          <w:rFonts w:hint="eastAsia" w:ascii="仿宋" w:hAnsi="仿宋" w:eastAsia="仿宋" w:cs="仿宋"/>
          <w:i w:val="0"/>
          <w:iCs w:val="0"/>
          <w:caps w:val="0"/>
          <w:color w:val="000000"/>
          <w:spacing w:val="0"/>
          <w:sz w:val="27"/>
          <w:szCs w:val="27"/>
          <w:highlight w:val="none"/>
        </w:rPr>
        <w:t>厅（如有变动另行通知）</w:t>
      </w:r>
    </w:p>
    <w:p>
      <w:pPr>
        <w:pStyle w:val="10"/>
        <w:keepNext w:val="0"/>
        <w:keepLines w:val="0"/>
        <w:widowControl/>
        <w:suppressLineNumbers w:val="0"/>
        <w:spacing w:before="75" w:beforeAutospacing="0" w:after="75" w:afterAutospacing="0" w:line="300" w:lineRule="atLeast"/>
        <w:ind w:left="0" w:right="0" w:firstLine="1136" w:firstLineChars="0"/>
        <w:rPr>
          <w:highlight w:val="none"/>
        </w:rPr>
      </w:pPr>
      <w:r>
        <w:rPr>
          <w:rFonts w:hint="eastAsia" w:ascii="仿宋" w:hAnsi="仿宋" w:eastAsia="仿宋" w:cs="仿宋"/>
          <w:i w:val="0"/>
          <w:iCs w:val="0"/>
          <w:caps w:val="0"/>
          <w:color w:val="000000"/>
          <w:spacing w:val="0"/>
          <w:sz w:val="27"/>
          <w:szCs w:val="27"/>
          <w:highlight w:val="none"/>
        </w:rPr>
        <w:t>开标时间：</w:t>
      </w:r>
      <w:r>
        <w:rPr>
          <w:rFonts w:hint="eastAsia" w:ascii="仿宋" w:hAnsi="仿宋" w:eastAsia="仿宋" w:cs="仿宋"/>
          <w:i w:val="0"/>
          <w:iCs w:val="0"/>
          <w:caps w:val="0"/>
          <w:color w:val="000000"/>
          <w:spacing w:val="0"/>
          <w:sz w:val="27"/>
          <w:szCs w:val="27"/>
          <w:highlight w:val="none"/>
          <w:lang w:val="en-US" w:eastAsia="zh-CN"/>
        </w:rPr>
        <w:t>2022年8月23日11：00（北京时间）</w:t>
      </w:r>
    </w:p>
    <w:p>
      <w:pPr>
        <w:pStyle w:val="10"/>
        <w:keepNext w:val="0"/>
        <w:keepLines w:val="0"/>
        <w:widowControl/>
        <w:suppressLineNumbers w:val="0"/>
        <w:spacing w:before="75" w:beforeAutospacing="0" w:after="75" w:afterAutospacing="0" w:line="300" w:lineRule="atLeast"/>
        <w:ind w:left="0" w:right="0" w:firstLine="1136" w:firstLineChars="0"/>
        <w:rPr>
          <w:highlight w:val="none"/>
        </w:rPr>
      </w:pPr>
      <w:r>
        <w:rPr>
          <w:rFonts w:hint="eastAsia" w:ascii="仿宋" w:hAnsi="仿宋" w:eastAsia="仿宋" w:cs="仿宋"/>
          <w:i w:val="0"/>
          <w:iCs w:val="0"/>
          <w:caps w:val="0"/>
          <w:color w:val="000000"/>
          <w:spacing w:val="0"/>
          <w:sz w:val="27"/>
          <w:szCs w:val="27"/>
          <w:highlight w:val="none"/>
        </w:rPr>
        <w:t>开标地点：昌吉回族自治州政务服务和公共资源交易管理局（附属楼科技馆）公共资源交易大厅负一楼开标</w:t>
      </w:r>
      <w:r>
        <w:rPr>
          <w:rFonts w:hint="eastAsia" w:ascii="仿宋" w:hAnsi="仿宋" w:eastAsia="仿宋" w:cs="仿宋"/>
          <w:i w:val="0"/>
          <w:iCs w:val="0"/>
          <w:caps w:val="0"/>
          <w:color w:val="000000"/>
          <w:spacing w:val="0"/>
          <w:sz w:val="27"/>
          <w:szCs w:val="27"/>
          <w:highlight w:val="none"/>
          <w:lang w:val="en-US" w:eastAsia="zh-CN"/>
        </w:rPr>
        <w:t>四</w:t>
      </w:r>
      <w:r>
        <w:rPr>
          <w:rFonts w:hint="eastAsia" w:ascii="仿宋" w:hAnsi="仿宋" w:eastAsia="仿宋" w:cs="仿宋"/>
          <w:i w:val="0"/>
          <w:iCs w:val="0"/>
          <w:caps w:val="0"/>
          <w:color w:val="000000"/>
          <w:spacing w:val="0"/>
          <w:sz w:val="27"/>
          <w:szCs w:val="27"/>
          <w:highlight w:val="none"/>
        </w:rPr>
        <w:t>厅（如有变动另行通知）</w:t>
      </w:r>
    </w:p>
    <w:p>
      <w:pPr>
        <w:pStyle w:val="10"/>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highlight w:val="none"/>
        </w:rPr>
      </w:pPr>
      <w:r>
        <w:rPr>
          <w:rStyle w:val="23"/>
          <w:rFonts w:ascii="黑体" w:hAnsi="宋体" w:eastAsia="黑体" w:cs="黑体"/>
          <w:i w:val="0"/>
          <w:iCs w:val="0"/>
          <w:caps w:val="0"/>
          <w:color w:val="000000"/>
          <w:spacing w:val="0"/>
          <w:sz w:val="27"/>
          <w:szCs w:val="27"/>
          <w:highlight w:val="none"/>
        </w:rPr>
        <w:t>五、公告期限</w:t>
      </w:r>
    </w:p>
    <w:p>
      <w:pPr>
        <w:pStyle w:val="10"/>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自本公告发布之日起5个工作日。</w:t>
      </w:r>
    </w:p>
    <w:p>
      <w:pPr>
        <w:pStyle w:val="10"/>
        <w:keepNext w:val="0"/>
        <w:keepLines w:val="0"/>
        <w:widowControl/>
        <w:suppressLineNumbers w:val="0"/>
        <w:spacing w:before="255" w:beforeAutospacing="0" w:after="255" w:afterAutospacing="0" w:line="300" w:lineRule="atLeast"/>
        <w:ind w:left="0" w:right="0" w:firstLine="0"/>
        <w:jc w:val="both"/>
        <w:rPr>
          <w:rFonts w:hint="default" w:ascii="黑体" w:hAnsi="宋体" w:eastAsia="黑体" w:cs="黑体"/>
          <w:i w:val="0"/>
          <w:iCs w:val="0"/>
          <w:caps w:val="0"/>
          <w:color w:val="000000"/>
          <w:spacing w:val="0"/>
          <w:sz w:val="27"/>
          <w:szCs w:val="27"/>
          <w:highlight w:val="none"/>
        </w:rPr>
      </w:pPr>
      <w:r>
        <w:rPr>
          <w:rStyle w:val="23"/>
          <w:rFonts w:hint="default" w:ascii="黑体" w:hAnsi="宋体" w:eastAsia="黑体" w:cs="黑体"/>
          <w:i w:val="0"/>
          <w:iCs w:val="0"/>
          <w:caps w:val="0"/>
          <w:color w:val="000000"/>
          <w:spacing w:val="0"/>
          <w:sz w:val="27"/>
          <w:szCs w:val="27"/>
          <w:highlight w:val="none"/>
        </w:rPr>
        <w:t>六、其他补充事宜</w:t>
      </w:r>
    </w:p>
    <w:p>
      <w:pPr>
        <w:pStyle w:val="10"/>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特别提示：</w:t>
      </w:r>
    </w:p>
    <w:p>
      <w:pPr>
        <w:pStyle w:val="10"/>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0"/>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0"/>
        <w:keepNext w:val="0"/>
        <w:keepLines w:val="0"/>
        <w:widowControl/>
        <w:suppressLineNumbers w:val="0"/>
        <w:spacing w:before="75" w:beforeAutospacing="0" w:after="75" w:afterAutospacing="0" w:line="315" w:lineRule="atLeast"/>
        <w:ind w:left="0" w:right="0" w:firstLine="420"/>
        <w:rPr>
          <w:rFonts w:hint="default" w:ascii="sans-serif" w:hAnsi="sans-serif" w:eastAsia="sans-serif" w:cs="sans-serif"/>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0"/>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highlight w:val="none"/>
        </w:rPr>
      </w:pPr>
      <w:r>
        <w:rPr>
          <w:rStyle w:val="23"/>
          <w:rFonts w:hint="default" w:ascii="黑体" w:hAnsi="宋体" w:eastAsia="黑体" w:cs="黑体"/>
          <w:i w:val="0"/>
          <w:iCs w:val="0"/>
          <w:caps w:val="0"/>
          <w:color w:val="000000"/>
          <w:spacing w:val="0"/>
          <w:sz w:val="27"/>
          <w:szCs w:val="27"/>
          <w:highlight w:val="none"/>
        </w:rPr>
        <w:t>七、对本次采购提出询问，请按以下方式联系</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1.采购人信息</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名 称：阜康市城市管理局</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7"/>
          <w:szCs w:val="27"/>
          <w:highlight w:val="none"/>
        </w:rPr>
        <w:t>地 址：</w:t>
      </w:r>
      <w:r>
        <w:rPr>
          <w:rFonts w:hint="eastAsia" w:ascii="仿宋" w:hAnsi="仿宋" w:eastAsia="仿宋" w:cs="仿宋"/>
          <w:i w:val="0"/>
          <w:iCs w:val="0"/>
          <w:caps w:val="0"/>
          <w:color w:val="000000"/>
          <w:spacing w:val="0"/>
          <w:sz w:val="27"/>
          <w:szCs w:val="27"/>
          <w:highlight w:val="none"/>
          <w:lang w:val="en-US" w:eastAsia="zh-CN"/>
        </w:rPr>
        <w:t>阜康市</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联系方式：18999556910</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2.采购代理机构信息</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名 称：新疆亘勤工程管理咨询有限公司</w:t>
      </w:r>
    </w:p>
    <w:p>
      <w:pPr>
        <w:pStyle w:val="10"/>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7"/>
          <w:szCs w:val="27"/>
          <w:highlight w:val="none"/>
        </w:rPr>
        <w:t>地 址：新疆</w:t>
      </w:r>
      <w:r>
        <w:rPr>
          <w:rFonts w:hint="eastAsia" w:ascii="仿宋" w:hAnsi="仿宋" w:eastAsia="仿宋" w:cs="仿宋"/>
          <w:i w:val="0"/>
          <w:iCs w:val="0"/>
          <w:caps w:val="0"/>
          <w:color w:val="000000"/>
          <w:spacing w:val="0"/>
          <w:sz w:val="27"/>
          <w:szCs w:val="27"/>
          <w:highlight w:val="none"/>
          <w:lang w:val="en-US" w:eastAsia="zh-CN"/>
        </w:rPr>
        <w:t>乌鲁木齐市德汇万达C1栋1209室</w:t>
      </w:r>
    </w:p>
    <w:p>
      <w:pPr>
        <w:pStyle w:val="10"/>
        <w:keepNext w:val="0"/>
        <w:keepLines w:val="0"/>
        <w:widowControl/>
        <w:suppressLineNumbers w:val="0"/>
        <w:spacing w:before="75" w:beforeAutospacing="0" w:after="75" w:afterAutospacing="0"/>
        <w:ind w:left="0" w:right="0" w:firstLine="420"/>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7"/>
          <w:szCs w:val="27"/>
          <w:highlight w:val="none"/>
        </w:rPr>
        <w:t>联系方式：136</w:t>
      </w:r>
      <w:r>
        <w:rPr>
          <w:rFonts w:hint="eastAsia" w:ascii="仿宋" w:hAnsi="仿宋" w:eastAsia="仿宋" w:cs="仿宋"/>
          <w:i w:val="0"/>
          <w:iCs w:val="0"/>
          <w:caps w:val="0"/>
          <w:color w:val="000000"/>
          <w:spacing w:val="0"/>
          <w:sz w:val="27"/>
          <w:szCs w:val="27"/>
          <w:highlight w:val="none"/>
          <w:lang w:val="en-US" w:eastAsia="zh-CN"/>
        </w:rPr>
        <w:t>09947381</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7"/>
          <w:szCs w:val="27"/>
          <w:highlight w:val="none"/>
        </w:rPr>
        <w:t>3.项目联系方式</w:t>
      </w:r>
    </w:p>
    <w:p>
      <w:pPr>
        <w:pStyle w:val="10"/>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7"/>
          <w:szCs w:val="27"/>
          <w:highlight w:val="none"/>
        </w:rPr>
        <w:t>项目联系人：</w:t>
      </w:r>
      <w:r>
        <w:rPr>
          <w:rStyle w:val="33"/>
          <w:rFonts w:hint="eastAsia" w:ascii="仿宋" w:hAnsi="仿宋" w:eastAsia="仿宋" w:cs="仿宋"/>
          <w:i w:val="0"/>
          <w:iCs w:val="0"/>
          <w:caps w:val="0"/>
          <w:color w:val="000000"/>
          <w:spacing w:val="0"/>
          <w:sz w:val="27"/>
          <w:szCs w:val="27"/>
          <w:highlight w:val="none"/>
          <w:lang w:val="en-US" w:eastAsia="zh-CN"/>
        </w:rPr>
        <w:t>李婧</w:t>
      </w:r>
    </w:p>
    <w:p>
      <w:pPr>
        <w:pStyle w:val="10"/>
        <w:keepNext w:val="0"/>
        <w:keepLines w:val="0"/>
        <w:widowControl/>
        <w:suppressLineNumbers w:val="0"/>
        <w:spacing w:before="75" w:beforeAutospacing="0" w:after="75" w:afterAutospacing="0"/>
        <w:ind w:left="0" w:right="0" w:firstLine="420"/>
        <w:rPr>
          <w:rStyle w:val="33"/>
          <w:rFonts w:hint="eastAsia" w:ascii="仿宋" w:hAnsi="仿宋" w:eastAsia="仿宋" w:cs="仿宋"/>
          <w:i w:val="0"/>
          <w:iCs w:val="0"/>
          <w:caps w:val="0"/>
          <w:color w:val="000000"/>
          <w:spacing w:val="0"/>
          <w:sz w:val="27"/>
          <w:szCs w:val="27"/>
          <w:highlight w:val="none"/>
          <w:lang w:val="en-US" w:eastAsia="zh-CN"/>
        </w:rPr>
        <w:sectPr>
          <w:pgSz w:w="12240" w:h="15840"/>
          <w:pgMar w:top="1480" w:right="1100" w:bottom="1120" w:left="1400" w:header="0" w:footer="842" w:gutter="0"/>
          <w:cols w:space="720" w:num="1"/>
        </w:sectPr>
      </w:pPr>
      <w:r>
        <w:rPr>
          <w:rFonts w:hint="eastAsia" w:ascii="仿宋" w:hAnsi="仿宋" w:eastAsia="仿宋" w:cs="仿宋"/>
          <w:i w:val="0"/>
          <w:iCs w:val="0"/>
          <w:caps w:val="0"/>
          <w:color w:val="000000"/>
          <w:spacing w:val="0"/>
          <w:sz w:val="27"/>
          <w:szCs w:val="27"/>
          <w:highlight w:val="none"/>
        </w:rPr>
        <w:t>电 话：</w:t>
      </w:r>
      <w:r>
        <w:rPr>
          <w:rStyle w:val="33"/>
          <w:rFonts w:hint="eastAsia" w:ascii="仿宋" w:hAnsi="仿宋" w:eastAsia="仿宋" w:cs="仿宋"/>
          <w:i w:val="0"/>
          <w:iCs w:val="0"/>
          <w:caps w:val="0"/>
          <w:color w:val="000000"/>
          <w:spacing w:val="0"/>
          <w:sz w:val="27"/>
          <w:szCs w:val="27"/>
          <w:highlight w:val="none"/>
        </w:rPr>
        <w:t>136</w:t>
      </w:r>
      <w:r>
        <w:rPr>
          <w:rStyle w:val="33"/>
          <w:rFonts w:hint="eastAsia" w:ascii="仿宋" w:hAnsi="仿宋" w:eastAsia="仿宋" w:cs="仿宋"/>
          <w:i w:val="0"/>
          <w:iCs w:val="0"/>
          <w:caps w:val="0"/>
          <w:color w:val="000000"/>
          <w:spacing w:val="0"/>
          <w:sz w:val="27"/>
          <w:szCs w:val="27"/>
          <w:highlight w:val="none"/>
          <w:lang w:val="en-US" w:eastAsia="zh-CN"/>
        </w:rPr>
        <w:t>09947381</w:t>
      </w:r>
    </w:p>
    <w:p>
      <w:pPr>
        <w:pStyle w:val="8"/>
        <w:rPr>
          <w:sz w:val="20"/>
          <w:highlight w:val="none"/>
        </w:rPr>
      </w:pPr>
    </w:p>
    <w:p>
      <w:pPr>
        <w:pStyle w:val="8"/>
        <w:rPr>
          <w:sz w:val="19"/>
          <w:highlight w:val="none"/>
        </w:rPr>
      </w:pPr>
    </w:p>
    <w:p>
      <w:pPr>
        <w:pStyle w:val="4"/>
        <w:tabs>
          <w:tab w:val="left" w:pos="1545"/>
        </w:tabs>
        <w:spacing w:line="708" w:lineRule="exact"/>
        <w:rPr>
          <w:rFonts w:ascii="微软雅黑"/>
          <w:b/>
          <w:sz w:val="33"/>
          <w:highlight w:val="none"/>
        </w:rPr>
      </w:pPr>
      <w:bookmarkStart w:id="4" w:name="第二章 投标人须知"/>
      <w:bookmarkEnd w:id="4"/>
      <w:bookmarkStart w:id="5" w:name="_bookmark11"/>
      <w:bookmarkEnd w:id="5"/>
      <w:r>
        <w:rPr>
          <w:highlight w:val="none"/>
        </w:rPr>
        <w:t>第二章</w:t>
      </w:r>
      <w:r>
        <w:rPr>
          <w:highlight w:val="none"/>
        </w:rPr>
        <w:tab/>
      </w:r>
      <w:r>
        <w:rPr>
          <w:highlight w:val="none"/>
        </w:rPr>
        <w:t>投标人须知</w:t>
      </w:r>
    </w:p>
    <w:p>
      <w:pPr>
        <w:pStyle w:val="2"/>
        <w:spacing w:before="1"/>
        <w:ind w:left="400" w:firstLine="0"/>
        <w:jc w:val="center"/>
        <w:rPr>
          <w:highlight w:val="none"/>
        </w:rPr>
      </w:pPr>
      <w:bookmarkStart w:id="6" w:name="投标人须知前附表"/>
      <w:bookmarkEnd w:id="6"/>
      <w:bookmarkStart w:id="7" w:name="_bookmark12"/>
      <w:bookmarkEnd w:id="7"/>
      <w:r>
        <w:rPr>
          <w:highlight w:val="none"/>
        </w:rPr>
        <w:t>投标人须知前附表</w:t>
      </w:r>
    </w:p>
    <w:p>
      <w:pPr>
        <w:pStyle w:val="8"/>
        <w:spacing w:before="12"/>
        <w:rPr>
          <w:rFonts w:ascii="Microsoft JhengHei"/>
          <w:b/>
          <w:sz w:val="26"/>
          <w:highlight w:val="none"/>
        </w:rPr>
      </w:pPr>
    </w:p>
    <w:tbl>
      <w:tblPr>
        <w:tblStyle w:val="21"/>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38"/>
              <w:keepNext w:val="0"/>
              <w:keepLines w:val="0"/>
              <w:suppressLineNumbers w:val="0"/>
              <w:spacing w:before="75" w:beforeAutospacing="0" w:afterAutospacing="0" w:line="343" w:lineRule="exact"/>
              <w:ind w:left="165" w:right="158"/>
              <w:jc w:val="center"/>
              <w:rPr>
                <w:rFonts w:hint="eastAsia" w:ascii="微软雅黑" w:eastAsia="微软雅黑"/>
                <w:b/>
                <w:sz w:val="21"/>
                <w:highlight w:val="none"/>
              </w:rPr>
            </w:pPr>
            <w:r>
              <w:rPr>
                <w:rFonts w:hint="eastAsia" w:ascii="微软雅黑" w:eastAsia="微软雅黑"/>
                <w:b/>
                <w:sz w:val="21"/>
                <w:highlight w:val="none"/>
              </w:rPr>
              <w:t>条款号</w:t>
            </w:r>
          </w:p>
        </w:tc>
        <w:tc>
          <w:tcPr>
            <w:tcW w:w="3908" w:type="dxa"/>
          </w:tcPr>
          <w:p>
            <w:pPr>
              <w:pStyle w:val="38"/>
              <w:keepNext w:val="0"/>
              <w:keepLines w:val="0"/>
              <w:suppressLineNumbers w:val="0"/>
              <w:spacing w:before="75" w:beforeAutospacing="0" w:afterAutospacing="0" w:line="343" w:lineRule="exact"/>
              <w:ind w:left="567" w:right="558"/>
              <w:jc w:val="center"/>
              <w:rPr>
                <w:rFonts w:hint="eastAsia" w:ascii="微软雅黑" w:eastAsia="微软雅黑"/>
                <w:b/>
                <w:sz w:val="21"/>
                <w:highlight w:val="none"/>
              </w:rPr>
            </w:pPr>
            <w:r>
              <w:rPr>
                <w:rFonts w:hint="eastAsia" w:ascii="微软雅黑" w:eastAsia="微软雅黑"/>
                <w:b/>
                <w:sz w:val="21"/>
                <w:highlight w:val="none"/>
              </w:rPr>
              <w:t>条款名称</w:t>
            </w:r>
          </w:p>
        </w:tc>
        <w:tc>
          <w:tcPr>
            <w:tcW w:w="4251" w:type="dxa"/>
          </w:tcPr>
          <w:p>
            <w:pPr>
              <w:pStyle w:val="38"/>
              <w:keepNext w:val="0"/>
              <w:keepLines w:val="0"/>
              <w:suppressLineNumbers w:val="0"/>
              <w:spacing w:before="75" w:beforeAutospacing="0" w:afterAutospacing="0" w:line="343" w:lineRule="exact"/>
              <w:ind w:left="1686" w:right="1675"/>
              <w:jc w:val="center"/>
              <w:rPr>
                <w:rFonts w:hint="eastAsia" w:ascii="微软雅黑" w:eastAsia="微软雅黑"/>
                <w:b/>
                <w:sz w:val="21"/>
                <w:highlight w:val="none"/>
              </w:rPr>
            </w:pPr>
            <w:r>
              <w:rPr>
                <w:rFonts w:hint="eastAsia" w:ascii="微软雅黑" w:eastAsia="微软雅黑"/>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1164" w:type="dxa"/>
          </w:tcPr>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7" w:beforeAutospacing="0" w:afterAutospacing="0"/>
              <w:rPr>
                <w:rFonts w:hint="default" w:ascii="Microsoft JhengHei"/>
                <w:b/>
                <w:sz w:val="12"/>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1.1.2</w:t>
            </w:r>
          </w:p>
        </w:tc>
        <w:tc>
          <w:tcPr>
            <w:tcW w:w="3908"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2" w:beforeAutospacing="0" w:afterAutospacing="0"/>
              <w:rPr>
                <w:rFonts w:hint="default" w:ascii="Microsoft JhengHei"/>
                <w:b/>
                <w:sz w:val="15"/>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招标人</w:t>
            </w:r>
          </w:p>
        </w:tc>
        <w:tc>
          <w:tcPr>
            <w:tcW w:w="4251" w:type="dxa"/>
          </w:tcPr>
          <w:p>
            <w:pPr>
              <w:pStyle w:val="38"/>
              <w:keepNext w:val="0"/>
              <w:keepLines w:val="0"/>
              <w:suppressLineNumbers w:val="0"/>
              <w:spacing w:before="142" w:beforeAutospacing="0" w:afterAutospacing="0" w:line="240" w:lineRule="auto"/>
              <w:ind w:left="107" w:right="94"/>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招标人：阜康市城市管理局</w:t>
            </w:r>
          </w:p>
          <w:p>
            <w:pPr>
              <w:pStyle w:val="38"/>
              <w:keepNext w:val="0"/>
              <w:keepLines w:val="0"/>
              <w:suppressLineNumbers w:val="0"/>
              <w:spacing w:before="142" w:beforeAutospacing="0" w:afterAutospacing="0" w:line="240" w:lineRule="auto"/>
              <w:ind w:left="107" w:right="94"/>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地址：阜康市</w:t>
            </w:r>
          </w:p>
          <w:p>
            <w:pPr>
              <w:pStyle w:val="38"/>
              <w:keepNext w:val="0"/>
              <w:keepLines w:val="0"/>
              <w:suppressLineNumbers w:val="0"/>
              <w:spacing w:before="142" w:beforeAutospacing="0" w:afterAutospacing="0" w:line="240" w:lineRule="auto"/>
              <w:ind w:left="107" w:right="94"/>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 xml:space="preserve">联系人：沈志亮 </w:t>
            </w:r>
          </w:p>
          <w:p>
            <w:pPr>
              <w:pStyle w:val="38"/>
              <w:keepNext w:val="0"/>
              <w:keepLines w:val="0"/>
              <w:suppressLineNumbers w:val="0"/>
              <w:spacing w:before="142" w:beforeAutospacing="0" w:afterAutospacing="0" w:line="240" w:lineRule="auto"/>
              <w:ind w:left="107" w:right="94"/>
              <w:rPr>
                <w:rFonts w:hint="eastAsia" w:ascii="Times New Roman" w:eastAsia="宋体"/>
                <w:sz w:val="21"/>
                <w:highlight w:val="none"/>
                <w:lang w:eastAsia="zh-CN"/>
              </w:rPr>
            </w:pPr>
            <w:r>
              <w:rPr>
                <w:rFonts w:hint="eastAsia" w:ascii="宋体" w:hAnsi="宋体" w:eastAsia="宋体" w:cs="宋体"/>
                <w:sz w:val="21"/>
                <w:highlight w:val="none"/>
                <w:lang w:eastAsia="zh-CN"/>
              </w:rPr>
              <w:t xml:space="preserve">电话：18999556910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164" w:type="dxa"/>
          </w:tcPr>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8" w:beforeAutospacing="0" w:afterAutospacing="0"/>
              <w:rPr>
                <w:rFonts w:hint="default" w:ascii="Microsoft JhengHei"/>
                <w:b/>
                <w:sz w:val="24"/>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1.1.3</w:t>
            </w:r>
          </w:p>
        </w:tc>
        <w:tc>
          <w:tcPr>
            <w:tcW w:w="3908"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2" w:beforeAutospacing="0" w:afterAutospacing="0"/>
              <w:rPr>
                <w:rFonts w:hint="default" w:ascii="Microsoft JhengHei"/>
                <w:b/>
                <w:sz w:val="27"/>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招标代理机构</w:t>
            </w:r>
          </w:p>
        </w:tc>
        <w:tc>
          <w:tcPr>
            <w:tcW w:w="4251" w:type="dxa"/>
          </w:tcPr>
          <w:p>
            <w:pPr>
              <w:pStyle w:val="38"/>
              <w:keepNext w:val="0"/>
              <w:keepLines w:val="0"/>
              <w:suppressLineNumbers w:val="0"/>
              <w:spacing w:before="142" w:beforeAutospacing="0" w:afterAutospacing="0" w:line="240" w:lineRule="auto"/>
              <w:ind w:left="107" w:right="94"/>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名称：新疆亘勤工程管理咨询有限公司</w:t>
            </w:r>
          </w:p>
          <w:p>
            <w:pPr>
              <w:pStyle w:val="38"/>
              <w:keepNext w:val="0"/>
              <w:keepLines w:val="0"/>
              <w:suppressLineNumbers w:val="0"/>
              <w:spacing w:before="142" w:beforeAutospacing="0" w:afterAutospacing="0" w:line="240" w:lineRule="auto"/>
              <w:ind w:left="107" w:right="94"/>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地址：</w:t>
            </w:r>
            <w:r>
              <w:rPr>
                <w:rFonts w:hint="eastAsia" w:ascii="宋体" w:hAnsi="宋体" w:eastAsia="宋体" w:cs="宋体"/>
                <w:sz w:val="21"/>
                <w:highlight w:val="none"/>
                <w:lang w:val="en-US" w:eastAsia="zh-CN"/>
              </w:rPr>
              <w:t>乌鲁木市</w:t>
            </w:r>
            <w:r>
              <w:rPr>
                <w:rFonts w:hint="default" w:ascii="宋体" w:hAnsi="宋体" w:eastAsia="宋体" w:cs="宋体"/>
                <w:sz w:val="21"/>
                <w:highlight w:val="none"/>
                <w:lang w:val="en-US" w:eastAsia="zh-CN"/>
              </w:rPr>
              <w:t xml:space="preserve"> </w:t>
            </w:r>
          </w:p>
          <w:p>
            <w:pPr>
              <w:pStyle w:val="38"/>
              <w:keepNext w:val="0"/>
              <w:keepLines w:val="0"/>
              <w:suppressLineNumbers w:val="0"/>
              <w:spacing w:before="142" w:beforeAutospacing="0" w:afterAutospacing="0" w:line="240" w:lineRule="auto"/>
              <w:ind w:left="107" w:right="94"/>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联系人：</w:t>
            </w:r>
            <w:r>
              <w:rPr>
                <w:rFonts w:hint="eastAsia" w:ascii="宋体" w:hAnsi="宋体" w:eastAsia="宋体" w:cs="宋体"/>
                <w:sz w:val="21"/>
                <w:highlight w:val="none"/>
                <w:lang w:val="en-US" w:eastAsia="zh-CN"/>
              </w:rPr>
              <w:t>李婧</w:t>
            </w:r>
          </w:p>
          <w:p>
            <w:pPr>
              <w:pStyle w:val="38"/>
              <w:keepNext w:val="0"/>
              <w:keepLines w:val="0"/>
              <w:suppressLineNumbers w:val="0"/>
              <w:spacing w:before="142" w:beforeAutospacing="0" w:afterAutospacing="0" w:line="240" w:lineRule="auto"/>
              <w:ind w:left="107" w:right="94"/>
              <w:rPr>
                <w:rFonts w:hint="default" w:ascii="Times New Roman" w:eastAsia="Times New Roman"/>
                <w:sz w:val="21"/>
                <w:highlight w:val="none"/>
              </w:rPr>
            </w:pPr>
            <w:r>
              <w:rPr>
                <w:rFonts w:hint="default" w:ascii="宋体" w:hAnsi="宋体" w:eastAsia="宋体" w:cs="宋体"/>
                <w:sz w:val="21"/>
                <w:highlight w:val="none"/>
                <w:lang w:val="en-US" w:eastAsia="zh-CN"/>
              </w:rPr>
              <w:t>电话：13609947381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38"/>
              <w:keepNext w:val="0"/>
              <w:keepLines w:val="0"/>
              <w:suppressLineNumbers w:val="0"/>
              <w:spacing w:before="9"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1.1.4</w:t>
            </w:r>
          </w:p>
        </w:tc>
        <w:tc>
          <w:tcPr>
            <w:tcW w:w="3908" w:type="dxa"/>
          </w:tcPr>
          <w:p>
            <w:pPr>
              <w:pStyle w:val="38"/>
              <w:keepNext w:val="0"/>
              <w:keepLines w:val="0"/>
              <w:suppressLineNumbers w:val="0"/>
              <w:spacing w:before="14"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招标项目名称</w:t>
            </w:r>
          </w:p>
        </w:tc>
        <w:tc>
          <w:tcPr>
            <w:tcW w:w="4251" w:type="dxa"/>
          </w:tcPr>
          <w:p>
            <w:pPr>
              <w:pStyle w:val="38"/>
              <w:keepNext w:val="0"/>
              <w:keepLines w:val="0"/>
              <w:suppressLineNumbers w:val="0"/>
              <w:spacing w:before="3" w:beforeAutospacing="0" w:afterAutospacing="0" w:line="440" w:lineRule="exact"/>
              <w:ind w:left="107" w:right="95"/>
              <w:rPr>
                <w:rFonts w:hint="eastAsia" w:eastAsia="宋体"/>
                <w:sz w:val="21"/>
                <w:highlight w:val="none"/>
                <w:lang w:eastAsia="zh-CN"/>
              </w:rPr>
            </w:pPr>
            <w:r>
              <w:rPr>
                <w:rFonts w:hint="eastAsia"/>
                <w:sz w:val="21"/>
                <w:highlight w:val="none"/>
                <w:lang w:eastAsia="zh-CN"/>
              </w:rPr>
              <w:t>昌吉州阜康市城镇垃圾处理建设项目（三期）-智慧环卫管理服务运行平台项目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64" w:type="dxa"/>
          </w:tcPr>
          <w:p>
            <w:pPr>
              <w:pStyle w:val="38"/>
              <w:keepNext w:val="0"/>
              <w:keepLines w:val="0"/>
              <w:suppressLineNumbers w:val="0"/>
              <w:spacing w:before="7"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1.1.5</w:t>
            </w:r>
          </w:p>
        </w:tc>
        <w:tc>
          <w:tcPr>
            <w:tcW w:w="3908" w:type="dxa"/>
          </w:tcPr>
          <w:p>
            <w:pPr>
              <w:pStyle w:val="38"/>
              <w:keepNext w:val="0"/>
              <w:keepLines w:val="0"/>
              <w:suppressLineNumbers w:val="0"/>
              <w:spacing w:before="12"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工程项目名称</w:t>
            </w:r>
          </w:p>
        </w:tc>
        <w:tc>
          <w:tcPr>
            <w:tcW w:w="4251" w:type="dxa"/>
          </w:tcPr>
          <w:p>
            <w:pPr>
              <w:pStyle w:val="38"/>
              <w:keepNext w:val="0"/>
              <w:keepLines w:val="0"/>
              <w:suppressLineNumbers w:val="0"/>
              <w:spacing w:before="173" w:beforeAutospacing="0" w:afterAutospacing="0"/>
              <w:ind w:left="107"/>
              <w:rPr>
                <w:rFonts w:hint="eastAsia" w:eastAsia="宋体"/>
                <w:sz w:val="21"/>
                <w:highlight w:val="none"/>
                <w:lang w:eastAsia="zh-CN"/>
              </w:rPr>
            </w:pPr>
            <w:r>
              <w:rPr>
                <w:rFonts w:hint="eastAsia"/>
                <w:sz w:val="21"/>
                <w:highlight w:val="none"/>
                <w:lang w:eastAsia="zh-CN"/>
              </w:rPr>
              <w:t>昌吉州阜康市城镇垃圾处理建设项目（三期）-智慧环卫管理服务运行平台项目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64" w:type="dxa"/>
            <w:vAlign w:val="top"/>
          </w:tcPr>
          <w:p>
            <w:pPr>
              <w:pStyle w:val="38"/>
              <w:keepNext w:val="0"/>
              <w:keepLines w:val="0"/>
              <w:suppressLineNumbers w:val="0"/>
              <w:spacing w:before="156" w:beforeAutospacing="0" w:afterAutospacing="0"/>
              <w:ind w:left="167" w:leftChars="0" w:right="156" w:rightChars="0"/>
              <w:jc w:val="center"/>
              <w:rPr>
                <w:rFonts w:hint="default" w:ascii="Times New Roman"/>
                <w:sz w:val="21"/>
                <w:highlight w:val="none"/>
              </w:rPr>
            </w:pPr>
            <w:r>
              <w:rPr>
                <w:rFonts w:hint="default" w:ascii="Times New Roman"/>
                <w:sz w:val="21"/>
                <w:highlight w:val="none"/>
              </w:rPr>
              <w:t>1.2.1</w:t>
            </w:r>
          </w:p>
        </w:tc>
        <w:tc>
          <w:tcPr>
            <w:tcW w:w="3908" w:type="dxa"/>
            <w:vAlign w:val="top"/>
          </w:tcPr>
          <w:p>
            <w:pPr>
              <w:pStyle w:val="38"/>
              <w:keepNext w:val="0"/>
              <w:keepLines w:val="0"/>
              <w:suppressLineNumbers w:val="0"/>
              <w:spacing w:before="142" w:beforeAutospacing="0" w:afterAutospacing="0"/>
              <w:ind w:left="567" w:leftChars="0" w:right="558" w:rightChars="0"/>
              <w:jc w:val="center"/>
              <w:rPr>
                <w:rFonts w:hint="default"/>
                <w:sz w:val="21"/>
                <w:highlight w:val="none"/>
              </w:rPr>
            </w:pPr>
            <w:r>
              <w:rPr>
                <w:rFonts w:hint="default"/>
                <w:sz w:val="21"/>
                <w:highlight w:val="none"/>
              </w:rPr>
              <w:t>资金来源及比例</w:t>
            </w:r>
          </w:p>
        </w:tc>
        <w:tc>
          <w:tcPr>
            <w:tcW w:w="4251" w:type="dxa"/>
            <w:vAlign w:val="top"/>
          </w:tcPr>
          <w:p>
            <w:pPr>
              <w:pStyle w:val="38"/>
              <w:keepNext w:val="0"/>
              <w:keepLines w:val="0"/>
              <w:suppressLineNumbers w:val="0"/>
              <w:spacing w:before="142" w:beforeAutospacing="0" w:afterAutospacing="0"/>
              <w:ind w:left="107" w:leftChars="0" w:right="0" w:rightChars="0"/>
              <w:rPr>
                <w:rFonts w:hint="eastAsia"/>
                <w:sz w:val="21"/>
                <w:highlight w:val="none"/>
                <w:lang w:eastAsia="zh-CN"/>
              </w:rPr>
            </w:pPr>
            <w:r>
              <w:rPr>
                <w:rFonts w:hint="default" w:ascii="Times New Roman" w:eastAsia="Times New Roman"/>
                <w:sz w:val="21"/>
                <w:highlight w:val="none"/>
              </w:rPr>
              <w:t>地方专项债券资金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64" w:type="dxa"/>
            <w:vAlign w:val="top"/>
          </w:tcPr>
          <w:p>
            <w:pPr>
              <w:pStyle w:val="38"/>
              <w:keepNext w:val="0"/>
              <w:keepLines w:val="0"/>
              <w:suppressLineNumbers w:val="0"/>
              <w:spacing w:before="156" w:beforeAutospacing="0" w:afterAutospacing="0"/>
              <w:ind w:left="167" w:leftChars="0" w:right="156" w:rightChars="0"/>
              <w:jc w:val="center"/>
              <w:rPr>
                <w:rFonts w:hint="default" w:ascii="Times New Roman"/>
                <w:sz w:val="21"/>
                <w:highlight w:val="none"/>
              </w:rPr>
            </w:pPr>
            <w:r>
              <w:rPr>
                <w:rFonts w:hint="default" w:ascii="Times New Roman"/>
                <w:sz w:val="21"/>
                <w:highlight w:val="none"/>
              </w:rPr>
              <w:t>1.2.2</w:t>
            </w:r>
          </w:p>
        </w:tc>
        <w:tc>
          <w:tcPr>
            <w:tcW w:w="3908" w:type="dxa"/>
            <w:vAlign w:val="center"/>
          </w:tcPr>
          <w:p>
            <w:pPr>
              <w:pStyle w:val="38"/>
              <w:keepNext w:val="0"/>
              <w:keepLines w:val="0"/>
              <w:suppressLineNumbers w:val="0"/>
              <w:spacing w:before="142" w:beforeAutospacing="0" w:afterAutospacing="0"/>
              <w:ind w:left="567" w:leftChars="0" w:right="558" w:rightChars="0"/>
              <w:jc w:val="center"/>
              <w:rPr>
                <w:rFonts w:hint="default"/>
                <w:sz w:val="21"/>
                <w:highlight w:val="none"/>
              </w:rPr>
            </w:pPr>
            <w:r>
              <w:rPr>
                <w:rFonts w:hint="default"/>
                <w:sz w:val="21"/>
                <w:highlight w:val="none"/>
              </w:rPr>
              <w:t>资金落实情况</w:t>
            </w:r>
          </w:p>
        </w:tc>
        <w:tc>
          <w:tcPr>
            <w:tcW w:w="4251" w:type="dxa"/>
            <w:vAlign w:val="top"/>
          </w:tcPr>
          <w:p>
            <w:pPr>
              <w:pStyle w:val="38"/>
              <w:keepNext w:val="0"/>
              <w:keepLines w:val="0"/>
              <w:suppressLineNumbers w:val="0"/>
              <w:spacing w:before="142" w:beforeAutospacing="0" w:afterAutospacing="0"/>
              <w:ind w:left="107" w:leftChars="0" w:right="0" w:rightChars="0"/>
              <w:rPr>
                <w:rFonts w:hint="eastAsia"/>
                <w:sz w:val="21"/>
                <w:highlight w:val="none"/>
                <w:lang w:eastAsia="zh-CN"/>
              </w:rPr>
            </w:pPr>
            <w:r>
              <w:rPr>
                <w:rFonts w:hint="default"/>
                <w:sz w:val="21"/>
                <w:highlight w:val="none"/>
              </w:rPr>
              <w:t>已到位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164" w:type="dxa"/>
          </w:tcPr>
          <w:p>
            <w:pPr>
              <w:pStyle w:val="38"/>
              <w:keepNext w:val="0"/>
              <w:keepLines w:val="0"/>
              <w:suppressLineNumbers w:val="0"/>
              <w:spacing w:before="9"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1.3.1</w:t>
            </w:r>
          </w:p>
        </w:tc>
        <w:tc>
          <w:tcPr>
            <w:tcW w:w="3908" w:type="dxa"/>
            <w:vAlign w:val="center"/>
          </w:tcPr>
          <w:p>
            <w:pPr>
              <w:pStyle w:val="38"/>
              <w:keepNext w:val="0"/>
              <w:keepLines w:val="0"/>
              <w:suppressLineNumbers w:val="0"/>
              <w:spacing w:before="142" w:beforeAutospacing="0" w:afterAutospacing="0"/>
              <w:jc w:val="center"/>
              <w:rPr>
                <w:rFonts w:hint="default" w:ascii="宋体" w:hAnsi="宋体"/>
                <w:sz w:val="24"/>
                <w:highlight w:val="none"/>
                <w:lang w:eastAsia="zh-CN"/>
              </w:rPr>
            </w:pPr>
            <w:r>
              <w:rPr>
                <w:rFonts w:hint="default" w:ascii="宋体" w:hAnsi="宋体"/>
                <w:sz w:val="24"/>
                <w:highlight w:val="none"/>
                <w:lang w:eastAsia="zh-CN"/>
              </w:rPr>
              <w:t>招标范围</w:t>
            </w:r>
          </w:p>
        </w:tc>
        <w:tc>
          <w:tcPr>
            <w:tcW w:w="4251" w:type="dxa"/>
          </w:tcPr>
          <w:p>
            <w:pPr>
              <w:pStyle w:val="38"/>
              <w:keepNext w:val="0"/>
              <w:keepLines w:val="0"/>
              <w:suppressLineNumbers w:val="0"/>
              <w:spacing w:before="142" w:beforeAutospacing="0" w:afterAutospacing="0"/>
              <w:ind w:left="107"/>
              <w:rPr>
                <w:rFonts w:hint="default" w:ascii="Times New Roman" w:hAnsi="宋体" w:eastAsia="Times New Roman" w:cs="宋体"/>
                <w:sz w:val="21"/>
                <w:highlight w:val="none"/>
                <w:lang w:eastAsia="zh-CN"/>
              </w:rPr>
            </w:pPr>
            <w:r>
              <w:rPr>
                <w:rFonts w:hint="eastAsia" w:ascii="Times New Roman" w:hAnsi="宋体" w:eastAsia="Times New Roman" w:cs="宋体"/>
                <w:sz w:val="21"/>
                <w:highlight w:val="none"/>
              </w:rPr>
              <w:t>贯通智</w:t>
            </w:r>
            <w:r>
              <w:rPr>
                <w:rFonts w:hint="eastAsia" w:ascii="Times New Roman" w:hAnsi="宋体" w:eastAsia="Times New Roman" w:cs="宋体"/>
                <w:sz w:val="21"/>
                <w:highlight w:val="none"/>
                <w:lang w:eastAsia="zh-CN"/>
              </w:rPr>
              <w:t>慧城市一期项目后续智慧城市市政、环卫、园林的建设；立足阜康打造新疆宜居旅游门户城市的目标要求，充分发挥5G、大数据、人工智能等新一代信息技术力量，将阜康市初步建成为优政善治、宜居乐业、惠民便企的数字化智能城市，形成一套适合新疆数字发展的阜康模式，发挥好试验效应，以点带面，共促发展，实现综合实力快速增强，城镇化布局持续优化，产业深度融合发展。（</w:t>
            </w:r>
            <w:r>
              <w:rPr>
                <w:rFonts w:hint="eastAsia" w:ascii="Times New Roman" w:hAnsi="宋体" w:eastAsia="Times New Roman" w:cs="宋体"/>
                <w:sz w:val="21"/>
                <w:highlight w:val="none"/>
                <w:lang w:val="en-US" w:eastAsia="zh-CN"/>
              </w:rPr>
              <w:t>详见供货要求</w:t>
            </w:r>
            <w:r>
              <w:rPr>
                <w:rFonts w:hint="eastAsia" w:ascii="Times New Roman" w:hAnsi="宋体" w:eastAsia="Times New Roman" w:cs="宋体"/>
                <w:sz w:val="21"/>
                <w:highlight w:val="none"/>
                <w:lang w:eastAsia="zh-CN"/>
              </w:rPr>
              <w:t>）</w:t>
            </w:r>
          </w:p>
        </w:tc>
      </w:tr>
    </w:tbl>
    <w:p>
      <w:pPr>
        <w:spacing w:after="0"/>
        <w:rPr>
          <w:sz w:val="21"/>
          <w:highlight w:val="none"/>
        </w:rPr>
        <w:sectPr>
          <w:pgSz w:w="12240" w:h="15840"/>
          <w:pgMar w:top="1500" w:right="1100" w:bottom="1120" w:left="1400" w:header="0" w:footer="842" w:gutter="0"/>
          <w:cols w:space="720" w:num="1"/>
        </w:sectPr>
      </w:pPr>
    </w:p>
    <w:tbl>
      <w:tblPr>
        <w:tblStyle w:val="21"/>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76" w:beforeAutospacing="0" w:afterAutospacing="0" w:line="346" w:lineRule="exact"/>
              <w:ind w:left="165" w:right="158"/>
              <w:jc w:val="center"/>
              <w:rPr>
                <w:rFonts w:hint="eastAsia" w:ascii="微软雅黑" w:eastAsia="微软雅黑"/>
                <w:b/>
                <w:sz w:val="21"/>
                <w:highlight w:val="none"/>
              </w:rPr>
            </w:pPr>
            <w:r>
              <w:rPr>
                <w:rFonts w:hint="eastAsia" w:ascii="微软雅黑" w:eastAsia="微软雅黑"/>
                <w:b/>
                <w:sz w:val="21"/>
                <w:highlight w:val="none"/>
              </w:rPr>
              <w:t>条款号</w:t>
            </w:r>
          </w:p>
        </w:tc>
        <w:tc>
          <w:tcPr>
            <w:tcW w:w="3908" w:type="dxa"/>
          </w:tcPr>
          <w:p>
            <w:pPr>
              <w:pStyle w:val="38"/>
              <w:keepNext w:val="0"/>
              <w:keepLines w:val="0"/>
              <w:suppressLineNumbers w:val="0"/>
              <w:spacing w:before="76" w:beforeAutospacing="0" w:afterAutospacing="0" w:line="346" w:lineRule="exact"/>
              <w:ind w:left="567" w:right="558"/>
              <w:jc w:val="center"/>
              <w:rPr>
                <w:rFonts w:hint="eastAsia" w:ascii="微软雅黑" w:eastAsia="微软雅黑"/>
                <w:b/>
                <w:sz w:val="21"/>
                <w:highlight w:val="none"/>
              </w:rPr>
            </w:pPr>
            <w:r>
              <w:rPr>
                <w:rFonts w:hint="eastAsia" w:ascii="微软雅黑" w:eastAsia="微软雅黑"/>
                <w:b/>
                <w:sz w:val="21"/>
                <w:highlight w:val="none"/>
              </w:rPr>
              <w:t>条款名称</w:t>
            </w:r>
          </w:p>
        </w:tc>
        <w:tc>
          <w:tcPr>
            <w:tcW w:w="4251" w:type="dxa"/>
          </w:tcPr>
          <w:p>
            <w:pPr>
              <w:pStyle w:val="38"/>
              <w:keepNext w:val="0"/>
              <w:keepLines w:val="0"/>
              <w:suppressLineNumbers w:val="0"/>
              <w:spacing w:before="76" w:beforeAutospacing="0" w:afterAutospacing="0" w:line="346" w:lineRule="exact"/>
              <w:ind w:left="1686" w:right="1675"/>
              <w:jc w:val="center"/>
              <w:rPr>
                <w:rFonts w:hint="eastAsia" w:ascii="微软雅黑" w:eastAsia="微软雅黑"/>
                <w:b/>
                <w:sz w:val="21"/>
                <w:highlight w:val="none"/>
              </w:rPr>
            </w:pPr>
            <w:r>
              <w:rPr>
                <w:rFonts w:hint="eastAsia" w:ascii="微软雅黑" w:eastAsia="微软雅黑"/>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164" w:type="dxa"/>
            <w:vAlign w:val="center"/>
          </w:tcPr>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1.3.2</w:t>
            </w:r>
          </w:p>
        </w:tc>
        <w:tc>
          <w:tcPr>
            <w:tcW w:w="3908" w:type="dxa"/>
            <w:vAlign w:val="center"/>
          </w:tcPr>
          <w:p>
            <w:pPr>
              <w:pStyle w:val="38"/>
              <w:keepNext w:val="0"/>
              <w:keepLines w:val="0"/>
              <w:suppressLineNumbers w:val="0"/>
              <w:spacing w:beforeAutospacing="0" w:afterAutospacing="0"/>
              <w:ind w:right="558"/>
              <w:jc w:val="center"/>
              <w:rPr>
                <w:rFonts w:hint="default"/>
                <w:sz w:val="21"/>
                <w:highlight w:val="none"/>
              </w:rPr>
            </w:pPr>
            <w:r>
              <w:rPr>
                <w:rFonts w:hint="default"/>
                <w:sz w:val="21"/>
                <w:highlight w:val="none"/>
              </w:rPr>
              <w:t>交货期</w:t>
            </w:r>
          </w:p>
        </w:tc>
        <w:tc>
          <w:tcPr>
            <w:tcW w:w="4251" w:type="dxa"/>
            <w:vAlign w:val="center"/>
          </w:tcPr>
          <w:p>
            <w:pPr>
              <w:keepNext w:val="0"/>
              <w:keepLines w:val="0"/>
              <w:suppressLineNumbers w:val="0"/>
              <w:spacing w:beforeAutospacing="0" w:afterAutospacing="0" w:line="400" w:lineRule="exact"/>
              <w:ind w:left="110" w:leftChars="50" w:firstLine="308" w:firstLineChars="147"/>
              <w:rPr>
                <w:rFonts w:hint="default"/>
                <w:sz w:val="21"/>
                <w:highlight w:val="none"/>
              </w:rPr>
            </w:pPr>
            <w:r>
              <w:rPr>
                <w:rFonts w:hint="default"/>
                <w:sz w:val="21"/>
                <w:highlight w:val="none"/>
              </w:rPr>
              <w:t>合同签订后60日历日内完成供货验收。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pStyle w:val="38"/>
              <w:keepNext w:val="0"/>
              <w:keepLines w:val="0"/>
              <w:suppressLineNumbers w:val="0"/>
              <w:spacing w:before="9" w:beforeAutospacing="0" w:afterAutospacing="0"/>
              <w:jc w:val="center"/>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1.3.3</w:t>
            </w:r>
          </w:p>
        </w:tc>
        <w:tc>
          <w:tcPr>
            <w:tcW w:w="3908" w:type="dxa"/>
            <w:vAlign w:val="center"/>
          </w:tcPr>
          <w:p>
            <w:pPr>
              <w:pStyle w:val="38"/>
              <w:keepNext w:val="0"/>
              <w:keepLines w:val="0"/>
              <w:suppressLineNumbers w:val="0"/>
              <w:spacing w:beforeAutospacing="0" w:afterAutospacing="0"/>
              <w:ind w:right="560"/>
              <w:jc w:val="center"/>
              <w:rPr>
                <w:rFonts w:hint="default"/>
                <w:sz w:val="21"/>
                <w:highlight w:val="none"/>
              </w:rPr>
            </w:pPr>
            <w:r>
              <w:rPr>
                <w:rFonts w:hint="default"/>
                <w:sz w:val="21"/>
                <w:highlight w:val="none"/>
              </w:rPr>
              <w:t>交货地点</w:t>
            </w:r>
          </w:p>
        </w:tc>
        <w:tc>
          <w:tcPr>
            <w:tcW w:w="4251" w:type="dxa"/>
          </w:tcPr>
          <w:p>
            <w:pPr>
              <w:pStyle w:val="38"/>
              <w:keepNext w:val="0"/>
              <w:keepLines w:val="0"/>
              <w:suppressLineNumbers w:val="0"/>
              <w:spacing w:before="142" w:beforeAutospacing="0" w:afterAutospacing="0" w:line="393" w:lineRule="auto"/>
              <w:ind w:left="107" w:right="94" w:firstLine="420" w:firstLineChars="200"/>
              <w:rPr>
                <w:rFonts w:hint="default"/>
                <w:sz w:val="21"/>
                <w:highlight w:val="none"/>
                <w:lang w:val="en-US"/>
              </w:rPr>
            </w:pPr>
            <w:r>
              <w:rPr>
                <w:rFonts w:hint="eastAsia" w:ascii="宋体" w:hAnsi="宋体" w:eastAsia="宋体" w:cs="宋体"/>
                <w:sz w:val="21"/>
                <w:highlight w:val="none"/>
                <w:lang w:val="en-US" w:eastAsia="zh-CN"/>
              </w:rPr>
              <w:t>阜康市城区内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4" w:type="dxa"/>
          </w:tcPr>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3" w:beforeAutospacing="0" w:afterAutospacing="0"/>
              <w:rPr>
                <w:rFonts w:hint="default" w:ascii="Microsoft JhengHei"/>
                <w:b/>
                <w:sz w:val="13"/>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1.4.1</w:t>
            </w:r>
          </w:p>
        </w:tc>
        <w:tc>
          <w:tcPr>
            <w:tcW w:w="3908"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5" w:beforeAutospacing="0" w:afterAutospacing="0"/>
              <w:rPr>
                <w:rFonts w:hint="default" w:ascii="Microsoft JhengHei"/>
                <w:b/>
                <w:sz w:val="25"/>
                <w:highlight w:val="none"/>
              </w:rPr>
            </w:pPr>
          </w:p>
          <w:p>
            <w:pPr>
              <w:pStyle w:val="38"/>
              <w:keepNext w:val="0"/>
              <w:keepLines w:val="0"/>
              <w:suppressLineNumbers w:val="0"/>
              <w:spacing w:beforeAutospacing="0" w:afterAutospacing="0"/>
              <w:ind w:left="567" w:right="561"/>
              <w:jc w:val="center"/>
              <w:rPr>
                <w:rFonts w:hint="default"/>
                <w:sz w:val="21"/>
                <w:highlight w:val="none"/>
              </w:rPr>
            </w:pPr>
            <w:r>
              <w:rPr>
                <w:rFonts w:hint="default"/>
                <w:sz w:val="21"/>
                <w:highlight w:val="none"/>
              </w:rPr>
              <w:t>投标人资质条件、能力、信誉</w:t>
            </w:r>
          </w:p>
        </w:tc>
        <w:tc>
          <w:tcPr>
            <w:tcW w:w="4251" w:type="dxa"/>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eastAsia"/>
                <w:sz w:val="24"/>
                <w:highlight w:val="none"/>
                <w:lang w:val="en-US" w:eastAsia="zh-CN"/>
              </w:rPr>
            </w:pPr>
            <w:r>
              <w:rPr>
                <w:rFonts w:hint="eastAsia"/>
                <w:sz w:val="24"/>
                <w:highlight w:val="none"/>
                <w:lang w:val="en-US" w:eastAsia="zh-CN"/>
              </w:rPr>
              <w:t>（1）具备有效的三证合一营业执照；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eastAsia"/>
                <w:sz w:val="24"/>
                <w:highlight w:val="none"/>
                <w:lang w:val="en-US" w:eastAsia="zh-CN"/>
              </w:rPr>
            </w:pPr>
            <w:r>
              <w:rPr>
                <w:rFonts w:hint="eastAsia"/>
                <w:sz w:val="24"/>
                <w:highlight w:val="none"/>
                <w:lang w:val="en-US" w:eastAsia="zh-CN"/>
              </w:rPr>
              <w:t>（2）具有履行合同所必需的设备和专业技术能力；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eastAsia"/>
                <w:sz w:val="24"/>
                <w:highlight w:val="none"/>
                <w:lang w:val="en-US" w:eastAsia="zh-CN"/>
              </w:rPr>
            </w:pPr>
            <w:r>
              <w:rPr>
                <w:rFonts w:hint="eastAsia"/>
                <w:sz w:val="24"/>
                <w:highlight w:val="none"/>
                <w:lang w:val="en-US" w:eastAsia="zh-CN"/>
              </w:rPr>
              <w:t>（3）具有良好的商业信誉和健全的财务会计制度；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eastAsia"/>
                <w:sz w:val="24"/>
                <w:highlight w:val="none"/>
                <w:lang w:val="en-US" w:eastAsia="zh-CN"/>
              </w:rPr>
            </w:pPr>
            <w:r>
              <w:rPr>
                <w:rFonts w:hint="eastAsia"/>
                <w:sz w:val="24"/>
                <w:highlight w:val="none"/>
                <w:lang w:val="en-US" w:eastAsia="zh-CN"/>
              </w:rPr>
              <w:t>（4）有依法缴纳税收和社会保障资金的良好记录；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eastAsia"/>
                <w:sz w:val="24"/>
                <w:highlight w:val="none"/>
                <w:lang w:val="en-US" w:eastAsia="zh-CN"/>
              </w:rPr>
            </w:pPr>
            <w:r>
              <w:rPr>
                <w:rFonts w:hint="eastAsia"/>
                <w:sz w:val="24"/>
                <w:highlight w:val="none"/>
                <w:lang w:val="en-US" w:eastAsia="zh-CN"/>
              </w:rPr>
              <w:t>（5）未被“信用中国”（www.creditchina.gov.cn）、中国政府采购网（www.ccgp.gov.cn）列入失信被执行人、重大税收违法案件当事人名单、政府采购严重违法失信行为记录名单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eastAsia" w:ascii="宋体" w:hAnsi="宋体"/>
                <w:sz w:val="24"/>
                <w:highlight w:val="none"/>
                <w:lang w:val="zh-CN"/>
              </w:rPr>
            </w:pPr>
            <w:r>
              <w:rPr>
                <w:rFonts w:hint="eastAsia"/>
                <w:sz w:val="24"/>
                <w:highlight w:val="none"/>
                <w:lang w:val="en-US" w:eastAsia="zh-CN"/>
              </w:rPr>
              <w:t>（6）</w:t>
            </w:r>
            <w:r>
              <w:rPr>
                <w:rFonts w:hint="eastAsia" w:ascii="宋体" w:hAnsi="宋体"/>
                <w:sz w:val="24"/>
                <w:highlight w:val="none"/>
                <w:lang w:val="zh-CN"/>
              </w:rPr>
              <w:t>招投标过程中，投标人所提供的所有证件均需在有效期内且注册单位名称与投标人的名称一致，如企业名称发生变更，需提供主管部门出具的变更证明材料，否则不接受其投标人参与本次招标项目的投标。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textAlignment w:val="auto"/>
              <w:rPr>
                <w:rFonts w:hint="default" w:ascii="宋体" w:hAnsi="宋体"/>
                <w:sz w:val="24"/>
                <w:highlight w:val="none"/>
                <w:lang w:val="zh-CN"/>
              </w:rPr>
            </w:pPr>
            <w:r>
              <w:rPr>
                <w:rFonts w:hint="eastAsia"/>
                <w:sz w:val="24"/>
                <w:highlight w:val="none"/>
                <w:lang w:val="en-US" w:eastAsia="zh-CN"/>
              </w:rPr>
              <w:t>（7）</w:t>
            </w:r>
            <w:r>
              <w:rPr>
                <w:rFonts w:hint="eastAsia" w:ascii="宋体" w:hAnsi="宋体"/>
                <w:sz w:val="24"/>
                <w:highlight w:val="none"/>
                <w:lang w:val="en-US" w:eastAsia="zh-CN"/>
              </w:rPr>
              <w:t>本招标项目招标人对投标人的资格审查拟采用的方式为：本项目拟采用 “资格后审”。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38"/>
              <w:keepNext w:val="0"/>
              <w:keepLines w:val="0"/>
              <w:suppressLineNumbers w:val="0"/>
              <w:spacing w:before="9"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1.4.2</w:t>
            </w:r>
          </w:p>
        </w:tc>
        <w:tc>
          <w:tcPr>
            <w:tcW w:w="3908" w:type="dxa"/>
          </w:tcPr>
          <w:p>
            <w:pPr>
              <w:pStyle w:val="38"/>
              <w:keepNext w:val="0"/>
              <w:keepLines w:val="0"/>
              <w:suppressLineNumbers w:val="0"/>
              <w:spacing w:before="14"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60"/>
              <w:jc w:val="center"/>
              <w:rPr>
                <w:rFonts w:hint="default"/>
                <w:sz w:val="21"/>
                <w:highlight w:val="none"/>
              </w:rPr>
            </w:pPr>
            <w:r>
              <w:rPr>
                <w:rFonts w:hint="default"/>
                <w:sz w:val="21"/>
                <w:highlight w:val="none"/>
              </w:rPr>
              <w:t>是否接受联合体投标</w:t>
            </w:r>
          </w:p>
        </w:tc>
        <w:tc>
          <w:tcPr>
            <w:tcW w:w="4251" w:type="dxa"/>
          </w:tcPr>
          <w:p>
            <w:pPr>
              <w:pStyle w:val="38"/>
              <w:keepNext w:val="0"/>
              <w:keepLines w:val="0"/>
              <w:suppressLineNumbers w:val="0"/>
              <w:spacing w:before="32" w:beforeAutospacing="0" w:afterAutospacing="0"/>
              <w:ind w:left="107"/>
              <w:rPr>
                <w:rFonts w:hint="default" w:ascii="宋体" w:hAnsi="宋体" w:eastAsia="宋体" w:cs="宋体"/>
                <w:sz w:val="24"/>
                <w:szCs w:val="22"/>
                <w:highlight w:val="none"/>
                <w:lang w:val="en-US" w:eastAsia="zh-CN" w:bidi="zh-CN"/>
              </w:rPr>
            </w:pPr>
            <w:r>
              <w:rPr>
                <w:rFonts w:hint="default" w:ascii="宋体" w:hAnsi="宋体" w:eastAsia="宋体" w:cs="宋体"/>
                <w:sz w:val="24"/>
                <w:szCs w:val="22"/>
                <w:highlight w:val="none"/>
                <w:lang w:val="en-US" w:eastAsia="zh-CN" w:bidi="zh-CN"/>
              </w:rPr>
              <w:t>□√不接受</w:t>
            </w:r>
          </w:p>
          <w:p>
            <w:pPr>
              <w:pStyle w:val="38"/>
              <w:keepNext w:val="0"/>
              <w:keepLines w:val="0"/>
              <w:suppressLineNumbers w:val="0"/>
              <w:spacing w:before="53" w:beforeAutospacing="0" w:afterAutospacing="0" w:line="365" w:lineRule="exact"/>
              <w:ind w:left="107"/>
              <w:rPr>
                <w:rFonts w:hint="default" w:ascii="宋体" w:hAnsi="宋体" w:eastAsia="宋体" w:cs="宋体"/>
                <w:sz w:val="24"/>
                <w:szCs w:val="22"/>
                <w:highlight w:val="none"/>
                <w:lang w:val="en-US" w:eastAsia="zh-CN" w:bidi="zh-CN"/>
              </w:rPr>
            </w:pPr>
            <w:r>
              <w:rPr>
                <w:rFonts w:hint="default" w:ascii="宋体" w:hAnsi="宋体" w:eastAsia="宋体" w:cs="宋体"/>
                <w:sz w:val="24"/>
                <w:szCs w:val="22"/>
                <w:highlight w:val="none"/>
                <w:lang w:val="en-US" w:eastAsia="zh-CN" w:bidi="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156" w:beforeAutospacing="0" w:afterAutospacing="0"/>
              <w:ind w:left="167" w:right="156"/>
              <w:jc w:val="center"/>
              <w:rPr>
                <w:rFonts w:hint="default" w:ascii="Times New Roman"/>
                <w:sz w:val="21"/>
                <w:highlight w:val="none"/>
              </w:rPr>
            </w:pPr>
            <w:r>
              <w:rPr>
                <w:rFonts w:hint="default" w:ascii="Times New Roman"/>
                <w:sz w:val="21"/>
                <w:highlight w:val="none"/>
              </w:rPr>
              <w:t>1.4.3</w:t>
            </w:r>
          </w:p>
        </w:tc>
        <w:tc>
          <w:tcPr>
            <w:tcW w:w="3908" w:type="dxa"/>
          </w:tcPr>
          <w:p>
            <w:pPr>
              <w:pStyle w:val="38"/>
              <w:keepNext w:val="0"/>
              <w:keepLines w:val="0"/>
              <w:suppressLineNumbers w:val="0"/>
              <w:spacing w:before="128" w:beforeAutospacing="0" w:afterAutospacing="0"/>
              <w:ind w:left="565" w:right="561"/>
              <w:jc w:val="center"/>
              <w:rPr>
                <w:rFonts w:hint="default"/>
                <w:sz w:val="21"/>
                <w:highlight w:val="none"/>
              </w:rPr>
            </w:pPr>
            <w:r>
              <w:rPr>
                <w:rFonts w:hint="default"/>
                <w:sz w:val="21"/>
                <w:highlight w:val="none"/>
              </w:rPr>
              <w:t>投标人不得存在的其他情形</w:t>
            </w:r>
          </w:p>
        </w:tc>
        <w:tc>
          <w:tcPr>
            <w:tcW w:w="4251" w:type="dxa"/>
          </w:tcPr>
          <w:p>
            <w:pPr>
              <w:pStyle w:val="38"/>
              <w:keepNext w:val="0"/>
              <w:keepLines w:val="0"/>
              <w:suppressLineNumbers w:val="0"/>
              <w:spacing w:beforeAutospacing="0" w:afterAutospacing="0"/>
              <w:rPr>
                <w:rFonts w:hint="default" w:ascii="宋体" w:hAnsi="宋体" w:eastAsia="宋体" w:cs="宋体"/>
                <w:sz w:val="24"/>
                <w:szCs w:val="22"/>
                <w:highlight w:val="none"/>
                <w:lang w:val="en-US" w:eastAsia="zh-CN" w:bidi="zh-CN"/>
              </w:rPr>
            </w:pPr>
            <w:r>
              <w:rPr>
                <w:rFonts w:hint="default" w:ascii="宋体" w:hAnsi="宋体" w:eastAsia="宋体" w:cs="宋体"/>
                <w:sz w:val="24"/>
                <w:szCs w:val="22"/>
                <w:highlight w:val="none"/>
                <w:lang w:val="en-US" w:eastAsia="zh-CN" w:bidi="zh-CN"/>
              </w:rPr>
              <w:t>与招标人存在利害关系可能影响招标公正性的法人、其他组织或者个人，不得参加投标。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156" w:beforeAutospacing="0" w:afterAutospacing="0"/>
              <w:ind w:left="167" w:right="156"/>
              <w:jc w:val="center"/>
              <w:rPr>
                <w:rFonts w:hint="default" w:ascii="Times New Roman" w:eastAsia="宋体"/>
                <w:sz w:val="21"/>
                <w:highlight w:val="none"/>
                <w:lang w:val="en-US" w:eastAsia="zh-CN"/>
              </w:rPr>
            </w:pPr>
            <w:r>
              <w:rPr>
                <w:rFonts w:hint="eastAsia" w:ascii="Times New Roman"/>
                <w:sz w:val="21"/>
                <w:highlight w:val="none"/>
                <w:lang w:val="en-US" w:eastAsia="zh-CN"/>
              </w:rPr>
              <w:t>1.4.4</w:t>
            </w:r>
          </w:p>
        </w:tc>
        <w:tc>
          <w:tcPr>
            <w:tcW w:w="3908" w:type="dxa"/>
          </w:tcPr>
          <w:p>
            <w:pPr>
              <w:pStyle w:val="38"/>
              <w:keepNext w:val="0"/>
              <w:keepLines w:val="0"/>
              <w:suppressLineNumbers w:val="0"/>
              <w:spacing w:before="128" w:beforeAutospacing="0" w:afterAutospacing="0"/>
              <w:ind w:left="565" w:right="561"/>
              <w:jc w:val="center"/>
              <w:rPr>
                <w:rFonts w:hint="default" w:eastAsia="宋体"/>
                <w:sz w:val="21"/>
                <w:highlight w:val="none"/>
                <w:lang w:val="en-US" w:eastAsia="zh-CN"/>
              </w:rPr>
            </w:pPr>
            <w:r>
              <w:rPr>
                <w:rFonts w:hint="eastAsia"/>
                <w:sz w:val="21"/>
                <w:highlight w:val="none"/>
                <w:lang w:val="en-US" w:eastAsia="zh-CN"/>
              </w:rPr>
              <w:t>评标委员会组建</w:t>
            </w:r>
          </w:p>
        </w:tc>
        <w:tc>
          <w:tcPr>
            <w:tcW w:w="4251" w:type="dxa"/>
          </w:tcPr>
          <w:p>
            <w:pPr>
              <w:pStyle w:val="38"/>
              <w:keepNext w:val="0"/>
              <w:keepLines w:val="0"/>
              <w:suppressLineNumbers w:val="0"/>
              <w:spacing w:beforeAutospacing="0" w:afterAutospacing="0"/>
              <w:rPr>
                <w:rFonts w:hint="default" w:ascii="宋体" w:hAnsi="宋体" w:eastAsia="宋体" w:cs="宋体"/>
                <w:sz w:val="24"/>
                <w:szCs w:val="22"/>
                <w:highlight w:val="none"/>
                <w:lang w:val="en-US" w:eastAsia="zh-CN" w:bidi="zh-CN"/>
              </w:rPr>
            </w:pPr>
            <w:r>
              <w:rPr>
                <w:rFonts w:hint="default" w:ascii="宋体" w:hAnsi="宋体" w:eastAsia="宋体" w:cs="宋体"/>
                <w:sz w:val="24"/>
                <w:szCs w:val="22"/>
                <w:highlight w:val="none"/>
                <w:lang w:val="en-US" w:eastAsia="zh-CN" w:bidi="zh-CN"/>
              </w:rPr>
              <w:t>本项目评标委员会由</w:t>
            </w:r>
            <w:r>
              <w:rPr>
                <w:rFonts w:hint="eastAsia" w:cs="宋体"/>
                <w:sz w:val="24"/>
                <w:szCs w:val="22"/>
                <w:highlight w:val="none"/>
                <w:lang w:val="en-US" w:eastAsia="zh-CN" w:bidi="zh-CN"/>
              </w:rPr>
              <w:t>7</w:t>
            </w:r>
            <w:r>
              <w:rPr>
                <w:rFonts w:hint="default" w:ascii="宋体" w:hAnsi="宋体" w:eastAsia="宋体" w:cs="宋体"/>
                <w:sz w:val="24"/>
                <w:szCs w:val="22"/>
                <w:highlight w:val="none"/>
                <w:lang w:val="en-US" w:eastAsia="zh-CN" w:bidi="zh-CN"/>
              </w:rPr>
              <w:t>人组成。</w:t>
            </w:r>
          </w:p>
        </w:tc>
      </w:tr>
    </w:tbl>
    <w:p>
      <w:pPr>
        <w:spacing w:after="0"/>
        <w:rPr>
          <w:rFonts w:ascii="Times New Roman"/>
          <w:sz w:val="20"/>
          <w:highlight w:val="none"/>
        </w:rPr>
        <w:sectPr>
          <w:pgSz w:w="12240" w:h="15840"/>
          <w:pgMar w:top="1440" w:right="1100" w:bottom="1040" w:left="1400" w:header="0" w:footer="842" w:gutter="0"/>
          <w:cols w:space="720" w:num="1"/>
        </w:sectPr>
      </w:pPr>
    </w:p>
    <w:tbl>
      <w:tblPr>
        <w:tblStyle w:val="21"/>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506"/>
        <w:gridCol w:w="4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76" w:beforeAutospacing="0" w:afterAutospacing="0" w:line="346" w:lineRule="exact"/>
              <w:ind w:left="165" w:right="158"/>
              <w:jc w:val="center"/>
              <w:rPr>
                <w:rFonts w:hint="eastAsia" w:ascii="微软雅黑" w:eastAsia="微软雅黑"/>
                <w:b/>
                <w:sz w:val="21"/>
                <w:highlight w:val="none"/>
              </w:rPr>
            </w:pPr>
            <w:r>
              <w:rPr>
                <w:rFonts w:hint="eastAsia" w:ascii="微软雅黑" w:eastAsia="微软雅黑"/>
                <w:b/>
                <w:sz w:val="21"/>
                <w:highlight w:val="none"/>
              </w:rPr>
              <w:t>条款号</w:t>
            </w:r>
          </w:p>
        </w:tc>
        <w:tc>
          <w:tcPr>
            <w:tcW w:w="3506" w:type="dxa"/>
          </w:tcPr>
          <w:p>
            <w:pPr>
              <w:pStyle w:val="38"/>
              <w:keepNext w:val="0"/>
              <w:keepLines w:val="0"/>
              <w:suppressLineNumbers w:val="0"/>
              <w:spacing w:before="76" w:beforeAutospacing="0" w:afterAutospacing="0" w:line="346" w:lineRule="exact"/>
              <w:ind w:left="567" w:right="558"/>
              <w:jc w:val="center"/>
              <w:rPr>
                <w:rFonts w:hint="eastAsia" w:ascii="微软雅黑" w:eastAsia="微软雅黑"/>
                <w:b/>
                <w:sz w:val="21"/>
                <w:highlight w:val="none"/>
              </w:rPr>
            </w:pPr>
            <w:r>
              <w:rPr>
                <w:rFonts w:hint="eastAsia" w:ascii="微软雅黑" w:eastAsia="微软雅黑"/>
                <w:b/>
                <w:sz w:val="21"/>
                <w:highlight w:val="none"/>
              </w:rPr>
              <w:t>条款名称</w:t>
            </w:r>
          </w:p>
        </w:tc>
        <w:tc>
          <w:tcPr>
            <w:tcW w:w="4653" w:type="dxa"/>
          </w:tcPr>
          <w:p>
            <w:pPr>
              <w:pStyle w:val="38"/>
              <w:keepNext w:val="0"/>
              <w:keepLines w:val="0"/>
              <w:suppressLineNumbers w:val="0"/>
              <w:spacing w:before="76" w:beforeAutospacing="0" w:afterAutospacing="0" w:line="346" w:lineRule="exact"/>
              <w:ind w:left="1686" w:right="1675"/>
              <w:jc w:val="center"/>
              <w:rPr>
                <w:rFonts w:hint="eastAsia" w:ascii="微软雅黑" w:eastAsia="微软雅黑"/>
                <w:b/>
                <w:sz w:val="21"/>
                <w:highlight w:val="none"/>
              </w:rPr>
            </w:pPr>
            <w:r>
              <w:rPr>
                <w:rFonts w:hint="eastAsia" w:ascii="微软雅黑" w:eastAsia="微软雅黑"/>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164" w:type="dxa"/>
          </w:tcPr>
          <w:p>
            <w:pPr>
              <w:pStyle w:val="38"/>
              <w:keepNext w:val="0"/>
              <w:keepLines w:val="0"/>
              <w:suppressLineNumbers w:val="0"/>
              <w:spacing w:before="6" w:beforeAutospacing="0" w:afterAutospacing="0"/>
              <w:rPr>
                <w:rFonts w:hint="default" w:ascii="Microsoft JhengHei"/>
                <w:b/>
                <w:sz w:val="31"/>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1.9.1</w:t>
            </w:r>
          </w:p>
        </w:tc>
        <w:tc>
          <w:tcPr>
            <w:tcW w:w="3506"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0" w:beforeAutospacing="0" w:afterAutospacing="0"/>
              <w:rPr>
                <w:rFonts w:hint="default" w:ascii="Microsoft JhengHei"/>
                <w:b/>
                <w:sz w:val="10"/>
                <w:highlight w:val="none"/>
              </w:rPr>
            </w:pPr>
          </w:p>
          <w:p>
            <w:pPr>
              <w:pStyle w:val="38"/>
              <w:keepNext w:val="0"/>
              <w:keepLines w:val="0"/>
              <w:suppressLineNumbers w:val="0"/>
              <w:spacing w:before="1" w:beforeAutospacing="0" w:afterAutospacing="0"/>
              <w:ind w:left="567" w:right="560"/>
              <w:jc w:val="center"/>
              <w:rPr>
                <w:rFonts w:hint="default"/>
                <w:sz w:val="21"/>
                <w:highlight w:val="none"/>
              </w:rPr>
            </w:pPr>
            <w:r>
              <w:rPr>
                <w:rFonts w:hint="default"/>
                <w:sz w:val="21"/>
                <w:highlight w:val="none"/>
              </w:rPr>
              <w:t>投标预备会</w:t>
            </w:r>
          </w:p>
        </w:tc>
        <w:tc>
          <w:tcPr>
            <w:tcW w:w="4653" w:type="dxa"/>
          </w:tcPr>
          <w:p>
            <w:pPr>
              <w:pStyle w:val="38"/>
              <w:keepNext w:val="0"/>
              <w:keepLines w:val="0"/>
              <w:suppressLineNumbers w:val="0"/>
              <w:spacing w:beforeAutospacing="0" w:afterAutospacing="0" w:line="409" w:lineRule="exact"/>
              <w:ind w:left="107"/>
              <w:rPr>
                <w:rFonts w:hint="default"/>
                <w:sz w:val="21"/>
                <w:highlight w:val="none"/>
              </w:rPr>
            </w:pPr>
            <w:r>
              <w:rPr>
                <w:rFonts w:hint="default" w:ascii="Times New Roman" w:hAnsi="Times New Roman" w:eastAsia="Times New Roman"/>
                <w:sz w:val="32"/>
                <w:highlight w:val="none"/>
              </w:rPr>
              <w:t>□</w:t>
            </w:r>
            <w:r>
              <w:rPr>
                <w:rFonts w:hint="default"/>
                <w:sz w:val="32"/>
                <w:highlight w:val="none"/>
              </w:rPr>
              <w:t>√</w:t>
            </w:r>
            <w:r>
              <w:rPr>
                <w:rFonts w:hint="default"/>
                <w:sz w:val="21"/>
                <w:highlight w:val="none"/>
              </w:rPr>
              <w:t>不召开</w:t>
            </w:r>
          </w:p>
          <w:p>
            <w:pPr>
              <w:pStyle w:val="38"/>
              <w:keepNext w:val="0"/>
              <w:keepLines w:val="0"/>
              <w:suppressLineNumbers w:val="0"/>
              <w:spacing w:before="43" w:beforeAutospacing="0" w:afterAutospacing="0"/>
              <w:ind w:left="107"/>
              <w:rPr>
                <w:rFonts w:hint="default"/>
                <w:sz w:val="21"/>
                <w:highlight w:val="none"/>
              </w:rPr>
            </w:pPr>
            <w:r>
              <w:rPr>
                <w:rFonts w:hint="default" w:ascii="Times New Roman" w:hAnsi="Times New Roman" w:eastAsia="Times New Roman"/>
                <w:spacing w:val="-1"/>
                <w:sz w:val="32"/>
                <w:highlight w:val="none"/>
              </w:rPr>
              <w:t>□</w:t>
            </w:r>
            <w:r>
              <w:rPr>
                <w:rFonts w:hint="default"/>
                <w:spacing w:val="-2"/>
                <w:sz w:val="21"/>
                <w:highlight w:val="none"/>
              </w:rPr>
              <w:t>召开，召开时间：</w:t>
            </w:r>
          </w:p>
          <w:p>
            <w:pPr>
              <w:pStyle w:val="38"/>
              <w:keepNext w:val="0"/>
              <w:keepLines w:val="0"/>
              <w:suppressLineNumbers w:val="0"/>
              <w:spacing w:before="162" w:beforeAutospacing="0" w:afterAutospacing="0"/>
              <w:ind w:left="947"/>
              <w:rPr>
                <w:rFonts w:hint="default"/>
                <w:sz w:val="21"/>
                <w:highlight w:val="none"/>
              </w:rPr>
            </w:pPr>
            <w:r>
              <w:rPr>
                <w:rFonts w:hint="default"/>
                <w:spacing w:val="-1"/>
                <w:sz w:val="21"/>
                <w:highlight w:val="none"/>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restart"/>
          </w:tcPr>
          <w:p>
            <w:pPr>
              <w:pStyle w:val="38"/>
              <w:keepNext w:val="0"/>
              <w:keepLines w:val="0"/>
              <w:suppressLineNumbers w:val="0"/>
              <w:spacing w:before="14" w:beforeAutospacing="0" w:afterAutospacing="0"/>
              <w:rPr>
                <w:rFonts w:hint="default" w:ascii="Microsoft JhengHei"/>
                <w:b/>
                <w:sz w:val="20"/>
                <w:highlight w:val="none"/>
              </w:rPr>
            </w:pPr>
          </w:p>
          <w:p>
            <w:pPr>
              <w:pStyle w:val="38"/>
              <w:keepNext w:val="0"/>
              <w:keepLines w:val="0"/>
              <w:suppressLineNumbers w:val="0"/>
              <w:spacing w:beforeAutospacing="0" w:afterAutospacing="0"/>
              <w:ind w:left="371"/>
              <w:rPr>
                <w:rFonts w:hint="default" w:ascii="Times New Roman"/>
                <w:sz w:val="21"/>
                <w:highlight w:val="none"/>
              </w:rPr>
            </w:pPr>
            <w:r>
              <w:rPr>
                <w:rFonts w:hint="default" w:ascii="Times New Roman"/>
                <w:sz w:val="21"/>
                <w:highlight w:val="none"/>
              </w:rPr>
              <w:t>1.9.2</w:t>
            </w:r>
          </w:p>
        </w:tc>
        <w:tc>
          <w:tcPr>
            <w:tcW w:w="3506" w:type="dxa"/>
            <w:vMerge w:val="restart"/>
          </w:tcPr>
          <w:p>
            <w:pPr>
              <w:pStyle w:val="38"/>
              <w:keepNext w:val="0"/>
              <w:keepLines w:val="0"/>
              <w:suppressLineNumbers w:val="0"/>
              <w:spacing w:before="16" w:beforeAutospacing="0" w:afterAutospacing="0"/>
              <w:rPr>
                <w:rFonts w:hint="default" w:ascii="Microsoft JhengHei"/>
                <w:b/>
                <w:sz w:val="16"/>
                <w:highlight w:val="none"/>
              </w:rPr>
            </w:pPr>
          </w:p>
          <w:p>
            <w:pPr>
              <w:pStyle w:val="38"/>
              <w:keepNext w:val="0"/>
              <w:keepLines w:val="0"/>
              <w:suppressLineNumbers w:val="0"/>
              <w:spacing w:beforeAutospacing="0" w:afterAutospacing="0"/>
              <w:ind w:left="479"/>
              <w:rPr>
                <w:rFonts w:hint="default"/>
                <w:sz w:val="21"/>
                <w:highlight w:val="none"/>
              </w:rPr>
            </w:pPr>
            <w:r>
              <w:rPr>
                <w:rFonts w:hint="default"/>
                <w:sz w:val="21"/>
                <w:highlight w:val="none"/>
              </w:rPr>
              <w:t>投标人在投标预备会前提出问题</w:t>
            </w:r>
          </w:p>
        </w:tc>
        <w:tc>
          <w:tcPr>
            <w:tcW w:w="4653" w:type="dxa"/>
          </w:tcPr>
          <w:p>
            <w:pPr>
              <w:pStyle w:val="38"/>
              <w:keepNext w:val="0"/>
              <w:keepLines w:val="0"/>
              <w:suppressLineNumbers w:val="0"/>
              <w:spacing w:before="142" w:beforeAutospacing="0" w:afterAutospacing="0"/>
              <w:ind w:left="107"/>
              <w:rPr>
                <w:rFonts w:hint="default" w:ascii="Times New Roman" w:eastAsia="Times New Roman"/>
                <w:sz w:val="21"/>
                <w:highlight w:val="none"/>
              </w:rPr>
            </w:pPr>
            <w:r>
              <w:rPr>
                <w:rFonts w:hint="default"/>
                <w:sz w:val="21"/>
                <w:highlight w:val="none"/>
              </w:rPr>
              <w:t>时间：</w:t>
            </w:r>
            <w:r>
              <w:rPr>
                <w:rFonts w:hint="default" w:ascii="Times New Roman" w:eastAsia="Times New Roman"/>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3506"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4653" w:type="dxa"/>
          </w:tcPr>
          <w:p>
            <w:pPr>
              <w:pStyle w:val="38"/>
              <w:keepNext w:val="0"/>
              <w:keepLines w:val="0"/>
              <w:suppressLineNumbers w:val="0"/>
              <w:spacing w:before="142" w:beforeAutospacing="0" w:afterAutospacing="0"/>
              <w:ind w:left="107"/>
              <w:rPr>
                <w:rFonts w:hint="default" w:ascii="Times New Roman" w:eastAsia="Times New Roman"/>
                <w:sz w:val="21"/>
                <w:highlight w:val="none"/>
              </w:rPr>
            </w:pPr>
            <w:r>
              <w:rPr>
                <w:rFonts w:hint="default"/>
                <w:sz w:val="21"/>
                <w:highlight w:val="none"/>
              </w:rPr>
              <w:t>形式：</w:t>
            </w:r>
            <w:r>
              <w:rPr>
                <w:rFonts w:hint="default" w:ascii="Times New Roman" w:eastAsia="Times New Roman"/>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1164" w:type="dxa"/>
            <w:vAlign w:val="center"/>
          </w:tcPr>
          <w:p>
            <w:pPr>
              <w:pStyle w:val="38"/>
              <w:keepNext w:val="0"/>
              <w:keepLines w:val="0"/>
              <w:suppressLineNumbers w:val="0"/>
              <w:spacing w:before="6" w:beforeAutospacing="0" w:afterAutospacing="0"/>
              <w:jc w:val="center"/>
              <w:rPr>
                <w:rFonts w:hint="default" w:ascii="宋体" w:hAnsi="宋体" w:eastAsia="宋体" w:cs="宋体"/>
                <w:spacing w:val="-2"/>
                <w:sz w:val="21"/>
                <w:szCs w:val="21"/>
                <w:highlight w:val="none"/>
                <w:lang w:val="zh-CN" w:eastAsia="zh-CN" w:bidi="zh-CN"/>
              </w:rPr>
            </w:pPr>
          </w:p>
          <w:p>
            <w:pPr>
              <w:pStyle w:val="38"/>
              <w:keepNext w:val="0"/>
              <w:keepLines w:val="0"/>
              <w:suppressLineNumbers w:val="0"/>
              <w:spacing w:before="6" w:beforeAutospacing="0" w:afterAutospacing="0"/>
              <w:jc w:val="center"/>
              <w:rPr>
                <w:rFonts w:hint="default" w:ascii="宋体" w:hAnsi="宋体" w:eastAsia="宋体" w:cs="宋体"/>
                <w:spacing w:val="-2"/>
                <w:sz w:val="21"/>
                <w:szCs w:val="21"/>
                <w:highlight w:val="none"/>
                <w:lang w:val="zh-CN" w:eastAsia="zh-CN" w:bidi="zh-CN"/>
              </w:rPr>
            </w:pPr>
          </w:p>
          <w:p>
            <w:pPr>
              <w:pStyle w:val="38"/>
              <w:keepNext w:val="0"/>
              <w:keepLines w:val="0"/>
              <w:suppressLineNumbers w:val="0"/>
              <w:spacing w:beforeAutospacing="0" w:afterAutospacing="0"/>
              <w:ind w:left="167" w:leftChars="0" w:right="156" w:rightChars="0"/>
              <w:jc w:val="center"/>
              <w:rPr>
                <w:rFonts w:hint="default" w:ascii="宋体" w:hAnsi="宋体" w:eastAsia="宋体" w:cs="宋体"/>
                <w:spacing w:val="-2"/>
                <w:sz w:val="21"/>
                <w:szCs w:val="21"/>
                <w:highlight w:val="none"/>
                <w:lang w:val="zh-CN" w:eastAsia="zh-CN" w:bidi="zh-CN"/>
              </w:rPr>
            </w:pPr>
            <w:r>
              <w:rPr>
                <w:rFonts w:hint="default" w:ascii="宋体" w:hAnsi="宋体" w:eastAsia="宋体" w:cs="宋体"/>
                <w:spacing w:val="-2"/>
                <w:sz w:val="21"/>
                <w:szCs w:val="21"/>
                <w:highlight w:val="none"/>
                <w:lang w:val="zh-CN" w:eastAsia="zh-CN" w:bidi="zh-CN"/>
              </w:rPr>
              <w:t>1.9.3</w:t>
            </w:r>
          </w:p>
        </w:tc>
        <w:tc>
          <w:tcPr>
            <w:tcW w:w="3506" w:type="dxa"/>
            <w:vAlign w:val="center"/>
          </w:tcPr>
          <w:p>
            <w:pPr>
              <w:pStyle w:val="38"/>
              <w:keepNext w:val="0"/>
              <w:keepLines w:val="0"/>
              <w:suppressLineNumbers w:val="0"/>
              <w:spacing w:beforeAutospacing="0" w:afterAutospacing="0"/>
              <w:ind w:left="567" w:leftChars="0" w:right="559" w:rightChars="0"/>
              <w:jc w:val="center"/>
              <w:rPr>
                <w:rFonts w:hint="default" w:ascii="宋体" w:hAnsi="宋体" w:eastAsia="宋体" w:cs="宋体"/>
                <w:spacing w:val="-2"/>
                <w:sz w:val="21"/>
                <w:szCs w:val="21"/>
                <w:highlight w:val="none"/>
                <w:lang w:val="zh-CN" w:eastAsia="zh-CN" w:bidi="zh-CN"/>
              </w:rPr>
            </w:pPr>
            <w:r>
              <w:rPr>
                <w:rFonts w:hint="default" w:ascii="宋体" w:hAnsi="宋体" w:eastAsia="宋体" w:cs="宋体"/>
                <w:spacing w:val="-2"/>
                <w:sz w:val="21"/>
                <w:szCs w:val="21"/>
                <w:highlight w:val="none"/>
                <w:lang w:val="zh-CN" w:eastAsia="zh-CN" w:bidi="zh-CN"/>
              </w:rPr>
              <w:t>招标文件澄清发出的形式</w:t>
            </w:r>
          </w:p>
        </w:tc>
        <w:tc>
          <w:tcPr>
            <w:tcW w:w="4653" w:type="dxa"/>
            <w:vAlign w:val="top"/>
          </w:tcPr>
          <w:p>
            <w:pPr>
              <w:pStyle w:val="38"/>
              <w:keepNext w:val="0"/>
              <w:keepLines w:val="0"/>
              <w:suppressLineNumbers w:val="0"/>
              <w:spacing w:beforeAutospacing="0" w:afterAutospacing="0" w:line="393" w:lineRule="auto"/>
              <w:ind w:left="107" w:leftChars="0" w:right="91" w:rightChars="0"/>
              <w:jc w:val="left"/>
              <w:rPr>
                <w:rFonts w:hint="default" w:ascii="宋体" w:hAnsi="宋体" w:eastAsia="宋体" w:cs="仿宋_GB2312"/>
                <w:sz w:val="21"/>
                <w:szCs w:val="21"/>
                <w:highlight w:val="none"/>
                <w:lang w:val="zh-CN" w:eastAsia="zh-CN"/>
              </w:rPr>
            </w:pPr>
            <w:r>
              <w:rPr>
                <w:rFonts w:hint="default" w:ascii="宋体" w:hAnsi="宋体" w:eastAsia="宋体" w:cs="仿宋_GB2312"/>
                <w:sz w:val="21"/>
                <w:szCs w:val="21"/>
                <w:highlight w:val="none"/>
              </w:rPr>
              <w:t>招标文件发出后，</w:t>
            </w:r>
            <w:r>
              <w:rPr>
                <w:rFonts w:hint="eastAsia" w:ascii="宋体" w:hAnsi="宋体" w:eastAsia="宋体" w:cs="仿宋_GB2312"/>
                <w:sz w:val="21"/>
                <w:szCs w:val="21"/>
                <w:highlight w:val="none"/>
              </w:rPr>
              <w:t>招标人可对招标文件进行必要的澄清或修改。但必须</w:t>
            </w:r>
            <w:r>
              <w:rPr>
                <w:rFonts w:hint="default" w:ascii="宋体" w:hAnsi="宋体" w:eastAsia="宋体" w:cs="仿宋_GB2312"/>
                <w:sz w:val="21"/>
                <w:szCs w:val="21"/>
                <w:highlight w:val="none"/>
              </w:rPr>
              <w:t>在投标截止时间至少</w:t>
            </w:r>
            <w:r>
              <w:rPr>
                <w:rFonts w:hint="eastAsia" w:ascii="宋体" w:hAnsi="宋体" w:eastAsia="宋体" w:cs="仿宋_GB2312"/>
                <w:sz w:val="21"/>
                <w:szCs w:val="21"/>
                <w:highlight w:val="none"/>
                <w:lang w:val="en-US" w:eastAsia="zh-CN"/>
              </w:rPr>
              <w:t>7</w:t>
            </w:r>
            <w:r>
              <w:rPr>
                <w:rFonts w:hint="default" w:ascii="宋体" w:hAnsi="宋体" w:eastAsia="宋体" w:cs="仿宋_GB2312"/>
                <w:sz w:val="21"/>
                <w:szCs w:val="21"/>
                <w:highlight w:val="none"/>
              </w:rPr>
              <w:t>日前，以书面</w:t>
            </w:r>
            <w:r>
              <w:rPr>
                <w:rFonts w:hint="eastAsia" w:ascii="宋体" w:hAnsi="宋体" w:eastAsia="宋体" w:cs="仿宋_GB2312"/>
                <w:sz w:val="21"/>
                <w:szCs w:val="21"/>
                <w:highlight w:val="none"/>
                <w:lang w:val="en-US" w:eastAsia="zh-CN"/>
              </w:rPr>
              <w:t>或邮件</w:t>
            </w:r>
            <w:r>
              <w:rPr>
                <w:rFonts w:hint="default" w:ascii="宋体" w:hAnsi="宋体" w:eastAsia="宋体" w:cs="仿宋_GB2312"/>
                <w:sz w:val="21"/>
                <w:szCs w:val="21"/>
                <w:highlight w:val="none"/>
              </w:rPr>
              <w:t>形式通知所有获取招标文件的潜在投标人；不足</w:t>
            </w:r>
            <w:r>
              <w:rPr>
                <w:rFonts w:hint="eastAsia" w:ascii="宋体" w:hAnsi="宋体" w:eastAsia="宋体" w:cs="仿宋_GB2312"/>
                <w:sz w:val="21"/>
                <w:szCs w:val="21"/>
                <w:highlight w:val="none"/>
                <w:lang w:val="en-US" w:eastAsia="zh-CN"/>
              </w:rPr>
              <w:t>7</w:t>
            </w:r>
            <w:r>
              <w:rPr>
                <w:rFonts w:hint="default" w:ascii="宋体" w:hAnsi="宋体" w:eastAsia="宋体" w:cs="仿宋_GB2312"/>
                <w:sz w:val="21"/>
                <w:szCs w:val="21"/>
                <w:highlight w:val="none"/>
              </w:rPr>
              <w:t>日的，招标人应当顺延提交投标文件的截止时间。招标文件的修改将书面</w:t>
            </w:r>
            <w:r>
              <w:rPr>
                <w:rFonts w:hint="eastAsia" w:ascii="宋体" w:hAnsi="宋体" w:eastAsia="宋体" w:cs="仿宋_GB2312"/>
                <w:sz w:val="21"/>
                <w:szCs w:val="21"/>
                <w:highlight w:val="none"/>
                <w:lang w:val="en-US" w:eastAsia="zh-CN"/>
              </w:rPr>
              <w:t>或邮件</w:t>
            </w:r>
            <w:r>
              <w:rPr>
                <w:rFonts w:hint="eastAsia" w:ascii="宋体" w:hAnsi="宋体" w:eastAsia="宋体" w:cs="仿宋_GB2312"/>
                <w:sz w:val="21"/>
                <w:szCs w:val="21"/>
                <w:highlight w:val="none"/>
              </w:rPr>
              <w:t>形式通知所有的投标人</w:t>
            </w:r>
            <w:r>
              <w:rPr>
                <w:rFonts w:hint="default" w:ascii="宋体" w:hAnsi="宋体" w:eastAsia="宋体" w:cs="仿宋_GB2312"/>
                <w:sz w:val="21"/>
                <w:szCs w:val="21"/>
                <w:highlight w:val="none"/>
              </w:rPr>
              <w:t>。招标文件的修改内容作为招标文件的组成部分，具有约束作用。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1164" w:type="dxa"/>
            <w:vAlign w:val="center"/>
          </w:tcPr>
          <w:p>
            <w:pPr>
              <w:pStyle w:val="38"/>
              <w:keepNext w:val="0"/>
              <w:keepLines w:val="0"/>
              <w:suppressLineNumbers w:val="0"/>
              <w:spacing w:beforeAutospacing="0" w:afterAutospacing="0"/>
              <w:ind w:left="167" w:right="156"/>
              <w:jc w:val="center"/>
              <w:rPr>
                <w:rFonts w:hint="default" w:ascii="宋体" w:hAnsi="宋体" w:eastAsia="宋体" w:cs="宋体"/>
                <w:spacing w:val="-2"/>
                <w:sz w:val="21"/>
                <w:szCs w:val="21"/>
                <w:highlight w:val="none"/>
                <w:lang w:val="en-US" w:eastAsia="zh-CN" w:bidi="zh-CN"/>
              </w:rPr>
            </w:pPr>
            <w:r>
              <w:rPr>
                <w:rFonts w:hint="eastAsia" w:ascii="宋体" w:hAnsi="宋体" w:eastAsia="宋体" w:cs="宋体"/>
                <w:spacing w:val="-2"/>
                <w:sz w:val="21"/>
                <w:szCs w:val="21"/>
                <w:highlight w:val="none"/>
                <w:lang w:val="en-US" w:eastAsia="zh-CN" w:bidi="zh-CN"/>
              </w:rPr>
              <w:t>1.9.4</w:t>
            </w:r>
          </w:p>
        </w:tc>
        <w:tc>
          <w:tcPr>
            <w:tcW w:w="3506" w:type="dxa"/>
            <w:vAlign w:val="center"/>
          </w:tcPr>
          <w:p>
            <w:pPr>
              <w:keepNext w:val="0"/>
              <w:keepLines w:val="0"/>
              <w:suppressLineNumbers w:val="0"/>
              <w:spacing w:before="78" w:beforeAutospacing="0" w:afterAutospacing="0" w:line="360" w:lineRule="auto"/>
              <w:ind w:left="167"/>
              <w:jc w:val="center"/>
              <w:rPr>
                <w:rFonts w:hint="default" w:ascii="宋体" w:hAnsi="宋体" w:eastAsia="宋体" w:cs="宋体"/>
                <w:spacing w:val="-2"/>
                <w:sz w:val="21"/>
                <w:szCs w:val="21"/>
                <w:highlight w:val="none"/>
                <w:lang w:val="zh-CN" w:eastAsia="zh-CN" w:bidi="zh-CN"/>
              </w:rPr>
            </w:pPr>
            <w:r>
              <w:rPr>
                <w:rFonts w:hint="default" w:ascii="宋体" w:hAnsi="宋体" w:eastAsia="宋体" w:cs="宋体"/>
                <w:spacing w:val="-2"/>
                <w:sz w:val="21"/>
                <w:szCs w:val="21"/>
                <w:highlight w:val="none"/>
                <w:lang w:val="zh-CN" w:eastAsia="zh-CN" w:bidi="zh-CN"/>
              </w:rPr>
              <w:t>招标文件异议</w:t>
            </w:r>
          </w:p>
        </w:tc>
        <w:tc>
          <w:tcPr>
            <w:tcW w:w="4653" w:type="dxa"/>
            <w:vAlign w:val="top"/>
          </w:tcPr>
          <w:p>
            <w:pPr>
              <w:keepNext w:val="0"/>
              <w:keepLines w:val="0"/>
              <w:suppressLineNumbers w:val="0"/>
              <w:spacing w:beforeAutospacing="0" w:afterAutospacing="0" w:line="360" w:lineRule="auto"/>
              <w:ind w:left="123" w:leftChars="0" w:right="46" w:rightChars="0" w:firstLine="2" w:firstLineChars="0"/>
              <w:jc w:val="left"/>
              <w:rPr>
                <w:rFonts w:hint="default" w:ascii="宋体" w:hAnsi="宋体" w:eastAsia="宋体" w:cs="仿宋_GB2312"/>
                <w:sz w:val="21"/>
                <w:szCs w:val="21"/>
                <w:highlight w:val="none"/>
                <w:lang w:val="zh-CN" w:eastAsia="zh-CN" w:bidi="zh-CN"/>
              </w:rPr>
            </w:pPr>
            <w:r>
              <w:rPr>
                <w:rFonts w:hint="default" w:ascii="宋体" w:hAnsi="宋体" w:eastAsia="宋体" w:cs="仿宋_GB2312"/>
                <w:sz w:val="21"/>
                <w:szCs w:val="21"/>
                <w:highlight w:val="none"/>
                <w:lang w:val="zh-CN" w:eastAsia="zh-CN" w:bidi="zh-CN"/>
              </w:rPr>
              <w:t>投标人若对招标文件有异议，应当在投标截止时间 1</w:t>
            </w:r>
            <w:r>
              <w:rPr>
                <w:rFonts w:hint="eastAsia" w:ascii="宋体" w:hAnsi="宋体" w:eastAsia="宋体" w:cs="仿宋_GB2312"/>
                <w:sz w:val="21"/>
                <w:szCs w:val="21"/>
                <w:highlight w:val="none"/>
                <w:lang w:val="en-US" w:eastAsia="zh-CN" w:bidi="zh-CN"/>
              </w:rPr>
              <w:t>0</w:t>
            </w:r>
            <w:r>
              <w:rPr>
                <w:rFonts w:hint="default" w:ascii="宋体" w:hAnsi="宋体" w:eastAsia="宋体" w:cs="仿宋_GB2312"/>
                <w:sz w:val="21"/>
                <w:szCs w:val="21"/>
                <w:highlight w:val="none"/>
                <w:lang w:val="zh-CN" w:eastAsia="zh-CN" w:bidi="zh-CN"/>
              </w:rPr>
              <w:t xml:space="preserve"> 日前提出，并将所提问题</w:t>
            </w:r>
            <w:r>
              <w:rPr>
                <w:rFonts w:hint="eastAsia" w:ascii="宋体" w:hAnsi="宋体" w:eastAsia="宋体" w:cs="仿宋_GB2312"/>
                <w:sz w:val="21"/>
                <w:szCs w:val="21"/>
                <w:highlight w:val="none"/>
                <w:lang w:val="en-US" w:eastAsia="zh-CN" w:bidi="zh-CN"/>
              </w:rPr>
              <w:t>以邮件形式提出（纸质版异议文件加盖公章的扫描件发送至924785163@qq.com邮箱）</w:t>
            </w:r>
            <w:r>
              <w:rPr>
                <w:rFonts w:hint="default" w:ascii="宋体" w:hAnsi="宋体" w:eastAsia="宋体" w:cs="仿宋_GB2312"/>
                <w:sz w:val="21"/>
                <w:szCs w:val="21"/>
                <w:highlight w:val="none"/>
                <w:lang w:val="zh-CN" w:eastAsia="zh-CN" w:bidi="zh-CN"/>
              </w:rPr>
              <w:t>。招标人应当自收到异议之日起 24 小时内作出答复</w:t>
            </w:r>
            <w:r>
              <w:rPr>
                <w:rFonts w:hint="eastAsia" w:ascii="宋体" w:hAnsi="宋体" w:eastAsia="宋体" w:cs="仿宋_GB2312"/>
                <w:sz w:val="21"/>
                <w:szCs w:val="21"/>
                <w:highlight w:val="none"/>
                <w:lang w:val="zh-CN" w:eastAsia="zh-CN" w:bidi="zh-CN"/>
              </w:rPr>
              <w:t>，</w:t>
            </w:r>
            <w:r>
              <w:rPr>
                <w:rFonts w:hint="eastAsia" w:ascii="宋体" w:hAnsi="宋体" w:eastAsia="宋体" w:cs="仿宋_GB2312"/>
                <w:sz w:val="21"/>
                <w:szCs w:val="21"/>
                <w:highlight w:val="none"/>
                <w:lang w:val="en-US" w:eastAsia="zh-CN" w:bidi="zh-CN"/>
              </w:rPr>
              <w:t>以书面或邮件的形式回复</w:t>
            </w:r>
            <w:r>
              <w:rPr>
                <w:rFonts w:hint="default" w:ascii="宋体" w:hAnsi="宋体" w:eastAsia="宋体" w:cs="仿宋_GB2312"/>
                <w:sz w:val="21"/>
                <w:szCs w:val="21"/>
                <w:highlight w:val="none"/>
                <w:lang w:val="zh-CN" w:eastAsia="zh-CN" w:bidi="zh-CN"/>
              </w:rPr>
              <w:t>。同时将该答复文件作为招标文件的组成部分，具有约束作用。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7" w:beforeAutospacing="0" w:afterAutospacing="0"/>
              <w:rPr>
                <w:rFonts w:hint="default" w:ascii="Microsoft JhengHei"/>
                <w:b/>
                <w:sz w:val="22"/>
                <w:highlight w:val="none"/>
              </w:rPr>
            </w:pPr>
          </w:p>
          <w:p>
            <w:pPr>
              <w:pStyle w:val="38"/>
              <w:keepNext w:val="0"/>
              <w:keepLines w:val="0"/>
              <w:suppressLineNumbers w:val="0"/>
              <w:spacing w:before="1" w:beforeAutospacing="0" w:afterAutospacing="0"/>
              <w:ind w:left="167" w:right="156"/>
              <w:jc w:val="center"/>
              <w:rPr>
                <w:rFonts w:hint="default" w:ascii="Times New Roman"/>
                <w:sz w:val="21"/>
                <w:highlight w:val="none"/>
              </w:rPr>
            </w:pPr>
            <w:r>
              <w:rPr>
                <w:rFonts w:hint="default" w:ascii="Times New Roman"/>
                <w:sz w:val="21"/>
                <w:highlight w:val="none"/>
              </w:rPr>
              <w:t>1.10.1</w:t>
            </w:r>
          </w:p>
        </w:tc>
        <w:tc>
          <w:tcPr>
            <w:tcW w:w="3506"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2" w:beforeAutospacing="0" w:afterAutospacing="0"/>
              <w:rPr>
                <w:rFonts w:hint="default" w:ascii="Microsoft JhengHei"/>
                <w:b/>
                <w:sz w:val="23"/>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分包</w:t>
            </w:r>
          </w:p>
        </w:tc>
        <w:tc>
          <w:tcPr>
            <w:tcW w:w="4653" w:type="dxa"/>
          </w:tcPr>
          <w:p>
            <w:pPr>
              <w:pStyle w:val="38"/>
              <w:keepNext w:val="0"/>
              <w:keepLines w:val="0"/>
              <w:suppressLineNumbers w:val="0"/>
              <w:spacing w:before="33" w:beforeAutospacing="0" w:afterAutospacing="0"/>
              <w:ind w:left="107"/>
              <w:rPr>
                <w:rFonts w:hint="default"/>
                <w:sz w:val="21"/>
                <w:highlight w:val="none"/>
              </w:rPr>
            </w:pPr>
            <w:r>
              <w:rPr>
                <w:rFonts w:hint="default" w:ascii="Times New Roman" w:hAnsi="Times New Roman" w:eastAsia="Times New Roman"/>
                <w:sz w:val="32"/>
                <w:highlight w:val="none"/>
              </w:rPr>
              <w:sym w:font="Wingdings 2" w:char="0052"/>
            </w:r>
            <w:r>
              <w:rPr>
                <w:rFonts w:hint="default"/>
                <w:sz w:val="21"/>
                <w:highlight w:val="none"/>
              </w:rPr>
              <w:t>不允许</w:t>
            </w:r>
          </w:p>
          <w:p>
            <w:pPr>
              <w:pStyle w:val="38"/>
              <w:keepNext w:val="0"/>
              <w:keepLines w:val="0"/>
              <w:suppressLineNumbers w:val="0"/>
              <w:spacing w:before="53" w:beforeAutospacing="0" w:afterAutospacing="0"/>
              <w:ind w:left="107"/>
              <w:rPr>
                <w:rFonts w:hint="default"/>
                <w:sz w:val="21"/>
                <w:highlight w:val="none"/>
              </w:rPr>
            </w:pPr>
            <w:r>
              <w:rPr>
                <w:rFonts w:hint="default" w:ascii="Times New Roman" w:hAnsi="Times New Roman" w:eastAsia="Times New Roman"/>
                <w:spacing w:val="-1"/>
                <w:sz w:val="32"/>
                <w:highlight w:val="none"/>
              </w:rPr>
              <w:t>□</w:t>
            </w:r>
            <w:r>
              <w:rPr>
                <w:rFonts w:hint="default"/>
                <w:spacing w:val="-3"/>
                <w:sz w:val="21"/>
                <w:highlight w:val="none"/>
              </w:rPr>
              <w:t>允许，分包内容要求：</w:t>
            </w:r>
          </w:p>
          <w:p>
            <w:pPr>
              <w:pStyle w:val="38"/>
              <w:keepNext w:val="0"/>
              <w:keepLines w:val="0"/>
              <w:suppressLineNumbers w:val="0"/>
              <w:spacing w:before="160" w:beforeAutospacing="0" w:afterAutospacing="0"/>
              <w:ind w:left="947"/>
              <w:rPr>
                <w:rFonts w:hint="default"/>
                <w:sz w:val="21"/>
                <w:highlight w:val="none"/>
              </w:rPr>
            </w:pPr>
            <w:r>
              <w:rPr>
                <w:rFonts w:hint="default"/>
                <w:spacing w:val="-2"/>
                <w:sz w:val="21"/>
                <w:highlight w:val="none"/>
              </w:rPr>
              <w:t>分包金额要求：</w:t>
            </w:r>
          </w:p>
          <w:p>
            <w:pPr>
              <w:pStyle w:val="38"/>
              <w:keepNext w:val="0"/>
              <w:keepLines w:val="0"/>
              <w:suppressLineNumbers w:val="0"/>
              <w:spacing w:before="170" w:beforeAutospacing="0" w:afterAutospacing="0"/>
              <w:ind w:left="947"/>
              <w:rPr>
                <w:rFonts w:hint="default"/>
                <w:sz w:val="21"/>
                <w:highlight w:val="none"/>
              </w:rPr>
            </w:pPr>
            <w:r>
              <w:rPr>
                <w:rFonts w:hint="default"/>
                <w:sz w:val="21"/>
                <w:highlight w:val="none"/>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64" w:type="dxa"/>
          </w:tcPr>
          <w:p>
            <w:pPr>
              <w:pStyle w:val="38"/>
              <w:keepNext w:val="0"/>
              <w:keepLines w:val="0"/>
              <w:suppressLineNumbers w:val="0"/>
              <w:spacing w:before="5" w:beforeAutospacing="0" w:afterAutospacing="0"/>
              <w:rPr>
                <w:rFonts w:hint="default" w:ascii="Microsoft JhengHei"/>
                <w:b/>
                <w:sz w:val="30"/>
                <w:highlight w:val="none"/>
              </w:rPr>
            </w:pPr>
          </w:p>
          <w:p>
            <w:pPr>
              <w:pStyle w:val="38"/>
              <w:keepNext w:val="0"/>
              <w:keepLines w:val="0"/>
              <w:suppressLineNumbers w:val="0"/>
              <w:spacing w:beforeAutospacing="0" w:afterAutospacing="0"/>
              <w:ind w:left="167" w:right="158"/>
              <w:jc w:val="center"/>
              <w:rPr>
                <w:rFonts w:hint="default" w:ascii="Times New Roman"/>
                <w:sz w:val="21"/>
                <w:highlight w:val="none"/>
              </w:rPr>
            </w:pPr>
            <w:r>
              <w:rPr>
                <w:rFonts w:hint="default" w:ascii="Times New Roman"/>
                <w:sz w:val="21"/>
                <w:highlight w:val="none"/>
              </w:rPr>
              <w:t>1.11.4</w:t>
            </w:r>
          </w:p>
        </w:tc>
        <w:tc>
          <w:tcPr>
            <w:tcW w:w="3506" w:type="dxa"/>
          </w:tcPr>
          <w:p>
            <w:pPr>
              <w:pStyle w:val="38"/>
              <w:keepNext w:val="0"/>
              <w:keepLines w:val="0"/>
              <w:suppressLineNumbers w:val="0"/>
              <w:spacing w:before="10" w:beforeAutospacing="0" w:afterAutospacing="0"/>
              <w:rPr>
                <w:rFonts w:hint="default" w:ascii="Microsoft JhengHei"/>
                <w:b/>
                <w:sz w:val="29"/>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偏差</w:t>
            </w:r>
          </w:p>
        </w:tc>
        <w:tc>
          <w:tcPr>
            <w:tcW w:w="4653" w:type="dxa"/>
          </w:tcPr>
          <w:p>
            <w:pPr>
              <w:pStyle w:val="38"/>
              <w:keepNext w:val="0"/>
              <w:keepLines w:val="0"/>
              <w:suppressLineNumbers w:val="0"/>
              <w:spacing w:before="32" w:beforeAutospacing="0" w:afterAutospacing="0"/>
              <w:ind w:left="107"/>
              <w:rPr>
                <w:rFonts w:hint="default"/>
                <w:sz w:val="21"/>
                <w:highlight w:val="none"/>
              </w:rPr>
            </w:pPr>
            <w:r>
              <w:rPr>
                <w:rFonts w:hint="default" w:ascii="Times New Roman" w:hAnsi="Times New Roman" w:eastAsia="Times New Roman"/>
                <w:sz w:val="32"/>
                <w:highlight w:val="none"/>
              </w:rPr>
              <w:sym w:font="Wingdings 2" w:char="0052"/>
            </w:r>
            <w:r>
              <w:rPr>
                <w:rFonts w:hint="default"/>
                <w:sz w:val="21"/>
                <w:highlight w:val="none"/>
              </w:rPr>
              <w:t>不允许</w:t>
            </w:r>
          </w:p>
          <w:p>
            <w:pPr>
              <w:pStyle w:val="38"/>
              <w:keepNext w:val="0"/>
              <w:keepLines w:val="0"/>
              <w:suppressLineNumbers w:val="0"/>
              <w:spacing w:before="17" w:beforeAutospacing="0" w:afterAutospacing="0"/>
              <w:ind w:left="107"/>
              <w:rPr>
                <w:rFonts w:hint="default"/>
                <w:sz w:val="21"/>
                <w:highlight w:val="none"/>
              </w:rPr>
            </w:pPr>
            <w:r>
              <w:rPr>
                <w:rFonts w:hint="default" w:ascii="Times New Roman" w:hAnsi="Times New Roman" w:eastAsia="Times New Roman"/>
                <w:spacing w:val="-1"/>
                <w:sz w:val="32"/>
                <w:highlight w:val="none"/>
              </w:rPr>
              <w:t>□</w:t>
            </w:r>
            <w:r>
              <w:rPr>
                <w:rFonts w:hint="default"/>
                <w:sz w:val="24"/>
                <w:highlight w:val="none"/>
              </w:rPr>
              <w:t>允许，</w:t>
            </w:r>
            <w:r>
              <w:rPr>
                <w:rFonts w:hint="default"/>
                <w:spacing w:val="-1"/>
                <w:sz w:val="21"/>
                <w:highlight w:val="none"/>
              </w:rPr>
              <w:t>偏差范围：</w:t>
            </w:r>
          </w:p>
          <w:p>
            <w:pPr>
              <w:pStyle w:val="38"/>
              <w:keepNext w:val="0"/>
              <w:keepLines w:val="0"/>
              <w:suppressLineNumbers w:val="0"/>
              <w:spacing w:before="122" w:beforeAutospacing="0" w:afterAutospacing="0"/>
              <w:ind w:left="1053"/>
              <w:rPr>
                <w:rFonts w:hint="default"/>
                <w:sz w:val="21"/>
                <w:highlight w:val="none"/>
              </w:rPr>
            </w:pPr>
            <w:r>
              <w:rPr>
                <w:rFonts w:hint="default"/>
                <w:spacing w:val="-1"/>
                <w:sz w:val="21"/>
                <w:highlight w:val="none"/>
              </w:rPr>
              <w:t>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38"/>
              <w:keepNext w:val="0"/>
              <w:keepLines w:val="0"/>
              <w:suppressLineNumbers w:val="0"/>
              <w:spacing w:before="7"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3.2.4</w:t>
            </w:r>
          </w:p>
        </w:tc>
        <w:tc>
          <w:tcPr>
            <w:tcW w:w="3506" w:type="dxa"/>
          </w:tcPr>
          <w:p>
            <w:pPr>
              <w:pStyle w:val="38"/>
              <w:keepNext w:val="0"/>
              <w:keepLines w:val="0"/>
              <w:suppressLineNumbers w:val="0"/>
              <w:spacing w:before="12"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58"/>
              <w:jc w:val="center"/>
              <w:rPr>
                <w:rFonts w:hint="default"/>
                <w:sz w:val="21"/>
                <w:highlight w:val="none"/>
              </w:rPr>
            </w:pPr>
            <w:r>
              <w:rPr>
                <w:rFonts w:hint="default"/>
                <w:sz w:val="21"/>
                <w:highlight w:val="none"/>
              </w:rPr>
              <w:t>最高投标限价</w:t>
            </w:r>
          </w:p>
        </w:tc>
        <w:tc>
          <w:tcPr>
            <w:tcW w:w="4653" w:type="dxa"/>
          </w:tcPr>
          <w:p>
            <w:pPr>
              <w:pStyle w:val="38"/>
              <w:keepNext w:val="0"/>
              <w:keepLines w:val="0"/>
              <w:suppressLineNumbers w:val="0"/>
              <w:spacing w:before="32" w:beforeAutospacing="0" w:afterAutospacing="0"/>
              <w:ind w:left="107"/>
              <w:rPr>
                <w:rFonts w:hint="default"/>
                <w:sz w:val="21"/>
                <w:highlight w:val="none"/>
              </w:rPr>
            </w:pPr>
            <w:r>
              <w:rPr>
                <w:rFonts w:hint="default" w:ascii="Times New Roman" w:hAnsi="Times New Roman" w:eastAsia="Times New Roman"/>
                <w:sz w:val="32"/>
                <w:highlight w:val="none"/>
              </w:rPr>
              <w:t>□</w:t>
            </w:r>
            <w:r>
              <w:rPr>
                <w:rFonts w:hint="default"/>
                <w:sz w:val="21"/>
                <w:highlight w:val="none"/>
              </w:rPr>
              <w:t>无</w:t>
            </w:r>
          </w:p>
          <w:p>
            <w:pPr>
              <w:pStyle w:val="38"/>
              <w:keepNext w:val="0"/>
              <w:keepLines w:val="0"/>
              <w:suppressLineNumbers w:val="0"/>
              <w:spacing w:before="51" w:beforeAutospacing="0" w:afterAutospacing="0" w:line="365" w:lineRule="exact"/>
              <w:ind w:left="107"/>
              <w:rPr>
                <w:rFonts w:hint="default" w:eastAsia="宋体"/>
                <w:sz w:val="21"/>
                <w:highlight w:val="none"/>
                <w:lang w:val="en-US" w:eastAsia="zh-CN"/>
              </w:rPr>
            </w:pPr>
            <w:r>
              <w:rPr>
                <w:rFonts w:hint="default" w:ascii="Times New Roman" w:hAnsi="Times New Roman" w:eastAsia="Times New Roman"/>
                <w:sz w:val="32"/>
                <w:highlight w:val="none"/>
              </w:rPr>
              <w:sym w:font="Wingdings 2" w:char="0052"/>
            </w:r>
            <w:r>
              <w:rPr>
                <w:rFonts w:hint="default"/>
                <w:sz w:val="21"/>
                <w:highlight w:val="none"/>
              </w:rPr>
              <w:t>有，最高投标限价：</w:t>
            </w:r>
            <w:r>
              <w:rPr>
                <w:rFonts w:hint="eastAsia"/>
                <w:sz w:val="21"/>
                <w:highlight w:val="none"/>
                <w:lang w:val="en-US" w:eastAsia="zh-CN"/>
              </w:rPr>
              <w:t>23000000.00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159" w:beforeAutospacing="0" w:afterAutospacing="0"/>
              <w:ind w:left="167" w:right="156"/>
              <w:jc w:val="center"/>
              <w:rPr>
                <w:rFonts w:hint="default" w:ascii="Times New Roman"/>
                <w:sz w:val="21"/>
                <w:highlight w:val="none"/>
              </w:rPr>
            </w:pPr>
            <w:r>
              <w:rPr>
                <w:rFonts w:hint="default" w:ascii="Times New Roman"/>
                <w:sz w:val="21"/>
                <w:highlight w:val="none"/>
              </w:rPr>
              <w:t>3.3.1</w:t>
            </w:r>
          </w:p>
        </w:tc>
        <w:tc>
          <w:tcPr>
            <w:tcW w:w="3506" w:type="dxa"/>
          </w:tcPr>
          <w:p>
            <w:pPr>
              <w:pStyle w:val="38"/>
              <w:keepNext w:val="0"/>
              <w:keepLines w:val="0"/>
              <w:suppressLineNumbers w:val="0"/>
              <w:spacing w:before="145" w:beforeAutospacing="0" w:afterAutospacing="0"/>
              <w:ind w:left="567" w:right="560"/>
              <w:jc w:val="center"/>
              <w:rPr>
                <w:rFonts w:hint="default"/>
                <w:sz w:val="21"/>
                <w:highlight w:val="none"/>
              </w:rPr>
            </w:pPr>
            <w:r>
              <w:rPr>
                <w:rFonts w:hint="default"/>
                <w:sz w:val="21"/>
                <w:highlight w:val="none"/>
              </w:rPr>
              <w:t>投标有效期</w:t>
            </w:r>
          </w:p>
        </w:tc>
        <w:tc>
          <w:tcPr>
            <w:tcW w:w="4653" w:type="dxa"/>
          </w:tcPr>
          <w:p>
            <w:pPr>
              <w:pStyle w:val="38"/>
              <w:keepNext w:val="0"/>
              <w:keepLines w:val="0"/>
              <w:suppressLineNumbers w:val="0"/>
              <w:spacing w:before="145" w:beforeAutospacing="0" w:afterAutospacing="0"/>
              <w:ind w:left="107"/>
              <w:rPr>
                <w:rFonts w:hint="default"/>
                <w:sz w:val="21"/>
                <w:highlight w:val="none"/>
              </w:rPr>
            </w:pPr>
            <w:r>
              <w:rPr>
                <w:rFonts w:hint="default" w:ascii="Times New Roman" w:eastAsia="Times New Roman"/>
                <w:sz w:val="21"/>
                <w:highlight w:val="none"/>
              </w:rPr>
              <w:t xml:space="preserve">90 </w:t>
            </w:r>
            <w:r>
              <w:rPr>
                <w:rFonts w:hint="default"/>
                <w:sz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1164" w:type="dxa"/>
          </w:tcPr>
          <w:p>
            <w:pPr>
              <w:pStyle w:val="38"/>
              <w:keepNext w:val="0"/>
              <w:keepLines w:val="0"/>
              <w:suppressLineNumbers w:val="0"/>
              <w:spacing w:beforeAutospacing="0" w:afterAutospacing="0"/>
              <w:rPr>
                <w:rFonts w:hint="default" w:ascii="Microsoft JhengHei"/>
                <w:b/>
                <w:sz w:val="22"/>
                <w:highlight w:val="none"/>
              </w:rPr>
            </w:pPr>
          </w:p>
          <w:p>
            <w:pPr>
              <w:pStyle w:val="38"/>
              <w:keepNext w:val="0"/>
              <w:keepLines w:val="0"/>
              <w:suppressLineNumbers w:val="0"/>
              <w:spacing w:before="8" w:beforeAutospacing="0" w:afterAutospacing="0"/>
              <w:rPr>
                <w:rFonts w:hint="default" w:ascii="Microsoft JhengHei"/>
                <w:b/>
                <w:sz w:val="26"/>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3.4.1</w:t>
            </w:r>
          </w:p>
        </w:tc>
        <w:tc>
          <w:tcPr>
            <w:tcW w:w="3506"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2" w:beforeAutospacing="0" w:afterAutospacing="0"/>
              <w:rPr>
                <w:rFonts w:hint="default" w:ascii="Microsoft JhengHei"/>
                <w:b/>
                <w:sz w:val="27"/>
                <w:highlight w:val="none"/>
              </w:rPr>
            </w:pPr>
          </w:p>
          <w:p>
            <w:pPr>
              <w:pStyle w:val="38"/>
              <w:keepNext w:val="0"/>
              <w:keepLines w:val="0"/>
              <w:suppressLineNumbers w:val="0"/>
              <w:spacing w:beforeAutospacing="0" w:afterAutospacing="0"/>
              <w:ind w:left="567" w:right="560"/>
              <w:jc w:val="center"/>
              <w:rPr>
                <w:rFonts w:hint="default"/>
                <w:sz w:val="21"/>
                <w:highlight w:val="none"/>
              </w:rPr>
            </w:pPr>
            <w:r>
              <w:rPr>
                <w:rFonts w:hint="default"/>
                <w:sz w:val="21"/>
                <w:highlight w:val="none"/>
              </w:rPr>
              <w:t>投标保证金</w:t>
            </w:r>
          </w:p>
        </w:tc>
        <w:tc>
          <w:tcPr>
            <w:tcW w:w="4653" w:type="dxa"/>
          </w:tcPr>
          <w:p>
            <w:pPr>
              <w:keepNext w:val="0"/>
              <w:keepLines w:val="0"/>
              <w:suppressLineNumbers w:val="0"/>
              <w:autoSpaceDE w:val="0"/>
              <w:autoSpaceDN w:val="0"/>
              <w:spacing w:beforeAutospacing="0" w:afterAutospacing="0" w:line="0" w:lineRule="atLeast"/>
              <w:jc w:val="both"/>
              <w:rPr>
                <w:rFonts w:hint="default"/>
                <w:highlight w:val="none"/>
                <w:lang w:val="en-US" w:eastAsia="zh-CN"/>
              </w:rPr>
            </w:pPr>
            <w:r>
              <w:rPr>
                <w:rFonts w:hint="eastAsia" w:ascii="宋体" w:hAnsi="宋体" w:cs="仿宋_GB2312"/>
                <w:sz w:val="21"/>
                <w:szCs w:val="21"/>
                <w:highlight w:val="none"/>
              </w:rPr>
              <w:t>投标保证金金额：</w:t>
            </w:r>
            <w:r>
              <w:rPr>
                <w:rFonts w:hint="eastAsia" w:cs="仿宋_GB2312"/>
                <w:sz w:val="21"/>
                <w:szCs w:val="21"/>
                <w:highlight w:val="none"/>
                <w:lang w:val="en-US" w:eastAsia="zh-CN"/>
              </w:rPr>
              <w:t>460000.00元（大写：肆拾陆万元整）</w:t>
            </w:r>
          </w:p>
          <w:p>
            <w:pPr>
              <w:keepNext w:val="0"/>
              <w:keepLines w:val="0"/>
              <w:suppressLineNumbers w:val="0"/>
              <w:autoSpaceDE w:val="0"/>
              <w:autoSpaceDN w:val="0"/>
              <w:spacing w:beforeAutospacing="0" w:afterAutospacing="0" w:line="0" w:lineRule="atLeast"/>
              <w:jc w:val="both"/>
              <w:rPr>
                <w:rFonts w:hint="eastAsia" w:ascii="宋体" w:hAnsi="宋体" w:cs="仿宋_GB2312"/>
                <w:sz w:val="21"/>
                <w:szCs w:val="21"/>
                <w:highlight w:val="none"/>
              </w:rPr>
            </w:pPr>
            <w:r>
              <w:rPr>
                <w:rFonts w:hint="eastAsia" w:ascii="宋体" w:hAnsi="宋体" w:cs="仿宋_GB2312"/>
                <w:sz w:val="21"/>
                <w:szCs w:val="21"/>
                <w:highlight w:val="none"/>
              </w:rPr>
              <w:t>1.投标保证金的递交截止时间：</w:t>
            </w:r>
            <w:r>
              <w:rPr>
                <w:rFonts w:hint="eastAsia" w:cs="仿宋_GB2312"/>
                <w:b/>
                <w:bCs/>
                <w:sz w:val="24"/>
                <w:szCs w:val="24"/>
                <w:highlight w:val="none"/>
                <w:lang w:val="en-US" w:eastAsia="zh-CN"/>
              </w:rPr>
              <w:t>2022年11月11日16:00时</w:t>
            </w:r>
            <w:r>
              <w:rPr>
                <w:rFonts w:hint="eastAsia" w:ascii="宋体" w:hAnsi="宋体" w:cs="仿宋_GB2312"/>
                <w:sz w:val="21"/>
                <w:szCs w:val="21"/>
                <w:highlight w:val="none"/>
              </w:rPr>
              <w:t>前汇入指定账户</w:t>
            </w:r>
            <w:r>
              <w:rPr>
                <w:rFonts w:hint="eastAsia" w:ascii="宋体" w:hAnsi="宋体" w:cs="仿宋_GB2312"/>
                <w:sz w:val="21"/>
                <w:szCs w:val="21"/>
                <w:highlight w:val="none"/>
              </w:rPr>
              <w:t>，投标人应充分考虑资金到账时间，在规定的时限前自行办妥投标保证金缴纳手续，投标保证金的缴付时间以电汇凭证和网银对账单上的时间为准。</w:t>
            </w:r>
          </w:p>
          <w:p>
            <w:pPr>
              <w:keepNext w:val="0"/>
              <w:keepLines w:val="0"/>
              <w:suppressLineNumbers w:val="0"/>
              <w:autoSpaceDE w:val="0"/>
              <w:autoSpaceDN w:val="0"/>
              <w:spacing w:beforeAutospacing="0" w:afterAutospacing="0" w:line="0" w:lineRule="atLeast"/>
              <w:jc w:val="both"/>
              <w:rPr>
                <w:rFonts w:hint="eastAsia" w:ascii="宋体" w:hAnsi="宋体" w:eastAsia="宋体" w:cs="仿宋_GB2312"/>
                <w:sz w:val="21"/>
                <w:szCs w:val="21"/>
                <w:highlight w:val="none"/>
                <w:lang w:eastAsia="zh-CN"/>
              </w:rPr>
            </w:pPr>
            <w:r>
              <w:rPr>
                <w:rFonts w:hint="eastAsia" w:ascii="宋体" w:hAnsi="宋体" w:cs="仿宋_GB2312"/>
                <w:sz w:val="21"/>
                <w:szCs w:val="21"/>
                <w:highlight w:val="none"/>
              </w:rPr>
              <w:t>2.投标保证金必须采用电汇或网银转账的方式，由投标人单位基本账户汇至</w:t>
            </w:r>
            <w:r>
              <w:rPr>
                <w:rFonts w:hint="eastAsia" w:ascii="宋体" w:hAnsi="宋体" w:cs="仿宋_GB2312"/>
                <w:sz w:val="21"/>
                <w:szCs w:val="21"/>
                <w:highlight w:val="none"/>
                <w:lang w:val="en-US" w:eastAsia="zh-CN"/>
              </w:rPr>
              <w:t>以下账户</w:t>
            </w:r>
            <w:r>
              <w:rPr>
                <w:rFonts w:hint="eastAsia" w:ascii="宋体" w:hAnsi="宋体" w:cs="仿宋_GB2312"/>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账户名：新疆亘勤工程管理咨询有限公司</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开户银行：中国工商银行股份有限公司乌鲁木齐迎宾路支行</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账   号：3002019609200025628</w:t>
            </w:r>
          </w:p>
          <w:p>
            <w:pPr>
              <w:keepNext w:val="0"/>
              <w:keepLines w:val="0"/>
              <w:suppressLineNumbers w:val="0"/>
              <w:autoSpaceDE w:val="0"/>
              <w:autoSpaceDN w:val="0"/>
              <w:spacing w:beforeAutospacing="0" w:afterAutospacing="0" w:line="0" w:lineRule="atLeast"/>
              <w:jc w:val="both"/>
              <w:rPr>
                <w:rFonts w:hint="eastAsia" w:ascii="宋体" w:hAnsi="宋体" w:eastAsia="宋体" w:cs="宋体"/>
                <w:b/>
                <w:bCs/>
                <w:sz w:val="24"/>
                <w:highlight w:val="none"/>
              </w:rPr>
            </w:pPr>
            <w:r>
              <w:rPr>
                <w:rFonts w:hint="eastAsia" w:ascii="宋体" w:hAnsi="宋体" w:eastAsia="宋体" w:cs="宋体"/>
                <w:b/>
                <w:bCs/>
                <w:sz w:val="24"/>
                <w:highlight w:val="none"/>
              </w:rPr>
              <w:t xml:space="preserve">行    号：102881001968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b/>
                <w:bCs/>
                <w:sz w:val="24"/>
                <w:highlight w:val="none"/>
              </w:rPr>
            </w:pPr>
            <w:r>
              <w:rPr>
                <w:rFonts w:hint="eastAsia" w:ascii="宋体" w:hAnsi="宋体" w:cs="仿宋_GB2312"/>
                <w:sz w:val="21"/>
                <w:szCs w:val="21"/>
                <w:highlight w:val="none"/>
              </w:rPr>
              <w:t>不得以现金的方式和其他的形式缴纳，不得以分公司、办事处或其他机构名义缴纳，投标人在缴纳保证金时，需在进账凭证上明确自己用途和投标项目，并注明联系人及电话，以便查对核实。投标人在缴纳投标保证金后持单位基本户开户证明（原件或复印件）和保证金汇款凭证换取缴纳凭证，开标时必须携带，以备查验。</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注：①对于未能按要求提交投标保证金的投标人，将视为不响应招标文件要求，作无效投标处理；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②投标保证金未按规定从投标人设立的基本户中转出的，将视为不响应招标文件要求，作无效投标处理；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③投标人在交纳投标保证金时应充分考虑电汇的银行交换时间以及节假日银行休班带来的影响,由此而造成投标保证金不能按时到账的责任由投标人自行承担；</w:t>
            </w:r>
          </w:p>
          <w:p>
            <w:pPr>
              <w:pStyle w:val="38"/>
              <w:keepNext w:val="0"/>
              <w:keepLines w:val="0"/>
              <w:suppressLineNumbers w:val="0"/>
              <w:spacing w:before="4" w:beforeAutospacing="0" w:afterAutospacing="0" w:line="252" w:lineRule="exact"/>
              <w:ind w:left="107"/>
              <w:rPr>
                <w:rFonts w:hint="default"/>
                <w:sz w:val="21"/>
                <w:highlight w:val="none"/>
              </w:rPr>
            </w:pPr>
            <w:r>
              <w:rPr>
                <w:rFonts w:hint="eastAsia" w:ascii="宋体" w:hAnsi="宋体" w:eastAsia="宋体" w:cs="宋体"/>
                <w:b/>
                <w:bCs/>
                <w:sz w:val="24"/>
                <w:highlight w:val="none"/>
              </w:rPr>
              <w:t>转账时请标注</w:t>
            </w:r>
            <w:r>
              <w:rPr>
                <w:rFonts w:hint="eastAsia" w:ascii="宋体" w:hAnsi="宋体" w:cs="宋体"/>
                <w:b/>
                <w:bCs/>
                <w:sz w:val="24"/>
                <w:highlight w:val="none"/>
                <w:lang w:eastAsia="zh-CN"/>
              </w:rPr>
              <w:t>“</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项目</w:t>
            </w:r>
            <w:r>
              <w:rPr>
                <w:rFonts w:hint="eastAsia" w:ascii="宋体" w:hAnsi="宋体" w:cs="宋体"/>
                <w:b/>
                <w:bCs/>
                <w:sz w:val="24"/>
                <w:highlight w:val="none"/>
                <w:lang w:eastAsia="zh-CN"/>
              </w:rPr>
              <w:t>”</w:t>
            </w:r>
            <w:r>
              <w:rPr>
                <w:rFonts w:hint="eastAsia" w:ascii="宋体" w:hAnsi="宋体" w:eastAsia="宋体" w:cs="宋体"/>
                <w:b/>
                <w:bCs/>
                <w:sz w:val="24"/>
                <w:highlight w:val="none"/>
              </w:rPr>
              <w:t>投标保证金”。</w:t>
            </w:r>
          </w:p>
        </w:tc>
      </w:tr>
    </w:tbl>
    <w:p>
      <w:pPr>
        <w:spacing w:after="0" w:line="252" w:lineRule="exact"/>
        <w:rPr>
          <w:sz w:val="21"/>
          <w:highlight w:val="none"/>
        </w:rPr>
        <w:sectPr>
          <w:pgSz w:w="12240" w:h="15840"/>
          <w:pgMar w:top="1440" w:right="1100" w:bottom="1040" w:left="1400" w:header="0" w:footer="842" w:gutter="0"/>
          <w:cols w:space="720" w:num="1"/>
        </w:sectPr>
      </w:pPr>
    </w:p>
    <w:tbl>
      <w:tblPr>
        <w:tblStyle w:val="21"/>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464"/>
        <w:gridCol w:w="4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76" w:beforeAutospacing="0" w:afterAutospacing="0" w:line="346" w:lineRule="exact"/>
              <w:ind w:left="165" w:right="158"/>
              <w:jc w:val="center"/>
              <w:rPr>
                <w:rFonts w:hint="eastAsia" w:ascii="微软雅黑" w:eastAsia="微软雅黑"/>
                <w:b/>
                <w:sz w:val="21"/>
                <w:highlight w:val="none"/>
              </w:rPr>
            </w:pPr>
            <w:r>
              <w:rPr>
                <w:rFonts w:hint="eastAsia" w:ascii="微软雅黑" w:eastAsia="微软雅黑"/>
                <w:b/>
                <w:sz w:val="21"/>
                <w:highlight w:val="none"/>
              </w:rPr>
              <w:t>条款号</w:t>
            </w:r>
          </w:p>
        </w:tc>
        <w:tc>
          <w:tcPr>
            <w:tcW w:w="3464" w:type="dxa"/>
          </w:tcPr>
          <w:p>
            <w:pPr>
              <w:pStyle w:val="38"/>
              <w:keepNext w:val="0"/>
              <w:keepLines w:val="0"/>
              <w:suppressLineNumbers w:val="0"/>
              <w:spacing w:before="76" w:beforeAutospacing="0" w:afterAutospacing="0" w:line="346" w:lineRule="exact"/>
              <w:ind w:left="567" w:right="558"/>
              <w:jc w:val="center"/>
              <w:rPr>
                <w:rFonts w:hint="eastAsia" w:ascii="微软雅黑" w:eastAsia="微软雅黑"/>
                <w:b/>
                <w:sz w:val="21"/>
                <w:highlight w:val="none"/>
              </w:rPr>
            </w:pPr>
            <w:r>
              <w:rPr>
                <w:rFonts w:hint="eastAsia" w:ascii="微软雅黑" w:eastAsia="微软雅黑"/>
                <w:b/>
                <w:sz w:val="21"/>
                <w:highlight w:val="none"/>
              </w:rPr>
              <w:t>条款名称</w:t>
            </w:r>
          </w:p>
        </w:tc>
        <w:tc>
          <w:tcPr>
            <w:tcW w:w="4695" w:type="dxa"/>
          </w:tcPr>
          <w:p>
            <w:pPr>
              <w:pStyle w:val="38"/>
              <w:keepNext w:val="0"/>
              <w:keepLines w:val="0"/>
              <w:suppressLineNumbers w:val="0"/>
              <w:spacing w:before="76" w:beforeAutospacing="0" w:afterAutospacing="0" w:line="346" w:lineRule="exact"/>
              <w:ind w:left="1686" w:right="1675"/>
              <w:jc w:val="center"/>
              <w:rPr>
                <w:rFonts w:hint="eastAsia" w:ascii="微软雅黑" w:eastAsia="微软雅黑"/>
                <w:b/>
                <w:sz w:val="21"/>
                <w:highlight w:val="none"/>
              </w:rPr>
            </w:pPr>
            <w:r>
              <w:rPr>
                <w:rFonts w:hint="eastAsia" w:ascii="微软雅黑" w:eastAsia="微软雅黑"/>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38"/>
              <w:keepNext w:val="0"/>
              <w:keepLines w:val="0"/>
              <w:suppressLineNumbers w:val="0"/>
              <w:spacing w:before="3" w:beforeAutospacing="0" w:afterAutospacing="0"/>
              <w:rPr>
                <w:rFonts w:hint="default" w:ascii="Microsoft JhengHei"/>
                <w:b/>
                <w:sz w:val="21"/>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3.5.2</w:t>
            </w:r>
          </w:p>
        </w:tc>
        <w:tc>
          <w:tcPr>
            <w:tcW w:w="3464" w:type="dxa"/>
          </w:tcPr>
          <w:p>
            <w:pPr>
              <w:pStyle w:val="38"/>
              <w:keepNext w:val="0"/>
              <w:keepLines w:val="0"/>
              <w:suppressLineNumbers w:val="0"/>
              <w:spacing w:before="7" w:beforeAutospacing="0" w:afterAutospacing="0"/>
              <w:rPr>
                <w:rFonts w:hint="default" w:ascii="Microsoft JhengHei"/>
                <w:b/>
                <w:sz w:val="20"/>
                <w:highlight w:val="none"/>
              </w:rPr>
            </w:pPr>
          </w:p>
          <w:p>
            <w:pPr>
              <w:pStyle w:val="38"/>
              <w:keepNext w:val="0"/>
              <w:keepLines w:val="0"/>
              <w:suppressLineNumbers w:val="0"/>
              <w:spacing w:beforeAutospacing="0" w:afterAutospacing="0"/>
              <w:ind w:left="567" w:right="559"/>
              <w:jc w:val="center"/>
              <w:rPr>
                <w:rFonts w:hint="default"/>
                <w:sz w:val="21"/>
                <w:highlight w:val="none"/>
              </w:rPr>
            </w:pPr>
            <w:r>
              <w:rPr>
                <w:rFonts w:hint="default"/>
                <w:sz w:val="21"/>
                <w:highlight w:val="none"/>
              </w:rPr>
              <w:t>近年财务状况的年份要求</w:t>
            </w:r>
          </w:p>
        </w:tc>
        <w:tc>
          <w:tcPr>
            <w:tcW w:w="4695" w:type="dxa"/>
          </w:tcPr>
          <w:p>
            <w:pPr>
              <w:pStyle w:val="38"/>
              <w:keepNext w:val="0"/>
              <w:keepLines w:val="0"/>
              <w:suppressLineNumbers w:val="0"/>
              <w:spacing w:before="7"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07"/>
              <w:rPr>
                <w:rFonts w:hint="default"/>
                <w:sz w:val="21"/>
                <w:highlight w:val="none"/>
              </w:rPr>
            </w:pPr>
            <w:r>
              <w:rPr>
                <w:rFonts w:hint="default" w:ascii="Times New Roman" w:eastAsia="Times New Roman"/>
                <w:sz w:val="21"/>
                <w:highlight w:val="none"/>
              </w:rPr>
              <w:t>20</w:t>
            </w:r>
            <w:r>
              <w:rPr>
                <w:rFonts w:hint="eastAsia" w:ascii="Times New Roman" w:eastAsia="宋体"/>
                <w:sz w:val="21"/>
                <w:highlight w:val="none"/>
                <w:lang w:val="en-US" w:eastAsia="zh-CN"/>
              </w:rPr>
              <w:t>20</w:t>
            </w:r>
            <w:r>
              <w:rPr>
                <w:rFonts w:hint="default"/>
                <w:sz w:val="21"/>
                <w:highlight w:val="none"/>
              </w:rPr>
              <w:t xml:space="preserve">年至 </w:t>
            </w:r>
            <w:r>
              <w:rPr>
                <w:rFonts w:hint="default" w:ascii="Times New Roman" w:eastAsia="Times New Roman"/>
                <w:sz w:val="21"/>
                <w:highlight w:val="none"/>
              </w:rPr>
              <w:t>2</w:t>
            </w:r>
            <w:r>
              <w:rPr>
                <w:rFonts w:hint="eastAsia" w:ascii="Times New Roman"/>
                <w:sz w:val="21"/>
                <w:highlight w:val="none"/>
                <w:lang w:val="en-US" w:eastAsia="zh-CN"/>
              </w:rPr>
              <w:t>021</w:t>
            </w:r>
            <w:r>
              <w:rPr>
                <w:rFonts w:hint="default"/>
                <w:sz w:val="21"/>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164" w:type="dxa"/>
          </w:tcPr>
          <w:p>
            <w:pPr>
              <w:pStyle w:val="38"/>
              <w:keepNext w:val="0"/>
              <w:keepLines w:val="0"/>
              <w:suppressLineNumbers w:val="0"/>
              <w:spacing w:before="18" w:beforeAutospacing="0" w:afterAutospacing="0"/>
              <w:rPr>
                <w:rFonts w:hint="default" w:ascii="Microsoft JhengHei"/>
                <w:b/>
                <w:sz w:val="15"/>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4.2.1</w:t>
            </w:r>
          </w:p>
        </w:tc>
        <w:tc>
          <w:tcPr>
            <w:tcW w:w="3464" w:type="dxa"/>
            <w:vAlign w:val="center"/>
          </w:tcPr>
          <w:p>
            <w:pPr>
              <w:pStyle w:val="38"/>
              <w:keepNext w:val="0"/>
              <w:keepLines w:val="0"/>
              <w:suppressLineNumbers w:val="0"/>
              <w:spacing w:beforeAutospacing="0" w:afterAutospacing="0"/>
              <w:ind w:left="567" w:right="558"/>
              <w:jc w:val="center"/>
              <w:rPr>
                <w:rFonts w:hint="default"/>
                <w:color w:val="FF0000"/>
                <w:sz w:val="21"/>
                <w:highlight w:val="none"/>
              </w:rPr>
            </w:pPr>
            <w:r>
              <w:rPr>
                <w:rFonts w:hint="default"/>
                <w:color w:val="FF0000"/>
                <w:sz w:val="21"/>
                <w:highlight w:val="none"/>
              </w:rPr>
              <w:t>投标截止时间</w:t>
            </w:r>
          </w:p>
        </w:tc>
        <w:tc>
          <w:tcPr>
            <w:tcW w:w="4695" w:type="dxa"/>
            <w:vAlign w:val="center"/>
          </w:tcPr>
          <w:p>
            <w:pPr>
              <w:pStyle w:val="10"/>
              <w:keepNext w:val="0"/>
              <w:keepLines w:val="0"/>
              <w:widowControl/>
              <w:suppressLineNumbers w:val="0"/>
              <w:spacing w:before="75" w:beforeAutospacing="0" w:after="75" w:afterAutospacing="0" w:line="300" w:lineRule="atLeast"/>
              <w:ind w:right="0"/>
              <w:jc w:val="center"/>
              <w:rPr>
                <w:rFonts w:hint="default"/>
                <w:color w:val="FF0000"/>
                <w:sz w:val="21"/>
                <w:highlight w:val="none"/>
              </w:rPr>
            </w:pPr>
            <w:r>
              <w:rPr>
                <w:rFonts w:hint="eastAsia" w:ascii="仿宋" w:hAnsi="仿宋" w:eastAsia="仿宋" w:cs="仿宋"/>
                <w:i w:val="0"/>
                <w:iCs w:val="0"/>
                <w:caps w:val="0"/>
                <w:color w:val="FF0000"/>
                <w:spacing w:val="0"/>
                <w:sz w:val="27"/>
                <w:szCs w:val="27"/>
                <w:highlight w:val="none"/>
                <w:lang w:val="en-US" w:eastAsia="zh-CN"/>
              </w:rPr>
              <w:t>2022年11月11日16：00（北京时间）</w:t>
            </w:r>
          </w:p>
        </w:tc>
      </w:tr>
      <w:bookmarkEnd w:id="44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64" w:type="dxa"/>
          </w:tcPr>
          <w:p>
            <w:pPr>
              <w:pStyle w:val="38"/>
              <w:keepNext w:val="0"/>
              <w:keepLines w:val="0"/>
              <w:suppressLineNumbers w:val="0"/>
              <w:spacing w:before="4" w:beforeAutospacing="0" w:afterAutospacing="0"/>
              <w:rPr>
                <w:rFonts w:hint="default" w:ascii="Microsoft JhengHei"/>
                <w:b/>
                <w:sz w:val="26"/>
                <w:highlight w:val="none"/>
              </w:rPr>
            </w:pPr>
            <w:bookmarkStart w:id="448" w:name="_GoBack" w:colFirst="1" w:colLast="2"/>
            <w:bookmarkEnd w:id="448"/>
          </w:p>
          <w:p>
            <w:pPr>
              <w:pStyle w:val="38"/>
              <w:keepNext w:val="0"/>
              <w:keepLines w:val="0"/>
              <w:suppressLineNumbers w:val="0"/>
              <w:spacing w:before="1" w:beforeAutospacing="0" w:afterAutospacing="0"/>
              <w:ind w:left="167" w:right="156"/>
              <w:jc w:val="center"/>
              <w:rPr>
                <w:rFonts w:hint="default" w:ascii="Times New Roman"/>
                <w:sz w:val="21"/>
                <w:highlight w:val="none"/>
              </w:rPr>
            </w:pPr>
            <w:r>
              <w:rPr>
                <w:rFonts w:hint="default" w:ascii="Times New Roman"/>
                <w:sz w:val="21"/>
                <w:highlight w:val="none"/>
              </w:rPr>
              <w:t>4.2.2</w:t>
            </w:r>
          </w:p>
        </w:tc>
        <w:tc>
          <w:tcPr>
            <w:tcW w:w="3464" w:type="dxa"/>
            <w:vAlign w:val="center"/>
          </w:tcPr>
          <w:p>
            <w:pPr>
              <w:pStyle w:val="38"/>
              <w:keepNext w:val="0"/>
              <w:keepLines w:val="0"/>
              <w:suppressLineNumbers w:val="0"/>
              <w:spacing w:before="5" w:beforeAutospacing="0" w:afterAutospacing="0"/>
              <w:jc w:val="center"/>
              <w:rPr>
                <w:rFonts w:hint="default"/>
                <w:b/>
                <w:color w:val="FF0000"/>
                <w:sz w:val="19"/>
                <w:highlight w:val="none"/>
              </w:rPr>
            </w:pPr>
          </w:p>
          <w:p>
            <w:pPr>
              <w:pStyle w:val="38"/>
              <w:keepNext w:val="0"/>
              <w:keepLines w:val="0"/>
              <w:suppressLineNumbers w:val="0"/>
              <w:spacing w:beforeAutospacing="0" w:afterAutospacing="0"/>
              <w:ind w:left="148" w:leftChars="0" w:right="38" w:rightChars="0"/>
              <w:jc w:val="center"/>
              <w:rPr>
                <w:rFonts w:hint="default"/>
                <w:color w:val="FF0000"/>
                <w:sz w:val="21"/>
                <w:highlight w:val="none"/>
              </w:rPr>
            </w:pPr>
            <w:r>
              <w:rPr>
                <w:rFonts w:hint="default"/>
                <w:color w:val="FF0000"/>
                <w:sz w:val="21"/>
                <w:highlight w:val="none"/>
              </w:rPr>
              <w:t>递交投标文件地点</w:t>
            </w:r>
          </w:p>
        </w:tc>
        <w:tc>
          <w:tcPr>
            <w:tcW w:w="4695" w:type="dxa"/>
            <w:vAlign w:val="center"/>
          </w:tcPr>
          <w:p>
            <w:pPr>
              <w:pStyle w:val="38"/>
              <w:keepNext w:val="0"/>
              <w:keepLines w:val="0"/>
              <w:suppressLineNumbers w:val="0"/>
              <w:spacing w:before="91" w:beforeAutospacing="0" w:afterAutospacing="0"/>
              <w:ind w:left="107" w:leftChars="0" w:right="0" w:rightChars="0"/>
              <w:jc w:val="center"/>
              <w:rPr>
                <w:rFonts w:hint="default"/>
                <w:color w:val="FF0000"/>
                <w:sz w:val="21"/>
                <w:highlight w:val="none"/>
              </w:rPr>
            </w:pPr>
            <w:r>
              <w:rPr>
                <w:rFonts w:hint="default"/>
                <w:color w:val="FF0000"/>
                <w:sz w:val="21"/>
                <w:highlight w:val="none"/>
              </w:rPr>
              <w:t>昌吉市黄河路锦辰国际9楼16号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64" w:type="dxa"/>
          </w:tcPr>
          <w:p>
            <w:pPr>
              <w:pStyle w:val="38"/>
              <w:keepNext w:val="0"/>
              <w:keepLines w:val="0"/>
              <w:suppressLineNumbers w:val="0"/>
              <w:spacing w:before="5" w:beforeAutospacing="0" w:afterAutospacing="0"/>
              <w:rPr>
                <w:rFonts w:hint="default" w:ascii="Microsoft JhengHei"/>
                <w:b/>
                <w:sz w:val="18"/>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4.2.3</w:t>
            </w:r>
          </w:p>
        </w:tc>
        <w:tc>
          <w:tcPr>
            <w:tcW w:w="3464" w:type="dxa"/>
          </w:tcPr>
          <w:p>
            <w:pPr>
              <w:pStyle w:val="38"/>
              <w:keepNext w:val="0"/>
              <w:keepLines w:val="0"/>
              <w:suppressLineNumbers w:val="0"/>
              <w:spacing w:before="10" w:beforeAutospacing="0" w:afterAutospacing="0"/>
              <w:rPr>
                <w:rFonts w:hint="default" w:ascii="Microsoft JhengHei"/>
                <w:b/>
                <w:sz w:val="17"/>
                <w:highlight w:val="none"/>
              </w:rPr>
            </w:pPr>
          </w:p>
          <w:p>
            <w:pPr>
              <w:pStyle w:val="38"/>
              <w:keepNext w:val="0"/>
              <w:keepLines w:val="0"/>
              <w:suppressLineNumbers w:val="0"/>
              <w:spacing w:beforeAutospacing="0" w:afterAutospacing="0"/>
              <w:ind w:left="567" w:right="560"/>
              <w:jc w:val="center"/>
              <w:rPr>
                <w:rFonts w:hint="default"/>
                <w:sz w:val="21"/>
                <w:highlight w:val="none"/>
              </w:rPr>
            </w:pPr>
            <w:r>
              <w:rPr>
                <w:rFonts w:hint="default"/>
                <w:sz w:val="21"/>
                <w:highlight w:val="none"/>
              </w:rPr>
              <w:t>投标文件是否退还</w:t>
            </w:r>
          </w:p>
        </w:tc>
        <w:tc>
          <w:tcPr>
            <w:tcW w:w="4695" w:type="dxa"/>
          </w:tcPr>
          <w:p>
            <w:pPr>
              <w:pStyle w:val="38"/>
              <w:keepNext w:val="0"/>
              <w:keepLines w:val="0"/>
              <w:suppressLineNumbers w:val="0"/>
              <w:spacing w:beforeAutospacing="0" w:afterAutospacing="0" w:line="409" w:lineRule="exact"/>
              <w:ind w:left="107"/>
              <w:rPr>
                <w:rFonts w:hint="default"/>
                <w:sz w:val="24"/>
                <w:highlight w:val="none"/>
              </w:rPr>
            </w:pPr>
            <w:r>
              <w:rPr>
                <w:rFonts w:hint="default" w:ascii="Times New Roman" w:hAnsi="Times New Roman" w:eastAsia="Times New Roman"/>
                <w:sz w:val="32"/>
                <w:highlight w:val="none"/>
              </w:rPr>
              <w:t>□</w:t>
            </w:r>
            <w:r>
              <w:rPr>
                <w:rFonts w:hint="default"/>
                <w:sz w:val="32"/>
                <w:highlight w:val="none"/>
              </w:rPr>
              <w:t>√</w:t>
            </w:r>
            <w:r>
              <w:rPr>
                <w:rFonts w:hint="default"/>
                <w:sz w:val="24"/>
                <w:highlight w:val="none"/>
              </w:rPr>
              <w:t>否</w:t>
            </w:r>
          </w:p>
          <w:p>
            <w:pPr>
              <w:pStyle w:val="38"/>
              <w:keepNext w:val="0"/>
              <w:keepLines w:val="0"/>
              <w:suppressLineNumbers w:val="0"/>
              <w:spacing w:before="12" w:beforeAutospacing="0" w:afterAutospacing="0" w:line="360" w:lineRule="exact"/>
              <w:ind w:left="107"/>
              <w:rPr>
                <w:rFonts w:hint="default"/>
                <w:sz w:val="21"/>
                <w:highlight w:val="none"/>
              </w:rPr>
            </w:pPr>
            <w:r>
              <w:rPr>
                <w:rFonts w:hint="default" w:ascii="Times New Roman" w:hAnsi="Times New Roman" w:eastAsia="Times New Roman"/>
                <w:sz w:val="32"/>
                <w:highlight w:val="none"/>
              </w:rPr>
              <w:t>□</w:t>
            </w:r>
            <w:r>
              <w:rPr>
                <w:rFonts w:hint="default"/>
                <w:sz w:val="21"/>
                <w:highlight w:val="none"/>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1" w:hRule="atLeast"/>
        </w:trPr>
        <w:tc>
          <w:tcPr>
            <w:tcW w:w="1164" w:type="dxa"/>
            <w:vAlign w:val="center"/>
          </w:tcPr>
          <w:p>
            <w:pPr>
              <w:pStyle w:val="38"/>
              <w:keepNext w:val="0"/>
              <w:keepLines w:val="0"/>
              <w:suppressLineNumbers w:val="0"/>
              <w:spacing w:before="5" w:beforeAutospacing="0" w:afterAutospacing="0"/>
              <w:jc w:val="center"/>
              <w:rPr>
                <w:rFonts w:hint="default" w:ascii="Microsoft JhengHei"/>
                <w:b w:val="0"/>
                <w:bCs/>
                <w:sz w:val="18"/>
                <w:highlight w:val="none"/>
                <w:lang w:val="en-US" w:eastAsia="zh-CN"/>
              </w:rPr>
            </w:pPr>
            <w:r>
              <w:rPr>
                <w:rFonts w:hint="eastAsia" w:ascii="Microsoft JhengHei"/>
                <w:b w:val="0"/>
                <w:bCs/>
                <w:sz w:val="18"/>
                <w:highlight w:val="none"/>
                <w:lang w:val="en-US" w:eastAsia="zh-CN"/>
              </w:rPr>
              <w:t>4.2.4</w:t>
            </w:r>
          </w:p>
        </w:tc>
        <w:tc>
          <w:tcPr>
            <w:tcW w:w="3464" w:type="dxa"/>
            <w:vAlign w:val="center"/>
          </w:tcPr>
          <w:p>
            <w:pPr>
              <w:pStyle w:val="38"/>
              <w:keepNext w:val="0"/>
              <w:keepLines w:val="0"/>
              <w:suppressLineNumbers w:val="0"/>
              <w:spacing w:beforeAutospacing="0" w:afterAutospacing="0"/>
              <w:ind w:left="567" w:right="560"/>
              <w:jc w:val="center"/>
              <w:rPr>
                <w:rFonts w:hint="default"/>
                <w:sz w:val="21"/>
                <w:highlight w:val="none"/>
                <w:lang w:val="zh-CN" w:eastAsia="zh-CN"/>
              </w:rPr>
            </w:pPr>
            <w:r>
              <w:rPr>
                <w:rFonts w:hint="eastAsia"/>
                <w:sz w:val="21"/>
                <w:highlight w:val="none"/>
              </w:rPr>
              <w:t>投标文件份数</w:t>
            </w:r>
          </w:p>
        </w:tc>
        <w:tc>
          <w:tcPr>
            <w:tcW w:w="4695" w:type="dxa"/>
            <w:vAlign w:val="center"/>
          </w:tcPr>
          <w:p>
            <w:pPr>
              <w:keepNext w:val="0"/>
              <w:keepLines w:val="0"/>
              <w:suppressLineNumbers w:val="0"/>
              <w:spacing w:beforeAutospacing="0" w:afterAutospacing="0"/>
              <w:ind w:firstLine="0"/>
              <w:jc w:val="left"/>
              <w:rPr>
                <w:rFonts w:hint="eastAsia" w:ascii="宋体" w:hAnsi="宋体" w:eastAsia="宋体" w:cs="宋体"/>
                <w:sz w:val="21"/>
                <w:szCs w:val="22"/>
                <w:highlight w:val="none"/>
                <w:lang w:val="en-US" w:eastAsia="zh-CN" w:bidi="zh-CN"/>
              </w:rPr>
            </w:pPr>
            <w:r>
              <w:rPr>
                <w:rFonts w:hint="eastAsia" w:ascii="宋体" w:hAnsi="宋体" w:eastAsia="宋体" w:cs="宋体"/>
                <w:sz w:val="21"/>
                <w:szCs w:val="22"/>
                <w:highlight w:val="none"/>
                <w:lang w:val="en-US" w:eastAsia="zh-CN" w:bidi="zh-CN"/>
              </w:rPr>
              <w:t>正本一份，副本四份，报价一览表单独密封。投标文件不得以活页方式装订，不可拆装。装订应牢固不易拆散和换页。</w:t>
            </w:r>
          </w:p>
          <w:p>
            <w:pPr>
              <w:keepNext w:val="0"/>
              <w:keepLines w:val="0"/>
              <w:suppressLineNumbers w:val="0"/>
              <w:spacing w:beforeAutospacing="0" w:afterAutospacing="0"/>
              <w:ind w:firstLine="0"/>
              <w:jc w:val="left"/>
              <w:rPr>
                <w:rFonts w:hint="default" w:ascii="宋体" w:hAnsi="宋体" w:eastAsia="宋体" w:cs="宋体"/>
                <w:sz w:val="21"/>
                <w:szCs w:val="22"/>
                <w:highlight w:val="none"/>
                <w:lang w:val="zh-CN" w:eastAsia="zh-CN" w:bidi="zh-CN"/>
              </w:rPr>
            </w:pPr>
            <w:r>
              <w:rPr>
                <w:rFonts w:hint="eastAsia" w:ascii="宋体" w:hAnsi="宋体" w:eastAsia="宋体" w:cs="宋体"/>
                <w:sz w:val="21"/>
                <w:szCs w:val="22"/>
                <w:highlight w:val="none"/>
                <w:lang w:val="en-US" w:eastAsia="zh-CN" w:bidi="zh-CN"/>
              </w:rPr>
              <w:t>投标报价表按要求加盖印章，单独封装在一个密封袋里,同纸质版的投标文件一同递交。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64" w:type="dxa"/>
            <w:vAlign w:val="center"/>
          </w:tcPr>
          <w:p>
            <w:pPr>
              <w:pStyle w:val="38"/>
              <w:keepNext w:val="0"/>
              <w:keepLines w:val="0"/>
              <w:suppressLineNumbers w:val="0"/>
              <w:spacing w:beforeAutospacing="0" w:afterAutospacing="0"/>
              <w:ind w:right="560"/>
              <w:jc w:val="center"/>
              <w:rPr>
                <w:rFonts w:hint="default" w:ascii="Times New Roman"/>
                <w:sz w:val="21"/>
                <w:highlight w:val="none"/>
                <w:lang w:val="en-US" w:eastAsia="zh-CN"/>
              </w:rPr>
            </w:pPr>
            <w:r>
              <w:rPr>
                <w:rFonts w:hint="eastAsia" w:ascii="Times New Roman"/>
                <w:sz w:val="21"/>
                <w:highlight w:val="none"/>
                <w:lang w:val="en-US" w:eastAsia="zh-CN"/>
              </w:rPr>
              <w:t>4.2.5</w:t>
            </w:r>
          </w:p>
        </w:tc>
        <w:tc>
          <w:tcPr>
            <w:tcW w:w="3464" w:type="dxa"/>
            <w:vAlign w:val="center"/>
          </w:tcPr>
          <w:p>
            <w:pPr>
              <w:pStyle w:val="38"/>
              <w:keepNext w:val="0"/>
              <w:keepLines w:val="0"/>
              <w:suppressLineNumbers w:val="0"/>
              <w:spacing w:beforeAutospacing="0" w:afterAutospacing="0"/>
              <w:ind w:left="567" w:right="560"/>
              <w:jc w:val="center"/>
              <w:rPr>
                <w:rFonts w:hint="default"/>
                <w:sz w:val="21"/>
                <w:highlight w:val="none"/>
                <w:lang w:val="zh-CN" w:eastAsia="zh-CN"/>
              </w:rPr>
            </w:pPr>
            <w:r>
              <w:rPr>
                <w:rFonts w:hint="eastAsia"/>
                <w:sz w:val="21"/>
                <w:highlight w:val="none"/>
                <w:lang w:val="en-US" w:eastAsia="zh-CN"/>
              </w:rPr>
              <w:t>投标文件的密封与标志</w:t>
            </w:r>
          </w:p>
        </w:tc>
        <w:tc>
          <w:tcPr>
            <w:tcW w:w="4695" w:type="dxa"/>
            <w:vAlign w:val="center"/>
          </w:tcPr>
          <w:p>
            <w:pPr>
              <w:keepNext w:val="0"/>
              <w:keepLines w:val="0"/>
              <w:suppressLineNumbers w:val="0"/>
              <w:spacing w:beforeAutospacing="0" w:afterAutospacing="0"/>
              <w:ind w:firstLine="0"/>
              <w:jc w:val="left"/>
              <w:rPr>
                <w:rFonts w:hint="default" w:ascii="宋体" w:hAnsi="宋体" w:eastAsia="宋体" w:cs="宋体"/>
                <w:sz w:val="21"/>
                <w:szCs w:val="22"/>
                <w:highlight w:val="none"/>
                <w:lang w:val="en-US" w:eastAsia="zh-CN" w:bidi="zh-CN"/>
              </w:rPr>
            </w:pPr>
            <w:r>
              <w:rPr>
                <w:rFonts w:hint="eastAsia" w:ascii="宋体" w:hAnsi="宋体" w:eastAsia="宋体" w:cs="宋体"/>
                <w:sz w:val="21"/>
                <w:szCs w:val="22"/>
                <w:highlight w:val="none"/>
                <w:lang w:val="en-US" w:eastAsia="zh-CN" w:bidi="zh-CN"/>
              </w:rPr>
              <w:t>响应文件的正副本密封于同一封袋内，加贴封条，并在封套的封口处加盖供应商单位章。电子版投标文件以U盘形式密封与此封袋内。在开启处密封，并加盖投标人公章和法定代表人私章以便识别；密封袋封皮自行制作，封皮中需标注明：招标项目编号、招标项目名称、标段名称、投标单位名称、地址、邮政编码，投标单位法定代表人姓名且按要求加盖投标人公章和法定代表人私章以便识别。在密封袋上注明：    年   月  日  时  分开标，此时间以前不得开封。否则，整个投标文件将被视为不响应招标文件，而予以拒绝评审。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6" w:hRule="atLeast"/>
        </w:trPr>
        <w:tc>
          <w:tcPr>
            <w:tcW w:w="1164" w:type="dxa"/>
          </w:tcPr>
          <w:p>
            <w:pPr>
              <w:pStyle w:val="38"/>
              <w:keepNext w:val="0"/>
              <w:keepLines w:val="0"/>
              <w:suppressLineNumbers w:val="0"/>
              <w:spacing w:beforeAutospacing="0" w:afterAutospacing="0"/>
              <w:rPr>
                <w:rFonts w:hint="default" w:ascii="Microsoft JhengHei" w:eastAsia="宋体"/>
                <w:b/>
                <w:sz w:val="22"/>
                <w:highlight w:val="none"/>
                <w:lang w:val="en-US" w:eastAsia="zh-CN"/>
              </w:rPr>
            </w:pPr>
            <w:r>
              <w:rPr>
                <w:rFonts w:hint="eastAsia" w:ascii="Microsoft JhengHei"/>
                <w:b/>
                <w:sz w:val="22"/>
                <w:highlight w:val="none"/>
                <w:lang w:eastAsia="zh-CN"/>
              </w:rPr>
              <w:t xml:space="preserve"> </w:t>
            </w:r>
            <w:r>
              <w:rPr>
                <w:rFonts w:hint="eastAsia" w:ascii="Microsoft JhengHei"/>
                <w:b/>
                <w:sz w:val="22"/>
                <w:highlight w:val="none"/>
                <w:lang w:val="en-US" w:eastAsia="zh-CN"/>
              </w:rPr>
              <w:t xml:space="preserve">                                                                                                                                                          </w:t>
            </w:r>
          </w:p>
          <w:p>
            <w:pPr>
              <w:pStyle w:val="38"/>
              <w:keepNext w:val="0"/>
              <w:keepLines w:val="0"/>
              <w:suppressLineNumbers w:val="0"/>
              <w:spacing w:before="15" w:beforeAutospacing="0" w:afterAutospacing="0"/>
              <w:rPr>
                <w:rFonts w:hint="default" w:ascii="Microsoft JhengHei"/>
                <w:b/>
                <w:sz w:val="17"/>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5.1</w:t>
            </w:r>
          </w:p>
        </w:tc>
        <w:tc>
          <w:tcPr>
            <w:tcW w:w="3464" w:type="dxa"/>
            <w:vAlign w:val="center"/>
          </w:tcPr>
          <w:p>
            <w:pPr>
              <w:pStyle w:val="38"/>
              <w:keepNext w:val="0"/>
              <w:keepLines w:val="0"/>
              <w:suppressLineNumbers w:val="0"/>
              <w:spacing w:beforeAutospacing="0" w:afterAutospacing="0"/>
              <w:ind w:left="567" w:right="558"/>
              <w:jc w:val="center"/>
              <w:rPr>
                <w:rFonts w:hint="default"/>
                <w:color w:val="FF0000"/>
                <w:sz w:val="21"/>
                <w:highlight w:val="none"/>
              </w:rPr>
            </w:pPr>
            <w:r>
              <w:rPr>
                <w:rFonts w:hint="default"/>
                <w:color w:val="FF0000"/>
                <w:sz w:val="21"/>
                <w:highlight w:val="none"/>
              </w:rPr>
              <w:t>开标时间和地点</w:t>
            </w:r>
          </w:p>
        </w:tc>
        <w:tc>
          <w:tcPr>
            <w:tcW w:w="4695" w:type="dxa"/>
            <w:vAlign w:val="center"/>
          </w:tcPr>
          <w:p>
            <w:pPr>
              <w:pStyle w:val="10"/>
              <w:keepNext w:val="0"/>
              <w:keepLines w:val="0"/>
              <w:widowControl/>
              <w:suppressLineNumbers w:val="0"/>
              <w:spacing w:before="75" w:beforeAutospacing="0" w:after="75" w:afterAutospacing="0" w:line="300" w:lineRule="atLeast"/>
              <w:ind w:right="0"/>
              <w:jc w:val="left"/>
              <w:rPr>
                <w:rFonts w:hint="default" w:eastAsia="仿宋"/>
                <w:color w:val="FF0000"/>
                <w:highlight w:val="none"/>
                <w:lang w:val="en-US" w:eastAsia="zh-CN"/>
              </w:rPr>
            </w:pPr>
            <w:r>
              <w:rPr>
                <w:rFonts w:hint="eastAsia" w:ascii="仿宋" w:hAnsi="仿宋" w:eastAsia="仿宋" w:cs="仿宋"/>
                <w:i w:val="0"/>
                <w:iCs w:val="0"/>
                <w:caps w:val="0"/>
                <w:color w:val="FF0000"/>
                <w:spacing w:val="0"/>
                <w:sz w:val="27"/>
                <w:szCs w:val="27"/>
                <w:highlight w:val="none"/>
                <w:lang w:val="en-US" w:eastAsia="zh-CN"/>
              </w:rPr>
              <w:t>时间</w:t>
            </w:r>
            <w:r>
              <w:rPr>
                <w:rFonts w:hint="eastAsia" w:ascii="仿宋" w:hAnsi="仿宋" w:eastAsia="仿宋" w:cs="仿宋"/>
                <w:i w:val="0"/>
                <w:iCs w:val="0"/>
                <w:caps w:val="0"/>
                <w:color w:val="FF0000"/>
                <w:spacing w:val="0"/>
                <w:sz w:val="27"/>
                <w:szCs w:val="27"/>
                <w:highlight w:val="none"/>
              </w:rPr>
              <w:t>：</w:t>
            </w:r>
            <w:r>
              <w:rPr>
                <w:rFonts w:hint="eastAsia" w:ascii="仿宋" w:hAnsi="仿宋" w:eastAsia="仿宋" w:cs="仿宋"/>
                <w:i w:val="0"/>
                <w:iCs w:val="0"/>
                <w:caps w:val="0"/>
                <w:color w:val="FF0000"/>
                <w:spacing w:val="0"/>
                <w:sz w:val="27"/>
                <w:szCs w:val="27"/>
                <w:highlight w:val="none"/>
                <w:lang w:val="en-US" w:eastAsia="zh-CN"/>
              </w:rPr>
              <w:t>2022年11月11日16：00（北京时间）</w:t>
            </w:r>
          </w:p>
          <w:p>
            <w:pPr>
              <w:pStyle w:val="10"/>
              <w:keepNext w:val="0"/>
              <w:keepLines w:val="0"/>
              <w:widowControl/>
              <w:suppressLineNumbers w:val="0"/>
              <w:spacing w:before="75" w:beforeAutospacing="0" w:after="75" w:afterAutospacing="0" w:line="300" w:lineRule="atLeast"/>
              <w:ind w:right="0"/>
              <w:jc w:val="left"/>
              <w:rPr>
                <w:rFonts w:hint="default"/>
                <w:color w:val="FF0000"/>
                <w:highlight w:val="none"/>
              </w:rPr>
            </w:pPr>
            <w:r>
              <w:rPr>
                <w:rFonts w:hint="eastAsia" w:ascii="仿宋" w:hAnsi="仿宋" w:eastAsia="仿宋" w:cs="仿宋"/>
                <w:i w:val="0"/>
                <w:iCs w:val="0"/>
                <w:caps w:val="0"/>
                <w:color w:val="FF0000"/>
                <w:spacing w:val="0"/>
                <w:sz w:val="27"/>
                <w:szCs w:val="27"/>
                <w:highlight w:val="none"/>
              </w:rPr>
              <w:t>地点：昌吉市黄河路锦辰国际9楼16号</w:t>
            </w:r>
          </w:p>
          <w:p>
            <w:pPr>
              <w:keepNext w:val="0"/>
              <w:keepLines w:val="0"/>
              <w:suppressLineNumbers w:val="0"/>
              <w:spacing w:beforeAutospacing="0" w:afterAutospacing="0"/>
              <w:ind w:firstLine="0"/>
              <w:jc w:val="center"/>
              <w:rPr>
                <w:rFonts w:hint="eastAsia" w:ascii="宋体" w:hAnsi="宋体" w:eastAsia="宋体" w:cs="宋体"/>
                <w:color w:val="FF0000"/>
                <w:sz w:val="21"/>
                <w:szCs w:val="22"/>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38"/>
              <w:keepNext w:val="0"/>
              <w:keepLines w:val="0"/>
              <w:suppressLineNumbers w:val="0"/>
              <w:spacing w:before="145" w:beforeAutospacing="0" w:afterAutospacing="0"/>
              <w:ind w:left="167" w:right="158"/>
              <w:jc w:val="center"/>
              <w:rPr>
                <w:rFonts w:hint="default"/>
                <w:sz w:val="21"/>
                <w:highlight w:val="none"/>
              </w:rPr>
            </w:pPr>
            <w:r>
              <w:rPr>
                <w:rFonts w:hint="default" w:ascii="Times New Roman" w:eastAsia="Times New Roman"/>
                <w:sz w:val="21"/>
                <w:highlight w:val="none"/>
              </w:rPr>
              <w:t>5.2</w:t>
            </w:r>
          </w:p>
        </w:tc>
        <w:tc>
          <w:tcPr>
            <w:tcW w:w="3464" w:type="dxa"/>
            <w:vAlign w:val="center"/>
          </w:tcPr>
          <w:p>
            <w:pPr>
              <w:pStyle w:val="38"/>
              <w:keepNext w:val="0"/>
              <w:keepLines w:val="0"/>
              <w:suppressLineNumbers w:val="0"/>
              <w:spacing w:before="145" w:beforeAutospacing="0" w:afterAutospacing="0"/>
              <w:ind w:left="567" w:right="560"/>
              <w:jc w:val="center"/>
              <w:rPr>
                <w:rFonts w:hint="default"/>
                <w:sz w:val="21"/>
                <w:highlight w:val="none"/>
              </w:rPr>
            </w:pPr>
            <w:r>
              <w:rPr>
                <w:rFonts w:hint="eastAsia" w:ascii="宋体" w:hAnsi="宋体" w:cs="仿宋_GB2312"/>
                <w:spacing w:val="21"/>
                <w:sz w:val="21"/>
                <w:szCs w:val="21"/>
                <w:highlight w:val="none"/>
              </w:rPr>
              <w:t>开标资格审查内容</w:t>
            </w:r>
          </w:p>
        </w:tc>
        <w:tc>
          <w:tcPr>
            <w:tcW w:w="4695" w:type="dxa"/>
            <w:vAlign w:val="center"/>
          </w:tcPr>
          <w:p>
            <w:pPr>
              <w:keepNext w:val="0"/>
              <w:keepLines w:val="0"/>
              <w:suppressLineNumbers w:val="0"/>
              <w:spacing w:beforeAutospacing="0" w:afterAutospacing="0"/>
              <w:ind w:firstLine="0"/>
              <w:jc w:val="center"/>
              <w:rPr>
                <w:rFonts w:hint="eastAsia" w:ascii="宋体" w:hAnsi="宋体" w:cs="仿宋_GB2312"/>
                <w:b/>
                <w:bCs w:val="0"/>
                <w:color w:val="auto"/>
                <w:sz w:val="21"/>
                <w:szCs w:val="21"/>
                <w:highlight w:val="none"/>
              </w:rPr>
            </w:pPr>
            <w:r>
              <w:rPr>
                <w:rFonts w:hint="eastAsia" w:ascii="宋体" w:hAnsi="宋体" w:cs="仿宋_GB2312"/>
                <w:b/>
                <w:bCs w:val="0"/>
                <w:color w:val="auto"/>
                <w:sz w:val="21"/>
                <w:szCs w:val="21"/>
                <w:highlight w:val="none"/>
              </w:rPr>
              <w:t>开标前，监标人将查验投标人以下证件：</w:t>
            </w:r>
          </w:p>
          <w:p>
            <w:pPr>
              <w:keepNext w:val="0"/>
              <w:keepLines w:val="0"/>
              <w:suppressLineNumbers w:val="0"/>
              <w:spacing w:beforeAutospacing="0" w:afterAutospacing="0"/>
              <w:ind w:firstLine="0"/>
              <w:jc w:val="left"/>
              <w:rPr>
                <w:rFonts w:hint="eastAsia" w:ascii="宋体" w:hAnsi="宋体" w:eastAsia="宋体" w:cs="仿宋_GB2312"/>
                <w:bCs/>
                <w:color w:val="auto"/>
                <w:sz w:val="21"/>
                <w:szCs w:val="21"/>
                <w:highlight w:val="none"/>
                <w:lang w:val="en-US" w:eastAsia="zh-CN"/>
              </w:rPr>
            </w:pPr>
            <w:r>
              <w:rPr>
                <w:rFonts w:hint="eastAsia" w:cs="仿宋_GB2312"/>
                <w:bCs/>
                <w:color w:val="auto"/>
                <w:sz w:val="21"/>
                <w:szCs w:val="21"/>
                <w:highlight w:val="none"/>
                <w:lang w:val="en-US" w:eastAsia="zh-CN"/>
              </w:rPr>
              <w:t>1、法人投标需提供法人身份证明及身份证原件，授权委托人需提供法人授权委托书及身份证原件；</w:t>
            </w:r>
          </w:p>
          <w:p>
            <w:pPr>
              <w:keepNext w:val="0"/>
              <w:keepLines w:val="0"/>
              <w:suppressLineNumbers w:val="0"/>
              <w:spacing w:beforeAutospacing="0" w:afterAutospacing="0"/>
              <w:ind w:firstLine="0"/>
              <w:jc w:val="left"/>
              <w:rPr>
                <w:rFonts w:hint="eastAsia" w:ascii="宋体" w:hAnsi="宋体" w:cs="仿宋_GB2312"/>
                <w:bCs/>
                <w:color w:val="auto"/>
                <w:sz w:val="21"/>
                <w:szCs w:val="21"/>
                <w:highlight w:val="none"/>
                <w:lang w:val="zh-CN"/>
              </w:rPr>
            </w:pPr>
            <w:r>
              <w:rPr>
                <w:rFonts w:hint="eastAsia" w:ascii="宋体" w:hAnsi="宋体" w:eastAsia="宋体" w:cs="仿宋_GB2312"/>
                <w:bCs/>
                <w:color w:val="auto"/>
                <w:sz w:val="21"/>
                <w:szCs w:val="21"/>
                <w:highlight w:val="none"/>
                <w:lang w:val="en-US" w:eastAsia="zh-CN"/>
              </w:rPr>
              <w:t>2、</w:t>
            </w:r>
            <w:r>
              <w:rPr>
                <w:rFonts w:hint="eastAsia" w:ascii="宋体" w:hAnsi="宋体" w:eastAsia="宋体" w:cs="仿宋_GB2312"/>
                <w:bCs/>
                <w:color w:val="auto"/>
                <w:sz w:val="21"/>
                <w:szCs w:val="21"/>
                <w:highlight w:val="none"/>
                <w:lang w:val="zh-CN"/>
              </w:rPr>
              <w:t>五证一码或三证合一的</w:t>
            </w:r>
            <w:r>
              <w:rPr>
                <w:rFonts w:hint="eastAsia" w:ascii="宋体" w:hAnsi="宋体" w:cs="仿宋_GB2312"/>
                <w:bCs/>
                <w:color w:val="auto"/>
                <w:sz w:val="21"/>
                <w:szCs w:val="21"/>
                <w:highlight w:val="none"/>
                <w:lang w:val="zh-CN"/>
              </w:rPr>
              <w:t>营业执照或者公证件（复印件加盖公章）；</w:t>
            </w:r>
          </w:p>
          <w:p>
            <w:pPr>
              <w:keepNext w:val="0"/>
              <w:keepLines w:val="0"/>
              <w:suppressLineNumbers w:val="0"/>
              <w:spacing w:beforeAutospacing="0" w:afterAutospacing="0"/>
              <w:ind w:firstLine="0"/>
              <w:jc w:val="left"/>
              <w:rPr>
                <w:rFonts w:hint="eastAsia" w:ascii="宋体" w:hAnsi="宋体" w:cs="仿宋_GB2312"/>
                <w:bCs/>
                <w:color w:val="auto"/>
                <w:sz w:val="21"/>
                <w:szCs w:val="21"/>
                <w:highlight w:val="none"/>
                <w:lang w:val="zh-CN"/>
              </w:rPr>
            </w:pPr>
            <w:r>
              <w:rPr>
                <w:rFonts w:hint="eastAsia" w:cs="仿宋_GB2312"/>
                <w:bCs/>
                <w:color w:val="auto"/>
                <w:sz w:val="21"/>
                <w:szCs w:val="21"/>
                <w:highlight w:val="none"/>
                <w:lang w:val="en-US" w:eastAsia="zh-CN"/>
              </w:rPr>
              <w:t>3、</w:t>
            </w:r>
            <w:r>
              <w:rPr>
                <w:rFonts w:hint="eastAsia"/>
                <w:highlight w:val="none"/>
                <w:lang w:val="zh-CN"/>
              </w:rPr>
              <w:t>基本账户开户许可证</w:t>
            </w:r>
            <w:r>
              <w:rPr>
                <w:rFonts w:hint="eastAsia" w:ascii="宋体" w:hAnsi="宋体" w:cs="仿宋_GB2312"/>
                <w:bCs/>
                <w:color w:val="auto"/>
                <w:sz w:val="21"/>
                <w:szCs w:val="21"/>
                <w:highlight w:val="none"/>
                <w:lang w:val="zh-CN"/>
              </w:rPr>
              <w:t>（复印件加盖公章）</w:t>
            </w:r>
          </w:p>
          <w:p>
            <w:pPr>
              <w:keepNext w:val="0"/>
              <w:keepLines w:val="0"/>
              <w:suppressLineNumbers w:val="0"/>
              <w:spacing w:beforeAutospacing="0" w:afterAutospacing="0"/>
              <w:ind w:firstLine="0"/>
              <w:jc w:val="left"/>
              <w:rPr>
                <w:rFonts w:hint="eastAsia" w:ascii="宋体" w:hAnsi="宋体" w:cs="仿宋_GB2312"/>
                <w:bCs/>
                <w:color w:val="auto"/>
                <w:sz w:val="21"/>
                <w:szCs w:val="21"/>
                <w:highlight w:val="none"/>
                <w:lang w:val="en-US" w:eastAsia="zh-CN"/>
              </w:rPr>
            </w:pPr>
            <w:r>
              <w:rPr>
                <w:rFonts w:hint="eastAsia" w:cs="仿宋_GB2312"/>
                <w:bCs/>
                <w:color w:val="auto"/>
                <w:sz w:val="21"/>
                <w:szCs w:val="21"/>
                <w:highlight w:val="none"/>
                <w:lang w:val="en-US" w:eastAsia="zh-CN"/>
              </w:rPr>
              <w:t>4</w:t>
            </w:r>
            <w:r>
              <w:rPr>
                <w:rFonts w:hint="eastAsia" w:ascii="宋体" w:hAnsi="宋体" w:cs="仿宋_GB2312"/>
                <w:bCs/>
                <w:color w:val="auto"/>
                <w:sz w:val="21"/>
                <w:szCs w:val="21"/>
                <w:highlight w:val="none"/>
                <w:lang w:val="en-US" w:eastAsia="zh-CN"/>
              </w:rPr>
              <w:t>、未被“信用中国”（www.creditchina.gov.cn）、中国政府采购网（www.ccgp.gov.cn）列入失信被执行人、重大税收违法案件当事人名单、政府采购严重违法失信行为记录名单</w:t>
            </w:r>
            <w:r>
              <w:rPr>
                <w:rStyle w:val="29"/>
                <w:rFonts w:hint="eastAsia" w:ascii="宋体" w:hAnsi="宋体" w:cs="仿宋_GB2312"/>
                <w:bCs/>
                <w:color w:val="auto"/>
                <w:sz w:val="21"/>
                <w:szCs w:val="21"/>
                <w:highlight w:val="none"/>
              </w:rPr>
              <w:t>﹙投标人网上自行查询打印后加盖投标单位公章﹚</w:t>
            </w:r>
            <w:r>
              <w:rPr>
                <w:rFonts w:hint="eastAsia" w:ascii="宋体" w:hAnsi="宋体" w:cs="仿宋_GB2312"/>
                <w:bCs/>
                <w:color w:val="auto"/>
                <w:sz w:val="21"/>
                <w:szCs w:val="21"/>
                <w:highlight w:val="none"/>
              </w:rPr>
              <w:t>“最高人民法院官网：</w:t>
            </w:r>
            <w:r>
              <w:rPr>
                <w:rFonts w:hint="eastAsia" w:ascii="宋体" w:hAnsi="宋体" w:cs="仿宋_GB2312"/>
                <w:bCs/>
                <w:color w:val="auto"/>
                <w:sz w:val="21"/>
                <w:szCs w:val="21"/>
                <w:highlight w:val="none"/>
              </w:rPr>
              <w:fldChar w:fldCharType="begin"/>
            </w:r>
            <w:r>
              <w:rPr>
                <w:rFonts w:hint="eastAsia" w:ascii="宋体" w:hAnsi="宋体" w:cs="仿宋_GB2312"/>
                <w:bCs/>
                <w:color w:val="auto"/>
                <w:sz w:val="21"/>
                <w:szCs w:val="21"/>
                <w:highlight w:val="none"/>
              </w:rPr>
              <w:instrText xml:space="preserve"> HYPERLINK "http://www.court.gov.cn/\”网站、被纳入\“最高人民法院失信被执行人名单库\”中的投标人不允许参加投标﹙投标人网上自行查询打印后加盖投标单位公章﹚；" </w:instrText>
            </w:r>
            <w:r>
              <w:rPr>
                <w:rFonts w:hint="eastAsia" w:ascii="宋体" w:hAnsi="宋体" w:cs="仿宋_GB2312"/>
                <w:bCs/>
                <w:color w:val="auto"/>
                <w:sz w:val="21"/>
                <w:szCs w:val="21"/>
                <w:highlight w:val="none"/>
              </w:rPr>
              <w:fldChar w:fldCharType="separate"/>
            </w:r>
            <w:r>
              <w:rPr>
                <w:rStyle w:val="29"/>
                <w:rFonts w:hint="eastAsia" w:ascii="宋体" w:hAnsi="宋体" w:cs="仿宋_GB2312"/>
                <w:bCs/>
                <w:color w:val="auto"/>
                <w:sz w:val="21"/>
                <w:szCs w:val="21"/>
                <w:highlight w:val="none"/>
              </w:rPr>
              <w:t>http://www.court.gov.cn/”网站、被纳入“最高人民法院失信被执行人名单库”中的投标人不允许参加投标﹙投标人网上自行查询打印后加盖投标单位公章﹚</w:t>
            </w:r>
            <w:r>
              <w:rPr>
                <w:rStyle w:val="29"/>
                <w:rFonts w:hint="eastAsia" w:ascii="宋体" w:hAnsi="宋体" w:cs="仿宋_GB2312"/>
                <w:bCs/>
                <w:color w:val="auto"/>
                <w:sz w:val="21"/>
                <w:szCs w:val="21"/>
                <w:highlight w:val="none"/>
                <w:lang w:eastAsia="zh-CN"/>
              </w:rPr>
              <w:t>；</w:t>
            </w:r>
            <w:r>
              <w:rPr>
                <w:rFonts w:hint="eastAsia" w:ascii="宋体" w:hAnsi="宋体" w:cs="仿宋_GB2312"/>
                <w:bCs/>
                <w:color w:val="auto"/>
                <w:sz w:val="21"/>
                <w:szCs w:val="21"/>
                <w:highlight w:val="none"/>
              </w:rPr>
              <w:fldChar w:fldCharType="end"/>
            </w:r>
          </w:p>
          <w:p>
            <w:pPr>
              <w:keepNext w:val="0"/>
              <w:keepLines w:val="0"/>
              <w:suppressLineNumbers w:val="0"/>
              <w:spacing w:beforeAutospacing="0" w:afterAutospacing="0"/>
              <w:ind w:firstLine="0"/>
              <w:jc w:val="left"/>
              <w:rPr>
                <w:rFonts w:hint="eastAsia" w:ascii="宋体" w:hAnsi="宋体" w:cs="仿宋_GB2312"/>
                <w:bCs/>
                <w:color w:val="auto"/>
                <w:sz w:val="21"/>
                <w:szCs w:val="21"/>
                <w:highlight w:val="none"/>
                <w:lang w:val="zh-CN"/>
              </w:rPr>
            </w:pPr>
            <w:r>
              <w:rPr>
                <w:rFonts w:hint="eastAsia" w:cs="仿宋_GB2312"/>
                <w:bCs/>
                <w:color w:val="auto"/>
                <w:sz w:val="21"/>
                <w:szCs w:val="21"/>
                <w:highlight w:val="none"/>
                <w:lang w:val="en-US" w:eastAsia="zh-CN"/>
              </w:rPr>
              <w:t>5、2021年度财务审计报告或财务报表</w:t>
            </w:r>
            <w:r>
              <w:rPr>
                <w:rFonts w:hint="eastAsia" w:ascii="宋体" w:hAnsi="宋体" w:cs="仿宋_GB2312"/>
                <w:bCs/>
                <w:color w:val="auto"/>
                <w:sz w:val="21"/>
                <w:szCs w:val="21"/>
                <w:highlight w:val="none"/>
                <w:lang w:val="zh-CN"/>
              </w:rPr>
              <w:t>（复印件加盖公章）</w:t>
            </w:r>
          </w:p>
          <w:p>
            <w:pPr>
              <w:keepNext w:val="0"/>
              <w:keepLines w:val="0"/>
              <w:suppressLineNumbers w:val="0"/>
              <w:spacing w:beforeAutospacing="0" w:afterAutospacing="0"/>
              <w:ind w:firstLine="0"/>
              <w:jc w:val="left"/>
              <w:rPr>
                <w:rFonts w:hint="eastAsia"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6、</w:t>
            </w:r>
            <w:r>
              <w:rPr>
                <w:rFonts w:hint="eastAsia"/>
                <w:highlight w:val="none"/>
                <w:lang w:val="en-US" w:eastAsia="zh-CN"/>
              </w:rPr>
              <w:t>近三个月（2022年5月-2022年7月）</w:t>
            </w:r>
            <w:r>
              <w:rPr>
                <w:rFonts w:hint="eastAsia" w:cs="仿宋_GB2312"/>
                <w:bCs/>
                <w:color w:val="auto"/>
                <w:sz w:val="21"/>
                <w:szCs w:val="21"/>
                <w:highlight w:val="none"/>
                <w:lang w:val="en-US" w:eastAsia="zh-CN"/>
              </w:rPr>
              <w:t>依法缴纳税收的证明</w:t>
            </w:r>
            <w:r>
              <w:rPr>
                <w:rFonts w:hint="eastAsia" w:ascii="宋体" w:hAnsi="宋体" w:cs="仿宋_GB2312"/>
                <w:bCs/>
                <w:color w:val="auto"/>
                <w:sz w:val="21"/>
                <w:szCs w:val="21"/>
                <w:highlight w:val="none"/>
                <w:lang w:val="zh-CN"/>
              </w:rPr>
              <w:t>（复印件加盖公章）</w:t>
            </w:r>
          </w:p>
          <w:p>
            <w:pPr>
              <w:keepNext w:val="0"/>
              <w:keepLines w:val="0"/>
              <w:numPr>
                <w:ilvl w:val="0"/>
                <w:numId w:val="14"/>
              </w:numPr>
              <w:suppressLineNumbers w:val="0"/>
              <w:spacing w:beforeAutospacing="0" w:afterAutospacing="0"/>
              <w:ind w:left="0" w:leftChars="0" w:firstLine="0" w:firstLineChars="0"/>
              <w:jc w:val="left"/>
              <w:rPr>
                <w:rFonts w:hint="eastAsia"/>
                <w:highlight w:val="none"/>
                <w:lang w:val="en-US" w:eastAsia="zh-CN"/>
              </w:rPr>
            </w:pPr>
            <w:r>
              <w:rPr>
                <w:rFonts w:hint="eastAsia"/>
                <w:highlight w:val="none"/>
                <w:lang w:val="en-US" w:eastAsia="zh-CN"/>
              </w:rPr>
              <w:t>近三个月（2022年5月-2022年7月）社保证明和授权委托人个人明细表</w:t>
            </w:r>
            <w:r>
              <w:rPr>
                <w:rFonts w:hint="eastAsia" w:ascii="宋体" w:hAnsi="宋体" w:cs="仿宋_GB2312"/>
                <w:bCs/>
                <w:color w:val="auto"/>
                <w:sz w:val="21"/>
                <w:szCs w:val="21"/>
                <w:highlight w:val="none"/>
                <w:lang w:val="zh-CN"/>
              </w:rPr>
              <w:t>（复印件加盖公章）</w:t>
            </w:r>
          </w:p>
          <w:p>
            <w:pPr>
              <w:keepNext w:val="0"/>
              <w:keepLines w:val="0"/>
              <w:numPr>
                <w:ilvl w:val="0"/>
                <w:numId w:val="14"/>
              </w:numPr>
              <w:suppressLineNumbers w:val="0"/>
              <w:spacing w:beforeAutospacing="0" w:afterAutospacing="0"/>
              <w:ind w:left="0" w:leftChars="0" w:firstLine="0" w:firstLineChars="0"/>
              <w:jc w:val="left"/>
              <w:rPr>
                <w:rFonts w:hint="eastAsia" w:ascii="宋体" w:hAnsi="宋体" w:cs="仿宋_GB2312"/>
                <w:bCs/>
                <w:color w:val="auto"/>
                <w:sz w:val="21"/>
                <w:szCs w:val="21"/>
                <w:highlight w:val="none"/>
              </w:rPr>
            </w:pPr>
            <w:r>
              <w:rPr>
                <w:rFonts w:hint="eastAsia" w:cs="仿宋_GB2312"/>
                <w:bCs/>
                <w:color w:val="auto"/>
                <w:sz w:val="21"/>
                <w:szCs w:val="21"/>
                <w:highlight w:val="none"/>
                <w:lang w:val="en-US" w:eastAsia="zh-CN"/>
              </w:rPr>
              <w:t>打款凭证加盖公章。</w:t>
            </w:r>
          </w:p>
          <w:p>
            <w:pPr>
              <w:pStyle w:val="38"/>
              <w:keepNext w:val="0"/>
              <w:keepLines w:val="0"/>
              <w:suppressLineNumbers w:val="0"/>
              <w:spacing w:before="145" w:beforeAutospacing="0" w:afterAutospacing="0"/>
              <w:ind w:left="107"/>
              <w:jc w:val="left"/>
              <w:rPr>
                <w:rFonts w:hint="eastAsia" w:ascii="宋体" w:hAnsi="宋体" w:cs="仿宋_GB2312"/>
                <w:b/>
                <w:bCs/>
                <w:color w:val="auto"/>
                <w:sz w:val="21"/>
                <w:szCs w:val="21"/>
                <w:highlight w:val="none"/>
              </w:rPr>
            </w:pPr>
            <w:r>
              <w:rPr>
                <w:rFonts w:hint="eastAsia" w:ascii="宋体" w:hAnsi="宋体" w:cs="仿宋_GB2312"/>
                <w:b/>
                <w:bCs/>
                <w:color w:val="auto"/>
                <w:sz w:val="21"/>
                <w:szCs w:val="21"/>
                <w:highlight w:val="none"/>
              </w:rPr>
              <w:t>备注：投标人在开标现场不能提供上述证件的有效原件则投标文件按废标处理。</w:t>
            </w:r>
          </w:p>
          <w:p>
            <w:pPr>
              <w:pStyle w:val="38"/>
              <w:keepNext w:val="0"/>
              <w:keepLines w:val="0"/>
              <w:suppressLineNumbers w:val="0"/>
              <w:spacing w:before="145" w:beforeAutospacing="0" w:afterAutospacing="0"/>
              <w:ind w:left="107"/>
              <w:jc w:val="left"/>
              <w:rPr>
                <w:rFonts w:hint="default" w:ascii="宋体" w:hAnsi="宋体" w:eastAsia="宋体" w:cs="仿宋_GB2312"/>
                <w:b/>
                <w:bCs/>
                <w:color w:val="auto"/>
                <w:sz w:val="21"/>
                <w:szCs w:val="21"/>
                <w:highlight w:val="none"/>
                <w:lang w:val="en-US" w:eastAsia="zh-CN"/>
              </w:rPr>
            </w:pPr>
            <w:r>
              <w:rPr>
                <w:rFonts w:hint="eastAsia" w:cs="仿宋_GB2312"/>
                <w:b/>
                <w:bCs/>
                <w:color w:val="auto"/>
                <w:sz w:val="21"/>
                <w:szCs w:val="21"/>
                <w:highlight w:val="none"/>
                <w:lang w:val="en-US" w:eastAsia="zh-CN"/>
              </w:rPr>
              <w:t>开标资格审查资料单独密封（密封方式同投标文件）与投标文件一起邮寄至开标地点。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38"/>
              <w:keepNext w:val="0"/>
              <w:keepLines w:val="0"/>
              <w:suppressLineNumbers w:val="0"/>
              <w:spacing w:before="9"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7" w:right="156"/>
              <w:jc w:val="center"/>
              <w:rPr>
                <w:rFonts w:hint="default" w:ascii="Times New Roman"/>
                <w:sz w:val="21"/>
                <w:highlight w:val="none"/>
              </w:rPr>
            </w:pPr>
            <w:r>
              <w:rPr>
                <w:rFonts w:hint="default" w:ascii="Times New Roman"/>
                <w:sz w:val="21"/>
                <w:highlight w:val="none"/>
              </w:rPr>
              <w:t>7.6.1</w:t>
            </w:r>
          </w:p>
        </w:tc>
        <w:tc>
          <w:tcPr>
            <w:tcW w:w="3464" w:type="dxa"/>
          </w:tcPr>
          <w:p>
            <w:pPr>
              <w:pStyle w:val="38"/>
              <w:keepNext w:val="0"/>
              <w:keepLines w:val="0"/>
              <w:suppressLineNumbers w:val="0"/>
              <w:spacing w:before="14"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60"/>
              <w:jc w:val="center"/>
              <w:rPr>
                <w:rFonts w:hint="default"/>
                <w:sz w:val="21"/>
                <w:highlight w:val="none"/>
              </w:rPr>
            </w:pPr>
            <w:r>
              <w:rPr>
                <w:rFonts w:hint="default"/>
                <w:sz w:val="21"/>
                <w:highlight w:val="none"/>
              </w:rPr>
              <w:t>履约保证金</w:t>
            </w:r>
          </w:p>
        </w:tc>
        <w:tc>
          <w:tcPr>
            <w:tcW w:w="4695" w:type="dxa"/>
          </w:tcPr>
          <w:p>
            <w:pPr>
              <w:pStyle w:val="38"/>
              <w:keepNext w:val="0"/>
              <w:keepLines w:val="0"/>
              <w:suppressLineNumbers w:val="0"/>
              <w:spacing w:before="169" w:beforeAutospacing="0" w:afterAutospacing="0" w:line="242" w:lineRule="auto"/>
              <w:ind w:left="107" w:right="92"/>
              <w:rPr>
                <w:rFonts w:hint="default"/>
                <w:sz w:val="21"/>
                <w:highlight w:val="none"/>
              </w:rPr>
            </w:pPr>
            <w:r>
              <w:rPr>
                <w:rFonts w:hint="default"/>
                <w:sz w:val="21"/>
                <w:highlight w:val="none"/>
              </w:rPr>
              <w:t>投标人提供的履约保证金额为：</w:t>
            </w:r>
            <w:r>
              <w:rPr>
                <w:rFonts w:hint="default"/>
                <w:sz w:val="21"/>
                <w:highlight w:val="none"/>
                <w:u w:val="single"/>
              </w:rPr>
              <w:t>合同价款的10%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keepNext w:val="0"/>
              <w:keepLines w:val="0"/>
              <w:suppressLineNumbers w:val="0"/>
              <w:spacing w:beforeAutospacing="0" w:afterAutospacing="0"/>
              <w:ind w:firstLine="0"/>
              <w:jc w:val="center"/>
              <w:rPr>
                <w:rFonts w:hint="eastAsia" w:ascii="宋体" w:hAnsi="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8</w:t>
            </w:r>
          </w:p>
        </w:tc>
        <w:tc>
          <w:tcPr>
            <w:tcW w:w="3464" w:type="dxa"/>
            <w:vAlign w:val="center"/>
          </w:tcPr>
          <w:p>
            <w:pPr>
              <w:keepNext w:val="0"/>
              <w:keepLines w:val="0"/>
              <w:suppressLineNumbers w:val="0"/>
              <w:spacing w:beforeAutospacing="0" w:afterAutospacing="0"/>
              <w:ind w:firstLine="0"/>
              <w:jc w:val="center"/>
              <w:rPr>
                <w:rFonts w:hint="default" w:ascii="宋体" w:hAnsi="宋体" w:cs="仿宋_GB2312"/>
                <w:bCs/>
                <w:color w:val="auto"/>
                <w:sz w:val="21"/>
                <w:szCs w:val="21"/>
                <w:highlight w:val="none"/>
                <w:lang w:val="en-US" w:eastAsia="zh-CN"/>
              </w:rPr>
            </w:pPr>
            <w:r>
              <w:rPr>
                <w:rFonts w:hint="eastAsia" w:ascii="宋体" w:hAnsi="宋体" w:cs="仿宋_GB2312"/>
                <w:b/>
                <w:bCs w:val="0"/>
                <w:color w:val="auto"/>
                <w:sz w:val="21"/>
                <w:szCs w:val="21"/>
                <w:highlight w:val="none"/>
                <w:lang w:val="en-US" w:eastAsia="zh-CN"/>
              </w:rPr>
              <w:t>现场踏勘</w:t>
            </w:r>
          </w:p>
        </w:tc>
        <w:tc>
          <w:tcPr>
            <w:tcW w:w="4695" w:type="dxa"/>
          </w:tcPr>
          <w:p>
            <w:pPr>
              <w:keepNext w:val="0"/>
              <w:keepLines w:val="0"/>
              <w:suppressLineNumbers w:val="0"/>
              <w:spacing w:beforeAutospacing="0" w:afterAutospacing="0"/>
              <w:jc w:val="both"/>
              <w:rPr>
                <w:rFonts w:hint="eastAsia" w:ascii="宋体" w:hAnsi="宋体" w:cs="仿宋_GB2312"/>
                <w:bCs/>
                <w:color w:val="auto"/>
                <w:sz w:val="21"/>
                <w:szCs w:val="21"/>
                <w:highlight w:val="none"/>
                <w:lang w:eastAsia="zh-CN"/>
              </w:rPr>
            </w:pPr>
            <w:r>
              <w:rPr>
                <w:rFonts w:hint="default" w:ascii="宋体" w:hAnsi="宋体" w:cs="仿宋_GB2312"/>
                <w:bCs/>
                <w:color w:val="auto"/>
                <w:sz w:val="21"/>
                <w:szCs w:val="21"/>
                <w:highlight w:val="none"/>
              </w:rPr>
              <w:t>本项目</w:t>
            </w:r>
            <w:r>
              <w:rPr>
                <w:rFonts w:hint="eastAsia" w:cs="仿宋_GB2312"/>
                <w:bCs/>
                <w:color w:val="auto"/>
                <w:sz w:val="21"/>
                <w:szCs w:val="21"/>
                <w:highlight w:val="none"/>
                <w:lang w:val="en-US" w:eastAsia="zh-CN"/>
              </w:rPr>
              <w:t>需与原有平台进行对接，因此需要潜在投标人自行踏勘，</w:t>
            </w:r>
            <w:r>
              <w:rPr>
                <w:rFonts w:hint="default" w:ascii="宋体" w:hAnsi="宋体" w:cs="仿宋_GB2312"/>
                <w:bCs/>
                <w:color w:val="auto"/>
                <w:sz w:val="21"/>
                <w:szCs w:val="21"/>
                <w:highlight w:val="none"/>
              </w:rPr>
              <w:t>招标人不集中统一组织踏勘</w:t>
            </w:r>
            <w:r>
              <w:rPr>
                <w:rFonts w:hint="eastAsia" w:ascii="宋体" w:hAnsi="宋体" w:cs="仿宋_GB2312"/>
                <w:bCs/>
                <w:color w:val="auto"/>
                <w:sz w:val="21"/>
                <w:szCs w:val="21"/>
                <w:highlight w:val="none"/>
                <w:lang w:eastAsia="zh-CN"/>
              </w:rPr>
              <w:t>。</w:t>
            </w:r>
          </w:p>
          <w:p>
            <w:pPr>
              <w:keepNext w:val="0"/>
              <w:keepLines w:val="0"/>
              <w:suppressLineNumbers w:val="0"/>
              <w:spacing w:beforeAutospacing="0" w:afterAutospacing="0"/>
              <w:ind w:firstLine="0"/>
              <w:jc w:val="both"/>
              <w:rPr>
                <w:rFonts w:hint="eastAsia" w:ascii="宋体" w:hAnsi="宋体" w:cs="仿宋_GB2312"/>
                <w:bCs/>
                <w:color w:val="auto"/>
                <w:sz w:val="21"/>
                <w:szCs w:val="21"/>
                <w:highlight w:val="none"/>
                <w:lang w:val="en-US" w:eastAsia="zh-CN"/>
              </w:rPr>
            </w:pPr>
            <w:r>
              <w:rPr>
                <w:rFonts w:hint="default" w:ascii="宋体" w:hAnsi="宋体" w:cs="仿宋_GB2312"/>
                <w:bCs/>
                <w:color w:val="auto"/>
                <w:sz w:val="21"/>
                <w:szCs w:val="21"/>
                <w:highlight w:val="none"/>
              </w:rPr>
              <w:t>踏勘地点：</w:t>
            </w:r>
            <w:r>
              <w:rPr>
                <w:rFonts w:hint="eastAsia" w:ascii="宋体" w:hAnsi="宋体" w:cs="仿宋_GB2312"/>
                <w:bCs/>
                <w:color w:val="auto"/>
                <w:sz w:val="21"/>
                <w:szCs w:val="21"/>
                <w:highlight w:val="none"/>
                <w:lang w:val="en-US" w:eastAsia="zh-CN"/>
              </w:rPr>
              <w:t>阜康市城市管理局指挥大厅</w:t>
            </w:r>
          </w:p>
          <w:p>
            <w:pPr>
              <w:keepNext w:val="0"/>
              <w:keepLines w:val="0"/>
              <w:suppressLineNumbers w:val="0"/>
              <w:spacing w:beforeAutospacing="0" w:afterAutospacing="0"/>
              <w:ind w:firstLine="0"/>
              <w:jc w:val="both"/>
              <w:rPr>
                <w:rFonts w:hint="eastAsia" w:ascii="宋体" w:hAnsi="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联系人：张悦</w:t>
            </w:r>
          </w:p>
          <w:p>
            <w:pPr>
              <w:keepNext w:val="0"/>
              <w:keepLines w:val="0"/>
              <w:suppressLineNumbers w:val="0"/>
              <w:spacing w:beforeAutospacing="0" w:afterAutospacing="0"/>
              <w:ind w:firstLine="0"/>
              <w:jc w:val="both"/>
              <w:rPr>
                <w:rFonts w:hint="default" w:ascii="宋体" w:hAnsi="宋体" w:cs="仿宋_GB2312"/>
                <w:bCs/>
                <w:color w:val="auto"/>
                <w:sz w:val="21"/>
                <w:szCs w:val="21"/>
                <w:highlight w:val="none"/>
                <w:lang w:val="en-US" w:eastAsia="zh-CN"/>
              </w:rPr>
            </w:pPr>
            <w:r>
              <w:rPr>
                <w:rFonts w:hint="eastAsia" w:ascii="宋体" w:hAnsi="宋体" w:cs="仿宋_GB2312"/>
                <w:bCs/>
                <w:color w:val="auto"/>
                <w:sz w:val="21"/>
                <w:szCs w:val="21"/>
                <w:highlight w:val="none"/>
                <w:lang w:val="en-US" w:eastAsia="zh-CN"/>
              </w:rPr>
              <w:t>联系电话：15899076783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38"/>
              <w:keepNext w:val="0"/>
              <w:keepLines w:val="0"/>
              <w:suppressLineNumbers w:val="0"/>
              <w:spacing w:before="9" w:beforeAutospacing="0" w:afterAutospacing="0"/>
              <w:rPr>
                <w:rFonts w:hint="default" w:ascii="Microsoft JhengHei"/>
                <w:b/>
                <w:sz w:val="20"/>
                <w:highlight w:val="none"/>
              </w:rPr>
            </w:pPr>
          </w:p>
          <w:p>
            <w:pPr>
              <w:pStyle w:val="38"/>
              <w:keepNext w:val="0"/>
              <w:keepLines w:val="0"/>
              <w:suppressLineNumbers w:val="0"/>
              <w:spacing w:beforeAutospacing="0" w:afterAutospacing="0"/>
              <w:ind w:left="7"/>
              <w:jc w:val="center"/>
              <w:rPr>
                <w:rFonts w:hint="default" w:ascii="Times New Roman"/>
                <w:sz w:val="21"/>
                <w:highlight w:val="none"/>
              </w:rPr>
            </w:pPr>
            <w:r>
              <w:rPr>
                <w:rFonts w:hint="default" w:ascii="Times New Roman"/>
                <w:w w:val="100"/>
                <w:sz w:val="21"/>
                <w:highlight w:val="none"/>
              </w:rPr>
              <w:t>9</w:t>
            </w:r>
          </w:p>
        </w:tc>
        <w:tc>
          <w:tcPr>
            <w:tcW w:w="3464" w:type="dxa"/>
          </w:tcPr>
          <w:p>
            <w:pPr>
              <w:pStyle w:val="38"/>
              <w:keepNext w:val="0"/>
              <w:keepLines w:val="0"/>
              <w:suppressLineNumbers w:val="0"/>
              <w:spacing w:before="14"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59"/>
              <w:jc w:val="center"/>
              <w:rPr>
                <w:rFonts w:hint="default"/>
                <w:sz w:val="21"/>
                <w:highlight w:val="none"/>
              </w:rPr>
            </w:pPr>
            <w:r>
              <w:rPr>
                <w:rFonts w:hint="default"/>
                <w:sz w:val="21"/>
                <w:highlight w:val="none"/>
              </w:rPr>
              <w:t>是否采用电子招标投标</w:t>
            </w:r>
          </w:p>
        </w:tc>
        <w:tc>
          <w:tcPr>
            <w:tcW w:w="4695" w:type="dxa"/>
          </w:tcPr>
          <w:p>
            <w:pPr>
              <w:pStyle w:val="38"/>
              <w:keepNext w:val="0"/>
              <w:keepLines w:val="0"/>
              <w:suppressLineNumbers w:val="0"/>
              <w:spacing w:before="27" w:beforeAutospacing="0" w:afterAutospacing="0"/>
              <w:ind w:left="107"/>
              <w:rPr>
                <w:rFonts w:hint="default"/>
                <w:sz w:val="21"/>
                <w:highlight w:val="none"/>
              </w:rPr>
            </w:pPr>
            <w:r>
              <w:rPr>
                <w:rFonts w:hint="default" w:ascii="Times New Roman" w:hAnsi="Times New Roman" w:eastAsia="Times New Roman"/>
                <w:sz w:val="32"/>
                <w:highlight w:val="none"/>
              </w:rPr>
              <w:sym w:font="Wingdings 2" w:char="0052"/>
            </w:r>
            <w:r>
              <w:rPr>
                <w:rFonts w:hint="default"/>
                <w:sz w:val="21"/>
                <w:highlight w:val="none"/>
              </w:rPr>
              <w:t>否</w:t>
            </w:r>
          </w:p>
          <w:p>
            <w:pPr>
              <w:pStyle w:val="38"/>
              <w:keepNext w:val="0"/>
              <w:keepLines w:val="0"/>
              <w:suppressLineNumbers w:val="0"/>
              <w:spacing w:before="41" w:beforeAutospacing="0" w:afterAutospacing="0"/>
              <w:ind w:left="107"/>
              <w:rPr>
                <w:rFonts w:hint="default"/>
                <w:sz w:val="21"/>
                <w:highlight w:val="none"/>
              </w:rPr>
            </w:pPr>
            <w:r>
              <w:rPr>
                <w:rFonts w:hint="default" w:ascii="Times New Roman" w:hAnsi="Times New Roman" w:eastAsia="Times New Roman"/>
                <w:sz w:val="32"/>
                <w:highlight w:val="none"/>
              </w:rPr>
              <w:t>□</w:t>
            </w:r>
            <w:r>
              <w:rPr>
                <w:rFonts w:hint="default"/>
                <w:sz w:val="21"/>
                <w:highlight w:val="none"/>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38"/>
              <w:keepNext w:val="0"/>
              <w:keepLines w:val="0"/>
              <w:suppressLineNumbers w:val="0"/>
              <w:spacing w:before="7" w:beforeAutospacing="0" w:afterAutospacing="0"/>
              <w:rPr>
                <w:rFonts w:hint="default" w:ascii="Microsoft JhengHei"/>
                <w:b/>
                <w:sz w:val="20"/>
                <w:highlight w:val="none"/>
              </w:rPr>
            </w:pPr>
          </w:p>
          <w:p>
            <w:pPr>
              <w:pStyle w:val="38"/>
              <w:keepNext w:val="0"/>
              <w:keepLines w:val="0"/>
              <w:suppressLineNumbers w:val="0"/>
              <w:spacing w:beforeAutospacing="0" w:afterAutospacing="0"/>
              <w:ind w:left="165" w:right="158"/>
              <w:jc w:val="center"/>
              <w:rPr>
                <w:rFonts w:hint="default" w:ascii="Times New Roman"/>
                <w:sz w:val="21"/>
                <w:highlight w:val="none"/>
              </w:rPr>
            </w:pPr>
            <w:r>
              <w:rPr>
                <w:rFonts w:hint="default" w:ascii="Times New Roman"/>
                <w:sz w:val="21"/>
                <w:highlight w:val="none"/>
              </w:rPr>
              <w:t>10</w:t>
            </w:r>
          </w:p>
        </w:tc>
        <w:tc>
          <w:tcPr>
            <w:tcW w:w="3464" w:type="dxa"/>
          </w:tcPr>
          <w:p>
            <w:pPr>
              <w:pStyle w:val="38"/>
              <w:keepNext w:val="0"/>
              <w:keepLines w:val="0"/>
              <w:suppressLineNumbers w:val="0"/>
              <w:spacing w:before="11" w:beforeAutospacing="0" w:afterAutospacing="0"/>
              <w:rPr>
                <w:rFonts w:hint="default" w:ascii="Microsoft JhengHei"/>
                <w:b/>
                <w:sz w:val="19"/>
                <w:highlight w:val="none"/>
              </w:rPr>
            </w:pPr>
          </w:p>
          <w:p>
            <w:pPr>
              <w:pStyle w:val="38"/>
              <w:keepNext w:val="0"/>
              <w:keepLines w:val="0"/>
              <w:suppressLineNumbers w:val="0"/>
              <w:spacing w:beforeAutospacing="0" w:afterAutospacing="0"/>
              <w:ind w:left="567" w:right="560"/>
              <w:jc w:val="center"/>
              <w:rPr>
                <w:rFonts w:hint="default"/>
                <w:sz w:val="21"/>
                <w:highlight w:val="none"/>
              </w:rPr>
            </w:pPr>
            <w:r>
              <w:rPr>
                <w:rFonts w:hint="default"/>
                <w:sz w:val="21"/>
                <w:highlight w:val="none"/>
              </w:rPr>
              <w:t>需要补充的其他内容</w:t>
            </w:r>
          </w:p>
        </w:tc>
        <w:tc>
          <w:tcPr>
            <w:tcW w:w="4695" w:type="dxa"/>
          </w:tcPr>
          <w:p>
            <w:pPr>
              <w:pStyle w:val="38"/>
              <w:keepNext w:val="0"/>
              <w:keepLines w:val="0"/>
              <w:numPr>
                <w:ilvl w:val="0"/>
                <w:numId w:val="0"/>
              </w:numPr>
              <w:suppressLineNumbers w:val="0"/>
              <w:spacing w:beforeAutospacing="0" w:afterAutospacing="0" w:line="440" w:lineRule="exact"/>
              <w:ind w:right="16" w:rightChars="0"/>
              <w:rPr>
                <w:rFonts w:hint="default"/>
                <w:spacing w:val="-3"/>
                <w:sz w:val="21"/>
                <w:highlight w:val="none"/>
              </w:rPr>
            </w:pPr>
            <w:r>
              <w:rPr>
                <w:rFonts w:hint="eastAsia"/>
                <w:spacing w:val="-9"/>
                <w:sz w:val="21"/>
                <w:highlight w:val="none"/>
                <w:lang w:val="en-US" w:eastAsia="zh-CN"/>
              </w:rPr>
              <w:t>1、</w:t>
            </w:r>
            <w:r>
              <w:rPr>
                <w:rFonts w:hint="default"/>
                <w:spacing w:val="-9"/>
                <w:sz w:val="21"/>
                <w:highlight w:val="none"/>
              </w:rPr>
              <w:t>本项目代理费按</w:t>
            </w:r>
            <w:r>
              <w:rPr>
                <w:rFonts w:hint="eastAsia"/>
                <w:spacing w:val="-9"/>
                <w:sz w:val="21"/>
                <w:highlight w:val="none"/>
                <w:lang w:eastAsia="zh-CN"/>
              </w:rPr>
              <w:t>标准收费</w:t>
            </w:r>
            <w:r>
              <w:rPr>
                <w:rFonts w:hint="default"/>
                <w:spacing w:val="-2"/>
                <w:sz w:val="21"/>
                <w:highlight w:val="none"/>
              </w:rPr>
              <w:t xml:space="preserve">， </w:t>
            </w:r>
            <w:r>
              <w:rPr>
                <w:rFonts w:hint="default"/>
                <w:spacing w:val="-3"/>
                <w:sz w:val="21"/>
                <w:highlight w:val="none"/>
              </w:rPr>
              <w:t>由中标单位支付</w:t>
            </w:r>
          </w:p>
          <w:p>
            <w:pPr>
              <w:pStyle w:val="38"/>
              <w:keepNext w:val="0"/>
              <w:keepLines w:val="0"/>
              <w:numPr>
                <w:ilvl w:val="0"/>
                <w:numId w:val="0"/>
              </w:numPr>
              <w:suppressLineNumbers w:val="0"/>
              <w:spacing w:beforeAutospacing="0" w:afterAutospacing="0" w:line="440" w:lineRule="exact"/>
              <w:ind w:right="16" w:rightChars="0"/>
              <w:rPr>
                <w:rFonts w:hint="default" w:eastAsia="宋体"/>
                <w:spacing w:val="-3"/>
                <w:sz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vAlign w:val="center"/>
          </w:tcPr>
          <w:p>
            <w:pPr>
              <w:pStyle w:val="38"/>
              <w:keepNext w:val="0"/>
              <w:keepLines w:val="0"/>
              <w:suppressLineNumbers w:val="0"/>
              <w:spacing w:before="7" w:beforeAutospacing="0" w:afterAutospacing="0"/>
              <w:jc w:val="center"/>
              <w:rPr>
                <w:rFonts w:hint="default" w:ascii="Microsoft JhengHei"/>
                <w:b/>
                <w:sz w:val="22"/>
                <w:szCs w:val="28"/>
                <w:highlight w:val="none"/>
                <w:lang w:val="en-US" w:eastAsia="zh-CN"/>
              </w:rPr>
            </w:pPr>
            <w:r>
              <w:rPr>
                <w:rFonts w:hint="eastAsia" w:ascii="Microsoft JhengHei"/>
                <w:b/>
                <w:sz w:val="22"/>
                <w:szCs w:val="28"/>
                <w:highlight w:val="none"/>
                <w:lang w:val="en-US" w:eastAsia="zh-CN"/>
              </w:rPr>
              <w:t>11</w:t>
            </w:r>
          </w:p>
        </w:tc>
        <w:tc>
          <w:tcPr>
            <w:tcW w:w="3464" w:type="dxa"/>
            <w:vAlign w:val="center"/>
          </w:tcPr>
          <w:p>
            <w:pPr>
              <w:pStyle w:val="38"/>
              <w:keepNext w:val="0"/>
              <w:keepLines w:val="0"/>
              <w:suppressLineNumbers w:val="0"/>
              <w:spacing w:before="7" w:beforeAutospacing="0" w:afterAutospacing="0"/>
              <w:jc w:val="center"/>
              <w:rPr>
                <w:rFonts w:hint="default" w:ascii="Microsoft JhengHei"/>
                <w:b/>
                <w:sz w:val="22"/>
                <w:szCs w:val="28"/>
                <w:highlight w:val="none"/>
                <w:lang w:val="en-US" w:eastAsia="zh-CN"/>
              </w:rPr>
            </w:pPr>
            <w:r>
              <w:rPr>
                <w:rFonts w:hint="eastAsia" w:ascii="Microsoft JhengHei"/>
                <w:b/>
                <w:sz w:val="22"/>
                <w:szCs w:val="28"/>
                <w:highlight w:val="none"/>
                <w:lang w:val="en-US" w:eastAsia="zh-CN"/>
              </w:rPr>
              <w:t>特别说明</w:t>
            </w:r>
          </w:p>
        </w:tc>
        <w:tc>
          <w:tcPr>
            <w:tcW w:w="4695" w:type="dxa"/>
          </w:tcPr>
          <w:p>
            <w:pPr>
              <w:pStyle w:val="38"/>
              <w:keepNext w:val="0"/>
              <w:keepLines w:val="0"/>
              <w:numPr>
                <w:ilvl w:val="0"/>
                <w:numId w:val="0"/>
              </w:numPr>
              <w:suppressLineNumbers w:val="0"/>
              <w:spacing w:beforeAutospacing="0" w:afterAutospacing="0" w:line="440" w:lineRule="exact"/>
              <w:ind w:right="16" w:rightChars="0"/>
              <w:rPr>
                <w:rFonts w:hint="default" w:eastAsia="宋体"/>
                <w:spacing w:val="-3"/>
                <w:sz w:val="21"/>
                <w:highlight w:val="none"/>
                <w:lang w:val="en-US" w:eastAsia="zh-CN"/>
              </w:rPr>
            </w:pPr>
            <w:r>
              <w:rPr>
                <w:rFonts w:hint="eastAsia"/>
                <w:spacing w:val="-3"/>
                <w:sz w:val="21"/>
                <w:highlight w:val="none"/>
                <w:lang w:val="en-US" w:eastAsia="zh-CN"/>
              </w:rPr>
              <w:t>由于疫情管控的原因，各投标单位请提前自行了解开标地点当地的疫情防控政策，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64" w:type="dxa"/>
          </w:tcPr>
          <w:p>
            <w:pPr>
              <w:pStyle w:val="38"/>
              <w:keepNext w:val="0"/>
              <w:keepLines w:val="0"/>
              <w:suppressLineNumbers w:val="0"/>
              <w:spacing w:before="157" w:beforeAutospacing="0" w:afterAutospacing="0"/>
              <w:ind w:left="167" w:right="156"/>
              <w:jc w:val="center"/>
              <w:rPr>
                <w:rFonts w:hint="default" w:ascii="Times New Roman" w:hAnsi="Times New Roman"/>
                <w:sz w:val="21"/>
                <w:highlight w:val="none"/>
              </w:rPr>
            </w:pPr>
            <w:r>
              <w:rPr>
                <w:rFonts w:hint="default" w:ascii="Times New Roman" w:hAnsi="Times New Roman"/>
                <w:sz w:val="21"/>
                <w:highlight w:val="none"/>
              </w:rPr>
              <w:t>……</w:t>
            </w:r>
          </w:p>
        </w:tc>
        <w:tc>
          <w:tcPr>
            <w:tcW w:w="8159" w:type="dxa"/>
            <w:gridSpan w:val="2"/>
          </w:tcPr>
          <w:p>
            <w:pPr>
              <w:pStyle w:val="38"/>
              <w:keepNext w:val="0"/>
              <w:keepLines w:val="0"/>
              <w:suppressLineNumbers w:val="0"/>
              <w:spacing w:before="157" w:beforeAutospacing="0" w:afterAutospacing="0"/>
              <w:ind w:left="3850" w:right="3838"/>
              <w:jc w:val="center"/>
              <w:rPr>
                <w:rFonts w:hint="default" w:ascii="Times New Roman" w:hAnsi="Times New Roman"/>
                <w:sz w:val="21"/>
                <w:highlight w:val="none"/>
              </w:rPr>
            </w:pPr>
            <w:r>
              <w:rPr>
                <w:rFonts w:hint="default" w:ascii="Times New Roman" w:hAnsi="Times New Roman"/>
                <w:sz w:val="21"/>
                <w:highlight w:val="none"/>
              </w:rPr>
              <w:t>……</w:t>
            </w:r>
          </w:p>
        </w:tc>
      </w:tr>
    </w:tbl>
    <w:p>
      <w:pPr>
        <w:spacing w:after="0"/>
        <w:jc w:val="center"/>
        <w:rPr>
          <w:rFonts w:ascii="Times New Roman" w:hAnsi="Times New Roman"/>
          <w:sz w:val="21"/>
          <w:highlight w:val="none"/>
        </w:rPr>
        <w:sectPr>
          <w:pgSz w:w="12240" w:h="15840"/>
          <w:pgMar w:top="1440" w:right="1100" w:bottom="1040" w:left="1400" w:header="0" w:footer="842" w:gutter="0"/>
          <w:cols w:space="720" w:num="1"/>
        </w:sectPr>
      </w:pPr>
    </w:p>
    <w:p>
      <w:pPr>
        <w:pStyle w:val="8"/>
        <w:spacing w:before="4"/>
        <w:rPr>
          <w:rFonts w:ascii="Microsoft JhengHei"/>
          <w:b/>
          <w:sz w:val="29"/>
          <w:highlight w:val="none"/>
        </w:rPr>
      </w:pPr>
    </w:p>
    <w:p>
      <w:pPr>
        <w:pStyle w:val="2"/>
        <w:numPr>
          <w:ilvl w:val="0"/>
          <w:numId w:val="15"/>
        </w:numPr>
        <w:tabs>
          <w:tab w:val="left" w:pos="802"/>
        </w:tabs>
        <w:spacing w:before="0" w:after="0" w:line="548" w:lineRule="exact"/>
        <w:ind w:left="801" w:right="0" w:hanging="402"/>
        <w:jc w:val="left"/>
        <w:rPr>
          <w:highlight w:val="none"/>
        </w:rPr>
      </w:pPr>
      <w:bookmarkStart w:id="8" w:name="_bookmark13"/>
      <w:bookmarkEnd w:id="8"/>
      <w:bookmarkStart w:id="9" w:name="1. 总则"/>
      <w:bookmarkEnd w:id="9"/>
      <w:bookmarkStart w:id="10" w:name="_bookmark13"/>
      <w:bookmarkEnd w:id="10"/>
      <w:r>
        <w:rPr>
          <w:highlight w:val="none"/>
        </w:rPr>
        <w:t>总则</w:t>
      </w:r>
    </w:p>
    <w:p>
      <w:pPr>
        <w:pStyle w:val="8"/>
        <w:spacing w:before="10"/>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1" w:name="_bookmark14"/>
      <w:bookmarkEnd w:id="11"/>
      <w:bookmarkStart w:id="12" w:name="1.1 招标项目概况"/>
      <w:bookmarkEnd w:id="12"/>
      <w:bookmarkStart w:id="13" w:name="_bookmark14"/>
      <w:bookmarkEnd w:id="13"/>
      <w:r>
        <w:rPr>
          <w:spacing w:val="-1"/>
          <w:highlight w:val="none"/>
        </w:rPr>
        <w:t>招标项目概况</w:t>
      </w:r>
    </w:p>
    <w:p>
      <w:pPr>
        <w:pStyle w:val="8"/>
        <w:spacing w:before="2"/>
        <w:rPr>
          <w:sz w:val="29"/>
          <w:highlight w:val="none"/>
        </w:rPr>
      </w:pPr>
    </w:p>
    <w:p>
      <w:pPr>
        <w:pStyle w:val="37"/>
        <w:numPr>
          <w:ilvl w:val="2"/>
          <w:numId w:val="15"/>
        </w:numPr>
        <w:tabs>
          <w:tab w:val="left" w:pos="1294"/>
        </w:tabs>
        <w:spacing w:before="0" w:after="0" w:line="355" w:lineRule="auto"/>
        <w:ind w:left="400" w:right="693" w:firstLine="419"/>
        <w:jc w:val="left"/>
        <w:rPr>
          <w:sz w:val="21"/>
          <w:highlight w:val="none"/>
        </w:rPr>
      </w:pPr>
      <w:r>
        <w:rPr>
          <w:spacing w:val="-18"/>
          <w:sz w:val="21"/>
          <w:highlight w:val="none"/>
        </w:rPr>
        <w:t>根据《中华人民共和国招标投标法》、《中华人民共和国招标投标法实施条例》等有关</w:t>
      </w:r>
      <w:r>
        <w:rPr>
          <w:spacing w:val="-7"/>
          <w:sz w:val="21"/>
          <w:highlight w:val="none"/>
        </w:rPr>
        <w:t>法律、法规和规章的规定，本招标项目已具备招标条件，现对设备采购进行招标。</w:t>
      </w:r>
    </w:p>
    <w:p>
      <w:pPr>
        <w:pStyle w:val="37"/>
        <w:numPr>
          <w:ilvl w:val="2"/>
          <w:numId w:val="15"/>
        </w:numPr>
        <w:tabs>
          <w:tab w:val="left" w:pos="1294"/>
        </w:tabs>
        <w:spacing w:before="3" w:after="0" w:line="240" w:lineRule="auto"/>
        <w:ind w:left="1293" w:right="0" w:hanging="474"/>
        <w:jc w:val="left"/>
        <w:rPr>
          <w:sz w:val="21"/>
          <w:highlight w:val="none"/>
        </w:rPr>
      </w:pPr>
      <w:r>
        <w:rPr>
          <w:spacing w:val="-3"/>
          <w:sz w:val="21"/>
          <w:highlight w:val="none"/>
        </w:rPr>
        <w:t>招标人：见投标人须知前附表。</w:t>
      </w:r>
    </w:p>
    <w:p>
      <w:pPr>
        <w:pStyle w:val="37"/>
        <w:numPr>
          <w:ilvl w:val="2"/>
          <w:numId w:val="15"/>
        </w:numPr>
        <w:tabs>
          <w:tab w:val="left" w:pos="1294"/>
        </w:tabs>
        <w:spacing w:before="132" w:after="0" w:line="240" w:lineRule="auto"/>
        <w:ind w:left="1293" w:right="0" w:hanging="474"/>
        <w:jc w:val="left"/>
        <w:rPr>
          <w:sz w:val="21"/>
          <w:highlight w:val="none"/>
        </w:rPr>
      </w:pPr>
      <w:r>
        <w:rPr>
          <w:spacing w:val="-3"/>
          <w:sz w:val="21"/>
          <w:highlight w:val="none"/>
        </w:rPr>
        <w:t>招标代理机构：见投标人须知前附表。</w:t>
      </w:r>
    </w:p>
    <w:p>
      <w:pPr>
        <w:pStyle w:val="37"/>
        <w:numPr>
          <w:ilvl w:val="2"/>
          <w:numId w:val="15"/>
        </w:numPr>
        <w:tabs>
          <w:tab w:val="left" w:pos="1294"/>
        </w:tabs>
        <w:spacing w:before="130" w:after="0" w:line="240" w:lineRule="auto"/>
        <w:ind w:left="1293" w:right="0" w:hanging="474"/>
        <w:jc w:val="left"/>
        <w:rPr>
          <w:sz w:val="21"/>
          <w:highlight w:val="none"/>
        </w:rPr>
      </w:pPr>
      <w:r>
        <w:rPr>
          <w:spacing w:val="-3"/>
          <w:sz w:val="21"/>
          <w:highlight w:val="none"/>
        </w:rPr>
        <w:t>招标项目名称：见投标人须知前附表。</w:t>
      </w:r>
    </w:p>
    <w:p>
      <w:pPr>
        <w:pStyle w:val="37"/>
        <w:numPr>
          <w:ilvl w:val="2"/>
          <w:numId w:val="15"/>
        </w:numPr>
        <w:tabs>
          <w:tab w:val="left" w:pos="1294"/>
        </w:tabs>
        <w:spacing w:before="131" w:after="0" w:line="240" w:lineRule="auto"/>
        <w:ind w:left="1293" w:right="0" w:hanging="474"/>
        <w:jc w:val="left"/>
        <w:rPr>
          <w:sz w:val="21"/>
          <w:highlight w:val="none"/>
        </w:rPr>
      </w:pPr>
      <w:r>
        <w:rPr>
          <w:spacing w:val="-3"/>
          <w:sz w:val="21"/>
          <w:highlight w:val="none"/>
        </w:rPr>
        <w:t>工程项目名称：即招标项目所属的工程建设项目，见投标人须知前附表。</w:t>
      </w:r>
    </w:p>
    <w:p>
      <w:pPr>
        <w:pStyle w:val="8"/>
        <w:spacing w:before="1"/>
        <w:rPr>
          <w:sz w:val="22"/>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4" w:name="1.2 招标项目的资金来源和落实情况"/>
      <w:bookmarkEnd w:id="14"/>
      <w:bookmarkStart w:id="15" w:name="_bookmark15"/>
      <w:bookmarkEnd w:id="15"/>
      <w:bookmarkStart w:id="16" w:name="_bookmark15"/>
      <w:bookmarkEnd w:id="16"/>
      <w:r>
        <w:rPr>
          <w:spacing w:val="-3"/>
          <w:highlight w:val="none"/>
        </w:rPr>
        <w:t>招标项目的资金来源和落实情况</w:t>
      </w:r>
    </w:p>
    <w:p>
      <w:pPr>
        <w:pStyle w:val="8"/>
        <w:spacing w:before="2"/>
        <w:rPr>
          <w:sz w:val="29"/>
          <w:highlight w:val="none"/>
        </w:rPr>
      </w:pPr>
    </w:p>
    <w:p>
      <w:pPr>
        <w:pStyle w:val="37"/>
        <w:numPr>
          <w:ilvl w:val="2"/>
          <w:numId w:val="15"/>
        </w:numPr>
        <w:tabs>
          <w:tab w:val="left" w:pos="1294"/>
        </w:tabs>
        <w:spacing w:before="0" w:after="0" w:line="240" w:lineRule="auto"/>
        <w:ind w:left="1293" w:right="0" w:hanging="474"/>
        <w:jc w:val="left"/>
        <w:rPr>
          <w:sz w:val="21"/>
          <w:highlight w:val="none"/>
        </w:rPr>
      </w:pPr>
      <w:r>
        <w:rPr>
          <w:spacing w:val="-3"/>
          <w:sz w:val="21"/>
          <w:highlight w:val="none"/>
        </w:rPr>
        <w:t>资金来源及比例：见投标人须知前附表。</w:t>
      </w:r>
    </w:p>
    <w:p>
      <w:pPr>
        <w:pStyle w:val="37"/>
        <w:numPr>
          <w:ilvl w:val="2"/>
          <w:numId w:val="15"/>
        </w:numPr>
        <w:tabs>
          <w:tab w:val="left" w:pos="1294"/>
        </w:tabs>
        <w:spacing w:before="129" w:after="0" w:line="240" w:lineRule="auto"/>
        <w:ind w:left="1293" w:right="0" w:hanging="474"/>
        <w:jc w:val="left"/>
        <w:rPr>
          <w:sz w:val="21"/>
          <w:highlight w:val="none"/>
        </w:rPr>
      </w:pPr>
      <w:r>
        <w:rPr>
          <w:spacing w:val="-3"/>
          <w:sz w:val="21"/>
          <w:highlight w:val="none"/>
        </w:rPr>
        <w:t>资金落实情况：见投标人须知前附表。</w:t>
      </w:r>
    </w:p>
    <w:p>
      <w:pPr>
        <w:pStyle w:val="8"/>
        <w:spacing w:before="1"/>
        <w:rPr>
          <w:sz w:val="22"/>
          <w:highlight w:val="none"/>
        </w:rPr>
      </w:pPr>
    </w:p>
    <w:p>
      <w:pPr>
        <w:pStyle w:val="5"/>
        <w:numPr>
          <w:ilvl w:val="1"/>
          <w:numId w:val="15"/>
        </w:numPr>
        <w:tabs>
          <w:tab w:val="left" w:pos="958"/>
        </w:tabs>
        <w:spacing w:before="0" w:after="0" w:line="240" w:lineRule="auto"/>
        <w:ind w:left="957" w:right="0" w:hanging="421"/>
        <w:jc w:val="left"/>
        <w:rPr>
          <w:highlight w:val="none"/>
        </w:rPr>
      </w:pPr>
      <w:bookmarkStart w:id="17" w:name="_bookmark16"/>
      <w:bookmarkEnd w:id="17"/>
      <w:bookmarkStart w:id="18" w:name="1.3招标范围、交货期、交货地点和技术性能指标"/>
      <w:bookmarkEnd w:id="18"/>
      <w:bookmarkStart w:id="19" w:name="_bookmark16"/>
      <w:bookmarkEnd w:id="19"/>
      <w:r>
        <w:rPr>
          <w:spacing w:val="-3"/>
          <w:highlight w:val="none"/>
        </w:rPr>
        <w:t>招标范围、交货期、交货地点和技术性能指标</w:t>
      </w:r>
    </w:p>
    <w:p>
      <w:pPr>
        <w:pStyle w:val="8"/>
        <w:spacing w:before="2"/>
        <w:rPr>
          <w:sz w:val="29"/>
          <w:highlight w:val="none"/>
        </w:rPr>
      </w:pPr>
    </w:p>
    <w:p>
      <w:pPr>
        <w:pStyle w:val="37"/>
        <w:numPr>
          <w:ilvl w:val="2"/>
          <w:numId w:val="15"/>
        </w:numPr>
        <w:tabs>
          <w:tab w:val="left" w:pos="1294"/>
        </w:tabs>
        <w:spacing w:before="0" w:after="0" w:line="240" w:lineRule="auto"/>
        <w:ind w:left="1293" w:right="0" w:hanging="474"/>
        <w:jc w:val="left"/>
        <w:rPr>
          <w:sz w:val="21"/>
          <w:highlight w:val="none"/>
        </w:rPr>
      </w:pPr>
      <w:r>
        <w:rPr>
          <w:spacing w:val="-3"/>
          <w:sz w:val="21"/>
          <w:highlight w:val="none"/>
        </w:rPr>
        <w:t>招标范围：见投标人须知前附表。</w:t>
      </w:r>
    </w:p>
    <w:p>
      <w:pPr>
        <w:pStyle w:val="37"/>
        <w:numPr>
          <w:ilvl w:val="2"/>
          <w:numId w:val="15"/>
        </w:numPr>
        <w:tabs>
          <w:tab w:val="left" w:pos="1294"/>
        </w:tabs>
        <w:spacing w:before="132" w:after="0" w:line="240" w:lineRule="auto"/>
        <w:ind w:left="1293" w:right="0" w:hanging="474"/>
        <w:jc w:val="left"/>
        <w:rPr>
          <w:sz w:val="21"/>
          <w:highlight w:val="none"/>
        </w:rPr>
      </w:pPr>
      <w:r>
        <w:rPr>
          <w:spacing w:val="-3"/>
          <w:sz w:val="21"/>
          <w:highlight w:val="none"/>
        </w:rPr>
        <w:t>交货期：见投标人须知前附表。</w:t>
      </w:r>
    </w:p>
    <w:p>
      <w:pPr>
        <w:pStyle w:val="37"/>
        <w:numPr>
          <w:ilvl w:val="2"/>
          <w:numId w:val="15"/>
        </w:numPr>
        <w:tabs>
          <w:tab w:val="left" w:pos="1346"/>
        </w:tabs>
        <w:spacing w:before="130" w:after="0" w:line="240" w:lineRule="auto"/>
        <w:ind w:left="1346" w:right="0" w:hanging="526"/>
        <w:jc w:val="left"/>
        <w:rPr>
          <w:sz w:val="21"/>
          <w:highlight w:val="none"/>
        </w:rPr>
      </w:pPr>
      <w:r>
        <w:rPr>
          <w:spacing w:val="-3"/>
          <w:sz w:val="21"/>
          <w:highlight w:val="none"/>
        </w:rPr>
        <w:t>交货地点：见投标人须知前附表。</w:t>
      </w:r>
    </w:p>
    <w:p>
      <w:pPr>
        <w:pStyle w:val="37"/>
        <w:numPr>
          <w:ilvl w:val="2"/>
          <w:numId w:val="15"/>
        </w:numPr>
        <w:tabs>
          <w:tab w:val="left" w:pos="1346"/>
        </w:tabs>
        <w:spacing w:before="131" w:after="0" w:line="240" w:lineRule="auto"/>
        <w:ind w:left="1346" w:right="0" w:hanging="526"/>
        <w:jc w:val="left"/>
        <w:rPr>
          <w:sz w:val="21"/>
          <w:highlight w:val="none"/>
        </w:rPr>
      </w:pPr>
      <w:r>
        <w:rPr>
          <w:spacing w:val="-3"/>
          <w:sz w:val="21"/>
          <w:highlight w:val="none"/>
        </w:rPr>
        <w:t>技术性能指标：见投标人须知前附表。</w:t>
      </w:r>
    </w:p>
    <w:p>
      <w:pPr>
        <w:pStyle w:val="8"/>
        <w:spacing w:before="1"/>
        <w:rPr>
          <w:sz w:val="22"/>
          <w:highlight w:val="none"/>
        </w:rPr>
      </w:pPr>
    </w:p>
    <w:p>
      <w:pPr>
        <w:pStyle w:val="5"/>
        <w:numPr>
          <w:ilvl w:val="1"/>
          <w:numId w:val="15"/>
        </w:numPr>
        <w:tabs>
          <w:tab w:val="left" w:pos="958"/>
        </w:tabs>
        <w:spacing w:before="0" w:after="0" w:line="240" w:lineRule="auto"/>
        <w:ind w:left="957" w:right="0" w:hanging="421"/>
        <w:jc w:val="left"/>
        <w:rPr>
          <w:highlight w:val="none"/>
        </w:rPr>
      </w:pPr>
      <w:bookmarkStart w:id="20" w:name="_bookmark17"/>
      <w:bookmarkEnd w:id="20"/>
      <w:bookmarkStart w:id="21" w:name="_bookmark17"/>
      <w:bookmarkEnd w:id="21"/>
      <w:bookmarkStart w:id="22" w:name="1.4投标人资格要求"/>
      <w:bookmarkEnd w:id="22"/>
      <w:r>
        <w:rPr>
          <w:spacing w:val="-1"/>
          <w:highlight w:val="none"/>
        </w:rPr>
        <w:t>投标人资格要求</w:t>
      </w:r>
    </w:p>
    <w:p>
      <w:pPr>
        <w:pStyle w:val="8"/>
        <w:spacing w:before="2"/>
        <w:rPr>
          <w:sz w:val="29"/>
          <w:highlight w:val="none"/>
        </w:rPr>
      </w:pPr>
    </w:p>
    <w:p>
      <w:pPr>
        <w:pStyle w:val="37"/>
        <w:numPr>
          <w:ilvl w:val="2"/>
          <w:numId w:val="15"/>
        </w:numPr>
        <w:tabs>
          <w:tab w:val="left" w:pos="1294"/>
        </w:tabs>
        <w:spacing w:before="0" w:after="0" w:line="240" w:lineRule="auto"/>
        <w:ind w:left="1293" w:right="0" w:hanging="474"/>
        <w:jc w:val="left"/>
        <w:rPr>
          <w:sz w:val="21"/>
          <w:highlight w:val="none"/>
        </w:rPr>
      </w:pPr>
      <w:r>
        <w:rPr>
          <w:spacing w:val="-3"/>
          <w:sz w:val="21"/>
          <w:highlight w:val="none"/>
        </w:rPr>
        <w:t>投标人应具备承担本招标项目资质条件、能力和信誉：</w:t>
      </w:r>
    </w:p>
    <w:p>
      <w:pPr>
        <w:pStyle w:val="37"/>
        <w:numPr>
          <w:ilvl w:val="0"/>
          <w:numId w:val="16"/>
        </w:numPr>
        <w:tabs>
          <w:tab w:val="left" w:pos="1244"/>
        </w:tabs>
        <w:spacing w:before="130" w:after="0" w:line="240" w:lineRule="auto"/>
        <w:ind w:left="1243" w:right="0" w:hanging="530"/>
        <w:jc w:val="left"/>
        <w:rPr>
          <w:sz w:val="21"/>
          <w:highlight w:val="none"/>
        </w:rPr>
      </w:pPr>
      <w:r>
        <w:rPr>
          <w:spacing w:val="-3"/>
          <w:sz w:val="21"/>
          <w:highlight w:val="none"/>
        </w:rPr>
        <w:t>资质要求：见投标人须知前附表；</w:t>
      </w:r>
    </w:p>
    <w:p>
      <w:pPr>
        <w:pStyle w:val="37"/>
        <w:numPr>
          <w:ilvl w:val="0"/>
          <w:numId w:val="16"/>
        </w:numPr>
        <w:tabs>
          <w:tab w:val="left" w:pos="1244"/>
        </w:tabs>
        <w:spacing w:before="132" w:after="0" w:line="240" w:lineRule="auto"/>
        <w:ind w:left="1243" w:right="0" w:hanging="530"/>
        <w:jc w:val="left"/>
        <w:rPr>
          <w:sz w:val="21"/>
          <w:highlight w:val="none"/>
        </w:rPr>
      </w:pPr>
      <w:r>
        <w:rPr>
          <w:spacing w:val="-3"/>
          <w:sz w:val="21"/>
          <w:highlight w:val="none"/>
        </w:rPr>
        <w:t>财务要求：见投标人须知前附表；</w:t>
      </w:r>
    </w:p>
    <w:p>
      <w:pPr>
        <w:pStyle w:val="37"/>
        <w:numPr>
          <w:ilvl w:val="0"/>
          <w:numId w:val="16"/>
        </w:numPr>
        <w:tabs>
          <w:tab w:val="left" w:pos="1244"/>
        </w:tabs>
        <w:spacing w:before="131" w:after="0" w:line="240" w:lineRule="auto"/>
        <w:ind w:left="1243" w:right="0" w:hanging="530"/>
        <w:jc w:val="left"/>
        <w:rPr>
          <w:sz w:val="21"/>
          <w:highlight w:val="none"/>
        </w:rPr>
      </w:pPr>
      <w:r>
        <w:rPr>
          <w:spacing w:val="-3"/>
          <w:sz w:val="21"/>
          <w:highlight w:val="none"/>
        </w:rPr>
        <w:t>业绩要求：见投标人须知前附表；</w:t>
      </w:r>
    </w:p>
    <w:p>
      <w:pPr>
        <w:pStyle w:val="37"/>
        <w:numPr>
          <w:ilvl w:val="0"/>
          <w:numId w:val="16"/>
        </w:numPr>
        <w:tabs>
          <w:tab w:val="left" w:pos="1244"/>
        </w:tabs>
        <w:spacing w:before="130" w:after="0" w:line="240" w:lineRule="auto"/>
        <w:ind w:left="1243" w:right="0" w:hanging="530"/>
        <w:jc w:val="left"/>
        <w:rPr>
          <w:sz w:val="21"/>
          <w:highlight w:val="none"/>
        </w:rPr>
      </w:pPr>
      <w:r>
        <w:rPr>
          <w:spacing w:val="-3"/>
          <w:sz w:val="21"/>
          <w:highlight w:val="none"/>
        </w:rPr>
        <w:t>信誉要求：见投标人须知前附表；</w:t>
      </w:r>
    </w:p>
    <w:p>
      <w:pPr>
        <w:pStyle w:val="37"/>
        <w:numPr>
          <w:ilvl w:val="0"/>
          <w:numId w:val="16"/>
        </w:numPr>
        <w:tabs>
          <w:tab w:val="left" w:pos="1244"/>
        </w:tabs>
        <w:spacing w:before="132" w:after="0" w:line="240" w:lineRule="auto"/>
        <w:ind w:left="1243" w:right="0" w:hanging="530"/>
        <w:jc w:val="left"/>
        <w:rPr>
          <w:sz w:val="21"/>
          <w:highlight w:val="none"/>
        </w:rPr>
      </w:pPr>
      <w:r>
        <w:rPr>
          <w:spacing w:val="-3"/>
          <w:sz w:val="21"/>
          <w:highlight w:val="none"/>
        </w:rPr>
        <w:t>其他要求：见投标人须知前附表。</w:t>
      </w:r>
    </w:p>
    <w:p>
      <w:pPr>
        <w:pStyle w:val="8"/>
        <w:spacing w:before="131" w:line="355" w:lineRule="auto"/>
        <w:ind w:left="400" w:right="694" w:firstLine="419"/>
        <w:rPr>
          <w:highlight w:val="none"/>
        </w:rPr>
      </w:pPr>
      <w:r>
        <w:rPr>
          <w:highlight w:val="none"/>
        </w:rPr>
        <w:t>投标人为代理经销商的，对投标人的资质要求包含对制造商的资质要求，对投标人的业绩要求包含对投标设备的业绩要求。</w:t>
      </w:r>
    </w:p>
    <w:p>
      <w:pPr>
        <w:spacing w:after="0" w:line="355" w:lineRule="auto"/>
        <w:rPr>
          <w:highlight w:val="none"/>
        </w:rPr>
        <w:sectPr>
          <w:pgSz w:w="12240" w:h="15840"/>
          <w:pgMar w:top="1500" w:right="1100" w:bottom="1040" w:left="1400" w:header="0" w:footer="842" w:gutter="0"/>
          <w:cols w:space="720" w:num="1"/>
        </w:sectPr>
      </w:pPr>
    </w:p>
    <w:p>
      <w:pPr>
        <w:pStyle w:val="8"/>
        <w:spacing w:before="49"/>
        <w:ind w:left="820"/>
        <w:rPr>
          <w:highlight w:val="none"/>
        </w:rPr>
      </w:pPr>
      <w:r>
        <w:rPr>
          <w:highlight w:val="none"/>
        </w:rPr>
        <w:t xml:space="preserve">需要提交的相关证明材料见本章第 </w:t>
      </w:r>
      <w:r>
        <w:rPr>
          <w:rFonts w:ascii="Times New Roman" w:eastAsia="Times New Roman"/>
          <w:highlight w:val="none"/>
        </w:rPr>
        <w:t xml:space="preserve">3.5 </w:t>
      </w:r>
      <w:r>
        <w:rPr>
          <w:highlight w:val="none"/>
        </w:rPr>
        <w:t>款的规定。</w:t>
      </w:r>
    </w:p>
    <w:p>
      <w:pPr>
        <w:pStyle w:val="37"/>
        <w:numPr>
          <w:ilvl w:val="2"/>
          <w:numId w:val="15"/>
        </w:numPr>
        <w:tabs>
          <w:tab w:val="left" w:pos="1322"/>
        </w:tabs>
        <w:spacing w:before="132" w:after="0" w:line="355" w:lineRule="auto"/>
        <w:ind w:left="400" w:right="691" w:firstLine="419"/>
        <w:jc w:val="left"/>
        <w:rPr>
          <w:sz w:val="21"/>
          <w:highlight w:val="none"/>
        </w:rPr>
      </w:pPr>
      <w:r>
        <w:rPr>
          <w:spacing w:val="-4"/>
          <w:sz w:val="21"/>
          <w:highlight w:val="none"/>
        </w:rPr>
        <w:t xml:space="preserve">投标人须知前附表规定接受联合体投标的，联合体除应符合本章第 </w:t>
      </w:r>
      <w:r>
        <w:rPr>
          <w:rFonts w:ascii="Times New Roman" w:eastAsia="Times New Roman"/>
          <w:sz w:val="21"/>
          <w:highlight w:val="none"/>
        </w:rPr>
        <w:t>1.4.1</w:t>
      </w:r>
      <w:r>
        <w:rPr>
          <w:rFonts w:ascii="Times New Roman" w:eastAsia="Times New Roman"/>
          <w:spacing w:val="44"/>
          <w:sz w:val="21"/>
          <w:highlight w:val="none"/>
        </w:rPr>
        <w:t xml:space="preserve"> </w:t>
      </w:r>
      <w:r>
        <w:rPr>
          <w:spacing w:val="-1"/>
          <w:sz w:val="21"/>
          <w:highlight w:val="none"/>
        </w:rPr>
        <w:t>项和投标人</w:t>
      </w:r>
      <w:r>
        <w:rPr>
          <w:spacing w:val="-3"/>
          <w:sz w:val="21"/>
          <w:highlight w:val="none"/>
        </w:rPr>
        <w:t>须知前附表的要求外，还应遵守以下规定：</w:t>
      </w:r>
    </w:p>
    <w:p>
      <w:pPr>
        <w:pStyle w:val="37"/>
        <w:numPr>
          <w:ilvl w:val="0"/>
          <w:numId w:val="17"/>
        </w:numPr>
        <w:tabs>
          <w:tab w:val="left" w:pos="1244"/>
        </w:tabs>
        <w:spacing w:before="3" w:after="0" w:line="357" w:lineRule="auto"/>
        <w:ind w:left="400" w:right="694" w:firstLine="314"/>
        <w:jc w:val="left"/>
        <w:rPr>
          <w:sz w:val="21"/>
          <w:highlight w:val="none"/>
        </w:rPr>
      </w:pPr>
      <w:r>
        <w:rPr>
          <w:spacing w:val="-4"/>
          <w:sz w:val="21"/>
          <w:highlight w:val="none"/>
        </w:rPr>
        <w:t>联合体各方应按招标文件提供的格式签订联合体协议书，明确联合体牵头人和各方权</w:t>
      </w:r>
      <w:r>
        <w:rPr>
          <w:spacing w:val="-3"/>
          <w:sz w:val="21"/>
          <w:highlight w:val="none"/>
        </w:rPr>
        <w:t>利义务，并承诺就中标项目向招标人承担连带责任；</w:t>
      </w:r>
    </w:p>
    <w:p>
      <w:pPr>
        <w:pStyle w:val="37"/>
        <w:numPr>
          <w:ilvl w:val="0"/>
          <w:numId w:val="17"/>
        </w:numPr>
        <w:tabs>
          <w:tab w:val="left" w:pos="1244"/>
        </w:tabs>
        <w:spacing w:before="0" w:after="0" w:line="266" w:lineRule="exact"/>
        <w:ind w:left="1243" w:right="0" w:hanging="530"/>
        <w:jc w:val="left"/>
        <w:rPr>
          <w:sz w:val="21"/>
          <w:highlight w:val="none"/>
        </w:rPr>
      </w:pPr>
      <w:r>
        <w:rPr>
          <w:spacing w:val="-3"/>
          <w:sz w:val="21"/>
          <w:highlight w:val="none"/>
        </w:rPr>
        <w:t>由同一专业的单位组成的联合体，按照资质等级较低的单位确定资质等级；</w:t>
      </w:r>
    </w:p>
    <w:p>
      <w:pPr>
        <w:pStyle w:val="37"/>
        <w:numPr>
          <w:ilvl w:val="0"/>
          <w:numId w:val="17"/>
        </w:numPr>
        <w:tabs>
          <w:tab w:val="left" w:pos="1244"/>
        </w:tabs>
        <w:spacing w:before="132" w:after="0" w:line="357" w:lineRule="auto"/>
        <w:ind w:left="400" w:right="694" w:firstLine="314"/>
        <w:jc w:val="left"/>
        <w:rPr>
          <w:sz w:val="21"/>
          <w:highlight w:val="none"/>
        </w:rPr>
      </w:pPr>
      <w:r>
        <w:rPr>
          <w:spacing w:val="-4"/>
          <w:sz w:val="21"/>
          <w:highlight w:val="none"/>
        </w:rPr>
        <w:t>联合体各方不得再以自己名义单独或参加其他联合体在本招标项目中投标，否则各相</w:t>
      </w:r>
      <w:r>
        <w:rPr>
          <w:spacing w:val="-2"/>
          <w:sz w:val="21"/>
          <w:highlight w:val="none"/>
        </w:rPr>
        <w:t>关投标均无效。</w:t>
      </w:r>
    </w:p>
    <w:p>
      <w:pPr>
        <w:pStyle w:val="37"/>
        <w:numPr>
          <w:ilvl w:val="2"/>
          <w:numId w:val="15"/>
        </w:numPr>
        <w:tabs>
          <w:tab w:val="left" w:pos="1294"/>
        </w:tabs>
        <w:spacing w:before="0" w:after="0" w:line="267" w:lineRule="exact"/>
        <w:ind w:left="1293" w:right="0" w:hanging="474"/>
        <w:jc w:val="left"/>
        <w:rPr>
          <w:sz w:val="21"/>
          <w:highlight w:val="none"/>
        </w:rPr>
      </w:pPr>
      <w:r>
        <w:rPr>
          <w:spacing w:val="-3"/>
          <w:sz w:val="21"/>
          <w:highlight w:val="none"/>
        </w:rPr>
        <w:t>投标人不得存在下列情形之一：</w:t>
      </w:r>
    </w:p>
    <w:p>
      <w:pPr>
        <w:pStyle w:val="37"/>
        <w:numPr>
          <w:ilvl w:val="0"/>
          <w:numId w:val="18"/>
        </w:numPr>
        <w:tabs>
          <w:tab w:val="left" w:pos="1350"/>
        </w:tabs>
        <w:spacing w:before="131" w:after="0" w:line="240" w:lineRule="auto"/>
        <w:ind w:left="1349" w:right="0" w:hanging="530"/>
        <w:jc w:val="left"/>
        <w:rPr>
          <w:sz w:val="21"/>
          <w:highlight w:val="none"/>
        </w:rPr>
      </w:pPr>
      <w:r>
        <w:rPr>
          <w:spacing w:val="-3"/>
          <w:sz w:val="21"/>
          <w:highlight w:val="none"/>
        </w:rPr>
        <w:t>与招标人存在利害关系且可能影响招标公正性；</w:t>
      </w:r>
    </w:p>
    <w:p>
      <w:pPr>
        <w:pStyle w:val="37"/>
        <w:numPr>
          <w:ilvl w:val="0"/>
          <w:numId w:val="18"/>
        </w:numPr>
        <w:tabs>
          <w:tab w:val="left" w:pos="1350"/>
        </w:tabs>
        <w:spacing w:before="132" w:after="0" w:line="240" w:lineRule="auto"/>
        <w:ind w:left="1349" w:right="0" w:hanging="530"/>
        <w:jc w:val="left"/>
        <w:rPr>
          <w:sz w:val="21"/>
          <w:highlight w:val="none"/>
        </w:rPr>
      </w:pPr>
      <w:r>
        <w:rPr>
          <w:spacing w:val="-3"/>
          <w:sz w:val="21"/>
          <w:highlight w:val="none"/>
        </w:rPr>
        <w:t>与本招标项目的其他投标人为同一个单位负责人；</w:t>
      </w:r>
    </w:p>
    <w:p>
      <w:pPr>
        <w:pStyle w:val="37"/>
        <w:numPr>
          <w:ilvl w:val="0"/>
          <w:numId w:val="18"/>
        </w:numPr>
        <w:tabs>
          <w:tab w:val="left" w:pos="1350"/>
        </w:tabs>
        <w:spacing w:before="129" w:after="0" w:line="240" w:lineRule="auto"/>
        <w:ind w:left="1349" w:right="0" w:hanging="530"/>
        <w:jc w:val="left"/>
        <w:rPr>
          <w:sz w:val="21"/>
          <w:highlight w:val="none"/>
        </w:rPr>
      </w:pPr>
      <w:r>
        <w:rPr>
          <w:spacing w:val="-3"/>
          <w:sz w:val="21"/>
          <w:highlight w:val="none"/>
        </w:rPr>
        <w:t>与本招标项目的其他投标人存在控股、管理关系；</w:t>
      </w:r>
    </w:p>
    <w:p>
      <w:pPr>
        <w:pStyle w:val="37"/>
        <w:numPr>
          <w:ilvl w:val="0"/>
          <w:numId w:val="18"/>
        </w:numPr>
        <w:tabs>
          <w:tab w:val="left" w:pos="1350"/>
        </w:tabs>
        <w:spacing w:before="132" w:after="0" w:line="240" w:lineRule="auto"/>
        <w:ind w:left="1349" w:right="0" w:hanging="530"/>
        <w:jc w:val="left"/>
        <w:rPr>
          <w:sz w:val="21"/>
          <w:highlight w:val="none"/>
        </w:rPr>
      </w:pPr>
      <w:r>
        <w:rPr>
          <w:spacing w:val="-3"/>
          <w:sz w:val="21"/>
          <w:highlight w:val="none"/>
        </w:rPr>
        <w:t>与本招标项目其他投标人代理同一个制造商同一品牌同一型号的设备投标；</w:t>
      </w:r>
    </w:p>
    <w:p>
      <w:pPr>
        <w:pStyle w:val="37"/>
        <w:numPr>
          <w:ilvl w:val="0"/>
          <w:numId w:val="18"/>
        </w:numPr>
        <w:tabs>
          <w:tab w:val="left" w:pos="1350"/>
        </w:tabs>
        <w:spacing w:before="132" w:after="0" w:line="240" w:lineRule="auto"/>
        <w:ind w:left="1349" w:right="0" w:hanging="530"/>
        <w:jc w:val="left"/>
        <w:rPr>
          <w:sz w:val="21"/>
          <w:highlight w:val="none"/>
        </w:rPr>
      </w:pPr>
      <w:r>
        <w:rPr>
          <w:spacing w:val="-3"/>
          <w:sz w:val="21"/>
          <w:highlight w:val="none"/>
        </w:rPr>
        <w:t>为本招标项目提供过设计、编制技术规范和其他文件的咨询服务；</w:t>
      </w:r>
    </w:p>
    <w:p>
      <w:pPr>
        <w:pStyle w:val="37"/>
        <w:numPr>
          <w:ilvl w:val="0"/>
          <w:numId w:val="18"/>
        </w:numPr>
        <w:tabs>
          <w:tab w:val="left" w:pos="1350"/>
        </w:tabs>
        <w:spacing w:before="129" w:after="0" w:line="357" w:lineRule="auto"/>
        <w:ind w:left="400" w:right="691" w:firstLine="419"/>
        <w:jc w:val="left"/>
        <w:rPr>
          <w:sz w:val="21"/>
          <w:highlight w:val="none"/>
        </w:rPr>
      </w:pPr>
      <w:r>
        <w:rPr>
          <w:spacing w:val="-6"/>
          <w:sz w:val="21"/>
          <w:highlight w:val="none"/>
        </w:rPr>
        <w:t xml:space="preserve">为本工程项目的相关监理人，或者与本工程项目的相关监理人存在隶属关系或者其 </w:t>
      </w:r>
      <w:r>
        <w:rPr>
          <w:spacing w:val="-1"/>
          <w:sz w:val="21"/>
          <w:highlight w:val="none"/>
        </w:rPr>
        <w:t>他利害关系；</w:t>
      </w:r>
    </w:p>
    <w:p>
      <w:pPr>
        <w:pStyle w:val="37"/>
        <w:numPr>
          <w:ilvl w:val="0"/>
          <w:numId w:val="18"/>
        </w:numPr>
        <w:tabs>
          <w:tab w:val="left" w:pos="1350"/>
        </w:tabs>
        <w:spacing w:before="0" w:after="0" w:line="269" w:lineRule="exact"/>
        <w:ind w:left="1349" w:right="0" w:hanging="530"/>
        <w:jc w:val="left"/>
        <w:rPr>
          <w:sz w:val="21"/>
          <w:highlight w:val="none"/>
        </w:rPr>
      </w:pPr>
      <w:r>
        <w:rPr>
          <w:spacing w:val="-3"/>
          <w:sz w:val="21"/>
          <w:highlight w:val="none"/>
        </w:rPr>
        <w:t>为本招标项目的代建人；</w:t>
      </w:r>
    </w:p>
    <w:p>
      <w:pPr>
        <w:pStyle w:val="37"/>
        <w:numPr>
          <w:ilvl w:val="0"/>
          <w:numId w:val="18"/>
        </w:numPr>
        <w:tabs>
          <w:tab w:val="left" w:pos="1350"/>
        </w:tabs>
        <w:spacing w:before="130" w:after="0" w:line="240" w:lineRule="auto"/>
        <w:ind w:left="1349" w:right="0" w:hanging="530"/>
        <w:jc w:val="left"/>
        <w:rPr>
          <w:sz w:val="21"/>
          <w:highlight w:val="none"/>
        </w:rPr>
      </w:pPr>
      <w:r>
        <w:rPr>
          <w:spacing w:val="-3"/>
          <w:sz w:val="21"/>
          <w:highlight w:val="none"/>
        </w:rPr>
        <w:t>为本招标项目的招标代理机构；</w:t>
      </w:r>
    </w:p>
    <w:p>
      <w:pPr>
        <w:pStyle w:val="37"/>
        <w:numPr>
          <w:ilvl w:val="0"/>
          <w:numId w:val="18"/>
        </w:numPr>
        <w:tabs>
          <w:tab w:val="left" w:pos="1350"/>
        </w:tabs>
        <w:spacing w:before="132" w:after="0" w:line="240" w:lineRule="auto"/>
        <w:ind w:left="1349" w:right="0" w:hanging="530"/>
        <w:jc w:val="left"/>
        <w:rPr>
          <w:sz w:val="21"/>
          <w:highlight w:val="none"/>
        </w:rPr>
      </w:pPr>
      <w:r>
        <w:rPr>
          <w:spacing w:val="-3"/>
          <w:sz w:val="21"/>
          <w:highlight w:val="none"/>
        </w:rPr>
        <w:t>与本招标项目的监理人或代建人或招标代理机构同为一个法定代表人；</w:t>
      </w:r>
    </w:p>
    <w:p>
      <w:pPr>
        <w:pStyle w:val="37"/>
        <w:numPr>
          <w:ilvl w:val="0"/>
          <w:numId w:val="18"/>
        </w:numPr>
        <w:tabs>
          <w:tab w:val="left" w:pos="1455"/>
        </w:tabs>
        <w:spacing w:before="131" w:after="0" w:line="240" w:lineRule="auto"/>
        <w:ind w:left="1455" w:right="0" w:hanging="635"/>
        <w:jc w:val="left"/>
        <w:rPr>
          <w:sz w:val="21"/>
          <w:highlight w:val="none"/>
        </w:rPr>
      </w:pPr>
      <w:r>
        <w:rPr>
          <w:spacing w:val="-3"/>
          <w:sz w:val="21"/>
          <w:highlight w:val="none"/>
        </w:rPr>
        <w:t>与本招标项目的监理人或代建人或招标代理机构存在控股或参股关系；</w:t>
      </w:r>
    </w:p>
    <w:p>
      <w:pPr>
        <w:pStyle w:val="37"/>
        <w:numPr>
          <w:ilvl w:val="0"/>
          <w:numId w:val="18"/>
        </w:numPr>
        <w:tabs>
          <w:tab w:val="left" w:pos="1446"/>
        </w:tabs>
        <w:spacing w:before="130" w:after="0" w:line="240" w:lineRule="auto"/>
        <w:ind w:left="1445" w:right="0" w:hanging="626"/>
        <w:jc w:val="left"/>
        <w:rPr>
          <w:sz w:val="21"/>
          <w:highlight w:val="none"/>
        </w:rPr>
      </w:pPr>
      <w:r>
        <w:rPr>
          <w:spacing w:val="-3"/>
          <w:sz w:val="21"/>
          <w:highlight w:val="none"/>
        </w:rPr>
        <w:t>被依法暂停或者取消投标资格；</w:t>
      </w:r>
    </w:p>
    <w:p>
      <w:pPr>
        <w:pStyle w:val="37"/>
        <w:numPr>
          <w:ilvl w:val="0"/>
          <w:numId w:val="18"/>
        </w:numPr>
        <w:tabs>
          <w:tab w:val="left" w:pos="1455"/>
        </w:tabs>
        <w:spacing w:before="131" w:after="0" w:line="240" w:lineRule="auto"/>
        <w:ind w:left="1455" w:right="0" w:hanging="635"/>
        <w:jc w:val="left"/>
        <w:rPr>
          <w:sz w:val="21"/>
          <w:highlight w:val="none"/>
        </w:rPr>
      </w:pPr>
      <w:r>
        <w:rPr>
          <w:spacing w:val="-3"/>
          <w:sz w:val="21"/>
          <w:highlight w:val="none"/>
        </w:rPr>
        <w:t>被责令停产停业、暂扣或者吊销许可证、暂扣或者吊销执照；</w:t>
      </w:r>
    </w:p>
    <w:p>
      <w:pPr>
        <w:pStyle w:val="37"/>
        <w:numPr>
          <w:ilvl w:val="0"/>
          <w:numId w:val="18"/>
        </w:numPr>
        <w:tabs>
          <w:tab w:val="left" w:pos="1455"/>
        </w:tabs>
        <w:spacing w:before="132" w:after="0" w:line="240" w:lineRule="auto"/>
        <w:ind w:left="1455" w:right="0" w:hanging="635"/>
        <w:jc w:val="left"/>
        <w:rPr>
          <w:sz w:val="21"/>
          <w:highlight w:val="none"/>
        </w:rPr>
      </w:pPr>
      <w:r>
        <w:rPr>
          <w:spacing w:val="-3"/>
          <w:sz w:val="21"/>
          <w:highlight w:val="none"/>
        </w:rPr>
        <w:t>进入清算程序，或被宣告破产，或其他丧失履约能力的情形；</w:t>
      </w:r>
    </w:p>
    <w:p>
      <w:pPr>
        <w:pStyle w:val="37"/>
        <w:numPr>
          <w:ilvl w:val="0"/>
          <w:numId w:val="18"/>
        </w:numPr>
        <w:tabs>
          <w:tab w:val="left" w:pos="1455"/>
        </w:tabs>
        <w:spacing w:before="130" w:after="0" w:line="357" w:lineRule="auto"/>
        <w:ind w:left="400" w:right="694" w:firstLine="419"/>
        <w:jc w:val="left"/>
        <w:rPr>
          <w:sz w:val="21"/>
          <w:highlight w:val="none"/>
        </w:rPr>
      </w:pPr>
      <w:r>
        <w:rPr>
          <w:spacing w:val="-2"/>
          <w:sz w:val="21"/>
          <w:highlight w:val="none"/>
        </w:rPr>
        <w:t>在最近三年内发生重大产品质量问题</w:t>
      </w:r>
      <w:r>
        <w:rPr>
          <w:spacing w:val="-3"/>
          <w:sz w:val="21"/>
          <w:highlight w:val="none"/>
        </w:rPr>
        <w:t>（</w:t>
      </w:r>
      <w:r>
        <w:rPr>
          <w:spacing w:val="-4"/>
          <w:sz w:val="21"/>
          <w:highlight w:val="none"/>
        </w:rPr>
        <w:t>以相关行业主管部门的行政处罚决定或司法</w:t>
      </w:r>
      <w:r>
        <w:rPr>
          <w:spacing w:val="-3"/>
          <w:w w:val="100"/>
          <w:sz w:val="21"/>
          <w:highlight w:val="none"/>
        </w:rPr>
        <w:t>机关出具的有关法律文书为准</w:t>
      </w:r>
      <w:r>
        <w:rPr>
          <w:spacing w:val="-108"/>
          <w:w w:val="100"/>
          <w:sz w:val="21"/>
          <w:highlight w:val="none"/>
        </w:rPr>
        <w:t>）</w:t>
      </w:r>
      <w:r>
        <w:rPr>
          <w:w w:val="100"/>
          <w:sz w:val="21"/>
          <w:highlight w:val="none"/>
        </w:rPr>
        <w:t>；</w:t>
      </w:r>
    </w:p>
    <w:p>
      <w:pPr>
        <w:pStyle w:val="37"/>
        <w:numPr>
          <w:ilvl w:val="0"/>
          <w:numId w:val="18"/>
        </w:numPr>
        <w:tabs>
          <w:tab w:val="left" w:pos="1455"/>
        </w:tabs>
        <w:spacing w:before="0" w:after="0" w:line="240" w:lineRule="auto"/>
        <w:ind w:left="1455" w:right="0" w:hanging="635"/>
        <w:jc w:val="left"/>
        <w:rPr>
          <w:sz w:val="21"/>
          <w:highlight w:val="none"/>
        </w:rPr>
      </w:pPr>
      <w:r>
        <w:rPr>
          <w:spacing w:val="-3"/>
          <w:sz w:val="21"/>
          <w:highlight w:val="none"/>
        </w:rPr>
        <w:t>被工商行政管理机关在全国企业信用信息公示系统中列入严重违法失信企业名单；</w:t>
      </w:r>
    </w:p>
    <w:p>
      <w:pPr>
        <w:pStyle w:val="37"/>
        <w:numPr>
          <w:ilvl w:val="0"/>
          <w:numId w:val="18"/>
        </w:numPr>
        <w:tabs>
          <w:tab w:val="left" w:pos="1453"/>
        </w:tabs>
        <w:spacing w:before="129" w:after="0" w:line="357" w:lineRule="auto"/>
        <w:ind w:left="400" w:right="691" w:firstLine="419"/>
        <w:jc w:val="left"/>
        <w:rPr>
          <w:sz w:val="21"/>
          <w:highlight w:val="none"/>
        </w:rPr>
      </w:pPr>
      <w:r>
        <w:rPr>
          <w:spacing w:val="-3"/>
          <w:sz w:val="21"/>
          <w:highlight w:val="none"/>
        </w:rPr>
        <w:t>被最高人民法院在</w:t>
      </w:r>
      <w:r>
        <w:rPr>
          <w:rFonts w:ascii="Times New Roman" w:hAnsi="Times New Roman" w:eastAsia="Times New Roman"/>
          <w:spacing w:val="-3"/>
          <w:sz w:val="21"/>
          <w:highlight w:val="none"/>
        </w:rPr>
        <w:t>“</w:t>
      </w:r>
      <w:r>
        <w:rPr>
          <w:spacing w:val="-1"/>
          <w:sz w:val="21"/>
          <w:highlight w:val="none"/>
        </w:rPr>
        <w:t>信用中国</w:t>
      </w:r>
      <w:r>
        <w:rPr>
          <w:rFonts w:ascii="Times New Roman" w:hAnsi="Times New Roman" w:eastAsia="Times New Roman"/>
          <w:spacing w:val="-3"/>
          <w:sz w:val="21"/>
          <w:highlight w:val="none"/>
        </w:rPr>
        <w:t>”</w:t>
      </w:r>
      <w:r>
        <w:rPr>
          <w:spacing w:val="-16"/>
          <w:sz w:val="21"/>
          <w:highlight w:val="none"/>
        </w:rPr>
        <w:t>网站</w:t>
      </w:r>
      <w:r>
        <w:rPr>
          <w:spacing w:val="-4"/>
          <w:sz w:val="21"/>
          <w:highlight w:val="none"/>
        </w:rPr>
        <w:t>（</w:t>
      </w:r>
      <w:r>
        <w:rPr>
          <w:highlight w:val="none"/>
        </w:rPr>
        <w:fldChar w:fldCharType="begin"/>
      </w:r>
      <w:r>
        <w:rPr>
          <w:highlight w:val="none"/>
        </w:rPr>
        <w:instrText xml:space="preserve"> HYPERLINK "http://www.creditchina.gov.cn/" \h </w:instrText>
      </w:r>
      <w:r>
        <w:rPr>
          <w:highlight w:val="none"/>
        </w:rPr>
        <w:fldChar w:fldCharType="separate"/>
      </w:r>
      <w:r>
        <w:rPr>
          <w:rFonts w:ascii="Times New Roman" w:hAnsi="Times New Roman" w:eastAsia="Times New Roman"/>
          <w:spacing w:val="-4"/>
          <w:sz w:val="21"/>
          <w:highlight w:val="none"/>
        </w:rPr>
        <w:t>www.creditchina.gov.cn</w:t>
      </w:r>
      <w:r>
        <w:rPr>
          <w:rFonts w:ascii="Times New Roman" w:hAnsi="Times New Roman" w:eastAsia="Times New Roman"/>
          <w:spacing w:val="-4"/>
          <w:sz w:val="21"/>
          <w:highlight w:val="none"/>
        </w:rPr>
        <w:fldChar w:fldCharType="end"/>
      </w:r>
      <w:r>
        <w:rPr>
          <w:spacing w:val="-4"/>
          <w:sz w:val="21"/>
          <w:highlight w:val="none"/>
        </w:rPr>
        <w:t>）</w:t>
      </w:r>
      <w:r>
        <w:rPr>
          <w:spacing w:val="-3"/>
          <w:sz w:val="21"/>
          <w:highlight w:val="none"/>
        </w:rPr>
        <w:t>或各级信用信息共享 平台中列入失信被执行人名单；</w:t>
      </w:r>
    </w:p>
    <w:p>
      <w:pPr>
        <w:pStyle w:val="37"/>
        <w:numPr>
          <w:ilvl w:val="0"/>
          <w:numId w:val="18"/>
        </w:numPr>
        <w:tabs>
          <w:tab w:val="left" w:pos="1455"/>
        </w:tabs>
        <w:spacing w:before="0" w:after="0" w:line="355" w:lineRule="auto"/>
        <w:ind w:left="400" w:right="694" w:firstLine="419"/>
        <w:jc w:val="left"/>
        <w:rPr>
          <w:sz w:val="21"/>
          <w:highlight w:val="none"/>
        </w:rPr>
      </w:pPr>
      <w:r>
        <w:rPr>
          <w:spacing w:val="-3"/>
          <w:sz w:val="21"/>
          <w:highlight w:val="none"/>
        </w:rPr>
        <w:t>在近三年内投标人或其法定代表人、拟委任的项目负责人有行贿犯罪行为的</w:t>
      </w:r>
      <w:r>
        <w:rPr>
          <w:sz w:val="21"/>
          <w:highlight w:val="none"/>
        </w:rPr>
        <w:t>（</w:t>
      </w:r>
      <w:r>
        <w:rPr>
          <w:spacing w:val="-6"/>
          <w:sz w:val="21"/>
          <w:highlight w:val="none"/>
        </w:rPr>
        <w:t>以检</w:t>
      </w:r>
      <w:r>
        <w:rPr>
          <w:spacing w:val="-3"/>
          <w:w w:val="100"/>
          <w:sz w:val="21"/>
          <w:highlight w:val="none"/>
        </w:rPr>
        <w:t>察机关职务犯罪预防部门出具的查询结果为准</w:t>
      </w:r>
      <w:r>
        <w:rPr>
          <w:spacing w:val="-106"/>
          <w:w w:val="100"/>
          <w:sz w:val="21"/>
          <w:highlight w:val="none"/>
        </w:rPr>
        <w:t>）</w:t>
      </w:r>
      <w:r>
        <w:rPr>
          <w:w w:val="100"/>
          <w:sz w:val="21"/>
          <w:highlight w:val="none"/>
        </w:rPr>
        <w:t>；</w:t>
      </w:r>
    </w:p>
    <w:p>
      <w:pPr>
        <w:pStyle w:val="37"/>
        <w:numPr>
          <w:ilvl w:val="0"/>
          <w:numId w:val="18"/>
        </w:numPr>
        <w:tabs>
          <w:tab w:val="left" w:pos="1455"/>
        </w:tabs>
        <w:spacing w:before="3" w:after="0" w:line="240" w:lineRule="auto"/>
        <w:ind w:left="1455" w:right="0" w:hanging="635"/>
        <w:jc w:val="left"/>
        <w:rPr>
          <w:sz w:val="21"/>
          <w:highlight w:val="none"/>
        </w:rPr>
      </w:pPr>
      <w:r>
        <w:rPr>
          <w:spacing w:val="-3"/>
          <w:sz w:val="21"/>
          <w:highlight w:val="none"/>
        </w:rPr>
        <w:t>法律法规或投标人须知前附表规定的其他情形。</w:t>
      </w:r>
    </w:p>
    <w:p>
      <w:pPr>
        <w:spacing w:after="0" w:line="240" w:lineRule="auto"/>
        <w:jc w:val="left"/>
        <w:rPr>
          <w:sz w:val="21"/>
          <w:highlight w:val="none"/>
        </w:rPr>
        <w:sectPr>
          <w:pgSz w:w="12240" w:h="15840"/>
          <w:pgMar w:top="1500" w:right="1100" w:bottom="1120" w:left="1400" w:header="0" w:footer="842" w:gutter="0"/>
          <w:cols w:space="720" w:num="1"/>
        </w:sectPr>
      </w:pPr>
    </w:p>
    <w:p>
      <w:pPr>
        <w:pStyle w:val="5"/>
        <w:numPr>
          <w:ilvl w:val="1"/>
          <w:numId w:val="15"/>
        </w:numPr>
        <w:tabs>
          <w:tab w:val="left" w:pos="1027"/>
        </w:tabs>
        <w:spacing w:before="41" w:after="0" w:line="240" w:lineRule="auto"/>
        <w:ind w:left="1026" w:right="0" w:hanging="490"/>
        <w:jc w:val="left"/>
        <w:rPr>
          <w:highlight w:val="none"/>
        </w:rPr>
      </w:pPr>
      <w:bookmarkStart w:id="23" w:name="_bookmark18"/>
      <w:bookmarkEnd w:id="23"/>
      <w:bookmarkStart w:id="24" w:name="1.5 费用承担"/>
      <w:bookmarkEnd w:id="24"/>
      <w:bookmarkStart w:id="25" w:name="_bookmark18"/>
      <w:bookmarkEnd w:id="25"/>
      <w:r>
        <w:rPr>
          <w:highlight w:val="none"/>
        </w:rPr>
        <w:t>费用承担</w:t>
      </w:r>
    </w:p>
    <w:p>
      <w:pPr>
        <w:pStyle w:val="8"/>
        <w:spacing w:before="2"/>
        <w:rPr>
          <w:sz w:val="29"/>
          <w:highlight w:val="none"/>
        </w:rPr>
      </w:pPr>
    </w:p>
    <w:p>
      <w:pPr>
        <w:pStyle w:val="8"/>
        <w:ind w:left="820"/>
        <w:rPr>
          <w:highlight w:val="none"/>
        </w:rPr>
      </w:pPr>
      <w:r>
        <w:rPr>
          <w:highlight w:val="none"/>
        </w:rPr>
        <w:t>投标人准备和参加投标活动发生的费用自理。</w:t>
      </w:r>
    </w:p>
    <w:p>
      <w:pPr>
        <w:pStyle w:val="8"/>
        <w:spacing w:before="11"/>
        <w:rPr>
          <w:highlight w:val="none"/>
        </w:rPr>
      </w:pPr>
    </w:p>
    <w:p>
      <w:pPr>
        <w:pStyle w:val="5"/>
        <w:numPr>
          <w:ilvl w:val="1"/>
          <w:numId w:val="15"/>
        </w:numPr>
        <w:tabs>
          <w:tab w:val="left" w:pos="958"/>
        </w:tabs>
        <w:spacing w:before="0" w:after="0" w:line="240" w:lineRule="auto"/>
        <w:ind w:left="957" w:right="0" w:hanging="421"/>
        <w:jc w:val="left"/>
        <w:rPr>
          <w:highlight w:val="none"/>
        </w:rPr>
      </w:pPr>
      <w:bookmarkStart w:id="26" w:name="1.6保密"/>
      <w:bookmarkEnd w:id="26"/>
      <w:bookmarkStart w:id="27" w:name="_bookmark19"/>
      <w:bookmarkEnd w:id="27"/>
      <w:bookmarkStart w:id="28" w:name="_bookmark19"/>
      <w:bookmarkEnd w:id="28"/>
      <w:r>
        <w:rPr>
          <w:highlight w:val="none"/>
        </w:rPr>
        <w:t>保密</w:t>
      </w:r>
    </w:p>
    <w:p>
      <w:pPr>
        <w:pStyle w:val="8"/>
        <w:spacing w:before="2"/>
        <w:rPr>
          <w:sz w:val="29"/>
          <w:highlight w:val="none"/>
        </w:rPr>
      </w:pPr>
    </w:p>
    <w:p>
      <w:pPr>
        <w:pStyle w:val="8"/>
        <w:spacing w:line="357" w:lineRule="auto"/>
        <w:ind w:left="400" w:right="694" w:firstLine="419"/>
        <w:rPr>
          <w:highlight w:val="none"/>
        </w:rPr>
      </w:pPr>
      <w:r>
        <w:rPr>
          <w:highlight w:val="none"/>
        </w:rPr>
        <w:t>参与招标投标活动的各方应对招标文件和投标文件中的商业和技术等秘密保密，否则应承担相应的法律责任。</w:t>
      </w:r>
    </w:p>
    <w:p>
      <w:pPr>
        <w:pStyle w:val="5"/>
        <w:numPr>
          <w:ilvl w:val="1"/>
          <w:numId w:val="15"/>
        </w:numPr>
        <w:tabs>
          <w:tab w:val="left" w:pos="1027"/>
        </w:tabs>
        <w:spacing w:before="151" w:after="0" w:line="240" w:lineRule="auto"/>
        <w:ind w:left="1026" w:right="0" w:hanging="490"/>
        <w:jc w:val="left"/>
        <w:rPr>
          <w:highlight w:val="none"/>
        </w:rPr>
      </w:pPr>
      <w:bookmarkStart w:id="29" w:name="1.7 语言文字"/>
      <w:bookmarkEnd w:id="29"/>
      <w:bookmarkStart w:id="30" w:name="_bookmark20"/>
      <w:bookmarkEnd w:id="30"/>
      <w:bookmarkStart w:id="31" w:name="_bookmark20"/>
      <w:bookmarkEnd w:id="31"/>
      <w:r>
        <w:rPr>
          <w:highlight w:val="none"/>
        </w:rPr>
        <w:t>语言文字</w:t>
      </w:r>
    </w:p>
    <w:p>
      <w:pPr>
        <w:pStyle w:val="8"/>
        <w:spacing w:before="2"/>
        <w:rPr>
          <w:sz w:val="29"/>
          <w:highlight w:val="none"/>
        </w:rPr>
      </w:pPr>
    </w:p>
    <w:p>
      <w:pPr>
        <w:pStyle w:val="8"/>
        <w:ind w:left="820"/>
        <w:rPr>
          <w:highlight w:val="none"/>
        </w:rPr>
      </w:pPr>
      <w:r>
        <w:rPr>
          <w:highlight w:val="none"/>
        </w:rPr>
        <w:t>招标投标文件使用的语言文字为中文。专用术语使用外文的，应附有中文注释。</w:t>
      </w:r>
    </w:p>
    <w:p>
      <w:pPr>
        <w:pStyle w:val="8"/>
        <w:spacing w:before="11"/>
        <w:rPr>
          <w:highlight w:val="none"/>
        </w:rPr>
      </w:pPr>
    </w:p>
    <w:p>
      <w:pPr>
        <w:pStyle w:val="5"/>
        <w:numPr>
          <w:ilvl w:val="1"/>
          <w:numId w:val="15"/>
        </w:numPr>
        <w:tabs>
          <w:tab w:val="left" w:pos="958"/>
        </w:tabs>
        <w:spacing w:before="1" w:after="0" w:line="240" w:lineRule="auto"/>
        <w:ind w:left="957" w:right="0" w:hanging="421"/>
        <w:jc w:val="left"/>
        <w:rPr>
          <w:highlight w:val="none"/>
        </w:rPr>
      </w:pPr>
      <w:bookmarkStart w:id="32" w:name="1.8计量单位"/>
      <w:bookmarkEnd w:id="32"/>
      <w:bookmarkStart w:id="33" w:name="_bookmark21"/>
      <w:bookmarkEnd w:id="33"/>
      <w:bookmarkStart w:id="34" w:name="_bookmark21"/>
      <w:bookmarkEnd w:id="34"/>
      <w:r>
        <w:rPr>
          <w:highlight w:val="none"/>
        </w:rPr>
        <w:t>计量单位</w:t>
      </w:r>
    </w:p>
    <w:p>
      <w:pPr>
        <w:pStyle w:val="8"/>
        <w:spacing w:before="1"/>
        <w:rPr>
          <w:sz w:val="29"/>
          <w:highlight w:val="none"/>
        </w:rPr>
      </w:pPr>
    </w:p>
    <w:p>
      <w:pPr>
        <w:pStyle w:val="8"/>
        <w:spacing w:before="1"/>
        <w:ind w:left="820"/>
        <w:rPr>
          <w:highlight w:val="none"/>
        </w:rPr>
      </w:pPr>
      <w:r>
        <w:rPr>
          <w:highlight w:val="none"/>
        </w:rPr>
        <w:t>所有计量均采用中华人民共和国法定计量单位。</w:t>
      </w:r>
    </w:p>
    <w:p>
      <w:pPr>
        <w:pStyle w:val="8"/>
        <w:rPr>
          <w:sz w:val="22"/>
          <w:highlight w:val="none"/>
        </w:rPr>
      </w:pPr>
    </w:p>
    <w:p>
      <w:pPr>
        <w:pStyle w:val="5"/>
        <w:numPr>
          <w:ilvl w:val="1"/>
          <w:numId w:val="15"/>
        </w:numPr>
        <w:tabs>
          <w:tab w:val="left" w:pos="958"/>
        </w:tabs>
        <w:spacing w:before="0" w:after="0" w:line="240" w:lineRule="auto"/>
        <w:ind w:left="957" w:right="0" w:hanging="421"/>
        <w:jc w:val="left"/>
        <w:rPr>
          <w:highlight w:val="none"/>
        </w:rPr>
      </w:pPr>
      <w:bookmarkStart w:id="35" w:name="1.9投标预备会"/>
      <w:bookmarkEnd w:id="35"/>
      <w:bookmarkStart w:id="36" w:name="_bookmark22"/>
      <w:bookmarkEnd w:id="36"/>
      <w:bookmarkStart w:id="37" w:name="_bookmark22"/>
      <w:bookmarkEnd w:id="37"/>
      <w:r>
        <w:rPr>
          <w:spacing w:val="-1"/>
          <w:highlight w:val="none"/>
        </w:rPr>
        <w:t>投标预备会</w:t>
      </w:r>
    </w:p>
    <w:p>
      <w:pPr>
        <w:pStyle w:val="8"/>
        <w:spacing w:before="2"/>
        <w:rPr>
          <w:sz w:val="29"/>
          <w:highlight w:val="none"/>
        </w:rPr>
      </w:pPr>
    </w:p>
    <w:p>
      <w:pPr>
        <w:pStyle w:val="37"/>
        <w:numPr>
          <w:ilvl w:val="2"/>
          <w:numId w:val="15"/>
        </w:numPr>
        <w:tabs>
          <w:tab w:val="left" w:pos="1346"/>
        </w:tabs>
        <w:spacing w:before="0" w:after="0" w:line="357" w:lineRule="auto"/>
        <w:ind w:left="400" w:right="691" w:firstLine="419"/>
        <w:jc w:val="left"/>
        <w:rPr>
          <w:sz w:val="21"/>
          <w:highlight w:val="none"/>
        </w:rPr>
      </w:pPr>
      <w:r>
        <w:rPr>
          <w:spacing w:val="-7"/>
          <w:sz w:val="21"/>
          <w:highlight w:val="none"/>
        </w:rPr>
        <w:t>投标人须知前附表规定召开投标预备会的，招标人按投标人须知前附表规定的时间和</w:t>
      </w:r>
      <w:r>
        <w:rPr>
          <w:spacing w:val="-5"/>
          <w:sz w:val="21"/>
          <w:highlight w:val="none"/>
        </w:rPr>
        <w:t>地点召开投标预备会，澄清投标人提出的问题。</w:t>
      </w:r>
    </w:p>
    <w:p>
      <w:pPr>
        <w:pStyle w:val="37"/>
        <w:numPr>
          <w:ilvl w:val="2"/>
          <w:numId w:val="15"/>
        </w:numPr>
        <w:tabs>
          <w:tab w:val="left" w:pos="1346"/>
        </w:tabs>
        <w:spacing w:before="0" w:after="0" w:line="357" w:lineRule="auto"/>
        <w:ind w:left="400" w:right="691" w:firstLine="419"/>
        <w:jc w:val="left"/>
        <w:rPr>
          <w:sz w:val="21"/>
          <w:highlight w:val="none"/>
        </w:rPr>
      </w:pPr>
      <w:r>
        <w:rPr>
          <w:spacing w:val="-6"/>
          <w:sz w:val="21"/>
          <w:highlight w:val="none"/>
        </w:rPr>
        <w:t>投标人应按投标人须知前附表规定的时间和形式将提出的问题送达招标人，以便招标</w:t>
      </w:r>
      <w:r>
        <w:rPr>
          <w:spacing w:val="-4"/>
          <w:sz w:val="21"/>
          <w:highlight w:val="none"/>
        </w:rPr>
        <w:t>人在会议期间澄清。</w:t>
      </w:r>
    </w:p>
    <w:p>
      <w:pPr>
        <w:pStyle w:val="37"/>
        <w:numPr>
          <w:ilvl w:val="2"/>
          <w:numId w:val="15"/>
        </w:numPr>
        <w:tabs>
          <w:tab w:val="left" w:pos="1346"/>
        </w:tabs>
        <w:spacing w:before="0" w:after="0" w:line="355" w:lineRule="auto"/>
        <w:ind w:left="400" w:right="691" w:firstLine="419"/>
        <w:jc w:val="left"/>
        <w:rPr>
          <w:sz w:val="21"/>
          <w:highlight w:val="none"/>
        </w:rPr>
      </w:pPr>
      <w:r>
        <w:rPr>
          <w:spacing w:val="-10"/>
          <w:sz w:val="21"/>
          <w:highlight w:val="none"/>
        </w:rPr>
        <w:t>投标预备会后，招标人将对投标人所提问题的澄清，以投标人须知前附表规定的形式</w:t>
      </w:r>
      <w:r>
        <w:rPr>
          <w:spacing w:val="-5"/>
          <w:sz w:val="21"/>
          <w:highlight w:val="none"/>
        </w:rPr>
        <w:t>通知所有购买招标文件的投标人。该澄清内容为招标文件的组成部分。</w:t>
      </w:r>
    </w:p>
    <w:p>
      <w:pPr>
        <w:pStyle w:val="5"/>
        <w:numPr>
          <w:ilvl w:val="1"/>
          <w:numId w:val="15"/>
        </w:numPr>
        <w:tabs>
          <w:tab w:val="left" w:pos="1166"/>
        </w:tabs>
        <w:spacing w:before="152" w:after="0" w:line="240" w:lineRule="auto"/>
        <w:ind w:left="1166" w:right="0" w:hanging="629"/>
        <w:jc w:val="left"/>
        <w:rPr>
          <w:highlight w:val="none"/>
        </w:rPr>
      </w:pPr>
      <w:bookmarkStart w:id="38" w:name="_bookmark23"/>
      <w:bookmarkEnd w:id="38"/>
      <w:bookmarkStart w:id="39" w:name="1.10 分包"/>
      <w:bookmarkEnd w:id="39"/>
      <w:bookmarkStart w:id="40" w:name="_bookmark23"/>
      <w:bookmarkEnd w:id="40"/>
      <w:r>
        <w:rPr>
          <w:highlight w:val="none"/>
        </w:rPr>
        <w:t>分包</w:t>
      </w:r>
    </w:p>
    <w:p>
      <w:pPr>
        <w:pStyle w:val="8"/>
        <w:spacing w:before="1"/>
        <w:rPr>
          <w:sz w:val="29"/>
          <w:highlight w:val="none"/>
        </w:rPr>
      </w:pPr>
    </w:p>
    <w:p>
      <w:pPr>
        <w:pStyle w:val="37"/>
        <w:numPr>
          <w:ilvl w:val="2"/>
          <w:numId w:val="15"/>
        </w:numPr>
        <w:tabs>
          <w:tab w:val="left" w:pos="1454"/>
        </w:tabs>
        <w:spacing w:before="1" w:after="0" w:line="357" w:lineRule="auto"/>
        <w:ind w:left="400" w:right="694" w:firstLine="419"/>
        <w:jc w:val="both"/>
        <w:rPr>
          <w:sz w:val="21"/>
          <w:highlight w:val="none"/>
        </w:rPr>
      </w:pPr>
      <w:r>
        <w:rPr>
          <w:spacing w:val="-4"/>
          <w:sz w:val="21"/>
          <w:highlight w:val="none"/>
        </w:rPr>
        <w:t>投标人拟在中标后将中标项目的非主体设备进行分包的，应符合投标人须知前附表规定的分包内容、分包金额和资质要求等限制性条件，除投标人须知前附表规定的非主体设备</w:t>
      </w:r>
      <w:r>
        <w:rPr>
          <w:spacing w:val="-3"/>
          <w:sz w:val="21"/>
          <w:highlight w:val="none"/>
        </w:rPr>
        <w:t>外，其他工作不得分包。</w:t>
      </w:r>
    </w:p>
    <w:p>
      <w:pPr>
        <w:pStyle w:val="37"/>
        <w:numPr>
          <w:ilvl w:val="2"/>
          <w:numId w:val="15"/>
        </w:numPr>
        <w:tabs>
          <w:tab w:val="left" w:pos="1454"/>
        </w:tabs>
        <w:spacing w:before="0" w:after="0" w:line="355" w:lineRule="auto"/>
        <w:ind w:left="400" w:right="694" w:firstLine="419"/>
        <w:jc w:val="both"/>
        <w:rPr>
          <w:sz w:val="21"/>
          <w:highlight w:val="none"/>
        </w:rPr>
      </w:pPr>
      <w:r>
        <w:rPr>
          <w:spacing w:val="-4"/>
          <w:sz w:val="21"/>
          <w:highlight w:val="none"/>
        </w:rPr>
        <w:t>中标人不得向他人转让中标项目，接受分包的人不得再次分包。中标人应当就分包</w:t>
      </w:r>
      <w:r>
        <w:rPr>
          <w:spacing w:val="-3"/>
          <w:sz w:val="21"/>
          <w:highlight w:val="none"/>
        </w:rPr>
        <w:t>项目向招标人负责，接受分包的人就分包项目承担连带责任。</w:t>
      </w:r>
    </w:p>
    <w:p>
      <w:pPr>
        <w:pStyle w:val="5"/>
        <w:numPr>
          <w:ilvl w:val="1"/>
          <w:numId w:val="15"/>
        </w:numPr>
        <w:tabs>
          <w:tab w:val="left" w:pos="1087"/>
        </w:tabs>
        <w:spacing w:before="151" w:after="0" w:line="240" w:lineRule="auto"/>
        <w:ind w:left="1086" w:right="0" w:hanging="550"/>
        <w:jc w:val="left"/>
        <w:rPr>
          <w:highlight w:val="none"/>
        </w:rPr>
      </w:pPr>
      <w:bookmarkStart w:id="41" w:name="1.11响应和偏差"/>
      <w:bookmarkEnd w:id="41"/>
      <w:bookmarkStart w:id="42" w:name="_bookmark24"/>
      <w:bookmarkEnd w:id="42"/>
      <w:bookmarkStart w:id="43" w:name="_bookmark24"/>
      <w:bookmarkEnd w:id="43"/>
      <w:r>
        <w:rPr>
          <w:spacing w:val="-1"/>
          <w:highlight w:val="none"/>
        </w:rPr>
        <w:t>响应和偏差</w:t>
      </w:r>
    </w:p>
    <w:p>
      <w:pPr>
        <w:pStyle w:val="8"/>
        <w:spacing w:before="2"/>
        <w:rPr>
          <w:sz w:val="29"/>
          <w:highlight w:val="none"/>
        </w:rPr>
      </w:pPr>
    </w:p>
    <w:p>
      <w:pPr>
        <w:pStyle w:val="37"/>
        <w:numPr>
          <w:ilvl w:val="2"/>
          <w:numId w:val="15"/>
        </w:numPr>
        <w:tabs>
          <w:tab w:val="left" w:pos="1378"/>
        </w:tabs>
        <w:spacing w:before="0" w:after="0" w:line="240" w:lineRule="auto"/>
        <w:ind w:left="1377" w:right="0" w:hanging="558"/>
        <w:jc w:val="left"/>
        <w:rPr>
          <w:sz w:val="21"/>
          <w:highlight w:val="none"/>
        </w:rPr>
      </w:pPr>
      <w:r>
        <w:rPr>
          <w:spacing w:val="-3"/>
          <w:sz w:val="21"/>
          <w:highlight w:val="none"/>
        </w:rPr>
        <w:t>投标文件应当对招标文件的实质性要求和条件作出满足性或更有利于招标人的响应，</w:t>
      </w:r>
    </w:p>
    <w:p>
      <w:pPr>
        <w:spacing w:after="0" w:line="240" w:lineRule="auto"/>
        <w:jc w:val="left"/>
        <w:rPr>
          <w:sz w:val="21"/>
          <w:highlight w:val="none"/>
        </w:rPr>
        <w:sectPr>
          <w:pgSz w:w="12240" w:h="15840"/>
          <w:pgMar w:top="1400" w:right="1100" w:bottom="1120" w:left="1400" w:header="0" w:footer="842" w:gutter="0"/>
          <w:cols w:space="720" w:num="1"/>
        </w:sectPr>
      </w:pPr>
    </w:p>
    <w:p>
      <w:pPr>
        <w:pStyle w:val="8"/>
        <w:spacing w:before="49"/>
        <w:ind w:left="400"/>
        <w:rPr>
          <w:highlight w:val="none"/>
        </w:rPr>
      </w:pPr>
      <w:r>
        <w:rPr>
          <w:highlight w:val="none"/>
        </w:rPr>
        <w:t>否则，投标人的投标将被否决。实质性要求和条件见投标人须知前附表。</w:t>
      </w:r>
    </w:p>
    <w:p>
      <w:pPr>
        <w:pStyle w:val="37"/>
        <w:numPr>
          <w:ilvl w:val="2"/>
          <w:numId w:val="15"/>
        </w:numPr>
        <w:tabs>
          <w:tab w:val="left" w:pos="1447"/>
        </w:tabs>
        <w:spacing w:before="132" w:after="0" w:line="355" w:lineRule="auto"/>
        <w:ind w:left="400" w:right="696" w:firstLine="419"/>
        <w:jc w:val="both"/>
        <w:rPr>
          <w:sz w:val="21"/>
          <w:highlight w:val="none"/>
        </w:rPr>
      </w:pPr>
      <w:r>
        <w:rPr>
          <w:spacing w:val="-4"/>
          <w:sz w:val="21"/>
          <w:highlight w:val="none"/>
        </w:rPr>
        <w:t>投标人应根据招标文件的要求提供投标设备技术性能指标的详细描述、技术支持资</w:t>
      </w:r>
      <w:r>
        <w:rPr>
          <w:spacing w:val="-3"/>
          <w:sz w:val="21"/>
          <w:highlight w:val="none"/>
        </w:rPr>
        <w:t>料及技术服务和质保期服务计划等内容以对招标文件作出响应。</w:t>
      </w:r>
    </w:p>
    <w:p>
      <w:pPr>
        <w:pStyle w:val="37"/>
        <w:numPr>
          <w:ilvl w:val="2"/>
          <w:numId w:val="15"/>
        </w:numPr>
        <w:tabs>
          <w:tab w:val="left" w:pos="1447"/>
        </w:tabs>
        <w:spacing w:before="3" w:after="0" w:line="357" w:lineRule="auto"/>
        <w:ind w:left="400" w:right="694" w:firstLine="419"/>
        <w:jc w:val="both"/>
        <w:rPr>
          <w:sz w:val="21"/>
          <w:highlight w:val="none"/>
        </w:rPr>
      </w:pPr>
      <w:r>
        <w:rPr>
          <w:spacing w:val="-3"/>
          <w:sz w:val="21"/>
          <w:highlight w:val="none"/>
        </w:rPr>
        <w:t>投标文件中应针对实质性要求和条件中列明的技术要求提供技术支持资料。技术支</w:t>
      </w:r>
      <w:r>
        <w:rPr>
          <w:spacing w:val="-4"/>
          <w:sz w:val="21"/>
          <w:highlight w:val="none"/>
        </w:rPr>
        <w:t>持资料以制造商公开发布的印刷资料，或检测机构出具的检测报告或投标人须知前附表允许的</w:t>
      </w:r>
      <w:r>
        <w:rPr>
          <w:spacing w:val="-3"/>
          <w:sz w:val="21"/>
          <w:highlight w:val="none"/>
        </w:rPr>
        <w:t>其他形式为准，不符合前述要求的，视为无技术支持资料，其投标将被否决。</w:t>
      </w:r>
    </w:p>
    <w:p>
      <w:pPr>
        <w:pStyle w:val="37"/>
        <w:numPr>
          <w:ilvl w:val="2"/>
          <w:numId w:val="15"/>
        </w:numPr>
        <w:tabs>
          <w:tab w:val="left" w:pos="1447"/>
        </w:tabs>
        <w:spacing w:before="0" w:after="0" w:line="357" w:lineRule="auto"/>
        <w:ind w:left="400" w:right="697" w:firstLine="419"/>
        <w:jc w:val="both"/>
        <w:rPr>
          <w:sz w:val="21"/>
          <w:highlight w:val="none"/>
        </w:rPr>
      </w:pPr>
      <w:r>
        <w:rPr>
          <w:spacing w:val="-4"/>
          <w:sz w:val="21"/>
          <w:highlight w:val="none"/>
        </w:rPr>
        <w:t>投标人须知前附表规定了可以偏差的范围和最高偏差项数的，偏差应当符合投标人</w:t>
      </w:r>
      <w:r>
        <w:rPr>
          <w:spacing w:val="-3"/>
          <w:sz w:val="21"/>
          <w:highlight w:val="none"/>
        </w:rPr>
        <w:t>须知前附表规定的偏差范围和最高项数，超出偏差范围和最高偏差项数的投标将被否决。</w:t>
      </w:r>
    </w:p>
    <w:p>
      <w:pPr>
        <w:pStyle w:val="37"/>
        <w:numPr>
          <w:ilvl w:val="2"/>
          <w:numId w:val="15"/>
        </w:numPr>
        <w:tabs>
          <w:tab w:val="left" w:pos="1447"/>
        </w:tabs>
        <w:spacing w:before="0" w:after="0" w:line="357" w:lineRule="auto"/>
        <w:ind w:left="400" w:right="697" w:firstLine="419"/>
        <w:jc w:val="both"/>
        <w:rPr>
          <w:sz w:val="21"/>
          <w:highlight w:val="none"/>
        </w:rPr>
      </w:pPr>
      <w:r>
        <w:rPr>
          <w:spacing w:val="-4"/>
          <w:sz w:val="21"/>
          <w:highlight w:val="none"/>
        </w:rPr>
        <w:t>投标文件对招标文件的全部偏差，均应在投标文件的商务和技术偏差表中列明，除</w:t>
      </w:r>
      <w:r>
        <w:rPr>
          <w:spacing w:val="-3"/>
          <w:sz w:val="21"/>
          <w:highlight w:val="none"/>
        </w:rPr>
        <w:t>列明的内容外，视为投标人响应招标文件的全部要求。</w:t>
      </w:r>
    </w:p>
    <w:p>
      <w:pPr>
        <w:pStyle w:val="2"/>
        <w:numPr>
          <w:ilvl w:val="0"/>
          <w:numId w:val="15"/>
        </w:numPr>
        <w:tabs>
          <w:tab w:val="left" w:pos="802"/>
        </w:tabs>
        <w:spacing w:before="41" w:after="0" w:line="240" w:lineRule="auto"/>
        <w:ind w:left="801" w:right="0" w:hanging="402"/>
        <w:jc w:val="left"/>
        <w:rPr>
          <w:highlight w:val="none"/>
        </w:rPr>
      </w:pPr>
      <w:bookmarkStart w:id="44" w:name="_bookmark25"/>
      <w:bookmarkEnd w:id="44"/>
      <w:bookmarkStart w:id="45" w:name="2. 招标文件"/>
      <w:bookmarkEnd w:id="45"/>
      <w:bookmarkStart w:id="46" w:name="_bookmark25"/>
      <w:bookmarkEnd w:id="46"/>
      <w:r>
        <w:rPr>
          <w:highlight w:val="none"/>
        </w:rPr>
        <w:t>招标文件</w:t>
      </w:r>
    </w:p>
    <w:p>
      <w:pPr>
        <w:pStyle w:val="8"/>
        <w:spacing w:before="10"/>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47" w:name="_bookmark26"/>
      <w:bookmarkEnd w:id="47"/>
      <w:bookmarkStart w:id="48" w:name="_bookmark26"/>
      <w:bookmarkEnd w:id="48"/>
      <w:bookmarkStart w:id="49" w:name="2.1 招标文件的组成"/>
      <w:bookmarkEnd w:id="49"/>
      <w:r>
        <w:rPr>
          <w:spacing w:val="-1"/>
          <w:highlight w:val="none"/>
        </w:rPr>
        <w:t>招标文件的组成</w:t>
      </w:r>
    </w:p>
    <w:p>
      <w:pPr>
        <w:pStyle w:val="8"/>
        <w:spacing w:before="2"/>
        <w:rPr>
          <w:sz w:val="29"/>
          <w:highlight w:val="none"/>
        </w:rPr>
      </w:pPr>
    </w:p>
    <w:p>
      <w:pPr>
        <w:pStyle w:val="8"/>
        <w:ind w:left="760"/>
        <w:rPr>
          <w:highlight w:val="none"/>
        </w:rPr>
      </w:pPr>
      <w:r>
        <w:rPr>
          <w:highlight w:val="none"/>
        </w:rPr>
        <w:t>本招标文件包括：</w:t>
      </w:r>
    </w:p>
    <w:p>
      <w:pPr>
        <w:pStyle w:val="37"/>
        <w:numPr>
          <w:ilvl w:val="0"/>
          <w:numId w:val="19"/>
        </w:numPr>
        <w:tabs>
          <w:tab w:val="left" w:pos="1290"/>
        </w:tabs>
        <w:spacing w:before="130" w:after="0" w:line="240" w:lineRule="auto"/>
        <w:ind w:left="1289" w:right="0" w:hanging="530"/>
        <w:jc w:val="left"/>
        <w:rPr>
          <w:sz w:val="21"/>
          <w:highlight w:val="none"/>
        </w:rPr>
      </w:pPr>
      <w:r>
        <w:rPr>
          <w:spacing w:val="-3"/>
          <w:w w:val="100"/>
          <w:sz w:val="21"/>
          <w:highlight w:val="none"/>
        </w:rPr>
        <w:t>招标公告</w:t>
      </w:r>
      <w:r>
        <w:rPr>
          <w:w w:val="100"/>
          <w:sz w:val="21"/>
          <w:highlight w:val="none"/>
        </w:rPr>
        <w:t>（</w:t>
      </w:r>
      <w:r>
        <w:rPr>
          <w:spacing w:val="-3"/>
          <w:w w:val="100"/>
          <w:sz w:val="21"/>
          <w:highlight w:val="none"/>
        </w:rPr>
        <w:t>或投标邀请书</w:t>
      </w:r>
      <w:r>
        <w:rPr>
          <w:spacing w:val="-108"/>
          <w:w w:val="100"/>
          <w:sz w:val="21"/>
          <w:highlight w:val="none"/>
        </w:rPr>
        <w:t>）</w:t>
      </w:r>
      <w:r>
        <w:rPr>
          <w:w w:val="100"/>
          <w:sz w:val="21"/>
          <w:highlight w:val="none"/>
        </w:rPr>
        <w:t>；</w:t>
      </w:r>
    </w:p>
    <w:p>
      <w:pPr>
        <w:pStyle w:val="37"/>
        <w:numPr>
          <w:ilvl w:val="0"/>
          <w:numId w:val="19"/>
        </w:numPr>
        <w:tabs>
          <w:tab w:val="left" w:pos="1290"/>
        </w:tabs>
        <w:spacing w:before="132" w:after="0" w:line="240" w:lineRule="auto"/>
        <w:ind w:left="1289" w:right="0" w:hanging="530"/>
        <w:jc w:val="left"/>
        <w:rPr>
          <w:sz w:val="21"/>
          <w:highlight w:val="none"/>
        </w:rPr>
      </w:pPr>
      <w:r>
        <w:rPr>
          <w:spacing w:val="-3"/>
          <w:sz w:val="21"/>
          <w:highlight w:val="none"/>
        </w:rPr>
        <w:t>投标人须知；</w:t>
      </w:r>
    </w:p>
    <w:p>
      <w:pPr>
        <w:pStyle w:val="37"/>
        <w:numPr>
          <w:ilvl w:val="0"/>
          <w:numId w:val="19"/>
        </w:numPr>
        <w:tabs>
          <w:tab w:val="left" w:pos="1290"/>
        </w:tabs>
        <w:spacing w:before="131" w:after="0" w:line="240" w:lineRule="auto"/>
        <w:ind w:left="1289" w:right="0" w:hanging="530"/>
        <w:jc w:val="left"/>
        <w:rPr>
          <w:sz w:val="21"/>
          <w:highlight w:val="none"/>
        </w:rPr>
      </w:pPr>
      <w:r>
        <w:rPr>
          <w:spacing w:val="-3"/>
          <w:sz w:val="21"/>
          <w:highlight w:val="none"/>
        </w:rPr>
        <w:t>评标办法；</w:t>
      </w:r>
    </w:p>
    <w:p>
      <w:pPr>
        <w:pStyle w:val="37"/>
        <w:numPr>
          <w:ilvl w:val="0"/>
          <w:numId w:val="19"/>
        </w:numPr>
        <w:tabs>
          <w:tab w:val="left" w:pos="1290"/>
        </w:tabs>
        <w:spacing w:before="130" w:after="0" w:line="240" w:lineRule="auto"/>
        <w:ind w:left="1289" w:right="0" w:hanging="530"/>
        <w:jc w:val="left"/>
        <w:rPr>
          <w:sz w:val="21"/>
          <w:highlight w:val="none"/>
        </w:rPr>
      </w:pPr>
      <w:r>
        <w:rPr>
          <w:spacing w:val="-3"/>
          <w:sz w:val="21"/>
          <w:highlight w:val="none"/>
        </w:rPr>
        <w:t>合同条款及格式；</w:t>
      </w:r>
    </w:p>
    <w:p>
      <w:pPr>
        <w:pStyle w:val="37"/>
        <w:numPr>
          <w:ilvl w:val="0"/>
          <w:numId w:val="19"/>
        </w:numPr>
        <w:tabs>
          <w:tab w:val="left" w:pos="1290"/>
        </w:tabs>
        <w:spacing w:before="132" w:after="0" w:line="240" w:lineRule="auto"/>
        <w:ind w:left="1289" w:right="0" w:hanging="530"/>
        <w:jc w:val="left"/>
        <w:rPr>
          <w:sz w:val="21"/>
          <w:highlight w:val="none"/>
        </w:rPr>
      </w:pPr>
      <w:r>
        <w:rPr>
          <w:spacing w:val="-3"/>
          <w:sz w:val="21"/>
          <w:highlight w:val="none"/>
        </w:rPr>
        <w:t>供货要求；</w:t>
      </w:r>
    </w:p>
    <w:p>
      <w:pPr>
        <w:pStyle w:val="37"/>
        <w:numPr>
          <w:ilvl w:val="0"/>
          <w:numId w:val="19"/>
        </w:numPr>
        <w:tabs>
          <w:tab w:val="left" w:pos="1290"/>
        </w:tabs>
        <w:spacing w:before="131" w:after="0" w:line="240" w:lineRule="auto"/>
        <w:ind w:left="1289" w:right="0" w:hanging="530"/>
        <w:jc w:val="left"/>
        <w:rPr>
          <w:sz w:val="21"/>
          <w:highlight w:val="none"/>
        </w:rPr>
      </w:pPr>
      <w:r>
        <w:rPr>
          <w:spacing w:val="-3"/>
          <w:sz w:val="21"/>
          <w:highlight w:val="none"/>
        </w:rPr>
        <w:t>投标文件格式；</w:t>
      </w:r>
    </w:p>
    <w:p>
      <w:pPr>
        <w:pStyle w:val="37"/>
        <w:numPr>
          <w:ilvl w:val="0"/>
          <w:numId w:val="19"/>
        </w:numPr>
        <w:tabs>
          <w:tab w:val="left" w:pos="1290"/>
        </w:tabs>
        <w:spacing w:before="130" w:after="0" w:line="240" w:lineRule="auto"/>
        <w:ind w:left="1289" w:right="0" w:hanging="530"/>
        <w:jc w:val="left"/>
        <w:rPr>
          <w:sz w:val="21"/>
          <w:highlight w:val="none"/>
        </w:rPr>
      </w:pPr>
      <w:r>
        <w:rPr>
          <w:spacing w:val="-3"/>
          <w:sz w:val="21"/>
          <w:highlight w:val="none"/>
        </w:rPr>
        <w:t>投标人须知前附表规定的其他资料。</w:t>
      </w:r>
    </w:p>
    <w:p>
      <w:pPr>
        <w:pStyle w:val="8"/>
        <w:spacing w:before="131" w:line="357" w:lineRule="auto"/>
        <w:ind w:left="400" w:right="693" w:firstLine="419"/>
        <w:rPr>
          <w:highlight w:val="none"/>
        </w:rPr>
      </w:pPr>
      <w:r>
        <w:rPr>
          <w:spacing w:val="-10"/>
          <w:highlight w:val="none"/>
        </w:rPr>
        <w:t xml:space="preserve">根据本章第 </w:t>
      </w:r>
      <w:r>
        <w:rPr>
          <w:rFonts w:ascii="Times New Roman" w:eastAsia="Times New Roman"/>
          <w:highlight w:val="none"/>
        </w:rPr>
        <w:t xml:space="preserve">1.9 </w:t>
      </w:r>
      <w:r>
        <w:rPr>
          <w:spacing w:val="-15"/>
          <w:highlight w:val="none"/>
        </w:rPr>
        <w:t xml:space="preserve">款、第 </w:t>
      </w:r>
      <w:r>
        <w:rPr>
          <w:rFonts w:ascii="Times New Roman" w:eastAsia="Times New Roman"/>
          <w:highlight w:val="none"/>
        </w:rPr>
        <w:t xml:space="preserve">2.2 </w:t>
      </w:r>
      <w:r>
        <w:rPr>
          <w:spacing w:val="-13"/>
          <w:highlight w:val="none"/>
        </w:rPr>
        <w:t xml:space="preserve">款和第 </w:t>
      </w:r>
      <w:r>
        <w:rPr>
          <w:rFonts w:ascii="Times New Roman" w:eastAsia="Times New Roman"/>
          <w:highlight w:val="none"/>
        </w:rPr>
        <w:t xml:space="preserve">2.3 </w:t>
      </w:r>
      <w:r>
        <w:rPr>
          <w:spacing w:val="-5"/>
          <w:highlight w:val="none"/>
        </w:rPr>
        <w:t>款对招标文件所作的澄清、修改，构成招标文件的组</w:t>
      </w:r>
      <w:r>
        <w:rPr>
          <w:spacing w:val="-4"/>
          <w:highlight w:val="none"/>
        </w:rPr>
        <w:t>成部分。</w:t>
      </w:r>
    </w:p>
    <w:p>
      <w:pPr>
        <w:pStyle w:val="5"/>
        <w:numPr>
          <w:ilvl w:val="1"/>
          <w:numId w:val="15"/>
        </w:numPr>
        <w:tabs>
          <w:tab w:val="left" w:pos="1027"/>
        </w:tabs>
        <w:spacing w:before="149" w:after="0" w:line="240" w:lineRule="auto"/>
        <w:ind w:left="1026" w:right="0" w:hanging="490"/>
        <w:jc w:val="left"/>
        <w:rPr>
          <w:highlight w:val="none"/>
        </w:rPr>
      </w:pPr>
      <w:bookmarkStart w:id="50" w:name="_bookmark27"/>
      <w:bookmarkEnd w:id="50"/>
      <w:bookmarkStart w:id="51" w:name="_bookmark27"/>
      <w:bookmarkEnd w:id="51"/>
      <w:bookmarkStart w:id="52" w:name="2.2 招标文件的澄清"/>
      <w:bookmarkEnd w:id="52"/>
      <w:r>
        <w:rPr>
          <w:spacing w:val="-1"/>
          <w:highlight w:val="none"/>
        </w:rPr>
        <w:t>招标文件的澄清</w:t>
      </w:r>
    </w:p>
    <w:p>
      <w:pPr>
        <w:pStyle w:val="8"/>
        <w:spacing w:before="2"/>
        <w:rPr>
          <w:sz w:val="29"/>
          <w:highlight w:val="none"/>
        </w:rPr>
      </w:pPr>
    </w:p>
    <w:p>
      <w:pPr>
        <w:pStyle w:val="37"/>
        <w:numPr>
          <w:ilvl w:val="2"/>
          <w:numId w:val="15"/>
        </w:numPr>
        <w:tabs>
          <w:tab w:val="left" w:pos="1294"/>
        </w:tabs>
        <w:spacing w:before="0" w:after="0" w:line="357" w:lineRule="auto"/>
        <w:ind w:left="400" w:right="693" w:firstLine="419"/>
        <w:jc w:val="both"/>
        <w:rPr>
          <w:sz w:val="21"/>
          <w:highlight w:val="none"/>
        </w:rPr>
      </w:pPr>
      <w:r>
        <w:rPr>
          <w:spacing w:val="-5"/>
          <w:sz w:val="21"/>
          <w:highlight w:val="none"/>
        </w:rPr>
        <w:t>投标人应仔细阅读和检查招标文件的全部内容。如发现缺页或附件不全，应及时向招</w:t>
      </w:r>
      <w:r>
        <w:rPr>
          <w:spacing w:val="-6"/>
          <w:sz w:val="21"/>
          <w:highlight w:val="none"/>
        </w:rPr>
        <w:t>标人提出，以便补齐。如有疑问，应按投标人须知前附表规定的时间和形式将提出的问题送达</w:t>
      </w:r>
      <w:r>
        <w:rPr>
          <w:spacing w:val="-3"/>
          <w:sz w:val="21"/>
          <w:highlight w:val="none"/>
        </w:rPr>
        <w:t>招标人，要求招标人对招标文件予以澄清。</w:t>
      </w:r>
    </w:p>
    <w:p>
      <w:pPr>
        <w:pStyle w:val="37"/>
        <w:numPr>
          <w:ilvl w:val="2"/>
          <w:numId w:val="15"/>
        </w:numPr>
        <w:tabs>
          <w:tab w:val="left" w:pos="1294"/>
        </w:tabs>
        <w:spacing w:before="0" w:after="0" w:line="357" w:lineRule="auto"/>
        <w:ind w:left="400" w:right="691" w:firstLine="419"/>
        <w:jc w:val="both"/>
        <w:rPr>
          <w:sz w:val="21"/>
          <w:highlight w:val="none"/>
        </w:rPr>
      </w:pPr>
      <w:r>
        <w:rPr>
          <w:spacing w:val="-4"/>
          <w:sz w:val="21"/>
          <w:highlight w:val="none"/>
        </w:rPr>
        <w:t>招标文件的澄清以投标人须知前附表规定的形式发给所有购买招标文件的投标人，但</w:t>
      </w:r>
      <w:r>
        <w:rPr>
          <w:spacing w:val="-5"/>
          <w:sz w:val="21"/>
          <w:highlight w:val="none"/>
        </w:rPr>
        <w:t xml:space="preserve">不指明澄清问题的来源。澄清发出的时间距本章第 </w:t>
      </w:r>
      <w:r>
        <w:rPr>
          <w:rFonts w:ascii="Times New Roman" w:eastAsia="Times New Roman"/>
          <w:sz w:val="21"/>
          <w:highlight w:val="none"/>
        </w:rPr>
        <w:t>4.2.1</w:t>
      </w:r>
      <w:r>
        <w:rPr>
          <w:rFonts w:ascii="Times New Roman" w:eastAsia="Times New Roman"/>
          <w:spacing w:val="19"/>
          <w:sz w:val="21"/>
          <w:highlight w:val="none"/>
        </w:rPr>
        <w:t xml:space="preserve"> </w:t>
      </w:r>
      <w:r>
        <w:rPr>
          <w:spacing w:val="-6"/>
          <w:sz w:val="21"/>
          <w:highlight w:val="none"/>
        </w:rPr>
        <w:t xml:space="preserve">项规定的投标截止时间不足 </w:t>
      </w:r>
      <w:r>
        <w:rPr>
          <w:rFonts w:ascii="Times New Roman" w:eastAsia="Times New Roman"/>
          <w:sz w:val="21"/>
          <w:highlight w:val="none"/>
        </w:rPr>
        <w:t>15</w:t>
      </w:r>
      <w:r>
        <w:rPr>
          <w:rFonts w:ascii="Times New Roman" w:eastAsia="Times New Roman"/>
          <w:spacing w:val="18"/>
          <w:sz w:val="21"/>
          <w:highlight w:val="none"/>
        </w:rPr>
        <w:t xml:space="preserve"> </w:t>
      </w:r>
      <w:r>
        <w:rPr>
          <w:spacing w:val="-3"/>
          <w:sz w:val="21"/>
          <w:highlight w:val="none"/>
        </w:rPr>
        <w:t>日的，</w:t>
      </w:r>
    </w:p>
    <w:p>
      <w:pPr>
        <w:spacing w:after="0" w:line="357" w:lineRule="auto"/>
        <w:jc w:val="both"/>
        <w:rPr>
          <w:sz w:val="21"/>
          <w:highlight w:val="none"/>
        </w:rPr>
        <w:sectPr>
          <w:pgSz w:w="12240" w:h="15840"/>
          <w:pgMar w:top="1500" w:right="1100" w:bottom="1120" w:left="1400" w:header="0" w:footer="842" w:gutter="0"/>
          <w:cols w:space="720" w:num="1"/>
        </w:sectPr>
      </w:pPr>
    </w:p>
    <w:p>
      <w:pPr>
        <w:pStyle w:val="8"/>
        <w:spacing w:before="49"/>
        <w:ind w:left="400"/>
        <w:rPr>
          <w:highlight w:val="none"/>
        </w:rPr>
      </w:pPr>
      <w:r>
        <w:rPr>
          <w:highlight w:val="none"/>
        </w:rPr>
        <w:t>并且澄清内容可能影响投标文件编制的，将相应延长投标截止时间。</w:t>
      </w:r>
    </w:p>
    <w:p>
      <w:pPr>
        <w:pStyle w:val="37"/>
        <w:numPr>
          <w:ilvl w:val="2"/>
          <w:numId w:val="15"/>
        </w:numPr>
        <w:tabs>
          <w:tab w:val="left" w:pos="1294"/>
        </w:tabs>
        <w:spacing w:before="132" w:after="0" w:line="355" w:lineRule="auto"/>
        <w:ind w:left="400" w:right="693" w:firstLine="419"/>
        <w:jc w:val="left"/>
        <w:rPr>
          <w:sz w:val="21"/>
          <w:highlight w:val="none"/>
        </w:rPr>
      </w:pPr>
      <w:r>
        <w:rPr>
          <w:spacing w:val="-5"/>
          <w:sz w:val="21"/>
          <w:highlight w:val="none"/>
        </w:rPr>
        <w:t>投标人在收到澄清后，应按投标人须知前附表规定的时间和形式通知招标人，确认已</w:t>
      </w:r>
      <w:r>
        <w:rPr>
          <w:spacing w:val="-4"/>
          <w:sz w:val="21"/>
          <w:highlight w:val="none"/>
        </w:rPr>
        <w:t>收到该澄清。</w:t>
      </w:r>
    </w:p>
    <w:p>
      <w:pPr>
        <w:pStyle w:val="37"/>
        <w:numPr>
          <w:ilvl w:val="2"/>
          <w:numId w:val="15"/>
        </w:numPr>
        <w:tabs>
          <w:tab w:val="left" w:pos="1322"/>
        </w:tabs>
        <w:spacing w:before="3" w:after="0" w:line="357" w:lineRule="auto"/>
        <w:ind w:left="400" w:right="691" w:firstLine="419"/>
        <w:jc w:val="left"/>
        <w:rPr>
          <w:sz w:val="21"/>
          <w:highlight w:val="none"/>
        </w:rPr>
      </w:pPr>
      <w:r>
        <w:rPr>
          <w:spacing w:val="-4"/>
          <w:sz w:val="21"/>
          <w:highlight w:val="none"/>
        </w:rPr>
        <w:t xml:space="preserve">除非招标人认为确有必要答复，否则，招标人有权拒绝回复投标人在本章第 </w:t>
      </w:r>
      <w:r>
        <w:rPr>
          <w:rFonts w:ascii="Times New Roman" w:eastAsia="Times New Roman"/>
          <w:sz w:val="21"/>
          <w:highlight w:val="none"/>
        </w:rPr>
        <w:t>2.2.1</w:t>
      </w:r>
      <w:r>
        <w:rPr>
          <w:rFonts w:ascii="Times New Roman" w:eastAsia="Times New Roman"/>
          <w:spacing w:val="43"/>
          <w:sz w:val="21"/>
          <w:highlight w:val="none"/>
        </w:rPr>
        <w:t xml:space="preserve"> </w:t>
      </w:r>
      <w:r>
        <w:rPr>
          <w:sz w:val="21"/>
          <w:highlight w:val="none"/>
        </w:rPr>
        <w:t>项</w:t>
      </w:r>
      <w:r>
        <w:rPr>
          <w:spacing w:val="-3"/>
          <w:sz w:val="21"/>
          <w:highlight w:val="none"/>
        </w:rPr>
        <w:t>规定的时间后的任何澄清要求。</w:t>
      </w:r>
    </w:p>
    <w:p>
      <w:pPr>
        <w:pStyle w:val="5"/>
        <w:numPr>
          <w:ilvl w:val="1"/>
          <w:numId w:val="15"/>
        </w:numPr>
        <w:tabs>
          <w:tab w:val="left" w:pos="1027"/>
        </w:tabs>
        <w:spacing w:before="148" w:after="0" w:line="240" w:lineRule="auto"/>
        <w:ind w:left="1026" w:right="0" w:hanging="490"/>
        <w:jc w:val="left"/>
        <w:rPr>
          <w:highlight w:val="none"/>
        </w:rPr>
      </w:pPr>
      <w:bookmarkStart w:id="53" w:name="_bookmark28"/>
      <w:bookmarkEnd w:id="53"/>
      <w:bookmarkStart w:id="54" w:name="_bookmark28"/>
      <w:bookmarkEnd w:id="54"/>
      <w:bookmarkStart w:id="55" w:name="2.3 招标文件的修改"/>
      <w:bookmarkEnd w:id="55"/>
      <w:r>
        <w:rPr>
          <w:spacing w:val="-1"/>
          <w:highlight w:val="none"/>
        </w:rPr>
        <w:t>招标文件的修改</w:t>
      </w:r>
    </w:p>
    <w:p>
      <w:pPr>
        <w:pStyle w:val="8"/>
        <w:spacing w:before="2"/>
        <w:rPr>
          <w:sz w:val="29"/>
          <w:highlight w:val="none"/>
        </w:rPr>
      </w:pPr>
    </w:p>
    <w:p>
      <w:pPr>
        <w:pStyle w:val="37"/>
        <w:numPr>
          <w:ilvl w:val="2"/>
          <w:numId w:val="15"/>
        </w:numPr>
        <w:tabs>
          <w:tab w:val="left" w:pos="1294"/>
        </w:tabs>
        <w:spacing w:before="0" w:after="0" w:line="357" w:lineRule="auto"/>
        <w:ind w:left="400" w:right="691" w:firstLine="419"/>
        <w:jc w:val="both"/>
        <w:rPr>
          <w:sz w:val="21"/>
          <w:highlight w:val="none"/>
        </w:rPr>
      </w:pPr>
      <w:r>
        <w:rPr>
          <w:spacing w:val="-4"/>
          <w:sz w:val="21"/>
          <w:highlight w:val="none"/>
        </w:rPr>
        <w:t>招标人以投标人须知前附表规定的形式修改招标文件，并通知所有已购买招标文件的</w:t>
      </w:r>
      <w:r>
        <w:rPr>
          <w:spacing w:val="-5"/>
          <w:sz w:val="21"/>
          <w:highlight w:val="none"/>
        </w:rPr>
        <w:t xml:space="preserve">投标人。修改招标文件的时间距本章第 </w:t>
      </w:r>
      <w:r>
        <w:rPr>
          <w:rFonts w:ascii="Times New Roman" w:eastAsia="Times New Roman"/>
          <w:sz w:val="21"/>
          <w:highlight w:val="none"/>
        </w:rPr>
        <w:t>4.2.1</w:t>
      </w:r>
      <w:r>
        <w:rPr>
          <w:rFonts w:ascii="Times New Roman" w:eastAsia="Times New Roman"/>
          <w:spacing w:val="18"/>
          <w:sz w:val="21"/>
          <w:highlight w:val="none"/>
        </w:rPr>
        <w:t xml:space="preserve"> </w:t>
      </w:r>
      <w:r>
        <w:rPr>
          <w:spacing w:val="-6"/>
          <w:sz w:val="21"/>
          <w:highlight w:val="none"/>
        </w:rPr>
        <w:t xml:space="preserve">项规定的投标截止时间不足 </w:t>
      </w:r>
      <w:r>
        <w:rPr>
          <w:rFonts w:ascii="Times New Roman" w:eastAsia="Times New Roman"/>
          <w:sz w:val="21"/>
          <w:highlight w:val="none"/>
        </w:rPr>
        <w:t>15</w:t>
      </w:r>
      <w:r>
        <w:rPr>
          <w:rFonts w:ascii="Times New Roman" w:eastAsia="Times New Roman"/>
          <w:spacing w:val="17"/>
          <w:sz w:val="21"/>
          <w:highlight w:val="none"/>
        </w:rPr>
        <w:t xml:space="preserve"> </w:t>
      </w:r>
      <w:r>
        <w:rPr>
          <w:spacing w:val="-3"/>
          <w:sz w:val="21"/>
          <w:highlight w:val="none"/>
        </w:rPr>
        <w:t>日的，并且修改内容可能影响投标文件编制的，将相应延长投标截止时间。</w:t>
      </w:r>
    </w:p>
    <w:p>
      <w:pPr>
        <w:pStyle w:val="37"/>
        <w:numPr>
          <w:ilvl w:val="2"/>
          <w:numId w:val="15"/>
        </w:numPr>
        <w:tabs>
          <w:tab w:val="left" w:pos="1294"/>
        </w:tabs>
        <w:spacing w:before="0" w:after="0" w:line="357" w:lineRule="auto"/>
        <w:ind w:left="400" w:right="693" w:firstLine="419"/>
        <w:jc w:val="both"/>
        <w:rPr>
          <w:sz w:val="21"/>
          <w:highlight w:val="none"/>
        </w:rPr>
      </w:pPr>
      <w:r>
        <w:rPr>
          <w:spacing w:val="-5"/>
          <w:sz w:val="21"/>
          <w:highlight w:val="none"/>
        </w:rPr>
        <w:t>投标人收到修改内容后，应按投标人须知前附表规定的时间和形式通知招标人，确认</w:t>
      </w:r>
      <w:r>
        <w:rPr>
          <w:spacing w:val="-4"/>
          <w:sz w:val="21"/>
          <w:highlight w:val="none"/>
        </w:rPr>
        <w:t>已收到该修改。</w:t>
      </w:r>
    </w:p>
    <w:p>
      <w:pPr>
        <w:pStyle w:val="5"/>
        <w:numPr>
          <w:ilvl w:val="1"/>
          <w:numId w:val="15"/>
        </w:numPr>
        <w:tabs>
          <w:tab w:val="left" w:pos="1027"/>
        </w:tabs>
        <w:spacing w:before="149" w:after="0" w:line="240" w:lineRule="auto"/>
        <w:ind w:left="1026" w:right="0" w:hanging="490"/>
        <w:jc w:val="left"/>
        <w:rPr>
          <w:highlight w:val="none"/>
        </w:rPr>
      </w:pPr>
      <w:bookmarkStart w:id="56" w:name="_bookmark29"/>
      <w:bookmarkEnd w:id="56"/>
      <w:bookmarkStart w:id="57" w:name="_bookmark29"/>
      <w:bookmarkEnd w:id="57"/>
      <w:bookmarkStart w:id="58" w:name="2.4 招标文件的异议"/>
      <w:bookmarkEnd w:id="58"/>
      <w:r>
        <w:rPr>
          <w:spacing w:val="-1"/>
          <w:highlight w:val="none"/>
        </w:rPr>
        <w:t>招标文件的异议</w:t>
      </w:r>
    </w:p>
    <w:p>
      <w:pPr>
        <w:pStyle w:val="8"/>
        <w:spacing w:before="1"/>
        <w:rPr>
          <w:sz w:val="29"/>
          <w:highlight w:val="none"/>
        </w:rPr>
      </w:pPr>
    </w:p>
    <w:p>
      <w:pPr>
        <w:pStyle w:val="8"/>
        <w:spacing w:before="1"/>
        <w:ind w:left="820"/>
        <w:rPr>
          <w:highlight w:val="none"/>
        </w:rPr>
      </w:pPr>
      <w:r>
        <w:rPr>
          <w:highlight w:val="none"/>
        </w:rPr>
        <w:t xml:space="preserve">投标人或者其他利害关系人对招标文件有异议的，应当在投标截止时间 </w:t>
      </w:r>
      <w:r>
        <w:rPr>
          <w:rFonts w:ascii="Times New Roman" w:eastAsia="Times New Roman"/>
          <w:highlight w:val="none"/>
        </w:rPr>
        <w:t xml:space="preserve">10 </w:t>
      </w:r>
      <w:r>
        <w:rPr>
          <w:highlight w:val="none"/>
        </w:rPr>
        <w:t>日前以书面形式</w:t>
      </w:r>
    </w:p>
    <w:p>
      <w:pPr>
        <w:pStyle w:val="8"/>
        <w:spacing w:before="129"/>
        <w:ind w:left="400"/>
        <w:rPr>
          <w:highlight w:val="none"/>
        </w:rPr>
      </w:pPr>
      <w:r>
        <w:rPr>
          <w:highlight w:val="none"/>
        </w:rPr>
        <w:t xml:space="preserve">提出。招标人将在收到异议之日起 </w:t>
      </w:r>
      <w:r>
        <w:rPr>
          <w:rFonts w:ascii="Times New Roman" w:eastAsia="Times New Roman"/>
          <w:highlight w:val="none"/>
        </w:rPr>
        <w:t xml:space="preserve">3 </w:t>
      </w:r>
      <w:r>
        <w:rPr>
          <w:highlight w:val="none"/>
        </w:rPr>
        <w:t>日内作出答复；作出答复前，将暂停招标投标活动。</w:t>
      </w:r>
    </w:p>
    <w:p>
      <w:pPr>
        <w:pStyle w:val="2"/>
        <w:numPr>
          <w:ilvl w:val="0"/>
          <w:numId w:val="15"/>
        </w:numPr>
        <w:tabs>
          <w:tab w:val="left" w:pos="802"/>
        </w:tabs>
        <w:spacing w:before="178" w:after="0" w:line="240" w:lineRule="auto"/>
        <w:ind w:left="801" w:right="0" w:hanging="402"/>
        <w:jc w:val="left"/>
        <w:rPr>
          <w:highlight w:val="none"/>
        </w:rPr>
      </w:pPr>
      <w:bookmarkStart w:id="59" w:name="_bookmark30"/>
      <w:bookmarkEnd w:id="59"/>
      <w:bookmarkStart w:id="60" w:name="_bookmark30"/>
      <w:bookmarkEnd w:id="60"/>
      <w:bookmarkStart w:id="61" w:name="3. 投标文件"/>
      <w:bookmarkEnd w:id="61"/>
      <w:r>
        <w:rPr>
          <w:highlight w:val="none"/>
        </w:rPr>
        <w:t>投标文件</w:t>
      </w:r>
    </w:p>
    <w:p>
      <w:pPr>
        <w:pStyle w:val="8"/>
        <w:spacing w:before="10"/>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62" w:name="3.1 投标文件的组成"/>
      <w:bookmarkEnd w:id="62"/>
      <w:bookmarkStart w:id="63" w:name="_bookmark31"/>
      <w:bookmarkEnd w:id="63"/>
      <w:bookmarkStart w:id="64" w:name="_bookmark31"/>
      <w:bookmarkEnd w:id="64"/>
      <w:r>
        <w:rPr>
          <w:spacing w:val="-1"/>
          <w:highlight w:val="none"/>
        </w:rPr>
        <w:t>投标文件的组成</w:t>
      </w:r>
    </w:p>
    <w:p>
      <w:pPr>
        <w:pStyle w:val="8"/>
        <w:spacing w:before="2"/>
        <w:rPr>
          <w:sz w:val="29"/>
          <w:highlight w:val="none"/>
        </w:rPr>
      </w:pPr>
    </w:p>
    <w:p>
      <w:pPr>
        <w:pStyle w:val="8"/>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w:t>
      </w:r>
      <w:r>
        <w:rPr>
          <w:rFonts w:ascii="Times New Roman" w:eastAsia="Times New Roman"/>
          <w:highlight w:val="none"/>
        </w:rPr>
        <w:t xml:space="preserve">3.1.1 </w:t>
      </w:r>
      <w:r>
        <w:rPr>
          <w:highlight w:val="none"/>
        </w:rPr>
        <w:t>投标文件应包括下列内容：</w:t>
      </w:r>
    </w:p>
    <w:p>
      <w:pPr>
        <w:pStyle w:val="37"/>
        <w:numPr>
          <w:ilvl w:val="0"/>
          <w:numId w:val="20"/>
        </w:numPr>
        <w:tabs>
          <w:tab w:val="left" w:pos="1350"/>
        </w:tabs>
        <w:spacing w:before="132" w:after="0" w:line="240" w:lineRule="auto"/>
        <w:ind w:left="1349" w:right="0" w:hanging="530"/>
        <w:jc w:val="left"/>
        <w:rPr>
          <w:sz w:val="21"/>
          <w:highlight w:val="none"/>
        </w:rPr>
      </w:pPr>
      <w:r>
        <w:rPr>
          <w:spacing w:val="-2"/>
          <w:sz w:val="21"/>
          <w:highlight w:val="none"/>
        </w:rPr>
        <w:t>投标函；</w:t>
      </w:r>
    </w:p>
    <w:p>
      <w:pPr>
        <w:pStyle w:val="37"/>
        <w:numPr>
          <w:ilvl w:val="0"/>
          <w:numId w:val="20"/>
        </w:numPr>
        <w:tabs>
          <w:tab w:val="left" w:pos="1350"/>
        </w:tabs>
        <w:spacing w:before="130" w:after="0" w:line="240" w:lineRule="auto"/>
        <w:ind w:left="1349" w:right="0" w:hanging="530"/>
        <w:jc w:val="left"/>
        <w:rPr>
          <w:sz w:val="21"/>
          <w:highlight w:val="none"/>
        </w:rPr>
      </w:pPr>
      <w:r>
        <w:rPr>
          <w:spacing w:val="-3"/>
          <w:sz w:val="21"/>
          <w:highlight w:val="none"/>
        </w:rPr>
        <w:t>法定代表人（单位负责人）身份证明或授权委托书；</w:t>
      </w:r>
    </w:p>
    <w:p>
      <w:pPr>
        <w:pStyle w:val="37"/>
        <w:numPr>
          <w:ilvl w:val="0"/>
          <w:numId w:val="20"/>
        </w:numPr>
        <w:tabs>
          <w:tab w:val="left" w:pos="1350"/>
        </w:tabs>
        <w:spacing w:before="131" w:after="0" w:line="240" w:lineRule="auto"/>
        <w:ind w:left="1349" w:right="0" w:hanging="530"/>
        <w:jc w:val="left"/>
        <w:rPr>
          <w:sz w:val="21"/>
          <w:highlight w:val="none"/>
        </w:rPr>
      </w:pPr>
      <w:r>
        <w:rPr>
          <w:spacing w:val="-3"/>
          <w:sz w:val="21"/>
          <w:highlight w:val="none"/>
        </w:rPr>
        <w:t>联合体协议书；</w:t>
      </w:r>
    </w:p>
    <w:p>
      <w:pPr>
        <w:pStyle w:val="37"/>
        <w:numPr>
          <w:ilvl w:val="0"/>
          <w:numId w:val="20"/>
        </w:numPr>
        <w:tabs>
          <w:tab w:val="left" w:pos="1350"/>
        </w:tabs>
        <w:spacing w:before="133" w:after="0" w:line="240" w:lineRule="auto"/>
        <w:ind w:left="1349" w:right="0" w:hanging="530"/>
        <w:jc w:val="left"/>
        <w:rPr>
          <w:sz w:val="21"/>
          <w:highlight w:val="none"/>
        </w:rPr>
      </w:pPr>
      <w:r>
        <w:rPr>
          <w:spacing w:val="-3"/>
          <w:sz w:val="21"/>
          <w:highlight w:val="none"/>
        </w:rPr>
        <w:t>投标保证金；</w:t>
      </w:r>
    </w:p>
    <w:p>
      <w:pPr>
        <w:pStyle w:val="37"/>
        <w:numPr>
          <w:ilvl w:val="0"/>
          <w:numId w:val="20"/>
        </w:numPr>
        <w:tabs>
          <w:tab w:val="left" w:pos="1350"/>
        </w:tabs>
        <w:spacing w:before="129" w:after="0" w:line="240" w:lineRule="auto"/>
        <w:ind w:left="1349" w:right="0" w:hanging="530"/>
        <w:jc w:val="left"/>
        <w:rPr>
          <w:sz w:val="21"/>
          <w:highlight w:val="none"/>
        </w:rPr>
      </w:pPr>
      <w:r>
        <w:rPr>
          <w:spacing w:val="-3"/>
          <w:sz w:val="21"/>
          <w:highlight w:val="none"/>
        </w:rPr>
        <w:t>商务和技术偏差表；</w:t>
      </w:r>
    </w:p>
    <w:p>
      <w:pPr>
        <w:pStyle w:val="37"/>
        <w:numPr>
          <w:ilvl w:val="0"/>
          <w:numId w:val="20"/>
        </w:numPr>
        <w:tabs>
          <w:tab w:val="left" w:pos="1350"/>
        </w:tabs>
        <w:spacing w:before="132" w:after="0" w:line="240" w:lineRule="auto"/>
        <w:ind w:left="1349" w:right="0" w:hanging="530"/>
        <w:jc w:val="left"/>
        <w:rPr>
          <w:sz w:val="21"/>
          <w:highlight w:val="none"/>
        </w:rPr>
      </w:pPr>
      <w:r>
        <w:rPr>
          <w:spacing w:val="-3"/>
          <w:sz w:val="21"/>
          <w:highlight w:val="none"/>
        </w:rPr>
        <w:t>分项报价表；</w:t>
      </w:r>
    </w:p>
    <w:p>
      <w:pPr>
        <w:pStyle w:val="37"/>
        <w:numPr>
          <w:ilvl w:val="0"/>
          <w:numId w:val="20"/>
        </w:numPr>
        <w:tabs>
          <w:tab w:val="left" w:pos="1350"/>
        </w:tabs>
        <w:spacing w:before="131" w:after="0" w:line="240" w:lineRule="auto"/>
        <w:ind w:left="1349" w:right="0" w:hanging="530"/>
        <w:jc w:val="left"/>
        <w:rPr>
          <w:sz w:val="21"/>
          <w:highlight w:val="none"/>
        </w:rPr>
      </w:pPr>
      <w:r>
        <w:rPr>
          <w:spacing w:val="-3"/>
          <w:sz w:val="21"/>
          <w:highlight w:val="none"/>
        </w:rPr>
        <w:t>资格审查资料；</w:t>
      </w:r>
    </w:p>
    <w:p>
      <w:pPr>
        <w:pStyle w:val="37"/>
        <w:numPr>
          <w:ilvl w:val="0"/>
          <w:numId w:val="20"/>
        </w:numPr>
        <w:tabs>
          <w:tab w:val="left" w:pos="1350"/>
        </w:tabs>
        <w:spacing w:before="130" w:after="0" w:line="240" w:lineRule="auto"/>
        <w:ind w:left="1349" w:right="0" w:hanging="530"/>
        <w:jc w:val="left"/>
        <w:rPr>
          <w:sz w:val="21"/>
          <w:highlight w:val="none"/>
        </w:rPr>
      </w:pPr>
      <w:r>
        <w:rPr>
          <w:spacing w:val="-3"/>
          <w:sz w:val="21"/>
          <w:highlight w:val="none"/>
        </w:rPr>
        <w:t>投标设备技术性能指标的详细描述；</w:t>
      </w:r>
    </w:p>
    <w:p>
      <w:pPr>
        <w:pStyle w:val="37"/>
        <w:numPr>
          <w:ilvl w:val="0"/>
          <w:numId w:val="20"/>
        </w:numPr>
        <w:tabs>
          <w:tab w:val="left" w:pos="1350"/>
        </w:tabs>
        <w:spacing w:before="132" w:after="0" w:line="240" w:lineRule="auto"/>
        <w:ind w:left="1349" w:right="0" w:hanging="530"/>
        <w:jc w:val="left"/>
        <w:rPr>
          <w:sz w:val="21"/>
          <w:highlight w:val="none"/>
        </w:rPr>
      </w:pPr>
      <w:r>
        <w:rPr>
          <w:spacing w:val="-3"/>
          <w:sz w:val="21"/>
          <w:highlight w:val="none"/>
        </w:rPr>
        <w:t>技术支持资料；</w:t>
      </w:r>
    </w:p>
    <w:p>
      <w:pPr>
        <w:pStyle w:val="37"/>
        <w:numPr>
          <w:ilvl w:val="0"/>
          <w:numId w:val="20"/>
        </w:numPr>
        <w:tabs>
          <w:tab w:val="left" w:pos="1455"/>
        </w:tabs>
        <w:spacing w:before="131" w:after="0" w:line="240" w:lineRule="auto"/>
        <w:ind w:left="1455" w:right="0" w:hanging="635"/>
        <w:jc w:val="left"/>
        <w:rPr>
          <w:sz w:val="21"/>
          <w:highlight w:val="none"/>
        </w:rPr>
      </w:pPr>
      <w:r>
        <w:rPr>
          <w:spacing w:val="-3"/>
          <w:sz w:val="21"/>
          <w:highlight w:val="none"/>
        </w:rPr>
        <w:t>技术服务和质保期服务计划；</w:t>
      </w:r>
    </w:p>
    <w:p>
      <w:pPr>
        <w:spacing w:after="0" w:line="240" w:lineRule="auto"/>
        <w:jc w:val="left"/>
        <w:rPr>
          <w:sz w:val="21"/>
          <w:highlight w:val="none"/>
        </w:rPr>
        <w:sectPr>
          <w:pgSz w:w="12240" w:h="15840"/>
          <w:pgMar w:top="1500" w:right="1100" w:bottom="1120" w:left="1400" w:header="0" w:footer="842" w:gutter="0"/>
          <w:cols w:space="720" w:num="1"/>
        </w:sectPr>
      </w:pPr>
    </w:p>
    <w:p>
      <w:pPr>
        <w:pStyle w:val="37"/>
        <w:numPr>
          <w:ilvl w:val="0"/>
          <w:numId w:val="20"/>
        </w:numPr>
        <w:tabs>
          <w:tab w:val="left" w:pos="1446"/>
        </w:tabs>
        <w:spacing w:before="49" w:after="0" w:line="240" w:lineRule="auto"/>
        <w:ind w:left="1445" w:right="0" w:hanging="626"/>
        <w:jc w:val="left"/>
        <w:rPr>
          <w:sz w:val="21"/>
          <w:highlight w:val="none"/>
        </w:rPr>
      </w:pPr>
      <w:r>
        <w:rPr>
          <w:spacing w:val="-3"/>
          <w:sz w:val="21"/>
          <w:highlight w:val="none"/>
        </w:rPr>
        <w:t>投标人须知前附表规定的其他资料。</w:t>
      </w:r>
    </w:p>
    <w:p>
      <w:pPr>
        <w:pStyle w:val="8"/>
        <w:spacing w:before="132" w:line="355" w:lineRule="auto"/>
        <w:ind w:left="400" w:right="694" w:firstLine="419"/>
        <w:rPr>
          <w:highlight w:val="none"/>
        </w:rPr>
      </w:pPr>
      <w:r>
        <w:rPr>
          <w:highlight w:val="none"/>
        </w:rPr>
        <w:t>投标人在评标过程中作出的符合法律法规和招标文件规定的澄清确认，构成投标文件的组成部分。</w:t>
      </w:r>
    </w:p>
    <w:p>
      <w:pPr>
        <w:pStyle w:val="37"/>
        <w:numPr>
          <w:ilvl w:val="2"/>
          <w:numId w:val="21"/>
        </w:numPr>
        <w:tabs>
          <w:tab w:val="left" w:pos="1272"/>
        </w:tabs>
        <w:spacing w:before="3" w:after="0" w:line="357" w:lineRule="auto"/>
        <w:ind w:left="400" w:right="691" w:firstLine="359"/>
        <w:jc w:val="left"/>
        <w:rPr>
          <w:sz w:val="21"/>
          <w:highlight w:val="none"/>
        </w:rPr>
      </w:pPr>
      <w:r>
        <w:rPr>
          <w:spacing w:val="-3"/>
          <w:sz w:val="21"/>
          <w:highlight w:val="none"/>
        </w:rPr>
        <w:t>投标人须知前附表规定不接受联合体投标的，或投标人没有组成联合体的，投标文件</w:t>
      </w:r>
      <w:r>
        <w:rPr>
          <w:spacing w:val="-11"/>
          <w:sz w:val="21"/>
          <w:highlight w:val="none"/>
        </w:rPr>
        <w:t xml:space="preserve">不包括本章第 </w:t>
      </w:r>
      <w:r>
        <w:rPr>
          <w:rFonts w:ascii="Times New Roman" w:eastAsia="Times New Roman"/>
          <w:sz w:val="21"/>
          <w:highlight w:val="none"/>
        </w:rPr>
        <w:t>3.1.1</w:t>
      </w:r>
      <w:r>
        <w:rPr>
          <w:sz w:val="21"/>
          <w:highlight w:val="none"/>
        </w:rPr>
        <w:t>（</w:t>
      </w:r>
      <w:r>
        <w:rPr>
          <w:rFonts w:ascii="Times New Roman" w:eastAsia="Times New Roman"/>
          <w:sz w:val="21"/>
          <w:highlight w:val="none"/>
        </w:rPr>
        <w:t>3</w:t>
      </w:r>
      <w:r>
        <w:rPr>
          <w:sz w:val="21"/>
          <w:highlight w:val="none"/>
        </w:rPr>
        <w:t>）</w:t>
      </w:r>
      <w:r>
        <w:rPr>
          <w:spacing w:val="-3"/>
          <w:sz w:val="21"/>
          <w:highlight w:val="none"/>
        </w:rPr>
        <w:t>目所指的联合体协议书。</w:t>
      </w:r>
    </w:p>
    <w:p>
      <w:pPr>
        <w:pStyle w:val="37"/>
        <w:numPr>
          <w:ilvl w:val="2"/>
          <w:numId w:val="21"/>
        </w:numPr>
        <w:tabs>
          <w:tab w:val="left" w:pos="1279"/>
        </w:tabs>
        <w:spacing w:before="0" w:after="0" w:line="357" w:lineRule="auto"/>
        <w:ind w:left="400" w:right="691" w:firstLine="359"/>
        <w:jc w:val="left"/>
        <w:rPr>
          <w:sz w:val="21"/>
          <w:highlight w:val="none"/>
        </w:rPr>
      </w:pPr>
      <w:r>
        <w:rPr>
          <w:spacing w:val="-3"/>
          <w:sz w:val="21"/>
          <w:highlight w:val="none"/>
        </w:rPr>
        <w:t xml:space="preserve">投标人须知前附表未要求提交投标保证金的，投标文件不包括本章第 </w:t>
      </w:r>
      <w:r>
        <w:rPr>
          <w:rFonts w:ascii="Times New Roman" w:eastAsia="Times New Roman"/>
          <w:sz w:val="21"/>
          <w:highlight w:val="none"/>
        </w:rPr>
        <w:t>3.1.1</w:t>
      </w:r>
      <w:r>
        <w:rPr>
          <w:sz w:val="21"/>
          <w:highlight w:val="none"/>
        </w:rPr>
        <w:t>（</w:t>
      </w:r>
      <w:r>
        <w:rPr>
          <w:rFonts w:ascii="Times New Roman" w:eastAsia="Times New Roman"/>
          <w:sz w:val="21"/>
          <w:highlight w:val="none"/>
        </w:rPr>
        <w:t>4</w:t>
      </w:r>
      <w:r>
        <w:rPr>
          <w:sz w:val="21"/>
          <w:highlight w:val="none"/>
        </w:rPr>
        <w:t>）</w:t>
      </w:r>
      <w:r>
        <w:rPr>
          <w:spacing w:val="-2"/>
          <w:sz w:val="21"/>
          <w:highlight w:val="none"/>
        </w:rPr>
        <w:t>目所</w:t>
      </w:r>
      <w:r>
        <w:rPr>
          <w:spacing w:val="-3"/>
          <w:sz w:val="21"/>
          <w:highlight w:val="none"/>
        </w:rPr>
        <w:t>指的投标保证金。</w:t>
      </w:r>
    </w:p>
    <w:p>
      <w:pPr>
        <w:pStyle w:val="5"/>
        <w:numPr>
          <w:ilvl w:val="1"/>
          <w:numId w:val="15"/>
        </w:numPr>
        <w:tabs>
          <w:tab w:val="left" w:pos="1027"/>
        </w:tabs>
        <w:spacing w:before="148" w:after="0" w:line="240" w:lineRule="auto"/>
        <w:ind w:left="1026" w:right="0" w:hanging="490"/>
        <w:jc w:val="left"/>
        <w:rPr>
          <w:highlight w:val="none"/>
        </w:rPr>
      </w:pPr>
      <w:bookmarkStart w:id="65" w:name="_bookmark32"/>
      <w:bookmarkEnd w:id="65"/>
      <w:bookmarkStart w:id="66" w:name="3.2 投标报价"/>
      <w:bookmarkEnd w:id="66"/>
      <w:bookmarkStart w:id="67" w:name="_bookmark32"/>
      <w:bookmarkEnd w:id="67"/>
      <w:r>
        <w:rPr>
          <w:highlight w:val="none"/>
        </w:rPr>
        <w:t>投标报价</w:t>
      </w:r>
    </w:p>
    <w:p>
      <w:pPr>
        <w:pStyle w:val="8"/>
        <w:spacing w:before="2"/>
        <w:rPr>
          <w:sz w:val="29"/>
          <w:highlight w:val="none"/>
        </w:rPr>
      </w:pPr>
    </w:p>
    <w:p>
      <w:pPr>
        <w:pStyle w:val="37"/>
        <w:numPr>
          <w:ilvl w:val="2"/>
          <w:numId w:val="15"/>
        </w:numPr>
        <w:tabs>
          <w:tab w:val="left" w:pos="1294"/>
        </w:tabs>
        <w:spacing w:before="0" w:after="0" w:line="357" w:lineRule="auto"/>
        <w:ind w:left="400" w:right="692" w:firstLine="419"/>
        <w:jc w:val="both"/>
        <w:rPr>
          <w:sz w:val="21"/>
          <w:highlight w:val="none"/>
        </w:rPr>
      </w:pPr>
      <w:r>
        <w:rPr>
          <w:spacing w:val="-5"/>
          <w:sz w:val="21"/>
          <w:highlight w:val="none"/>
        </w:rPr>
        <w:t>投标报价应包括国家规定的增值税税金，除投标人须知前附表另有规定外，增值税税金按一般计税方法计算。投标人应按第六章</w:t>
      </w:r>
      <w:r>
        <w:rPr>
          <w:rFonts w:ascii="Times New Roman" w:hAnsi="Times New Roman" w:eastAsia="Times New Roman"/>
          <w:sz w:val="21"/>
          <w:highlight w:val="none"/>
        </w:rPr>
        <w:t>“</w:t>
      </w:r>
      <w:r>
        <w:rPr>
          <w:sz w:val="21"/>
          <w:highlight w:val="none"/>
        </w:rPr>
        <w:t>投标文件格式</w:t>
      </w:r>
      <w:r>
        <w:rPr>
          <w:rFonts w:ascii="Times New Roman" w:hAnsi="Times New Roman" w:eastAsia="Times New Roman"/>
          <w:sz w:val="21"/>
          <w:highlight w:val="none"/>
        </w:rPr>
        <w:t>”</w:t>
      </w:r>
      <w:r>
        <w:rPr>
          <w:spacing w:val="-1"/>
          <w:sz w:val="21"/>
          <w:highlight w:val="none"/>
        </w:rPr>
        <w:t>的要求在投标函中进行报价并填写</w:t>
      </w:r>
      <w:r>
        <w:rPr>
          <w:spacing w:val="-2"/>
          <w:sz w:val="21"/>
          <w:highlight w:val="none"/>
        </w:rPr>
        <w:t>分项报价表。</w:t>
      </w:r>
    </w:p>
    <w:p>
      <w:pPr>
        <w:pStyle w:val="37"/>
        <w:numPr>
          <w:ilvl w:val="2"/>
          <w:numId w:val="15"/>
        </w:numPr>
        <w:tabs>
          <w:tab w:val="left" w:pos="1294"/>
        </w:tabs>
        <w:spacing w:before="0" w:after="0" w:line="266" w:lineRule="exact"/>
        <w:ind w:left="1293" w:right="0" w:hanging="474"/>
        <w:jc w:val="both"/>
        <w:rPr>
          <w:sz w:val="21"/>
          <w:highlight w:val="none"/>
        </w:rPr>
      </w:pPr>
      <w:r>
        <w:rPr>
          <w:spacing w:val="-3"/>
          <w:sz w:val="21"/>
          <w:highlight w:val="none"/>
        </w:rPr>
        <w:t>投标人应充分了解该项目的总体情况以及影响投标报价的其他要素。</w:t>
      </w:r>
    </w:p>
    <w:p>
      <w:pPr>
        <w:pStyle w:val="37"/>
        <w:numPr>
          <w:ilvl w:val="2"/>
          <w:numId w:val="15"/>
        </w:numPr>
        <w:tabs>
          <w:tab w:val="left" w:pos="1294"/>
        </w:tabs>
        <w:spacing w:before="130" w:after="0" w:line="357" w:lineRule="auto"/>
        <w:ind w:left="400" w:right="693" w:firstLine="419"/>
        <w:jc w:val="both"/>
        <w:rPr>
          <w:sz w:val="21"/>
          <w:highlight w:val="none"/>
        </w:rPr>
      </w:pPr>
      <w:r>
        <w:rPr>
          <w:spacing w:val="-5"/>
          <w:sz w:val="21"/>
          <w:highlight w:val="none"/>
        </w:rPr>
        <w:t>投标报价为各分项报价金额之和，投标报价与分项报价的合价不一致的，应以各分项</w:t>
      </w:r>
      <w:r>
        <w:rPr>
          <w:spacing w:val="-6"/>
          <w:sz w:val="21"/>
          <w:highlight w:val="none"/>
        </w:rPr>
        <w:t>合价累计数为准，修正投标报价；如分项报价中存在缺漏项，则视为缺漏项价格已包含在其他</w:t>
      </w:r>
      <w:r>
        <w:rPr>
          <w:spacing w:val="-4"/>
          <w:sz w:val="21"/>
          <w:highlight w:val="none"/>
        </w:rPr>
        <w:t>分项报价之中。投标人在投标截止时间前修改投标函中的投标报价总额，应同时修改投标文件</w:t>
      </w:r>
      <w:r>
        <w:rPr>
          <w:rFonts w:ascii="Times New Roman" w:hAnsi="Times New Roman" w:eastAsia="Times New Roman"/>
          <w:sz w:val="21"/>
          <w:highlight w:val="none"/>
        </w:rPr>
        <w:t>“</w:t>
      </w:r>
      <w:r>
        <w:rPr>
          <w:spacing w:val="-3"/>
          <w:sz w:val="21"/>
          <w:highlight w:val="none"/>
        </w:rPr>
        <w:t>分项报价表</w:t>
      </w:r>
      <w:r>
        <w:rPr>
          <w:rFonts w:ascii="Times New Roman" w:hAnsi="Times New Roman" w:eastAsia="Times New Roman"/>
          <w:sz w:val="21"/>
          <w:highlight w:val="none"/>
        </w:rPr>
        <w:t>”</w:t>
      </w:r>
      <w:r>
        <w:rPr>
          <w:spacing w:val="-7"/>
          <w:sz w:val="21"/>
          <w:highlight w:val="none"/>
        </w:rPr>
        <w:t xml:space="preserve">中的相应报价。此修改须符合本章第 </w:t>
      </w:r>
      <w:r>
        <w:rPr>
          <w:rFonts w:ascii="Times New Roman" w:hAnsi="Times New Roman" w:eastAsia="Times New Roman"/>
          <w:sz w:val="21"/>
          <w:highlight w:val="none"/>
        </w:rPr>
        <w:t>4.3</w:t>
      </w:r>
      <w:r>
        <w:rPr>
          <w:rFonts w:ascii="Times New Roman" w:hAnsi="Times New Roman" w:eastAsia="Times New Roman"/>
          <w:spacing w:val="1"/>
          <w:sz w:val="21"/>
          <w:highlight w:val="none"/>
        </w:rPr>
        <w:t xml:space="preserve"> </w:t>
      </w:r>
      <w:r>
        <w:rPr>
          <w:spacing w:val="-3"/>
          <w:sz w:val="21"/>
          <w:highlight w:val="none"/>
        </w:rPr>
        <w:t>款的有关要求。</w:t>
      </w:r>
    </w:p>
    <w:p>
      <w:pPr>
        <w:pStyle w:val="37"/>
        <w:numPr>
          <w:ilvl w:val="2"/>
          <w:numId w:val="15"/>
        </w:numPr>
        <w:tabs>
          <w:tab w:val="left" w:pos="1294"/>
        </w:tabs>
        <w:spacing w:before="0" w:after="0" w:line="357" w:lineRule="auto"/>
        <w:ind w:left="400" w:right="693" w:firstLine="419"/>
        <w:jc w:val="both"/>
        <w:rPr>
          <w:sz w:val="21"/>
          <w:highlight w:val="none"/>
        </w:rPr>
      </w:pPr>
      <w:r>
        <w:rPr>
          <w:spacing w:val="-5"/>
          <w:sz w:val="21"/>
          <w:highlight w:val="none"/>
        </w:rPr>
        <w:t>招标人设有最高投标限价的，投标人的投标报价不得超过最高投标限价，最高投标限</w:t>
      </w:r>
      <w:r>
        <w:rPr>
          <w:spacing w:val="-4"/>
          <w:sz w:val="21"/>
          <w:highlight w:val="none"/>
        </w:rPr>
        <w:t>价在投标人须知前附表中载明。</w:t>
      </w:r>
    </w:p>
    <w:p>
      <w:pPr>
        <w:pStyle w:val="37"/>
        <w:numPr>
          <w:ilvl w:val="2"/>
          <w:numId w:val="15"/>
        </w:numPr>
        <w:tabs>
          <w:tab w:val="left" w:pos="1294"/>
        </w:tabs>
        <w:spacing w:before="0" w:after="0" w:line="266" w:lineRule="exact"/>
        <w:ind w:left="1293" w:right="0" w:hanging="474"/>
        <w:jc w:val="both"/>
        <w:rPr>
          <w:sz w:val="21"/>
          <w:highlight w:val="none"/>
        </w:rPr>
      </w:pPr>
      <w:r>
        <w:rPr>
          <w:spacing w:val="-3"/>
          <w:sz w:val="21"/>
          <w:highlight w:val="none"/>
        </w:rPr>
        <w:t>投标报价的其他要求见投标人须知前附表。</w:t>
      </w:r>
    </w:p>
    <w:p>
      <w:pPr>
        <w:pStyle w:val="8"/>
        <w:spacing w:before="11"/>
        <w:rPr>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68" w:name="_bookmark33"/>
      <w:bookmarkEnd w:id="68"/>
      <w:bookmarkStart w:id="69" w:name="_bookmark33"/>
      <w:bookmarkEnd w:id="69"/>
      <w:bookmarkStart w:id="70" w:name="3.3 投标有效期"/>
      <w:bookmarkEnd w:id="70"/>
      <w:r>
        <w:rPr>
          <w:highlight w:val="none"/>
        </w:rPr>
        <w:t>投标有效期</w:t>
      </w:r>
    </w:p>
    <w:p>
      <w:pPr>
        <w:pStyle w:val="8"/>
        <w:spacing w:before="2"/>
        <w:rPr>
          <w:sz w:val="29"/>
          <w:highlight w:val="none"/>
        </w:rPr>
      </w:pPr>
    </w:p>
    <w:p>
      <w:pPr>
        <w:pStyle w:val="37"/>
        <w:numPr>
          <w:ilvl w:val="2"/>
          <w:numId w:val="15"/>
        </w:numPr>
        <w:tabs>
          <w:tab w:val="left" w:pos="1294"/>
        </w:tabs>
        <w:spacing w:before="0" w:after="0" w:line="240" w:lineRule="auto"/>
        <w:ind w:left="1293" w:right="0" w:hanging="474"/>
        <w:jc w:val="both"/>
        <w:rPr>
          <w:sz w:val="21"/>
          <w:highlight w:val="none"/>
        </w:rPr>
      </w:pPr>
      <w:r>
        <w:rPr>
          <w:spacing w:val="-6"/>
          <w:sz w:val="21"/>
          <w:highlight w:val="none"/>
        </w:rPr>
        <w:t xml:space="preserve">除投标人须知前附表另有规定外，投标有效期为 </w:t>
      </w:r>
      <w:r>
        <w:rPr>
          <w:rFonts w:ascii="Times New Roman" w:eastAsia="Times New Roman"/>
          <w:sz w:val="21"/>
          <w:highlight w:val="none"/>
        </w:rPr>
        <w:t>90</w:t>
      </w:r>
      <w:r>
        <w:rPr>
          <w:rFonts w:ascii="Times New Roman" w:eastAsia="Times New Roman"/>
          <w:spacing w:val="-3"/>
          <w:sz w:val="21"/>
          <w:highlight w:val="none"/>
        </w:rPr>
        <w:t xml:space="preserve"> </w:t>
      </w:r>
      <w:r>
        <w:rPr>
          <w:sz w:val="21"/>
          <w:highlight w:val="none"/>
        </w:rPr>
        <w:t>天。</w:t>
      </w:r>
    </w:p>
    <w:p>
      <w:pPr>
        <w:pStyle w:val="37"/>
        <w:numPr>
          <w:ilvl w:val="2"/>
          <w:numId w:val="15"/>
        </w:numPr>
        <w:tabs>
          <w:tab w:val="left" w:pos="1294"/>
        </w:tabs>
        <w:spacing w:before="132" w:after="0" w:line="240" w:lineRule="auto"/>
        <w:ind w:left="1293" w:right="0" w:hanging="474"/>
        <w:jc w:val="both"/>
        <w:rPr>
          <w:sz w:val="21"/>
          <w:highlight w:val="none"/>
        </w:rPr>
      </w:pPr>
      <w:r>
        <w:rPr>
          <w:spacing w:val="-3"/>
          <w:sz w:val="21"/>
          <w:highlight w:val="none"/>
        </w:rPr>
        <w:t>在投标有效期内，投标人撤销投标文件的，应承担招标文件和法律规定的责任。</w:t>
      </w:r>
    </w:p>
    <w:p>
      <w:pPr>
        <w:pStyle w:val="37"/>
        <w:numPr>
          <w:ilvl w:val="2"/>
          <w:numId w:val="15"/>
        </w:numPr>
        <w:tabs>
          <w:tab w:val="left" w:pos="1294"/>
        </w:tabs>
        <w:spacing w:before="129" w:after="0" w:line="357" w:lineRule="auto"/>
        <w:ind w:left="400" w:right="693" w:firstLine="419"/>
        <w:jc w:val="both"/>
        <w:rPr>
          <w:sz w:val="21"/>
          <w:highlight w:val="none"/>
        </w:rPr>
      </w:pPr>
      <w:r>
        <w:rPr>
          <w:spacing w:val="-5"/>
          <w:sz w:val="21"/>
          <w:highlight w:val="none"/>
        </w:rPr>
        <w:t>出现特殊情况需要延长投标有效期的，招标人以书面形式通知所有投标人延长投标有</w:t>
      </w:r>
      <w:r>
        <w:rPr>
          <w:spacing w:val="-6"/>
          <w:sz w:val="21"/>
          <w:highlight w:val="none"/>
        </w:rPr>
        <w:t>效期。投标人应予以书面答复，同意延长的，应相应延长其投标保证金的有效期，但不得要求</w:t>
      </w:r>
      <w:r>
        <w:rPr>
          <w:spacing w:val="-4"/>
          <w:sz w:val="21"/>
          <w:highlight w:val="none"/>
        </w:rPr>
        <w:t>或被允许修改其投标文件；投标人拒绝延长的，其投标失效，但投标人有权收回其投标保证金</w:t>
      </w:r>
      <w:r>
        <w:rPr>
          <w:spacing w:val="-3"/>
          <w:sz w:val="21"/>
          <w:highlight w:val="none"/>
        </w:rPr>
        <w:t>及以现金或者支票形式递交的投标保证金的银行同期存款利息。</w:t>
      </w:r>
    </w:p>
    <w:p>
      <w:pPr>
        <w:pStyle w:val="5"/>
        <w:numPr>
          <w:ilvl w:val="1"/>
          <w:numId w:val="15"/>
        </w:numPr>
        <w:tabs>
          <w:tab w:val="left" w:pos="1027"/>
        </w:tabs>
        <w:spacing w:before="149" w:after="0" w:line="240" w:lineRule="auto"/>
        <w:ind w:left="1026" w:right="0" w:hanging="490"/>
        <w:jc w:val="left"/>
        <w:rPr>
          <w:highlight w:val="none"/>
        </w:rPr>
      </w:pPr>
      <w:bookmarkStart w:id="71" w:name="_bookmark34"/>
      <w:bookmarkEnd w:id="71"/>
      <w:bookmarkStart w:id="72" w:name="_bookmark34"/>
      <w:bookmarkEnd w:id="72"/>
      <w:bookmarkStart w:id="73" w:name="3.4 投标保证金"/>
      <w:bookmarkEnd w:id="73"/>
      <w:r>
        <w:rPr>
          <w:highlight w:val="none"/>
        </w:rPr>
        <w:t>投标保证金</w:t>
      </w:r>
    </w:p>
    <w:p>
      <w:pPr>
        <w:pStyle w:val="8"/>
        <w:spacing w:before="1"/>
        <w:rPr>
          <w:sz w:val="29"/>
          <w:highlight w:val="none"/>
        </w:rPr>
      </w:pPr>
    </w:p>
    <w:p>
      <w:pPr>
        <w:pStyle w:val="37"/>
        <w:numPr>
          <w:ilvl w:val="2"/>
          <w:numId w:val="15"/>
        </w:numPr>
        <w:tabs>
          <w:tab w:val="left" w:pos="1294"/>
        </w:tabs>
        <w:spacing w:before="1" w:after="0" w:line="240" w:lineRule="auto"/>
        <w:ind w:left="1293" w:right="0" w:hanging="474"/>
        <w:jc w:val="both"/>
        <w:rPr>
          <w:sz w:val="21"/>
          <w:highlight w:val="none"/>
        </w:rPr>
      </w:pPr>
      <w:r>
        <w:rPr>
          <w:spacing w:val="-9"/>
          <w:sz w:val="21"/>
          <w:highlight w:val="none"/>
        </w:rPr>
        <w:t>投标人在递交投标文件的同时，应按投标人须知前附表规定的金额、形式和第六章</w:t>
      </w:r>
      <w:r>
        <w:rPr>
          <w:rFonts w:ascii="Times New Roman" w:hAnsi="Times New Roman" w:eastAsia="Times New Roman"/>
          <w:sz w:val="21"/>
          <w:highlight w:val="none"/>
        </w:rPr>
        <w:t>“</w:t>
      </w:r>
      <w:r>
        <w:rPr>
          <w:sz w:val="21"/>
          <w:highlight w:val="none"/>
        </w:rPr>
        <w:t>投</w:t>
      </w:r>
    </w:p>
    <w:p>
      <w:pPr>
        <w:spacing w:after="0" w:line="240" w:lineRule="auto"/>
        <w:jc w:val="both"/>
        <w:rPr>
          <w:sz w:val="21"/>
          <w:highlight w:val="none"/>
        </w:rPr>
        <w:sectPr>
          <w:pgSz w:w="12240" w:h="15840"/>
          <w:pgMar w:top="1500" w:right="1100" w:bottom="1120" w:left="1400" w:header="0" w:footer="842" w:gutter="0"/>
          <w:cols w:space="720" w:num="1"/>
        </w:sectPr>
      </w:pPr>
    </w:p>
    <w:p>
      <w:pPr>
        <w:pStyle w:val="8"/>
        <w:spacing w:before="49" w:line="357" w:lineRule="auto"/>
        <w:ind w:left="400" w:right="693"/>
        <w:jc w:val="both"/>
        <w:rPr>
          <w:highlight w:val="none"/>
        </w:rPr>
      </w:pPr>
      <w:r>
        <w:rPr>
          <w:spacing w:val="-2"/>
          <w:highlight w:val="none"/>
        </w:rPr>
        <w:t>标文件格式</w:t>
      </w:r>
      <w:r>
        <w:rPr>
          <w:rFonts w:ascii="Times New Roman" w:hAnsi="Times New Roman" w:eastAsia="Times New Roman"/>
          <w:highlight w:val="none"/>
        </w:rPr>
        <w:t>”</w:t>
      </w:r>
      <w:r>
        <w:rPr>
          <w:spacing w:val="-6"/>
          <w:highlight w:val="none"/>
        </w:rPr>
        <w:t>规定的投标保证金格式递交投标保证金，并作为其投标文件的组成部分。境内投标</w:t>
      </w:r>
      <w:r>
        <w:rPr>
          <w:spacing w:val="-7"/>
          <w:highlight w:val="none"/>
        </w:rPr>
        <w:t>人以现金或者支票形式提交的投标保证金，应当从其基本账户转出并在投标文件中附上基本账</w:t>
      </w:r>
      <w:r>
        <w:rPr>
          <w:spacing w:val="-4"/>
          <w:highlight w:val="none"/>
        </w:rPr>
        <w:t>户开户证明。联合体投标的，其投标保证金可以由牵头人递交，并应符合投标人须知前附表的</w:t>
      </w:r>
      <w:r>
        <w:rPr>
          <w:highlight w:val="none"/>
        </w:rPr>
        <w:t>规定。</w:t>
      </w:r>
    </w:p>
    <w:p>
      <w:pPr>
        <w:pStyle w:val="37"/>
        <w:numPr>
          <w:ilvl w:val="2"/>
          <w:numId w:val="15"/>
        </w:numPr>
        <w:tabs>
          <w:tab w:val="left" w:pos="1294"/>
        </w:tabs>
        <w:spacing w:before="0" w:after="0" w:line="266" w:lineRule="exact"/>
        <w:ind w:left="1293" w:right="0" w:hanging="474"/>
        <w:jc w:val="left"/>
        <w:rPr>
          <w:sz w:val="21"/>
          <w:highlight w:val="none"/>
        </w:rPr>
      </w:pPr>
      <w:r>
        <w:rPr>
          <w:spacing w:val="-9"/>
          <w:sz w:val="21"/>
          <w:highlight w:val="none"/>
        </w:rPr>
        <w:t xml:space="preserve">投标人不按本章第 </w:t>
      </w:r>
      <w:r>
        <w:rPr>
          <w:rFonts w:ascii="Times New Roman" w:eastAsia="Times New Roman"/>
          <w:sz w:val="21"/>
          <w:highlight w:val="none"/>
        </w:rPr>
        <w:t>3.4.1</w:t>
      </w:r>
      <w:r>
        <w:rPr>
          <w:rFonts w:ascii="Times New Roman" w:eastAsia="Times New Roman"/>
          <w:spacing w:val="1"/>
          <w:sz w:val="21"/>
          <w:highlight w:val="none"/>
        </w:rPr>
        <w:t xml:space="preserve"> </w:t>
      </w:r>
      <w:r>
        <w:rPr>
          <w:spacing w:val="-3"/>
          <w:sz w:val="21"/>
          <w:highlight w:val="none"/>
        </w:rPr>
        <w:t>项要求提交投标保证金的，评标委员会将否决其投标。</w:t>
      </w:r>
    </w:p>
    <w:p>
      <w:pPr>
        <w:pStyle w:val="37"/>
        <w:numPr>
          <w:ilvl w:val="2"/>
          <w:numId w:val="15"/>
        </w:numPr>
        <w:tabs>
          <w:tab w:val="left" w:pos="1294"/>
        </w:tabs>
        <w:spacing w:before="130" w:after="0" w:line="357" w:lineRule="auto"/>
        <w:ind w:left="400" w:right="693" w:firstLine="419"/>
        <w:jc w:val="left"/>
        <w:rPr>
          <w:sz w:val="21"/>
          <w:highlight w:val="none"/>
        </w:rPr>
      </w:pPr>
      <w:r>
        <w:rPr>
          <w:spacing w:val="-5"/>
          <w:sz w:val="21"/>
          <w:highlight w:val="none"/>
        </w:rPr>
        <w:t xml:space="preserve">招标人最迟将在与中标人签订合同后 </w:t>
      </w:r>
      <w:r>
        <w:rPr>
          <w:rFonts w:ascii="Times New Roman" w:eastAsia="Times New Roman"/>
          <w:sz w:val="21"/>
          <w:highlight w:val="none"/>
        </w:rPr>
        <w:t>5</w:t>
      </w:r>
      <w:r>
        <w:rPr>
          <w:rFonts w:ascii="Times New Roman" w:eastAsia="Times New Roman"/>
          <w:spacing w:val="19"/>
          <w:sz w:val="21"/>
          <w:highlight w:val="none"/>
        </w:rPr>
        <w:t xml:space="preserve"> </w:t>
      </w:r>
      <w:r>
        <w:rPr>
          <w:spacing w:val="-7"/>
          <w:sz w:val="21"/>
          <w:highlight w:val="none"/>
        </w:rPr>
        <w:t>日内，向未中标的投标人和中标人退还投标保</w:t>
      </w:r>
      <w:r>
        <w:rPr>
          <w:spacing w:val="-5"/>
          <w:sz w:val="21"/>
          <w:highlight w:val="none"/>
        </w:rPr>
        <w:t>证金。投标保证金以现金或者支票形式递交的，还应退还银行同期存款利息。</w:t>
      </w:r>
    </w:p>
    <w:p>
      <w:pPr>
        <w:pStyle w:val="37"/>
        <w:numPr>
          <w:ilvl w:val="2"/>
          <w:numId w:val="15"/>
        </w:numPr>
        <w:tabs>
          <w:tab w:val="left" w:pos="1294"/>
        </w:tabs>
        <w:spacing w:before="0" w:after="0" w:line="269" w:lineRule="exact"/>
        <w:ind w:left="1293" w:right="0" w:hanging="474"/>
        <w:jc w:val="left"/>
        <w:rPr>
          <w:sz w:val="21"/>
          <w:highlight w:val="none"/>
        </w:rPr>
      </w:pPr>
      <w:r>
        <w:rPr>
          <w:spacing w:val="-3"/>
          <w:sz w:val="21"/>
          <w:highlight w:val="none"/>
        </w:rPr>
        <w:t>有下列情形之一的，投标保证金将不予退还：</w:t>
      </w:r>
    </w:p>
    <w:p>
      <w:pPr>
        <w:pStyle w:val="37"/>
        <w:numPr>
          <w:ilvl w:val="0"/>
          <w:numId w:val="22"/>
        </w:numPr>
        <w:tabs>
          <w:tab w:val="left" w:pos="1244"/>
        </w:tabs>
        <w:spacing w:before="130" w:after="0" w:line="240" w:lineRule="auto"/>
        <w:ind w:left="1243" w:right="0" w:hanging="530"/>
        <w:jc w:val="left"/>
        <w:rPr>
          <w:sz w:val="21"/>
          <w:highlight w:val="none"/>
        </w:rPr>
      </w:pPr>
      <w:r>
        <w:rPr>
          <w:spacing w:val="-3"/>
          <w:sz w:val="21"/>
          <w:highlight w:val="none"/>
        </w:rPr>
        <w:t>投标人在投标有效期内撤销投标文件；</w:t>
      </w:r>
    </w:p>
    <w:p>
      <w:pPr>
        <w:pStyle w:val="37"/>
        <w:numPr>
          <w:ilvl w:val="0"/>
          <w:numId w:val="22"/>
        </w:numPr>
        <w:tabs>
          <w:tab w:val="left" w:pos="1244"/>
        </w:tabs>
        <w:spacing w:before="131" w:after="0" w:line="357" w:lineRule="auto"/>
        <w:ind w:left="400" w:right="694" w:firstLine="314"/>
        <w:jc w:val="left"/>
        <w:rPr>
          <w:sz w:val="21"/>
          <w:highlight w:val="none"/>
        </w:rPr>
      </w:pPr>
      <w:r>
        <w:rPr>
          <w:spacing w:val="-4"/>
          <w:sz w:val="21"/>
          <w:highlight w:val="none"/>
        </w:rPr>
        <w:t>中标人在收到中标通知书后，无正当理由不与招标人订立合同，在签订合同时向招标</w:t>
      </w:r>
      <w:r>
        <w:rPr>
          <w:spacing w:val="-3"/>
          <w:sz w:val="21"/>
          <w:highlight w:val="none"/>
        </w:rPr>
        <w:t>人提出附加条件，或者不按照招标文件要求提交履约保证金；</w:t>
      </w:r>
    </w:p>
    <w:p>
      <w:pPr>
        <w:pStyle w:val="37"/>
        <w:numPr>
          <w:ilvl w:val="0"/>
          <w:numId w:val="22"/>
        </w:numPr>
        <w:tabs>
          <w:tab w:val="left" w:pos="1244"/>
        </w:tabs>
        <w:spacing w:before="0" w:after="0" w:line="266" w:lineRule="exact"/>
        <w:ind w:left="1243" w:right="0" w:hanging="530"/>
        <w:jc w:val="left"/>
        <w:rPr>
          <w:sz w:val="21"/>
          <w:highlight w:val="none"/>
        </w:rPr>
      </w:pPr>
      <w:r>
        <w:rPr>
          <w:spacing w:val="-3"/>
          <w:sz w:val="21"/>
          <w:highlight w:val="none"/>
        </w:rPr>
        <w:t>发生投标人须知前附表规定的其他可以不予退还投标保证金的情形。</w:t>
      </w:r>
    </w:p>
    <w:p>
      <w:pPr>
        <w:pStyle w:val="8"/>
        <w:spacing w:before="1"/>
        <w:rPr>
          <w:sz w:val="22"/>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74" w:name="_bookmark35"/>
      <w:bookmarkEnd w:id="74"/>
      <w:bookmarkStart w:id="75" w:name="3.5 资格审查资料（适用于已进行资格预审的）"/>
      <w:bookmarkEnd w:id="75"/>
      <w:bookmarkStart w:id="76" w:name="_bookmark35"/>
      <w:bookmarkEnd w:id="76"/>
      <w:r>
        <w:rPr>
          <w:spacing w:val="-1"/>
          <w:highlight w:val="none"/>
        </w:rPr>
        <w:t>资格审查资料</w:t>
      </w:r>
      <w:r>
        <w:rPr>
          <w:spacing w:val="-3"/>
          <w:highlight w:val="none"/>
        </w:rPr>
        <w:t>（适用于已进行资格预审的</w:t>
      </w:r>
      <w:r>
        <w:rPr>
          <w:highlight w:val="none"/>
        </w:rPr>
        <w:t>）</w:t>
      </w:r>
    </w:p>
    <w:p>
      <w:pPr>
        <w:pStyle w:val="8"/>
        <w:spacing w:before="2"/>
        <w:rPr>
          <w:sz w:val="29"/>
          <w:highlight w:val="none"/>
        </w:rPr>
      </w:pPr>
    </w:p>
    <w:p>
      <w:pPr>
        <w:pStyle w:val="8"/>
        <w:spacing w:line="357" w:lineRule="auto"/>
        <w:ind w:left="400" w:right="720" w:firstLine="419"/>
        <w:jc w:val="both"/>
        <w:rPr>
          <w:highlight w:val="none"/>
        </w:rPr>
      </w:pPr>
      <w:r>
        <w:rPr>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numPr>
          <w:ilvl w:val="1"/>
          <w:numId w:val="23"/>
        </w:numPr>
        <w:tabs>
          <w:tab w:val="left" w:pos="1027"/>
        </w:tabs>
        <w:spacing w:before="149" w:after="0" w:line="240" w:lineRule="auto"/>
        <w:ind w:left="1026" w:right="0" w:hanging="490"/>
        <w:jc w:val="left"/>
        <w:rPr>
          <w:highlight w:val="none"/>
        </w:rPr>
      </w:pPr>
      <w:bookmarkStart w:id="77" w:name="_bookmark36"/>
      <w:bookmarkEnd w:id="77"/>
      <w:bookmarkStart w:id="78" w:name="_bookmark36"/>
      <w:bookmarkEnd w:id="78"/>
      <w:bookmarkStart w:id="79" w:name="3.5 资格审查资料（适用于未进行资格预审的）"/>
      <w:bookmarkEnd w:id="79"/>
      <w:r>
        <w:rPr>
          <w:spacing w:val="-1"/>
          <w:highlight w:val="none"/>
        </w:rPr>
        <w:t>资格审查资料</w:t>
      </w:r>
      <w:r>
        <w:rPr>
          <w:spacing w:val="-3"/>
          <w:highlight w:val="none"/>
        </w:rPr>
        <w:t>（适用于未进行资格预审的</w:t>
      </w:r>
      <w:r>
        <w:rPr>
          <w:highlight w:val="none"/>
        </w:rPr>
        <w:t>）</w:t>
      </w:r>
    </w:p>
    <w:p>
      <w:pPr>
        <w:pStyle w:val="8"/>
        <w:spacing w:before="1"/>
        <w:rPr>
          <w:sz w:val="29"/>
          <w:highlight w:val="none"/>
        </w:rPr>
      </w:pPr>
    </w:p>
    <w:p>
      <w:pPr>
        <w:pStyle w:val="8"/>
        <w:spacing w:before="1" w:line="357" w:lineRule="auto"/>
        <w:ind w:left="400" w:right="694" w:firstLine="419"/>
        <w:rPr>
          <w:highlight w:val="none"/>
        </w:rPr>
      </w:pPr>
      <w:r>
        <w:rPr>
          <w:highlight w:val="none"/>
        </w:rPr>
        <w:t xml:space="preserve">除投标人须知前附表另有规定外，投标人应按下列规定提供资格审查资料，以证明其满足本章第 </w:t>
      </w:r>
      <w:r>
        <w:rPr>
          <w:rFonts w:ascii="Times New Roman" w:eastAsia="Times New Roman"/>
          <w:highlight w:val="none"/>
        </w:rPr>
        <w:t xml:space="preserve">1.4 </w:t>
      </w:r>
      <w:r>
        <w:rPr>
          <w:highlight w:val="none"/>
        </w:rPr>
        <w:t>款规定的资质、财务、业绩、信誉等要求。</w:t>
      </w:r>
    </w:p>
    <w:p>
      <w:pPr>
        <w:pStyle w:val="37"/>
        <w:numPr>
          <w:ilvl w:val="2"/>
          <w:numId w:val="23"/>
        </w:numPr>
        <w:tabs>
          <w:tab w:val="left" w:pos="1296"/>
        </w:tabs>
        <w:spacing w:before="0" w:after="0" w:line="357" w:lineRule="auto"/>
        <w:ind w:left="400" w:right="691" w:firstLine="419"/>
        <w:jc w:val="left"/>
        <w:rPr>
          <w:sz w:val="21"/>
          <w:highlight w:val="none"/>
        </w:rPr>
      </w:pPr>
      <w:r>
        <w:rPr>
          <w:rFonts w:ascii="Times New Roman" w:hAnsi="Times New Roman" w:eastAsia="Times New Roman"/>
          <w:sz w:val="21"/>
          <w:highlight w:val="none"/>
        </w:rPr>
        <w:t>“</w:t>
      </w:r>
      <w:r>
        <w:rPr>
          <w:spacing w:val="-3"/>
          <w:sz w:val="21"/>
          <w:highlight w:val="none"/>
        </w:rPr>
        <w:t>投标人基本情况表</w:t>
      </w:r>
      <w:r>
        <w:rPr>
          <w:rFonts w:ascii="Times New Roman" w:hAnsi="Times New Roman" w:eastAsia="Times New Roman"/>
          <w:spacing w:val="-3"/>
          <w:sz w:val="21"/>
          <w:highlight w:val="none"/>
        </w:rPr>
        <w:t>”</w:t>
      </w:r>
      <w:r>
        <w:rPr>
          <w:spacing w:val="-3"/>
          <w:sz w:val="21"/>
          <w:highlight w:val="none"/>
        </w:rPr>
        <w:t>应附投标人及其制造商（适用于代理经销商投标的情形）</w:t>
      </w:r>
      <w:r>
        <w:rPr>
          <w:spacing w:val="-2"/>
          <w:sz w:val="21"/>
          <w:highlight w:val="none"/>
        </w:rPr>
        <w:t>资格或</w:t>
      </w:r>
      <w:r>
        <w:rPr>
          <w:spacing w:val="-3"/>
          <w:sz w:val="21"/>
          <w:highlight w:val="none"/>
        </w:rPr>
        <w:t>者资质证书副本和投标材料检验或认证等材料的复印件以及：</w:t>
      </w:r>
    </w:p>
    <w:p>
      <w:pPr>
        <w:pStyle w:val="37"/>
        <w:numPr>
          <w:ilvl w:val="0"/>
          <w:numId w:val="24"/>
        </w:numPr>
        <w:tabs>
          <w:tab w:val="left" w:pos="1350"/>
        </w:tabs>
        <w:spacing w:before="0" w:after="0" w:line="355" w:lineRule="auto"/>
        <w:ind w:left="400" w:right="693" w:firstLine="419"/>
        <w:jc w:val="left"/>
        <w:rPr>
          <w:sz w:val="21"/>
          <w:highlight w:val="none"/>
        </w:rPr>
      </w:pPr>
      <w:r>
        <w:rPr>
          <w:spacing w:val="-11"/>
          <w:sz w:val="21"/>
          <w:highlight w:val="none"/>
        </w:rPr>
        <w:t>投标人为企业的，应提交营业执照和组织机构代码证的复印件</w:t>
      </w:r>
      <w:r>
        <w:rPr>
          <w:spacing w:val="-3"/>
          <w:sz w:val="21"/>
          <w:highlight w:val="none"/>
        </w:rPr>
        <w:t>（</w:t>
      </w:r>
      <w:r>
        <w:rPr>
          <w:sz w:val="21"/>
          <w:highlight w:val="none"/>
        </w:rPr>
        <w:t>按照</w:t>
      </w:r>
      <w:r>
        <w:rPr>
          <w:rFonts w:ascii="Times New Roman" w:hAnsi="Times New Roman" w:eastAsia="Times New Roman"/>
          <w:sz w:val="21"/>
          <w:highlight w:val="none"/>
        </w:rPr>
        <w:t>“</w:t>
      </w:r>
      <w:r>
        <w:rPr>
          <w:spacing w:val="-3"/>
          <w:sz w:val="21"/>
          <w:highlight w:val="none"/>
        </w:rPr>
        <w:t>三证合一</w:t>
      </w:r>
      <w:r>
        <w:rPr>
          <w:rFonts w:ascii="Times New Roman" w:hAnsi="Times New Roman" w:eastAsia="Times New Roman"/>
          <w:sz w:val="21"/>
          <w:highlight w:val="none"/>
        </w:rPr>
        <w:t>”</w:t>
      </w:r>
      <w:r>
        <w:rPr>
          <w:sz w:val="21"/>
          <w:highlight w:val="none"/>
        </w:rPr>
        <w:t>或</w:t>
      </w:r>
      <w:r>
        <w:rPr>
          <w:rFonts w:ascii="Times New Roman" w:hAnsi="Times New Roman" w:eastAsia="Times New Roman"/>
          <w:spacing w:val="-3"/>
          <w:sz w:val="21"/>
          <w:highlight w:val="none"/>
        </w:rPr>
        <w:t xml:space="preserve">“ </w:t>
      </w:r>
      <w:r>
        <w:rPr>
          <w:spacing w:val="-1"/>
          <w:w w:val="100"/>
          <w:sz w:val="21"/>
          <w:highlight w:val="none"/>
        </w:rPr>
        <w:t>五证合一</w:t>
      </w:r>
      <w:r>
        <w:rPr>
          <w:rFonts w:ascii="Times New Roman" w:hAnsi="Times New Roman" w:eastAsia="Times New Roman"/>
          <w:spacing w:val="-1"/>
          <w:w w:val="100"/>
          <w:sz w:val="21"/>
          <w:highlight w:val="none"/>
        </w:rPr>
        <w:t>”</w:t>
      </w:r>
      <w:r>
        <w:rPr>
          <w:spacing w:val="-3"/>
          <w:w w:val="100"/>
          <w:sz w:val="21"/>
          <w:highlight w:val="none"/>
        </w:rPr>
        <w:t>登记制度进行登记的，可仅提供营业执照复印件</w:t>
      </w:r>
      <w:r>
        <w:rPr>
          <w:spacing w:val="-108"/>
          <w:w w:val="100"/>
          <w:sz w:val="21"/>
          <w:highlight w:val="none"/>
        </w:rPr>
        <w:t>）</w:t>
      </w:r>
      <w:r>
        <w:rPr>
          <w:w w:val="100"/>
          <w:sz w:val="21"/>
          <w:highlight w:val="none"/>
        </w:rPr>
        <w:t>；</w:t>
      </w:r>
    </w:p>
    <w:p>
      <w:pPr>
        <w:pStyle w:val="37"/>
        <w:numPr>
          <w:ilvl w:val="0"/>
          <w:numId w:val="24"/>
        </w:numPr>
        <w:tabs>
          <w:tab w:val="left" w:pos="1350"/>
        </w:tabs>
        <w:spacing w:before="0" w:after="0" w:line="357" w:lineRule="auto"/>
        <w:ind w:left="400" w:right="691" w:firstLine="419"/>
        <w:jc w:val="left"/>
        <w:rPr>
          <w:sz w:val="21"/>
          <w:highlight w:val="none"/>
        </w:rPr>
      </w:pPr>
      <w:r>
        <w:rPr>
          <w:spacing w:val="-6"/>
          <w:sz w:val="21"/>
          <w:highlight w:val="none"/>
        </w:rPr>
        <w:t xml:space="preserve">投标人为依法允许经营的事业单位的，应提交事业单位法人证书和组织机构代码证 </w:t>
      </w:r>
      <w:r>
        <w:rPr>
          <w:spacing w:val="-1"/>
          <w:sz w:val="21"/>
          <w:highlight w:val="none"/>
        </w:rPr>
        <w:t>的复印件。</w:t>
      </w:r>
    </w:p>
    <w:p>
      <w:pPr>
        <w:pStyle w:val="37"/>
        <w:numPr>
          <w:ilvl w:val="2"/>
          <w:numId w:val="23"/>
        </w:numPr>
        <w:tabs>
          <w:tab w:val="left" w:pos="1296"/>
        </w:tabs>
        <w:spacing w:before="0" w:after="0" w:line="357" w:lineRule="auto"/>
        <w:ind w:left="400" w:right="691" w:firstLine="419"/>
        <w:jc w:val="both"/>
        <w:rPr>
          <w:sz w:val="21"/>
          <w:highlight w:val="none"/>
        </w:rPr>
      </w:pPr>
      <w:r>
        <w:rPr>
          <w:rFonts w:ascii="Times New Roman" w:hAnsi="Times New Roman" w:eastAsia="Times New Roman"/>
          <w:sz w:val="21"/>
          <w:highlight w:val="none"/>
        </w:rPr>
        <w:t>“</w:t>
      </w:r>
      <w:r>
        <w:rPr>
          <w:spacing w:val="-3"/>
          <w:sz w:val="21"/>
          <w:highlight w:val="none"/>
        </w:rPr>
        <w:t>近年财务状况表</w:t>
      </w:r>
      <w:r>
        <w:rPr>
          <w:rFonts w:ascii="Times New Roman" w:hAnsi="Times New Roman" w:eastAsia="Times New Roman"/>
          <w:spacing w:val="-3"/>
          <w:sz w:val="21"/>
          <w:highlight w:val="none"/>
        </w:rPr>
        <w:t>”</w:t>
      </w:r>
      <w:r>
        <w:rPr>
          <w:spacing w:val="-3"/>
          <w:sz w:val="21"/>
          <w:highlight w:val="none"/>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37"/>
        <w:numPr>
          <w:ilvl w:val="2"/>
          <w:numId w:val="23"/>
        </w:numPr>
        <w:tabs>
          <w:tab w:val="left" w:pos="1296"/>
        </w:tabs>
        <w:spacing w:before="0" w:after="0" w:line="266" w:lineRule="exact"/>
        <w:ind w:left="1295" w:right="0" w:hanging="476"/>
        <w:jc w:val="both"/>
        <w:rPr>
          <w:sz w:val="21"/>
          <w:highlight w:val="none"/>
        </w:rPr>
      </w:pPr>
      <w:r>
        <w:rPr>
          <w:rFonts w:ascii="Times New Roman" w:hAnsi="Times New Roman" w:eastAsia="Times New Roman"/>
          <w:sz w:val="21"/>
          <w:highlight w:val="none"/>
        </w:rPr>
        <w:t>“</w:t>
      </w:r>
      <w:r>
        <w:rPr>
          <w:spacing w:val="-3"/>
          <w:sz w:val="21"/>
          <w:highlight w:val="none"/>
        </w:rPr>
        <w:t>近年完成的类似项目情况表</w:t>
      </w:r>
      <w:r>
        <w:rPr>
          <w:rFonts w:ascii="Times New Roman" w:hAnsi="Times New Roman" w:eastAsia="Times New Roman"/>
          <w:spacing w:val="-3"/>
          <w:sz w:val="21"/>
          <w:highlight w:val="none"/>
        </w:rPr>
        <w:t>”</w:t>
      </w:r>
      <w:r>
        <w:rPr>
          <w:spacing w:val="-3"/>
          <w:sz w:val="21"/>
          <w:highlight w:val="none"/>
        </w:rPr>
        <w:t>应附中标通知书和</w:t>
      </w:r>
      <w:r>
        <w:rPr>
          <w:sz w:val="21"/>
          <w:highlight w:val="none"/>
        </w:rPr>
        <w:t>（</w:t>
      </w:r>
      <w:r>
        <w:rPr>
          <w:spacing w:val="-3"/>
          <w:sz w:val="21"/>
          <w:highlight w:val="none"/>
        </w:rPr>
        <w:t>或</w:t>
      </w:r>
      <w:r>
        <w:rPr>
          <w:sz w:val="21"/>
          <w:highlight w:val="none"/>
        </w:rPr>
        <w:t>）</w:t>
      </w:r>
      <w:r>
        <w:rPr>
          <w:spacing w:val="-3"/>
          <w:sz w:val="21"/>
          <w:highlight w:val="none"/>
        </w:rPr>
        <w:t>合同协议书、设备进场验收证</w:t>
      </w:r>
    </w:p>
    <w:p>
      <w:pPr>
        <w:spacing w:after="0" w:line="266" w:lineRule="exact"/>
        <w:jc w:val="both"/>
        <w:rPr>
          <w:sz w:val="21"/>
          <w:highlight w:val="none"/>
        </w:rPr>
        <w:sectPr>
          <w:pgSz w:w="12240" w:h="15840"/>
          <w:pgMar w:top="1500" w:right="1100" w:bottom="1120" w:left="1400" w:header="0" w:footer="842" w:gutter="0"/>
          <w:cols w:space="720" w:num="1"/>
        </w:sectPr>
      </w:pPr>
    </w:p>
    <w:p>
      <w:pPr>
        <w:pStyle w:val="8"/>
        <w:spacing w:before="49"/>
        <w:ind w:left="400"/>
        <w:rPr>
          <w:highlight w:val="none"/>
        </w:rPr>
      </w:pPr>
      <w:r>
        <w:rPr>
          <w:highlight w:val="none"/>
        </w:rPr>
        <w:t>书等的复印件，具体时间要求见投标人须知前附表。每张表格只填写一个项目，并标明序号。</w:t>
      </w:r>
    </w:p>
    <w:p>
      <w:pPr>
        <w:pStyle w:val="37"/>
        <w:numPr>
          <w:ilvl w:val="2"/>
          <w:numId w:val="23"/>
        </w:numPr>
        <w:tabs>
          <w:tab w:val="left" w:pos="1296"/>
        </w:tabs>
        <w:spacing w:before="132" w:after="0" w:line="355" w:lineRule="auto"/>
        <w:ind w:left="400" w:right="693" w:firstLine="419"/>
        <w:jc w:val="left"/>
        <w:rPr>
          <w:sz w:val="21"/>
          <w:highlight w:val="none"/>
        </w:rPr>
      </w:pPr>
      <w:r>
        <w:rPr>
          <w:rFonts w:ascii="Times New Roman" w:hAnsi="Times New Roman" w:eastAsia="Times New Roman"/>
          <w:sz w:val="21"/>
          <w:highlight w:val="none"/>
        </w:rPr>
        <w:t>“</w:t>
      </w:r>
      <w:r>
        <w:rPr>
          <w:spacing w:val="-3"/>
          <w:sz w:val="21"/>
          <w:highlight w:val="none"/>
        </w:rPr>
        <w:t>正在供货和新承接的项目情况表</w:t>
      </w:r>
      <w:r>
        <w:rPr>
          <w:rFonts w:ascii="Times New Roman" w:hAnsi="Times New Roman" w:eastAsia="Times New Roman"/>
          <w:spacing w:val="-3"/>
          <w:sz w:val="21"/>
          <w:highlight w:val="none"/>
        </w:rPr>
        <w:t>”</w:t>
      </w:r>
      <w:r>
        <w:rPr>
          <w:spacing w:val="-3"/>
          <w:sz w:val="21"/>
          <w:highlight w:val="none"/>
        </w:rPr>
        <w:t>应附中标通知书和</w:t>
      </w:r>
      <w:r>
        <w:rPr>
          <w:sz w:val="21"/>
          <w:highlight w:val="none"/>
        </w:rPr>
        <w:t>（</w:t>
      </w:r>
      <w:r>
        <w:rPr>
          <w:spacing w:val="-3"/>
          <w:sz w:val="21"/>
          <w:highlight w:val="none"/>
        </w:rPr>
        <w:t>或</w:t>
      </w:r>
      <w:r>
        <w:rPr>
          <w:sz w:val="21"/>
          <w:highlight w:val="none"/>
        </w:rPr>
        <w:t>）</w:t>
      </w:r>
      <w:r>
        <w:rPr>
          <w:spacing w:val="-3"/>
          <w:sz w:val="21"/>
          <w:highlight w:val="none"/>
        </w:rPr>
        <w:t>合同协议书复印件。每张表格只填写一个项目，并标明序号。</w:t>
      </w:r>
    </w:p>
    <w:p>
      <w:pPr>
        <w:pStyle w:val="37"/>
        <w:numPr>
          <w:ilvl w:val="2"/>
          <w:numId w:val="23"/>
        </w:numPr>
        <w:tabs>
          <w:tab w:val="left" w:pos="1296"/>
        </w:tabs>
        <w:spacing w:before="3" w:after="0" w:line="357" w:lineRule="auto"/>
        <w:ind w:left="400" w:right="693" w:firstLine="419"/>
        <w:jc w:val="left"/>
        <w:rPr>
          <w:sz w:val="21"/>
          <w:highlight w:val="none"/>
        </w:rPr>
      </w:pPr>
      <w:r>
        <w:rPr>
          <w:rFonts w:ascii="Times New Roman" w:hAnsi="Times New Roman" w:eastAsia="Times New Roman"/>
          <w:sz w:val="21"/>
          <w:highlight w:val="none"/>
        </w:rPr>
        <w:t>“</w:t>
      </w:r>
      <w:r>
        <w:rPr>
          <w:spacing w:val="-3"/>
          <w:sz w:val="21"/>
          <w:highlight w:val="none"/>
        </w:rPr>
        <w:t>近年发生的诉讼及仲裁情况</w:t>
      </w:r>
      <w:r>
        <w:rPr>
          <w:rFonts w:ascii="Times New Roman" w:hAnsi="Times New Roman" w:eastAsia="Times New Roman"/>
          <w:spacing w:val="-3"/>
          <w:sz w:val="21"/>
          <w:highlight w:val="none"/>
        </w:rPr>
        <w:t>”</w:t>
      </w:r>
      <w:r>
        <w:rPr>
          <w:spacing w:val="-3"/>
          <w:sz w:val="21"/>
          <w:highlight w:val="none"/>
        </w:rPr>
        <w:t>应说明投标人败诉的设备买卖合同的相关情况，并附法院或仲裁机构作出的判决、裁决等有关法律文书复印件，具体时间要求见投标人须知前附表。</w:t>
      </w:r>
    </w:p>
    <w:p>
      <w:pPr>
        <w:pStyle w:val="37"/>
        <w:numPr>
          <w:ilvl w:val="2"/>
          <w:numId w:val="23"/>
        </w:numPr>
        <w:tabs>
          <w:tab w:val="left" w:pos="1346"/>
        </w:tabs>
        <w:spacing w:before="0" w:after="0" w:line="357" w:lineRule="auto"/>
        <w:ind w:left="400" w:right="691" w:firstLine="419"/>
        <w:jc w:val="left"/>
        <w:rPr>
          <w:sz w:val="21"/>
          <w:highlight w:val="none"/>
        </w:rPr>
      </w:pPr>
      <w:r>
        <w:rPr>
          <w:spacing w:val="-9"/>
          <w:sz w:val="21"/>
          <w:highlight w:val="none"/>
        </w:rPr>
        <w:t xml:space="preserve">投标人须知前附表规定接受联合体投标的，本章第 </w:t>
      </w:r>
      <w:r>
        <w:rPr>
          <w:rFonts w:ascii="Times New Roman" w:eastAsia="Times New Roman"/>
          <w:sz w:val="21"/>
          <w:highlight w:val="none"/>
        </w:rPr>
        <w:t>3.5.1</w:t>
      </w:r>
      <w:r>
        <w:rPr>
          <w:rFonts w:ascii="Times New Roman" w:eastAsia="Times New Roman"/>
          <w:spacing w:val="10"/>
          <w:sz w:val="21"/>
          <w:highlight w:val="none"/>
        </w:rPr>
        <w:t xml:space="preserve"> </w:t>
      </w:r>
      <w:r>
        <w:rPr>
          <w:spacing w:val="-13"/>
          <w:sz w:val="21"/>
          <w:highlight w:val="none"/>
        </w:rPr>
        <w:t xml:space="preserve">项至第 </w:t>
      </w:r>
      <w:r>
        <w:rPr>
          <w:rFonts w:ascii="Times New Roman" w:eastAsia="Times New Roman"/>
          <w:sz w:val="21"/>
          <w:highlight w:val="none"/>
        </w:rPr>
        <w:t>3.5.5</w:t>
      </w:r>
      <w:r>
        <w:rPr>
          <w:rFonts w:ascii="Times New Roman" w:eastAsia="Times New Roman"/>
          <w:spacing w:val="6"/>
          <w:sz w:val="21"/>
          <w:highlight w:val="none"/>
        </w:rPr>
        <w:t xml:space="preserve"> </w:t>
      </w:r>
      <w:r>
        <w:rPr>
          <w:spacing w:val="-3"/>
          <w:sz w:val="21"/>
          <w:highlight w:val="none"/>
        </w:rPr>
        <w:t>项规定的表格和资料应包括联合体各方相关情况。</w:t>
      </w:r>
    </w:p>
    <w:p>
      <w:pPr>
        <w:pStyle w:val="5"/>
        <w:numPr>
          <w:ilvl w:val="1"/>
          <w:numId w:val="23"/>
        </w:numPr>
        <w:tabs>
          <w:tab w:val="left" w:pos="1027"/>
        </w:tabs>
        <w:spacing w:before="148" w:after="0" w:line="240" w:lineRule="auto"/>
        <w:ind w:left="1026" w:right="0" w:hanging="490"/>
        <w:jc w:val="left"/>
        <w:rPr>
          <w:highlight w:val="none"/>
        </w:rPr>
      </w:pPr>
      <w:bookmarkStart w:id="80" w:name="3.6 备选投标方案"/>
      <w:bookmarkEnd w:id="80"/>
      <w:bookmarkStart w:id="81" w:name="_bookmark37"/>
      <w:bookmarkEnd w:id="81"/>
      <w:bookmarkStart w:id="82" w:name="_bookmark37"/>
      <w:bookmarkEnd w:id="82"/>
      <w:r>
        <w:rPr>
          <w:spacing w:val="-1"/>
          <w:highlight w:val="none"/>
        </w:rPr>
        <w:t>备选投标方案</w:t>
      </w:r>
    </w:p>
    <w:p>
      <w:pPr>
        <w:pStyle w:val="8"/>
        <w:spacing w:before="2"/>
        <w:rPr>
          <w:sz w:val="29"/>
          <w:highlight w:val="none"/>
        </w:rPr>
      </w:pPr>
    </w:p>
    <w:p>
      <w:pPr>
        <w:pStyle w:val="37"/>
        <w:numPr>
          <w:ilvl w:val="2"/>
          <w:numId w:val="23"/>
        </w:numPr>
        <w:tabs>
          <w:tab w:val="left" w:pos="1294"/>
        </w:tabs>
        <w:spacing w:before="0" w:after="0" w:line="355" w:lineRule="auto"/>
        <w:ind w:left="400" w:right="693" w:firstLine="419"/>
        <w:jc w:val="both"/>
        <w:rPr>
          <w:sz w:val="21"/>
          <w:highlight w:val="none"/>
        </w:rPr>
      </w:pPr>
      <w:r>
        <w:rPr>
          <w:spacing w:val="-5"/>
          <w:sz w:val="21"/>
          <w:highlight w:val="none"/>
        </w:rPr>
        <w:t>除投标人须知前附表规定允许外，投标人不得递交备选投标方案，否则其投标将被否决。</w:t>
      </w:r>
    </w:p>
    <w:p>
      <w:pPr>
        <w:pStyle w:val="37"/>
        <w:numPr>
          <w:ilvl w:val="2"/>
          <w:numId w:val="23"/>
        </w:numPr>
        <w:tabs>
          <w:tab w:val="left" w:pos="1294"/>
        </w:tabs>
        <w:spacing w:before="3" w:after="0" w:line="357" w:lineRule="auto"/>
        <w:ind w:left="400" w:right="669" w:firstLine="419"/>
        <w:jc w:val="both"/>
        <w:rPr>
          <w:sz w:val="21"/>
          <w:highlight w:val="none"/>
        </w:rPr>
      </w:pPr>
      <w:r>
        <w:rPr>
          <w:spacing w:val="-3"/>
          <w:sz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7"/>
        <w:numPr>
          <w:ilvl w:val="2"/>
          <w:numId w:val="23"/>
        </w:numPr>
        <w:tabs>
          <w:tab w:val="left" w:pos="1294"/>
        </w:tabs>
        <w:spacing w:before="0" w:after="0" w:line="357" w:lineRule="auto"/>
        <w:ind w:left="400" w:right="693" w:firstLine="419"/>
        <w:jc w:val="both"/>
        <w:rPr>
          <w:sz w:val="21"/>
          <w:highlight w:val="none"/>
        </w:rPr>
      </w:pPr>
      <w:r>
        <w:rPr>
          <w:spacing w:val="-5"/>
          <w:sz w:val="21"/>
          <w:highlight w:val="none"/>
        </w:rPr>
        <w:t>投标人提供两个或两个以上投标报价，或者在投标文件中提供一个报价，但同时提供</w:t>
      </w:r>
      <w:r>
        <w:rPr>
          <w:spacing w:val="-4"/>
          <w:sz w:val="21"/>
          <w:highlight w:val="none"/>
        </w:rPr>
        <w:t>两个或两个以上供货方案的，视为提供备选方案。</w:t>
      </w:r>
    </w:p>
    <w:p>
      <w:pPr>
        <w:pStyle w:val="5"/>
        <w:numPr>
          <w:ilvl w:val="1"/>
          <w:numId w:val="23"/>
        </w:numPr>
        <w:tabs>
          <w:tab w:val="left" w:pos="1027"/>
        </w:tabs>
        <w:spacing w:before="146" w:after="0" w:line="240" w:lineRule="auto"/>
        <w:ind w:left="1026" w:right="0" w:hanging="490"/>
        <w:jc w:val="left"/>
        <w:rPr>
          <w:highlight w:val="none"/>
        </w:rPr>
      </w:pPr>
      <w:bookmarkStart w:id="83" w:name="_bookmark38"/>
      <w:bookmarkEnd w:id="83"/>
      <w:bookmarkStart w:id="84" w:name="_bookmark38"/>
      <w:bookmarkEnd w:id="84"/>
      <w:bookmarkStart w:id="85" w:name="3.7 投标文件的编制"/>
      <w:bookmarkEnd w:id="85"/>
      <w:r>
        <w:rPr>
          <w:spacing w:val="-1"/>
          <w:highlight w:val="none"/>
        </w:rPr>
        <w:t>投标文件的编制</w:t>
      </w:r>
    </w:p>
    <w:p>
      <w:pPr>
        <w:pStyle w:val="8"/>
        <w:spacing w:before="2"/>
        <w:rPr>
          <w:sz w:val="29"/>
          <w:highlight w:val="none"/>
        </w:rPr>
      </w:pPr>
    </w:p>
    <w:p>
      <w:pPr>
        <w:pStyle w:val="37"/>
        <w:numPr>
          <w:ilvl w:val="2"/>
          <w:numId w:val="23"/>
        </w:numPr>
        <w:tabs>
          <w:tab w:val="left" w:pos="1296"/>
        </w:tabs>
        <w:spacing w:before="0" w:after="0" w:line="357" w:lineRule="auto"/>
        <w:ind w:left="400" w:right="691" w:firstLine="419"/>
        <w:jc w:val="both"/>
        <w:rPr>
          <w:sz w:val="21"/>
          <w:highlight w:val="none"/>
        </w:rPr>
      </w:pPr>
      <w:r>
        <w:rPr>
          <w:spacing w:val="-3"/>
          <w:sz w:val="21"/>
          <w:highlight w:val="none"/>
        </w:rPr>
        <w:t>投标文件应按第六章</w:t>
      </w:r>
      <w:r>
        <w:rPr>
          <w:rFonts w:ascii="Times New Roman" w:hAnsi="Times New Roman" w:eastAsia="Times New Roman"/>
          <w:sz w:val="21"/>
          <w:highlight w:val="none"/>
        </w:rPr>
        <w:t>“</w:t>
      </w:r>
      <w:r>
        <w:rPr>
          <w:spacing w:val="-3"/>
          <w:sz w:val="21"/>
          <w:highlight w:val="none"/>
        </w:rPr>
        <w:t>投标文件格式</w:t>
      </w:r>
      <w:r>
        <w:rPr>
          <w:rFonts w:ascii="Times New Roman" w:hAnsi="Times New Roman" w:eastAsia="Times New Roman"/>
          <w:spacing w:val="-3"/>
          <w:sz w:val="21"/>
          <w:highlight w:val="none"/>
        </w:rPr>
        <w:t>”</w:t>
      </w:r>
      <w:r>
        <w:rPr>
          <w:spacing w:val="-3"/>
          <w:sz w:val="21"/>
          <w:highlight w:val="none"/>
        </w:rPr>
        <w:t>进行编写，如有必要，可以增加附页，作为投标文件的组成部分。</w:t>
      </w:r>
    </w:p>
    <w:p>
      <w:pPr>
        <w:pStyle w:val="37"/>
        <w:numPr>
          <w:ilvl w:val="2"/>
          <w:numId w:val="23"/>
        </w:numPr>
        <w:tabs>
          <w:tab w:val="left" w:pos="1294"/>
        </w:tabs>
        <w:spacing w:before="0" w:after="0" w:line="357" w:lineRule="auto"/>
        <w:ind w:left="400" w:right="694" w:firstLine="419"/>
        <w:jc w:val="both"/>
        <w:rPr>
          <w:sz w:val="21"/>
          <w:highlight w:val="none"/>
        </w:rPr>
      </w:pPr>
      <w:r>
        <w:rPr>
          <w:spacing w:val="-6"/>
          <w:sz w:val="21"/>
          <w:highlight w:val="none"/>
        </w:rPr>
        <w:t>投标文件应当对招标文件有关供货期、投标有效期、供货要求、招标范围等实质性内</w:t>
      </w:r>
      <w:r>
        <w:rPr>
          <w:spacing w:val="-7"/>
          <w:sz w:val="21"/>
          <w:highlight w:val="none"/>
        </w:rPr>
        <w:t>容作出响应。投标文件在满足招标文件实质性要求的基础上，可以提出比招标文件要求更有利</w:t>
      </w:r>
      <w:r>
        <w:rPr>
          <w:spacing w:val="-3"/>
          <w:sz w:val="21"/>
          <w:highlight w:val="none"/>
        </w:rPr>
        <w:t>于招标人的承诺。</w:t>
      </w:r>
    </w:p>
    <w:p>
      <w:pPr>
        <w:pStyle w:val="37"/>
        <w:numPr>
          <w:ilvl w:val="2"/>
          <w:numId w:val="23"/>
        </w:numPr>
        <w:tabs>
          <w:tab w:val="left" w:pos="1294"/>
        </w:tabs>
        <w:spacing w:before="0" w:after="0" w:line="357" w:lineRule="auto"/>
        <w:ind w:left="400" w:right="585" w:firstLine="419"/>
        <w:jc w:val="left"/>
        <w:rPr>
          <w:sz w:val="21"/>
          <w:highlight w:val="none"/>
        </w:rPr>
      </w:pPr>
      <w:r>
        <w:rPr>
          <w:spacing w:val="-5"/>
          <w:sz w:val="21"/>
          <w:highlight w:val="none"/>
        </w:rPr>
        <w:t>投标文件全部采用</w:t>
      </w:r>
      <w:r>
        <w:rPr>
          <w:rFonts w:hint="eastAsia"/>
          <w:spacing w:val="-5"/>
          <w:sz w:val="21"/>
          <w:highlight w:val="none"/>
          <w:lang w:val="en-US" w:eastAsia="zh-CN"/>
        </w:rPr>
        <w:t>纸质</w:t>
      </w:r>
      <w:r>
        <w:rPr>
          <w:spacing w:val="-5"/>
          <w:sz w:val="21"/>
          <w:highlight w:val="none"/>
        </w:rPr>
        <w:t>文档，除投标人须知前附表另有规定外，投标文件所附证书证件均为原件扫描件，并采用单位和个人数字证书，按招标文件要求在相应位置加盖印章。</w:t>
      </w:r>
      <w:r>
        <w:rPr>
          <w:spacing w:val="-6"/>
          <w:sz w:val="21"/>
          <w:highlight w:val="none"/>
        </w:rPr>
        <w:t>由投标人的法定代表人</w:t>
      </w:r>
      <w:r>
        <w:rPr>
          <w:spacing w:val="-3"/>
          <w:sz w:val="21"/>
          <w:highlight w:val="none"/>
        </w:rPr>
        <w:t>（</w:t>
      </w:r>
      <w:r>
        <w:rPr>
          <w:spacing w:val="-2"/>
          <w:sz w:val="21"/>
          <w:highlight w:val="none"/>
        </w:rPr>
        <w:t>单位负责人</w:t>
      </w:r>
      <w:r>
        <w:rPr>
          <w:spacing w:val="-20"/>
          <w:sz w:val="21"/>
          <w:highlight w:val="none"/>
        </w:rPr>
        <w:t>）</w:t>
      </w:r>
      <w:r>
        <w:rPr>
          <w:spacing w:val="-6"/>
          <w:sz w:val="21"/>
          <w:highlight w:val="none"/>
        </w:rPr>
        <w:t>签字或加盖印章的，应附法定代表人</w:t>
      </w:r>
      <w:r>
        <w:rPr>
          <w:spacing w:val="-3"/>
          <w:sz w:val="21"/>
          <w:highlight w:val="none"/>
        </w:rPr>
        <w:t>（单位负责人</w:t>
      </w:r>
      <w:r>
        <w:rPr>
          <w:sz w:val="21"/>
          <w:highlight w:val="none"/>
        </w:rPr>
        <w:t xml:space="preserve">） </w:t>
      </w:r>
      <w:r>
        <w:rPr>
          <w:spacing w:val="-3"/>
          <w:sz w:val="21"/>
          <w:highlight w:val="none"/>
        </w:rPr>
        <w:t>身份证明，由代理人签字或加盖印章的，应附由法定代表人</w:t>
      </w:r>
      <w:r>
        <w:rPr>
          <w:sz w:val="21"/>
          <w:highlight w:val="none"/>
        </w:rPr>
        <w:t>（</w:t>
      </w:r>
      <w:r>
        <w:rPr>
          <w:spacing w:val="-3"/>
          <w:sz w:val="21"/>
          <w:highlight w:val="none"/>
        </w:rPr>
        <w:t>单位负责人</w:t>
      </w:r>
      <w:r>
        <w:rPr>
          <w:sz w:val="21"/>
          <w:highlight w:val="none"/>
        </w:rPr>
        <w:t>）</w:t>
      </w:r>
      <w:r>
        <w:rPr>
          <w:spacing w:val="-1"/>
          <w:sz w:val="21"/>
          <w:highlight w:val="none"/>
        </w:rPr>
        <w:t>签署的授权委</w:t>
      </w:r>
      <w:r>
        <w:rPr>
          <w:spacing w:val="-3"/>
          <w:sz w:val="21"/>
          <w:highlight w:val="none"/>
        </w:rPr>
        <w:t>托书。签字或盖章的具体要求见投标人须知前附表。</w:t>
      </w:r>
    </w:p>
    <w:p>
      <w:pPr>
        <w:spacing w:after="0" w:line="357" w:lineRule="auto"/>
        <w:jc w:val="left"/>
        <w:rPr>
          <w:sz w:val="21"/>
          <w:highlight w:val="none"/>
        </w:rPr>
        <w:sectPr>
          <w:pgSz w:w="12240" w:h="15840"/>
          <w:pgMar w:top="1500" w:right="1100" w:bottom="1120" w:left="1400" w:header="0" w:footer="842" w:gutter="0"/>
          <w:cols w:space="720" w:num="1"/>
        </w:sectPr>
      </w:pPr>
    </w:p>
    <w:p>
      <w:pPr>
        <w:pStyle w:val="2"/>
        <w:numPr>
          <w:ilvl w:val="0"/>
          <w:numId w:val="15"/>
        </w:numPr>
        <w:tabs>
          <w:tab w:val="left" w:pos="802"/>
        </w:tabs>
        <w:spacing w:before="0" w:after="0" w:line="525" w:lineRule="exact"/>
        <w:ind w:left="801" w:right="0" w:hanging="402"/>
        <w:jc w:val="left"/>
        <w:rPr>
          <w:highlight w:val="none"/>
        </w:rPr>
      </w:pPr>
      <w:bookmarkStart w:id="86" w:name="_bookmark39"/>
      <w:bookmarkEnd w:id="86"/>
      <w:bookmarkStart w:id="87" w:name="4. 投标"/>
      <w:bookmarkEnd w:id="87"/>
      <w:bookmarkStart w:id="88" w:name="_bookmark39"/>
      <w:bookmarkEnd w:id="88"/>
      <w:r>
        <w:rPr>
          <w:highlight w:val="none"/>
        </w:rPr>
        <w:t>投标</w:t>
      </w:r>
    </w:p>
    <w:p>
      <w:pPr>
        <w:pStyle w:val="8"/>
        <w:spacing w:before="10"/>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89" w:name="4.1 投标文件的密封和标记"/>
      <w:bookmarkEnd w:id="89"/>
      <w:bookmarkStart w:id="90" w:name="_bookmark40"/>
      <w:bookmarkEnd w:id="90"/>
      <w:bookmarkStart w:id="91" w:name="_bookmark40"/>
      <w:bookmarkEnd w:id="91"/>
      <w:r>
        <w:rPr>
          <w:spacing w:val="-2"/>
          <w:highlight w:val="none"/>
        </w:rPr>
        <w:t>投标文件的密封和标记</w:t>
      </w:r>
    </w:p>
    <w:p>
      <w:pPr>
        <w:pStyle w:val="8"/>
        <w:spacing w:before="2"/>
        <w:rPr>
          <w:sz w:val="29"/>
          <w:highlight w:val="none"/>
        </w:rPr>
      </w:pPr>
    </w:p>
    <w:p>
      <w:pPr>
        <w:pStyle w:val="37"/>
        <w:numPr>
          <w:ilvl w:val="2"/>
          <w:numId w:val="15"/>
        </w:numPr>
        <w:tabs>
          <w:tab w:val="left" w:pos="1294"/>
        </w:tabs>
        <w:spacing w:before="0" w:after="0" w:line="355" w:lineRule="auto"/>
        <w:ind w:left="400" w:right="691" w:firstLine="419"/>
        <w:jc w:val="left"/>
        <w:rPr>
          <w:sz w:val="21"/>
          <w:highlight w:val="none"/>
        </w:rPr>
      </w:pPr>
      <w:r>
        <w:rPr>
          <w:spacing w:val="-4"/>
          <w:sz w:val="21"/>
          <w:highlight w:val="none"/>
        </w:rPr>
        <w:t>具体要求见</w:t>
      </w:r>
      <w:r>
        <w:rPr>
          <w:spacing w:val="-3"/>
          <w:sz w:val="21"/>
          <w:highlight w:val="none"/>
        </w:rPr>
        <w:t>投标人须知前附表。</w:t>
      </w:r>
    </w:p>
    <w:p>
      <w:pPr>
        <w:pStyle w:val="37"/>
        <w:numPr>
          <w:ilvl w:val="2"/>
          <w:numId w:val="15"/>
        </w:numPr>
        <w:tabs>
          <w:tab w:val="left" w:pos="1294"/>
        </w:tabs>
        <w:spacing w:before="3" w:after="0" w:line="240" w:lineRule="auto"/>
        <w:ind w:left="1293" w:right="0" w:hanging="474"/>
        <w:jc w:val="left"/>
        <w:rPr>
          <w:sz w:val="21"/>
          <w:highlight w:val="none"/>
        </w:rPr>
      </w:pPr>
      <w:r>
        <w:rPr>
          <w:spacing w:val="-3"/>
          <w:sz w:val="21"/>
          <w:highlight w:val="none"/>
        </w:rPr>
        <w:t>投标文件封套上应写明的内容见投标人须知前附表。</w:t>
      </w:r>
    </w:p>
    <w:p>
      <w:pPr>
        <w:pStyle w:val="37"/>
        <w:numPr>
          <w:ilvl w:val="2"/>
          <w:numId w:val="15"/>
        </w:numPr>
        <w:tabs>
          <w:tab w:val="left" w:pos="1294"/>
        </w:tabs>
        <w:spacing w:before="132" w:after="0" w:line="240" w:lineRule="auto"/>
        <w:ind w:left="1293" w:right="0" w:hanging="474"/>
        <w:jc w:val="left"/>
        <w:rPr>
          <w:sz w:val="21"/>
          <w:highlight w:val="none"/>
        </w:rPr>
      </w:pPr>
      <w:r>
        <w:rPr>
          <w:spacing w:val="-12"/>
          <w:sz w:val="21"/>
          <w:highlight w:val="none"/>
        </w:rPr>
        <w:t xml:space="preserve">未按本章第 </w:t>
      </w:r>
      <w:r>
        <w:rPr>
          <w:rFonts w:ascii="Times New Roman" w:eastAsia="Times New Roman"/>
          <w:sz w:val="21"/>
          <w:highlight w:val="none"/>
        </w:rPr>
        <w:t>4.1.1</w:t>
      </w:r>
      <w:r>
        <w:rPr>
          <w:rFonts w:ascii="Times New Roman" w:eastAsia="Times New Roman"/>
          <w:spacing w:val="1"/>
          <w:sz w:val="21"/>
          <w:highlight w:val="none"/>
        </w:rPr>
        <w:t xml:space="preserve"> </w:t>
      </w:r>
      <w:r>
        <w:rPr>
          <w:spacing w:val="-3"/>
          <w:sz w:val="21"/>
          <w:highlight w:val="none"/>
        </w:rPr>
        <w:t>项要求密封的投标文件，招标人将予以拒收。</w:t>
      </w:r>
    </w:p>
    <w:p>
      <w:pPr>
        <w:pStyle w:val="8"/>
        <w:spacing w:before="11"/>
        <w:rPr>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92" w:name="_bookmark41"/>
      <w:bookmarkEnd w:id="92"/>
      <w:bookmarkStart w:id="93" w:name="4.2 投标文件的递交"/>
      <w:bookmarkEnd w:id="93"/>
      <w:bookmarkStart w:id="94" w:name="_bookmark41"/>
      <w:bookmarkEnd w:id="94"/>
      <w:r>
        <w:rPr>
          <w:spacing w:val="-1"/>
          <w:highlight w:val="none"/>
        </w:rPr>
        <w:t>投标文件的递交</w:t>
      </w:r>
    </w:p>
    <w:p>
      <w:pPr>
        <w:pStyle w:val="8"/>
        <w:spacing w:before="2"/>
        <w:rPr>
          <w:sz w:val="29"/>
          <w:highlight w:val="none"/>
        </w:rPr>
      </w:pPr>
    </w:p>
    <w:p>
      <w:pPr>
        <w:pStyle w:val="37"/>
        <w:numPr>
          <w:ilvl w:val="2"/>
          <w:numId w:val="15"/>
        </w:numPr>
        <w:tabs>
          <w:tab w:val="left" w:pos="1294"/>
        </w:tabs>
        <w:spacing w:before="0" w:after="0" w:line="240" w:lineRule="auto"/>
        <w:ind w:left="1293" w:right="0" w:hanging="474"/>
        <w:jc w:val="left"/>
        <w:rPr>
          <w:sz w:val="21"/>
          <w:highlight w:val="none"/>
        </w:rPr>
      </w:pPr>
      <w:r>
        <w:rPr>
          <w:spacing w:val="-3"/>
          <w:sz w:val="21"/>
          <w:highlight w:val="none"/>
        </w:rPr>
        <w:t>投标人应在投标人须知前附表规定的投标截止时间前递交投标文件。</w:t>
      </w:r>
    </w:p>
    <w:p>
      <w:pPr>
        <w:pStyle w:val="37"/>
        <w:numPr>
          <w:ilvl w:val="2"/>
          <w:numId w:val="15"/>
        </w:numPr>
        <w:tabs>
          <w:tab w:val="left" w:pos="1294"/>
        </w:tabs>
        <w:spacing w:before="132" w:after="0" w:line="240" w:lineRule="auto"/>
        <w:ind w:left="1293" w:right="0" w:hanging="474"/>
        <w:jc w:val="left"/>
        <w:rPr>
          <w:sz w:val="21"/>
          <w:highlight w:val="none"/>
        </w:rPr>
      </w:pPr>
      <w:r>
        <w:rPr>
          <w:spacing w:val="-3"/>
          <w:sz w:val="21"/>
          <w:highlight w:val="none"/>
        </w:rPr>
        <w:t>投标人通过</w:t>
      </w:r>
      <w:r>
        <w:rPr>
          <w:rFonts w:hint="eastAsia"/>
          <w:spacing w:val="-3"/>
          <w:sz w:val="21"/>
          <w:highlight w:val="none"/>
          <w:lang w:val="en-US" w:eastAsia="zh-CN"/>
        </w:rPr>
        <w:t>线下</w:t>
      </w:r>
      <w:r>
        <w:rPr>
          <w:spacing w:val="-3"/>
          <w:sz w:val="21"/>
          <w:highlight w:val="none"/>
        </w:rPr>
        <w:t>投标文件。</w:t>
      </w:r>
    </w:p>
    <w:p>
      <w:pPr>
        <w:pStyle w:val="37"/>
        <w:numPr>
          <w:ilvl w:val="2"/>
          <w:numId w:val="15"/>
        </w:numPr>
        <w:tabs>
          <w:tab w:val="left" w:pos="1294"/>
        </w:tabs>
        <w:spacing w:before="132" w:after="0" w:line="240" w:lineRule="auto"/>
        <w:ind w:left="1293" w:right="0" w:hanging="474"/>
        <w:jc w:val="left"/>
        <w:rPr>
          <w:sz w:val="21"/>
          <w:highlight w:val="none"/>
        </w:rPr>
      </w:pPr>
      <w:r>
        <w:rPr>
          <w:spacing w:val="-3"/>
          <w:sz w:val="21"/>
          <w:highlight w:val="none"/>
        </w:rPr>
        <w:t>除投标人须知前附表另有规定外，投标人所递交的投标文件不予退还。</w:t>
      </w:r>
    </w:p>
    <w:p>
      <w:pPr>
        <w:pStyle w:val="8"/>
        <w:spacing w:before="11"/>
        <w:rPr>
          <w:highlight w:val="none"/>
        </w:rPr>
      </w:pPr>
    </w:p>
    <w:p>
      <w:pPr>
        <w:pStyle w:val="5"/>
        <w:numPr>
          <w:ilvl w:val="1"/>
          <w:numId w:val="15"/>
        </w:numPr>
        <w:tabs>
          <w:tab w:val="left" w:pos="1027"/>
        </w:tabs>
        <w:spacing w:before="1" w:after="0" w:line="240" w:lineRule="auto"/>
        <w:ind w:left="1026" w:right="0" w:hanging="490"/>
        <w:jc w:val="left"/>
        <w:rPr>
          <w:highlight w:val="none"/>
        </w:rPr>
      </w:pPr>
      <w:bookmarkStart w:id="95" w:name="4.3 投标文件的修改与撤回"/>
      <w:bookmarkEnd w:id="95"/>
      <w:bookmarkStart w:id="96" w:name="_bookmark42"/>
      <w:bookmarkEnd w:id="96"/>
      <w:bookmarkStart w:id="97" w:name="_bookmark42"/>
      <w:bookmarkEnd w:id="97"/>
      <w:r>
        <w:rPr>
          <w:spacing w:val="-2"/>
          <w:highlight w:val="none"/>
        </w:rPr>
        <w:t>投标文件的修改与撤回</w:t>
      </w:r>
    </w:p>
    <w:p>
      <w:pPr>
        <w:pStyle w:val="8"/>
        <w:spacing w:before="2"/>
        <w:rPr>
          <w:sz w:val="29"/>
          <w:highlight w:val="none"/>
        </w:rPr>
      </w:pPr>
    </w:p>
    <w:p>
      <w:pPr>
        <w:pStyle w:val="37"/>
        <w:numPr>
          <w:ilvl w:val="2"/>
          <w:numId w:val="15"/>
        </w:numPr>
        <w:tabs>
          <w:tab w:val="left" w:pos="1294"/>
        </w:tabs>
        <w:spacing w:before="0" w:after="0" w:line="357" w:lineRule="auto"/>
        <w:ind w:left="400" w:right="585" w:firstLine="419"/>
        <w:jc w:val="left"/>
        <w:rPr>
          <w:sz w:val="21"/>
          <w:highlight w:val="none"/>
        </w:rPr>
      </w:pPr>
      <w:r>
        <w:rPr>
          <w:spacing w:val="-9"/>
          <w:sz w:val="21"/>
          <w:highlight w:val="none"/>
        </w:rPr>
        <w:t xml:space="preserve">在本章第 </w:t>
      </w:r>
      <w:r>
        <w:rPr>
          <w:rFonts w:ascii="Times New Roman" w:eastAsia="Times New Roman"/>
          <w:sz w:val="21"/>
          <w:highlight w:val="none"/>
        </w:rPr>
        <w:t>4.2.1</w:t>
      </w:r>
      <w:r>
        <w:rPr>
          <w:rFonts w:ascii="Times New Roman" w:eastAsia="Times New Roman"/>
          <w:spacing w:val="16"/>
          <w:sz w:val="21"/>
          <w:highlight w:val="none"/>
        </w:rPr>
        <w:t xml:space="preserve"> </w:t>
      </w:r>
      <w:r>
        <w:rPr>
          <w:spacing w:val="-5"/>
          <w:sz w:val="21"/>
          <w:highlight w:val="none"/>
        </w:rPr>
        <w:t xml:space="preserve">项规定的投标截止时间前，投标人可以修改或撤回已递交的投标文件， </w:t>
      </w:r>
      <w:r>
        <w:rPr>
          <w:spacing w:val="-4"/>
          <w:sz w:val="21"/>
          <w:highlight w:val="none"/>
        </w:rPr>
        <w:t>但应以书面形式通知招标人。</w:t>
      </w:r>
    </w:p>
    <w:p>
      <w:pPr>
        <w:pStyle w:val="37"/>
        <w:numPr>
          <w:ilvl w:val="2"/>
          <w:numId w:val="15"/>
        </w:numPr>
        <w:tabs>
          <w:tab w:val="left" w:pos="1322"/>
        </w:tabs>
        <w:spacing w:before="0" w:after="0" w:line="355" w:lineRule="auto"/>
        <w:ind w:left="400" w:right="691" w:firstLine="419"/>
        <w:jc w:val="left"/>
        <w:rPr>
          <w:sz w:val="21"/>
          <w:highlight w:val="none"/>
        </w:rPr>
      </w:pPr>
      <w:r>
        <w:rPr>
          <w:rFonts w:hint="eastAsia"/>
          <w:spacing w:val="-3"/>
          <w:sz w:val="21"/>
          <w:highlight w:val="none"/>
        </w:rPr>
        <w:t>投标文件的修改或撤回，同样应按本招标文件有关规定进行编制、密封、标志、盖章和递交，并且密封袋上应标明“修改”或“撤回”字样</w:t>
      </w:r>
      <w:r>
        <w:rPr>
          <w:spacing w:val="-3"/>
          <w:sz w:val="21"/>
          <w:highlight w:val="none"/>
        </w:rPr>
        <w:t>。</w:t>
      </w:r>
    </w:p>
    <w:p>
      <w:pPr>
        <w:pStyle w:val="37"/>
        <w:numPr>
          <w:ilvl w:val="2"/>
          <w:numId w:val="15"/>
        </w:numPr>
        <w:tabs>
          <w:tab w:val="left" w:pos="1294"/>
        </w:tabs>
        <w:spacing w:before="2" w:after="0" w:line="357" w:lineRule="auto"/>
        <w:ind w:left="400" w:right="693" w:firstLine="419"/>
        <w:jc w:val="left"/>
        <w:rPr>
          <w:sz w:val="21"/>
          <w:highlight w:val="none"/>
        </w:rPr>
      </w:pPr>
      <w:r>
        <w:rPr>
          <w:rFonts w:hint="eastAsia"/>
          <w:spacing w:val="-3"/>
          <w:sz w:val="21"/>
          <w:highlight w:val="none"/>
        </w:rPr>
        <w:t>投标截止时间后，投标人不得撤回或修改投标文件</w:t>
      </w:r>
      <w:r>
        <w:rPr>
          <w:spacing w:val="-3"/>
          <w:sz w:val="21"/>
          <w:highlight w:val="none"/>
        </w:rPr>
        <w:t>。</w:t>
      </w:r>
    </w:p>
    <w:p>
      <w:pPr>
        <w:pStyle w:val="37"/>
        <w:numPr>
          <w:ilvl w:val="2"/>
          <w:numId w:val="15"/>
        </w:numPr>
        <w:tabs>
          <w:tab w:val="left" w:pos="1294"/>
        </w:tabs>
        <w:spacing w:before="0" w:after="0" w:line="357" w:lineRule="auto"/>
        <w:ind w:left="400" w:right="693" w:firstLine="419"/>
        <w:jc w:val="left"/>
        <w:rPr>
          <w:sz w:val="21"/>
          <w:highlight w:val="none"/>
        </w:rPr>
      </w:pPr>
      <w:r>
        <w:rPr>
          <w:spacing w:val="-6"/>
          <w:sz w:val="21"/>
          <w:highlight w:val="none"/>
        </w:rPr>
        <w:t xml:space="preserve">修改的内容为投标文件的组成部分。修改的投标文件应按照本章第 </w:t>
      </w:r>
      <w:r>
        <w:rPr>
          <w:rFonts w:ascii="Times New Roman" w:hAnsi="Times New Roman" w:eastAsia="Times New Roman"/>
          <w:sz w:val="21"/>
          <w:highlight w:val="none"/>
        </w:rPr>
        <w:t>3</w:t>
      </w:r>
      <w:r>
        <w:rPr>
          <w:rFonts w:ascii="Times New Roman" w:hAnsi="Times New Roman" w:eastAsia="Times New Roman"/>
          <w:spacing w:val="10"/>
          <w:sz w:val="21"/>
          <w:highlight w:val="none"/>
        </w:rPr>
        <w:t xml:space="preserve"> </w:t>
      </w:r>
      <w:r>
        <w:rPr>
          <w:spacing w:val="-16"/>
          <w:sz w:val="21"/>
          <w:highlight w:val="none"/>
        </w:rPr>
        <w:t xml:space="preserve">条、第 </w:t>
      </w:r>
      <w:r>
        <w:rPr>
          <w:rFonts w:ascii="Times New Roman" w:hAnsi="Times New Roman" w:eastAsia="Times New Roman"/>
          <w:sz w:val="21"/>
          <w:highlight w:val="none"/>
        </w:rPr>
        <w:t>4</w:t>
      </w:r>
      <w:r>
        <w:rPr>
          <w:rFonts w:ascii="Times New Roman" w:hAnsi="Times New Roman" w:eastAsia="Times New Roman"/>
          <w:spacing w:val="6"/>
          <w:sz w:val="21"/>
          <w:highlight w:val="none"/>
        </w:rPr>
        <w:t xml:space="preserve"> </w:t>
      </w:r>
      <w:r>
        <w:rPr>
          <w:spacing w:val="-2"/>
          <w:sz w:val="21"/>
          <w:highlight w:val="none"/>
        </w:rPr>
        <w:t>条的规</w:t>
      </w:r>
      <w:r>
        <w:rPr>
          <w:spacing w:val="-3"/>
          <w:sz w:val="21"/>
          <w:highlight w:val="none"/>
        </w:rPr>
        <w:t>定进行编制、密封、标记和递交，并标明</w:t>
      </w:r>
      <w:r>
        <w:rPr>
          <w:rFonts w:ascii="Times New Roman" w:hAnsi="Times New Roman" w:eastAsia="Times New Roman"/>
          <w:sz w:val="21"/>
          <w:highlight w:val="none"/>
        </w:rPr>
        <w:t>“</w:t>
      </w:r>
      <w:r>
        <w:rPr>
          <w:spacing w:val="-2"/>
          <w:sz w:val="21"/>
          <w:highlight w:val="none"/>
        </w:rPr>
        <w:t>修改</w:t>
      </w:r>
      <w:r>
        <w:rPr>
          <w:rFonts w:ascii="Times New Roman" w:hAnsi="Times New Roman" w:eastAsia="Times New Roman"/>
          <w:sz w:val="21"/>
          <w:highlight w:val="none"/>
        </w:rPr>
        <w:t>”</w:t>
      </w:r>
      <w:r>
        <w:rPr>
          <w:spacing w:val="-2"/>
          <w:sz w:val="21"/>
          <w:highlight w:val="none"/>
        </w:rPr>
        <w:t>字样。</w:t>
      </w:r>
    </w:p>
    <w:p>
      <w:pPr>
        <w:pStyle w:val="2"/>
        <w:numPr>
          <w:ilvl w:val="0"/>
          <w:numId w:val="15"/>
        </w:numPr>
        <w:tabs>
          <w:tab w:val="left" w:pos="802"/>
        </w:tabs>
        <w:spacing w:before="44" w:after="0" w:line="240" w:lineRule="auto"/>
        <w:ind w:left="801" w:right="0" w:hanging="402"/>
        <w:jc w:val="left"/>
        <w:rPr>
          <w:highlight w:val="none"/>
        </w:rPr>
      </w:pPr>
      <w:bookmarkStart w:id="98" w:name="_bookmark43"/>
      <w:bookmarkEnd w:id="98"/>
      <w:bookmarkStart w:id="99" w:name="5. 开标"/>
      <w:bookmarkEnd w:id="99"/>
      <w:bookmarkStart w:id="100" w:name="_bookmark43"/>
      <w:bookmarkEnd w:id="100"/>
      <w:r>
        <w:rPr>
          <w:highlight w:val="none"/>
        </w:rPr>
        <w:t>开标</w:t>
      </w:r>
    </w:p>
    <w:p>
      <w:pPr>
        <w:pStyle w:val="8"/>
        <w:spacing w:before="10"/>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01" w:name="_bookmark44"/>
      <w:bookmarkEnd w:id="101"/>
      <w:bookmarkStart w:id="102" w:name="5.1 开标时间和地点"/>
      <w:bookmarkEnd w:id="102"/>
      <w:bookmarkStart w:id="103" w:name="_bookmark44"/>
      <w:bookmarkEnd w:id="103"/>
      <w:r>
        <w:rPr>
          <w:spacing w:val="-1"/>
          <w:highlight w:val="none"/>
        </w:rPr>
        <w:t>开标时间和地点</w:t>
      </w:r>
    </w:p>
    <w:p>
      <w:pPr>
        <w:pStyle w:val="8"/>
        <w:spacing w:before="2"/>
        <w:rPr>
          <w:sz w:val="29"/>
          <w:highlight w:val="none"/>
        </w:rPr>
      </w:pPr>
    </w:p>
    <w:p>
      <w:pPr>
        <w:pStyle w:val="8"/>
        <w:spacing w:before="49"/>
        <w:ind w:left="400"/>
        <w:rPr>
          <w:highlight w:val="none"/>
        </w:rPr>
      </w:pPr>
      <w:r>
        <w:rPr>
          <w:spacing w:val="-4"/>
          <w:sz w:val="21"/>
          <w:highlight w:val="none"/>
        </w:rPr>
        <w:t>具体要求见</w:t>
      </w:r>
      <w:r>
        <w:rPr>
          <w:spacing w:val="-3"/>
          <w:sz w:val="21"/>
          <w:highlight w:val="none"/>
        </w:rPr>
        <w:t>投标人须知前附表</w:t>
      </w:r>
      <w:r>
        <w:rPr>
          <w:highlight w:val="none"/>
        </w:rPr>
        <w:t>。</w:t>
      </w:r>
    </w:p>
    <w:p>
      <w:pPr>
        <w:pStyle w:val="8"/>
        <w:spacing w:before="1"/>
        <w:rPr>
          <w:sz w:val="22"/>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04" w:name="5.2 开标程序"/>
      <w:bookmarkEnd w:id="104"/>
      <w:bookmarkStart w:id="105" w:name="_bookmark45"/>
      <w:bookmarkEnd w:id="105"/>
      <w:bookmarkStart w:id="106" w:name="_bookmark45"/>
      <w:bookmarkEnd w:id="106"/>
      <w:r>
        <w:rPr>
          <w:highlight w:val="none"/>
        </w:rPr>
        <w:t>开标程序</w:t>
      </w:r>
    </w:p>
    <w:p>
      <w:pPr>
        <w:pStyle w:val="8"/>
        <w:spacing w:before="2"/>
        <w:rPr>
          <w:sz w:val="29"/>
          <w:highlight w:val="none"/>
        </w:rPr>
      </w:pPr>
    </w:p>
    <w:p>
      <w:pPr>
        <w:pStyle w:val="8"/>
        <w:ind w:left="820"/>
        <w:rPr>
          <w:highlight w:val="none"/>
        </w:rPr>
      </w:pPr>
      <w:r>
        <w:rPr>
          <w:highlight w:val="none"/>
        </w:rPr>
        <w:t>主持人按下列程序进行开标：</w:t>
      </w:r>
    </w:p>
    <w:p>
      <w:pPr>
        <w:pStyle w:val="37"/>
        <w:numPr>
          <w:ilvl w:val="0"/>
          <w:numId w:val="25"/>
        </w:numPr>
        <w:tabs>
          <w:tab w:val="left" w:pos="1350"/>
        </w:tabs>
        <w:spacing w:before="129" w:after="0" w:line="240" w:lineRule="auto"/>
        <w:ind w:left="1349" w:right="0" w:hanging="530"/>
        <w:jc w:val="left"/>
        <w:rPr>
          <w:sz w:val="21"/>
          <w:highlight w:val="none"/>
        </w:rPr>
      </w:pPr>
      <w:r>
        <w:rPr>
          <w:spacing w:val="-3"/>
          <w:sz w:val="21"/>
          <w:highlight w:val="none"/>
        </w:rPr>
        <w:t>宣布开标纪律；</w:t>
      </w:r>
    </w:p>
    <w:p>
      <w:pPr>
        <w:pStyle w:val="37"/>
        <w:numPr>
          <w:ilvl w:val="0"/>
          <w:numId w:val="25"/>
        </w:numPr>
        <w:tabs>
          <w:tab w:val="left" w:pos="1350"/>
        </w:tabs>
        <w:spacing w:before="132" w:after="0" w:line="240" w:lineRule="auto"/>
        <w:ind w:left="1349" w:right="0" w:hanging="530"/>
        <w:jc w:val="left"/>
        <w:rPr>
          <w:sz w:val="21"/>
          <w:highlight w:val="none"/>
        </w:rPr>
      </w:pPr>
      <w:r>
        <w:rPr>
          <w:spacing w:val="-3"/>
          <w:sz w:val="21"/>
          <w:highlight w:val="none"/>
        </w:rPr>
        <w:t>公布在投标截止时间前递交投标文件的投标人名称；</w:t>
      </w:r>
    </w:p>
    <w:p>
      <w:pPr>
        <w:pStyle w:val="37"/>
        <w:numPr>
          <w:ilvl w:val="0"/>
          <w:numId w:val="25"/>
        </w:numPr>
        <w:tabs>
          <w:tab w:val="left" w:pos="1350"/>
        </w:tabs>
        <w:spacing w:before="132" w:after="0" w:line="240" w:lineRule="auto"/>
        <w:ind w:left="1349" w:right="0" w:hanging="530"/>
        <w:jc w:val="left"/>
        <w:rPr>
          <w:sz w:val="21"/>
          <w:highlight w:val="none"/>
        </w:rPr>
      </w:pPr>
      <w:r>
        <w:rPr>
          <w:spacing w:val="-3"/>
          <w:sz w:val="21"/>
          <w:highlight w:val="none"/>
        </w:rPr>
        <w:t>宣布开标人、唱标人、记录人、监标人等有关人员姓名；</w:t>
      </w:r>
    </w:p>
    <w:p>
      <w:pPr>
        <w:pStyle w:val="37"/>
        <w:numPr>
          <w:ilvl w:val="0"/>
          <w:numId w:val="25"/>
        </w:numPr>
        <w:tabs>
          <w:tab w:val="left" w:pos="1350"/>
        </w:tabs>
        <w:spacing w:before="129" w:after="0" w:line="357" w:lineRule="auto"/>
        <w:ind w:left="400" w:right="691" w:firstLine="419"/>
        <w:jc w:val="both"/>
        <w:rPr>
          <w:sz w:val="21"/>
          <w:highlight w:val="none"/>
        </w:rPr>
      </w:pPr>
      <w:r>
        <w:rPr>
          <w:spacing w:val="-5"/>
          <w:sz w:val="21"/>
          <w:highlight w:val="none"/>
        </w:rPr>
        <w:t>公布招标项</w:t>
      </w:r>
      <w:r>
        <w:rPr>
          <w:spacing w:val="-3"/>
          <w:sz w:val="21"/>
          <w:highlight w:val="none"/>
        </w:rPr>
        <w:t>目名称、投标人名称、投标保证金的递交情况、投标报价、交货期、交货地点及其他内容，并</w:t>
      </w:r>
      <w:r>
        <w:rPr>
          <w:spacing w:val="-1"/>
          <w:sz w:val="21"/>
          <w:highlight w:val="none"/>
        </w:rPr>
        <w:t>记录在案；</w:t>
      </w:r>
    </w:p>
    <w:p>
      <w:pPr>
        <w:pStyle w:val="37"/>
        <w:numPr>
          <w:ilvl w:val="0"/>
          <w:numId w:val="25"/>
        </w:numPr>
        <w:tabs>
          <w:tab w:val="left" w:pos="1350"/>
        </w:tabs>
        <w:spacing w:before="0" w:after="0" w:line="357" w:lineRule="auto"/>
        <w:ind w:left="400" w:right="691" w:firstLine="419"/>
        <w:jc w:val="left"/>
        <w:rPr>
          <w:sz w:val="21"/>
          <w:highlight w:val="none"/>
        </w:rPr>
      </w:pPr>
      <w:r>
        <w:rPr>
          <w:spacing w:val="-9"/>
          <w:sz w:val="21"/>
          <w:highlight w:val="none"/>
        </w:rPr>
        <w:t>投标人代表、招标人代表、监标人、记录人等有关人员开标</w:t>
      </w:r>
      <w:r>
        <w:rPr>
          <w:spacing w:val="-2"/>
          <w:sz w:val="21"/>
          <w:highlight w:val="none"/>
        </w:rPr>
        <w:t>记录上签字确认；</w:t>
      </w:r>
    </w:p>
    <w:p>
      <w:pPr>
        <w:pStyle w:val="37"/>
        <w:numPr>
          <w:ilvl w:val="0"/>
          <w:numId w:val="25"/>
        </w:numPr>
        <w:tabs>
          <w:tab w:val="left" w:pos="1350"/>
        </w:tabs>
        <w:spacing w:before="0" w:after="0" w:line="269" w:lineRule="exact"/>
        <w:ind w:left="1349" w:right="0" w:hanging="530"/>
        <w:jc w:val="left"/>
        <w:rPr>
          <w:sz w:val="21"/>
          <w:highlight w:val="none"/>
        </w:rPr>
      </w:pPr>
      <w:r>
        <w:rPr>
          <w:spacing w:val="-3"/>
          <w:sz w:val="21"/>
          <w:highlight w:val="none"/>
        </w:rPr>
        <w:t>开标结束。</w:t>
      </w:r>
    </w:p>
    <w:p>
      <w:pPr>
        <w:pStyle w:val="8"/>
        <w:spacing w:before="9"/>
        <w:rPr>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07" w:name="5.3 开标异议"/>
      <w:bookmarkEnd w:id="107"/>
      <w:bookmarkStart w:id="108" w:name="_bookmark46"/>
      <w:bookmarkEnd w:id="108"/>
      <w:bookmarkStart w:id="109" w:name="_bookmark46"/>
      <w:bookmarkEnd w:id="109"/>
      <w:r>
        <w:rPr>
          <w:highlight w:val="none"/>
        </w:rPr>
        <w:t>开标异议</w:t>
      </w:r>
    </w:p>
    <w:p>
      <w:pPr>
        <w:pStyle w:val="8"/>
        <w:spacing w:before="2"/>
        <w:rPr>
          <w:sz w:val="29"/>
          <w:highlight w:val="none"/>
        </w:rPr>
      </w:pPr>
    </w:p>
    <w:p>
      <w:pPr>
        <w:pStyle w:val="8"/>
        <w:ind w:left="760"/>
        <w:rPr>
          <w:highlight w:val="none"/>
        </w:rPr>
      </w:pPr>
      <w:r>
        <w:rPr>
          <w:highlight w:val="none"/>
        </w:rPr>
        <w:t>投标人对开标有异议的，应当在开标现场提出，招标人当场作出答复，并制作记录。</w:t>
      </w:r>
    </w:p>
    <w:p>
      <w:pPr>
        <w:pStyle w:val="2"/>
        <w:numPr>
          <w:ilvl w:val="0"/>
          <w:numId w:val="15"/>
        </w:numPr>
        <w:tabs>
          <w:tab w:val="left" w:pos="802"/>
        </w:tabs>
        <w:spacing w:before="178" w:after="0" w:line="240" w:lineRule="auto"/>
        <w:ind w:left="801" w:right="0" w:hanging="402"/>
        <w:jc w:val="left"/>
        <w:rPr>
          <w:highlight w:val="none"/>
        </w:rPr>
      </w:pPr>
      <w:bookmarkStart w:id="110" w:name="_bookmark47"/>
      <w:bookmarkEnd w:id="110"/>
      <w:bookmarkStart w:id="111" w:name="_bookmark47"/>
      <w:bookmarkEnd w:id="111"/>
      <w:bookmarkStart w:id="112" w:name="6. 评标"/>
      <w:bookmarkEnd w:id="112"/>
      <w:r>
        <w:rPr>
          <w:highlight w:val="none"/>
        </w:rPr>
        <w:t>评标</w:t>
      </w:r>
    </w:p>
    <w:p>
      <w:pPr>
        <w:pStyle w:val="8"/>
        <w:spacing w:before="10"/>
        <w:rPr>
          <w:rFonts w:ascii="Microsoft JhengHei"/>
          <w:b/>
          <w:sz w:val="26"/>
          <w:highlight w:val="none"/>
        </w:rPr>
      </w:pPr>
    </w:p>
    <w:p>
      <w:pPr>
        <w:pStyle w:val="5"/>
        <w:numPr>
          <w:ilvl w:val="1"/>
          <w:numId w:val="15"/>
        </w:numPr>
        <w:tabs>
          <w:tab w:val="left" w:pos="1027"/>
        </w:tabs>
        <w:spacing w:before="1" w:after="0" w:line="240" w:lineRule="auto"/>
        <w:ind w:left="1026" w:right="0" w:hanging="490"/>
        <w:jc w:val="left"/>
        <w:rPr>
          <w:highlight w:val="none"/>
        </w:rPr>
      </w:pPr>
      <w:bookmarkStart w:id="113" w:name="6.1 评标委员会"/>
      <w:bookmarkEnd w:id="113"/>
      <w:bookmarkStart w:id="114" w:name="_bookmark48"/>
      <w:bookmarkEnd w:id="114"/>
      <w:bookmarkStart w:id="115" w:name="_bookmark48"/>
      <w:bookmarkEnd w:id="115"/>
      <w:r>
        <w:rPr>
          <w:highlight w:val="none"/>
        </w:rPr>
        <w:t>评标委员会</w:t>
      </w:r>
    </w:p>
    <w:p>
      <w:pPr>
        <w:pStyle w:val="8"/>
        <w:spacing w:before="2"/>
        <w:rPr>
          <w:sz w:val="29"/>
          <w:highlight w:val="none"/>
        </w:rPr>
      </w:pPr>
    </w:p>
    <w:p>
      <w:pPr>
        <w:pStyle w:val="37"/>
        <w:numPr>
          <w:ilvl w:val="2"/>
          <w:numId w:val="15"/>
        </w:numPr>
        <w:tabs>
          <w:tab w:val="left" w:pos="1294"/>
        </w:tabs>
        <w:spacing w:before="0" w:after="0" w:line="357" w:lineRule="auto"/>
        <w:ind w:left="400" w:right="693" w:firstLine="419"/>
        <w:jc w:val="both"/>
        <w:rPr>
          <w:sz w:val="21"/>
          <w:highlight w:val="none"/>
        </w:rPr>
      </w:pPr>
      <w:r>
        <w:rPr>
          <w:spacing w:val="-5"/>
          <w:sz w:val="21"/>
          <w:highlight w:val="none"/>
        </w:rPr>
        <w:t>评标由招标人依法组建的评标委员会负责。评标委员会由招标人或其委托的招标代理</w:t>
      </w:r>
      <w:r>
        <w:rPr>
          <w:spacing w:val="-6"/>
          <w:sz w:val="21"/>
          <w:highlight w:val="none"/>
        </w:rPr>
        <w:t>机构熟悉相关业务的代表，以及有关技术、经济等方面的专家组成。评标委员会成员人数以及</w:t>
      </w:r>
      <w:r>
        <w:rPr>
          <w:spacing w:val="-3"/>
          <w:sz w:val="21"/>
          <w:highlight w:val="none"/>
        </w:rPr>
        <w:t>技术、经济等方面专家的确定方式见投标人须知前附表。</w:t>
      </w:r>
    </w:p>
    <w:p>
      <w:pPr>
        <w:pStyle w:val="37"/>
        <w:numPr>
          <w:ilvl w:val="2"/>
          <w:numId w:val="15"/>
        </w:numPr>
        <w:tabs>
          <w:tab w:val="left" w:pos="1294"/>
        </w:tabs>
        <w:spacing w:before="0" w:after="0" w:line="266" w:lineRule="exact"/>
        <w:ind w:left="1293" w:right="0" w:hanging="474"/>
        <w:jc w:val="both"/>
        <w:rPr>
          <w:sz w:val="21"/>
          <w:highlight w:val="none"/>
        </w:rPr>
      </w:pPr>
      <w:r>
        <w:rPr>
          <w:spacing w:val="-3"/>
          <w:sz w:val="21"/>
          <w:highlight w:val="none"/>
        </w:rPr>
        <w:t>评标委员会成员有下列情形之一的，应当回避：</w:t>
      </w:r>
    </w:p>
    <w:p>
      <w:pPr>
        <w:pStyle w:val="37"/>
        <w:numPr>
          <w:ilvl w:val="3"/>
          <w:numId w:val="15"/>
        </w:numPr>
        <w:tabs>
          <w:tab w:val="left" w:pos="1647"/>
        </w:tabs>
        <w:spacing w:before="132" w:after="0" w:line="240" w:lineRule="auto"/>
        <w:ind w:left="1647" w:right="0" w:hanging="529"/>
        <w:jc w:val="left"/>
        <w:rPr>
          <w:sz w:val="21"/>
          <w:highlight w:val="none"/>
        </w:rPr>
      </w:pPr>
      <w:r>
        <w:rPr>
          <w:spacing w:val="-3"/>
          <w:sz w:val="21"/>
          <w:highlight w:val="none"/>
        </w:rPr>
        <w:t>投标人或投标人主要负责人的近亲属；</w:t>
      </w:r>
    </w:p>
    <w:p>
      <w:pPr>
        <w:pStyle w:val="37"/>
        <w:numPr>
          <w:ilvl w:val="3"/>
          <w:numId w:val="15"/>
        </w:numPr>
        <w:tabs>
          <w:tab w:val="left" w:pos="1647"/>
        </w:tabs>
        <w:spacing w:before="129" w:after="0" w:line="240" w:lineRule="auto"/>
        <w:ind w:left="1647" w:right="0" w:hanging="529"/>
        <w:jc w:val="left"/>
        <w:rPr>
          <w:sz w:val="21"/>
          <w:highlight w:val="none"/>
        </w:rPr>
      </w:pPr>
      <w:r>
        <w:rPr>
          <w:spacing w:val="-3"/>
          <w:sz w:val="21"/>
          <w:highlight w:val="none"/>
        </w:rPr>
        <w:t>项目主管部门或者行政监督部门的人员；</w:t>
      </w:r>
    </w:p>
    <w:p>
      <w:pPr>
        <w:pStyle w:val="37"/>
        <w:numPr>
          <w:ilvl w:val="3"/>
          <w:numId w:val="15"/>
        </w:numPr>
        <w:tabs>
          <w:tab w:val="left" w:pos="1647"/>
        </w:tabs>
        <w:spacing w:before="132" w:after="0" w:line="240" w:lineRule="auto"/>
        <w:ind w:left="1647" w:right="0" w:hanging="529"/>
        <w:jc w:val="left"/>
        <w:rPr>
          <w:sz w:val="21"/>
          <w:highlight w:val="none"/>
        </w:rPr>
      </w:pPr>
      <w:r>
        <w:rPr>
          <w:spacing w:val="-3"/>
          <w:sz w:val="21"/>
          <w:highlight w:val="none"/>
        </w:rPr>
        <w:t>与投标人有经济利益关系，可能影响对投标公正评审的；</w:t>
      </w:r>
    </w:p>
    <w:p>
      <w:pPr>
        <w:pStyle w:val="37"/>
        <w:numPr>
          <w:ilvl w:val="3"/>
          <w:numId w:val="15"/>
        </w:numPr>
        <w:tabs>
          <w:tab w:val="left" w:pos="1647"/>
        </w:tabs>
        <w:spacing w:before="132" w:after="0" w:line="355" w:lineRule="auto"/>
        <w:ind w:left="400" w:right="695" w:firstLine="717"/>
        <w:jc w:val="left"/>
        <w:rPr>
          <w:sz w:val="21"/>
          <w:highlight w:val="none"/>
        </w:rPr>
      </w:pPr>
      <w:r>
        <w:rPr>
          <w:spacing w:val="-1"/>
          <w:sz w:val="21"/>
          <w:highlight w:val="none"/>
        </w:rPr>
        <w:t>曾因在招标、评标以及其他与招标投标有关活动中从事违法行为而受过行政处罚</w:t>
      </w:r>
      <w:r>
        <w:rPr>
          <w:spacing w:val="-2"/>
          <w:sz w:val="21"/>
          <w:highlight w:val="none"/>
        </w:rPr>
        <w:t>或刑事处罚的；</w:t>
      </w:r>
    </w:p>
    <w:p>
      <w:pPr>
        <w:pStyle w:val="37"/>
        <w:numPr>
          <w:ilvl w:val="3"/>
          <w:numId w:val="15"/>
        </w:numPr>
        <w:tabs>
          <w:tab w:val="left" w:pos="1647"/>
        </w:tabs>
        <w:spacing w:before="3" w:after="0" w:line="240" w:lineRule="auto"/>
        <w:ind w:left="1647" w:right="0" w:hanging="529"/>
        <w:jc w:val="left"/>
        <w:rPr>
          <w:sz w:val="21"/>
          <w:highlight w:val="none"/>
        </w:rPr>
      </w:pPr>
      <w:r>
        <w:rPr>
          <w:spacing w:val="-3"/>
          <w:sz w:val="21"/>
          <w:highlight w:val="none"/>
        </w:rPr>
        <w:t>与投标人有其他利害关系。</w:t>
      </w:r>
    </w:p>
    <w:p>
      <w:pPr>
        <w:pStyle w:val="37"/>
        <w:numPr>
          <w:ilvl w:val="2"/>
          <w:numId w:val="15"/>
        </w:numPr>
        <w:tabs>
          <w:tab w:val="left" w:pos="1294"/>
        </w:tabs>
        <w:spacing w:before="131" w:after="0" w:line="240" w:lineRule="auto"/>
        <w:ind w:left="1293" w:right="0" w:hanging="474"/>
        <w:jc w:val="left"/>
        <w:rPr>
          <w:highlight w:val="none"/>
        </w:rPr>
      </w:pPr>
      <w:r>
        <w:rPr>
          <w:spacing w:val="-6"/>
          <w:sz w:val="21"/>
          <w:highlight w:val="none"/>
        </w:rPr>
        <w:t>评标过程中，评标委员会成员有回避事由、擅离职守或者因健康等原因不能继续评标</w:t>
      </w:r>
      <w:r>
        <w:rPr>
          <w:highlight w:val="none"/>
        </w:rPr>
        <w:t>的，招标</w:t>
      </w:r>
    </w:p>
    <w:p>
      <w:pPr>
        <w:pStyle w:val="37"/>
        <w:numPr>
          <w:ilvl w:val="0"/>
          <w:numId w:val="0"/>
        </w:numPr>
        <w:tabs>
          <w:tab w:val="left" w:pos="1294"/>
        </w:tabs>
        <w:spacing w:before="131" w:after="0" w:line="240" w:lineRule="auto"/>
        <w:ind w:right="0" w:rightChars="0"/>
        <w:jc w:val="left"/>
        <w:rPr>
          <w:highlight w:val="none"/>
        </w:rPr>
      </w:pPr>
      <w:r>
        <w:rPr>
          <w:highlight w:val="none"/>
        </w:rPr>
        <w:t>人有权更换。被更换的评标委员会成员作出的评审结论无效，由更换后的评标委员会成员重新进行评审。</w:t>
      </w:r>
    </w:p>
    <w:p>
      <w:pPr>
        <w:pStyle w:val="5"/>
        <w:numPr>
          <w:ilvl w:val="1"/>
          <w:numId w:val="15"/>
        </w:numPr>
        <w:tabs>
          <w:tab w:val="left" w:pos="1027"/>
        </w:tabs>
        <w:spacing w:before="148" w:after="0" w:line="240" w:lineRule="auto"/>
        <w:ind w:left="1026" w:right="0" w:hanging="490"/>
        <w:jc w:val="left"/>
        <w:rPr>
          <w:highlight w:val="none"/>
        </w:rPr>
      </w:pPr>
      <w:bookmarkStart w:id="116" w:name="6.2 评标原则"/>
      <w:bookmarkEnd w:id="116"/>
      <w:bookmarkStart w:id="117" w:name="_bookmark49"/>
      <w:bookmarkEnd w:id="117"/>
      <w:bookmarkStart w:id="118" w:name="_bookmark49"/>
      <w:bookmarkEnd w:id="118"/>
      <w:r>
        <w:rPr>
          <w:highlight w:val="none"/>
        </w:rPr>
        <w:t>评标原则</w:t>
      </w:r>
    </w:p>
    <w:p>
      <w:pPr>
        <w:pStyle w:val="8"/>
        <w:spacing w:before="2"/>
        <w:rPr>
          <w:sz w:val="29"/>
          <w:highlight w:val="none"/>
        </w:rPr>
      </w:pPr>
    </w:p>
    <w:p>
      <w:pPr>
        <w:pStyle w:val="8"/>
        <w:spacing w:before="1"/>
        <w:ind w:left="820"/>
        <w:rPr>
          <w:highlight w:val="none"/>
        </w:rPr>
      </w:pPr>
      <w:r>
        <w:rPr>
          <w:highlight w:val="none"/>
        </w:rPr>
        <w:t>评标活动遵循公平、公正、科学和择优的原则。</w:t>
      </w:r>
    </w:p>
    <w:p>
      <w:pPr>
        <w:pStyle w:val="8"/>
        <w:rPr>
          <w:sz w:val="22"/>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19" w:name="6.3 评标"/>
      <w:bookmarkEnd w:id="119"/>
      <w:bookmarkStart w:id="120" w:name="_bookmark50"/>
      <w:bookmarkEnd w:id="120"/>
      <w:bookmarkStart w:id="121" w:name="_bookmark50"/>
      <w:bookmarkEnd w:id="121"/>
      <w:r>
        <w:rPr>
          <w:highlight w:val="none"/>
        </w:rPr>
        <w:t>评标</w:t>
      </w:r>
    </w:p>
    <w:p>
      <w:pPr>
        <w:pStyle w:val="8"/>
        <w:spacing w:before="2"/>
        <w:rPr>
          <w:sz w:val="29"/>
          <w:highlight w:val="none"/>
        </w:rPr>
      </w:pPr>
    </w:p>
    <w:p>
      <w:pPr>
        <w:pStyle w:val="37"/>
        <w:numPr>
          <w:ilvl w:val="2"/>
          <w:numId w:val="15"/>
        </w:numPr>
        <w:tabs>
          <w:tab w:val="left" w:pos="1296"/>
        </w:tabs>
        <w:spacing w:before="0" w:after="0" w:line="357" w:lineRule="auto"/>
        <w:ind w:left="400" w:right="691" w:firstLine="419"/>
        <w:jc w:val="left"/>
        <w:rPr>
          <w:sz w:val="21"/>
          <w:highlight w:val="none"/>
        </w:rPr>
      </w:pPr>
      <w:r>
        <w:rPr>
          <w:spacing w:val="-3"/>
          <w:sz w:val="21"/>
          <w:highlight w:val="none"/>
        </w:rPr>
        <w:t>评标委员会按照第三章</w:t>
      </w:r>
      <w:r>
        <w:rPr>
          <w:rFonts w:ascii="Times New Roman" w:hAnsi="Times New Roman" w:eastAsia="Times New Roman"/>
          <w:sz w:val="21"/>
          <w:highlight w:val="none"/>
        </w:rPr>
        <w:t>“</w:t>
      </w:r>
      <w:r>
        <w:rPr>
          <w:spacing w:val="-3"/>
          <w:sz w:val="21"/>
          <w:highlight w:val="none"/>
        </w:rPr>
        <w:t>评标办法</w:t>
      </w:r>
      <w:r>
        <w:rPr>
          <w:rFonts w:ascii="Times New Roman" w:hAnsi="Times New Roman" w:eastAsia="Times New Roman"/>
          <w:sz w:val="21"/>
          <w:highlight w:val="none"/>
        </w:rPr>
        <w:t>”</w:t>
      </w:r>
      <w:r>
        <w:rPr>
          <w:spacing w:val="-3"/>
          <w:sz w:val="21"/>
          <w:highlight w:val="none"/>
        </w:rPr>
        <w:t>规定的方法、评审因素、标准和程序对投标文件进行评审。第三章</w:t>
      </w:r>
      <w:r>
        <w:rPr>
          <w:rFonts w:ascii="Times New Roman" w:hAnsi="Times New Roman" w:eastAsia="Times New Roman"/>
          <w:sz w:val="21"/>
          <w:highlight w:val="none"/>
        </w:rPr>
        <w:t>“</w:t>
      </w:r>
      <w:r>
        <w:rPr>
          <w:spacing w:val="-3"/>
          <w:sz w:val="21"/>
          <w:highlight w:val="none"/>
        </w:rPr>
        <w:t>评标办法</w:t>
      </w:r>
      <w:r>
        <w:rPr>
          <w:rFonts w:ascii="Times New Roman" w:hAnsi="Times New Roman" w:eastAsia="Times New Roman"/>
          <w:sz w:val="21"/>
          <w:highlight w:val="none"/>
        </w:rPr>
        <w:t>”</w:t>
      </w:r>
      <w:r>
        <w:rPr>
          <w:spacing w:val="-3"/>
          <w:sz w:val="21"/>
          <w:highlight w:val="none"/>
        </w:rPr>
        <w:t>没有规定的方法、评审因素和标准，不作为评标依据。</w:t>
      </w:r>
    </w:p>
    <w:p>
      <w:pPr>
        <w:pStyle w:val="37"/>
        <w:numPr>
          <w:ilvl w:val="2"/>
          <w:numId w:val="15"/>
        </w:numPr>
        <w:tabs>
          <w:tab w:val="left" w:pos="1294"/>
        </w:tabs>
        <w:spacing w:before="0" w:after="0" w:line="357" w:lineRule="auto"/>
        <w:ind w:left="400" w:right="691" w:firstLine="419"/>
        <w:jc w:val="left"/>
        <w:rPr>
          <w:sz w:val="21"/>
          <w:highlight w:val="none"/>
        </w:rPr>
      </w:pPr>
      <w:r>
        <w:rPr>
          <w:spacing w:val="-6"/>
          <w:sz w:val="21"/>
          <w:highlight w:val="none"/>
        </w:rPr>
        <w:t>评标完成后，评标委员会应当向招标人提交书面评标报告和中标候选人名单。评标委</w:t>
      </w:r>
      <w:r>
        <w:rPr>
          <w:spacing w:val="-4"/>
          <w:sz w:val="21"/>
          <w:highlight w:val="none"/>
        </w:rPr>
        <w:t>员会推荐中标候选人的人数见投标人须知前附表。</w:t>
      </w:r>
    </w:p>
    <w:p>
      <w:pPr>
        <w:pStyle w:val="2"/>
        <w:numPr>
          <w:ilvl w:val="0"/>
          <w:numId w:val="15"/>
        </w:numPr>
        <w:tabs>
          <w:tab w:val="left" w:pos="802"/>
        </w:tabs>
        <w:spacing w:before="44" w:after="0" w:line="240" w:lineRule="auto"/>
        <w:ind w:left="801" w:right="0" w:hanging="402"/>
        <w:jc w:val="left"/>
        <w:rPr>
          <w:highlight w:val="none"/>
        </w:rPr>
      </w:pPr>
      <w:bookmarkStart w:id="122" w:name="_bookmark51"/>
      <w:bookmarkEnd w:id="122"/>
      <w:bookmarkStart w:id="123" w:name="7. 合同授予"/>
      <w:bookmarkEnd w:id="123"/>
      <w:bookmarkStart w:id="124" w:name="_bookmark51"/>
      <w:bookmarkEnd w:id="124"/>
      <w:r>
        <w:rPr>
          <w:highlight w:val="none"/>
        </w:rPr>
        <w:t>合同授予</w:t>
      </w:r>
    </w:p>
    <w:p>
      <w:pPr>
        <w:pStyle w:val="8"/>
        <w:spacing w:before="10"/>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25" w:name="_bookmark52"/>
      <w:bookmarkEnd w:id="125"/>
      <w:bookmarkStart w:id="126" w:name="7.1 中标候选人公示"/>
      <w:bookmarkEnd w:id="126"/>
      <w:bookmarkStart w:id="127" w:name="_bookmark52"/>
      <w:bookmarkEnd w:id="127"/>
      <w:r>
        <w:rPr>
          <w:spacing w:val="-1"/>
          <w:highlight w:val="none"/>
        </w:rPr>
        <w:t>中标候选人公示</w:t>
      </w:r>
    </w:p>
    <w:p>
      <w:pPr>
        <w:pStyle w:val="8"/>
        <w:spacing w:before="2"/>
        <w:rPr>
          <w:sz w:val="29"/>
          <w:highlight w:val="none"/>
        </w:rPr>
      </w:pPr>
    </w:p>
    <w:p>
      <w:pPr>
        <w:pStyle w:val="8"/>
        <w:ind w:left="820"/>
        <w:rPr>
          <w:highlight w:val="none"/>
        </w:rPr>
      </w:pPr>
      <w:r>
        <w:rPr>
          <w:highlight w:val="none"/>
        </w:rPr>
        <w:t xml:space="preserve">招标人在收到评标报告之日起 </w:t>
      </w:r>
      <w:r>
        <w:rPr>
          <w:rFonts w:ascii="Times New Roman" w:eastAsia="Times New Roman"/>
          <w:highlight w:val="none"/>
        </w:rPr>
        <w:t xml:space="preserve">3 </w:t>
      </w:r>
      <w:r>
        <w:rPr>
          <w:highlight w:val="none"/>
        </w:rPr>
        <w:t>日内，按照投标人须知前附表规定的公示媒介和期限公示</w:t>
      </w:r>
    </w:p>
    <w:p>
      <w:pPr>
        <w:pStyle w:val="8"/>
        <w:spacing w:before="130"/>
        <w:ind w:left="400"/>
        <w:rPr>
          <w:highlight w:val="none"/>
        </w:rPr>
      </w:pPr>
      <w:r>
        <w:rPr>
          <w:spacing w:val="-6"/>
          <w:highlight w:val="none"/>
        </w:rPr>
        <w:t xml:space="preserve">中标候选人，公示期不得少于 </w:t>
      </w:r>
      <w:r>
        <w:rPr>
          <w:rFonts w:ascii="Times New Roman" w:eastAsia="Times New Roman"/>
          <w:highlight w:val="none"/>
        </w:rPr>
        <w:t>3</w:t>
      </w:r>
      <w:r>
        <w:rPr>
          <w:rFonts w:ascii="Times New Roman" w:eastAsia="Times New Roman"/>
          <w:spacing w:val="6"/>
          <w:highlight w:val="none"/>
        </w:rPr>
        <w:t xml:space="preserve"> </w:t>
      </w:r>
      <w:r>
        <w:rPr>
          <w:highlight w:val="none"/>
        </w:rPr>
        <w:t>天。</w:t>
      </w:r>
    </w:p>
    <w:p>
      <w:pPr>
        <w:pStyle w:val="8"/>
        <w:spacing w:before="1"/>
        <w:rPr>
          <w:sz w:val="22"/>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28" w:name="_bookmark53"/>
      <w:bookmarkEnd w:id="128"/>
      <w:bookmarkStart w:id="129" w:name="_bookmark53"/>
      <w:bookmarkEnd w:id="129"/>
      <w:bookmarkStart w:id="130" w:name="7.2 评标结果异议"/>
      <w:bookmarkEnd w:id="130"/>
      <w:r>
        <w:rPr>
          <w:spacing w:val="-1"/>
          <w:highlight w:val="none"/>
        </w:rPr>
        <w:t>评标结果异议</w:t>
      </w:r>
    </w:p>
    <w:p>
      <w:pPr>
        <w:pStyle w:val="8"/>
        <w:spacing w:before="2"/>
        <w:rPr>
          <w:sz w:val="29"/>
          <w:highlight w:val="none"/>
        </w:rPr>
      </w:pPr>
    </w:p>
    <w:p>
      <w:pPr>
        <w:pStyle w:val="8"/>
        <w:spacing w:line="357" w:lineRule="auto"/>
        <w:ind w:left="400" w:right="693" w:firstLine="419"/>
        <w:jc w:val="both"/>
        <w:rPr>
          <w:highlight w:val="none"/>
        </w:rPr>
      </w:pPr>
      <w:r>
        <w:rPr>
          <w:highlight w:val="none"/>
        </w:rPr>
        <w:t xml:space="preserve">投标人或者其他利害关系人对评标结果有异议的，应当在中标候选人公示期间提出。招标人将在收到异议之日起 </w:t>
      </w:r>
      <w:r>
        <w:rPr>
          <w:rFonts w:ascii="Times New Roman" w:eastAsia="Times New Roman"/>
          <w:highlight w:val="none"/>
        </w:rPr>
        <w:t xml:space="preserve">3 </w:t>
      </w:r>
      <w:r>
        <w:rPr>
          <w:highlight w:val="none"/>
        </w:rPr>
        <w:t>日内作出答复；作出答复前，将暂停招标投标活动。</w:t>
      </w:r>
    </w:p>
    <w:p>
      <w:pPr>
        <w:pStyle w:val="5"/>
        <w:numPr>
          <w:ilvl w:val="1"/>
          <w:numId w:val="15"/>
        </w:numPr>
        <w:tabs>
          <w:tab w:val="left" w:pos="1027"/>
        </w:tabs>
        <w:spacing w:before="148" w:after="0" w:line="240" w:lineRule="auto"/>
        <w:ind w:left="1026" w:right="0" w:hanging="490"/>
        <w:jc w:val="left"/>
        <w:rPr>
          <w:highlight w:val="none"/>
        </w:rPr>
      </w:pPr>
      <w:bookmarkStart w:id="131" w:name="7.3 中标候选人履约能力审查"/>
      <w:bookmarkEnd w:id="131"/>
      <w:bookmarkStart w:id="132" w:name="_bookmark54"/>
      <w:bookmarkEnd w:id="132"/>
      <w:bookmarkStart w:id="133" w:name="_bookmark54"/>
      <w:bookmarkEnd w:id="133"/>
      <w:r>
        <w:rPr>
          <w:spacing w:val="-2"/>
          <w:highlight w:val="none"/>
        </w:rPr>
        <w:t>中标候选人履约能力审查</w:t>
      </w:r>
    </w:p>
    <w:p>
      <w:pPr>
        <w:pStyle w:val="8"/>
        <w:spacing w:before="2"/>
        <w:rPr>
          <w:sz w:val="29"/>
          <w:highlight w:val="none"/>
        </w:rPr>
      </w:pPr>
    </w:p>
    <w:p>
      <w:pPr>
        <w:pStyle w:val="8"/>
        <w:spacing w:line="357" w:lineRule="auto"/>
        <w:ind w:left="400" w:right="694" w:firstLine="419"/>
        <w:jc w:val="both"/>
        <w:rPr>
          <w:highlight w:val="none"/>
        </w:rPr>
      </w:pPr>
      <w:r>
        <w:rPr>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numPr>
          <w:ilvl w:val="1"/>
          <w:numId w:val="15"/>
        </w:numPr>
        <w:tabs>
          <w:tab w:val="left" w:pos="1027"/>
        </w:tabs>
        <w:spacing w:before="149" w:after="0" w:line="240" w:lineRule="auto"/>
        <w:ind w:left="1026" w:right="0" w:hanging="490"/>
        <w:jc w:val="left"/>
        <w:rPr>
          <w:highlight w:val="none"/>
        </w:rPr>
      </w:pPr>
      <w:bookmarkStart w:id="134" w:name="_bookmark55"/>
      <w:bookmarkEnd w:id="134"/>
      <w:bookmarkStart w:id="135" w:name="7.4 定标"/>
      <w:bookmarkEnd w:id="135"/>
      <w:bookmarkStart w:id="136" w:name="_bookmark55"/>
      <w:bookmarkEnd w:id="136"/>
      <w:r>
        <w:rPr>
          <w:highlight w:val="none"/>
        </w:rPr>
        <w:t>定标</w:t>
      </w:r>
    </w:p>
    <w:p>
      <w:pPr>
        <w:pStyle w:val="8"/>
        <w:spacing w:before="2"/>
        <w:rPr>
          <w:sz w:val="29"/>
          <w:highlight w:val="none"/>
        </w:rPr>
      </w:pPr>
    </w:p>
    <w:p>
      <w:pPr>
        <w:pStyle w:val="8"/>
        <w:ind w:left="820"/>
        <w:rPr>
          <w:highlight w:val="none"/>
        </w:rPr>
      </w:pPr>
      <w:r>
        <w:rPr>
          <w:highlight w:val="none"/>
        </w:rPr>
        <w:t>按照投标人须知前附表的规定，招标人或招标人授权的评标委员会依法确定中标人。</w:t>
      </w:r>
    </w:p>
    <w:p>
      <w:pPr>
        <w:spacing w:after="0"/>
        <w:rPr>
          <w:highlight w:val="none"/>
        </w:rPr>
        <w:sectPr>
          <w:pgSz w:w="12240" w:h="15840"/>
          <w:pgMar w:top="1500" w:right="1100" w:bottom="1120" w:left="1400" w:header="0" w:footer="842" w:gutter="0"/>
          <w:cols w:space="720" w:num="1"/>
        </w:sectPr>
      </w:pPr>
    </w:p>
    <w:p>
      <w:pPr>
        <w:pStyle w:val="5"/>
        <w:numPr>
          <w:ilvl w:val="1"/>
          <w:numId w:val="15"/>
        </w:numPr>
        <w:tabs>
          <w:tab w:val="left" w:pos="1027"/>
        </w:tabs>
        <w:spacing w:before="41" w:after="0" w:line="240" w:lineRule="auto"/>
        <w:ind w:left="1026" w:right="0" w:hanging="490"/>
        <w:jc w:val="left"/>
        <w:rPr>
          <w:highlight w:val="none"/>
        </w:rPr>
      </w:pPr>
      <w:bookmarkStart w:id="137" w:name="_bookmark56"/>
      <w:bookmarkEnd w:id="137"/>
      <w:bookmarkStart w:id="138" w:name="_bookmark56"/>
      <w:bookmarkEnd w:id="138"/>
      <w:bookmarkStart w:id="139" w:name="7.5 中标通知"/>
      <w:bookmarkEnd w:id="139"/>
      <w:r>
        <w:rPr>
          <w:highlight w:val="none"/>
        </w:rPr>
        <w:t>中标通知</w:t>
      </w:r>
    </w:p>
    <w:p>
      <w:pPr>
        <w:pStyle w:val="8"/>
        <w:spacing w:before="2"/>
        <w:rPr>
          <w:sz w:val="29"/>
          <w:highlight w:val="none"/>
        </w:rPr>
      </w:pPr>
    </w:p>
    <w:p>
      <w:pPr>
        <w:pStyle w:val="8"/>
        <w:spacing w:line="355" w:lineRule="auto"/>
        <w:ind w:left="400" w:right="691" w:firstLine="419"/>
        <w:rPr>
          <w:highlight w:val="none"/>
        </w:rPr>
      </w:pPr>
      <w:r>
        <w:rPr>
          <w:highlight w:val="none"/>
        </w:rPr>
        <w:t xml:space="preserve">在本章第 </w:t>
      </w:r>
      <w:r>
        <w:rPr>
          <w:rFonts w:ascii="Times New Roman" w:eastAsia="Times New Roman"/>
          <w:highlight w:val="none"/>
        </w:rPr>
        <w:t xml:space="preserve">3.3 </w:t>
      </w:r>
      <w:r>
        <w:rPr>
          <w:highlight w:val="none"/>
        </w:rPr>
        <w:t>款规定的投标有效期内，招标人以书面形式向中标人发出中标通知书，同时将中标结果通知未中标的投标人。</w:t>
      </w:r>
    </w:p>
    <w:p>
      <w:pPr>
        <w:pStyle w:val="5"/>
        <w:numPr>
          <w:ilvl w:val="1"/>
          <w:numId w:val="15"/>
        </w:numPr>
        <w:tabs>
          <w:tab w:val="left" w:pos="1027"/>
        </w:tabs>
        <w:spacing w:before="154" w:after="0" w:line="240" w:lineRule="auto"/>
        <w:ind w:left="1026" w:right="0" w:hanging="490"/>
        <w:jc w:val="left"/>
        <w:rPr>
          <w:highlight w:val="none"/>
        </w:rPr>
      </w:pPr>
      <w:bookmarkStart w:id="140" w:name="_bookmark57"/>
      <w:bookmarkEnd w:id="140"/>
      <w:bookmarkStart w:id="141" w:name="7.6 履约保证金"/>
      <w:bookmarkEnd w:id="141"/>
      <w:bookmarkStart w:id="142" w:name="_bookmark57"/>
      <w:bookmarkEnd w:id="142"/>
      <w:r>
        <w:rPr>
          <w:highlight w:val="none"/>
        </w:rPr>
        <w:t>履约保证金</w:t>
      </w:r>
    </w:p>
    <w:p>
      <w:pPr>
        <w:pStyle w:val="8"/>
        <w:spacing w:before="1"/>
        <w:rPr>
          <w:sz w:val="29"/>
          <w:highlight w:val="none"/>
        </w:rPr>
      </w:pPr>
    </w:p>
    <w:p>
      <w:pPr>
        <w:pStyle w:val="37"/>
        <w:numPr>
          <w:ilvl w:val="2"/>
          <w:numId w:val="15"/>
        </w:numPr>
        <w:tabs>
          <w:tab w:val="left" w:pos="1294"/>
        </w:tabs>
        <w:spacing w:before="1" w:after="0" w:line="357" w:lineRule="auto"/>
        <w:ind w:left="400" w:right="691" w:firstLine="419"/>
        <w:jc w:val="both"/>
        <w:rPr>
          <w:sz w:val="21"/>
          <w:highlight w:val="none"/>
        </w:rPr>
      </w:pPr>
      <w:r>
        <w:rPr>
          <w:spacing w:val="-11"/>
          <w:sz w:val="21"/>
          <w:highlight w:val="none"/>
        </w:rPr>
        <w:t>在签订合同前，中标人应按投标人须知前附表规定的形式、金额和招标文件第四章</w:t>
      </w:r>
      <w:r>
        <w:rPr>
          <w:rFonts w:ascii="Times New Roman" w:hAnsi="Times New Roman" w:eastAsia="Times New Roman"/>
          <w:sz w:val="21"/>
          <w:highlight w:val="none"/>
        </w:rPr>
        <w:t>“</w:t>
      </w:r>
      <w:r>
        <w:rPr>
          <w:sz w:val="21"/>
          <w:highlight w:val="none"/>
        </w:rPr>
        <w:t>合同条款及格式</w:t>
      </w:r>
      <w:r>
        <w:rPr>
          <w:rFonts w:ascii="Times New Roman" w:hAnsi="Times New Roman" w:eastAsia="Times New Roman"/>
          <w:sz w:val="21"/>
          <w:highlight w:val="none"/>
        </w:rPr>
        <w:t>”</w:t>
      </w:r>
      <w:r>
        <w:rPr>
          <w:sz w:val="21"/>
          <w:highlight w:val="none"/>
        </w:rPr>
        <w:t>规定的或者事先经过招标人书面认可的履约保证金格式向招标人提交履约保证</w:t>
      </w:r>
      <w:r>
        <w:rPr>
          <w:spacing w:val="-4"/>
          <w:sz w:val="21"/>
          <w:highlight w:val="none"/>
        </w:rPr>
        <w:t xml:space="preserve">金。除投标人须知前附表另有规定外，履约保证金为中标合同金额的 </w:t>
      </w:r>
      <w:r>
        <w:rPr>
          <w:rFonts w:ascii="Times New Roman" w:hAnsi="Times New Roman" w:eastAsia="Times New Roman"/>
          <w:sz w:val="21"/>
          <w:highlight w:val="none"/>
        </w:rPr>
        <w:t>10%</w:t>
      </w:r>
      <w:r>
        <w:rPr>
          <w:spacing w:val="-3"/>
          <w:sz w:val="21"/>
          <w:highlight w:val="none"/>
        </w:rPr>
        <w:t>。联合体中标的，其履约保证金以联合体各方或者联合体中牵头人的名义提交。</w:t>
      </w:r>
    </w:p>
    <w:p>
      <w:pPr>
        <w:pStyle w:val="37"/>
        <w:numPr>
          <w:ilvl w:val="2"/>
          <w:numId w:val="15"/>
        </w:numPr>
        <w:tabs>
          <w:tab w:val="left" w:pos="1322"/>
        </w:tabs>
        <w:spacing w:before="0" w:after="0" w:line="355" w:lineRule="auto"/>
        <w:ind w:left="400" w:right="691" w:firstLine="419"/>
        <w:jc w:val="both"/>
        <w:rPr>
          <w:sz w:val="21"/>
          <w:highlight w:val="none"/>
        </w:rPr>
      </w:pPr>
      <w:r>
        <w:rPr>
          <w:spacing w:val="-4"/>
          <w:sz w:val="21"/>
          <w:highlight w:val="none"/>
        </w:rPr>
        <w:t xml:space="preserve">中标人不能按本章第 </w:t>
      </w:r>
      <w:r>
        <w:rPr>
          <w:rFonts w:ascii="Times New Roman" w:eastAsia="Times New Roman"/>
          <w:sz w:val="21"/>
          <w:highlight w:val="none"/>
        </w:rPr>
        <w:t>7.6.1</w:t>
      </w:r>
      <w:r>
        <w:rPr>
          <w:rFonts w:ascii="Times New Roman" w:eastAsia="Times New Roman"/>
          <w:spacing w:val="47"/>
          <w:sz w:val="21"/>
          <w:highlight w:val="none"/>
        </w:rPr>
        <w:t xml:space="preserve"> </w:t>
      </w:r>
      <w:r>
        <w:rPr>
          <w:spacing w:val="-3"/>
          <w:sz w:val="21"/>
          <w:highlight w:val="none"/>
        </w:rPr>
        <w:t>项要求提交履约保证金的，视为放弃中标，其投标保证金不予退还，给招标人造成的损失超过投标保证金数额的，中标人还应当对超过部分予以赔偿。</w:t>
      </w:r>
    </w:p>
    <w:p>
      <w:pPr>
        <w:pStyle w:val="5"/>
        <w:numPr>
          <w:ilvl w:val="1"/>
          <w:numId w:val="15"/>
        </w:numPr>
        <w:tabs>
          <w:tab w:val="left" w:pos="1027"/>
        </w:tabs>
        <w:spacing w:before="151" w:after="0" w:line="240" w:lineRule="auto"/>
        <w:ind w:left="1026" w:right="0" w:hanging="490"/>
        <w:jc w:val="left"/>
        <w:rPr>
          <w:highlight w:val="none"/>
        </w:rPr>
      </w:pPr>
      <w:bookmarkStart w:id="143" w:name="_bookmark58"/>
      <w:bookmarkEnd w:id="143"/>
      <w:bookmarkStart w:id="144" w:name="7.7 签订合同"/>
      <w:bookmarkEnd w:id="144"/>
      <w:bookmarkStart w:id="145" w:name="_bookmark58"/>
      <w:bookmarkEnd w:id="145"/>
      <w:r>
        <w:rPr>
          <w:highlight w:val="none"/>
        </w:rPr>
        <w:t>签订合同</w:t>
      </w:r>
    </w:p>
    <w:p>
      <w:pPr>
        <w:pStyle w:val="8"/>
        <w:spacing w:before="2"/>
        <w:rPr>
          <w:sz w:val="29"/>
          <w:highlight w:val="none"/>
        </w:rPr>
      </w:pPr>
    </w:p>
    <w:p>
      <w:pPr>
        <w:pStyle w:val="37"/>
        <w:numPr>
          <w:ilvl w:val="2"/>
          <w:numId w:val="15"/>
        </w:numPr>
        <w:tabs>
          <w:tab w:val="left" w:pos="1322"/>
        </w:tabs>
        <w:spacing w:before="0" w:after="0" w:line="357" w:lineRule="auto"/>
        <w:ind w:left="400" w:right="691" w:firstLine="419"/>
        <w:jc w:val="both"/>
        <w:rPr>
          <w:sz w:val="21"/>
          <w:highlight w:val="none"/>
        </w:rPr>
      </w:pPr>
      <w:r>
        <w:rPr>
          <w:spacing w:val="-4"/>
          <w:sz w:val="21"/>
          <w:highlight w:val="none"/>
        </w:rPr>
        <w:t xml:space="preserve">招标人和中标人应当在中标通知书发出之日起 </w:t>
      </w:r>
      <w:r>
        <w:rPr>
          <w:rFonts w:ascii="Times New Roman" w:eastAsia="Times New Roman"/>
          <w:sz w:val="21"/>
          <w:highlight w:val="none"/>
        </w:rPr>
        <w:t>30</w:t>
      </w:r>
      <w:r>
        <w:rPr>
          <w:rFonts w:ascii="Times New Roman" w:eastAsia="Times New Roman"/>
          <w:spacing w:val="47"/>
          <w:sz w:val="21"/>
          <w:highlight w:val="none"/>
        </w:rPr>
        <w:t xml:space="preserve"> </w:t>
      </w:r>
      <w:r>
        <w:rPr>
          <w:spacing w:val="-3"/>
          <w:sz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7"/>
        <w:numPr>
          <w:ilvl w:val="2"/>
          <w:numId w:val="15"/>
        </w:numPr>
        <w:tabs>
          <w:tab w:val="left" w:pos="1294"/>
        </w:tabs>
        <w:spacing w:before="0" w:after="0" w:line="355" w:lineRule="auto"/>
        <w:ind w:left="400" w:right="691" w:firstLine="419"/>
        <w:jc w:val="both"/>
        <w:rPr>
          <w:sz w:val="21"/>
          <w:highlight w:val="none"/>
        </w:rPr>
      </w:pPr>
      <w:r>
        <w:rPr>
          <w:spacing w:val="-6"/>
          <w:sz w:val="21"/>
          <w:highlight w:val="none"/>
        </w:rPr>
        <w:t>发出中标通知书后，招标人无正当理由拒签合同，或者在签订合同时向中标人提出附</w:t>
      </w:r>
      <w:r>
        <w:rPr>
          <w:spacing w:val="-4"/>
          <w:sz w:val="21"/>
          <w:highlight w:val="none"/>
        </w:rPr>
        <w:t>加条件的，招标人向中标人退还投标保证金；给中标人造成损失的，还应当赔偿损失。</w:t>
      </w:r>
    </w:p>
    <w:p>
      <w:pPr>
        <w:pStyle w:val="37"/>
        <w:numPr>
          <w:ilvl w:val="2"/>
          <w:numId w:val="15"/>
        </w:numPr>
        <w:tabs>
          <w:tab w:val="left" w:pos="1294"/>
        </w:tabs>
        <w:spacing w:before="0" w:after="0" w:line="357" w:lineRule="auto"/>
        <w:ind w:left="400" w:right="691" w:firstLine="419"/>
        <w:jc w:val="both"/>
        <w:rPr>
          <w:sz w:val="21"/>
          <w:highlight w:val="none"/>
        </w:rPr>
      </w:pPr>
      <w:r>
        <w:rPr>
          <w:spacing w:val="-6"/>
          <w:sz w:val="21"/>
          <w:highlight w:val="none"/>
        </w:rPr>
        <w:t>联合体中标的，联合体各方应当共同与招标人签订合同，就中标项目向招标人承担连</w:t>
      </w:r>
      <w:r>
        <w:rPr>
          <w:spacing w:val="-4"/>
          <w:sz w:val="21"/>
          <w:highlight w:val="none"/>
        </w:rPr>
        <w:t>带责任。</w:t>
      </w:r>
    </w:p>
    <w:p>
      <w:pPr>
        <w:pStyle w:val="2"/>
        <w:numPr>
          <w:ilvl w:val="0"/>
          <w:numId w:val="15"/>
        </w:numPr>
        <w:tabs>
          <w:tab w:val="left" w:pos="643"/>
        </w:tabs>
        <w:spacing w:before="44" w:after="0" w:line="240" w:lineRule="auto"/>
        <w:ind w:left="642" w:right="0" w:hanging="243"/>
        <w:jc w:val="left"/>
        <w:rPr>
          <w:highlight w:val="none"/>
        </w:rPr>
      </w:pPr>
      <w:bookmarkStart w:id="146" w:name="8.纪律和监督"/>
      <w:bookmarkEnd w:id="146"/>
      <w:bookmarkStart w:id="147" w:name="_bookmark59"/>
      <w:bookmarkEnd w:id="147"/>
      <w:bookmarkStart w:id="148" w:name="_bookmark59"/>
      <w:bookmarkEnd w:id="148"/>
      <w:r>
        <w:rPr>
          <w:highlight w:val="none"/>
        </w:rPr>
        <w:t>纪律和监督</w:t>
      </w:r>
    </w:p>
    <w:p>
      <w:pPr>
        <w:pStyle w:val="8"/>
        <w:spacing w:before="13"/>
        <w:rPr>
          <w:rFonts w:ascii="Microsoft JhengHei"/>
          <w:b/>
          <w:sz w:val="26"/>
          <w:highlight w:val="none"/>
        </w:rPr>
      </w:pPr>
    </w:p>
    <w:p>
      <w:pPr>
        <w:pStyle w:val="5"/>
        <w:numPr>
          <w:ilvl w:val="1"/>
          <w:numId w:val="15"/>
        </w:numPr>
        <w:tabs>
          <w:tab w:val="left" w:pos="1027"/>
        </w:tabs>
        <w:spacing w:before="0" w:after="0" w:line="240" w:lineRule="auto"/>
        <w:ind w:left="1026" w:right="0" w:hanging="490"/>
        <w:jc w:val="left"/>
        <w:rPr>
          <w:highlight w:val="none"/>
        </w:rPr>
      </w:pPr>
      <w:bookmarkStart w:id="149" w:name="_bookmark60"/>
      <w:bookmarkEnd w:id="149"/>
      <w:bookmarkStart w:id="150" w:name="8.1 对招标人的纪律要求"/>
      <w:bookmarkEnd w:id="150"/>
      <w:bookmarkStart w:id="151" w:name="_bookmark60"/>
      <w:bookmarkEnd w:id="151"/>
      <w:r>
        <w:rPr>
          <w:spacing w:val="-2"/>
          <w:highlight w:val="none"/>
        </w:rPr>
        <w:t>对招标人的纪律要求</w:t>
      </w:r>
    </w:p>
    <w:p>
      <w:pPr>
        <w:pStyle w:val="8"/>
        <w:rPr>
          <w:sz w:val="29"/>
          <w:highlight w:val="none"/>
        </w:rPr>
      </w:pPr>
    </w:p>
    <w:p>
      <w:pPr>
        <w:pStyle w:val="8"/>
        <w:spacing w:line="357" w:lineRule="auto"/>
        <w:ind w:left="400" w:right="585" w:firstLine="419"/>
        <w:rPr>
          <w:highlight w:val="none"/>
        </w:rPr>
      </w:pPr>
      <w:r>
        <w:rPr>
          <w:spacing w:val="-6"/>
          <w:highlight w:val="none"/>
        </w:rPr>
        <w:t>招标人不得泄露招标投标活动中应当保密的情况和资料，不得与投标人串通损害国家利益、</w:t>
      </w:r>
      <w:r>
        <w:rPr>
          <w:spacing w:val="-4"/>
          <w:highlight w:val="none"/>
        </w:rPr>
        <w:t>社会公共利益或者他人合法权益。</w:t>
      </w:r>
    </w:p>
    <w:p>
      <w:pPr>
        <w:pStyle w:val="5"/>
        <w:numPr>
          <w:ilvl w:val="1"/>
          <w:numId w:val="15"/>
        </w:numPr>
        <w:tabs>
          <w:tab w:val="left" w:pos="1027"/>
        </w:tabs>
        <w:spacing w:before="150" w:after="0" w:line="240" w:lineRule="auto"/>
        <w:ind w:left="1026" w:right="0" w:hanging="490"/>
        <w:jc w:val="left"/>
        <w:rPr>
          <w:highlight w:val="none"/>
        </w:rPr>
      </w:pPr>
      <w:bookmarkStart w:id="152" w:name="_bookmark61"/>
      <w:bookmarkEnd w:id="152"/>
      <w:bookmarkStart w:id="153" w:name="_bookmark61"/>
      <w:bookmarkEnd w:id="153"/>
      <w:bookmarkStart w:id="154" w:name="8.2 对投标人的纪律要求"/>
      <w:bookmarkEnd w:id="154"/>
      <w:r>
        <w:rPr>
          <w:spacing w:val="-2"/>
          <w:highlight w:val="none"/>
        </w:rPr>
        <w:t>对投标人的纪律要求</w:t>
      </w:r>
    </w:p>
    <w:p>
      <w:pPr>
        <w:pStyle w:val="8"/>
        <w:spacing w:before="2"/>
        <w:rPr>
          <w:sz w:val="29"/>
          <w:highlight w:val="none"/>
        </w:rPr>
      </w:pPr>
    </w:p>
    <w:p>
      <w:pPr>
        <w:pStyle w:val="8"/>
        <w:ind w:left="820"/>
        <w:rPr>
          <w:highlight w:val="none"/>
        </w:rPr>
      </w:pPr>
      <w:r>
        <w:rPr>
          <w:highlight w:val="none"/>
        </w:rPr>
        <w:t>投标人不得相互串通投标或者与招标人串通投标，不得向招标人或者评标委员会成员行贿</w:t>
      </w:r>
    </w:p>
    <w:p>
      <w:pPr>
        <w:spacing w:after="0"/>
        <w:rPr>
          <w:highlight w:val="none"/>
        </w:rPr>
        <w:sectPr>
          <w:pgSz w:w="12240" w:h="15840"/>
          <w:pgMar w:top="1400" w:right="1100" w:bottom="1120" w:left="1400" w:header="0" w:footer="842" w:gutter="0"/>
          <w:cols w:space="720" w:num="1"/>
        </w:sectPr>
      </w:pPr>
    </w:p>
    <w:p>
      <w:pPr>
        <w:pStyle w:val="8"/>
        <w:spacing w:before="49" w:line="357" w:lineRule="auto"/>
        <w:ind w:left="400" w:right="694"/>
        <w:rPr>
          <w:highlight w:val="none"/>
        </w:rPr>
      </w:pPr>
      <w:r>
        <w:rPr>
          <w:highlight w:val="none"/>
        </w:rPr>
        <w:t>谋取中标，不得以他人名义投标或者以其他方式弄虚作假骗取中标；投标人不得以任何方式干扰、影响评标工作。</w:t>
      </w:r>
    </w:p>
    <w:p>
      <w:pPr>
        <w:pStyle w:val="5"/>
        <w:numPr>
          <w:ilvl w:val="1"/>
          <w:numId w:val="15"/>
        </w:numPr>
        <w:tabs>
          <w:tab w:val="left" w:pos="1027"/>
        </w:tabs>
        <w:spacing w:before="148" w:after="0" w:line="240" w:lineRule="auto"/>
        <w:ind w:left="1026" w:right="0" w:hanging="490"/>
        <w:jc w:val="left"/>
        <w:rPr>
          <w:highlight w:val="none"/>
        </w:rPr>
      </w:pPr>
      <w:bookmarkStart w:id="155" w:name="8.3 对评标委员会成员的纪律要求"/>
      <w:bookmarkEnd w:id="155"/>
      <w:bookmarkStart w:id="156" w:name="_bookmark62"/>
      <w:bookmarkEnd w:id="156"/>
      <w:bookmarkStart w:id="157" w:name="_bookmark62"/>
      <w:bookmarkEnd w:id="157"/>
      <w:r>
        <w:rPr>
          <w:spacing w:val="-3"/>
          <w:highlight w:val="none"/>
        </w:rPr>
        <w:t>对评标委员会成员的纪律要求</w:t>
      </w:r>
    </w:p>
    <w:p>
      <w:pPr>
        <w:pStyle w:val="8"/>
        <w:spacing w:before="2"/>
        <w:rPr>
          <w:sz w:val="29"/>
          <w:highlight w:val="none"/>
        </w:rPr>
      </w:pPr>
    </w:p>
    <w:p>
      <w:pPr>
        <w:pStyle w:val="8"/>
        <w:spacing w:before="1" w:line="357" w:lineRule="auto"/>
        <w:ind w:left="400" w:right="694" w:firstLine="419"/>
        <w:jc w:val="both"/>
        <w:rPr>
          <w:highlight w:val="none"/>
        </w:rPr>
      </w:pPr>
      <w:r>
        <w:rPr>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hAnsi="Times New Roman" w:eastAsia="Times New Roman"/>
          <w:highlight w:val="none"/>
        </w:rPr>
        <w:t>“</w:t>
      </w:r>
      <w:r>
        <w:rPr>
          <w:highlight w:val="none"/>
        </w:rPr>
        <w:t>评标办法</w:t>
      </w:r>
      <w:r>
        <w:rPr>
          <w:rFonts w:ascii="Times New Roman" w:hAnsi="Times New Roman" w:eastAsia="Times New Roman"/>
          <w:highlight w:val="none"/>
        </w:rPr>
        <w:t>”</w:t>
      </w:r>
      <w:r>
        <w:rPr>
          <w:highlight w:val="none"/>
        </w:rPr>
        <w:t>没有规定的评审因素和标准进行评标。</w:t>
      </w:r>
    </w:p>
    <w:p>
      <w:pPr>
        <w:pStyle w:val="5"/>
        <w:numPr>
          <w:ilvl w:val="1"/>
          <w:numId w:val="15"/>
        </w:numPr>
        <w:tabs>
          <w:tab w:val="left" w:pos="1027"/>
        </w:tabs>
        <w:spacing w:before="148" w:after="0" w:line="240" w:lineRule="auto"/>
        <w:ind w:left="1026" w:right="0" w:hanging="490"/>
        <w:jc w:val="left"/>
        <w:rPr>
          <w:highlight w:val="none"/>
        </w:rPr>
      </w:pPr>
      <w:bookmarkStart w:id="158" w:name="8.4 对与评标活动有关的工作人员的纪律要求"/>
      <w:bookmarkEnd w:id="158"/>
      <w:bookmarkStart w:id="159" w:name="_bookmark63"/>
      <w:bookmarkEnd w:id="159"/>
      <w:bookmarkStart w:id="160" w:name="_bookmark63"/>
      <w:bookmarkEnd w:id="160"/>
      <w:r>
        <w:rPr>
          <w:spacing w:val="-3"/>
          <w:highlight w:val="none"/>
        </w:rPr>
        <w:t>对与评标活动有关的工作人员的纪律要求</w:t>
      </w:r>
    </w:p>
    <w:p>
      <w:pPr>
        <w:pStyle w:val="8"/>
        <w:spacing w:before="2"/>
        <w:rPr>
          <w:sz w:val="29"/>
          <w:highlight w:val="none"/>
        </w:rPr>
      </w:pPr>
    </w:p>
    <w:p>
      <w:pPr>
        <w:pStyle w:val="8"/>
        <w:spacing w:line="357" w:lineRule="auto"/>
        <w:ind w:left="400" w:right="694" w:firstLine="419"/>
        <w:jc w:val="both"/>
        <w:rPr>
          <w:highlight w:val="none"/>
        </w:rPr>
      </w:pPr>
      <w:r>
        <w:rPr>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numPr>
          <w:ilvl w:val="1"/>
          <w:numId w:val="15"/>
        </w:numPr>
        <w:tabs>
          <w:tab w:val="left" w:pos="1027"/>
        </w:tabs>
        <w:spacing w:before="148" w:after="0" w:line="240" w:lineRule="auto"/>
        <w:ind w:left="1026" w:right="0" w:hanging="490"/>
        <w:jc w:val="left"/>
        <w:rPr>
          <w:highlight w:val="none"/>
        </w:rPr>
      </w:pPr>
      <w:bookmarkStart w:id="161" w:name="_bookmark64"/>
      <w:bookmarkEnd w:id="161"/>
      <w:bookmarkStart w:id="162" w:name="_bookmark64"/>
      <w:bookmarkEnd w:id="162"/>
      <w:bookmarkStart w:id="163" w:name="8.5 投诉"/>
      <w:bookmarkEnd w:id="163"/>
      <w:r>
        <w:rPr>
          <w:highlight w:val="none"/>
        </w:rPr>
        <w:t>投诉</w:t>
      </w:r>
    </w:p>
    <w:p>
      <w:pPr>
        <w:pStyle w:val="8"/>
        <w:spacing w:before="2"/>
        <w:rPr>
          <w:sz w:val="29"/>
          <w:highlight w:val="none"/>
        </w:rPr>
      </w:pPr>
    </w:p>
    <w:p>
      <w:pPr>
        <w:pStyle w:val="37"/>
        <w:numPr>
          <w:ilvl w:val="2"/>
          <w:numId w:val="15"/>
        </w:numPr>
        <w:tabs>
          <w:tab w:val="left" w:pos="1294"/>
        </w:tabs>
        <w:spacing w:before="0" w:after="0" w:line="357" w:lineRule="auto"/>
        <w:ind w:left="400" w:right="693" w:firstLine="419"/>
        <w:jc w:val="both"/>
        <w:rPr>
          <w:sz w:val="21"/>
          <w:highlight w:val="none"/>
        </w:rPr>
      </w:pPr>
      <w:r>
        <w:rPr>
          <w:spacing w:val="-5"/>
          <w:sz w:val="21"/>
          <w:highlight w:val="none"/>
        </w:rPr>
        <w:t>投标人或者其他利害关系人认为招标投标活动不符合法律、行政法规规定的，可以自</w:t>
      </w:r>
      <w:r>
        <w:rPr>
          <w:spacing w:val="-7"/>
          <w:sz w:val="21"/>
          <w:highlight w:val="none"/>
        </w:rPr>
        <w:t xml:space="preserve">知道或者应当知道之日起 </w:t>
      </w:r>
      <w:r>
        <w:rPr>
          <w:rFonts w:ascii="Times New Roman" w:eastAsia="Times New Roman"/>
          <w:sz w:val="21"/>
          <w:highlight w:val="none"/>
        </w:rPr>
        <w:t>10</w:t>
      </w:r>
      <w:r>
        <w:rPr>
          <w:rFonts w:ascii="Times New Roman" w:eastAsia="Times New Roman"/>
          <w:spacing w:val="22"/>
          <w:sz w:val="21"/>
          <w:highlight w:val="none"/>
        </w:rPr>
        <w:t xml:space="preserve"> </w:t>
      </w:r>
      <w:r>
        <w:rPr>
          <w:spacing w:val="-9"/>
          <w:sz w:val="21"/>
          <w:highlight w:val="none"/>
        </w:rPr>
        <w:t>日内向有关行政监督部门投诉。投诉应当有明确的请求和必要的证</w:t>
      </w:r>
      <w:r>
        <w:rPr>
          <w:spacing w:val="-6"/>
          <w:sz w:val="21"/>
          <w:highlight w:val="none"/>
        </w:rPr>
        <w:t>明材料。</w:t>
      </w:r>
    </w:p>
    <w:p>
      <w:pPr>
        <w:pStyle w:val="37"/>
        <w:numPr>
          <w:ilvl w:val="2"/>
          <w:numId w:val="15"/>
        </w:numPr>
        <w:tabs>
          <w:tab w:val="left" w:pos="1346"/>
        </w:tabs>
        <w:spacing w:before="0" w:after="0" w:line="357" w:lineRule="auto"/>
        <w:ind w:left="400" w:right="693" w:firstLine="419"/>
        <w:jc w:val="both"/>
        <w:rPr>
          <w:sz w:val="21"/>
          <w:highlight w:val="none"/>
        </w:rPr>
      </w:pPr>
      <w:r>
        <w:rPr>
          <w:spacing w:val="-8"/>
          <w:sz w:val="21"/>
          <w:highlight w:val="none"/>
        </w:rPr>
        <w:t>投标人或者其他利害关系人对招标文件、开标和评标结果提出投诉的，应当按照投标</w:t>
      </w:r>
      <w:r>
        <w:rPr>
          <w:spacing w:val="-17"/>
          <w:sz w:val="21"/>
          <w:highlight w:val="none"/>
        </w:rPr>
        <w:t xml:space="preserve">人须知第 </w:t>
      </w:r>
      <w:r>
        <w:rPr>
          <w:rFonts w:ascii="Times New Roman" w:eastAsia="Times New Roman"/>
          <w:sz w:val="21"/>
          <w:highlight w:val="none"/>
        </w:rPr>
        <w:t>2.4</w:t>
      </w:r>
      <w:r>
        <w:rPr>
          <w:rFonts w:ascii="Times New Roman" w:eastAsia="Times New Roman"/>
          <w:spacing w:val="-6"/>
          <w:sz w:val="21"/>
          <w:highlight w:val="none"/>
        </w:rPr>
        <w:t xml:space="preserve"> </w:t>
      </w:r>
      <w:r>
        <w:rPr>
          <w:spacing w:val="-43"/>
          <w:sz w:val="21"/>
          <w:highlight w:val="none"/>
        </w:rPr>
        <w:t xml:space="preserve">款、第 </w:t>
      </w:r>
      <w:r>
        <w:rPr>
          <w:rFonts w:ascii="Times New Roman" w:eastAsia="Times New Roman"/>
          <w:sz w:val="21"/>
          <w:highlight w:val="none"/>
        </w:rPr>
        <w:t>5.3</w:t>
      </w:r>
      <w:r>
        <w:rPr>
          <w:rFonts w:ascii="Times New Roman" w:eastAsia="Times New Roman"/>
          <w:spacing w:val="-6"/>
          <w:sz w:val="21"/>
          <w:highlight w:val="none"/>
        </w:rPr>
        <w:t xml:space="preserve"> </w:t>
      </w:r>
      <w:r>
        <w:rPr>
          <w:spacing w:val="-17"/>
          <w:sz w:val="21"/>
          <w:highlight w:val="none"/>
        </w:rPr>
        <w:t xml:space="preserve">款和第 </w:t>
      </w:r>
      <w:r>
        <w:rPr>
          <w:rFonts w:ascii="Times New Roman" w:eastAsia="Times New Roman"/>
          <w:sz w:val="21"/>
          <w:highlight w:val="none"/>
        </w:rPr>
        <w:t>7.2</w:t>
      </w:r>
      <w:r>
        <w:rPr>
          <w:rFonts w:ascii="Times New Roman" w:eastAsia="Times New Roman"/>
          <w:spacing w:val="-6"/>
          <w:sz w:val="21"/>
          <w:highlight w:val="none"/>
        </w:rPr>
        <w:t xml:space="preserve"> </w:t>
      </w:r>
      <w:r>
        <w:rPr>
          <w:spacing w:val="-13"/>
          <w:sz w:val="21"/>
          <w:highlight w:val="none"/>
        </w:rPr>
        <w:t xml:space="preserve">款的规定先向招标人提出异议。异议答复期间不计算在第 </w:t>
      </w:r>
      <w:r>
        <w:rPr>
          <w:rFonts w:ascii="Times New Roman" w:eastAsia="Times New Roman"/>
          <w:sz w:val="21"/>
          <w:highlight w:val="none"/>
        </w:rPr>
        <w:t xml:space="preserve">8.5.1 </w:t>
      </w:r>
      <w:r>
        <w:rPr>
          <w:spacing w:val="-3"/>
          <w:sz w:val="21"/>
          <w:highlight w:val="none"/>
        </w:rPr>
        <w:t>项规定的期限内。</w:t>
      </w:r>
    </w:p>
    <w:p>
      <w:pPr>
        <w:pStyle w:val="2"/>
        <w:numPr>
          <w:ilvl w:val="0"/>
          <w:numId w:val="15"/>
        </w:numPr>
        <w:tabs>
          <w:tab w:val="left" w:pos="802"/>
        </w:tabs>
        <w:spacing w:before="41" w:after="0" w:line="240" w:lineRule="auto"/>
        <w:ind w:left="801" w:right="0" w:hanging="402"/>
        <w:jc w:val="left"/>
        <w:rPr>
          <w:highlight w:val="none"/>
        </w:rPr>
      </w:pPr>
      <w:bookmarkStart w:id="164" w:name="9. 是否采用电子招标投标"/>
      <w:bookmarkEnd w:id="164"/>
      <w:bookmarkStart w:id="165" w:name="_bookmark65"/>
      <w:bookmarkEnd w:id="165"/>
      <w:bookmarkStart w:id="166" w:name="_bookmark65"/>
      <w:bookmarkEnd w:id="166"/>
      <w:r>
        <w:rPr>
          <w:highlight w:val="none"/>
        </w:rPr>
        <w:t>是否采用电子招标投标</w:t>
      </w:r>
    </w:p>
    <w:p>
      <w:pPr>
        <w:pStyle w:val="8"/>
        <w:spacing w:before="300"/>
        <w:ind w:left="820"/>
        <w:rPr>
          <w:highlight w:val="none"/>
        </w:rPr>
      </w:pPr>
      <w:r>
        <w:rPr>
          <w:highlight w:val="none"/>
        </w:rPr>
        <w:t>否</w:t>
      </w:r>
    </w:p>
    <w:p>
      <w:pPr>
        <w:pStyle w:val="2"/>
        <w:numPr>
          <w:ilvl w:val="0"/>
          <w:numId w:val="15"/>
        </w:numPr>
        <w:tabs>
          <w:tab w:val="left" w:pos="960"/>
        </w:tabs>
        <w:spacing w:before="178" w:after="0" w:line="240" w:lineRule="auto"/>
        <w:ind w:left="959" w:right="0" w:hanging="560"/>
        <w:jc w:val="left"/>
        <w:rPr>
          <w:highlight w:val="none"/>
        </w:rPr>
      </w:pPr>
      <w:bookmarkStart w:id="167" w:name="_bookmark66"/>
      <w:bookmarkEnd w:id="167"/>
      <w:bookmarkStart w:id="168" w:name="10. 需要补充的其他内容"/>
      <w:bookmarkEnd w:id="168"/>
      <w:bookmarkStart w:id="169" w:name="_bookmark66"/>
      <w:bookmarkEnd w:id="169"/>
      <w:r>
        <w:rPr>
          <w:highlight w:val="none"/>
        </w:rPr>
        <w:t>需要补充的其他内容</w:t>
      </w:r>
    </w:p>
    <w:p>
      <w:pPr>
        <w:pStyle w:val="8"/>
        <w:spacing w:before="301"/>
        <w:ind w:left="820"/>
        <w:rPr>
          <w:highlight w:val="none"/>
        </w:rPr>
      </w:pPr>
      <w:r>
        <w:rPr>
          <w:highlight w:val="none"/>
        </w:rPr>
        <w:t>需要补充的其他内容：见投标人须知前附表。</w:t>
      </w: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4"/>
        <w:rPr>
          <w:sz w:val="22"/>
          <w:highlight w:val="none"/>
        </w:rPr>
      </w:pPr>
    </w:p>
    <w:p>
      <w:pPr>
        <w:pStyle w:val="5"/>
        <w:spacing w:before="61"/>
        <w:ind w:left="537" w:firstLine="0"/>
        <w:rPr>
          <w:highlight w:val="none"/>
        </w:rPr>
      </w:pPr>
      <w:bookmarkStart w:id="170" w:name="附件一：开标记录表"/>
      <w:bookmarkEnd w:id="170"/>
      <w:bookmarkStart w:id="171" w:name="_bookmark67"/>
      <w:bookmarkEnd w:id="171"/>
      <w:r>
        <w:rPr>
          <w:highlight w:val="none"/>
        </w:rPr>
        <w:t>附件一：开标记录表</w:t>
      </w:r>
    </w:p>
    <w:p>
      <w:pPr>
        <w:pStyle w:val="8"/>
        <w:rPr>
          <w:sz w:val="20"/>
          <w:highlight w:val="none"/>
        </w:rPr>
      </w:pPr>
    </w:p>
    <w:p>
      <w:pPr>
        <w:pStyle w:val="8"/>
        <w:spacing w:before="7"/>
        <w:rPr>
          <w:highlight w:val="none"/>
        </w:rPr>
      </w:pPr>
    </w:p>
    <w:p>
      <w:pPr>
        <w:spacing w:before="62"/>
        <w:ind w:left="370" w:right="666" w:firstLine="0"/>
        <w:jc w:val="center"/>
        <w:rPr>
          <w:sz w:val="28"/>
          <w:highlight w:val="none"/>
        </w:rPr>
      </w:pPr>
      <w:r>
        <w:rPr>
          <w:sz w:val="28"/>
          <w:highlight w:val="none"/>
        </w:rPr>
        <w:t>开标记录表</w:t>
      </w:r>
    </w:p>
    <w:p>
      <w:pPr>
        <w:pStyle w:val="8"/>
        <w:spacing w:before="11"/>
        <w:rPr>
          <w:sz w:val="12"/>
          <w:highlight w:val="none"/>
        </w:rPr>
      </w:pPr>
    </w:p>
    <w:p>
      <w:pPr>
        <w:pStyle w:val="8"/>
        <w:spacing w:before="72"/>
        <w:ind w:right="1113"/>
        <w:jc w:val="right"/>
        <w:rPr>
          <w:highlight w:val="none"/>
        </w:rPr>
      </w:pPr>
      <w:r>
        <w:rPr>
          <w:highlight w:val="none"/>
        </w:rPr>
        <w:t>开标时间：年月日时分</w:t>
      </w:r>
    </w:p>
    <w:p>
      <w:pPr>
        <w:pStyle w:val="8"/>
        <w:spacing w:before="1" w:after="1"/>
        <w:rPr>
          <w:sz w:val="11"/>
          <w:highlight w:val="none"/>
        </w:rPr>
      </w:pPr>
    </w:p>
    <w:tbl>
      <w:tblPr>
        <w:tblStyle w:val="21"/>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8" w:beforeAutospacing="0" w:afterAutospacing="0"/>
              <w:rPr>
                <w:rFonts w:hint="default"/>
                <w:sz w:val="18"/>
                <w:highlight w:val="none"/>
              </w:rPr>
            </w:pPr>
          </w:p>
          <w:p>
            <w:pPr>
              <w:pStyle w:val="38"/>
              <w:keepNext w:val="0"/>
              <w:keepLines w:val="0"/>
              <w:suppressLineNumbers w:val="0"/>
              <w:spacing w:before="1" w:beforeAutospacing="0" w:afterAutospacing="0"/>
              <w:ind w:left="143"/>
              <w:rPr>
                <w:rFonts w:hint="default"/>
                <w:sz w:val="18"/>
                <w:highlight w:val="none"/>
              </w:rPr>
            </w:pPr>
            <w:r>
              <w:rPr>
                <w:rFonts w:hint="default"/>
                <w:sz w:val="18"/>
                <w:highlight w:val="none"/>
              </w:rPr>
              <w:t>序号</w:t>
            </w:r>
          </w:p>
        </w:tc>
        <w:tc>
          <w:tcPr>
            <w:tcW w:w="1020"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8" w:beforeAutospacing="0" w:afterAutospacing="0"/>
              <w:rPr>
                <w:rFonts w:hint="default"/>
                <w:sz w:val="18"/>
                <w:highlight w:val="none"/>
              </w:rPr>
            </w:pPr>
          </w:p>
          <w:p>
            <w:pPr>
              <w:pStyle w:val="38"/>
              <w:keepNext w:val="0"/>
              <w:keepLines w:val="0"/>
              <w:suppressLineNumbers w:val="0"/>
              <w:spacing w:before="1" w:beforeAutospacing="0" w:afterAutospacing="0"/>
              <w:ind w:left="239"/>
              <w:rPr>
                <w:rFonts w:hint="default"/>
                <w:sz w:val="18"/>
                <w:highlight w:val="none"/>
              </w:rPr>
            </w:pPr>
            <w:r>
              <w:rPr>
                <w:rFonts w:hint="default"/>
                <w:sz w:val="18"/>
                <w:highlight w:val="none"/>
              </w:rPr>
              <w:t>投标人</w:t>
            </w:r>
          </w:p>
        </w:tc>
        <w:tc>
          <w:tcPr>
            <w:tcW w:w="1136"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8" w:beforeAutospacing="0" w:afterAutospacing="0"/>
              <w:rPr>
                <w:rFonts w:hint="default"/>
                <w:sz w:val="18"/>
                <w:highlight w:val="none"/>
              </w:rPr>
            </w:pPr>
          </w:p>
          <w:p>
            <w:pPr>
              <w:pStyle w:val="38"/>
              <w:keepNext w:val="0"/>
              <w:keepLines w:val="0"/>
              <w:suppressLineNumbers w:val="0"/>
              <w:spacing w:before="1" w:beforeAutospacing="0" w:afterAutospacing="0"/>
              <w:ind w:left="107"/>
              <w:rPr>
                <w:rFonts w:hint="default"/>
                <w:sz w:val="18"/>
                <w:highlight w:val="none"/>
              </w:rPr>
            </w:pPr>
            <w:r>
              <w:rPr>
                <w:rFonts w:hint="default"/>
                <w:sz w:val="18"/>
                <w:highlight w:val="none"/>
              </w:rPr>
              <w:t>密封情况</w:t>
            </w:r>
          </w:p>
        </w:tc>
        <w:tc>
          <w:tcPr>
            <w:tcW w:w="1416"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8" w:beforeAutospacing="0" w:afterAutospacing="0"/>
              <w:rPr>
                <w:rFonts w:hint="default"/>
                <w:sz w:val="18"/>
                <w:highlight w:val="none"/>
              </w:rPr>
            </w:pPr>
          </w:p>
          <w:p>
            <w:pPr>
              <w:pStyle w:val="38"/>
              <w:keepNext w:val="0"/>
              <w:keepLines w:val="0"/>
              <w:suppressLineNumbers w:val="0"/>
              <w:spacing w:before="1" w:beforeAutospacing="0" w:afterAutospacing="0"/>
              <w:ind w:left="253"/>
              <w:rPr>
                <w:rFonts w:hint="default"/>
                <w:sz w:val="18"/>
                <w:highlight w:val="none"/>
              </w:rPr>
            </w:pPr>
            <w:r>
              <w:rPr>
                <w:rFonts w:hint="default"/>
                <w:sz w:val="18"/>
                <w:highlight w:val="none"/>
              </w:rPr>
              <w:t>投标保证金</w:t>
            </w:r>
          </w:p>
        </w:tc>
        <w:tc>
          <w:tcPr>
            <w:tcW w:w="1277" w:type="dxa"/>
          </w:tcPr>
          <w:p>
            <w:pPr>
              <w:pStyle w:val="38"/>
              <w:keepNext w:val="0"/>
              <w:keepLines w:val="0"/>
              <w:suppressLineNumbers w:val="0"/>
              <w:spacing w:before="2" w:beforeAutospacing="0" w:afterAutospacing="0"/>
              <w:rPr>
                <w:rFonts w:hint="default"/>
                <w:sz w:val="17"/>
                <w:highlight w:val="none"/>
              </w:rPr>
            </w:pPr>
          </w:p>
          <w:p>
            <w:pPr>
              <w:pStyle w:val="38"/>
              <w:keepNext w:val="0"/>
              <w:keepLines w:val="0"/>
              <w:suppressLineNumbers w:val="0"/>
              <w:spacing w:beforeAutospacing="0" w:afterAutospacing="0"/>
              <w:ind w:left="277"/>
              <w:rPr>
                <w:rFonts w:hint="default"/>
                <w:sz w:val="18"/>
                <w:highlight w:val="none"/>
              </w:rPr>
            </w:pPr>
            <w:r>
              <w:rPr>
                <w:rFonts w:hint="default"/>
                <w:sz w:val="18"/>
                <w:highlight w:val="none"/>
              </w:rPr>
              <w:t>投标报价</w:t>
            </w:r>
          </w:p>
          <w:p>
            <w:pPr>
              <w:pStyle w:val="38"/>
              <w:keepNext w:val="0"/>
              <w:keepLines w:val="0"/>
              <w:suppressLineNumbers w:val="0"/>
              <w:spacing w:before="3" w:beforeAutospacing="0" w:afterAutospacing="0"/>
              <w:rPr>
                <w:rFonts w:hint="default"/>
                <w:sz w:val="21"/>
                <w:highlight w:val="none"/>
              </w:rPr>
            </w:pPr>
          </w:p>
          <w:p>
            <w:pPr>
              <w:pStyle w:val="38"/>
              <w:keepNext w:val="0"/>
              <w:keepLines w:val="0"/>
              <w:suppressLineNumbers w:val="0"/>
              <w:spacing w:beforeAutospacing="0" w:afterAutospacing="0"/>
              <w:ind w:left="277"/>
              <w:rPr>
                <w:rFonts w:hint="default"/>
                <w:sz w:val="18"/>
                <w:highlight w:val="none"/>
              </w:rPr>
            </w:pPr>
            <w:r>
              <w:rPr>
                <w:rFonts w:hint="default"/>
                <w:sz w:val="18"/>
                <w:highlight w:val="none"/>
              </w:rPr>
              <w:t>（万元）</w:t>
            </w:r>
          </w:p>
        </w:tc>
        <w:tc>
          <w:tcPr>
            <w:tcW w:w="991"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8" w:beforeAutospacing="0" w:afterAutospacing="0"/>
              <w:rPr>
                <w:rFonts w:hint="default"/>
                <w:sz w:val="18"/>
                <w:highlight w:val="none"/>
              </w:rPr>
            </w:pPr>
          </w:p>
          <w:p>
            <w:pPr>
              <w:pStyle w:val="38"/>
              <w:keepNext w:val="0"/>
              <w:keepLines w:val="0"/>
              <w:suppressLineNumbers w:val="0"/>
              <w:spacing w:before="1" w:beforeAutospacing="0" w:afterAutospacing="0"/>
              <w:ind w:left="225"/>
              <w:rPr>
                <w:rFonts w:hint="default"/>
                <w:sz w:val="18"/>
                <w:highlight w:val="none"/>
              </w:rPr>
            </w:pPr>
            <w:r>
              <w:rPr>
                <w:rFonts w:hint="default"/>
                <w:sz w:val="18"/>
                <w:highlight w:val="none"/>
              </w:rPr>
              <w:t>交货期</w:t>
            </w:r>
          </w:p>
        </w:tc>
        <w:tc>
          <w:tcPr>
            <w:tcW w:w="852"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8" w:beforeAutospacing="0" w:afterAutospacing="0"/>
              <w:rPr>
                <w:rFonts w:hint="default"/>
                <w:sz w:val="18"/>
                <w:highlight w:val="none"/>
              </w:rPr>
            </w:pPr>
          </w:p>
          <w:p>
            <w:pPr>
              <w:pStyle w:val="38"/>
              <w:keepNext w:val="0"/>
              <w:keepLines w:val="0"/>
              <w:suppressLineNumbers w:val="0"/>
              <w:spacing w:before="1" w:beforeAutospacing="0" w:afterAutospacing="0"/>
              <w:ind w:left="244"/>
              <w:rPr>
                <w:rFonts w:hint="default"/>
                <w:sz w:val="18"/>
                <w:highlight w:val="none"/>
              </w:rPr>
            </w:pPr>
            <w:r>
              <w:rPr>
                <w:rFonts w:hint="default"/>
                <w:sz w:val="18"/>
                <w:highlight w:val="none"/>
              </w:rPr>
              <w:t>备注</w:t>
            </w:r>
          </w:p>
        </w:tc>
        <w:tc>
          <w:tcPr>
            <w:tcW w:w="1132" w:type="dxa"/>
          </w:tcPr>
          <w:p>
            <w:pPr>
              <w:pStyle w:val="38"/>
              <w:keepNext w:val="0"/>
              <w:keepLines w:val="0"/>
              <w:suppressLineNumbers w:val="0"/>
              <w:spacing w:before="2" w:beforeAutospacing="0" w:afterAutospacing="0"/>
              <w:rPr>
                <w:rFonts w:hint="default"/>
                <w:sz w:val="17"/>
                <w:highlight w:val="none"/>
              </w:rPr>
            </w:pPr>
          </w:p>
          <w:p>
            <w:pPr>
              <w:pStyle w:val="38"/>
              <w:keepNext w:val="0"/>
              <w:keepLines w:val="0"/>
              <w:suppressLineNumbers w:val="0"/>
              <w:spacing w:beforeAutospacing="0" w:afterAutospacing="0"/>
              <w:ind w:left="93" w:right="89"/>
              <w:jc w:val="center"/>
              <w:rPr>
                <w:rFonts w:hint="default"/>
                <w:sz w:val="18"/>
                <w:highlight w:val="none"/>
              </w:rPr>
            </w:pPr>
            <w:r>
              <w:rPr>
                <w:rFonts w:hint="default"/>
                <w:sz w:val="18"/>
                <w:highlight w:val="none"/>
              </w:rPr>
              <w:t>投标人代表</w:t>
            </w:r>
          </w:p>
          <w:p>
            <w:pPr>
              <w:pStyle w:val="38"/>
              <w:keepNext w:val="0"/>
              <w:keepLines w:val="0"/>
              <w:suppressLineNumbers w:val="0"/>
              <w:spacing w:before="3" w:beforeAutospacing="0" w:afterAutospacing="0"/>
              <w:rPr>
                <w:rFonts w:hint="default"/>
                <w:sz w:val="21"/>
                <w:highlight w:val="none"/>
              </w:rPr>
            </w:pPr>
          </w:p>
          <w:p>
            <w:pPr>
              <w:pStyle w:val="38"/>
              <w:keepNext w:val="0"/>
              <w:keepLines w:val="0"/>
              <w:suppressLineNumbers w:val="0"/>
              <w:spacing w:beforeAutospacing="0" w:afterAutospacing="0"/>
              <w:ind w:left="93" w:right="86"/>
              <w:jc w:val="center"/>
              <w:rPr>
                <w:rFonts w:hint="default"/>
                <w:sz w:val="18"/>
                <w:highlight w:val="none"/>
              </w:rPr>
            </w:pPr>
            <w:r>
              <w:rPr>
                <w:rFonts w:hint="default"/>
                <w:sz w:val="1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48" w:type="dxa"/>
          </w:tcPr>
          <w:p>
            <w:pPr>
              <w:pStyle w:val="38"/>
              <w:keepNext w:val="0"/>
              <w:keepLines w:val="0"/>
              <w:suppressLineNumbers w:val="0"/>
              <w:spacing w:beforeAutospacing="0" w:afterAutospacing="0"/>
              <w:rPr>
                <w:rFonts w:hint="default" w:ascii="Times New Roman"/>
                <w:sz w:val="20"/>
                <w:highlight w:val="none"/>
              </w:rPr>
            </w:pPr>
          </w:p>
        </w:tc>
        <w:tc>
          <w:tcPr>
            <w:tcW w:w="1020" w:type="dxa"/>
          </w:tcPr>
          <w:p>
            <w:pPr>
              <w:pStyle w:val="38"/>
              <w:keepNext w:val="0"/>
              <w:keepLines w:val="0"/>
              <w:suppressLineNumbers w:val="0"/>
              <w:spacing w:beforeAutospacing="0" w:afterAutospacing="0"/>
              <w:rPr>
                <w:rFonts w:hint="default" w:ascii="Times New Roman"/>
                <w:sz w:val="20"/>
                <w:highlight w:val="none"/>
              </w:rPr>
            </w:pPr>
          </w:p>
        </w:tc>
        <w:tc>
          <w:tcPr>
            <w:tcW w:w="1136" w:type="dxa"/>
          </w:tcPr>
          <w:p>
            <w:pPr>
              <w:pStyle w:val="38"/>
              <w:keepNext w:val="0"/>
              <w:keepLines w:val="0"/>
              <w:suppressLineNumbers w:val="0"/>
              <w:spacing w:beforeAutospacing="0" w:afterAutospacing="0"/>
              <w:rPr>
                <w:rFonts w:hint="default" w:ascii="Times New Roman"/>
                <w:sz w:val="20"/>
                <w:highlight w:val="none"/>
              </w:rPr>
            </w:pPr>
          </w:p>
        </w:tc>
        <w:tc>
          <w:tcPr>
            <w:tcW w:w="1416" w:type="dxa"/>
          </w:tcPr>
          <w:p>
            <w:pPr>
              <w:pStyle w:val="38"/>
              <w:keepNext w:val="0"/>
              <w:keepLines w:val="0"/>
              <w:suppressLineNumbers w:val="0"/>
              <w:spacing w:beforeAutospacing="0" w:afterAutospacing="0"/>
              <w:rPr>
                <w:rFonts w:hint="default" w:ascii="Times New Roman"/>
                <w:sz w:val="20"/>
                <w:highlight w:val="none"/>
              </w:rPr>
            </w:pPr>
          </w:p>
        </w:tc>
        <w:tc>
          <w:tcPr>
            <w:tcW w:w="1277" w:type="dxa"/>
          </w:tcPr>
          <w:p>
            <w:pPr>
              <w:pStyle w:val="38"/>
              <w:keepNext w:val="0"/>
              <w:keepLines w:val="0"/>
              <w:suppressLineNumbers w:val="0"/>
              <w:spacing w:beforeAutospacing="0" w:afterAutospacing="0"/>
              <w:rPr>
                <w:rFonts w:hint="default" w:ascii="Times New Roman"/>
                <w:sz w:val="20"/>
                <w:highlight w:val="none"/>
              </w:rPr>
            </w:pPr>
          </w:p>
        </w:tc>
        <w:tc>
          <w:tcPr>
            <w:tcW w:w="991" w:type="dxa"/>
          </w:tcPr>
          <w:p>
            <w:pPr>
              <w:pStyle w:val="38"/>
              <w:keepNext w:val="0"/>
              <w:keepLines w:val="0"/>
              <w:suppressLineNumbers w:val="0"/>
              <w:spacing w:beforeAutospacing="0" w:afterAutospacing="0"/>
              <w:rPr>
                <w:rFonts w:hint="default" w:ascii="Times New Roman"/>
                <w:sz w:val="20"/>
                <w:highlight w:val="none"/>
              </w:rPr>
            </w:pPr>
          </w:p>
        </w:tc>
        <w:tc>
          <w:tcPr>
            <w:tcW w:w="852" w:type="dxa"/>
          </w:tcPr>
          <w:p>
            <w:pPr>
              <w:pStyle w:val="38"/>
              <w:keepNext w:val="0"/>
              <w:keepLines w:val="0"/>
              <w:suppressLineNumbers w:val="0"/>
              <w:spacing w:beforeAutospacing="0" w:afterAutospacing="0"/>
              <w:rPr>
                <w:rFonts w:hint="default" w:ascii="Times New Roman"/>
                <w:sz w:val="20"/>
                <w:highlight w:val="none"/>
              </w:rPr>
            </w:pPr>
          </w:p>
        </w:tc>
        <w:tc>
          <w:tcPr>
            <w:tcW w:w="1132"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804" w:type="dxa"/>
            <w:gridSpan w:val="3"/>
          </w:tcPr>
          <w:p>
            <w:pPr>
              <w:pStyle w:val="38"/>
              <w:keepNext w:val="0"/>
              <w:keepLines w:val="0"/>
              <w:suppressLineNumbers w:val="0"/>
              <w:spacing w:before="11" w:beforeAutospacing="0" w:afterAutospacing="0"/>
              <w:rPr>
                <w:rFonts w:hint="default"/>
                <w:sz w:val="14"/>
                <w:highlight w:val="none"/>
              </w:rPr>
            </w:pPr>
          </w:p>
          <w:p>
            <w:pPr>
              <w:pStyle w:val="38"/>
              <w:keepNext w:val="0"/>
              <w:keepLines w:val="0"/>
              <w:suppressLineNumbers w:val="0"/>
              <w:spacing w:beforeAutospacing="0" w:afterAutospacing="0"/>
              <w:ind w:left="107"/>
              <w:rPr>
                <w:rFonts w:hint="default"/>
                <w:sz w:val="21"/>
                <w:highlight w:val="none"/>
              </w:rPr>
            </w:pPr>
            <w:r>
              <w:rPr>
                <w:rFonts w:hint="default"/>
                <w:sz w:val="21"/>
                <w:highlight w:val="none"/>
              </w:rPr>
              <w:t>最高投标限价：</w:t>
            </w:r>
          </w:p>
        </w:tc>
        <w:tc>
          <w:tcPr>
            <w:tcW w:w="5668" w:type="dxa"/>
            <w:gridSpan w:val="5"/>
          </w:tcPr>
          <w:p>
            <w:pPr>
              <w:pStyle w:val="38"/>
              <w:keepNext w:val="0"/>
              <w:keepLines w:val="0"/>
              <w:suppressLineNumbers w:val="0"/>
              <w:spacing w:beforeAutospacing="0" w:afterAutospacing="0"/>
              <w:rPr>
                <w:rFonts w:hint="default" w:ascii="Times New Roman"/>
                <w:sz w:val="20"/>
                <w:highlight w:val="none"/>
              </w:rPr>
            </w:pPr>
          </w:p>
        </w:tc>
      </w:tr>
    </w:tbl>
    <w:p>
      <w:pPr>
        <w:pStyle w:val="8"/>
        <w:rPr>
          <w:sz w:val="20"/>
          <w:highlight w:val="none"/>
        </w:rPr>
      </w:pPr>
    </w:p>
    <w:p>
      <w:pPr>
        <w:pStyle w:val="8"/>
        <w:rPr>
          <w:sz w:val="20"/>
          <w:highlight w:val="none"/>
        </w:rPr>
      </w:pPr>
    </w:p>
    <w:p>
      <w:pPr>
        <w:pStyle w:val="8"/>
        <w:spacing w:before="9"/>
        <w:rPr>
          <w:sz w:val="16"/>
          <w:highlight w:val="none"/>
        </w:rPr>
      </w:pPr>
    </w:p>
    <w:p>
      <w:pPr>
        <w:pStyle w:val="8"/>
        <w:ind w:left="400"/>
        <w:rPr>
          <w:highlight w:val="none"/>
        </w:rPr>
      </w:pPr>
      <w:r>
        <w:rPr>
          <w:highlight w:val="none"/>
        </w:rPr>
        <w:t>招标人代表：记录人：监标人：</w:t>
      </w:r>
    </w:p>
    <w:p>
      <w:pPr>
        <w:pStyle w:val="8"/>
        <w:spacing w:before="6"/>
        <w:rPr>
          <w:sz w:val="27"/>
          <w:highlight w:val="none"/>
        </w:rPr>
      </w:pPr>
    </w:p>
    <w:p>
      <w:pPr>
        <w:pStyle w:val="8"/>
        <w:ind w:right="693"/>
        <w:jc w:val="right"/>
        <w:rPr>
          <w:highlight w:val="none"/>
        </w:rPr>
      </w:pPr>
      <w:r>
        <w:rPr>
          <w:highlight w:val="none"/>
        </w:rPr>
        <w:t>年月日</w:t>
      </w:r>
    </w:p>
    <w:p>
      <w:pPr>
        <w:spacing w:after="0"/>
        <w:jc w:val="right"/>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4"/>
        <w:rPr>
          <w:sz w:val="25"/>
          <w:highlight w:val="none"/>
        </w:rPr>
      </w:pPr>
    </w:p>
    <w:p>
      <w:pPr>
        <w:pStyle w:val="5"/>
        <w:spacing w:before="61"/>
        <w:ind w:left="537" w:firstLine="0"/>
        <w:rPr>
          <w:highlight w:val="none"/>
        </w:rPr>
      </w:pPr>
      <w:bookmarkStart w:id="172" w:name="_bookmark68"/>
      <w:bookmarkEnd w:id="172"/>
      <w:bookmarkStart w:id="173" w:name="附件二：问题澄清通知"/>
      <w:bookmarkEnd w:id="173"/>
      <w:r>
        <w:rPr>
          <w:highlight w:val="none"/>
        </w:rPr>
        <w:t>附件二：问题澄清通知</w:t>
      </w:r>
    </w:p>
    <w:p>
      <w:pPr>
        <w:pStyle w:val="8"/>
        <w:rPr>
          <w:sz w:val="20"/>
          <w:highlight w:val="none"/>
        </w:rPr>
      </w:pPr>
    </w:p>
    <w:p>
      <w:pPr>
        <w:pStyle w:val="8"/>
        <w:rPr>
          <w:sz w:val="20"/>
          <w:highlight w:val="none"/>
        </w:rPr>
      </w:pPr>
    </w:p>
    <w:p>
      <w:pPr>
        <w:pStyle w:val="8"/>
        <w:rPr>
          <w:sz w:val="20"/>
          <w:highlight w:val="none"/>
        </w:rPr>
      </w:pPr>
    </w:p>
    <w:p>
      <w:pPr>
        <w:pStyle w:val="8"/>
        <w:spacing w:before="1"/>
        <w:rPr>
          <w:sz w:val="16"/>
          <w:highlight w:val="none"/>
        </w:rPr>
      </w:pPr>
    </w:p>
    <w:p>
      <w:pPr>
        <w:spacing w:before="61"/>
        <w:ind w:left="370" w:right="663" w:firstLine="0"/>
        <w:jc w:val="center"/>
        <w:rPr>
          <w:sz w:val="28"/>
          <w:highlight w:val="none"/>
        </w:rPr>
      </w:pPr>
      <w:r>
        <w:rPr>
          <w:sz w:val="28"/>
          <w:highlight w:val="none"/>
        </w:rPr>
        <w:t>问题澄清通知</w:t>
      </w:r>
    </w:p>
    <w:p>
      <w:pPr>
        <w:pStyle w:val="8"/>
        <w:spacing w:before="150"/>
        <w:ind w:left="370" w:right="663"/>
        <w:jc w:val="center"/>
        <w:rPr>
          <w:highlight w:val="none"/>
        </w:rPr>
      </w:pPr>
      <w:r>
        <w:rPr>
          <w:w w:val="100"/>
          <w:highlight w:val="none"/>
        </w:rPr>
        <w:t>（</w:t>
      </w:r>
      <w:r>
        <w:rPr>
          <w:spacing w:val="-37"/>
          <w:w w:val="100"/>
          <w:highlight w:val="none"/>
        </w:rPr>
        <w:t>编号：</w:t>
      </w:r>
      <w:r>
        <w:rPr>
          <w:w w:val="100"/>
          <w:highlight w:val="none"/>
        </w:rPr>
        <w:t>）</w:t>
      </w:r>
    </w:p>
    <w:p>
      <w:pPr>
        <w:pStyle w:val="8"/>
        <w:rPr>
          <w:sz w:val="20"/>
          <w:highlight w:val="none"/>
        </w:rPr>
      </w:pPr>
    </w:p>
    <w:p>
      <w:pPr>
        <w:pStyle w:val="8"/>
        <w:spacing w:before="3"/>
        <w:rPr>
          <w:sz w:val="22"/>
          <w:highlight w:val="none"/>
        </w:rPr>
      </w:pPr>
    </w:p>
    <w:p>
      <w:pPr>
        <w:pStyle w:val="8"/>
        <w:spacing w:before="72"/>
        <w:ind w:left="400"/>
        <w:rPr>
          <w:highlight w:val="none"/>
        </w:rPr>
      </w:pPr>
      <w:r>
        <w:rPr>
          <w:w w:val="100"/>
          <w:highlight w:val="none"/>
        </w:rPr>
        <w:t>（</w:t>
      </w:r>
      <w:r>
        <w:rPr>
          <w:spacing w:val="-3"/>
          <w:w w:val="100"/>
          <w:highlight w:val="none"/>
        </w:rPr>
        <w:t>投标人名称</w:t>
      </w:r>
      <w:r>
        <w:rPr>
          <w:spacing w:val="-108"/>
          <w:w w:val="100"/>
          <w:highlight w:val="none"/>
        </w:rPr>
        <w:t>）</w:t>
      </w:r>
      <w:r>
        <w:rPr>
          <w:w w:val="100"/>
          <w:highlight w:val="none"/>
        </w:rPr>
        <w:t>：</w:t>
      </w:r>
    </w:p>
    <w:p>
      <w:pPr>
        <w:pStyle w:val="8"/>
        <w:rPr>
          <w:sz w:val="20"/>
          <w:highlight w:val="none"/>
        </w:rPr>
      </w:pPr>
    </w:p>
    <w:p>
      <w:pPr>
        <w:pStyle w:val="8"/>
        <w:spacing w:before="9"/>
        <w:rPr>
          <w:sz w:val="27"/>
          <w:highlight w:val="none"/>
        </w:rPr>
      </w:pPr>
    </w:p>
    <w:p>
      <w:pPr>
        <w:pStyle w:val="8"/>
        <w:spacing w:line="391" w:lineRule="auto"/>
        <w:ind w:left="400" w:right="694"/>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评标委员会对你方的投标文件进行了仔细的审查，现需你方对下列问题以书面形式予以澄清、说明或补正：</w:t>
      </w:r>
    </w:p>
    <w:p>
      <w:pPr>
        <w:pStyle w:val="8"/>
        <w:spacing w:before="6"/>
        <w:rPr>
          <w:sz w:val="28"/>
          <w:highlight w:val="none"/>
        </w:rPr>
      </w:pPr>
    </w:p>
    <w:p>
      <w:pPr>
        <w:pStyle w:val="8"/>
        <w:spacing w:before="92"/>
        <w:ind w:left="822"/>
        <w:rPr>
          <w:rFonts w:ascii="Times New Roman"/>
          <w:highlight w:val="none"/>
        </w:rPr>
      </w:pPr>
      <w:r>
        <w:rPr>
          <w:rFonts w:ascii="Times New Roman"/>
          <w:highlight w:val="none"/>
        </w:rPr>
        <w:t>1.</w:t>
      </w:r>
    </w:p>
    <w:p>
      <w:pPr>
        <w:pStyle w:val="8"/>
        <w:spacing w:before="2"/>
        <w:rPr>
          <w:rFonts w:ascii="Times New Roman"/>
          <w:sz w:val="17"/>
          <w:highlight w:val="none"/>
        </w:rPr>
      </w:pPr>
    </w:p>
    <w:p>
      <w:pPr>
        <w:pStyle w:val="8"/>
        <w:spacing w:before="1"/>
        <w:ind w:left="822"/>
        <w:rPr>
          <w:rFonts w:ascii="Times New Roman"/>
          <w:highlight w:val="none"/>
        </w:rPr>
      </w:pPr>
      <w:r>
        <w:rPr>
          <w:rFonts w:ascii="Times New Roman"/>
          <w:highlight w:val="none"/>
        </w:rPr>
        <w:t>2.</w:t>
      </w:r>
    </w:p>
    <w:p>
      <w:pPr>
        <w:pStyle w:val="8"/>
        <w:spacing w:before="197"/>
        <w:ind w:left="928"/>
        <w:rPr>
          <w:rFonts w:ascii="Times New Roman"/>
          <w:highlight w:val="none"/>
        </w:rPr>
      </w:pPr>
      <w:r>
        <w:rPr>
          <w:rFonts w:ascii="Times New Roman"/>
          <w:highlight w:val="none"/>
        </w:rPr>
        <w:t>......</w:t>
      </w:r>
    </w:p>
    <w:p>
      <w:pPr>
        <w:pStyle w:val="8"/>
        <w:rPr>
          <w:rFonts w:ascii="Times New Roman"/>
          <w:sz w:val="20"/>
          <w:highlight w:val="none"/>
        </w:rPr>
      </w:pPr>
    </w:p>
    <w:p>
      <w:pPr>
        <w:pStyle w:val="8"/>
        <w:spacing w:before="2"/>
        <w:rPr>
          <w:rFonts w:ascii="Times New Roman"/>
          <w:sz w:val="28"/>
          <w:highlight w:val="none"/>
        </w:rPr>
      </w:pPr>
    </w:p>
    <w:p>
      <w:pPr>
        <w:pStyle w:val="8"/>
        <w:spacing w:before="72"/>
        <w:ind w:left="806"/>
        <w:rPr>
          <w:highlight w:val="none"/>
        </w:rPr>
      </w:pPr>
      <w:r>
        <w:rPr>
          <w:highlight w:val="none"/>
        </w:rPr>
        <w:t>请将上述问题的澄清、说明或补正于年月日时前递交至</w:t>
      </w:r>
    </w:p>
    <w:p>
      <w:pPr>
        <w:pStyle w:val="8"/>
        <w:spacing w:before="170" w:line="393" w:lineRule="auto"/>
        <w:ind w:left="400" w:right="693"/>
        <w:rPr>
          <w:highlight w:val="none"/>
        </w:rPr>
      </w:pPr>
      <w:r>
        <w:rPr>
          <w:highlight w:val="none"/>
        </w:rPr>
        <w:t>（详细地址）或传真至（传真号码）或通过下载招标文件的电子招标交易平台上传。采用传真方式的，应在年月</w:t>
      </w:r>
    </w:p>
    <w:p>
      <w:pPr>
        <w:pStyle w:val="8"/>
        <w:spacing w:line="267" w:lineRule="exact"/>
        <w:ind w:left="400"/>
        <w:rPr>
          <w:highlight w:val="none"/>
        </w:rPr>
      </w:pPr>
      <w:r>
        <w:rPr>
          <w:spacing w:val="-3"/>
          <w:highlight w:val="none"/>
        </w:rPr>
        <w:t>日时前将原件递交至</w:t>
      </w:r>
      <w:r>
        <w:rPr>
          <w:highlight w:val="none"/>
        </w:rPr>
        <w:t>（</w:t>
      </w:r>
      <w:r>
        <w:rPr>
          <w:spacing w:val="-3"/>
          <w:highlight w:val="none"/>
        </w:rPr>
        <w:t>详细地址</w:t>
      </w:r>
      <w:r>
        <w:rPr>
          <w:spacing w:val="-106"/>
          <w:highlight w:val="none"/>
        </w:rPr>
        <w:t>）</w:t>
      </w:r>
      <w:r>
        <w:rPr>
          <w:highlight w:val="none"/>
        </w:rPr>
        <w:t>。</w:t>
      </w:r>
    </w:p>
    <w:p>
      <w:pPr>
        <w:pStyle w:val="8"/>
        <w:rPr>
          <w:sz w:val="20"/>
          <w:highlight w:val="none"/>
        </w:rPr>
      </w:pPr>
    </w:p>
    <w:p>
      <w:pPr>
        <w:pStyle w:val="8"/>
        <w:rPr>
          <w:sz w:val="20"/>
          <w:highlight w:val="none"/>
        </w:rPr>
      </w:pPr>
    </w:p>
    <w:p>
      <w:pPr>
        <w:pStyle w:val="8"/>
        <w:rPr>
          <w:sz w:val="20"/>
          <w:highlight w:val="none"/>
        </w:rPr>
      </w:pPr>
    </w:p>
    <w:p>
      <w:pPr>
        <w:pStyle w:val="8"/>
        <w:spacing w:before="1"/>
        <w:rPr>
          <w:sz w:val="22"/>
          <w:highlight w:val="none"/>
        </w:rPr>
      </w:pPr>
    </w:p>
    <w:p>
      <w:pPr>
        <w:pStyle w:val="8"/>
        <w:ind w:left="2501"/>
        <w:rPr>
          <w:highlight w:val="none"/>
        </w:rPr>
      </w:pPr>
      <w:r>
        <w:rPr>
          <w:spacing w:val="-9"/>
          <w:w w:val="100"/>
          <w:highlight w:val="none"/>
        </w:rPr>
        <w:t>评标委员会授权的招标人或招标代理机构：</w:t>
      </w:r>
      <w:r>
        <w:rPr>
          <w:spacing w:val="-3"/>
          <w:w w:val="100"/>
          <w:highlight w:val="none"/>
        </w:rPr>
        <w:t>（签字或盖章</w:t>
      </w:r>
      <w:r>
        <w:rPr>
          <w:w w:val="100"/>
          <w:highlight w:val="none"/>
        </w:rPr>
        <w:t>）</w:t>
      </w:r>
    </w:p>
    <w:p>
      <w:pPr>
        <w:pStyle w:val="8"/>
        <w:rPr>
          <w:sz w:val="20"/>
          <w:highlight w:val="none"/>
        </w:rPr>
      </w:pPr>
    </w:p>
    <w:p>
      <w:pPr>
        <w:pStyle w:val="8"/>
        <w:spacing w:before="9"/>
        <w:rPr>
          <w:sz w:val="27"/>
          <w:highlight w:val="none"/>
        </w:rPr>
      </w:pPr>
    </w:p>
    <w:p>
      <w:pPr>
        <w:pStyle w:val="8"/>
        <w:spacing w:before="1"/>
        <w:ind w:right="1534"/>
        <w:jc w:val="right"/>
        <w:rPr>
          <w:highlight w:val="none"/>
        </w:rPr>
      </w:pPr>
      <w:r>
        <w:rPr>
          <w:highlight w:val="none"/>
        </w:rPr>
        <w:t>年月日</w:t>
      </w:r>
    </w:p>
    <w:p>
      <w:pPr>
        <w:spacing w:after="0"/>
        <w:jc w:val="right"/>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4"/>
        <w:rPr>
          <w:sz w:val="22"/>
          <w:highlight w:val="none"/>
        </w:rPr>
      </w:pPr>
    </w:p>
    <w:p>
      <w:pPr>
        <w:pStyle w:val="5"/>
        <w:spacing w:before="61"/>
        <w:ind w:left="537" w:firstLine="0"/>
        <w:rPr>
          <w:highlight w:val="none"/>
        </w:rPr>
      </w:pPr>
      <w:bookmarkStart w:id="174" w:name="_bookmark69"/>
      <w:bookmarkEnd w:id="174"/>
      <w:bookmarkStart w:id="175" w:name="附件三：问题的澄清"/>
      <w:bookmarkEnd w:id="175"/>
      <w:r>
        <w:rPr>
          <w:highlight w:val="none"/>
        </w:rPr>
        <w:t>附件三：问题的澄清</w:t>
      </w:r>
    </w:p>
    <w:p>
      <w:pPr>
        <w:pStyle w:val="8"/>
        <w:rPr>
          <w:sz w:val="20"/>
          <w:highlight w:val="none"/>
        </w:rPr>
      </w:pPr>
    </w:p>
    <w:p>
      <w:pPr>
        <w:pStyle w:val="8"/>
        <w:rPr>
          <w:sz w:val="20"/>
          <w:highlight w:val="none"/>
        </w:rPr>
      </w:pPr>
    </w:p>
    <w:p>
      <w:pPr>
        <w:pStyle w:val="8"/>
        <w:rPr>
          <w:sz w:val="20"/>
          <w:highlight w:val="none"/>
        </w:rPr>
      </w:pPr>
    </w:p>
    <w:p>
      <w:pPr>
        <w:spacing w:before="193"/>
        <w:ind w:left="370" w:right="666" w:firstLine="0"/>
        <w:jc w:val="center"/>
        <w:rPr>
          <w:sz w:val="28"/>
          <w:highlight w:val="none"/>
        </w:rPr>
      </w:pPr>
      <w:r>
        <w:rPr>
          <w:sz w:val="28"/>
          <w:highlight w:val="none"/>
        </w:rPr>
        <w:t>问题的澄清</w:t>
      </w:r>
    </w:p>
    <w:p>
      <w:pPr>
        <w:pStyle w:val="8"/>
        <w:spacing w:before="109"/>
        <w:ind w:left="370" w:right="1426"/>
        <w:jc w:val="center"/>
        <w:rPr>
          <w:highlight w:val="none"/>
        </w:rPr>
      </w:pPr>
      <w:r>
        <w:rPr>
          <w:w w:val="100"/>
          <w:highlight w:val="none"/>
        </w:rPr>
        <w:t>（</w:t>
      </w:r>
      <w:r>
        <w:rPr>
          <w:spacing w:val="-37"/>
          <w:w w:val="100"/>
          <w:highlight w:val="none"/>
        </w:rPr>
        <w:t>编号：</w:t>
      </w:r>
      <w:r>
        <w:rPr>
          <w:w w:val="100"/>
          <w:highlight w:val="none"/>
        </w:rPr>
        <w:t>）</w:t>
      </w:r>
    </w:p>
    <w:p>
      <w:pPr>
        <w:pStyle w:val="8"/>
        <w:rPr>
          <w:sz w:val="20"/>
          <w:highlight w:val="none"/>
        </w:rPr>
      </w:pPr>
    </w:p>
    <w:p>
      <w:pPr>
        <w:pStyle w:val="8"/>
        <w:spacing w:before="8"/>
        <w:rPr>
          <w:sz w:val="18"/>
          <w:highlight w:val="none"/>
        </w:rPr>
      </w:pPr>
    </w:p>
    <w:p>
      <w:pPr>
        <w:pStyle w:val="8"/>
        <w:spacing w:before="72"/>
        <w:ind w:left="400"/>
        <w:rPr>
          <w:highlight w:val="none"/>
        </w:rPr>
      </w:pPr>
      <w:r>
        <w:rPr>
          <w:highlight w:val="none"/>
        </w:rPr>
        <w:t>评标委员会：</w:t>
      </w:r>
    </w:p>
    <w:p>
      <w:pPr>
        <w:pStyle w:val="8"/>
        <w:rPr>
          <w:sz w:val="20"/>
          <w:highlight w:val="none"/>
        </w:rPr>
      </w:pPr>
    </w:p>
    <w:p>
      <w:pPr>
        <w:pStyle w:val="8"/>
        <w:spacing w:before="7"/>
        <w:rPr>
          <w:sz w:val="27"/>
          <w:highlight w:val="none"/>
        </w:rPr>
      </w:pPr>
    </w:p>
    <w:p>
      <w:pPr>
        <w:pStyle w:val="8"/>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w:t>
      </w:r>
      <w:r>
        <w:rPr>
          <w:spacing w:val="-3"/>
          <w:w w:val="100"/>
          <w:highlight w:val="none"/>
        </w:rPr>
        <w:t>问题澄清通知（</w:t>
      </w:r>
      <w:r>
        <w:rPr>
          <w:spacing w:val="-38"/>
          <w:w w:val="100"/>
          <w:highlight w:val="none"/>
        </w:rPr>
        <w:t>编号：</w:t>
      </w:r>
      <w:r>
        <w:rPr>
          <w:w w:val="100"/>
          <w:highlight w:val="none"/>
        </w:rPr>
        <w:t>）</w:t>
      </w:r>
      <w:r>
        <w:rPr>
          <w:spacing w:val="-3"/>
          <w:w w:val="100"/>
          <w:highlight w:val="none"/>
        </w:rPr>
        <w:t>已收悉，现澄清、说明或补正如下：</w:t>
      </w:r>
    </w:p>
    <w:p>
      <w:pPr>
        <w:pStyle w:val="8"/>
        <w:spacing w:before="7"/>
        <w:rPr>
          <w:sz w:val="14"/>
          <w:highlight w:val="none"/>
        </w:rPr>
      </w:pPr>
    </w:p>
    <w:p>
      <w:pPr>
        <w:pStyle w:val="8"/>
        <w:tabs>
          <w:tab w:val="left" w:pos="1137"/>
        </w:tabs>
        <w:ind w:left="400"/>
        <w:rPr>
          <w:rFonts w:ascii="Times New Roman"/>
          <w:highlight w:val="none"/>
        </w:rPr>
      </w:pPr>
      <w:r>
        <w:rPr>
          <w:w w:val="100"/>
          <w:highlight w:val="none"/>
        </w:rPr>
        <w:t xml:space="preserve"> </w:t>
      </w:r>
      <w:r>
        <w:rPr>
          <w:highlight w:val="none"/>
        </w:rPr>
        <w:tab/>
      </w:r>
      <w:r>
        <w:rPr>
          <w:rFonts w:ascii="Times New Roman"/>
          <w:highlight w:val="none"/>
        </w:rPr>
        <w:t>1.</w:t>
      </w:r>
    </w:p>
    <w:p>
      <w:pPr>
        <w:pStyle w:val="8"/>
        <w:spacing w:before="2"/>
        <w:rPr>
          <w:rFonts w:ascii="Times New Roman"/>
          <w:sz w:val="17"/>
          <w:highlight w:val="none"/>
        </w:rPr>
      </w:pPr>
    </w:p>
    <w:p>
      <w:pPr>
        <w:pStyle w:val="8"/>
        <w:tabs>
          <w:tab w:val="left" w:pos="1137"/>
        </w:tabs>
        <w:spacing w:before="1"/>
        <w:ind w:left="400"/>
        <w:rPr>
          <w:rFonts w:ascii="Times New Roman"/>
          <w:highlight w:val="none"/>
        </w:rPr>
      </w:pPr>
      <w:r>
        <w:rPr>
          <w:w w:val="100"/>
          <w:highlight w:val="none"/>
        </w:rPr>
        <w:t xml:space="preserve"> </w:t>
      </w:r>
      <w:r>
        <w:rPr>
          <w:highlight w:val="none"/>
        </w:rPr>
        <w:tab/>
      </w:r>
      <w:r>
        <w:rPr>
          <w:rFonts w:ascii="Times New Roman"/>
          <w:highlight w:val="none"/>
        </w:rPr>
        <w:t>2.</w:t>
      </w:r>
    </w:p>
    <w:p>
      <w:pPr>
        <w:pStyle w:val="8"/>
        <w:tabs>
          <w:tab w:val="left" w:pos="1031"/>
        </w:tabs>
        <w:spacing w:before="197"/>
        <w:ind w:left="400"/>
        <w:rPr>
          <w:rFonts w:ascii="Times New Roman"/>
          <w:highlight w:val="none"/>
        </w:rPr>
      </w:pPr>
      <w:r>
        <w:rPr>
          <w:w w:val="100"/>
          <w:highlight w:val="none"/>
        </w:rPr>
        <w:t xml:space="preserve"> </w:t>
      </w:r>
      <w:r>
        <w:rPr>
          <w:highlight w:val="none"/>
        </w:rPr>
        <w:tab/>
      </w:r>
      <w:r>
        <w:rPr>
          <w:rFonts w:ascii="Times New Roman"/>
          <w:highlight w:val="none"/>
        </w:rPr>
        <w:t>.....</w:t>
      </w:r>
    </w:p>
    <w:p>
      <w:pPr>
        <w:pStyle w:val="8"/>
        <w:rPr>
          <w:rFonts w:ascii="Times New Roman"/>
          <w:sz w:val="20"/>
          <w:highlight w:val="none"/>
        </w:rPr>
      </w:pPr>
    </w:p>
    <w:p>
      <w:pPr>
        <w:pStyle w:val="8"/>
        <w:rPr>
          <w:rFonts w:ascii="Times New Roman"/>
          <w:sz w:val="20"/>
          <w:highlight w:val="none"/>
        </w:rPr>
      </w:pPr>
    </w:p>
    <w:p>
      <w:pPr>
        <w:pStyle w:val="8"/>
        <w:rPr>
          <w:rFonts w:ascii="Times New Roman"/>
          <w:sz w:val="20"/>
          <w:highlight w:val="none"/>
        </w:rPr>
      </w:pPr>
    </w:p>
    <w:p>
      <w:pPr>
        <w:pStyle w:val="8"/>
        <w:rPr>
          <w:rFonts w:ascii="Times New Roman"/>
          <w:sz w:val="20"/>
          <w:highlight w:val="none"/>
        </w:rPr>
      </w:pPr>
    </w:p>
    <w:p>
      <w:pPr>
        <w:pStyle w:val="8"/>
        <w:rPr>
          <w:rFonts w:ascii="Times New Roman"/>
          <w:sz w:val="20"/>
          <w:highlight w:val="none"/>
        </w:rPr>
      </w:pPr>
    </w:p>
    <w:p>
      <w:pPr>
        <w:pStyle w:val="8"/>
        <w:spacing w:before="9"/>
        <w:rPr>
          <w:rFonts w:ascii="Times New Roman"/>
          <w:sz w:val="24"/>
          <w:highlight w:val="none"/>
        </w:rPr>
      </w:pPr>
    </w:p>
    <w:p>
      <w:pPr>
        <w:pStyle w:val="8"/>
        <w:spacing w:before="72" w:line="391" w:lineRule="auto"/>
        <w:ind w:left="400" w:right="694" w:firstLine="419"/>
        <w:rPr>
          <w:highlight w:val="none"/>
        </w:rPr>
      </w:pPr>
      <w:r>
        <w:rPr>
          <w:highlight w:val="none"/>
        </w:rPr>
        <w:t>上述问题澄清、说明或补正，不改变我方投标文件的实质性内容，构成我方投标文件的组成部分。</w:t>
      </w:r>
    </w:p>
    <w:p>
      <w:pPr>
        <w:pStyle w:val="8"/>
        <w:rPr>
          <w:sz w:val="20"/>
          <w:highlight w:val="none"/>
        </w:rPr>
      </w:pPr>
    </w:p>
    <w:p>
      <w:pPr>
        <w:pStyle w:val="8"/>
        <w:rPr>
          <w:sz w:val="20"/>
          <w:highlight w:val="none"/>
        </w:rPr>
      </w:pPr>
    </w:p>
    <w:p>
      <w:pPr>
        <w:pStyle w:val="8"/>
        <w:spacing w:before="10"/>
        <w:rPr>
          <w:sz w:val="17"/>
          <w:highlight w:val="none"/>
        </w:rPr>
      </w:pPr>
    </w:p>
    <w:p>
      <w:pPr>
        <w:pStyle w:val="8"/>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spacing w:val="-2"/>
          <w:highlight w:val="none"/>
        </w:rPr>
        <w:t xml:space="preserve"> </w:t>
      </w:r>
      <w:r>
        <w:rPr>
          <w:w w:val="100"/>
          <w:highlight w:val="none"/>
        </w:rPr>
        <w:t xml:space="preserve"> </w:t>
      </w:r>
      <w:r>
        <w:rPr>
          <w:highlight w:val="none"/>
        </w:rPr>
        <w:t xml:space="preserve"> </w:t>
      </w:r>
      <w:r>
        <w:rPr>
          <w:w w:val="100"/>
          <w:highlight w:val="none"/>
        </w:rPr>
        <w:t xml:space="preserve"> </w:t>
      </w:r>
      <w:r>
        <w:rPr>
          <w:spacing w:val="-2"/>
          <w:highlight w:val="none"/>
        </w:rPr>
        <w:t xml:space="preserve"> </w:t>
      </w:r>
      <w:r>
        <w:rPr>
          <w:w w:val="100"/>
          <w:highlight w:val="none"/>
        </w:rPr>
        <w:t xml:space="preserve"> </w:t>
      </w:r>
      <w:r>
        <w:rPr>
          <w:highlight w:val="none"/>
        </w:rPr>
        <w:t xml:space="preserve"> </w:t>
      </w:r>
      <w:r>
        <w:rPr>
          <w:w w:val="100"/>
          <w:highlight w:val="none"/>
        </w:rPr>
        <w:t xml:space="preserve"> </w:t>
      </w:r>
      <w:r>
        <w:rPr>
          <w:spacing w:val="-2"/>
          <w:highlight w:val="none"/>
        </w:rPr>
        <w:t xml:space="preserve"> </w:t>
      </w:r>
      <w:r>
        <w:rPr>
          <w:w w:val="100"/>
          <w:highlight w:val="none"/>
        </w:rPr>
        <w:t xml:space="preserve"> </w:t>
      </w:r>
      <w:r>
        <w:rPr>
          <w:highlight w:val="none"/>
        </w:rPr>
        <w:t xml:space="preserve"> </w:t>
      </w:r>
      <w:r>
        <w:rPr>
          <w:w w:val="100"/>
          <w:highlight w:val="none"/>
        </w:rPr>
        <w:t xml:space="preserve"> </w:t>
      </w:r>
      <w:r>
        <w:rPr>
          <w:spacing w:val="-2"/>
          <w:highlight w:val="none"/>
        </w:rPr>
        <w:t xml:space="preserve"> </w:t>
      </w:r>
      <w:r>
        <w:rPr>
          <w:w w:val="100"/>
          <w:highlight w:val="none"/>
        </w:rPr>
        <w:t xml:space="preserve"> </w:t>
      </w:r>
      <w:r>
        <w:rPr>
          <w:highlight w:val="none"/>
        </w:rPr>
        <w:t xml:space="preserve"> </w:t>
      </w:r>
      <w:r>
        <w:rPr>
          <w:w w:val="100"/>
          <w:highlight w:val="none"/>
        </w:rPr>
        <w:t xml:space="preserve"> </w:t>
      </w:r>
      <w:r>
        <w:rPr>
          <w:spacing w:val="-2"/>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spacing w:val="1"/>
          <w:highlight w:val="none"/>
        </w:rPr>
        <w:t xml:space="preserve"> </w:t>
      </w:r>
      <w:r>
        <w:rPr>
          <w:spacing w:val="-29"/>
          <w:w w:val="100"/>
          <w:highlight w:val="none"/>
        </w:rPr>
        <w:t>投标人：</w:t>
      </w:r>
      <w:r>
        <w:rPr>
          <w:w w:val="100"/>
          <w:highlight w:val="none"/>
        </w:rPr>
        <w:t>（</w:t>
      </w:r>
      <w:r>
        <w:rPr>
          <w:spacing w:val="-3"/>
          <w:w w:val="100"/>
          <w:highlight w:val="none"/>
        </w:rPr>
        <w:t>盖单位章</w:t>
      </w:r>
      <w:r>
        <w:rPr>
          <w:w w:val="100"/>
          <w:highlight w:val="none"/>
        </w:rPr>
        <w:t>）</w:t>
      </w:r>
    </w:p>
    <w:p>
      <w:pPr>
        <w:pStyle w:val="8"/>
        <w:spacing w:before="7"/>
        <w:rPr>
          <w:highlight w:val="none"/>
        </w:rPr>
      </w:pPr>
    </w:p>
    <w:p>
      <w:pPr>
        <w:pStyle w:val="8"/>
        <w:ind w:left="3235"/>
        <w:rPr>
          <w:highlight w:val="none"/>
        </w:rPr>
      </w:pPr>
      <w:r>
        <w:rPr>
          <w:spacing w:val="-2"/>
          <w:w w:val="100"/>
          <w:highlight w:val="none"/>
        </w:rPr>
        <w:t>法定代表人</w:t>
      </w:r>
      <w:r>
        <w:rPr>
          <w:w w:val="100"/>
          <w:highlight w:val="none"/>
        </w:rPr>
        <w:t>（</w:t>
      </w:r>
      <w:r>
        <w:rPr>
          <w:spacing w:val="-3"/>
          <w:w w:val="100"/>
          <w:highlight w:val="none"/>
        </w:rPr>
        <w:t>单位负责人</w:t>
      </w:r>
      <w:r>
        <w:rPr>
          <w:w w:val="100"/>
          <w:highlight w:val="none"/>
        </w:rPr>
        <w:t>）</w:t>
      </w:r>
      <w:r>
        <w:rPr>
          <w:spacing w:val="-17"/>
          <w:w w:val="100"/>
          <w:highlight w:val="none"/>
        </w:rPr>
        <w:t>或其委托代理人：</w:t>
      </w:r>
      <w:r>
        <w:rPr>
          <w:w w:val="100"/>
          <w:highlight w:val="none"/>
        </w:rPr>
        <w:t>（</w:t>
      </w:r>
      <w:r>
        <w:rPr>
          <w:spacing w:val="-3"/>
          <w:w w:val="100"/>
          <w:highlight w:val="none"/>
        </w:rPr>
        <w:t>签字</w:t>
      </w:r>
      <w:r>
        <w:rPr>
          <w:w w:val="100"/>
          <w:highlight w:val="none"/>
        </w:rPr>
        <w:t>）</w:t>
      </w:r>
    </w:p>
    <w:p>
      <w:pPr>
        <w:pStyle w:val="8"/>
        <w:rPr>
          <w:sz w:val="20"/>
          <w:highlight w:val="none"/>
        </w:rPr>
      </w:pPr>
    </w:p>
    <w:p>
      <w:pPr>
        <w:pStyle w:val="8"/>
        <w:rPr>
          <w:sz w:val="20"/>
          <w:highlight w:val="none"/>
        </w:rPr>
      </w:pPr>
    </w:p>
    <w:p>
      <w:pPr>
        <w:pStyle w:val="8"/>
        <w:spacing w:before="4"/>
        <w:rPr>
          <w:highlight w:val="none"/>
        </w:rPr>
      </w:pPr>
    </w:p>
    <w:p>
      <w:pPr>
        <w:pStyle w:val="8"/>
        <w:spacing w:before="71"/>
        <w:ind w:left="5259"/>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w:t>
      </w:r>
      <w:r>
        <w:rPr>
          <w:w w:val="100"/>
          <w:highlight w:val="none"/>
        </w:rPr>
        <w:t xml:space="preserve"> </w:t>
      </w:r>
      <w:r>
        <w:rPr>
          <w:highlight w:val="none"/>
        </w:rPr>
        <w:t xml:space="preserve"> 年月日</w:t>
      </w: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4"/>
        <w:rPr>
          <w:sz w:val="22"/>
          <w:highlight w:val="none"/>
        </w:rPr>
      </w:pPr>
    </w:p>
    <w:p>
      <w:pPr>
        <w:pStyle w:val="5"/>
        <w:spacing w:before="61"/>
        <w:ind w:left="537" w:firstLine="0"/>
        <w:rPr>
          <w:highlight w:val="none"/>
        </w:rPr>
      </w:pPr>
      <w:bookmarkStart w:id="176" w:name="_bookmark70"/>
      <w:bookmarkEnd w:id="176"/>
      <w:bookmarkStart w:id="177" w:name="附件四：中标通知书"/>
      <w:bookmarkEnd w:id="177"/>
      <w:r>
        <w:rPr>
          <w:highlight w:val="none"/>
        </w:rPr>
        <w:t>附件四：中标通知书</w:t>
      </w:r>
    </w:p>
    <w:p>
      <w:pPr>
        <w:pStyle w:val="8"/>
        <w:rPr>
          <w:sz w:val="20"/>
          <w:highlight w:val="none"/>
        </w:rPr>
      </w:pPr>
    </w:p>
    <w:p>
      <w:pPr>
        <w:pStyle w:val="8"/>
        <w:rPr>
          <w:sz w:val="20"/>
          <w:highlight w:val="none"/>
        </w:rPr>
      </w:pPr>
    </w:p>
    <w:p>
      <w:pPr>
        <w:pStyle w:val="8"/>
        <w:rPr>
          <w:sz w:val="20"/>
          <w:highlight w:val="none"/>
        </w:rPr>
      </w:pPr>
    </w:p>
    <w:p>
      <w:pPr>
        <w:spacing w:before="193"/>
        <w:ind w:left="370" w:right="666" w:firstLine="0"/>
        <w:jc w:val="center"/>
        <w:rPr>
          <w:sz w:val="28"/>
          <w:highlight w:val="none"/>
        </w:rPr>
      </w:pPr>
      <w:r>
        <w:rPr>
          <w:sz w:val="28"/>
          <w:highlight w:val="none"/>
        </w:rPr>
        <w:t>中标通知书</w:t>
      </w:r>
    </w:p>
    <w:p>
      <w:pPr>
        <w:pStyle w:val="8"/>
        <w:rPr>
          <w:sz w:val="20"/>
          <w:highlight w:val="none"/>
        </w:rPr>
      </w:pPr>
    </w:p>
    <w:p>
      <w:pPr>
        <w:pStyle w:val="8"/>
        <w:spacing w:before="11"/>
        <w:rPr>
          <w:sz w:val="16"/>
          <w:highlight w:val="none"/>
        </w:rPr>
      </w:pPr>
    </w:p>
    <w:p>
      <w:pPr>
        <w:pStyle w:val="8"/>
        <w:spacing w:before="71"/>
        <w:ind w:left="400"/>
        <w:rPr>
          <w:highlight w:val="none"/>
        </w:rPr>
      </w:pPr>
      <w:r>
        <w:rPr>
          <w:w w:val="100"/>
          <w:highlight w:val="none"/>
        </w:rPr>
        <w:t>（</w:t>
      </w:r>
      <w:r>
        <w:rPr>
          <w:spacing w:val="-3"/>
          <w:w w:val="100"/>
          <w:highlight w:val="none"/>
        </w:rPr>
        <w:t>中标人名称</w:t>
      </w:r>
      <w:r>
        <w:rPr>
          <w:spacing w:val="-108"/>
          <w:w w:val="100"/>
          <w:highlight w:val="none"/>
        </w:rPr>
        <w:t>）</w:t>
      </w:r>
      <w:r>
        <w:rPr>
          <w:w w:val="100"/>
          <w:highlight w:val="none"/>
        </w:rPr>
        <w:t>：</w:t>
      </w:r>
    </w:p>
    <w:p>
      <w:pPr>
        <w:pStyle w:val="8"/>
        <w:rPr>
          <w:sz w:val="20"/>
          <w:highlight w:val="none"/>
        </w:rPr>
      </w:pPr>
    </w:p>
    <w:p>
      <w:pPr>
        <w:pStyle w:val="8"/>
        <w:spacing w:before="10"/>
        <w:rPr>
          <w:sz w:val="27"/>
          <w:highlight w:val="none"/>
        </w:rPr>
      </w:pPr>
    </w:p>
    <w:p>
      <w:pPr>
        <w:pStyle w:val="8"/>
        <w:spacing w:before="1" w:line="391" w:lineRule="auto"/>
        <w:ind w:left="400" w:right="694"/>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你方于（投标日期）所递交的（项目名称）设备采购招标的投标文件已被我方接受，被确定为中标人。</w:t>
      </w:r>
    </w:p>
    <w:p>
      <w:pPr>
        <w:pStyle w:val="8"/>
        <w:spacing w:before="1"/>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中标价：元。</w:t>
      </w:r>
    </w:p>
    <w:p>
      <w:pPr>
        <w:pStyle w:val="8"/>
        <w:spacing w:before="172" w:line="391" w:lineRule="auto"/>
        <w:ind w:left="400" w:right="694" w:firstLine="419"/>
        <w:rPr>
          <w:highlight w:val="none"/>
        </w:rPr>
      </w:pPr>
      <w:r>
        <w:rPr>
          <w:highlight w:val="none"/>
        </w:rPr>
        <w:t>请你方在接到本通知书后的日内到（指定地点）与我方签订设备采购合同，并按招标文件第二章</w:t>
      </w:r>
      <w:r>
        <w:rPr>
          <w:rFonts w:ascii="Times New Roman" w:hAnsi="Times New Roman" w:eastAsia="Times New Roman"/>
          <w:highlight w:val="none"/>
        </w:rPr>
        <w:t>“</w:t>
      </w:r>
      <w:r>
        <w:rPr>
          <w:highlight w:val="none"/>
        </w:rPr>
        <w:t>投标人须知</w:t>
      </w:r>
      <w:r>
        <w:rPr>
          <w:rFonts w:ascii="Times New Roman" w:hAnsi="Times New Roman" w:eastAsia="Times New Roman"/>
          <w:highlight w:val="none"/>
        </w:rPr>
        <w:t>”</w:t>
      </w:r>
      <w:r>
        <w:rPr>
          <w:highlight w:val="none"/>
        </w:rPr>
        <w:t xml:space="preserve">第 </w:t>
      </w:r>
      <w:r>
        <w:rPr>
          <w:rFonts w:ascii="Times New Roman" w:hAnsi="Times New Roman" w:eastAsia="Times New Roman"/>
          <w:highlight w:val="none"/>
        </w:rPr>
        <w:t xml:space="preserve">7.6 </w:t>
      </w:r>
      <w:r>
        <w:rPr>
          <w:highlight w:val="none"/>
        </w:rPr>
        <w:t>款规定向我方提交履约保证金。</w:t>
      </w:r>
    </w:p>
    <w:p>
      <w:pPr>
        <w:pStyle w:val="8"/>
        <w:spacing w:before="2"/>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特此通知。</w:t>
      </w:r>
    </w:p>
    <w:p>
      <w:pPr>
        <w:pStyle w:val="8"/>
        <w:rPr>
          <w:sz w:val="20"/>
          <w:highlight w:val="none"/>
        </w:rPr>
      </w:pPr>
    </w:p>
    <w:p>
      <w:pPr>
        <w:pStyle w:val="8"/>
        <w:rPr>
          <w:sz w:val="20"/>
          <w:highlight w:val="none"/>
        </w:rPr>
      </w:pPr>
    </w:p>
    <w:p>
      <w:pPr>
        <w:pStyle w:val="8"/>
        <w:spacing w:before="179"/>
        <w:ind w:left="3638"/>
        <w:rPr>
          <w:highlight w:val="none"/>
        </w:rPr>
      </w:pPr>
      <w:r>
        <w:rPr>
          <w:spacing w:val="-28"/>
          <w:w w:val="100"/>
          <w:highlight w:val="none"/>
        </w:rPr>
        <w:t>招标人：</w:t>
      </w:r>
      <w:r>
        <w:rPr>
          <w:spacing w:val="-3"/>
          <w:w w:val="100"/>
          <w:highlight w:val="none"/>
        </w:rPr>
        <w:t>（单位签章</w:t>
      </w:r>
      <w:r>
        <w:rPr>
          <w:w w:val="100"/>
          <w:highlight w:val="none"/>
        </w:rPr>
        <w:t>）</w:t>
      </w:r>
    </w:p>
    <w:p>
      <w:pPr>
        <w:pStyle w:val="8"/>
        <w:spacing w:before="1"/>
        <w:rPr>
          <w:highlight w:val="none"/>
        </w:rPr>
      </w:pPr>
    </w:p>
    <w:p>
      <w:pPr>
        <w:pStyle w:val="8"/>
        <w:ind w:left="3638"/>
        <w:rPr>
          <w:highlight w:val="none"/>
        </w:rPr>
      </w:pPr>
      <w:r>
        <w:rPr>
          <w:spacing w:val="-2"/>
          <w:w w:val="100"/>
          <w:highlight w:val="none"/>
        </w:rPr>
        <w:t>法定代表人</w:t>
      </w:r>
      <w:r>
        <w:rPr>
          <w:w w:val="100"/>
          <w:highlight w:val="none"/>
        </w:rPr>
        <w:t>（</w:t>
      </w:r>
      <w:r>
        <w:rPr>
          <w:spacing w:val="-21"/>
          <w:w w:val="100"/>
          <w:highlight w:val="none"/>
        </w:rPr>
        <w:t>单位负责人：</w:t>
      </w:r>
      <w:r>
        <w:rPr>
          <w:spacing w:val="-106"/>
          <w:w w:val="100"/>
          <w:highlight w:val="none"/>
        </w:rPr>
        <w:t>）</w:t>
      </w:r>
      <w:r>
        <w:rPr>
          <w:spacing w:val="-1"/>
          <w:w w:val="100"/>
          <w:highlight w:val="none"/>
        </w:rPr>
        <w:t>（</w:t>
      </w:r>
      <w:r>
        <w:rPr>
          <w:spacing w:val="-3"/>
          <w:w w:val="100"/>
          <w:highlight w:val="none"/>
        </w:rPr>
        <w:t>法人签名</w:t>
      </w:r>
      <w:r>
        <w:rPr>
          <w:w w:val="100"/>
          <w:highlight w:val="none"/>
        </w:rPr>
        <w:t>）</w:t>
      </w:r>
    </w:p>
    <w:p>
      <w:pPr>
        <w:pStyle w:val="8"/>
        <w:spacing w:before="2"/>
        <w:rPr>
          <w:highlight w:val="none"/>
        </w:rPr>
      </w:pPr>
    </w:p>
    <w:p>
      <w:pPr>
        <w:pStyle w:val="8"/>
        <w:ind w:left="6336"/>
        <w:rPr>
          <w:highlight w:val="none"/>
        </w:rPr>
      </w:pPr>
      <w:r>
        <w:rPr>
          <w:highlight w:val="none"/>
        </w:rPr>
        <w:t>年月日</w:t>
      </w: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4"/>
        <w:rPr>
          <w:sz w:val="22"/>
          <w:highlight w:val="none"/>
        </w:rPr>
      </w:pPr>
    </w:p>
    <w:p>
      <w:pPr>
        <w:pStyle w:val="5"/>
        <w:spacing w:before="61"/>
        <w:ind w:left="537" w:firstLine="0"/>
        <w:rPr>
          <w:highlight w:val="none"/>
        </w:rPr>
      </w:pPr>
      <w:bookmarkStart w:id="178" w:name="_bookmark71"/>
      <w:bookmarkEnd w:id="178"/>
      <w:bookmarkStart w:id="179" w:name="附件五：中标结果通知书"/>
      <w:bookmarkEnd w:id="179"/>
      <w:r>
        <w:rPr>
          <w:highlight w:val="none"/>
        </w:rPr>
        <w:t>附件五：中标结果通知书</w:t>
      </w:r>
    </w:p>
    <w:p>
      <w:pPr>
        <w:pStyle w:val="8"/>
        <w:rPr>
          <w:sz w:val="20"/>
          <w:highlight w:val="none"/>
        </w:rPr>
      </w:pPr>
    </w:p>
    <w:p>
      <w:pPr>
        <w:pStyle w:val="8"/>
        <w:rPr>
          <w:sz w:val="20"/>
          <w:highlight w:val="none"/>
        </w:rPr>
      </w:pPr>
    </w:p>
    <w:p>
      <w:pPr>
        <w:pStyle w:val="8"/>
        <w:rPr>
          <w:sz w:val="20"/>
          <w:highlight w:val="none"/>
        </w:rPr>
      </w:pPr>
    </w:p>
    <w:p>
      <w:pPr>
        <w:spacing w:before="193"/>
        <w:ind w:left="370" w:right="666" w:firstLine="0"/>
        <w:jc w:val="center"/>
        <w:rPr>
          <w:sz w:val="28"/>
          <w:highlight w:val="none"/>
        </w:rPr>
      </w:pPr>
      <w:r>
        <w:rPr>
          <w:sz w:val="28"/>
          <w:highlight w:val="none"/>
        </w:rPr>
        <w:t>中标结果通知书</w:t>
      </w:r>
    </w:p>
    <w:p>
      <w:pPr>
        <w:pStyle w:val="8"/>
        <w:rPr>
          <w:sz w:val="20"/>
          <w:highlight w:val="none"/>
        </w:rPr>
      </w:pPr>
    </w:p>
    <w:p>
      <w:pPr>
        <w:pStyle w:val="8"/>
        <w:spacing w:before="11"/>
        <w:rPr>
          <w:sz w:val="16"/>
          <w:highlight w:val="none"/>
        </w:rPr>
      </w:pPr>
    </w:p>
    <w:p>
      <w:pPr>
        <w:pStyle w:val="8"/>
        <w:spacing w:before="71"/>
        <w:ind w:left="400"/>
        <w:rPr>
          <w:highlight w:val="none"/>
        </w:rPr>
      </w:pPr>
      <w:r>
        <w:rPr>
          <w:w w:val="100"/>
          <w:highlight w:val="none"/>
        </w:rPr>
        <w:t>（</w:t>
      </w:r>
      <w:r>
        <w:rPr>
          <w:spacing w:val="-3"/>
          <w:w w:val="100"/>
          <w:highlight w:val="none"/>
        </w:rPr>
        <w:t>未中标人名称</w:t>
      </w:r>
      <w:r>
        <w:rPr>
          <w:spacing w:val="-106"/>
          <w:w w:val="100"/>
          <w:highlight w:val="none"/>
        </w:rPr>
        <w:t>）</w:t>
      </w:r>
      <w:r>
        <w:rPr>
          <w:w w:val="100"/>
          <w:highlight w:val="none"/>
        </w:rPr>
        <w:t>：</w:t>
      </w:r>
    </w:p>
    <w:p>
      <w:pPr>
        <w:pStyle w:val="8"/>
        <w:rPr>
          <w:sz w:val="20"/>
          <w:highlight w:val="none"/>
        </w:rPr>
      </w:pPr>
    </w:p>
    <w:p>
      <w:pPr>
        <w:pStyle w:val="8"/>
        <w:spacing w:before="10"/>
        <w:rPr>
          <w:sz w:val="27"/>
          <w:highlight w:val="none"/>
        </w:rPr>
      </w:pPr>
    </w:p>
    <w:p>
      <w:pPr>
        <w:pStyle w:val="8"/>
        <w:spacing w:before="1" w:line="391" w:lineRule="auto"/>
        <w:ind w:left="400" w:right="693" w:firstLine="419"/>
        <w:rPr>
          <w:highlight w:val="none"/>
        </w:rPr>
      </w:pPr>
      <w:r>
        <w:rPr>
          <w:highlight w:val="none"/>
        </w:rPr>
        <w:t>我方已接受（</w:t>
      </w:r>
      <w:r>
        <w:rPr>
          <w:spacing w:val="-2"/>
          <w:highlight w:val="none"/>
        </w:rPr>
        <w:t>中标人名称</w:t>
      </w:r>
      <w:r>
        <w:rPr>
          <w:highlight w:val="none"/>
        </w:rPr>
        <w:t>）于（投标日期）</w:t>
      </w:r>
      <w:r>
        <w:rPr>
          <w:spacing w:val="-3"/>
          <w:highlight w:val="none"/>
        </w:rPr>
        <w:t>所递交的</w:t>
      </w:r>
      <w:r>
        <w:rPr>
          <w:highlight w:val="none"/>
        </w:rPr>
        <w:t>（项目名称）</w:t>
      </w:r>
      <w:r>
        <w:rPr>
          <w:spacing w:val="-4"/>
          <w:highlight w:val="none"/>
        </w:rPr>
        <w:t>设备采购招标的投标文</w:t>
      </w:r>
      <w:r>
        <w:rPr>
          <w:spacing w:val="-1"/>
          <w:highlight w:val="none"/>
        </w:rPr>
        <w:t>件，确定</w:t>
      </w:r>
      <w:r>
        <w:rPr>
          <w:spacing w:val="-3"/>
          <w:highlight w:val="none"/>
        </w:rPr>
        <w:t>（中标人名称）</w:t>
      </w:r>
      <w:r>
        <w:rPr>
          <w:spacing w:val="-1"/>
          <w:highlight w:val="none"/>
        </w:rPr>
        <w:t>为中标人。</w:t>
      </w:r>
    </w:p>
    <w:p>
      <w:pPr>
        <w:pStyle w:val="8"/>
        <w:spacing w:before="1"/>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w:t>
      </w:r>
      <w:r>
        <w:rPr>
          <w:spacing w:val="-3"/>
          <w:highlight w:val="none"/>
        </w:rPr>
        <w:t>感谢你单位对招标项目的参与！</w:t>
      </w:r>
    </w:p>
    <w:p>
      <w:pPr>
        <w:pStyle w:val="8"/>
        <w:rPr>
          <w:sz w:val="20"/>
          <w:highlight w:val="none"/>
        </w:rPr>
      </w:pPr>
    </w:p>
    <w:p>
      <w:pPr>
        <w:pStyle w:val="8"/>
        <w:rPr>
          <w:sz w:val="20"/>
          <w:highlight w:val="none"/>
        </w:rPr>
      </w:pPr>
    </w:p>
    <w:p>
      <w:pPr>
        <w:pStyle w:val="8"/>
        <w:rPr>
          <w:sz w:val="20"/>
          <w:highlight w:val="none"/>
        </w:rPr>
      </w:pPr>
    </w:p>
    <w:p>
      <w:pPr>
        <w:pStyle w:val="8"/>
        <w:rPr>
          <w:sz w:val="20"/>
          <w:highlight w:val="none"/>
        </w:rPr>
      </w:pPr>
    </w:p>
    <w:p>
      <w:pPr>
        <w:pStyle w:val="8"/>
        <w:rPr>
          <w:sz w:val="20"/>
          <w:highlight w:val="none"/>
        </w:rPr>
      </w:pPr>
    </w:p>
    <w:p>
      <w:pPr>
        <w:pStyle w:val="8"/>
        <w:spacing w:before="6"/>
        <w:rPr>
          <w:sz w:val="16"/>
          <w:highlight w:val="none"/>
        </w:rPr>
      </w:pPr>
    </w:p>
    <w:p>
      <w:pPr>
        <w:pStyle w:val="8"/>
        <w:ind w:left="241" w:right="668"/>
        <w:jc w:val="center"/>
        <w:rPr>
          <w:highlight w:val="none"/>
        </w:rPr>
      </w:pPr>
      <w:r>
        <w:rPr>
          <w:spacing w:val="-28"/>
          <w:w w:val="100"/>
          <w:highlight w:val="none"/>
        </w:rPr>
        <w:t>招标人：</w:t>
      </w:r>
      <w:r>
        <w:rPr>
          <w:spacing w:val="-3"/>
          <w:w w:val="100"/>
          <w:highlight w:val="none"/>
        </w:rPr>
        <w:t>（单位签章</w:t>
      </w:r>
      <w:r>
        <w:rPr>
          <w:w w:val="100"/>
          <w:highlight w:val="none"/>
        </w:rPr>
        <w:t>）</w:t>
      </w:r>
    </w:p>
    <w:p>
      <w:pPr>
        <w:pStyle w:val="8"/>
        <w:rPr>
          <w:sz w:val="20"/>
          <w:highlight w:val="none"/>
        </w:rPr>
      </w:pPr>
    </w:p>
    <w:p>
      <w:pPr>
        <w:pStyle w:val="8"/>
        <w:spacing w:before="8"/>
        <w:rPr>
          <w:sz w:val="27"/>
          <w:highlight w:val="none"/>
        </w:rPr>
      </w:pPr>
    </w:p>
    <w:p>
      <w:pPr>
        <w:pStyle w:val="8"/>
        <w:ind w:right="693"/>
        <w:jc w:val="right"/>
        <w:rPr>
          <w:highlight w:val="none"/>
        </w:rPr>
      </w:pPr>
      <w:r>
        <w:rPr>
          <w:highlight w:val="none"/>
        </w:rPr>
        <w:t>年月日</w:t>
      </w:r>
    </w:p>
    <w:p>
      <w:pPr>
        <w:spacing w:after="0"/>
        <w:jc w:val="right"/>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4"/>
        <w:rPr>
          <w:sz w:val="22"/>
          <w:highlight w:val="none"/>
        </w:rPr>
      </w:pPr>
    </w:p>
    <w:p>
      <w:pPr>
        <w:pStyle w:val="5"/>
        <w:spacing w:before="61"/>
        <w:ind w:left="537" w:firstLine="0"/>
        <w:rPr>
          <w:highlight w:val="none"/>
        </w:rPr>
      </w:pPr>
      <w:bookmarkStart w:id="180" w:name="附件六：确认通知"/>
      <w:bookmarkEnd w:id="180"/>
      <w:bookmarkStart w:id="181" w:name="_bookmark72"/>
      <w:bookmarkEnd w:id="181"/>
      <w:r>
        <w:rPr>
          <w:highlight w:val="none"/>
        </w:rPr>
        <w:t>附件六：确认通知</w:t>
      </w:r>
    </w:p>
    <w:p>
      <w:pPr>
        <w:pStyle w:val="8"/>
        <w:rPr>
          <w:sz w:val="20"/>
          <w:highlight w:val="none"/>
        </w:rPr>
      </w:pPr>
    </w:p>
    <w:p>
      <w:pPr>
        <w:pStyle w:val="8"/>
        <w:rPr>
          <w:sz w:val="20"/>
          <w:highlight w:val="none"/>
        </w:rPr>
      </w:pPr>
    </w:p>
    <w:p>
      <w:pPr>
        <w:pStyle w:val="8"/>
        <w:rPr>
          <w:sz w:val="20"/>
          <w:highlight w:val="none"/>
        </w:rPr>
      </w:pPr>
    </w:p>
    <w:p>
      <w:pPr>
        <w:spacing w:before="193"/>
        <w:ind w:left="370" w:right="667" w:firstLine="0"/>
        <w:jc w:val="center"/>
        <w:rPr>
          <w:sz w:val="28"/>
          <w:highlight w:val="none"/>
        </w:rPr>
      </w:pPr>
      <w:r>
        <w:rPr>
          <w:sz w:val="28"/>
          <w:highlight w:val="none"/>
        </w:rPr>
        <w:t>确认通知</w:t>
      </w:r>
    </w:p>
    <w:p>
      <w:pPr>
        <w:pStyle w:val="8"/>
        <w:rPr>
          <w:sz w:val="20"/>
          <w:highlight w:val="none"/>
        </w:rPr>
      </w:pPr>
    </w:p>
    <w:p>
      <w:pPr>
        <w:pStyle w:val="8"/>
        <w:spacing w:before="11"/>
        <w:rPr>
          <w:sz w:val="16"/>
          <w:highlight w:val="none"/>
        </w:rPr>
      </w:pPr>
    </w:p>
    <w:p>
      <w:pPr>
        <w:pStyle w:val="8"/>
        <w:spacing w:before="71"/>
        <w:ind w:left="400"/>
        <w:rPr>
          <w:highlight w:val="none"/>
        </w:rPr>
      </w:pPr>
      <w:r>
        <w:rPr>
          <w:w w:val="100"/>
          <w:highlight w:val="none"/>
        </w:rPr>
        <w:t>（</w:t>
      </w:r>
      <w:r>
        <w:rPr>
          <w:spacing w:val="-3"/>
          <w:w w:val="100"/>
          <w:highlight w:val="none"/>
        </w:rPr>
        <w:t>招标人名称</w:t>
      </w:r>
      <w:r>
        <w:rPr>
          <w:spacing w:val="-108"/>
          <w:w w:val="100"/>
          <w:highlight w:val="none"/>
        </w:rPr>
        <w:t>）</w:t>
      </w:r>
      <w:r>
        <w:rPr>
          <w:w w:val="100"/>
          <w:highlight w:val="none"/>
        </w:rPr>
        <w:t>：</w:t>
      </w:r>
    </w:p>
    <w:p>
      <w:pPr>
        <w:pStyle w:val="8"/>
        <w:rPr>
          <w:sz w:val="20"/>
          <w:highlight w:val="none"/>
        </w:rPr>
      </w:pPr>
    </w:p>
    <w:p>
      <w:pPr>
        <w:pStyle w:val="8"/>
        <w:spacing w:before="9"/>
        <w:rPr>
          <w:highlight w:val="none"/>
        </w:rPr>
      </w:pPr>
    </w:p>
    <w:p>
      <w:pPr>
        <w:pStyle w:val="8"/>
        <w:spacing w:before="79"/>
        <w:ind w:left="820"/>
        <w:rPr>
          <w:highlight w:val="none"/>
        </w:rPr>
      </w:pPr>
      <w:r>
        <w:rPr>
          <w:highlight w:val="none"/>
        </w:rPr>
        <w:t>你方于年月日发出的（项目名称）设备采购招标关于</w:t>
      </w:r>
      <w:r>
        <w:rPr>
          <w:highlight w:val="none"/>
          <w:u w:val="single"/>
        </w:rPr>
        <w:t>招标文件的澄清</w:t>
      </w:r>
      <w:r>
        <w:rPr>
          <w:rFonts w:ascii="Times New Roman" w:eastAsia="Times New Roman"/>
          <w:highlight w:val="none"/>
          <w:u w:val="single"/>
        </w:rPr>
        <w:t>/</w:t>
      </w:r>
      <w:r>
        <w:rPr>
          <w:highlight w:val="none"/>
          <w:u w:val="single"/>
        </w:rPr>
        <w:t>修改</w:t>
      </w:r>
      <w:r>
        <w:rPr>
          <w:highlight w:val="none"/>
        </w:rPr>
        <w:t>的通知，我方已</w:t>
      </w:r>
    </w:p>
    <w:p>
      <w:pPr>
        <w:pStyle w:val="8"/>
        <w:spacing w:before="170"/>
        <w:ind w:left="400"/>
        <w:rPr>
          <w:highlight w:val="none"/>
        </w:rPr>
      </w:pPr>
      <w:r>
        <w:rPr>
          <w:spacing w:val="-2"/>
          <w:highlight w:val="none"/>
        </w:rPr>
        <w:t>于年月日收到。</w:t>
      </w:r>
    </w:p>
    <w:p>
      <w:pPr>
        <w:pStyle w:val="8"/>
        <w:spacing w:before="170"/>
        <w:ind w:left="400"/>
        <w:rPr>
          <w:highlight w:val="none"/>
        </w:rPr>
      </w:pPr>
      <w:r>
        <w:rPr>
          <w:w w:val="100"/>
          <w:highlight w:val="none"/>
        </w:rPr>
        <w:t xml:space="preserve"> </w:t>
      </w:r>
      <w:r>
        <w:rPr>
          <w:highlight w:val="none"/>
        </w:rPr>
        <w:t xml:space="preserve"> </w:t>
      </w:r>
      <w:r>
        <w:rPr>
          <w:w w:val="100"/>
          <w:highlight w:val="none"/>
        </w:rPr>
        <w:t xml:space="preserve"> </w:t>
      </w:r>
      <w:r>
        <w:rPr>
          <w:highlight w:val="none"/>
        </w:rPr>
        <w:t xml:space="preserve"> </w:t>
      </w:r>
      <w:r>
        <w:rPr>
          <w:spacing w:val="-3"/>
          <w:highlight w:val="none"/>
        </w:rPr>
        <w:t>特此确认。</w:t>
      </w:r>
    </w:p>
    <w:p>
      <w:pPr>
        <w:pStyle w:val="8"/>
        <w:rPr>
          <w:sz w:val="20"/>
          <w:highlight w:val="none"/>
        </w:rPr>
      </w:pPr>
    </w:p>
    <w:p>
      <w:pPr>
        <w:pStyle w:val="8"/>
        <w:rPr>
          <w:sz w:val="20"/>
          <w:highlight w:val="none"/>
        </w:rPr>
      </w:pPr>
    </w:p>
    <w:p>
      <w:pPr>
        <w:pStyle w:val="8"/>
        <w:spacing w:before="5"/>
        <w:rPr>
          <w:sz w:val="25"/>
          <w:highlight w:val="none"/>
        </w:rPr>
      </w:pPr>
    </w:p>
    <w:p>
      <w:pPr>
        <w:pStyle w:val="8"/>
        <w:spacing w:before="71"/>
        <w:ind w:left="2815"/>
        <w:rPr>
          <w:highlight w:val="none"/>
        </w:rPr>
      </w:pPr>
      <w:r>
        <w:rPr>
          <w:spacing w:val="-28"/>
          <w:w w:val="100"/>
          <w:highlight w:val="none"/>
        </w:rPr>
        <w:t>投标人：</w:t>
      </w:r>
      <w:r>
        <w:rPr>
          <w:spacing w:val="-3"/>
          <w:w w:val="100"/>
          <w:highlight w:val="none"/>
        </w:rPr>
        <w:t>（单位签章</w:t>
      </w:r>
      <w:r>
        <w:rPr>
          <w:w w:val="100"/>
          <w:highlight w:val="none"/>
        </w:rPr>
        <w:t>）</w:t>
      </w:r>
    </w:p>
    <w:p>
      <w:pPr>
        <w:pStyle w:val="8"/>
        <w:spacing w:before="7"/>
        <w:rPr>
          <w:highlight w:val="none"/>
        </w:rPr>
      </w:pPr>
    </w:p>
    <w:p>
      <w:pPr>
        <w:pStyle w:val="8"/>
        <w:ind w:left="2815"/>
        <w:rPr>
          <w:highlight w:val="none"/>
        </w:rPr>
      </w:pPr>
      <w:r>
        <w:rPr>
          <w:spacing w:val="-2"/>
          <w:w w:val="100"/>
          <w:highlight w:val="none"/>
        </w:rPr>
        <w:t>法定代表人</w:t>
      </w:r>
      <w:r>
        <w:rPr>
          <w:w w:val="100"/>
          <w:highlight w:val="none"/>
        </w:rPr>
        <w:t>（</w:t>
      </w:r>
      <w:r>
        <w:rPr>
          <w:spacing w:val="-3"/>
          <w:w w:val="100"/>
          <w:highlight w:val="none"/>
        </w:rPr>
        <w:t>单位负责人</w:t>
      </w:r>
      <w:r>
        <w:rPr>
          <w:w w:val="100"/>
          <w:highlight w:val="none"/>
        </w:rPr>
        <w:t>）</w:t>
      </w:r>
      <w:r>
        <w:rPr>
          <w:spacing w:val="-18"/>
          <w:w w:val="100"/>
          <w:highlight w:val="none"/>
        </w:rPr>
        <w:t>或委托代理人：</w:t>
      </w:r>
      <w:r>
        <w:rPr>
          <w:spacing w:val="-3"/>
          <w:w w:val="100"/>
          <w:highlight w:val="none"/>
        </w:rPr>
        <w:t>（法人签名</w:t>
      </w:r>
      <w:r>
        <w:rPr>
          <w:w w:val="100"/>
          <w:highlight w:val="none"/>
        </w:rPr>
        <w:t>）</w:t>
      </w:r>
    </w:p>
    <w:p>
      <w:pPr>
        <w:pStyle w:val="8"/>
        <w:rPr>
          <w:sz w:val="20"/>
          <w:highlight w:val="none"/>
        </w:rPr>
      </w:pPr>
    </w:p>
    <w:p>
      <w:pPr>
        <w:pStyle w:val="8"/>
        <w:rPr>
          <w:sz w:val="20"/>
          <w:highlight w:val="none"/>
        </w:rPr>
      </w:pPr>
    </w:p>
    <w:p>
      <w:pPr>
        <w:pStyle w:val="8"/>
        <w:spacing w:before="6"/>
        <w:rPr>
          <w:highlight w:val="none"/>
        </w:rPr>
      </w:pPr>
    </w:p>
    <w:p>
      <w:pPr>
        <w:pStyle w:val="8"/>
        <w:spacing w:before="72"/>
        <w:ind w:right="693"/>
        <w:jc w:val="right"/>
        <w:rPr>
          <w:highlight w:val="none"/>
        </w:rPr>
      </w:pPr>
      <w:r>
        <w:rPr>
          <w:highlight w:val="none"/>
        </w:rPr>
        <w:t>年月日</w:t>
      </w:r>
    </w:p>
    <w:p>
      <w:pPr>
        <w:spacing w:after="0"/>
        <w:jc w:val="right"/>
        <w:rPr>
          <w:highlight w:val="none"/>
        </w:rPr>
        <w:sectPr>
          <w:pgSz w:w="12240" w:h="15840"/>
          <w:pgMar w:top="1500" w:right="1100" w:bottom="1120" w:left="1400" w:header="0" w:footer="842" w:gutter="0"/>
          <w:cols w:space="720" w:num="1"/>
        </w:sectPr>
      </w:pPr>
    </w:p>
    <w:p>
      <w:pPr>
        <w:pStyle w:val="8"/>
        <w:rPr>
          <w:sz w:val="20"/>
          <w:highlight w:val="none"/>
        </w:rPr>
      </w:pPr>
    </w:p>
    <w:p>
      <w:pPr>
        <w:pStyle w:val="8"/>
        <w:rPr>
          <w:sz w:val="19"/>
          <w:highlight w:val="none"/>
        </w:rPr>
      </w:pPr>
    </w:p>
    <w:p>
      <w:pPr>
        <w:pStyle w:val="4"/>
        <w:tabs>
          <w:tab w:val="left" w:pos="1546"/>
        </w:tabs>
        <w:spacing w:line="708" w:lineRule="exact"/>
        <w:ind w:right="296"/>
        <w:rPr>
          <w:rFonts w:ascii="微软雅黑"/>
          <w:b/>
          <w:sz w:val="50"/>
          <w:highlight w:val="none"/>
        </w:rPr>
      </w:pPr>
      <w:bookmarkStart w:id="182" w:name="第三章 评标办法（综合评估法）"/>
      <w:bookmarkEnd w:id="182"/>
      <w:bookmarkStart w:id="183" w:name="_bookmark73"/>
      <w:bookmarkEnd w:id="183"/>
      <w:r>
        <w:rPr>
          <w:highlight w:val="none"/>
        </w:rPr>
        <w:t>第三章</w:t>
      </w:r>
      <w:r>
        <w:rPr>
          <w:highlight w:val="none"/>
        </w:rPr>
        <w:tab/>
      </w:r>
      <w:r>
        <w:rPr>
          <w:highlight w:val="none"/>
        </w:rPr>
        <w:t>评标办法（综合评估法）</w:t>
      </w:r>
    </w:p>
    <w:p>
      <w:pPr>
        <w:pStyle w:val="2"/>
        <w:ind w:left="400" w:firstLine="0"/>
        <w:rPr>
          <w:rFonts w:ascii="Microsoft JhengHei"/>
          <w:b/>
          <w:sz w:val="28"/>
          <w:highlight w:val="none"/>
        </w:rPr>
      </w:pPr>
      <w:bookmarkStart w:id="184" w:name="评标办法前附表"/>
      <w:bookmarkEnd w:id="184"/>
      <w:bookmarkStart w:id="185" w:name="_bookmark74"/>
      <w:bookmarkEnd w:id="185"/>
      <w:r>
        <w:rPr>
          <w:highlight w:val="none"/>
        </w:rPr>
        <w:t>评标办法前附表</w:t>
      </w:r>
    </w:p>
    <w:tbl>
      <w:tblPr>
        <w:tblStyle w:val="21"/>
        <w:tblW w:w="0" w:type="auto"/>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041"/>
        <w:gridCol w:w="1824"/>
        <w:gridCol w:w="5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23" w:type="dxa"/>
            <w:gridSpan w:val="2"/>
          </w:tcPr>
          <w:p>
            <w:pPr>
              <w:pStyle w:val="38"/>
              <w:keepNext w:val="0"/>
              <w:keepLines w:val="0"/>
              <w:suppressLineNumbers w:val="0"/>
              <w:spacing w:before="34" w:beforeAutospacing="0" w:afterAutospacing="0"/>
              <w:ind w:left="595"/>
              <w:rPr>
                <w:rFonts w:hint="eastAsia" w:ascii="微软雅黑" w:eastAsia="微软雅黑"/>
                <w:b/>
                <w:sz w:val="21"/>
                <w:highlight w:val="none"/>
              </w:rPr>
            </w:pPr>
            <w:r>
              <w:rPr>
                <w:rFonts w:hint="eastAsia" w:ascii="微软雅黑" w:eastAsia="微软雅黑"/>
                <w:b/>
                <w:sz w:val="21"/>
                <w:highlight w:val="none"/>
              </w:rPr>
              <w:t>条款号</w:t>
            </w:r>
            <w:r>
              <w:rPr>
                <w:rFonts w:hint="eastAsia" w:ascii="微软雅黑" w:eastAsia="微软雅黑"/>
                <w:b/>
                <w:w w:val="168"/>
                <w:sz w:val="21"/>
                <w:highlight w:val="none"/>
              </w:rPr>
              <w:t xml:space="preserve"> </w:t>
            </w:r>
          </w:p>
        </w:tc>
        <w:tc>
          <w:tcPr>
            <w:tcW w:w="1824" w:type="dxa"/>
          </w:tcPr>
          <w:p>
            <w:pPr>
              <w:pStyle w:val="38"/>
              <w:keepNext w:val="0"/>
              <w:keepLines w:val="0"/>
              <w:suppressLineNumbers w:val="0"/>
              <w:spacing w:before="34" w:beforeAutospacing="0" w:afterAutospacing="0"/>
              <w:ind w:left="176" w:right="65"/>
              <w:jc w:val="center"/>
              <w:rPr>
                <w:rFonts w:hint="eastAsia" w:ascii="微软雅黑" w:eastAsia="微软雅黑"/>
                <w:b/>
                <w:sz w:val="21"/>
                <w:highlight w:val="none"/>
              </w:rPr>
            </w:pPr>
            <w:r>
              <w:rPr>
                <w:rFonts w:hint="eastAsia" w:ascii="微软雅黑" w:eastAsia="微软雅黑"/>
                <w:b/>
                <w:sz w:val="21"/>
                <w:highlight w:val="none"/>
              </w:rPr>
              <w:t>评审因素</w:t>
            </w:r>
            <w:r>
              <w:rPr>
                <w:rFonts w:hint="eastAsia" w:ascii="微软雅黑" w:eastAsia="微软雅黑"/>
                <w:b/>
                <w:w w:val="168"/>
                <w:sz w:val="21"/>
                <w:highlight w:val="none"/>
              </w:rPr>
              <w:t xml:space="preserve"> </w:t>
            </w:r>
          </w:p>
        </w:tc>
        <w:tc>
          <w:tcPr>
            <w:tcW w:w="5208" w:type="dxa"/>
          </w:tcPr>
          <w:p>
            <w:pPr>
              <w:pStyle w:val="38"/>
              <w:keepNext w:val="0"/>
              <w:keepLines w:val="0"/>
              <w:suppressLineNumbers w:val="0"/>
              <w:spacing w:before="34" w:beforeAutospacing="0" w:afterAutospacing="0"/>
              <w:ind w:left="1681" w:right="1570"/>
              <w:jc w:val="center"/>
              <w:rPr>
                <w:rFonts w:hint="eastAsia" w:ascii="微软雅黑" w:eastAsia="微软雅黑"/>
                <w:b/>
                <w:sz w:val="21"/>
                <w:highlight w:val="none"/>
              </w:rPr>
            </w:pPr>
            <w:r>
              <w:rPr>
                <w:rFonts w:hint="eastAsia" w:ascii="微软雅黑" w:eastAsia="微软雅黑"/>
                <w:b/>
                <w:sz w:val="21"/>
                <w:highlight w:val="none"/>
              </w:rPr>
              <w:t>评审标准</w:t>
            </w:r>
            <w:r>
              <w:rPr>
                <w:rFonts w:hint="eastAsia" w:ascii="微软雅黑" w:eastAsia="微软雅黑"/>
                <w:b/>
                <w:w w:val="168"/>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82" w:type="dxa"/>
          </w:tcPr>
          <w:p>
            <w:pPr>
              <w:pStyle w:val="38"/>
              <w:keepNext w:val="0"/>
              <w:keepLines w:val="0"/>
              <w:suppressLineNumbers w:val="0"/>
              <w:spacing w:before="18" w:beforeAutospacing="0" w:afterAutospacing="0"/>
              <w:rPr>
                <w:rFonts w:hint="default" w:ascii="Microsoft JhengHei"/>
                <w:b/>
                <w:sz w:val="12"/>
                <w:highlight w:val="none"/>
              </w:rPr>
            </w:pPr>
          </w:p>
          <w:p>
            <w:pPr>
              <w:pStyle w:val="38"/>
              <w:keepNext w:val="0"/>
              <w:keepLines w:val="0"/>
              <w:suppressLineNumbers w:val="0"/>
              <w:spacing w:beforeAutospacing="0" w:afterAutospacing="0"/>
              <w:ind w:left="338"/>
              <w:rPr>
                <w:rFonts w:hint="default"/>
                <w:sz w:val="21"/>
                <w:highlight w:val="none"/>
              </w:rPr>
            </w:pPr>
            <w:r>
              <w:rPr>
                <w:rFonts w:hint="default"/>
                <w:sz w:val="21"/>
                <w:highlight w:val="none"/>
              </w:rPr>
              <w:t xml:space="preserve">1 </w:t>
            </w:r>
          </w:p>
        </w:tc>
        <w:tc>
          <w:tcPr>
            <w:tcW w:w="1041" w:type="dxa"/>
          </w:tcPr>
          <w:p>
            <w:pPr>
              <w:pStyle w:val="38"/>
              <w:keepNext w:val="0"/>
              <w:keepLines w:val="0"/>
              <w:suppressLineNumbers w:val="0"/>
              <w:spacing w:before="102" w:beforeAutospacing="0" w:afterAutospacing="0" w:line="244" w:lineRule="auto"/>
              <w:ind w:left="415" w:right="196" w:hanging="212"/>
              <w:rPr>
                <w:rFonts w:hint="default"/>
                <w:sz w:val="21"/>
                <w:highlight w:val="none"/>
              </w:rPr>
            </w:pPr>
            <w:r>
              <w:rPr>
                <w:rFonts w:hint="default"/>
                <w:sz w:val="21"/>
                <w:highlight w:val="none"/>
              </w:rPr>
              <w:t xml:space="preserve">评标方法 </w:t>
            </w:r>
          </w:p>
        </w:tc>
        <w:tc>
          <w:tcPr>
            <w:tcW w:w="1824" w:type="dxa"/>
          </w:tcPr>
          <w:p>
            <w:pPr>
              <w:pStyle w:val="38"/>
              <w:keepNext w:val="0"/>
              <w:keepLines w:val="0"/>
              <w:suppressLineNumbers w:val="0"/>
              <w:spacing w:before="102" w:beforeAutospacing="0" w:afterAutospacing="0" w:line="244" w:lineRule="auto"/>
              <w:ind w:left="702" w:right="167" w:hanging="527"/>
              <w:rPr>
                <w:rFonts w:hint="default"/>
                <w:sz w:val="21"/>
                <w:highlight w:val="none"/>
              </w:rPr>
            </w:pPr>
            <w:r>
              <w:rPr>
                <w:rFonts w:hint="default"/>
                <w:sz w:val="21"/>
                <w:highlight w:val="none"/>
              </w:rPr>
              <w:t xml:space="preserve">中标候选人排序方法 </w:t>
            </w:r>
          </w:p>
        </w:tc>
        <w:tc>
          <w:tcPr>
            <w:tcW w:w="5208" w:type="dxa"/>
          </w:tcPr>
          <w:p>
            <w:pPr>
              <w:pStyle w:val="38"/>
              <w:keepNext w:val="0"/>
              <w:keepLines w:val="0"/>
              <w:suppressLineNumbers w:val="0"/>
              <w:spacing w:before="18" w:beforeAutospacing="0" w:afterAutospacing="0"/>
              <w:rPr>
                <w:rFonts w:hint="default" w:ascii="Microsoft JhengHei"/>
                <w:b/>
                <w:sz w:val="12"/>
                <w:highlight w:val="none"/>
              </w:rPr>
            </w:pPr>
          </w:p>
          <w:p>
            <w:pPr>
              <w:pStyle w:val="38"/>
              <w:keepNext w:val="0"/>
              <w:keepLines w:val="0"/>
              <w:suppressLineNumbers w:val="0"/>
              <w:spacing w:beforeAutospacing="0" w:afterAutospacing="0"/>
              <w:ind w:left="114"/>
              <w:jc w:val="center"/>
              <w:rPr>
                <w:rFonts w:hint="default"/>
                <w:sz w:val="21"/>
                <w:highlight w:val="none"/>
              </w:rPr>
            </w:pPr>
            <w:r>
              <w:rPr>
                <w:rFonts w:hint="default"/>
                <w:w w:val="100"/>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restart"/>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6" w:beforeAutospacing="0" w:afterAutospacing="0"/>
              <w:rPr>
                <w:rFonts w:hint="default" w:ascii="Microsoft JhengHei"/>
                <w:b/>
                <w:sz w:val="21"/>
                <w:highlight w:val="none"/>
              </w:rPr>
            </w:pPr>
          </w:p>
          <w:p>
            <w:pPr>
              <w:pStyle w:val="38"/>
              <w:keepNext w:val="0"/>
              <w:keepLines w:val="0"/>
              <w:suppressLineNumbers w:val="0"/>
              <w:spacing w:before="1" w:beforeAutospacing="0" w:afterAutospacing="0"/>
              <w:ind w:left="127"/>
              <w:rPr>
                <w:rFonts w:hint="default"/>
                <w:sz w:val="21"/>
                <w:highlight w:val="none"/>
              </w:rPr>
            </w:pPr>
            <w:r>
              <w:rPr>
                <w:rFonts w:hint="default"/>
                <w:sz w:val="21"/>
                <w:highlight w:val="none"/>
              </w:rPr>
              <w:t xml:space="preserve">2.1.1 </w:t>
            </w:r>
          </w:p>
        </w:tc>
        <w:tc>
          <w:tcPr>
            <w:tcW w:w="1041" w:type="dxa"/>
            <w:vMerge w:val="restart"/>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 w:beforeAutospacing="0" w:afterAutospacing="0"/>
              <w:rPr>
                <w:rFonts w:hint="default" w:ascii="Microsoft JhengHei"/>
                <w:b/>
                <w:sz w:val="14"/>
                <w:highlight w:val="none"/>
              </w:rPr>
            </w:pPr>
          </w:p>
          <w:p>
            <w:pPr>
              <w:pStyle w:val="38"/>
              <w:keepNext w:val="0"/>
              <w:keepLines w:val="0"/>
              <w:suppressLineNumbers w:val="0"/>
              <w:spacing w:beforeAutospacing="0" w:afterAutospacing="0" w:line="242" w:lineRule="auto"/>
              <w:ind w:left="204" w:right="92"/>
              <w:rPr>
                <w:rFonts w:hint="default"/>
                <w:sz w:val="21"/>
                <w:highlight w:val="none"/>
              </w:rPr>
            </w:pPr>
            <w:r>
              <w:rPr>
                <w:rFonts w:hint="default"/>
                <w:sz w:val="21"/>
                <w:highlight w:val="none"/>
              </w:rPr>
              <w:t xml:space="preserve">形式评审标准 </w:t>
            </w:r>
          </w:p>
        </w:tc>
        <w:tc>
          <w:tcPr>
            <w:tcW w:w="1824" w:type="dxa"/>
          </w:tcPr>
          <w:p>
            <w:pPr>
              <w:pStyle w:val="38"/>
              <w:keepNext w:val="0"/>
              <w:keepLines w:val="0"/>
              <w:suppressLineNumbers w:val="0"/>
              <w:spacing w:before="99" w:beforeAutospacing="0" w:afterAutospacing="0"/>
              <w:ind w:left="176" w:right="63"/>
              <w:jc w:val="center"/>
              <w:rPr>
                <w:rFonts w:hint="default"/>
                <w:sz w:val="21"/>
                <w:highlight w:val="none"/>
              </w:rPr>
            </w:pPr>
            <w:r>
              <w:rPr>
                <w:rFonts w:hint="default"/>
                <w:sz w:val="21"/>
                <w:highlight w:val="none"/>
              </w:rPr>
              <w:t xml:space="preserve">投标人名称 </w:t>
            </w:r>
          </w:p>
        </w:tc>
        <w:tc>
          <w:tcPr>
            <w:tcW w:w="5208" w:type="dxa"/>
          </w:tcPr>
          <w:p>
            <w:pPr>
              <w:pStyle w:val="38"/>
              <w:keepNext w:val="0"/>
              <w:keepLines w:val="0"/>
              <w:suppressLineNumbers w:val="0"/>
              <w:spacing w:before="99" w:beforeAutospacing="0" w:afterAutospacing="0"/>
              <w:ind w:left="109"/>
              <w:rPr>
                <w:rFonts w:hint="default"/>
                <w:sz w:val="21"/>
                <w:highlight w:val="none"/>
              </w:rPr>
            </w:pPr>
            <w:r>
              <w:rPr>
                <w:rFonts w:hint="default"/>
                <w:sz w:val="21"/>
                <w:highlight w:val="none"/>
              </w:rPr>
              <w:t xml:space="preserve">与营业执照、资质证书一致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15"/>
                <w:highlight w:val="none"/>
              </w:rPr>
            </w:pPr>
          </w:p>
          <w:p>
            <w:pPr>
              <w:pStyle w:val="38"/>
              <w:keepNext w:val="0"/>
              <w:keepLines w:val="0"/>
              <w:suppressLineNumbers w:val="0"/>
              <w:spacing w:beforeAutospacing="0" w:afterAutospacing="0"/>
              <w:ind w:left="176" w:right="66"/>
              <w:jc w:val="center"/>
              <w:rPr>
                <w:rFonts w:hint="default"/>
                <w:sz w:val="21"/>
                <w:highlight w:val="none"/>
              </w:rPr>
            </w:pPr>
            <w:r>
              <w:rPr>
                <w:rFonts w:hint="default"/>
                <w:sz w:val="21"/>
                <w:highlight w:val="none"/>
              </w:rPr>
              <w:t xml:space="preserve">投标函签字盖章 </w:t>
            </w:r>
          </w:p>
        </w:tc>
        <w:tc>
          <w:tcPr>
            <w:tcW w:w="5208" w:type="dxa"/>
          </w:tcPr>
          <w:p>
            <w:pPr>
              <w:pStyle w:val="38"/>
              <w:keepNext w:val="0"/>
              <w:keepLines w:val="0"/>
              <w:suppressLineNumbers w:val="0"/>
              <w:spacing w:before="99" w:beforeAutospacing="0" w:afterAutospacing="0" w:line="242" w:lineRule="auto"/>
              <w:ind w:left="109" w:right="33"/>
              <w:rPr>
                <w:rFonts w:hint="default"/>
                <w:sz w:val="21"/>
                <w:highlight w:val="none"/>
              </w:rPr>
            </w:pPr>
            <w:r>
              <w:rPr>
                <w:rFonts w:hint="default"/>
                <w:sz w:val="21"/>
                <w:highlight w:val="none"/>
              </w:rPr>
              <w:t xml:space="preserve">有法定代表人（单位负责人）或其委托代理人单位签章或法人签名。由法定代表人（单位负责人）签字的，应附法定代表人（单位负责人）身份证明，由代理人签字的，应附授权委托书，身份证明或授权委托书应符合第六章“投标文件格式”的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6"/>
              <w:jc w:val="center"/>
              <w:rPr>
                <w:rFonts w:hint="default"/>
                <w:sz w:val="21"/>
                <w:highlight w:val="none"/>
              </w:rPr>
            </w:pPr>
            <w:r>
              <w:rPr>
                <w:rFonts w:hint="default"/>
                <w:sz w:val="21"/>
                <w:highlight w:val="none"/>
              </w:rPr>
              <w:t xml:space="preserve">投标文件格式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符合第六章“投标文件格式”的规定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82" w:type="dxa"/>
            <w:vMerge w:val="restart"/>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2" w:beforeAutospacing="0" w:afterAutospacing="0"/>
              <w:rPr>
                <w:rFonts w:hint="default" w:ascii="Microsoft JhengHei"/>
                <w:b/>
                <w:sz w:val="11"/>
                <w:highlight w:val="none"/>
              </w:rPr>
            </w:pPr>
          </w:p>
          <w:p>
            <w:pPr>
              <w:pStyle w:val="38"/>
              <w:keepNext w:val="0"/>
              <w:keepLines w:val="0"/>
              <w:suppressLineNumbers w:val="0"/>
              <w:spacing w:before="1" w:beforeAutospacing="0" w:afterAutospacing="0"/>
              <w:ind w:left="127"/>
              <w:rPr>
                <w:rFonts w:hint="default"/>
                <w:sz w:val="21"/>
                <w:highlight w:val="none"/>
              </w:rPr>
            </w:pPr>
            <w:r>
              <w:rPr>
                <w:rFonts w:hint="default"/>
                <w:sz w:val="21"/>
                <w:highlight w:val="none"/>
              </w:rPr>
              <w:t xml:space="preserve">2.1.2 </w:t>
            </w:r>
          </w:p>
        </w:tc>
        <w:tc>
          <w:tcPr>
            <w:tcW w:w="1041" w:type="dxa"/>
            <w:vMerge w:val="restart"/>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3" w:beforeAutospacing="0" w:afterAutospacing="0"/>
              <w:rPr>
                <w:rFonts w:hint="default" w:ascii="Microsoft JhengHei"/>
                <w:b/>
                <w:sz w:val="23"/>
                <w:highlight w:val="none"/>
              </w:rPr>
            </w:pPr>
          </w:p>
          <w:p>
            <w:pPr>
              <w:pStyle w:val="38"/>
              <w:keepNext w:val="0"/>
              <w:keepLines w:val="0"/>
              <w:suppressLineNumbers w:val="0"/>
              <w:spacing w:beforeAutospacing="0" w:afterAutospacing="0" w:line="244" w:lineRule="auto"/>
              <w:ind w:left="204" w:right="92"/>
              <w:rPr>
                <w:rFonts w:hint="default"/>
                <w:sz w:val="21"/>
                <w:highlight w:val="none"/>
              </w:rPr>
            </w:pPr>
            <w:r>
              <w:rPr>
                <w:rFonts w:hint="default"/>
                <w:sz w:val="21"/>
                <w:highlight w:val="none"/>
              </w:rPr>
              <w:t xml:space="preserve">资格评审标准 </w:t>
            </w:r>
          </w:p>
        </w:tc>
        <w:tc>
          <w:tcPr>
            <w:tcW w:w="1824" w:type="dxa"/>
          </w:tcPr>
          <w:p>
            <w:pPr>
              <w:pStyle w:val="38"/>
              <w:keepNext w:val="0"/>
              <w:keepLines w:val="0"/>
              <w:suppressLineNumbers w:val="0"/>
              <w:spacing w:before="99" w:beforeAutospacing="0" w:afterAutospacing="0" w:line="244" w:lineRule="auto"/>
              <w:ind w:left="387" w:right="167" w:hanging="212"/>
              <w:rPr>
                <w:rFonts w:hint="default"/>
                <w:sz w:val="21"/>
                <w:highlight w:val="none"/>
              </w:rPr>
            </w:pPr>
            <w:r>
              <w:rPr>
                <w:rFonts w:hint="default"/>
                <w:sz w:val="21"/>
                <w:highlight w:val="none"/>
              </w:rPr>
              <w:t xml:space="preserve">营业执照和组织机构代码证 </w:t>
            </w:r>
          </w:p>
        </w:tc>
        <w:tc>
          <w:tcPr>
            <w:tcW w:w="5208" w:type="dxa"/>
          </w:tcPr>
          <w:p>
            <w:pPr>
              <w:pStyle w:val="38"/>
              <w:keepNext w:val="0"/>
              <w:keepLines w:val="0"/>
              <w:suppressLineNumbers w:val="0"/>
              <w:spacing w:before="99" w:beforeAutospacing="0" w:afterAutospacing="0" w:line="244" w:lineRule="auto"/>
              <w:ind w:left="109" w:right="34"/>
              <w:rPr>
                <w:rFonts w:hint="default"/>
                <w:sz w:val="21"/>
                <w:highlight w:val="none"/>
              </w:rPr>
            </w:pPr>
            <w:r>
              <w:rPr>
                <w:rFonts w:hint="default"/>
                <w:sz w:val="21"/>
                <w:highlight w:val="none"/>
              </w:rPr>
              <w:t xml:space="preserve">具备有效的营业执照和组织机构代码证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3"/>
              <w:jc w:val="center"/>
              <w:rPr>
                <w:rFonts w:hint="default"/>
                <w:sz w:val="21"/>
                <w:highlight w:val="none"/>
              </w:rPr>
            </w:pPr>
            <w:r>
              <w:rPr>
                <w:rFonts w:hint="default"/>
                <w:sz w:val="21"/>
                <w:highlight w:val="none"/>
              </w:rPr>
              <w:t xml:space="preserve">资质要求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3"/>
              <w:jc w:val="center"/>
              <w:rPr>
                <w:rFonts w:hint="default"/>
                <w:sz w:val="21"/>
                <w:highlight w:val="none"/>
              </w:rPr>
            </w:pPr>
            <w:r>
              <w:rPr>
                <w:rFonts w:hint="default"/>
                <w:sz w:val="21"/>
                <w:highlight w:val="none"/>
              </w:rPr>
              <w:t xml:space="preserve">财务要求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3"/>
              <w:jc w:val="center"/>
              <w:rPr>
                <w:rFonts w:hint="default"/>
                <w:sz w:val="21"/>
                <w:highlight w:val="none"/>
              </w:rPr>
            </w:pPr>
            <w:r>
              <w:rPr>
                <w:rFonts w:hint="default"/>
                <w:sz w:val="21"/>
                <w:highlight w:val="none"/>
              </w:rPr>
              <w:t xml:space="preserve">业绩要求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99" w:beforeAutospacing="0" w:afterAutospacing="0"/>
              <w:ind w:left="176" w:right="63"/>
              <w:jc w:val="center"/>
              <w:rPr>
                <w:rFonts w:hint="default"/>
                <w:sz w:val="21"/>
                <w:highlight w:val="none"/>
              </w:rPr>
            </w:pPr>
            <w:r>
              <w:rPr>
                <w:rFonts w:hint="default"/>
                <w:sz w:val="21"/>
                <w:highlight w:val="none"/>
              </w:rPr>
              <w:t xml:space="preserve">信誉要求 </w:t>
            </w:r>
          </w:p>
        </w:tc>
        <w:tc>
          <w:tcPr>
            <w:tcW w:w="5208" w:type="dxa"/>
          </w:tcPr>
          <w:p>
            <w:pPr>
              <w:pStyle w:val="38"/>
              <w:keepNext w:val="0"/>
              <w:keepLines w:val="0"/>
              <w:suppressLineNumbers w:val="0"/>
              <w:spacing w:before="99" w:beforeAutospacing="0" w:afterAutospacing="0"/>
              <w:ind w:left="109"/>
              <w:rPr>
                <w:rFonts w:hint="default"/>
                <w:sz w:val="21"/>
                <w:highlight w:val="none"/>
              </w:rPr>
            </w:pPr>
            <w:r>
              <w:rPr>
                <w:rFonts w:hint="default"/>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99" w:beforeAutospacing="0" w:afterAutospacing="0"/>
              <w:ind w:left="176" w:right="63"/>
              <w:jc w:val="center"/>
              <w:rPr>
                <w:rFonts w:hint="default"/>
                <w:sz w:val="21"/>
                <w:highlight w:val="none"/>
              </w:rPr>
            </w:pPr>
            <w:r>
              <w:rPr>
                <w:rFonts w:hint="default"/>
                <w:sz w:val="21"/>
                <w:highlight w:val="none"/>
              </w:rPr>
              <w:t xml:space="preserve">其他要求 </w:t>
            </w:r>
          </w:p>
        </w:tc>
        <w:tc>
          <w:tcPr>
            <w:tcW w:w="5208" w:type="dxa"/>
          </w:tcPr>
          <w:p>
            <w:pPr>
              <w:pStyle w:val="38"/>
              <w:keepNext w:val="0"/>
              <w:keepLines w:val="0"/>
              <w:suppressLineNumbers w:val="0"/>
              <w:spacing w:before="99" w:beforeAutospacing="0" w:afterAutospacing="0"/>
              <w:ind w:left="109"/>
              <w:rPr>
                <w:rFonts w:hint="default"/>
                <w:sz w:val="21"/>
                <w:highlight w:val="none"/>
              </w:rPr>
            </w:pPr>
            <w:r>
              <w:rPr>
                <w:rFonts w:hint="default"/>
                <w:sz w:val="21"/>
                <w:highlight w:val="none"/>
              </w:rPr>
              <w:t xml:space="preserve">符合第二章“投标人须知”第 1.4.1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6"/>
              <w:jc w:val="center"/>
              <w:rPr>
                <w:rFonts w:hint="default"/>
                <w:sz w:val="21"/>
                <w:highlight w:val="none"/>
              </w:rPr>
            </w:pPr>
            <w:r>
              <w:rPr>
                <w:rFonts w:hint="default"/>
                <w:sz w:val="21"/>
                <w:highlight w:val="none"/>
              </w:rPr>
              <w:t xml:space="preserve">联合体投标人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1.4.2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line="244" w:lineRule="auto"/>
              <w:ind w:left="596" w:right="167" w:hanging="421"/>
              <w:rPr>
                <w:rFonts w:hint="default"/>
                <w:sz w:val="21"/>
                <w:highlight w:val="none"/>
              </w:rPr>
            </w:pPr>
            <w:r>
              <w:rPr>
                <w:rFonts w:hint="default"/>
                <w:sz w:val="21"/>
                <w:highlight w:val="none"/>
              </w:rPr>
              <w:t xml:space="preserve">不存在禁止投标的情形 </w:t>
            </w:r>
          </w:p>
        </w:tc>
        <w:tc>
          <w:tcPr>
            <w:tcW w:w="5208" w:type="dxa"/>
          </w:tcPr>
          <w:p>
            <w:pPr>
              <w:pStyle w:val="38"/>
              <w:keepNext w:val="0"/>
              <w:keepLines w:val="0"/>
              <w:suppressLineNumbers w:val="0"/>
              <w:spacing w:before="102" w:beforeAutospacing="0" w:afterAutospacing="0" w:line="244" w:lineRule="auto"/>
              <w:ind w:left="109" w:right="34"/>
              <w:rPr>
                <w:rFonts w:hint="default"/>
                <w:sz w:val="21"/>
                <w:highlight w:val="none"/>
              </w:rPr>
            </w:pPr>
            <w:r>
              <w:rPr>
                <w:rFonts w:hint="default"/>
                <w:sz w:val="21"/>
                <w:highlight w:val="none"/>
              </w:rPr>
              <w:t xml:space="preserve">不存在第二章“投标人须知”第1.4.3 项规定的任何一种情形 </w:t>
            </w:r>
          </w:p>
        </w:tc>
      </w:tr>
    </w:tbl>
    <w:p>
      <w:pPr>
        <w:spacing w:after="0" w:line="244" w:lineRule="auto"/>
        <w:rPr>
          <w:sz w:val="21"/>
          <w:highlight w:val="none"/>
        </w:rPr>
        <w:sectPr>
          <w:pgSz w:w="12240" w:h="15840"/>
          <w:pgMar w:top="1500" w:right="1100" w:bottom="1120" w:left="1400" w:header="0" w:footer="842" w:gutter="0"/>
          <w:cols w:space="720" w:num="1"/>
        </w:sectPr>
      </w:pPr>
    </w:p>
    <w:tbl>
      <w:tblPr>
        <w:tblStyle w:val="21"/>
        <w:tblW w:w="0" w:type="auto"/>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041"/>
        <w:gridCol w:w="1824"/>
        <w:gridCol w:w="5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restart"/>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0" w:beforeAutospacing="0" w:afterAutospacing="0"/>
              <w:rPr>
                <w:rFonts w:hint="default" w:ascii="Microsoft JhengHei"/>
                <w:b/>
                <w:sz w:val="24"/>
                <w:highlight w:val="none"/>
              </w:rPr>
            </w:pPr>
          </w:p>
          <w:p>
            <w:pPr>
              <w:pStyle w:val="38"/>
              <w:keepNext w:val="0"/>
              <w:keepLines w:val="0"/>
              <w:suppressLineNumbers w:val="0"/>
              <w:spacing w:beforeAutospacing="0" w:afterAutospacing="0"/>
              <w:ind w:left="127"/>
              <w:rPr>
                <w:rFonts w:hint="default"/>
                <w:sz w:val="21"/>
                <w:highlight w:val="none"/>
              </w:rPr>
            </w:pPr>
            <w:r>
              <w:rPr>
                <w:rFonts w:hint="default"/>
                <w:sz w:val="21"/>
                <w:highlight w:val="none"/>
              </w:rPr>
              <w:t xml:space="preserve">2.1.3 </w:t>
            </w:r>
          </w:p>
        </w:tc>
        <w:tc>
          <w:tcPr>
            <w:tcW w:w="1041" w:type="dxa"/>
            <w:vMerge w:val="restart"/>
          </w:tcPr>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Autospacing="0" w:afterAutospacing="0"/>
              <w:rPr>
                <w:rFonts w:hint="default" w:ascii="Microsoft JhengHei"/>
                <w:b/>
                <w:sz w:val="20"/>
                <w:highlight w:val="none"/>
              </w:rPr>
            </w:pPr>
          </w:p>
          <w:p>
            <w:pPr>
              <w:pStyle w:val="38"/>
              <w:keepNext w:val="0"/>
              <w:keepLines w:val="0"/>
              <w:suppressLineNumbers w:val="0"/>
              <w:spacing w:before="15" w:beforeAutospacing="0" w:afterAutospacing="0"/>
              <w:rPr>
                <w:rFonts w:hint="default" w:ascii="Microsoft JhengHei"/>
                <w:b/>
                <w:sz w:val="29"/>
                <w:highlight w:val="none"/>
              </w:rPr>
            </w:pPr>
          </w:p>
          <w:p>
            <w:pPr>
              <w:pStyle w:val="38"/>
              <w:keepNext w:val="0"/>
              <w:keepLines w:val="0"/>
              <w:suppressLineNumbers w:val="0"/>
              <w:spacing w:beforeAutospacing="0" w:afterAutospacing="0" w:line="242" w:lineRule="auto"/>
              <w:ind w:left="204" w:right="196"/>
              <w:jc w:val="center"/>
              <w:rPr>
                <w:rFonts w:hint="default"/>
                <w:sz w:val="21"/>
                <w:highlight w:val="none"/>
              </w:rPr>
            </w:pPr>
            <w:r>
              <w:rPr>
                <w:rFonts w:hint="default"/>
                <w:sz w:val="21"/>
                <w:highlight w:val="none"/>
              </w:rPr>
              <w:t xml:space="preserve">响应性评审标准 </w:t>
            </w:r>
          </w:p>
        </w:tc>
        <w:tc>
          <w:tcPr>
            <w:tcW w:w="1824" w:type="dxa"/>
          </w:tcPr>
          <w:p>
            <w:pPr>
              <w:pStyle w:val="38"/>
              <w:keepNext w:val="0"/>
              <w:keepLines w:val="0"/>
              <w:suppressLineNumbers w:val="0"/>
              <w:spacing w:before="102" w:beforeAutospacing="0" w:afterAutospacing="0"/>
              <w:ind w:left="176" w:right="63"/>
              <w:jc w:val="center"/>
              <w:rPr>
                <w:rFonts w:hint="default"/>
                <w:sz w:val="21"/>
                <w:highlight w:val="none"/>
              </w:rPr>
            </w:pPr>
            <w:r>
              <w:rPr>
                <w:rFonts w:hint="default"/>
                <w:sz w:val="21"/>
                <w:highlight w:val="none"/>
              </w:rPr>
              <w:t xml:space="preserve">投标报价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符合第二章“投标人须知”第 3.2</w:t>
            </w:r>
            <w:r>
              <w:rPr>
                <w:rFonts w:hint="eastAsia"/>
                <w:sz w:val="21"/>
                <w:highlight w:val="none"/>
                <w:lang w:val="en-US" w:eastAsia="zh-CN"/>
              </w:rPr>
              <w:t xml:space="preserve">.4 </w:t>
            </w:r>
            <w:r>
              <w:rPr>
                <w:rFonts w:hint="default"/>
                <w:sz w:val="21"/>
                <w:highlight w:val="none"/>
              </w:rPr>
              <w:t xml:space="preserve">款规定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3"/>
              <w:jc w:val="center"/>
              <w:rPr>
                <w:rFonts w:hint="default"/>
                <w:sz w:val="21"/>
                <w:highlight w:val="none"/>
              </w:rPr>
            </w:pPr>
            <w:r>
              <w:rPr>
                <w:rFonts w:hint="default"/>
                <w:sz w:val="21"/>
                <w:highlight w:val="none"/>
              </w:rPr>
              <w:t xml:space="preserve">投标内容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1.3.1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5"/>
              <w:jc w:val="center"/>
              <w:rPr>
                <w:rFonts w:hint="default"/>
                <w:sz w:val="21"/>
                <w:highlight w:val="none"/>
              </w:rPr>
            </w:pPr>
            <w:r>
              <w:rPr>
                <w:rFonts w:hint="default"/>
                <w:sz w:val="21"/>
                <w:highlight w:val="none"/>
              </w:rPr>
              <w:t xml:space="preserve">交货期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1.3.2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102" w:beforeAutospacing="0" w:afterAutospacing="0"/>
              <w:ind w:left="176" w:right="63"/>
              <w:jc w:val="center"/>
              <w:rPr>
                <w:rFonts w:hint="default"/>
                <w:sz w:val="21"/>
                <w:highlight w:val="none"/>
              </w:rPr>
            </w:pPr>
            <w:r>
              <w:rPr>
                <w:rFonts w:hint="default"/>
                <w:sz w:val="21"/>
                <w:highlight w:val="none"/>
              </w:rPr>
              <w:t xml:space="preserve">交货地点 </w:t>
            </w:r>
          </w:p>
        </w:tc>
        <w:tc>
          <w:tcPr>
            <w:tcW w:w="5208" w:type="dxa"/>
          </w:tcPr>
          <w:p>
            <w:pPr>
              <w:pStyle w:val="38"/>
              <w:keepNext w:val="0"/>
              <w:keepLines w:val="0"/>
              <w:suppressLineNumbers w:val="0"/>
              <w:spacing w:before="102" w:beforeAutospacing="0" w:afterAutospacing="0"/>
              <w:ind w:left="109"/>
              <w:rPr>
                <w:rFonts w:hint="default"/>
                <w:sz w:val="21"/>
                <w:highlight w:val="none"/>
              </w:rPr>
            </w:pPr>
            <w:r>
              <w:rPr>
                <w:rFonts w:hint="default"/>
                <w:sz w:val="21"/>
                <w:highlight w:val="none"/>
              </w:rPr>
              <w:t xml:space="preserve">符合第二章“投标人须知”第 1.3.3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99" w:beforeAutospacing="0" w:afterAutospacing="0"/>
              <w:ind w:left="176" w:right="63"/>
              <w:jc w:val="center"/>
              <w:rPr>
                <w:rFonts w:hint="default"/>
                <w:sz w:val="21"/>
                <w:highlight w:val="none"/>
              </w:rPr>
            </w:pPr>
            <w:r>
              <w:rPr>
                <w:rFonts w:hint="default"/>
                <w:sz w:val="21"/>
                <w:highlight w:val="none"/>
              </w:rPr>
              <w:t xml:space="preserve">投标有效期 </w:t>
            </w:r>
          </w:p>
        </w:tc>
        <w:tc>
          <w:tcPr>
            <w:tcW w:w="5208" w:type="dxa"/>
          </w:tcPr>
          <w:p>
            <w:pPr>
              <w:pStyle w:val="38"/>
              <w:keepNext w:val="0"/>
              <w:keepLines w:val="0"/>
              <w:suppressLineNumbers w:val="0"/>
              <w:spacing w:before="99" w:beforeAutospacing="0" w:afterAutospacing="0"/>
              <w:ind w:left="109"/>
              <w:rPr>
                <w:rFonts w:hint="default"/>
                <w:sz w:val="21"/>
                <w:highlight w:val="none"/>
              </w:rPr>
            </w:pPr>
            <w:r>
              <w:rPr>
                <w:rFonts w:hint="default"/>
                <w:sz w:val="21"/>
                <w:highlight w:val="none"/>
              </w:rPr>
              <w:t xml:space="preserve">符合第二章“投标人须知”第 3.3.1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824" w:type="dxa"/>
          </w:tcPr>
          <w:p>
            <w:pPr>
              <w:pStyle w:val="38"/>
              <w:keepNext w:val="0"/>
              <w:keepLines w:val="0"/>
              <w:suppressLineNumbers w:val="0"/>
              <w:spacing w:before="99" w:beforeAutospacing="0" w:afterAutospacing="0"/>
              <w:ind w:left="176" w:right="63"/>
              <w:jc w:val="center"/>
              <w:rPr>
                <w:rFonts w:hint="default"/>
                <w:sz w:val="21"/>
                <w:highlight w:val="none"/>
              </w:rPr>
            </w:pPr>
            <w:r>
              <w:rPr>
                <w:rFonts w:hint="default"/>
                <w:sz w:val="21"/>
                <w:highlight w:val="none"/>
              </w:rPr>
              <w:t xml:space="preserve">投标保证金 </w:t>
            </w:r>
          </w:p>
        </w:tc>
        <w:tc>
          <w:tcPr>
            <w:tcW w:w="5208" w:type="dxa"/>
          </w:tcPr>
          <w:p>
            <w:pPr>
              <w:pStyle w:val="38"/>
              <w:keepNext w:val="0"/>
              <w:keepLines w:val="0"/>
              <w:suppressLineNumbers w:val="0"/>
              <w:spacing w:before="99" w:beforeAutospacing="0" w:afterAutospacing="0"/>
              <w:ind w:left="109"/>
              <w:rPr>
                <w:rFonts w:hint="default"/>
                <w:sz w:val="21"/>
                <w:highlight w:val="none"/>
              </w:rPr>
            </w:pPr>
            <w:r>
              <w:rPr>
                <w:rFonts w:hint="default"/>
                <w:sz w:val="21"/>
                <w:highlight w:val="none"/>
              </w:rPr>
              <w:t xml:space="preserve">符合第二章“投标人须知”第 3.4.1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23" w:type="dxa"/>
            <w:gridSpan w:val="2"/>
          </w:tcPr>
          <w:p>
            <w:pPr>
              <w:pStyle w:val="38"/>
              <w:keepNext w:val="0"/>
              <w:keepLines w:val="0"/>
              <w:suppressLineNumbers w:val="0"/>
              <w:spacing w:before="32" w:beforeAutospacing="0" w:afterAutospacing="0"/>
              <w:ind w:left="595"/>
              <w:rPr>
                <w:rFonts w:hint="eastAsia" w:ascii="微软雅黑" w:eastAsia="微软雅黑"/>
                <w:b/>
                <w:sz w:val="21"/>
                <w:highlight w:val="none"/>
              </w:rPr>
            </w:pPr>
            <w:r>
              <w:rPr>
                <w:rFonts w:hint="eastAsia" w:ascii="微软雅黑" w:eastAsia="微软雅黑"/>
                <w:b/>
                <w:sz w:val="21"/>
                <w:highlight w:val="none"/>
              </w:rPr>
              <w:t>条款号</w:t>
            </w:r>
            <w:r>
              <w:rPr>
                <w:rFonts w:hint="eastAsia" w:ascii="微软雅黑" w:eastAsia="微软雅黑"/>
                <w:b/>
                <w:w w:val="168"/>
                <w:sz w:val="21"/>
                <w:highlight w:val="none"/>
              </w:rPr>
              <w:t xml:space="preserve"> </w:t>
            </w:r>
          </w:p>
        </w:tc>
        <w:tc>
          <w:tcPr>
            <w:tcW w:w="1824" w:type="dxa"/>
          </w:tcPr>
          <w:p>
            <w:pPr>
              <w:pStyle w:val="38"/>
              <w:keepNext w:val="0"/>
              <w:keepLines w:val="0"/>
              <w:suppressLineNumbers w:val="0"/>
              <w:spacing w:before="32" w:beforeAutospacing="0" w:afterAutospacing="0"/>
              <w:ind w:left="176" w:right="65"/>
              <w:jc w:val="center"/>
              <w:rPr>
                <w:rFonts w:hint="eastAsia" w:ascii="微软雅黑" w:eastAsia="微软雅黑"/>
                <w:b/>
                <w:sz w:val="21"/>
                <w:highlight w:val="none"/>
              </w:rPr>
            </w:pPr>
            <w:r>
              <w:rPr>
                <w:rFonts w:hint="eastAsia" w:ascii="微软雅黑" w:eastAsia="微软雅黑"/>
                <w:b/>
                <w:sz w:val="21"/>
                <w:highlight w:val="none"/>
              </w:rPr>
              <w:t>条款内容</w:t>
            </w:r>
            <w:r>
              <w:rPr>
                <w:rFonts w:hint="eastAsia" w:ascii="微软雅黑" w:eastAsia="微软雅黑"/>
                <w:b/>
                <w:w w:val="168"/>
                <w:sz w:val="21"/>
                <w:highlight w:val="none"/>
              </w:rPr>
              <w:t xml:space="preserve"> </w:t>
            </w:r>
          </w:p>
        </w:tc>
        <w:tc>
          <w:tcPr>
            <w:tcW w:w="5208" w:type="dxa"/>
          </w:tcPr>
          <w:p>
            <w:pPr>
              <w:pStyle w:val="38"/>
              <w:keepNext w:val="0"/>
              <w:keepLines w:val="0"/>
              <w:suppressLineNumbers w:val="0"/>
              <w:spacing w:before="32" w:beforeAutospacing="0" w:afterAutospacing="0"/>
              <w:ind w:left="1681" w:right="1570"/>
              <w:jc w:val="center"/>
              <w:rPr>
                <w:rFonts w:hint="eastAsia" w:ascii="微软雅黑" w:eastAsia="微软雅黑"/>
                <w:b/>
                <w:sz w:val="21"/>
                <w:highlight w:val="none"/>
              </w:rPr>
            </w:pPr>
            <w:r>
              <w:rPr>
                <w:rFonts w:hint="eastAsia" w:ascii="微软雅黑" w:eastAsia="微软雅黑"/>
                <w:b/>
                <w:sz w:val="21"/>
                <w:highlight w:val="none"/>
              </w:rPr>
              <w:t>编列内容</w:t>
            </w:r>
            <w:r>
              <w:rPr>
                <w:rFonts w:hint="eastAsia" w:ascii="微软雅黑" w:eastAsia="微软雅黑"/>
                <w:b/>
                <w:w w:val="168"/>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823" w:type="dxa"/>
            <w:gridSpan w:val="2"/>
          </w:tcPr>
          <w:p>
            <w:pPr>
              <w:pStyle w:val="38"/>
              <w:keepNext w:val="0"/>
              <w:keepLines w:val="0"/>
              <w:suppressLineNumbers w:val="0"/>
              <w:spacing w:before="13" w:beforeAutospacing="0" w:afterAutospacing="0"/>
              <w:rPr>
                <w:rFonts w:hint="default" w:ascii="Microsoft JhengHei"/>
                <w:b/>
                <w:sz w:val="27"/>
                <w:highlight w:val="none"/>
              </w:rPr>
            </w:pPr>
          </w:p>
          <w:p>
            <w:pPr>
              <w:pStyle w:val="38"/>
              <w:keepNext w:val="0"/>
              <w:keepLines w:val="0"/>
              <w:suppressLineNumbers w:val="0"/>
              <w:spacing w:beforeAutospacing="0" w:afterAutospacing="0"/>
              <w:ind w:left="647"/>
              <w:rPr>
                <w:rFonts w:hint="default"/>
                <w:sz w:val="21"/>
                <w:highlight w:val="none"/>
              </w:rPr>
            </w:pPr>
            <w:r>
              <w:rPr>
                <w:rFonts w:hint="default"/>
                <w:sz w:val="21"/>
                <w:highlight w:val="none"/>
              </w:rPr>
              <w:t xml:space="preserve">2.2.1 </w:t>
            </w:r>
          </w:p>
        </w:tc>
        <w:tc>
          <w:tcPr>
            <w:tcW w:w="1824" w:type="dxa"/>
          </w:tcPr>
          <w:p>
            <w:pPr>
              <w:pStyle w:val="38"/>
              <w:keepNext w:val="0"/>
              <w:keepLines w:val="0"/>
              <w:suppressLineNumbers w:val="0"/>
              <w:spacing w:before="7" w:beforeAutospacing="0" w:afterAutospacing="0"/>
              <w:rPr>
                <w:rFonts w:hint="default" w:ascii="Microsoft JhengHei"/>
                <w:b/>
                <w:sz w:val="20"/>
                <w:highlight w:val="none"/>
              </w:rPr>
            </w:pPr>
          </w:p>
          <w:p>
            <w:pPr>
              <w:pStyle w:val="38"/>
              <w:keepNext w:val="0"/>
              <w:keepLines w:val="0"/>
              <w:suppressLineNumbers w:val="0"/>
              <w:spacing w:beforeAutospacing="0" w:afterAutospacing="0" w:line="242" w:lineRule="auto"/>
              <w:ind w:left="572" w:right="166" w:hanging="397"/>
              <w:rPr>
                <w:rFonts w:hint="default"/>
                <w:sz w:val="21"/>
                <w:highlight w:val="none"/>
              </w:rPr>
            </w:pPr>
            <w:r>
              <w:rPr>
                <w:rFonts w:hint="default"/>
                <w:sz w:val="21"/>
                <w:highlight w:val="none"/>
              </w:rPr>
              <w:t xml:space="preserve">分值构成 (总分100 分) </w:t>
            </w:r>
          </w:p>
        </w:tc>
        <w:tc>
          <w:tcPr>
            <w:tcW w:w="5208" w:type="dxa"/>
          </w:tcPr>
          <w:p>
            <w:pPr>
              <w:pStyle w:val="38"/>
              <w:keepNext w:val="0"/>
              <w:keepLines w:val="0"/>
              <w:suppressLineNumbers w:val="0"/>
              <w:spacing w:before="102" w:beforeAutospacing="0" w:afterAutospacing="0"/>
              <w:ind w:left="1686" w:right="1471"/>
              <w:jc w:val="center"/>
              <w:rPr>
                <w:rFonts w:hint="default"/>
                <w:sz w:val="21"/>
                <w:highlight w:val="none"/>
              </w:rPr>
            </w:pPr>
            <w:r>
              <w:rPr>
                <w:rFonts w:hint="default"/>
                <w:spacing w:val="-1"/>
                <w:sz w:val="21"/>
                <w:highlight w:val="none"/>
              </w:rPr>
              <w:t>商务部分:</w:t>
            </w:r>
            <w:r>
              <w:rPr>
                <w:rFonts w:hint="eastAsia"/>
                <w:spacing w:val="-1"/>
                <w:sz w:val="21"/>
                <w:highlight w:val="none"/>
                <w:lang w:val="en-US" w:eastAsia="zh-CN"/>
              </w:rPr>
              <w:t>2</w:t>
            </w:r>
            <w:r>
              <w:rPr>
                <w:rFonts w:hint="default"/>
                <w:sz w:val="21"/>
                <w:highlight w:val="none"/>
              </w:rPr>
              <w:t>0.0</w:t>
            </w:r>
            <w:r>
              <w:rPr>
                <w:rFonts w:hint="default"/>
                <w:spacing w:val="1"/>
                <w:sz w:val="21"/>
                <w:highlight w:val="none"/>
              </w:rPr>
              <w:t xml:space="preserve"> 分</w:t>
            </w:r>
            <w:r>
              <w:rPr>
                <w:rFonts w:hint="default"/>
                <w:spacing w:val="-3"/>
                <w:sz w:val="21"/>
                <w:highlight w:val="none"/>
              </w:rPr>
              <w:t xml:space="preserve"> </w:t>
            </w:r>
            <w:r>
              <w:rPr>
                <w:rFonts w:hint="default"/>
                <w:sz w:val="21"/>
                <w:highlight w:val="none"/>
              </w:rPr>
              <w:t xml:space="preserve"> </w:t>
            </w:r>
          </w:p>
          <w:p>
            <w:pPr>
              <w:pStyle w:val="38"/>
              <w:keepNext w:val="0"/>
              <w:keepLines w:val="0"/>
              <w:suppressLineNumbers w:val="0"/>
              <w:spacing w:before="4" w:beforeAutospacing="0" w:afterAutospacing="0" w:line="242" w:lineRule="auto"/>
              <w:ind w:left="1686" w:right="1570"/>
              <w:jc w:val="center"/>
              <w:rPr>
                <w:rFonts w:hint="default"/>
                <w:sz w:val="21"/>
                <w:highlight w:val="none"/>
              </w:rPr>
            </w:pPr>
            <w:r>
              <w:rPr>
                <w:rFonts w:hint="default"/>
                <w:w w:val="100"/>
                <w:sz w:val="21"/>
                <w:highlight w:val="none"/>
              </w:rPr>
              <w:t xml:space="preserve"> </w:t>
            </w:r>
            <w:r>
              <w:rPr>
                <w:rFonts w:hint="default"/>
                <w:spacing w:val="-3"/>
                <w:sz w:val="21"/>
                <w:highlight w:val="none"/>
              </w:rPr>
              <w:t>技术部分：</w:t>
            </w:r>
            <w:r>
              <w:rPr>
                <w:rFonts w:hint="eastAsia"/>
                <w:sz w:val="21"/>
                <w:highlight w:val="none"/>
                <w:lang w:val="en-US" w:eastAsia="zh-CN"/>
              </w:rPr>
              <w:t>5</w:t>
            </w:r>
            <w:r>
              <w:rPr>
                <w:rFonts w:hint="default"/>
                <w:sz w:val="21"/>
                <w:highlight w:val="none"/>
              </w:rPr>
              <w:t>0.0</w:t>
            </w:r>
            <w:r>
              <w:rPr>
                <w:rFonts w:hint="default"/>
                <w:spacing w:val="-27"/>
                <w:sz w:val="21"/>
                <w:highlight w:val="none"/>
              </w:rPr>
              <w:t xml:space="preserve"> 分 </w:t>
            </w:r>
            <w:r>
              <w:rPr>
                <w:rFonts w:hint="default"/>
                <w:spacing w:val="-1"/>
                <w:sz w:val="21"/>
                <w:highlight w:val="none"/>
              </w:rPr>
              <w:t>投标报价：</w:t>
            </w:r>
            <w:r>
              <w:rPr>
                <w:rFonts w:hint="eastAsia"/>
                <w:spacing w:val="-1"/>
                <w:sz w:val="21"/>
                <w:highlight w:val="none"/>
                <w:lang w:val="en-US" w:eastAsia="zh-CN"/>
              </w:rPr>
              <w:t>30</w:t>
            </w:r>
            <w:r>
              <w:rPr>
                <w:rFonts w:hint="default"/>
                <w:sz w:val="21"/>
                <w:highlight w:val="none"/>
              </w:rPr>
              <w:t>.0</w:t>
            </w:r>
            <w:r>
              <w:rPr>
                <w:rFonts w:hint="default"/>
                <w:spacing w:val="-28"/>
                <w:sz w:val="21"/>
                <w:highlight w:val="none"/>
              </w:rPr>
              <w:t xml:space="preserve"> 分</w:t>
            </w:r>
            <w:r>
              <w:rPr>
                <w:rFonts w:hint="default"/>
                <w:sz w:val="21"/>
                <w:highlight w:val="none"/>
              </w:rPr>
              <w:t xml:space="preserve"> </w:t>
            </w:r>
          </w:p>
          <w:p>
            <w:pPr>
              <w:pStyle w:val="38"/>
              <w:keepNext w:val="0"/>
              <w:keepLines w:val="0"/>
              <w:suppressLineNumbers w:val="0"/>
              <w:spacing w:before="1" w:beforeAutospacing="0" w:afterAutospacing="0"/>
              <w:ind w:left="1168" w:right="1054"/>
              <w:jc w:val="center"/>
              <w:rPr>
                <w:rFonts w:hint="default"/>
                <w:sz w:val="21"/>
                <w:highlight w:val="none"/>
              </w:rPr>
            </w:pPr>
            <w:r>
              <w:rPr>
                <w:rFonts w:hint="default"/>
                <w:sz w:val="21"/>
                <w:highlight w:val="none"/>
              </w:rPr>
              <w:t xml:space="preserve">其他评分因素：0.0 分（如有）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823" w:type="dxa"/>
            <w:gridSpan w:val="2"/>
          </w:tcPr>
          <w:p>
            <w:pPr>
              <w:pStyle w:val="38"/>
              <w:keepNext w:val="0"/>
              <w:keepLines w:val="0"/>
              <w:suppressLineNumbers w:val="0"/>
              <w:spacing w:before="15" w:beforeAutospacing="0" w:afterAutospacing="0"/>
              <w:rPr>
                <w:rFonts w:hint="default" w:ascii="Microsoft JhengHei"/>
                <w:b/>
                <w:sz w:val="12"/>
                <w:highlight w:val="none"/>
              </w:rPr>
            </w:pPr>
          </w:p>
          <w:p>
            <w:pPr>
              <w:pStyle w:val="38"/>
              <w:keepNext w:val="0"/>
              <w:keepLines w:val="0"/>
              <w:suppressLineNumbers w:val="0"/>
              <w:spacing w:beforeAutospacing="0" w:afterAutospacing="0"/>
              <w:ind w:left="647"/>
              <w:rPr>
                <w:rFonts w:hint="default"/>
                <w:sz w:val="21"/>
                <w:highlight w:val="none"/>
              </w:rPr>
            </w:pPr>
            <w:r>
              <w:rPr>
                <w:rFonts w:hint="default"/>
                <w:sz w:val="21"/>
                <w:highlight w:val="none"/>
              </w:rPr>
              <w:t xml:space="preserve">2.2.2 </w:t>
            </w:r>
          </w:p>
        </w:tc>
        <w:tc>
          <w:tcPr>
            <w:tcW w:w="1824" w:type="dxa"/>
          </w:tcPr>
          <w:p>
            <w:pPr>
              <w:pStyle w:val="38"/>
              <w:keepNext w:val="0"/>
              <w:keepLines w:val="0"/>
              <w:suppressLineNumbers w:val="0"/>
              <w:spacing w:before="102" w:beforeAutospacing="0" w:afterAutospacing="0" w:line="242" w:lineRule="auto"/>
              <w:ind w:left="702" w:right="167" w:hanging="527"/>
              <w:rPr>
                <w:rFonts w:hint="default"/>
                <w:sz w:val="21"/>
                <w:highlight w:val="none"/>
              </w:rPr>
            </w:pPr>
            <w:r>
              <w:rPr>
                <w:rFonts w:hint="default"/>
                <w:sz w:val="21"/>
                <w:highlight w:val="none"/>
              </w:rPr>
              <w:t xml:space="preserve">评标基准价计算方法 </w:t>
            </w:r>
          </w:p>
        </w:tc>
        <w:tc>
          <w:tcPr>
            <w:tcW w:w="5208" w:type="dxa"/>
          </w:tcPr>
          <w:p>
            <w:pPr>
              <w:pStyle w:val="38"/>
              <w:keepNext w:val="0"/>
              <w:keepLines w:val="0"/>
              <w:suppressLineNumbers w:val="0"/>
              <w:spacing w:before="15" w:beforeAutospacing="0" w:afterAutospacing="0"/>
              <w:rPr>
                <w:rFonts w:hint="default" w:ascii="Microsoft JhengHei"/>
                <w:b/>
                <w:sz w:val="12"/>
                <w:highlight w:val="none"/>
              </w:rPr>
            </w:pPr>
          </w:p>
          <w:p>
            <w:pPr>
              <w:pStyle w:val="38"/>
              <w:keepNext w:val="0"/>
              <w:keepLines w:val="0"/>
              <w:suppressLineNumbers w:val="0"/>
              <w:spacing w:beforeAutospacing="0" w:afterAutospacing="0"/>
              <w:ind w:left="114"/>
              <w:jc w:val="center"/>
              <w:rPr>
                <w:rFonts w:hint="default"/>
                <w:sz w:val="21"/>
                <w:highlight w:val="none"/>
              </w:rPr>
            </w:pPr>
            <w:r>
              <w:rPr>
                <w:rFonts w:hint="default"/>
                <w:w w:val="100"/>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823" w:type="dxa"/>
            <w:gridSpan w:val="2"/>
          </w:tcPr>
          <w:p>
            <w:pPr>
              <w:pStyle w:val="38"/>
              <w:keepNext w:val="0"/>
              <w:keepLines w:val="0"/>
              <w:suppressLineNumbers w:val="0"/>
              <w:spacing w:beforeAutospacing="0" w:afterAutospacing="0"/>
              <w:rPr>
                <w:rFonts w:hint="default" w:ascii="Microsoft JhengHei"/>
                <w:b/>
                <w:sz w:val="13"/>
                <w:highlight w:val="none"/>
              </w:rPr>
            </w:pPr>
          </w:p>
          <w:p>
            <w:pPr>
              <w:pStyle w:val="38"/>
              <w:keepNext w:val="0"/>
              <w:keepLines w:val="0"/>
              <w:suppressLineNumbers w:val="0"/>
              <w:spacing w:beforeAutospacing="0" w:afterAutospacing="0"/>
              <w:ind w:left="647"/>
              <w:rPr>
                <w:rFonts w:hint="default"/>
                <w:sz w:val="21"/>
                <w:highlight w:val="none"/>
              </w:rPr>
            </w:pPr>
            <w:r>
              <w:rPr>
                <w:rFonts w:hint="default"/>
                <w:sz w:val="21"/>
                <w:highlight w:val="none"/>
              </w:rPr>
              <w:t xml:space="preserve">2.2.3 </w:t>
            </w:r>
          </w:p>
        </w:tc>
        <w:tc>
          <w:tcPr>
            <w:tcW w:w="1824" w:type="dxa"/>
          </w:tcPr>
          <w:p>
            <w:pPr>
              <w:pStyle w:val="38"/>
              <w:keepNext w:val="0"/>
              <w:keepLines w:val="0"/>
              <w:suppressLineNumbers w:val="0"/>
              <w:spacing w:before="102" w:beforeAutospacing="0" w:afterAutospacing="0" w:line="242" w:lineRule="auto"/>
              <w:ind w:left="387" w:right="167" w:hanging="212"/>
              <w:rPr>
                <w:rFonts w:hint="default"/>
                <w:sz w:val="21"/>
                <w:highlight w:val="none"/>
              </w:rPr>
            </w:pPr>
            <w:r>
              <w:rPr>
                <w:rFonts w:hint="default"/>
                <w:sz w:val="21"/>
                <w:highlight w:val="none"/>
              </w:rPr>
              <w:t xml:space="preserve">投标报价的偏差率计算公式 </w:t>
            </w:r>
          </w:p>
        </w:tc>
        <w:tc>
          <w:tcPr>
            <w:tcW w:w="5208" w:type="dxa"/>
          </w:tcPr>
          <w:p>
            <w:pPr>
              <w:pStyle w:val="38"/>
              <w:keepNext w:val="0"/>
              <w:keepLines w:val="0"/>
              <w:suppressLineNumbers w:val="0"/>
              <w:spacing w:beforeAutospacing="0" w:afterAutospacing="0"/>
              <w:rPr>
                <w:rFonts w:hint="default" w:ascii="Microsoft JhengHei"/>
                <w:b/>
                <w:sz w:val="13"/>
                <w:highlight w:val="none"/>
              </w:rPr>
            </w:pPr>
          </w:p>
          <w:p>
            <w:pPr>
              <w:pStyle w:val="38"/>
              <w:keepNext w:val="0"/>
              <w:keepLines w:val="0"/>
              <w:suppressLineNumbers w:val="0"/>
              <w:spacing w:beforeAutospacing="0" w:afterAutospacing="0"/>
              <w:ind w:left="114"/>
              <w:jc w:val="center"/>
              <w:rPr>
                <w:rFonts w:hint="default"/>
                <w:sz w:val="21"/>
                <w:highlight w:val="none"/>
              </w:rPr>
            </w:pPr>
            <w:r>
              <w:rPr>
                <w:rFonts w:hint="default"/>
                <w:w w:val="100"/>
                <w:sz w:val="21"/>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823" w:type="dxa"/>
            <w:gridSpan w:val="2"/>
          </w:tcPr>
          <w:p>
            <w:pPr>
              <w:pStyle w:val="38"/>
              <w:keepNext w:val="0"/>
              <w:keepLines w:val="0"/>
              <w:suppressLineNumbers w:val="0"/>
              <w:spacing w:before="169" w:beforeAutospacing="0" w:afterAutospacing="0"/>
              <w:ind w:left="595"/>
              <w:rPr>
                <w:rFonts w:hint="eastAsia" w:ascii="微软雅黑" w:eastAsia="微软雅黑"/>
                <w:b/>
                <w:sz w:val="21"/>
                <w:highlight w:val="none"/>
              </w:rPr>
            </w:pPr>
            <w:r>
              <w:rPr>
                <w:rFonts w:hint="eastAsia" w:ascii="微软雅黑" w:eastAsia="微软雅黑"/>
                <w:b/>
                <w:sz w:val="21"/>
                <w:highlight w:val="none"/>
              </w:rPr>
              <w:t>条款号</w:t>
            </w:r>
            <w:r>
              <w:rPr>
                <w:rFonts w:hint="eastAsia" w:ascii="微软雅黑" w:eastAsia="微软雅黑"/>
                <w:b/>
                <w:w w:val="168"/>
                <w:sz w:val="21"/>
                <w:highlight w:val="none"/>
              </w:rPr>
              <w:t xml:space="preserve"> </w:t>
            </w:r>
          </w:p>
        </w:tc>
        <w:tc>
          <w:tcPr>
            <w:tcW w:w="1824" w:type="dxa"/>
          </w:tcPr>
          <w:p>
            <w:pPr>
              <w:pStyle w:val="38"/>
              <w:keepNext w:val="0"/>
              <w:keepLines w:val="0"/>
              <w:suppressLineNumbers w:val="0"/>
              <w:spacing w:before="112" w:beforeAutospacing="0" w:afterAutospacing="0" w:line="170" w:lineRule="auto"/>
              <w:ind w:left="702" w:right="164" w:hanging="529"/>
              <w:rPr>
                <w:rFonts w:hint="eastAsia" w:ascii="微软雅黑" w:eastAsia="微软雅黑"/>
                <w:b/>
                <w:sz w:val="21"/>
                <w:highlight w:val="none"/>
              </w:rPr>
            </w:pPr>
            <w:r>
              <w:rPr>
                <w:rFonts w:hint="eastAsia" w:ascii="微软雅黑" w:eastAsia="微软雅黑"/>
                <w:b/>
                <w:sz w:val="21"/>
                <w:highlight w:val="none"/>
              </w:rPr>
              <w:t>评分因素（偏差率）</w:t>
            </w:r>
            <w:r>
              <w:rPr>
                <w:rFonts w:hint="eastAsia" w:ascii="微软雅黑" w:eastAsia="微软雅黑"/>
                <w:b/>
                <w:w w:val="168"/>
                <w:sz w:val="21"/>
                <w:highlight w:val="none"/>
              </w:rPr>
              <w:t xml:space="preserve"> </w:t>
            </w:r>
          </w:p>
        </w:tc>
        <w:tc>
          <w:tcPr>
            <w:tcW w:w="5208" w:type="dxa"/>
          </w:tcPr>
          <w:p>
            <w:pPr>
              <w:pStyle w:val="38"/>
              <w:keepNext w:val="0"/>
              <w:keepLines w:val="0"/>
              <w:suppressLineNumbers w:val="0"/>
              <w:spacing w:before="169" w:beforeAutospacing="0" w:afterAutospacing="0"/>
              <w:ind w:left="1681" w:right="1570"/>
              <w:jc w:val="center"/>
              <w:rPr>
                <w:rFonts w:hint="eastAsia" w:ascii="微软雅黑" w:eastAsia="微软雅黑"/>
                <w:b/>
                <w:sz w:val="21"/>
                <w:highlight w:val="none"/>
              </w:rPr>
            </w:pPr>
            <w:r>
              <w:rPr>
                <w:rFonts w:hint="eastAsia" w:ascii="微软雅黑" w:eastAsia="微软雅黑"/>
                <w:b/>
                <w:sz w:val="21"/>
                <w:highlight w:val="none"/>
              </w:rPr>
              <w:t>评分标准</w:t>
            </w:r>
            <w:r>
              <w:rPr>
                <w:rFonts w:hint="eastAsia" w:ascii="微软雅黑" w:eastAsia="微软雅黑"/>
                <w:b/>
                <w:w w:val="168"/>
                <w:sz w:val="21"/>
                <w:highlight w:val="none"/>
              </w:rPr>
              <w:t xml:space="preserve"> </w:t>
            </w:r>
          </w:p>
        </w:tc>
      </w:tr>
    </w:tbl>
    <w:p>
      <w:pPr>
        <w:spacing w:after="0" w:line="242" w:lineRule="auto"/>
        <w:rPr>
          <w:sz w:val="21"/>
          <w:highlight w:val="none"/>
        </w:rPr>
        <w:sectPr>
          <w:pgSz w:w="12240" w:h="15840"/>
          <w:pgMar w:top="1440" w:right="1100" w:bottom="1040" w:left="1400" w:header="0" w:footer="842" w:gutter="0"/>
          <w:cols w:space="720" w:num="1"/>
        </w:sectPr>
      </w:pPr>
    </w:p>
    <w:tbl>
      <w:tblPr>
        <w:tblStyle w:val="21"/>
        <w:tblW w:w="0" w:type="auto"/>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041"/>
        <w:gridCol w:w="1824"/>
        <w:gridCol w:w="5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82" w:type="dxa"/>
            <w:vMerge w:val="restart"/>
            <w:vAlign w:val="center"/>
          </w:tcPr>
          <w:p>
            <w:pPr>
              <w:pStyle w:val="38"/>
              <w:keepNext w:val="0"/>
              <w:keepLines w:val="0"/>
              <w:suppressLineNumbers w:val="0"/>
              <w:spacing w:beforeAutospacing="0" w:afterAutospacing="0"/>
              <w:ind w:left="127"/>
              <w:jc w:val="center"/>
              <w:rPr>
                <w:rFonts w:hint="default"/>
                <w:sz w:val="21"/>
                <w:highlight w:val="none"/>
              </w:rPr>
            </w:pPr>
            <w:r>
              <w:rPr>
                <w:rFonts w:hint="default"/>
                <w:sz w:val="21"/>
                <w:highlight w:val="none"/>
              </w:rPr>
              <w:t>2.2.4</w:t>
            </w:r>
          </w:p>
          <w:p>
            <w:pPr>
              <w:pStyle w:val="38"/>
              <w:keepNext w:val="0"/>
              <w:keepLines w:val="0"/>
              <w:suppressLineNumbers w:val="0"/>
              <w:spacing w:beforeAutospacing="0" w:afterAutospacing="0"/>
              <w:jc w:val="center"/>
              <w:rPr>
                <w:rFonts w:hint="default" w:ascii="Times New Roman"/>
                <w:sz w:val="20"/>
                <w:highlight w:val="none"/>
              </w:rPr>
            </w:pPr>
            <w:r>
              <w:rPr>
                <w:rFonts w:hint="default"/>
                <w:sz w:val="21"/>
                <w:highlight w:val="none"/>
              </w:rPr>
              <w:t>（1）</w:t>
            </w:r>
          </w:p>
        </w:tc>
        <w:tc>
          <w:tcPr>
            <w:tcW w:w="1041" w:type="dxa"/>
            <w:vMerge w:val="restart"/>
            <w:vAlign w:val="center"/>
          </w:tcPr>
          <w:p>
            <w:pPr>
              <w:pStyle w:val="38"/>
              <w:keepNext w:val="0"/>
              <w:keepLines w:val="0"/>
              <w:suppressLineNumbers w:val="0"/>
              <w:spacing w:beforeAutospacing="0" w:afterAutospacing="0"/>
              <w:ind w:left="127"/>
              <w:jc w:val="center"/>
              <w:rPr>
                <w:rFonts w:hint="default"/>
                <w:sz w:val="21"/>
                <w:highlight w:val="none"/>
              </w:rPr>
            </w:pPr>
          </w:p>
          <w:p>
            <w:pPr>
              <w:pStyle w:val="38"/>
              <w:keepNext w:val="0"/>
              <w:keepLines w:val="0"/>
              <w:suppressLineNumbers w:val="0"/>
              <w:spacing w:beforeAutospacing="0" w:afterAutospacing="0"/>
              <w:ind w:left="127"/>
              <w:jc w:val="center"/>
              <w:rPr>
                <w:rFonts w:hint="default"/>
                <w:sz w:val="21"/>
                <w:highlight w:val="none"/>
              </w:rPr>
            </w:pPr>
            <w:r>
              <w:rPr>
                <w:rFonts w:hint="default"/>
                <w:sz w:val="21"/>
                <w:highlight w:val="none"/>
              </w:rPr>
              <w:t>商务评分</w:t>
            </w:r>
          </w:p>
          <w:p>
            <w:pPr>
              <w:pStyle w:val="38"/>
              <w:keepNext w:val="0"/>
              <w:keepLines w:val="0"/>
              <w:suppressLineNumbers w:val="0"/>
              <w:spacing w:beforeAutospacing="0" w:afterAutospacing="0"/>
              <w:ind w:left="127"/>
              <w:jc w:val="center"/>
              <w:rPr>
                <w:rFonts w:hint="eastAsia" w:eastAsia="宋体"/>
                <w:sz w:val="21"/>
                <w:highlight w:val="none"/>
                <w:lang w:val="en-US" w:eastAsia="zh-CN"/>
              </w:rPr>
            </w:pPr>
            <w:r>
              <w:rPr>
                <w:rFonts w:hint="eastAsia"/>
                <w:sz w:val="21"/>
                <w:highlight w:val="none"/>
                <w:lang w:val="en-US" w:eastAsia="zh-CN"/>
              </w:rPr>
              <w:t>（20分）</w:t>
            </w: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企业资质</w:t>
            </w:r>
          </w:p>
          <w:p>
            <w:pPr>
              <w:pStyle w:val="38"/>
              <w:keepNext w:val="0"/>
              <w:keepLines w:val="0"/>
              <w:suppressLineNumbers w:val="0"/>
              <w:spacing w:beforeAutospacing="0" w:afterAutospacing="0"/>
              <w:ind w:left="127"/>
              <w:jc w:val="center"/>
              <w:rPr>
                <w:rFonts w:hint="eastAsia"/>
                <w:sz w:val="21"/>
                <w:highlight w:val="none"/>
                <w:lang w:val="zh-CN" w:eastAsia="zh-CN"/>
              </w:rPr>
            </w:pPr>
            <w:r>
              <w:rPr>
                <w:rFonts w:hint="eastAsia"/>
                <w:sz w:val="21"/>
                <w:highlight w:val="none"/>
                <w:lang w:eastAsia="zh-CN"/>
              </w:rPr>
              <w:t>（</w:t>
            </w:r>
            <w:r>
              <w:rPr>
                <w:rFonts w:hint="eastAsia"/>
                <w:sz w:val="21"/>
                <w:highlight w:val="none"/>
                <w:lang w:val="en-US" w:eastAsia="zh-CN"/>
              </w:rPr>
              <w:t>5分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default"/>
                <w:sz w:val="21"/>
                <w:highlight w:val="none"/>
              </w:rPr>
            </w:pPr>
            <w:r>
              <w:rPr>
                <w:rFonts w:hint="default"/>
                <w:sz w:val="21"/>
                <w:highlight w:val="none"/>
              </w:rPr>
              <w:t>1.</w:t>
            </w:r>
            <w:r>
              <w:rPr>
                <w:rFonts w:hint="eastAsia"/>
                <w:sz w:val="21"/>
                <w:highlight w:val="none"/>
              </w:rPr>
              <w:t>企业通过</w:t>
            </w:r>
            <w:r>
              <w:rPr>
                <w:rFonts w:hint="default"/>
                <w:sz w:val="21"/>
                <w:highlight w:val="none"/>
              </w:rPr>
              <w:t>质量管理体系认证证书</w:t>
            </w:r>
            <w:r>
              <w:rPr>
                <w:rFonts w:hint="eastAsia"/>
                <w:sz w:val="21"/>
                <w:highlight w:val="none"/>
              </w:rPr>
              <w:t>；</w:t>
            </w:r>
          </w:p>
          <w:p>
            <w:pPr>
              <w:pStyle w:val="38"/>
              <w:keepNext w:val="0"/>
              <w:keepLines w:val="0"/>
              <w:suppressLineNumbers w:val="0"/>
              <w:spacing w:beforeAutospacing="0" w:afterAutospacing="0"/>
              <w:ind w:left="127"/>
              <w:jc w:val="left"/>
              <w:rPr>
                <w:rFonts w:hint="default"/>
                <w:sz w:val="21"/>
                <w:highlight w:val="none"/>
              </w:rPr>
            </w:pPr>
            <w:r>
              <w:rPr>
                <w:rFonts w:hint="default"/>
                <w:sz w:val="21"/>
                <w:highlight w:val="none"/>
              </w:rPr>
              <w:t>2.</w:t>
            </w:r>
            <w:r>
              <w:rPr>
                <w:rFonts w:hint="eastAsia"/>
                <w:sz w:val="21"/>
                <w:highlight w:val="none"/>
              </w:rPr>
              <w:t>企业通过信息安全管理体系认证证书；</w:t>
            </w:r>
          </w:p>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3</w:t>
            </w:r>
            <w:r>
              <w:rPr>
                <w:rFonts w:hint="default"/>
                <w:sz w:val="21"/>
                <w:highlight w:val="none"/>
              </w:rPr>
              <w:t>.</w:t>
            </w:r>
            <w:r>
              <w:rPr>
                <w:rFonts w:hint="eastAsia"/>
                <w:sz w:val="21"/>
                <w:highlight w:val="none"/>
              </w:rPr>
              <w:t>企业通过信息技术服务管理体系认证证书；</w:t>
            </w:r>
          </w:p>
          <w:p>
            <w:pPr>
              <w:pStyle w:val="38"/>
              <w:keepNext w:val="0"/>
              <w:keepLines w:val="0"/>
              <w:suppressLineNumbers w:val="0"/>
              <w:spacing w:beforeAutospacing="0" w:afterAutospacing="0"/>
              <w:ind w:left="127"/>
              <w:jc w:val="left"/>
              <w:rPr>
                <w:rFonts w:hint="default"/>
                <w:sz w:val="21"/>
                <w:highlight w:val="none"/>
              </w:rPr>
            </w:pPr>
            <w:r>
              <w:rPr>
                <w:rFonts w:hint="default"/>
                <w:sz w:val="21"/>
                <w:highlight w:val="none"/>
              </w:rPr>
              <w:t>4.</w:t>
            </w:r>
            <w:r>
              <w:rPr>
                <w:rFonts w:hint="eastAsia"/>
                <w:sz w:val="21"/>
                <w:highlight w:val="none"/>
              </w:rPr>
              <w:t>企业通过</w:t>
            </w:r>
            <w:r>
              <w:rPr>
                <w:rFonts w:hint="default"/>
                <w:sz w:val="21"/>
                <w:highlight w:val="none"/>
              </w:rPr>
              <w:t>环境管理体系认证证书</w:t>
            </w:r>
            <w:r>
              <w:rPr>
                <w:rFonts w:hint="eastAsia"/>
                <w:sz w:val="21"/>
                <w:highlight w:val="none"/>
              </w:rPr>
              <w:t>；</w:t>
            </w:r>
          </w:p>
          <w:p>
            <w:pPr>
              <w:pStyle w:val="38"/>
              <w:keepNext w:val="0"/>
              <w:keepLines w:val="0"/>
              <w:suppressLineNumbers w:val="0"/>
              <w:spacing w:beforeAutospacing="0" w:afterAutospacing="0"/>
              <w:ind w:left="127"/>
              <w:jc w:val="left"/>
              <w:rPr>
                <w:rFonts w:hint="default"/>
                <w:sz w:val="21"/>
                <w:highlight w:val="none"/>
              </w:rPr>
            </w:pPr>
            <w:r>
              <w:rPr>
                <w:rFonts w:hint="default"/>
                <w:sz w:val="21"/>
                <w:highlight w:val="none"/>
              </w:rPr>
              <w:t>5.</w:t>
            </w:r>
            <w:r>
              <w:rPr>
                <w:rFonts w:hint="eastAsia"/>
                <w:sz w:val="21"/>
                <w:highlight w:val="none"/>
              </w:rPr>
              <w:t>企业通过</w:t>
            </w:r>
            <w:r>
              <w:rPr>
                <w:rFonts w:hint="default"/>
                <w:sz w:val="21"/>
                <w:highlight w:val="none"/>
              </w:rPr>
              <w:t>职业健康安全管理体系认证证书</w:t>
            </w:r>
            <w:r>
              <w:rPr>
                <w:rFonts w:hint="eastAsia"/>
                <w:sz w:val="21"/>
                <w:highlight w:val="none"/>
              </w:rPr>
              <w:t>。</w:t>
            </w:r>
          </w:p>
          <w:p>
            <w:pPr>
              <w:pStyle w:val="38"/>
              <w:keepNext w:val="0"/>
              <w:keepLines w:val="0"/>
              <w:suppressLineNumbers w:val="0"/>
              <w:spacing w:beforeAutospacing="0" w:afterAutospacing="0"/>
              <w:ind w:left="127"/>
              <w:jc w:val="left"/>
              <w:rPr>
                <w:rFonts w:hint="default"/>
                <w:sz w:val="21"/>
                <w:highlight w:val="none"/>
                <w:lang w:val="zh-CN" w:eastAsia="zh-CN"/>
              </w:rPr>
            </w:pPr>
            <w:r>
              <w:rPr>
                <w:rFonts w:hint="eastAsia"/>
                <w:sz w:val="21"/>
                <w:highlight w:val="none"/>
              </w:rPr>
              <w:t>以上资质每提供一项得1分，最高</w:t>
            </w:r>
            <w:r>
              <w:rPr>
                <w:rFonts w:hint="default"/>
                <w:sz w:val="21"/>
                <w:highlight w:val="none"/>
              </w:rPr>
              <w:t>5</w:t>
            </w:r>
            <w:r>
              <w:rPr>
                <w:rFonts w:hint="eastAsia"/>
                <w:sz w:val="21"/>
                <w:highlight w:val="none"/>
              </w:rPr>
              <w:t>分。提供证书原件或扫描件加盖公章。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82" w:type="dxa"/>
            <w:vMerge w:val="continue"/>
          </w:tcPr>
          <w:p>
            <w:pPr>
              <w:pStyle w:val="38"/>
              <w:keepNext w:val="0"/>
              <w:keepLines w:val="0"/>
              <w:suppressLineNumbers w:val="0"/>
              <w:spacing w:beforeAutospacing="0" w:afterAutospacing="0"/>
              <w:rPr>
                <w:rFonts w:hint="default" w:ascii="Times New Roman"/>
                <w:sz w:val="20"/>
                <w:highlight w:val="none"/>
              </w:rPr>
            </w:pPr>
          </w:p>
        </w:tc>
        <w:tc>
          <w:tcPr>
            <w:tcW w:w="1041" w:type="dxa"/>
            <w:vMerge w:val="continue"/>
            <w:vAlign w:val="center"/>
          </w:tcPr>
          <w:p>
            <w:pPr>
              <w:pStyle w:val="38"/>
              <w:keepNext w:val="0"/>
              <w:keepLines w:val="0"/>
              <w:suppressLineNumbers w:val="0"/>
              <w:spacing w:beforeAutospacing="0" w:afterAutospacing="0"/>
              <w:ind w:left="127"/>
              <w:jc w:val="center"/>
              <w:rPr>
                <w:rFonts w:hint="default"/>
                <w:sz w:val="21"/>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企业综合实力</w:t>
            </w:r>
          </w:p>
          <w:p>
            <w:pPr>
              <w:pStyle w:val="38"/>
              <w:keepNext w:val="0"/>
              <w:keepLines w:val="0"/>
              <w:suppressLineNumbers w:val="0"/>
              <w:spacing w:beforeAutospacing="0" w:afterAutospacing="0"/>
              <w:ind w:left="127"/>
              <w:jc w:val="center"/>
              <w:rPr>
                <w:rFonts w:hint="eastAsia"/>
                <w:sz w:val="21"/>
                <w:highlight w:val="none"/>
                <w:lang w:val="zh-CN" w:eastAsia="zh-CN"/>
              </w:rPr>
            </w:pPr>
            <w:r>
              <w:rPr>
                <w:rFonts w:hint="eastAsia"/>
                <w:sz w:val="21"/>
                <w:highlight w:val="none"/>
                <w:lang w:val="zh-CN" w:eastAsia="zh-CN"/>
              </w:rPr>
              <w:t>（5分）</w:t>
            </w:r>
          </w:p>
        </w:tc>
        <w:tc>
          <w:tcPr>
            <w:tcW w:w="5208" w:type="dxa"/>
            <w:vAlign w:val="top"/>
          </w:tcPr>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1</w:t>
            </w:r>
            <w:r>
              <w:rPr>
                <w:rFonts w:hint="default"/>
                <w:sz w:val="21"/>
                <w:highlight w:val="none"/>
              </w:rPr>
              <w:t>.</w:t>
            </w:r>
            <w:r>
              <w:rPr>
                <w:rFonts w:hint="eastAsia"/>
                <w:sz w:val="21"/>
                <w:highlight w:val="none"/>
              </w:rPr>
              <w:t>企业具备</w:t>
            </w:r>
            <w:r>
              <w:rPr>
                <w:rFonts w:hint="eastAsia"/>
                <w:sz w:val="21"/>
                <w:highlight w:val="none"/>
                <w:lang w:val="en-US" w:eastAsia="zh-CN"/>
              </w:rPr>
              <w:t>信息系统建设和服务能力（CS3）及以上</w:t>
            </w:r>
            <w:r>
              <w:rPr>
                <w:rFonts w:hint="eastAsia"/>
                <w:sz w:val="21"/>
                <w:highlight w:val="none"/>
              </w:rPr>
              <w:t>；</w:t>
            </w:r>
          </w:p>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2</w:t>
            </w:r>
            <w:r>
              <w:rPr>
                <w:rFonts w:hint="default"/>
                <w:sz w:val="21"/>
                <w:highlight w:val="none"/>
              </w:rPr>
              <w:t>.</w:t>
            </w:r>
            <w:r>
              <w:rPr>
                <w:rFonts w:hint="eastAsia"/>
                <w:sz w:val="21"/>
                <w:highlight w:val="none"/>
              </w:rPr>
              <w:t>企业具备ITSS信息技术服务标准符合性证书（运行维护服务）三级（含）以上证书；</w:t>
            </w:r>
          </w:p>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3</w:t>
            </w:r>
            <w:r>
              <w:rPr>
                <w:rFonts w:hint="default"/>
                <w:sz w:val="21"/>
                <w:highlight w:val="none"/>
              </w:rPr>
              <w:t>.</w:t>
            </w:r>
            <w:r>
              <w:rPr>
                <w:rFonts w:hint="eastAsia"/>
                <w:sz w:val="21"/>
                <w:highlight w:val="none"/>
              </w:rPr>
              <w:t>企业具备</w:t>
            </w:r>
            <w:r>
              <w:rPr>
                <w:rFonts w:hint="default"/>
                <w:sz w:val="21"/>
                <w:highlight w:val="none"/>
              </w:rPr>
              <w:t>CCRC信息安全服务资质认证证书</w:t>
            </w:r>
            <w:r>
              <w:rPr>
                <w:rFonts w:hint="eastAsia"/>
                <w:sz w:val="21"/>
                <w:highlight w:val="none"/>
              </w:rPr>
              <w:t>-信息系统安全集成（二</w:t>
            </w:r>
            <w:r>
              <w:rPr>
                <w:rFonts w:hint="default"/>
                <w:sz w:val="21"/>
                <w:highlight w:val="none"/>
              </w:rPr>
              <w:t>级</w:t>
            </w:r>
            <w:r>
              <w:rPr>
                <w:rFonts w:hint="eastAsia"/>
                <w:sz w:val="21"/>
                <w:highlight w:val="none"/>
              </w:rPr>
              <w:t>及以上</w:t>
            </w:r>
            <w:r>
              <w:rPr>
                <w:rFonts w:hint="default"/>
                <w:sz w:val="21"/>
                <w:highlight w:val="none"/>
              </w:rPr>
              <w:t>）</w:t>
            </w:r>
            <w:r>
              <w:rPr>
                <w:rFonts w:hint="eastAsia"/>
                <w:sz w:val="21"/>
                <w:highlight w:val="none"/>
              </w:rPr>
              <w:t>；</w:t>
            </w:r>
            <w:r>
              <w:rPr>
                <w:rFonts w:hint="default"/>
                <w:sz w:val="21"/>
                <w:highlight w:val="none"/>
              </w:rPr>
              <w:t xml:space="preserve"> </w:t>
            </w:r>
          </w:p>
          <w:p>
            <w:pPr>
              <w:pStyle w:val="38"/>
              <w:keepNext w:val="0"/>
              <w:keepLines w:val="0"/>
              <w:suppressLineNumbers w:val="0"/>
              <w:spacing w:beforeAutospacing="0" w:afterAutospacing="0"/>
              <w:ind w:left="127"/>
              <w:jc w:val="left"/>
              <w:rPr>
                <w:rFonts w:hint="default"/>
                <w:sz w:val="21"/>
                <w:highlight w:val="none"/>
              </w:rPr>
            </w:pPr>
            <w:r>
              <w:rPr>
                <w:rFonts w:hint="default"/>
                <w:sz w:val="21"/>
                <w:highlight w:val="none"/>
              </w:rPr>
              <w:t>4.</w:t>
            </w:r>
            <w:r>
              <w:rPr>
                <w:rFonts w:hint="eastAsia"/>
                <w:sz w:val="21"/>
                <w:highlight w:val="none"/>
              </w:rPr>
              <w:t>企业具备</w:t>
            </w:r>
            <w:r>
              <w:rPr>
                <w:rFonts w:hint="default"/>
                <w:sz w:val="21"/>
                <w:highlight w:val="none"/>
              </w:rPr>
              <w:t>CCRC信息安全服务资质认证证书</w:t>
            </w:r>
            <w:r>
              <w:rPr>
                <w:rFonts w:hint="eastAsia"/>
                <w:sz w:val="21"/>
                <w:highlight w:val="none"/>
              </w:rPr>
              <w:t>-信息系统安全运维（二</w:t>
            </w:r>
            <w:r>
              <w:rPr>
                <w:rFonts w:hint="default"/>
                <w:sz w:val="21"/>
                <w:highlight w:val="none"/>
              </w:rPr>
              <w:t>级</w:t>
            </w:r>
            <w:r>
              <w:rPr>
                <w:rFonts w:hint="eastAsia"/>
                <w:sz w:val="21"/>
                <w:highlight w:val="none"/>
              </w:rPr>
              <w:t>及以上</w:t>
            </w:r>
            <w:r>
              <w:rPr>
                <w:rFonts w:hint="default"/>
                <w:sz w:val="21"/>
                <w:highlight w:val="none"/>
              </w:rPr>
              <w:t>）</w:t>
            </w:r>
            <w:r>
              <w:rPr>
                <w:rFonts w:hint="eastAsia"/>
                <w:sz w:val="21"/>
                <w:highlight w:val="none"/>
              </w:rPr>
              <w:t>；</w:t>
            </w:r>
          </w:p>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5</w:t>
            </w:r>
            <w:r>
              <w:rPr>
                <w:rFonts w:hint="default"/>
                <w:sz w:val="21"/>
                <w:highlight w:val="none"/>
              </w:rPr>
              <w:t>.</w:t>
            </w:r>
            <w:r>
              <w:rPr>
                <w:rFonts w:hint="eastAsia"/>
                <w:sz w:val="21"/>
                <w:highlight w:val="none"/>
                <w:lang w:val="en-US" w:eastAsia="zh-CN"/>
              </w:rPr>
              <w:t>软件企业</w:t>
            </w:r>
            <w:r>
              <w:rPr>
                <w:rFonts w:hint="eastAsia"/>
                <w:sz w:val="21"/>
                <w:highlight w:val="none"/>
              </w:rPr>
              <w:t>证书。</w:t>
            </w:r>
          </w:p>
          <w:p>
            <w:pPr>
              <w:pStyle w:val="38"/>
              <w:keepNext w:val="0"/>
              <w:keepLines w:val="0"/>
              <w:suppressLineNumbers w:val="0"/>
              <w:spacing w:beforeAutospacing="0" w:afterAutospacing="0"/>
              <w:ind w:left="127"/>
              <w:jc w:val="left"/>
              <w:rPr>
                <w:rFonts w:hint="eastAsia"/>
                <w:sz w:val="21"/>
                <w:highlight w:val="none"/>
                <w:lang w:val="zh-CN" w:eastAsia="zh-CN"/>
              </w:rPr>
            </w:pPr>
            <w:r>
              <w:rPr>
                <w:rFonts w:hint="eastAsia"/>
                <w:sz w:val="21"/>
                <w:highlight w:val="none"/>
              </w:rPr>
              <w:t>以上资质每提供一项得1分，最高</w:t>
            </w:r>
            <w:r>
              <w:rPr>
                <w:rFonts w:hint="default"/>
                <w:sz w:val="21"/>
                <w:highlight w:val="none"/>
              </w:rPr>
              <w:t>5</w:t>
            </w:r>
            <w:r>
              <w:rPr>
                <w:rFonts w:hint="eastAsia"/>
                <w:sz w:val="21"/>
                <w:highlight w:val="none"/>
              </w:rPr>
              <w:t>分。提供证书原件或扫描件加盖公章。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2" w:type="dxa"/>
            <w:vMerge w:val="continue"/>
          </w:tcPr>
          <w:p>
            <w:pPr>
              <w:pStyle w:val="38"/>
              <w:keepNext w:val="0"/>
              <w:keepLines w:val="0"/>
              <w:suppressLineNumbers w:val="0"/>
              <w:spacing w:beforeAutospacing="0" w:afterAutospacing="0"/>
              <w:rPr>
                <w:rFonts w:hint="default" w:ascii="Times New Roman"/>
                <w:sz w:val="20"/>
                <w:highlight w:val="none"/>
              </w:rPr>
            </w:pPr>
          </w:p>
        </w:tc>
        <w:tc>
          <w:tcPr>
            <w:tcW w:w="1041" w:type="dxa"/>
            <w:vMerge w:val="continue"/>
            <w:vAlign w:val="center"/>
          </w:tcPr>
          <w:p>
            <w:pPr>
              <w:pStyle w:val="38"/>
              <w:keepNext w:val="0"/>
              <w:keepLines w:val="0"/>
              <w:suppressLineNumbers w:val="0"/>
              <w:spacing w:beforeAutospacing="0" w:afterAutospacing="0"/>
              <w:ind w:left="127"/>
              <w:jc w:val="center"/>
              <w:rPr>
                <w:rFonts w:hint="default"/>
                <w:sz w:val="21"/>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企业案例</w:t>
            </w:r>
          </w:p>
          <w:p>
            <w:pPr>
              <w:pStyle w:val="38"/>
              <w:keepNext w:val="0"/>
              <w:keepLines w:val="0"/>
              <w:suppressLineNumbers w:val="0"/>
              <w:spacing w:beforeAutospacing="0" w:afterAutospacing="0"/>
              <w:ind w:left="127"/>
              <w:jc w:val="center"/>
              <w:rPr>
                <w:rFonts w:hint="default"/>
                <w:sz w:val="21"/>
                <w:highlight w:val="none"/>
                <w:lang w:val="zh-CN" w:eastAsia="zh-CN"/>
              </w:rPr>
            </w:pPr>
            <w:r>
              <w:rPr>
                <w:rFonts w:hint="eastAsia"/>
                <w:sz w:val="21"/>
                <w:highlight w:val="none"/>
                <w:lang w:eastAsia="zh-CN"/>
              </w:rPr>
              <w:t>（</w:t>
            </w:r>
            <w:r>
              <w:rPr>
                <w:rFonts w:hint="eastAsia"/>
                <w:sz w:val="21"/>
                <w:highlight w:val="none"/>
                <w:lang w:val="en-US" w:eastAsia="zh-CN"/>
              </w:rPr>
              <w:t>6分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投标人须提供自2020年1月1日至今承接的类似业绩，类似业绩是指：智慧城市或数字城市整体建设、智慧城管等项目。</w:t>
            </w:r>
          </w:p>
          <w:p>
            <w:pPr>
              <w:pStyle w:val="38"/>
              <w:keepNext w:val="0"/>
              <w:keepLines w:val="0"/>
              <w:suppressLineNumbers w:val="0"/>
              <w:spacing w:beforeAutospacing="0" w:afterAutospacing="0"/>
              <w:ind w:left="127"/>
              <w:jc w:val="left"/>
              <w:rPr>
                <w:rFonts w:hint="default"/>
                <w:sz w:val="21"/>
                <w:highlight w:val="none"/>
                <w:lang w:val="zh-CN" w:eastAsia="zh-CN"/>
              </w:rPr>
            </w:pPr>
            <w:r>
              <w:rPr>
                <w:rFonts w:hint="eastAsia"/>
                <w:sz w:val="21"/>
                <w:highlight w:val="none"/>
                <w:lang w:val="en-US" w:eastAsia="zh-CN"/>
              </w:rPr>
              <w:t>业绩评审：1000万元及以上业绩每</w:t>
            </w:r>
            <w:r>
              <w:rPr>
                <w:rFonts w:hint="eastAsia"/>
                <w:sz w:val="21"/>
                <w:highlight w:val="none"/>
              </w:rPr>
              <w:t>提供一项得</w:t>
            </w:r>
            <w:r>
              <w:rPr>
                <w:rFonts w:hint="eastAsia"/>
                <w:sz w:val="21"/>
                <w:highlight w:val="none"/>
                <w:lang w:val="en-US" w:eastAsia="zh-CN"/>
              </w:rPr>
              <w:t>0.5</w:t>
            </w:r>
            <w:r>
              <w:rPr>
                <w:rFonts w:hint="eastAsia"/>
                <w:sz w:val="21"/>
                <w:highlight w:val="none"/>
              </w:rPr>
              <w:t>分，</w:t>
            </w:r>
            <w:r>
              <w:rPr>
                <w:rFonts w:hint="eastAsia"/>
                <w:sz w:val="21"/>
                <w:highlight w:val="none"/>
                <w:lang w:val="en-US" w:eastAsia="zh-CN"/>
              </w:rPr>
              <w:t>2000万元及以上业绩每</w:t>
            </w:r>
            <w:r>
              <w:rPr>
                <w:rFonts w:hint="eastAsia"/>
                <w:sz w:val="21"/>
                <w:highlight w:val="none"/>
              </w:rPr>
              <w:t>提供一项得</w:t>
            </w:r>
            <w:r>
              <w:rPr>
                <w:rFonts w:hint="eastAsia"/>
                <w:sz w:val="21"/>
                <w:highlight w:val="none"/>
                <w:lang w:val="en-US" w:eastAsia="zh-CN"/>
              </w:rPr>
              <w:t>1</w:t>
            </w:r>
            <w:r>
              <w:rPr>
                <w:rFonts w:hint="eastAsia"/>
                <w:sz w:val="21"/>
                <w:highlight w:val="none"/>
              </w:rPr>
              <w:t>分</w:t>
            </w:r>
            <w:r>
              <w:rPr>
                <w:rFonts w:hint="eastAsia"/>
                <w:sz w:val="21"/>
                <w:highlight w:val="none"/>
                <w:lang w:eastAsia="zh-CN"/>
              </w:rPr>
              <w:t>，</w:t>
            </w:r>
            <w:r>
              <w:rPr>
                <w:rFonts w:hint="eastAsia"/>
                <w:sz w:val="21"/>
                <w:highlight w:val="none"/>
                <w:lang w:val="en-US" w:eastAsia="zh-CN"/>
              </w:rPr>
              <w:t>满分</w:t>
            </w:r>
            <w:r>
              <w:rPr>
                <w:rFonts w:hint="default"/>
                <w:sz w:val="21"/>
                <w:highlight w:val="none"/>
              </w:rPr>
              <w:t>6</w:t>
            </w:r>
            <w:r>
              <w:rPr>
                <w:rFonts w:hint="eastAsia"/>
                <w:sz w:val="21"/>
                <w:highlight w:val="none"/>
              </w:rPr>
              <w:t>分；需提供有效合同扫描件（合同可提供关键页，如合同首页、建设内容、建设金额、签字盖章页）。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82" w:type="dxa"/>
            <w:vMerge w:val="continue"/>
          </w:tcPr>
          <w:p>
            <w:pPr>
              <w:keepNext w:val="0"/>
              <w:keepLines w:val="0"/>
              <w:suppressLineNumbers w:val="0"/>
              <w:spacing w:beforeAutospacing="0" w:afterAutospacing="0"/>
              <w:rPr>
                <w:rFonts w:hint="default"/>
                <w:sz w:val="2"/>
                <w:szCs w:val="2"/>
                <w:highlight w:val="none"/>
              </w:rPr>
            </w:pPr>
          </w:p>
        </w:tc>
        <w:tc>
          <w:tcPr>
            <w:tcW w:w="1041" w:type="dxa"/>
            <w:vMerge w:val="continue"/>
            <w:vAlign w:val="center"/>
          </w:tcPr>
          <w:p>
            <w:pPr>
              <w:pStyle w:val="38"/>
              <w:keepNext w:val="0"/>
              <w:keepLines w:val="0"/>
              <w:suppressLineNumbers w:val="0"/>
              <w:spacing w:beforeAutospacing="0" w:afterAutospacing="0"/>
              <w:ind w:left="127"/>
              <w:jc w:val="center"/>
              <w:rPr>
                <w:rFonts w:hint="default"/>
                <w:sz w:val="21"/>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项目经理</w:t>
            </w:r>
          </w:p>
          <w:p>
            <w:pPr>
              <w:pStyle w:val="38"/>
              <w:keepNext w:val="0"/>
              <w:keepLines w:val="0"/>
              <w:suppressLineNumbers w:val="0"/>
              <w:spacing w:beforeAutospacing="0" w:afterAutospacing="0"/>
              <w:ind w:left="127"/>
              <w:jc w:val="center"/>
              <w:rPr>
                <w:rFonts w:hint="eastAsia" w:eastAsia="宋体"/>
                <w:sz w:val="21"/>
                <w:highlight w:val="none"/>
                <w:lang w:val="zh-CN" w:eastAsia="zh-CN"/>
              </w:rPr>
            </w:pPr>
            <w:r>
              <w:rPr>
                <w:rFonts w:hint="eastAsia"/>
                <w:sz w:val="21"/>
                <w:highlight w:val="none"/>
                <w:lang w:eastAsia="zh-CN"/>
              </w:rPr>
              <w:t>（</w:t>
            </w:r>
            <w:r>
              <w:rPr>
                <w:rFonts w:hint="eastAsia"/>
                <w:sz w:val="21"/>
                <w:highlight w:val="none"/>
                <w:lang w:val="en-US" w:eastAsia="zh-CN"/>
              </w:rPr>
              <w:t>2分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投标企业为本项目配备1名项目经理：具有工信部颁发的高级信息系统项目管理师证书、得</w:t>
            </w:r>
            <w:r>
              <w:rPr>
                <w:rFonts w:hint="default"/>
                <w:sz w:val="21"/>
                <w:highlight w:val="none"/>
              </w:rPr>
              <w:t>2</w:t>
            </w:r>
            <w:r>
              <w:rPr>
                <w:rFonts w:hint="eastAsia"/>
                <w:sz w:val="21"/>
                <w:highlight w:val="none"/>
              </w:rPr>
              <w:t>分，否则不得分。</w:t>
            </w:r>
          </w:p>
          <w:p>
            <w:pPr>
              <w:pStyle w:val="38"/>
              <w:keepNext w:val="0"/>
              <w:keepLines w:val="0"/>
              <w:suppressLineNumbers w:val="0"/>
              <w:spacing w:beforeAutospacing="0" w:afterAutospacing="0"/>
              <w:ind w:left="127"/>
              <w:jc w:val="left"/>
              <w:rPr>
                <w:rFonts w:hint="default"/>
                <w:sz w:val="21"/>
                <w:highlight w:val="none"/>
                <w:lang w:val="zh-CN" w:eastAsia="zh-CN"/>
              </w:rPr>
            </w:pPr>
            <w:r>
              <w:rPr>
                <w:rFonts w:hint="eastAsia"/>
                <w:sz w:val="21"/>
                <w:highlight w:val="none"/>
              </w:rPr>
              <w:t>需提供上述证书扫描件，以及公司员工近1年内连续3个月社保缴纳凭证。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82" w:type="dxa"/>
            <w:vMerge w:val="continue"/>
          </w:tcPr>
          <w:p>
            <w:pPr>
              <w:keepNext w:val="0"/>
              <w:keepLines w:val="0"/>
              <w:suppressLineNumbers w:val="0"/>
              <w:spacing w:beforeAutospacing="0" w:afterAutospacing="0"/>
              <w:rPr>
                <w:rFonts w:hint="default"/>
                <w:sz w:val="2"/>
                <w:szCs w:val="2"/>
                <w:highlight w:val="none"/>
              </w:rPr>
            </w:pPr>
          </w:p>
        </w:tc>
        <w:tc>
          <w:tcPr>
            <w:tcW w:w="1041" w:type="dxa"/>
            <w:vMerge w:val="continue"/>
            <w:vAlign w:val="center"/>
          </w:tcPr>
          <w:p>
            <w:pPr>
              <w:pStyle w:val="38"/>
              <w:keepNext w:val="0"/>
              <w:keepLines w:val="0"/>
              <w:suppressLineNumbers w:val="0"/>
              <w:spacing w:beforeAutospacing="0" w:afterAutospacing="0"/>
              <w:ind w:left="127"/>
              <w:jc w:val="center"/>
              <w:rPr>
                <w:rFonts w:hint="default"/>
                <w:sz w:val="21"/>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技术负责人</w:t>
            </w:r>
          </w:p>
          <w:p>
            <w:pPr>
              <w:pStyle w:val="38"/>
              <w:keepNext w:val="0"/>
              <w:keepLines w:val="0"/>
              <w:suppressLineNumbers w:val="0"/>
              <w:spacing w:beforeAutospacing="0" w:afterAutospacing="0"/>
              <w:ind w:left="127"/>
              <w:jc w:val="center"/>
              <w:rPr>
                <w:rFonts w:hint="eastAsia"/>
                <w:sz w:val="21"/>
                <w:highlight w:val="none"/>
                <w:lang w:val="zh-CN" w:eastAsia="zh-CN"/>
              </w:rPr>
            </w:pPr>
            <w:r>
              <w:rPr>
                <w:rFonts w:hint="eastAsia"/>
                <w:sz w:val="21"/>
                <w:highlight w:val="none"/>
                <w:lang w:eastAsia="zh-CN"/>
              </w:rPr>
              <w:t>（</w:t>
            </w:r>
            <w:r>
              <w:rPr>
                <w:rFonts w:hint="eastAsia"/>
                <w:sz w:val="21"/>
                <w:highlight w:val="none"/>
                <w:lang w:val="en-US" w:eastAsia="zh-CN"/>
              </w:rPr>
              <w:t>2分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投标企业为本项目配备1名技术负责人：具有中华人民共和国工业和信</w:t>
            </w:r>
            <w:r>
              <w:rPr>
                <w:rFonts w:hint="eastAsia"/>
                <w:sz w:val="21"/>
                <w:highlight w:val="none"/>
                <w:lang w:val="en-US" w:eastAsia="zh-CN"/>
              </w:rPr>
              <w:t>息化部</w:t>
            </w:r>
            <w:r>
              <w:rPr>
                <w:rFonts w:hint="eastAsia"/>
                <w:sz w:val="21"/>
                <w:highlight w:val="none"/>
              </w:rPr>
              <w:t>颁发的高级信息系统项目管理师证书、工信部颁发的高级系统架构设计师证书的得2分，否则不得分。</w:t>
            </w:r>
          </w:p>
          <w:p>
            <w:pPr>
              <w:pStyle w:val="38"/>
              <w:keepNext w:val="0"/>
              <w:keepLines w:val="0"/>
              <w:suppressLineNumbers w:val="0"/>
              <w:spacing w:beforeAutospacing="0" w:afterAutospacing="0"/>
              <w:ind w:left="127"/>
              <w:jc w:val="left"/>
              <w:rPr>
                <w:rFonts w:hint="eastAsia"/>
                <w:sz w:val="21"/>
                <w:highlight w:val="none"/>
                <w:lang w:val="zh-CN" w:eastAsia="zh-CN"/>
              </w:rPr>
            </w:pPr>
            <w:r>
              <w:rPr>
                <w:rFonts w:hint="eastAsia"/>
                <w:sz w:val="21"/>
                <w:highlight w:val="none"/>
              </w:rPr>
              <w:t>需提供上述证书扫描件，以及公司员工近1年内连续3个月社保缴纳凭证。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782" w:type="dxa"/>
            <w:vMerge w:val="restart"/>
            <w:vAlign w:val="center"/>
          </w:tcPr>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r>
              <w:rPr>
                <w:rFonts w:hint="default"/>
                <w:sz w:val="21"/>
                <w:highlight w:val="none"/>
              </w:rPr>
              <w:t>2.2.4</w:t>
            </w:r>
          </w:p>
          <w:p>
            <w:pPr>
              <w:pStyle w:val="38"/>
              <w:keepNext w:val="0"/>
              <w:keepLines w:val="0"/>
              <w:suppressLineNumbers w:val="0"/>
              <w:spacing w:beforeAutospacing="0" w:afterAutospacing="0"/>
              <w:ind w:left="127"/>
              <w:jc w:val="both"/>
              <w:rPr>
                <w:rFonts w:hint="default"/>
                <w:sz w:val="21"/>
                <w:highlight w:val="none"/>
              </w:rPr>
            </w:pPr>
            <w:r>
              <w:rPr>
                <w:rFonts w:hint="default"/>
                <w:sz w:val="21"/>
                <w:highlight w:val="none"/>
              </w:rPr>
              <w:t>（2）</w:t>
            </w:r>
          </w:p>
        </w:tc>
        <w:tc>
          <w:tcPr>
            <w:tcW w:w="1041" w:type="dxa"/>
            <w:vMerge w:val="restart"/>
            <w:vAlign w:val="center"/>
          </w:tcPr>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p>
          <w:p>
            <w:pPr>
              <w:pStyle w:val="38"/>
              <w:keepNext w:val="0"/>
              <w:keepLines w:val="0"/>
              <w:suppressLineNumbers w:val="0"/>
              <w:spacing w:beforeAutospacing="0" w:afterAutospacing="0"/>
              <w:ind w:left="127"/>
              <w:jc w:val="both"/>
              <w:rPr>
                <w:rFonts w:hint="default"/>
                <w:sz w:val="21"/>
                <w:highlight w:val="none"/>
              </w:rPr>
            </w:pPr>
            <w:r>
              <w:rPr>
                <w:rFonts w:hint="default"/>
                <w:sz w:val="21"/>
                <w:highlight w:val="none"/>
              </w:rPr>
              <w:t>技术评分</w:t>
            </w:r>
          </w:p>
          <w:p>
            <w:pPr>
              <w:pStyle w:val="38"/>
              <w:keepNext w:val="0"/>
              <w:keepLines w:val="0"/>
              <w:suppressLineNumbers w:val="0"/>
              <w:spacing w:beforeAutospacing="0" w:afterAutospacing="0"/>
              <w:ind w:left="127"/>
              <w:jc w:val="both"/>
              <w:rPr>
                <w:rFonts w:hint="eastAsia"/>
                <w:sz w:val="21"/>
                <w:highlight w:val="none"/>
                <w:lang w:eastAsia="zh-CN"/>
              </w:rPr>
            </w:pPr>
            <w:r>
              <w:rPr>
                <w:rFonts w:hint="eastAsia"/>
                <w:sz w:val="21"/>
                <w:highlight w:val="none"/>
                <w:lang w:val="en-US" w:eastAsia="zh-CN"/>
              </w:rPr>
              <w:t>（50分）</w:t>
            </w:r>
          </w:p>
        </w:tc>
        <w:tc>
          <w:tcPr>
            <w:tcW w:w="1824" w:type="dxa"/>
            <w:vAlign w:val="center"/>
          </w:tcPr>
          <w:p>
            <w:pPr>
              <w:pStyle w:val="38"/>
              <w:keepNext w:val="0"/>
              <w:keepLines w:val="0"/>
              <w:suppressLineNumbers w:val="0"/>
              <w:spacing w:beforeAutospacing="0" w:afterAutospacing="0"/>
              <w:ind w:left="127"/>
              <w:jc w:val="center"/>
              <w:rPr>
                <w:rFonts w:hint="default"/>
                <w:sz w:val="21"/>
                <w:highlight w:val="none"/>
              </w:rPr>
            </w:pPr>
            <w:r>
              <w:rPr>
                <w:rFonts w:hint="eastAsia"/>
                <w:sz w:val="21"/>
                <w:highlight w:val="none"/>
              </w:rPr>
              <w:t>现状及需求</w:t>
            </w:r>
          </w:p>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分析</w:t>
            </w:r>
          </w:p>
          <w:p>
            <w:pPr>
              <w:pStyle w:val="38"/>
              <w:keepNext w:val="0"/>
              <w:keepLines w:val="0"/>
              <w:suppressLineNumbers w:val="0"/>
              <w:spacing w:beforeAutospacing="0" w:afterAutospacing="0"/>
              <w:ind w:left="127"/>
              <w:jc w:val="center"/>
              <w:rPr>
                <w:rFonts w:hint="default"/>
                <w:sz w:val="21"/>
                <w:highlight w:val="none"/>
              </w:rPr>
            </w:pPr>
            <w:r>
              <w:rPr>
                <w:rFonts w:hint="eastAsia"/>
                <w:sz w:val="21"/>
                <w:highlight w:val="none"/>
                <w:lang w:eastAsia="zh-CN"/>
              </w:rPr>
              <w:t>（</w:t>
            </w:r>
            <w:r>
              <w:rPr>
                <w:rFonts w:hint="eastAsia"/>
                <w:sz w:val="21"/>
                <w:highlight w:val="none"/>
                <w:lang w:val="en-US" w:eastAsia="zh-CN"/>
              </w:rPr>
              <w:t>2分</w:t>
            </w:r>
            <w:r>
              <w:rPr>
                <w:rFonts w:hint="eastAsia"/>
                <w:sz w:val="21"/>
                <w:highlight w:val="none"/>
                <w:lang w:eastAsia="zh-CN"/>
              </w:rPr>
              <w:t>）</w:t>
            </w:r>
          </w:p>
        </w:tc>
        <w:tc>
          <w:tcPr>
            <w:tcW w:w="5208" w:type="dxa"/>
            <w:vAlign w:val="center"/>
          </w:tcPr>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投标供应商对阜康市城镇垃圾处理建设项目（三期）前期建设情况的熟悉程度，对建设场所的熟悉程度，对项目需求的理解程度。根据熟悉和理解程度进行横向比较打分，0</w:t>
            </w:r>
            <w:r>
              <w:rPr>
                <w:rFonts w:hint="default"/>
                <w:sz w:val="21"/>
                <w:highlight w:val="none"/>
              </w:rPr>
              <w:t>-2</w:t>
            </w:r>
            <w:r>
              <w:rPr>
                <w:rFonts w:hint="eastAsia"/>
                <w:sz w:val="21"/>
                <w:highlight w:val="none"/>
              </w:rPr>
              <w:t>分</w:t>
            </w:r>
            <w:r>
              <w:rPr>
                <w:rFonts w:hint="default"/>
                <w:sz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总体建设方案</w:t>
            </w:r>
          </w:p>
          <w:p>
            <w:pPr>
              <w:pStyle w:val="38"/>
              <w:keepNext w:val="0"/>
              <w:keepLines w:val="0"/>
              <w:suppressLineNumbers w:val="0"/>
              <w:spacing w:beforeAutospacing="0" w:afterAutospacing="0"/>
              <w:ind w:left="127"/>
              <w:jc w:val="center"/>
              <w:rPr>
                <w:rFonts w:hint="default"/>
                <w:sz w:val="21"/>
                <w:highlight w:val="none"/>
              </w:rPr>
            </w:pPr>
            <w:r>
              <w:rPr>
                <w:rFonts w:hint="eastAsia"/>
                <w:sz w:val="21"/>
                <w:highlight w:val="none"/>
                <w:lang w:eastAsia="zh-CN"/>
              </w:rPr>
              <w:t>（</w:t>
            </w:r>
            <w:r>
              <w:rPr>
                <w:rFonts w:hint="eastAsia"/>
                <w:sz w:val="21"/>
                <w:highlight w:val="none"/>
                <w:lang w:val="en-US" w:eastAsia="zh-CN"/>
              </w:rPr>
              <w:t>2分</w:t>
            </w:r>
            <w:r>
              <w:rPr>
                <w:rFonts w:hint="eastAsia"/>
                <w:sz w:val="21"/>
                <w:highlight w:val="none"/>
                <w:lang w:eastAsia="zh-CN"/>
              </w:rPr>
              <w:t>）</w:t>
            </w:r>
          </w:p>
        </w:tc>
        <w:tc>
          <w:tcPr>
            <w:tcW w:w="5208" w:type="dxa"/>
            <w:vAlign w:val="center"/>
          </w:tcPr>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rPr>
              <w:t>总体建设方案应至少包括建设原则、建设目标、建设内容及总体架构、技术路线等方面，具有科学性、先进性、合理性、可行性等特点。根据总体设计方案质量横向比较打分，0</w:t>
            </w:r>
            <w:r>
              <w:rPr>
                <w:rFonts w:hint="default"/>
                <w:sz w:val="21"/>
                <w:highlight w:val="none"/>
              </w:rPr>
              <w:t>-2</w:t>
            </w:r>
            <w:r>
              <w:rPr>
                <w:rFonts w:hint="eastAsia"/>
                <w:sz w:val="21"/>
                <w:highlight w:val="none"/>
              </w:rPr>
              <w:t>分</w:t>
            </w:r>
            <w:r>
              <w:rPr>
                <w:rFonts w:hint="default"/>
                <w:sz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详细设计方案</w:t>
            </w:r>
          </w:p>
          <w:p>
            <w:pPr>
              <w:pStyle w:val="38"/>
              <w:keepNext w:val="0"/>
              <w:keepLines w:val="0"/>
              <w:suppressLineNumbers w:val="0"/>
              <w:spacing w:beforeAutospacing="0" w:afterAutospacing="0"/>
              <w:ind w:left="127"/>
              <w:jc w:val="center"/>
              <w:rPr>
                <w:rFonts w:hint="default"/>
                <w:sz w:val="21"/>
                <w:highlight w:val="none"/>
                <w:lang w:val="zh-CN" w:eastAsia="zh-CN"/>
              </w:rPr>
            </w:pPr>
            <w:r>
              <w:rPr>
                <w:rFonts w:hint="eastAsia"/>
                <w:sz w:val="21"/>
                <w:highlight w:val="none"/>
                <w:lang w:eastAsia="zh-CN"/>
              </w:rPr>
              <w:t>（</w:t>
            </w:r>
            <w:r>
              <w:rPr>
                <w:rFonts w:hint="eastAsia"/>
                <w:sz w:val="21"/>
                <w:highlight w:val="none"/>
                <w:lang w:val="en-US" w:eastAsia="zh-CN"/>
              </w:rPr>
              <w:t>5分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eastAsia"/>
                <w:sz w:val="21"/>
                <w:highlight w:val="none"/>
                <w:lang w:val="en-US" w:eastAsia="zh-CN"/>
              </w:rPr>
            </w:pPr>
            <w:r>
              <w:rPr>
                <w:rFonts w:hint="eastAsia"/>
                <w:sz w:val="21"/>
                <w:highlight w:val="none"/>
              </w:rPr>
              <w:t>方案中应包括需求分析、总体设计，系统架构设计，详细功能设计、网络设计、安全设计等内容，根据设计方案质量横向比较打分，0</w:t>
            </w:r>
            <w:r>
              <w:rPr>
                <w:rFonts w:hint="default"/>
                <w:sz w:val="21"/>
                <w:highlight w:val="none"/>
              </w:rPr>
              <w:t>-5</w:t>
            </w:r>
            <w:r>
              <w:rPr>
                <w:rFonts w:hint="eastAsia"/>
                <w:sz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项目实施方案</w:t>
            </w:r>
          </w:p>
          <w:p>
            <w:pPr>
              <w:pStyle w:val="38"/>
              <w:keepNext w:val="0"/>
              <w:keepLines w:val="0"/>
              <w:suppressLineNumbers w:val="0"/>
              <w:spacing w:beforeAutospacing="0" w:afterAutospacing="0"/>
              <w:ind w:left="127"/>
              <w:jc w:val="center"/>
              <w:rPr>
                <w:rFonts w:hint="default"/>
                <w:sz w:val="21"/>
                <w:highlight w:val="none"/>
                <w:lang w:val="zh-CN" w:eastAsia="zh-CN"/>
              </w:rPr>
            </w:pPr>
            <w:r>
              <w:rPr>
                <w:rFonts w:hint="eastAsia"/>
                <w:sz w:val="21"/>
                <w:highlight w:val="none"/>
                <w:lang w:eastAsia="zh-CN"/>
              </w:rPr>
              <w:t>（</w:t>
            </w:r>
            <w:r>
              <w:rPr>
                <w:rFonts w:hint="eastAsia"/>
                <w:sz w:val="21"/>
                <w:highlight w:val="none"/>
                <w:lang w:val="en-US" w:eastAsia="zh-CN"/>
              </w:rPr>
              <w:t>3分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eastAsia"/>
                <w:sz w:val="21"/>
                <w:highlight w:val="none"/>
                <w:lang w:val="en-US" w:eastAsia="zh-CN"/>
              </w:rPr>
            </w:pPr>
            <w:r>
              <w:rPr>
                <w:rFonts w:hint="eastAsia"/>
                <w:sz w:val="21"/>
                <w:highlight w:val="none"/>
              </w:rPr>
              <w:t>具有完整的质量管理体系、质量保障措施、项目管理组织、项目实施计划、进度保证措施及项目风险管控措施。根据项目实施方案质量横向比较进行打分，0</w:t>
            </w:r>
            <w:r>
              <w:rPr>
                <w:rFonts w:hint="default"/>
                <w:sz w:val="21"/>
                <w:highlight w:val="none"/>
              </w:rPr>
              <w:t>-3</w:t>
            </w:r>
            <w:r>
              <w:rPr>
                <w:rFonts w:hint="eastAsia"/>
                <w:sz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Merge w:val="restart"/>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售后服务</w:t>
            </w:r>
          </w:p>
          <w:p>
            <w:pPr>
              <w:pStyle w:val="38"/>
              <w:keepNext w:val="0"/>
              <w:keepLines w:val="0"/>
              <w:suppressLineNumbers w:val="0"/>
              <w:spacing w:beforeAutospacing="0" w:afterAutospacing="0"/>
              <w:ind w:left="127"/>
              <w:jc w:val="center"/>
              <w:rPr>
                <w:rFonts w:hint="default"/>
                <w:sz w:val="21"/>
                <w:highlight w:val="none"/>
              </w:rPr>
            </w:pPr>
            <w:r>
              <w:rPr>
                <w:rFonts w:hint="eastAsia"/>
                <w:sz w:val="21"/>
                <w:highlight w:val="none"/>
                <w:lang w:eastAsia="zh-CN"/>
              </w:rPr>
              <w:t>（</w:t>
            </w:r>
            <w:r>
              <w:rPr>
                <w:rFonts w:hint="eastAsia"/>
                <w:sz w:val="21"/>
                <w:highlight w:val="none"/>
                <w:lang w:val="en-US" w:eastAsia="zh-CN"/>
              </w:rPr>
              <w:t>2分</w:t>
            </w:r>
            <w:r>
              <w:rPr>
                <w:rFonts w:hint="eastAsia"/>
                <w:sz w:val="21"/>
                <w:highlight w:val="none"/>
                <w:lang w:eastAsia="zh-CN"/>
              </w:rPr>
              <w:t>）</w:t>
            </w:r>
          </w:p>
        </w:tc>
        <w:tc>
          <w:tcPr>
            <w:tcW w:w="5208" w:type="dxa"/>
            <w:vAlign w:val="center"/>
          </w:tcPr>
          <w:p>
            <w:pPr>
              <w:pStyle w:val="38"/>
              <w:keepNext w:val="0"/>
              <w:keepLines w:val="0"/>
              <w:suppressLineNumbers w:val="0"/>
              <w:spacing w:beforeAutospacing="0" w:afterAutospacing="0"/>
              <w:ind w:left="127"/>
              <w:jc w:val="left"/>
              <w:rPr>
                <w:rFonts w:hint="default"/>
                <w:sz w:val="21"/>
                <w:highlight w:val="none"/>
                <w:lang w:val="en-US" w:eastAsia="zh-CN"/>
              </w:rPr>
            </w:pPr>
            <w:r>
              <w:rPr>
                <w:rFonts w:hint="eastAsia"/>
                <w:sz w:val="21"/>
                <w:highlight w:val="none"/>
              </w:rPr>
              <w:t>1、服务方案内容详实，完整合理，贴合需求，针对性强，根据服务方案质量横向比较进行打分，0-</w:t>
            </w:r>
            <w:r>
              <w:rPr>
                <w:rFonts w:hint="default"/>
                <w:sz w:val="21"/>
                <w:highlight w:val="none"/>
              </w:rPr>
              <w:t>1</w:t>
            </w:r>
            <w:r>
              <w:rPr>
                <w:rFonts w:hint="eastAsia"/>
                <w:sz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Merge w:val="continue"/>
            <w:vAlign w:val="center"/>
          </w:tcPr>
          <w:p>
            <w:pPr>
              <w:pStyle w:val="38"/>
              <w:keepNext w:val="0"/>
              <w:keepLines w:val="0"/>
              <w:suppressLineNumbers w:val="0"/>
              <w:spacing w:beforeAutospacing="0" w:afterAutospacing="0"/>
              <w:ind w:left="127"/>
              <w:jc w:val="center"/>
              <w:rPr>
                <w:rFonts w:hint="default"/>
                <w:sz w:val="21"/>
                <w:highlight w:val="none"/>
              </w:rPr>
            </w:pPr>
          </w:p>
        </w:tc>
        <w:tc>
          <w:tcPr>
            <w:tcW w:w="5208" w:type="dxa"/>
            <w:vAlign w:val="center"/>
          </w:tcPr>
          <w:p>
            <w:pPr>
              <w:pStyle w:val="38"/>
              <w:keepNext w:val="0"/>
              <w:keepLines w:val="0"/>
              <w:suppressLineNumbers w:val="0"/>
              <w:spacing w:beforeAutospacing="0" w:afterAutospacing="0"/>
              <w:ind w:left="127"/>
              <w:jc w:val="left"/>
              <w:rPr>
                <w:rFonts w:hint="default"/>
                <w:sz w:val="21"/>
                <w:highlight w:val="none"/>
                <w:lang w:val="en-US" w:eastAsia="zh-CN"/>
              </w:rPr>
            </w:pPr>
            <w:r>
              <w:rPr>
                <w:rFonts w:hint="default"/>
                <w:sz w:val="21"/>
                <w:highlight w:val="none"/>
              </w:rPr>
              <w:t>2</w:t>
            </w:r>
            <w:r>
              <w:rPr>
                <w:rFonts w:hint="eastAsia"/>
                <w:sz w:val="21"/>
                <w:highlight w:val="none"/>
              </w:rPr>
              <w:t>、</w:t>
            </w:r>
            <w:r>
              <w:rPr>
                <w:rFonts w:hint="default"/>
                <w:sz w:val="21"/>
                <w:highlight w:val="none"/>
              </w:rPr>
              <w:t>所投</w:t>
            </w:r>
            <w:r>
              <w:rPr>
                <w:rFonts w:hint="eastAsia"/>
                <w:sz w:val="21"/>
                <w:highlight w:val="none"/>
              </w:rPr>
              <w:t>主要</w:t>
            </w:r>
            <w:r>
              <w:rPr>
                <w:rFonts w:hint="default"/>
                <w:sz w:val="21"/>
                <w:highlight w:val="none"/>
              </w:rPr>
              <w:t>产品需提供原厂商授权及售后服务承诺函，得1分，未提供不得分。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培训方案</w:t>
            </w:r>
          </w:p>
          <w:p>
            <w:pPr>
              <w:pStyle w:val="38"/>
              <w:keepNext w:val="0"/>
              <w:keepLines w:val="0"/>
              <w:suppressLineNumbers w:val="0"/>
              <w:spacing w:beforeAutospacing="0" w:afterAutospacing="0"/>
              <w:ind w:left="127"/>
              <w:jc w:val="center"/>
              <w:rPr>
                <w:rFonts w:hint="eastAsia"/>
                <w:sz w:val="21"/>
                <w:highlight w:val="none"/>
                <w:lang w:val="zh-CN" w:eastAsia="zh-CN"/>
              </w:rPr>
            </w:pPr>
            <w:r>
              <w:rPr>
                <w:rFonts w:hint="eastAsia"/>
                <w:sz w:val="21"/>
                <w:highlight w:val="none"/>
                <w:lang w:eastAsia="zh-CN"/>
              </w:rPr>
              <w:t>（</w:t>
            </w:r>
            <w:r>
              <w:rPr>
                <w:rFonts w:hint="eastAsia"/>
                <w:sz w:val="21"/>
                <w:highlight w:val="none"/>
                <w:lang w:val="en-US" w:eastAsia="zh-CN"/>
              </w:rPr>
              <w:t>1分</w:t>
            </w:r>
            <w:r>
              <w:rPr>
                <w:rFonts w:hint="eastAsia"/>
                <w:sz w:val="21"/>
                <w:highlight w:val="none"/>
                <w:lang w:eastAsia="zh-CN"/>
              </w:rPr>
              <w:t>）</w:t>
            </w:r>
          </w:p>
        </w:tc>
        <w:tc>
          <w:tcPr>
            <w:tcW w:w="5208" w:type="dxa"/>
            <w:vAlign w:val="center"/>
          </w:tcPr>
          <w:p>
            <w:pPr>
              <w:pStyle w:val="38"/>
              <w:keepNext w:val="0"/>
              <w:keepLines w:val="0"/>
              <w:suppressLineNumbers w:val="0"/>
              <w:spacing w:beforeAutospacing="0" w:afterAutospacing="0"/>
              <w:ind w:left="127"/>
              <w:jc w:val="left"/>
              <w:rPr>
                <w:rFonts w:hint="eastAsia"/>
                <w:sz w:val="21"/>
                <w:highlight w:val="none"/>
                <w:lang w:val="en-US" w:eastAsia="zh-CN"/>
              </w:rPr>
            </w:pPr>
            <w:r>
              <w:rPr>
                <w:rFonts w:hint="eastAsia"/>
                <w:sz w:val="21"/>
                <w:highlight w:val="none"/>
              </w:rPr>
              <w:t>培训内容具体全面，培训计划安排合理，可操作性强。0-</w:t>
            </w:r>
            <w:r>
              <w:rPr>
                <w:rFonts w:hint="default"/>
                <w:sz w:val="21"/>
                <w:highlight w:val="none"/>
              </w:rPr>
              <w:t>1</w:t>
            </w:r>
            <w:r>
              <w:rPr>
                <w:rFonts w:hint="eastAsia"/>
                <w:sz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2" w:type="dxa"/>
            <w:vMerge w:val="continue"/>
            <w:tcBorders>
              <w:top w:val="nil"/>
            </w:tcBorders>
          </w:tcPr>
          <w:p>
            <w:pPr>
              <w:keepNext w:val="0"/>
              <w:keepLines w:val="0"/>
              <w:suppressLineNumbers w:val="0"/>
              <w:spacing w:beforeAutospacing="0" w:afterAutospacing="0"/>
              <w:rPr>
                <w:rFonts w:hint="default"/>
                <w:sz w:val="2"/>
                <w:szCs w:val="2"/>
                <w:highlight w:val="none"/>
              </w:rPr>
            </w:pPr>
          </w:p>
        </w:tc>
        <w:tc>
          <w:tcPr>
            <w:tcW w:w="1041" w:type="dxa"/>
            <w:vMerge w:val="continue"/>
            <w:tcBorders>
              <w:top w:val="nil"/>
            </w:tcBorders>
            <w:vAlign w:val="center"/>
          </w:tcPr>
          <w:p>
            <w:pPr>
              <w:keepNext w:val="0"/>
              <w:keepLines w:val="0"/>
              <w:suppressLineNumbers w:val="0"/>
              <w:spacing w:beforeAutospacing="0" w:afterAutospacing="0"/>
              <w:jc w:val="center"/>
              <w:rPr>
                <w:rFonts w:hint="default"/>
                <w:sz w:val="2"/>
                <w:szCs w:val="2"/>
                <w:highlight w:val="none"/>
              </w:rPr>
            </w:pPr>
          </w:p>
        </w:tc>
        <w:tc>
          <w:tcPr>
            <w:tcW w:w="1824" w:type="dxa"/>
            <w:vAlign w:val="center"/>
          </w:tcPr>
          <w:p>
            <w:pPr>
              <w:pStyle w:val="38"/>
              <w:keepNext w:val="0"/>
              <w:keepLines w:val="0"/>
              <w:suppressLineNumbers w:val="0"/>
              <w:spacing w:beforeAutospacing="0" w:afterAutospacing="0"/>
              <w:ind w:left="127"/>
              <w:jc w:val="center"/>
              <w:rPr>
                <w:rFonts w:hint="eastAsia"/>
                <w:sz w:val="21"/>
                <w:highlight w:val="none"/>
              </w:rPr>
            </w:pPr>
            <w:r>
              <w:rPr>
                <w:rFonts w:hint="eastAsia"/>
                <w:sz w:val="21"/>
                <w:highlight w:val="none"/>
              </w:rPr>
              <w:t>货物技术规格、参数与要求响应</w:t>
            </w:r>
          </w:p>
          <w:p>
            <w:pPr>
              <w:pStyle w:val="38"/>
              <w:keepNext w:val="0"/>
              <w:keepLines w:val="0"/>
              <w:suppressLineNumbers w:val="0"/>
              <w:spacing w:beforeAutospacing="0" w:afterAutospacing="0"/>
              <w:ind w:left="127"/>
              <w:jc w:val="center"/>
              <w:rPr>
                <w:rFonts w:hint="default"/>
                <w:sz w:val="21"/>
                <w:highlight w:val="none"/>
                <w:lang w:val="zh-CN" w:eastAsia="zh-CN"/>
              </w:rPr>
            </w:pPr>
            <w:r>
              <w:rPr>
                <w:rFonts w:hint="eastAsia"/>
                <w:sz w:val="21"/>
                <w:highlight w:val="none"/>
                <w:lang w:eastAsia="zh-CN"/>
              </w:rPr>
              <w:t>（</w:t>
            </w:r>
            <w:r>
              <w:rPr>
                <w:rFonts w:hint="eastAsia"/>
                <w:sz w:val="21"/>
                <w:highlight w:val="none"/>
                <w:lang w:val="en-US" w:eastAsia="zh-CN"/>
              </w:rPr>
              <w:t>35分</w:t>
            </w:r>
            <w:r>
              <w:rPr>
                <w:rFonts w:hint="eastAsia"/>
                <w:sz w:val="21"/>
                <w:highlight w:val="none"/>
                <w:lang w:eastAsia="zh-CN"/>
              </w:rPr>
              <w:t>）</w:t>
            </w:r>
          </w:p>
        </w:tc>
        <w:tc>
          <w:tcPr>
            <w:tcW w:w="5208" w:type="dxa"/>
            <w:vAlign w:val="top"/>
          </w:tcPr>
          <w:p>
            <w:pPr>
              <w:pStyle w:val="38"/>
              <w:keepNext w:val="0"/>
              <w:keepLines w:val="0"/>
              <w:suppressLineNumbers w:val="0"/>
              <w:spacing w:beforeAutospacing="0" w:afterAutospacing="0"/>
              <w:ind w:left="127"/>
              <w:jc w:val="left"/>
              <w:rPr>
                <w:rFonts w:hint="eastAsia"/>
                <w:sz w:val="21"/>
                <w:highlight w:val="none"/>
              </w:rPr>
            </w:pPr>
            <w:r>
              <w:rPr>
                <w:rFonts w:hint="eastAsia"/>
                <w:sz w:val="21"/>
                <w:highlight w:val="none"/>
              </w:rPr>
              <w:t>1、产品参数符合性：所有投标人初始分值都为30分；投标人须根据招标文件中的技术参数要求逐项如实填写所投产品的技术参数，否则视为非实质性响应。</w:t>
            </w:r>
          </w:p>
          <w:p>
            <w:pPr>
              <w:pStyle w:val="38"/>
              <w:keepNext w:val="0"/>
              <w:keepLines w:val="0"/>
              <w:suppressLineNumbers w:val="0"/>
              <w:spacing w:beforeAutospacing="0" w:afterAutospacing="0"/>
              <w:ind w:left="127"/>
              <w:jc w:val="left"/>
              <w:rPr>
                <w:rFonts w:hint="eastAsia"/>
                <w:sz w:val="21"/>
                <w:highlight w:val="none"/>
              </w:rPr>
            </w:pPr>
            <w:r>
              <w:rPr>
                <w:rFonts w:hint="eastAsia"/>
                <w:sz w:val="21"/>
                <w:highlight w:val="none"/>
                <w:lang w:val="en-US" w:eastAsia="zh-CN"/>
              </w:rPr>
              <w:t>2、</w:t>
            </w:r>
            <w:r>
              <w:rPr>
                <w:rFonts w:hint="eastAsia"/>
                <w:sz w:val="21"/>
                <w:highlight w:val="none"/>
              </w:rPr>
              <w:t>参数中带★号部分不允许出现负偏离，否则作废标处理。</w:t>
            </w:r>
          </w:p>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lang w:val="en-US" w:eastAsia="zh-CN"/>
              </w:rPr>
              <w:t>3</w:t>
            </w:r>
            <w:r>
              <w:rPr>
                <w:rFonts w:hint="eastAsia"/>
                <w:sz w:val="21"/>
                <w:highlight w:val="none"/>
              </w:rPr>
              <w:t>、技术参数要求中的条款，标记★项的条款代表重要指标，每有一项指标不满足扣</w:t>
            </w:r>
            <w:r>
              <w:rPr>
                <w:rFonts w:hint="default"/>
                <w:sz w:val="21"/>
                <w:highlight w:val="none"/>
              </w:rPr>
              <w:t>0.5</w:t>
            </w:r>
            <w:r>
              <w:rPr>
                <w:rFonts w:hint="eastAsia"/>
                <w:sz w:val="21"/>
                <w:highlight w:val="none"/>
              </w:rPr>
              <w:t>分，无标识表示一般指标项，每有一项指标不满足扣0</w:t>
            </w:r>
            <w:r>
              <w:rPr>
                <w:rFonts w:hint="default"/>
                <w:sz w:val="21"/>
                <w:highlight w:val="none"/>
              </w:rPr>
              <w:t>.2</w:t>
            </w:r>
            <w:r>
              <w:rPr>
                <w:rFonts w:hint="eastAsia"/>
                <w:sz w:val="21"/>
                <w:highlight w:val="none"/>
              </w:rPr>
              <w:t>分，扣完为止。</w:t>
            </w:r>
          </w:p>
          <w:p>
            <w:pPr>
              <w:pStyle w:val="38"/>
              <w:keepNext w:val="0"/>
              <w:keepLines w:val="0"/>
              <w:suppressLineNumbers w:val="0"/>
              <w:spacing w:beforeAutospacing="0" w:afterAutospacing="0"/>
              <w:ind w:left="127"/>
              <w:jc w:val="left"/>
              <w:rPr>
                <w:rFonts w:hint="eastAsia"/>
                <w:sz w:val="21"/>
                <w:highlight w:val="none"/>
                <w:lang w:val="en-US" w:eastAsia="zh-CN"/>
              </w:rPr>
            </w:pPr>
            <w:r>
              <w:rPr>
                <w:rFonts w:hint="eastAsia"/>
                <w:sz w:val="21"/>
                <w:highlight w:val="none"/>
                <w:lang w:val="en-US" w:eastAsia="zh-CN"/>
              </w:rPr>
              <w:t>4</w:t>
            </w:r>
            <w:r>
              <w:rPr>
                <w:rFonts w:hint="eastAsia"/>
                <w:sz w:val="21"/>
                <w:highlight w:val="none"/>
              </w:rPr>
              <w:t>、所投安全设备厂家需具备权威的合规检查工具（等保检查工具），自主研发且是公安部认可的信息安全等级保护检查工具箱研发单位。提供</w:t>
            </w:r>
            <w:r>
              <w:rPr>
                <w:rFonts w:hint="eastAsia"/>
                <w:sz w:val="21"/>
                <w:highlight w:val="none"/>
                <w:lang w:val="en-US" w:eastAsia="zh-CN"/>
              </w:rPr>
              <w:t>公安部等级保护工具箱列装证明文件</w:t>
            </w:r>
            <w:r>
              <w:rPr>
                <w:rFonts w:hint="eastAsia"/>
                <w:sz w:val="21"/>
                <w:highlight w:val="none"/>
              </w:rPr>
              <w:t>得</w:t>
            </w:r>
            <w:r>
              <w:rPr>
                <w:rFonts w:hint="default"/>
                <w:sz w:val="21"/>
                <w:highlight w:val="none"/>
              </w:rPr>
              <w:t>5</w:t>
            </w:r>
            <w:r>
              <w:rPr>
                <w:rFonts w:hint="eastAsia"/>
                <w:sz w:val="21"/>
                <w:highlight w:val="none"/>
              </w:rPr>
              <w:t>分，不提供或不符合得0分；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782" w:type="dxa"/>
            <w:vAlign w:val="center"/>
          </w:tcPr>
          <w:p>
            <w:pPr>
              <w:pStyle w:val="38"/>
              <w:keepNext w:val="0"/>
              <w:keepLines w:val="0"/>
              <w:suppressLineNumbers w:val="0"/>
              <w:spacing w:beforeAutospacing="0" w:afterAutospacing="0"/>
              <w:jc w:val="center"/>
              <w:rPr>
                <w:rFonts w:hint="default"/>
                <w:sz w:val="21"/>
                <w:highlight w:val="none"/>
              </w:rPr>
            </w:pPr>
            <w:r>
              <w:rPr>
                <w:rFonts w:hint="default"/>
                <w:sz w:val="21"/>
                <w:highlight w:val="none"/>
              </w:rPr>
              <w:t>2.2.4</w:t>
            </w:r>
          </w:p>
          <w:p>
            <w:pPr>
              <w:pStyle w:val="38"/>
              <w:keepNext w:val="0"/>
              <w:keepLines w:val="0"/>
              <w:suppressLineNumbers w:val="0"/>
              <w:spacing w:beforeAutospacing="0" w:afterAutospacing="0"/>
              <w:ind w:left="127"/>
              <w:jc w:val="center"/>
              <w:rPr>
                <w:rFonts w:hint="default"/>
                <w:sz w:val="21"/>
                <w:highlight w:val="none"/>
              </w:rPr>
            </w:pPr>
            <w:r>
              <w:rPr>
                <w:rFonts w:hint="default"/>
                <w:sz w:val="21"/>
                <w:highlight w:val="none"/>
              </w:rPr>
              <w:t>（3）</w:t>
            </w:r>
          </w:p>
        </w:tc>
        <w:tc>
          <w:tcPr>
            <w:tcW w:w="1041" w:type="dxa"/>
            <w:vAlign w:val="center"/>
          </w:tcPr>
          <w:p>
            <w:pPr>
              <w:pStyle w:val="38"/>
              <w:keepNext w:val="0"/>
              <w:keepLines w:val="0"/>
              <w:suppressLineNumbers w:val="0"/>
              <w:spacing w:beforeAutospacing="0" w:afterAutospacing="0"/>
              <w:jc w:val="center"/>
              <w:rPr>
                <w:rFonts w:hint="default"/>
                <w:sz w:val="21"/>
                <w:highlight w:val="none"/>
              </w:rPr>
            </w:pPr>
            <w:r>
              <w:rPr>
                <w:rFonts w:hint="default"/>
                <w:sz w:val="21"/>
                <w:highlight w:val="none"/>
              </w:rPr>
              <w:t>投标报价评分</w:t>
            </w:r>
          </w:p>
          <w:p>
            <w:pPr>
              <w:pStyle w:val="38"/>
              <w:keepNext w:val="0"/>
              <w:keepLines w:val="0"/>
              <w:suppressLineNumbers w:val="0"/>
              <w:spacing w:beforeAutospacing="0" w:afterAutospacing="0"/>
              <w:jc w:val="center"/>
              <w:rPr>
                <w:rFonts w:hint="default"/>
                <w:sz w:val="21"/>
                <w:highlight w:val="none"/>
              </w:rPr>
            </w:pPr>
            <w:r>
              <w:rPr>
                <w:rFonts w:hint="eastAsia"/>
                <w:sz w:val="21"/>
                <w:highlight w:val="none"/>
                <w:lang w:eastAsia="zh-CN"/>
              </w:rPr>
              <w:t>（</w:t>
            </w:r>
            <w:r>
              <w:rPr>
                <w:rFonts w:hint="eastAsia"/>
                <w:sz w:val="21"/>
                <w:highlight w:val="none"/>
                <w:lang w:val="en-US" w:eastAsia="zh-CN"/>
              </w:rPr>
              <w:t>30分</w:t>
            </w:r>
            <w:r>
              <w:rPr>
                <w:rFonts w:hint="eastAsia"/>
                <w:sz w:val="21"/>
                <w:highlight w:val="none"/>
                <w:lang w:eastAsia="zh-CN"/>
              </w:rPr>
              <w:t>）</w:t>
            </w:r>
          </w:p>
        </w:tc>
        <w:tc>
          <w:tcPr>
            <w:tcW w:w="7032" w:type="dxa"/>
            <w:gridSpan w:val="2"/>
          </w:tcPr>
          <w:p>
            <w:pPr>
              <w:pStyle w:val="38"/>
              <w:keepNext w:val="0"/>
              <w:keepLines w:val="0"/>
              <w:suppressLineNumbers w:val="0"/>
              <w:spacing w:beforeAutospacing="0" w:afterAutospacing="0"/>
              <w:ind w:left="127"/>
              <w:jc w:val="left"/>
              <w:rPr>
                <w:rFonts w:hint="eastAsia"/>
                <w:sz w:val="21"/>
                <w:highlight w:val="none"/>
                <w:lang w:val="en-US"/>
              </w:rPr>
            </w:pPr>
            <w:r>
              <w:rPr>
                <w:rFonts w:hint="eastAsia"/>
                <w:sz w:val="21"/>
                <w:highlight w:val="none"/>
                <w:lang w:val="en-US"/>
              </w:rPr>
              <w:t>各供应商的价格得分的计算公式：采用低价优先法计算，即满足招标文件要求且投标价格最低的投标报价为评标基准价，其价格分为满分。其他投标人的价格分统一按照下列公式计算：</w:t>
            </w:r>
          </w:p>
          <w:p>
            <w:pPr>
              <w:pStyle w:val="38"/>
              <w:keepNext w:val="0"/>
              <w:keepLines w:val="0"/>
              <w:suppressLineNumbers w:val="0"/>
              <w:spacing w:beforeAutospacing="0" w:afterAutospacing="0"/>
              <w:ind w:left="127"/>
              <w:jc w:val="left"/>
              <w:rPr>
                <w:rFonts w:hint="eastAsia"/>
                <w:sz w:val="21"/>
                <w:highlight w:val="none"/>
                <w:lang w:val="en-US"/>
              </w:rPr>
            </w:pPr>
            <w:r>
              <w:rPr>
                <w:rFonts w:hint="eastAsia"/>
                <w:sz w:val="21"/>
                <w:highlight w:val="none"/>
                <w:lang w:val="en-US"/>
              </w:rPr>
              <w:t>投标报价得分=(评标基准价／投标报价)×价格权值×100</w:t>
            </w:r>
          </w:p>
          <w:p>
            <w:pPr>
              <w:pStyle w:val="38"/>
              <w:keepNext w:val="0"/>
              <w:keepLines w:val="0"/>
              <w:suppressLineNumbers w:val="0"/>
              <w:spacing w:beforeAutospacing="0" w:afterAutospacing="0"/>
              <w:ind w:left="127"/>
              <w:jc w:val="left"/>
              <w:rPr>
                <w:rFonts w:hint="default"/>
                <w:sz w:val="21"/>
                <w:highlight w:val="none"/>
              </w:rPr>
            </w:pPr>
            <w:r>
              <w:rPr>
                <w:rFonts w:hint="eastAsia"/>
                <w:sz w:val="21"/>
                <w:highlight w:val="none"/>
                <w:lang w:val="en-US"/>
              </w:rPr>
              <w:t>计算分数时四舍五入取小数点后两位,分数最高不超过30分。由监标人员负责核准</w:t>
            </w:r>
            <w:r>
              <w:rPr>
                <w:rFonts w:hint="default"/>
                <w:sz w:val="21"/>
                <w:highlight w:val="none"/>
                <w:lang w:val="en-US"/>
              </w:rPr>
              <w:t xml:space="preserve"> </w:t>
            </w:r>
            <w:r>
              <w:rPr>
                <w:rFonts w:hint="eastAsia"/>
                <w:sz w:val="21"/>
                <w:highlight w:val="none"/>
                <w:lang w:val="en-US" w:eastAsia="zh-CN"/>
              </w:rPr>
              <w:t>每个合格供应商的价格得分。</w:t>
            </w:r>
          </w:p>
        </w:tc>
      </w:tr>
    </w:tbl>
    <w:p>
      <w:pPr>
        <w:spacing w:after="0" w:line="242" w:lineRule="auto"/>
        <w:rPr>
          <w:sz w:val="21"/>
          <w:highlight w:val="none"/>
        </w:rPr>
      </w:pPr>
    </w:p>
    <w:p>
      <w:pPr>
        <w:bidi w:val="0"/>
        <w:jc w:val="left"/>
        <w:rPr>
          <w:highlight w:val="none"/>
          <w:lang w:val="zh-CN" w:eastAsia="zh-CN"/>
        </w:rPr>
        <w:sectPr>
          <w:pgSz w:w="12240" w:h="15840"/>
          <w:pgMar w:top="1440" w:right="1100" w:bottom="1040" w:left="1400" w:header="0" w:footer="842" w:gutter="0"/>
          <w:cols w:space="720" w:num="1"/>
        </w:sectPr>
      </w:pPr>
    </w:p>
    <w:p>
      <w:pPr>
        <w:pStyle w:val="8"/>
        <w:spacing w:before="4"/>
        <w:rPr>
          <w:rFonts w:ascii="Microsoft JhengHei"/>
          <w:b/>
          <w:sz w:val="29"/>
          <w:highlight w:val="none"/>
        </w:rPr>
      </w:pPr>
    </w:p>
    <w:p>
      <w:pPr>
        <w:pStyle w:val="37"/>
        <w:numPr>
          <w:ilvl w:val="0"/>
          <w:numId w:val="26"/>
        </w:numPr>
        <w:tabs>
          <w:tab w:val="left" w:pos="802"/>
        </w:tabs>
        <w:spacing w:before="0" w:after="0" w:line="548" w:lineRule="exact"/>
        <w:ind w:left="801" w:right="0" w:hanging="402"/>
        <w:jc w:val="left"/>
        <w:rPr>
          <w:rFonts w:hint="eastAsia" w:ascii="Microsoft JhengHei" w:eastAsia="Microsoft JhengHei"/>
          <w:b/>
          <w:sz w:val="32"/>
          <w:highlight w:val="none"/>
        </w:rPr>
      </w:pPr>
      <w:bookmarkStart w:id="186" w:name="_bookmark75"/>
      <w:bookmarkEnd w:id="186"/>
      <w:bookmarkStart w:id="187" w:name="1. 评标方法"/>
      <w:bookmarkEnd w:id="187"/>
      <w:bookmarkStart w:id="188" w:name="_bookmark75"/>
      <w:bookmarkEnd w:id="188"/>
      <w:r>
        <w:rPr>
          <w:rFonts w:hint="eastAsia" w:ascii="Microsoft JhengHei" w:eastAsia="Microsoft JhengHei"/>
          <w:b/>
          <w:sz w:val="32"/>
          <w:highlight w:val="none"/>
        </w:rPr>
        <w:t>评标方法</w:t>
      </w:r>
    </w:p>
    <w:p>
      <w:pPr>
        <w:pStyle w:val="8"/>
        <w:spacing w:before="10"/>
        <w:rPr>
          <w:rFonts w:ascii="Microsoft JhengHei"/>
          <w:b/>
          <w:sz w:val="26"/>
          <w:highlight w:val="none"/>
        </w:rPr>
      </w:pPr>
    </w:p>
    <w:p>
      <w:pPr>
        <w:pStyle w:val="8"/>
        <w:spacing w:line="364" w:lineRule="auto"/>
        <w:ind w:left="400" w:right="691" w:firstLine="419"/>
        <w:jc w:val="both"/>
        <w:rPr>
          <w:highlight w:val="none"/>
        </w:rPr>
      </w:pPr>
      <w:r>
        <w:rPr>
          <w:highlight w:val="none"/>
        </w:rPr>
        <w:t xml:space="preserve">本次评标采用综合评估法。评标委员会对满足招标文件实质性要求的投标文件，按照本章第 </w:t>
      </w:r>
      <w:r>
        <w:rPr>
          <w:rFonts w:ascii="Times New Roman" w:eastAsia="Times New Roman"/>
          <w:highlight w:val="none"/>
        </w:rPr>
        <w:t xml:space="preserve">2.2 </w:t>
      </w:r>
      <w:r>
        <w:rPr>
          <w:highlight w:val="none"/>
        </w:rPr>
        <w:t>款规定的评分标准进行打分，并按得分由高到低顺序推荐中标候选人，或根据招标人授权直接确定中标人，但投标报价低于其成本的除外。综合评分相等时，以投标报价低的优先； 投标报价也相等的，以技术得分高的优先；如果技术得分也相等，按照评标办法前附表的规定确定中标候选人顺序。</w:t>
      </w:r>
    </w:p>
    <w:p>
      <w:pPr>
        <w:pStyle w:val="2"/>
        <w:numPr>
          <w:ilvl w:val="0"/>
          <w:numId w:val="26"/>
        </w:numPr>
        <w:tabs>
          <w:tab w:val="left" w:pos="802"/>
        </w:tabs>
        <w:spacing w:before="152" w:after="0" w:line="240" w:lineRule="auto"/>
        <w:ind w:left="801" w:right="0" w:hanging="402"/>
        <w:jc w:val="left"/>
        <w:rPr>
          <w:highlight w:val="none"/>
        </w:rPr>
      </w:pPr>
      <w:bookmarkStart w:id="189" w:name="2. 评审标准"/>
      <w:bookmarkEnd w:id="189"/>
      <w:bookmarkStart w:id="190" w:name="_bookmark76"/>
      <w:bookmarkEnd w:id="190"/>
      <w:bookmarkStart w:id="191" w:name="_bookmark76"/>
      <w:bookmarkEnd w:id="191"/>
      <w:r>
        <w:rPr>
          <w:highlight w:val="none"/>
        </w:rPr>
        <w:t>评审标准</w:t>
      </w:r>
    </w:p>
    <w:p>
      <w:pPr>
        <w:pStyle w:val="8"/>
        <w:spacing w:before="13"/>
        <w:rPr>
          <w:rFonts w:ascii="Microsoft JhengHei"/>
          <w:b/>
          <w:sz w:val="26"/>
          <w:highlight w:val="none"/>
        </w:rPr>
      </w:pPr>
    </w:p>
    <w:p>
      <w:pPr>
        <w:pStyle w:val="5"/>
        <w:numPr>
          <w:ilvl w:val="1"/>
          <w:numId w:val="26"/>
        </w:numPr>
        <w:tabs>
          <w:tab w:val="left" w:pos="1027"/>
        </w:tabs>
        <w:spacing w:before="0" w:after="0" w:line="240" w:lineRule="auto"/>
        <w:ind w:left="1026" w:right="0" w:hanging="490"/>
        <w:jc w:val="left"/>
        <w:rPr>
          <w:highlight w:val="none"/>
        </w:rPr>
      </w:pPr>
      <w:bookmarkStart w:id="192" w:name="2.1 初步评审标准"/>
      <w:bookmarkEnd w:id="192"/>
      <w:bookmarkStart w:id="193" w:name="_bookmark77"/>
      <w:bookmarkEnd w:id="193"/>
      <w:bookmarkStart w:id="194" w:name="_bookmark77"/>
      <w:bookmarkEnd w:id="194"/>
      <w:r>
        <w:rPr>
          <w:spacing w:val="-1"/>
          <w:highlight w:val="none"/>
        </w:rPr>
        <w:t>初步评审标准</w:t>
      </w:r>
    </w:p>
    <w:p>
      <w:pPr>
        <w:pStyle w:val="8"/>
        <w:rPr>
          <w:sz w:val="29"/>
          <w:highlight w:val="none"/>
        </w:rPr>
      </w:pPr>
    </w:p>
    <w:p>
      <w:pPr>
        <w:pStyle w:val="37"/>
        <w:numPr>
          <w:ilvl w:val="2"/>
          <w:numId w:val="26"/>
        </w:numPr>
        <w:tabs>
          <w:tab w:val="left" w:pos="1346"/>
        </w:tabs>
        <w:spacing w:before="0" w:after="0" w:line="240" w:lineRule="auto"/>
        <w:ind w:left="1346" w:right="0" w:hanging="526"/>
        <w:jc w:val="left"/>
        <w:rPr>
          <w:sz w:val="21"/>
          <w:highlight w:val="none"/>
        </w:rPr>
      </w:pPr>
      <w:r>
        <w:rPr>
          <w:spacing w:val="-3"/>
          <w:sz w:val="21"/>
          <w:highlight w:val="none"/>
        </w:rPr>
        <w:t>形式评审标准：见评标办法前附表。</w:t>
      </w:r>
    </w:p>
    <w:p>
      <w:pPr>
        <w:pStyle w:val="37"/>
        <w:numPr>
          <w:ilvl w:val="2"/>
          <w:numId w:val="26"/>
        </w:numPr>
        <w:tabs>
          <w:tab w:val="left" w:pos="1346"/>
        </w:tabs>
        <w:spacing w:before="132" w:after="0" w:line="240" w:lineRule="auto"/>
        <w:ind w:left="1346" w:right="0" w:hanging="526"/>
        <w:jc w:val="left"/>
        <w:rPr>
          <w:sz w:val="21"/>
          <w:highlight w:val="none"/>
        </w:rPr>
      </w:pPr>
      <w:r>
        <w:rPr>
          <w:spacing w:val="-3"/>
          <w:sz w:val="21"/>
          <w:highlight w:val="none"/>
        </w:rPr>
        <w:t>资格评审标准：见评标办法前附表。</w:t>
      </w:r>
    </w:p>
    <w:p>
      <w:pPr>
        <w:pStyle w:val="37"/>
        <w:numPr>
          <w:ilvl w:val="2"/>
          <w:numId w:val="26"/>
        </w:numPr>
        <w:tabs>
          <w:tab w:val="left" w:pos="1346"/>
        </w:tabs>
        <w:spacing w:before="131" w:after="0" w:line="240" w:lineRule="auto"/>
        <w:ind w:left="1346" w:right="0" w:hanging="526"/>
        <w:jc w:val="left"/>
        <w:rPr>
          <w:sz w:val="21"/>
          <w:highlight w:val="none"/>
        </w:rPr>
      </w:pPr>
      <w:r>
        <w:rPr>
          <w:spacing w:val="-3"/>
          <w:sz w:val="21"/>
          <w:highlight w:val="none"/>
        </w:rPr>
        <w:t>响应性评审标准：见评标办法前附表。</w:t>
      </w:r>
    </w:p>
    <w:p>
      <w:pPr>
        <w:pStyle w:val="8"/>
        <w:spacing w:before="12"/>
        <w:rPr>
          <w:highlight w:val="none"/>
        </w:rPr>
      </w:pPr>
    </w:p>
    <w:p>
      <w:pPr>
        <w:pStyle w:val="5"/>
        <w:numPr>
          <w:ilvl w:val="1"/>
          <w:numId w:val="26"/>
        </w:numPr>
        <w:tabs>
          <w:tab w:val="left" w:pos="1027"/>
        </w:tabs>
        <w:spacing w:before="0" w:after="0" w:line="240" w:lineRule="auto"/>
        <w:ind w:left="1026" w:right="0" w:hanging="490"/>
        <w:jc w:val="left"/>
        <w:rPr>
          <w:highlight w:val="none"/>
        </w:rPr>
      </w:pPr>
      <w:bookmarkStart w:id="195" w:name="2.2 分值构成与评分标准"/>
      <w:bookmarkEnd w:id="195"/>
      <w:bookmarkStart w:id="196" w:name="_bookmark78"/>
      <w:bookmarkEnd w:id="196"/>
      <w:bookmarkStart w:id="197" w:name="_bookmark78"/>
      <w:bookmarkEnd w:id="197"/>
      <w:r>
        <w:rPr>
          <w:spacing w:val="-2"/>
          <w:highlight w:val="none"/>
        </w:rPr>
        <w:t>分值构成与评分标准</w:t>
      </w:r>
    </w:p>
    <w:p>
      <w:pPr>
        <w:pStyle w:val="8"/>
        <w:spacing w:before="2"/>
        <w:rPr>
          <w:sz w:val="29"/>
          <w:highlight w:val="none"/>
        </w:rPr>
      </w:pPr>
    </w:p>
    <w:p>
      <w:pPr>
        <w:pStyle w:val="37"/>
        <w:numPr>
          <w:ilvl w:val="2"/>
          <w:numId w:val="26"/>
        </w:numPr>
        <w:tabs>
          <w:tab w:val="left" w:pos="1346"/>
        </w:tabs>
        <w:spacing w:before="0" w:after="0" w:line="240" w:lineRule="auto"/>
        <w:ind w:left="1346" w:right="0" w:hanging="526"/>
        <w:jc w:val="left"/>
        <w:rPr>
          <w:sz w:val="21"/>
          <w:highlight w:val="none"/>
        </w:rPr>
      </w:pPr>
      <w:r>
        <w:rPr>
          <w:spacing w:val="-2"/>
          <w:sz w:val="21"/>
          <w:highlight w:val="none"/>
        </w:rPr>
        <w:t>分值构成</w:t>
      </w:r>
    </w:p>
    <w:p>
      <w:pPr>
        <w:pStyle w:val="37"/>
        <w:numPr>
          <w:ilvl w:val="0"/>
          <w:numId w:val="27"/>
        </w:numPr>
        <w:tabs>
          <w:tab w:val="left" w:pos="1350"/>
        </w:tabs>
        <w:spacing w:before="132" w:after="0" w:line="240" w:lineRule="auto"/>
        <w:ind w:left="1349" w:right="0" w:hanging="530"/>
        <w:jc w:val="left"/>
        <w:rPr>
          <w:sz w:val="21"/>
          <w:highlight w:val="none"/>
        </w:rPr>
      </w:pPr>
      <w:r>
        <w:rPr>
          <w:spacing w:val="-3"/>
          <w:sz w:val="21"/>
          <w:highlight w:val="none"/>
        </w:rPr>
        <w:t>商务部分：见评标办法前附表；</w:t>
      </w:r>
    </w:p>
    <w:p>
      <w:pPr>
        <w:pStyle w:val="37"/>
        <w:numPr>
          <w:ilvl w:val="0"/>
          <w:numId w:val="27"/>
        </w:numPr>
        <w:tabs>
          <w:tab w:val="left" w:pos="1350"/>
        </w:tabs>
        <w:spacing w:before="131" w:after="0" w:line="240" w:lineRule="auto"/>
        <w:ind w:left="1349" w:right="0" w:hanging="530"/>
        <w:jc w:val="left"/>
        <w:rPr>
          <w:sz w:val="21"/>
          <w:highlight w:val="none"/>
        </w:rPr>
      </w:pPr>
      <w:r>
        <w:rPr>
          <w:spacing w:val="-3"/>
          <w:sz w:val="21"/>
          <w:highlight w:val="none"/>
        </w:rPr>
        <w:t>技术部分：见评标办法前附表；</w:t>
      </w:r>
    </w:p>
    <w:p>
      <w:pPr>
        <w:pStyle w:val="37"/>
        <w:numPr>
          <w:ilvl w:val="0"/>
          <w:numId w:val="27"/>
        </w:numPr>
        <w:tabs>
          <w:tab w:val="left" w:pos="1350"/>
        </w:tabs>
        <w:spacing w:before="130" w:after="0" w:line="240" w:lineRule="auto"/>
        <w:ind w:left="1349" w:right="0" w:hanging="530"/>
        <w:jc w:val="left"/>
        <w:rPr>
          <w:sz w:val="21"/>
          <w:highlight w:val="none"/>
        </w:rPr>
      </w:pPr>
      <w:r>
        <w:rPr>
          <w:spacing w:val="-3"/>
          <w:sz w:val="21"/>
          <w:highlight w:val="none"/>
        </w:rPr>
        <w:t>投标报价：见评标办法前附表；</w:t>
      </w:r>
    </w:p>
    <w:p>
      <w:pPr>
        <w:pStyle w:val="37"/>
        <w:numPr>
          <w:ilvl w:val="0"/>
          <w:numId w:val="27"/>
        </w:numPr>
        <w:tabs>
          <w:tab w:val="left" w:pos="1350"/>
        </w:tabs>
        <w:spacing w:before="131" w:after="0" w:line="240" w:lineRule="auto"/>
        <w:ind w:left="1349" w:right="0" w:hanging="530"/>
        <w:jc w:val="left"/>
        <w:rPr>
          <w:sz w:val="21"/>
          <w:highlight w:val="none"/>
        </w:rPr>
      </w:pPr>
      <w:r>
        <w:rPr>
          <w:spacing w:val="-3"/>
          <w:sz w:val="21"/>
          <w:highlight w:val="none"/>
        </w:rPr>
        <w:t>其他评分因素：见评标办法前附表。</w:t>
      </w:r>
    </w:p>
    <w:p>
      <w:pPr>
        <w:pStyle w:val="37"/>
        <w:numPr>
          <w:ilvl w:val="2"/>
          <w:numId w:val="26"/>
        </w:numPr>
        <w:tabs>
          <w:tab w:val="left" w:pos="1346"/>
        </w:tabs>
        <w:spacing w:before="132" w:after="0" w:line="240" w:lineRule="auto"/>
        <w:ind w:left="1346" w:right="0" w:hanging="526"/>
        <w:jc w:val="left"/>
        <w:rPr>
          <w:sz w:val="21"/>
          <w:highlight w:val="none"/>
        </w:rPr>
      </w:pPr>
      <w:r>
        <w:rPr>
          <w:spacing w:val="-3"/>
          <w:sz w:val="21"/>
          <w:highlight w:val="none"/>
        </w:rPr>
        <w:t>评标基准价计算</w:t>
      </w:r>
    </w:p>
    <w:p>
      <w:pPr>
        <w:pStyle w:val="8"/>
        <w:spacing w:before="130"/>
        <w:ind w:left="820"/>
        <w:rPr>
          <w:highlight w:val="none"/>
        </w:rPr>
      </w:pPr>
      <w:r>
        <w:rPr>
          <w:spacing w:val="-3"/>
          <w:highlight w:val="none"/>
        </w:rPr>
        <w:t>评标基准价计算方法：见评标办法前附表。</w:t>
      </w:r>
    </w:p>
    <w:p>
      <w:pPr>
        <w:pStyle w:val="37"/>
        <w:numPr>
          <w:ilvl w:val="2"/>
          <w:numId w:val="26"/>
        </w:numPr>
        <w:tabs>
          <w:tab w:val="left" w:pos="1346"/>
        </w:tabs>
        <w:spacing w:before="132" w:after="0" w:line="240" w:lineRule="auto"/>
        <w:ind w:left="1346" w:right="0" w:hanging="526"/>
        <w:jc w:val="left"/>
        <w:rPr>
          <w:sz w:val="21"/>
          <w:highlight w:val="none"/>
        </w:rPr>
      </w:pPr>
      <w:r>
        <w:rPr>
          <w:spacing w:val="-3"/>
          <w:sz w:val="21"/>
          <w:highlight w:val="none"/>
        </w:rPr>
        <w:t>投标报价的偏差率计算</w:t>
      </w:r>
    </w:p>
    <w:p>
      <w:pPr>
        <w:pStyle w:val="8"/>
        <w:spacing w:before="132"/>
        <w:ind w:left="820"/>
        <w:rPr>
          <w:highlight w:val="none"/>
        </w:rPr>
      </w:pPr>
      <w:r>
        <w:rPr>
          <w:highlight w:val="none"/>
        </w:rPr>
        <w:t>投标报价的偏差率计算公式：见评标办法前附表。</w:t>
      </w:r>
    </w:p>
    <w:p>
      <w:pPr>
        <w:pStyle w:val="37"/>
        <w:numPr>
          <w:ilvl w:val="2"/>
          <w:numId w:val="26"/>
        </w:numPr>
        <w:tabs>
          <w:tab w:val="left" w:pos="1346"/>
        </w:tabs>
        <w:spacing w:before="129" w:after="0" w:line="240" w:lineRule="auto"/>
        <w:ind w:left="1346" w:right="0" w:hanging="526"/>
        <w:jc w:val="left"/>
        <w:rPr>
          <w:sz w:val="21"/>
          <w:highlight w:val="none"/>
        </w:rPr>
      </w:pPr>
      <w:r>
        <w:rPr>
          <w:spacing w:val="-2"/>
          <w:sz w:val="21"/>
          <w:highlight w:val="none"/>
        </w:rPr>
        <w:t>评分标准</w:t>
      </w:r>
    </w:p>
    <w:p>
      <w:pPr>
        <w:pStyle w:val="37"/>
        <w:numPr>
          <w:ilvl w:val="0"/>
          <w:numId w:val="28"/>
        </w:numPr>
        <w:tabs>
          <w:tab w:val="left" w:pos="1350"/>
        </w:tabs>
        <w:spacing w:before="132" w:after="0" w:line="240" w:lineRule="auto"/>
        <w:ind w:left="1349" w:right="0" w:hanging="530"/>
        <w:jc w:val="left"/>
        <w:rPr>
          <w:sz w:val="21"/>
          <w:highlight w:val="none"/>
        </w:rPr>
      </w:pPr>
      <w:r>
        <w:rPr>
          <w:spacing w:val="-3"/>
          <w:sz w:val="21"/>
          <w:highlight w:val="none"/>
        </w:rPr>
        <w:t>商务评分标准：见评标办法前附表；</w:t>
      </w:r>
    </w:p>
    <w:p>
      <w:pPr>
        <w:pStyle w:val="37"/>
        <w:numPr>
          <w:ilvl w:val="0"/>
          <w:numId w:val="28"/>
        </w:numPr>
        <w:tabs>
          <w:tab w:val="left" w:pos="1350"/>
        </w:tabs>
        <w:spacing w:before="131" w:after="0" w:line="240" w:lineRule="auto"/>
        <w:ind w:left="1349" w:right="0" w:hanging="530"/>
        <w:jc w:val="left"/>
        <w:rPr>
          <w:sz w:val="21"/>
          <w:highlight w:val="none"/>
        </w:rPr>
      </w:pPr>
      <w:r>
        <w:rPr>
          <w:spacing w:val="-3"/>
          <w:sz w:val="21"/>
          <w:highlight w:val="none"/>
        </w:rPr>
        <w:t>技术评分标准：见评标办法前附表；</w:t>
      </w:r>
    </w:p>
    <w:p>
      <w:pPr>
        <w:pStyle w:val="37"/>
        <w:numPr>
          <w:ilvl w:val="0"/>
          <w:numId w:val="28"/>
        </w:numPr>
        <w:tabs>
          <w:tab w:val="left" w:pos="1350"/>
        </w:tabs>
        <w:spacing w:before="130" w:after="0" w:line="240" w:lineRule="auto"/>
        <w:ind w:left="1349" w:right="0" w:hanging="530"/>
        <w:jc w:val="left"/>
        <w:rPr>
          <w:sz w:val="21"/>
          <w:highlight w:val="none"/>
        </w:rPr>
      </w:pPr>
      <w:r>
        <w:rPr>
          <w:spacing w:val="-3"/>
          <w:sz w:val="21"/>
          <w:highlight w:val="none"/>
        </w:rPr>
        <w:t>投标报价评分标准：见评标办法前附表；</w:t>
      </w:r>
    </w:p>
    <w:p>
      <w:pPr>
        <w:spacing w:after="0" w:line="240" w:lineRule="auto"/>
        <w:jc w:val="left"/>
        <w:rPr>
          <w:sz w:val="21"/>
          <w:highlight w:val="none"/>
        </w:rPr>
        <w:sectPr>
          <w:pgSz w:w="12240" w:h="15840"/>
          <w:pgMar w:top="1500" w:right="1100" w:bottom="1040" w:left="1400" w:header="0" w:footer="842" w:gutter="0"/>
          <w:cols w:space="720" w:num="1"/>
        </w:sectPr>
      </w:pPr>
    </w:p>
    <w:p>
      <w:pPr>
        <w:pStyle w:val="37"/>
        <w:numPr>
          <w:ilvl w:val="0"/>
          <w:numId w:val="28"/>
        </w:numPr>
        <w:tabs>
          <w:tab w:val="left" w:pos="1350"/>
        </w:tabs>
        <w:spacing w:before="49" w:after="0" w:line="240" w:lineRule="auto"/>
        <w:ind w:left="1349" w:right="0" w:hanging="530"/>
        <w:jc w:val="left"/>
        <w:rPr>
          <w:sz w:val="21"/>
          <w:highlight w:val="none"/>
        </w:rPr>
      </w:pPr>
      <w:r>
        <w:rPr>
          <w:spacing w:val="-3"/>
          <w:sz w:val="21"/>
          <w:highlight w:val="none"/>
        </w:rPr>
        <w:t>其他因素评分标准：见评标办法前附表。</w:t>
      </w:r>
    </w:p>
    <w:p>
      <w:pPr>
        <w:pStyle w:val="2"/>
        <w:numPr>
          <w:ilvl w:val="0"/>
          <w:numId w:val="26"/>
        </w:numPr>
        <w:tabs>
          <w:tab w:val="left" w:pos="802"/>
        </w:tabs>
        <w:spacing w:before="178" w:after="0" w:line="240" w:lineRule="auto"/>
        <w:ind w:left="801" w:right="0" w:hanging="402"/>
        <w:jc w:val="left"/>
        <w:rPr>
          <w:highlight w:val="none"/>
        </w:rPr>
      </w:pPr>
      <w:bookmarkStart w:id="198" w:name="3. 评标程序"/>
      <w:bookmarkEnd w:id="198"/>
      <w:bookmarkStart w:id="199" w:name="_bookmark79"/>
      <w:bookmarkEnd w:id="199"/>
      <w:bookmarkStart w:id="200" w:name="_bookmark79"/>
      <w:bookmarkEnd w:id="200"/>
      <w:r>
        <w:rPr>
          <w:highlight w:val="none"/>
        </w:rPr>
        <w:t>评标程序</w:t>
      </w:r>
    </w:p>
    <w:p>
      <w:pPr>
        <w:pStyle w:val="8"/>
        <w:spacing w:before="10"/>
        <w:rPr>
          <w:rFonts w:ascii="Microsoft JhengHei"/>
          <w:b/>
          <w:sz w:val="26"/>
          <w:highlight w:val="none"/>
        </w:rPr>
      </w:pPr>
    </w:p>
    <w:p>
      <w:pPr>
        <w:pStyle w:val="5"/>
        <w:numPr>
          <w:ilvl w:val="1"/>
          <w:numId w:val="26"/>
        </w:numPr>
        <w:tabs>
          <w:tab w:val="left" w:pos="1027"/>
        </w:tabs>
        <w:spacing w:before="0" w:after="0" w:line="240" w:lineRule="auto"/>
        <w:ind w:left="1026" w:right="0" w:hanging="490"/>
        <w:jc w:val="left"/>
        <w:rPr>
          <w:highlight w:val="none"/>
        </w:rPr>
      </w:pPr>
      <w:bookmarkStart w:id="201" w:name="_bookmark80"/>
      <w:bookmarkEnd w:id="201"/>
      <w:bookmarkStart w:id="202" w:name="3.1 初步评审"/>
      <w:bookmarkEnd w:id="202"/>
      <w:bookmarkStart w:id="203" w:name="_bookmark80"/>
      <w:bookmarkEnd w:id="203"/>
      <w:r>
        <w:rPr>
          <w:highlight w:val="none"/>
        </w:rPr>
        <w:t>初步评审</w:t>
      </w:r>
    </w:p>
    <w:p>
      <w:pPr>
        <w:pStyle w:val="8"/>
        <w:spacing w:before="2"/>
        <w:rPr>
          <w:sz w:val="29"/>
          <w:highlight w:val="none"/>
        </w:rPr>
      </w:pPr>
    </w:p>
    <w:p>
      <w:pPr>
        <w:pStyle w:val="37"/>
        <w:numPr>
          <w:ilvl w:val="2"/>
          <w:numId w:val="26"/>
        </w:numPr>
        <w:tabs>
          <w:tab w:val="left" w:pos="1346"/>
        </w:tabs>
        <w:spacing w:before="0" w:after="0" w:line="357" w:lineRule="auto"/>
        <w:ind w:left="400" w:right="645" w:firstLine="419"/>
        <w:jc w:val="both"/>
        <w:rPr>
          <w:sz w:val="21"/>
          <w:highlight w:val="none"/>
        </w:rPr>
      </w:pPr>
      <w:r>
        <w:rPr>
          <w:spacing w:val="-3"/>
          <w:sz w:val="21"/>
          <w:highlight w:val="none"/>
        </w:rPr>
        <w:t>评标委员会可以要求投标人提交第二章</w:t>
      </w:r>
      <w:r>
        <w:rPr>
          <w:rFonts w:ascii="Times New Roman" w:hAnsi="Times New Roman" w:eastAsia="Times New Roman"/>
          <w:spacing w:val="-3"/>
          <w:sz w:val="21"/>
          <w:highlight w:val="none"/>
        </w:rPr>
        <w:t>“</w:t>
      </w:r>
      <w:r>
        <w:rPr>
          <w:spacing w:val="-3"/>
          <w:sz w:val="21"/>
          <w:highlight w:val="none"/>
        </w:rPr>
        <w:t>投标人须知</w:t>
      </w:r>
      <w:r>
        <w:rPr>
          <w:rFonts w:ascii="Times New Roman" w:hAnsi="Times New Roman" w:eastAsia="Times New Roman"/>
          <w:spacing w:val="-3"/>
          <w:sz w:val="21"/>
          <w:highlight w:val="none"/>
        </w:rPr>
        <w:t>”</w:t>
      </w:r>
      <w:r>
        <w:rPr>
          <w:spacing w:val="-3"/>
          <w:sz w:val="21"/>
          <w:highlight w:val="none"/>
        </w:rPr>
        <w:t xml:space="preserve">规定的有关证明和证件的原件， 以便核验。评标委员会依据本章第 </w:t>
      </w:r>
      <w:r>
        <w:rPr>
          <w:rFonts w:ascii="Times New Roman" w:hAnsi="Times New Roman" w:eastAsia="Times New Roman"/>
          <w:sz w:val="21"/>
          <w:highlight w:val="none"/>
        </w:rPr>
        <w:t>2.1</w:t>
      </w:r>
      <w:r>
        <w:rPr>
          <w:rFonts w:ascii="Times New Roman" w:hAnsi="Times New Roman" w:eastAsia="Times New Roman"/>
          <w:spacing w:val="4"/>
          <w:sz w:val="21"/>
          <w:highlight w:val="none"/>
        </w:rPr>
        <w:t xml:space="preserve"> </w:t>
      </w:r>
      <w:r>
        <w:rPr>
          <w:spacing w:val="-3"/>
          <w:sz w:val="21"/>
          <w:highlight w:val="none"/>
        </w:rPr>
        <w:t>款规定的标准对投标文件进行初步评审。有一项不符合评审标准的，评标委员会应当否决其投标。</w:t>
      </w:r>
    </w:p>
    <w:p>
      <w:pPr>
        <w:pStyle w:val="37"/>
        <w:numPr>
          <w:ilvl w:val="2"/>
          <w:numId w:val="26"/>
        </w:numPr>
        <w:tabs>
          <w:tab w:val="left" w:pos="1346"/>
        </w:tabs>
        <w:spacing w:before="0" w:after="0" w:line="267" w:lineRule="exact"/>
        <w:ind w:left="1346" w:right="0" w:hanging="526"/>
        <w:jc w:val="both"/>
        <w:rPr>
          <w:sz w:val="21"/>
          <w:highlight w:val="none"/>
        </w:rPr>
      </w:pPr>
      <w:r>
        <w:rPr>
          <w:spacing w:val="-3"/>
          <w:sz w:val="21"/>
          <w:highlight w:val="none"/>
        </w:rPr>
        <w:t>投标人有以下情形之一的，评标委员会应当否决其投标：</w:t>
      </w:r>
    </w:p>
    <w:p>
      <w:pPr>
        <w:pStyle w:val="37"/>
        <w:numPr>
          <w:ilvl w:val="0"/>
          <w:numId w:val="29"/>
        </w:numPr>
        <w:tabs>
          <w:tab w:val="left" w:pos="1350"/>
        </w:tabs>
        <w:spacing w:before="130" w:after="0" w:line="357" w:lineRule="auto"/>
        <w:ind w:left="400" w:right="691" w:firstLine="419"/>
        <w:jc w:val="left"/>
        <w:rPr>
          <w:sz w:val="21"/>
          <w:highlight w:val="none"/>
        </w:rPr>
      </w:pPr>
      <w:r>
        <w:rPr>
          <w:spacing w:val="-5"/>
          <w:sz w:val="21"/>
          <w:highlight w:val="none"/>
        </w:rPr>
        <w:t xml:space="preserve">投标文件没有对招标文件的实质性要求和条件作出响应，或者对招标文件的偏差超 </w:t>
      </w:r>
      <w:r>
        <w:rPr>
          <w:spacing w:val="-3"/>
          <w:sz w:val="21"/>
          <w:highlight w:val="none"/>
        </w:rPr>
        <w:t>出招标文件规定的偏差范围或最高项数；</w:t>
      </w:r>
    </w:p>
    <w:p>
      <w:pPr>
        <w:pStyle w:val="37"/>
        <w:numPr>
          <w:ilvl w:val="0"/>
          <w:numId w:val="29"/>
        </w:numPr>
        <w:tabs>
          <w:tab w:val="left" w:pos="1350"/>
        </w:tabs>
        <w:spacing w:before="0" w:after="0" w:line="269" w:lineRule="exact"/>
        <w:ind w:left="1349" w:right="0" w:hanging="530"/>
        <w:jc w:val="left"/>
        <w:rPr>
          <w:sz w:val="21"/>
          <w:highlight w:val="none"/>
        </w:rPr>
      </w:pPr>
      <w:r>
        <w:rPr>
          <w:spacing w:val="-3"/>
          <w:sz w:val="21"/>
          <w:highlight w:val="none"/>
        </w:rPr>
        <w:t>有串通投标、弄虚作假、行贿等违法行为。</w:t>
      </w:r>
    </w:p>
    <w:p>
      <w:pPr>
        <w:pStyle w:val="37"/>
        <w:numPr>
          <w:ilvl w:val="2"/>
          <w:numId w:val="26"/>
        </w:numPr>
        <w:tabs>
          <w:tab w:val="left" w:pos="1346"/>
        </w:tabs>
        <w:spacing w:before="129" w:after="0" w:line="357" w:lineRule="auto"/>
        <w:ind w:left="400" w:right="691" w:firstLine="419"/>
        <w:jc w:val="left"/>
        <w:rPr>
          <w:sz w:val="21"/>
          <w:highlight w:val="none"/>
        </w:rPr>
      </w:pPr>
      <w:r>
        <w:rPr>
          <w:spacing w:val="-8"/>
          <w:sz w:val="21"/>
          <w:highlight w:val="none"/>
        </w:rPr>
        <w:t>投标报价有算术错误及其他错误的，评标委员会按以下原则要求投标人对投标报价进</w:t>
      </w:r>
      <w:r>
        <w:rPr>
          <w:spacing w:val="-3"/>
          <w:sz w:val="21"/>
          <w:highlight w:val="none"/>
        </w:rPr>
        <w:t>行修正，并要求投标人书面澄清确认。投标人拒不澄清确认的，评标委员会应当否决其投标：</w:t>
      </w:r>
    </w:p>
    <w:p>
      <w:pPr>
        <w:pStyle w:val="37"/>
        <w:numPr>
          <w:ilvl w:val="0"/>
          <w:numId w:val="30"/>
        </w:numPr>
        <w:tabs>
          <w:tab w:val="left" w:pos="1350"/>
        </w:tabs>
        <w:spacing w:before="0" w:after="0" w:line="269" w:lineRule="exact"/>
        <w:ind w:left="1349" w:right="0" w:hanging="530"/>
        <w:jc w:val="left"/>
        <w:rPr>
          <w:sz w:val="21"/>
          <w:highlight w:val="none"/>
        </w:rPr>
      </w:pPr>
      <w:r>
        <w:rPr>
          <w:spacing w:val="-3"/>
          <w:sz w:val="21"/>
          <w:highlight w:val="none"/>
        </w:rPr>
        <w:t>投标文件中的大写金额与小写金额不一致的，以大写金额为准；</w:t>
      </w:r>
    </w:p>
    <w:p>
      <w:pPr>
        <w:pStyle w:val="37"/>
        <w:numPr>
          <w:ilvl w:val="0"/>
          <w:numId w:val="30"/>
        </w:numPr>
        <w:tabs>
          <w:tab w:val="left" w:pos="1347"/>
        </w:tabs>
        <w:spacing w:before="129" w:after="0" w:line="357" w:lineRule="auto"/>
        <w:ind w:left="400" w:right="693" w:firstLine="419"/>
        <w:jc w:val="left"/>
        <w:rPr>
          <w:sz w:val="21"/>
          <w:highlight w:val="none"/>
        </w:rPr>
      </w:pPr>
      <w:r>
        <w:rPr>
          <w:spacing w:val="-6"/>
          <w:sz w:val="21"/>
          <w:highlight w:val="none"/>
        </w:rPr>
        <w:t xml:space="preserve">总价金额与单价金额不一致的，以单价金额为准，但单价金额小数点有明显错误的 </w:t>
      </w:r>
      <w:r>
        <w:rPr>
          <w:sz w:val="21"/>
          <w:highlight w:val="none"/>
        </w:rPr>
        <w:t>除外；</w:t>
      </w:r>
    </w:p>
    <w:p>
      <w:pPr>
        <w:pStyle w:val="37"/>
        <w:numPr>
          <w:ilvl w:val="0"/>
          <w:numId w:val="30"/>
        </w:numPr>
        <w:tabs>
          <w:tab w:val="left" w:pos="1347"/>
        </w:tabs>
        <w:spacing w:before="1" w:after="0" w:line="355" w:lineRule="auto"/>
        <w:ind w:left="400" w:right="691" w:firstLine="419"/>
        <w:jc w:val="left"/>
        <w:rPr>
          <w:sz w:val="21"/>
          <w:highlight w:val="none"/>
        </w:rPr>
      </w:pPr>
      <w:r>
        <w:rPr>
          <w:spacing w:val="-6"/>
          <w:sz w:val="21"/>
          <w:highlight w:val="none"/>
        </w:rPr>
        <w:t xml:space="preserve">投标报价为各分项报价金额之和，投标报价与分项报价的合价不一致的，应以各分 </w:t>
      </w:r>
      <w:r>
        <w:rPr>
          <w:spacing w:val="-5"/>
          <w:sz w:val="21"/>
          <w:highlight w:val="none"/>
        </w:rPr>
        <w:t>项合价累计数为准，修正投标报价；</w:t>
      </w:r>
    </w:p>
    <w:p>
      <w:pPr>
        <w:pStyle w:val="37"/>
        <w:numPr>
          <w:ilvl w:val="0"/>
          <w:numId w:val="30"/>
        </w:numPr>
        <w:tabs>
          <w:tab w:val="left" w:pos="1350"/>
        </w:tabs>
        <w:spacing w:before="2" w:after="0" w:line="240" w:lineRule="auto"/>
        <w:ind w:left="1349" w:right="0" w:hanging="530"/>
        <w:jc w:val="left"/>
        <w:rPr>
          <w:sz w:val="21"/>
          <w:highlight w:val="none"/>
        </w:rPr>
      </w:pPr>
      <w:r>
        <w:rPr>
          <w:spacing w:val="-3"/>
          <w:sz w:val="21"/>
          <w:highlight w:val="none"/>
        </w:rPr>
        <w:t>如果分项报价中存在缺漏项，则视为缺漏项价格已包含在其他分项报价之中。</w:t>
      </w:r>
    </w:p>
    <w:p>
      <w:pPr>
        <w:pStyle w:val="8"/>
        <w:spacing w:before="1"/>
        <w:rPr>
          <w:sz w:val="22"/>
          <w:highlight w:val="none"/>
        </w:rPr>
      </w:pPr>
    </w:p>
    <w:p>
      <w:pPr>
        <w:pStyle w:val="5"/>
        <w:numPr>
          <w:ilvl w:val="1"/>
          <w:numId w:val="26"/>
        </w:numPr>
        <w:tabs>
          <w:tab w:val="left" w:pos="1027"/>
        </w:tabs>
        <w:spacing w:before="0" w:after="0" w:line="240" w:lineRule="auto"/>
        <w:ind w:left="1026" w:right="0" w:hanging="490"/>
        <w:jc w:val="left"/>
        <w:rPr>
          <w:highlight w:val="none"/>
        </w:rPr>
      </w:pPr>
      <w:bookmarkStart w:id="204" w:name="3.2 详细评审"/>
      <w:bookmarkEnd w:id="204"/>
      <w:bookmarkStart w:id="205" w:name="_bookmark81"/>
      <w:bookmarkEnd w:id="205"/>
      <w:bookmarkStart w:id="206" w:name="_bookmark81"/>
      <w:bookmarkEnd w:id="206"/>
      <w:r>
        <w:rPr>
          <w:highlight w:val="none"/>
        </w:rPr>
        <w:t>详细评审</w:t>
      </w:r>
    </w:p>
    <w:p>
      <w:pPr>
        <w:pStyle w:val="8"/>
        <w:spacing w:before="2"/>
        <w:rPr>
          <w:sz w:val="29"/>
          <w:highlight w:val="none"/>
        </w:rPr>
      </w:pPr>
    </w:p>
    <w:p>
      <w:pPr>
        <w:pStyle w:val="37"/>
        <w:numPr>
          <w:ilvl w:val="2"/>
          <w:numId w:val="26"/>
        </w:numPr>
        <w:tabs>
          <w:tab w:val="left" w:pos="1346"/>
        </w:tabs>
        <w:spacing w:before="0" w:after="0" w:line="240" w:lineRule="auto"/>
        <w:ind w:left="1346" w:right="0" w:hanging="526"/>
        <w:jc w:val="left"/>
        <w:rPr>
          <w:sz w:val="21"/>
          <w:highlight w:val="none"/>
        </w:rPr>
      </w:pPr>
      <w:r>
        <w:rPr>
          <w:spacing w:val="-9"/>
          <w:sz w:val="21"/>
          <w:highlight w:val="none"/>
        </w:rPr>
        <w:t xml:space="preserve">评标委员会按本章第 </w:t>
      </w:r>
      <w:r>
        <w:rPr>
          <w:rFonts w:ascii="Times New Roman" w:eastAsia="Times New Roman"/>
          <w:sz w:val="21"/>
          <w:highlight w:val="none"/>
        </w:rPr>
        <w:t>2.2</w:t>
      </w:r>
      <w:r>
        <w:rPr>
          <w:rFonts w:ascii="Times New Roman" w:eastAsia="Times New Roman"/>
          <w:spacing w:val="-9"/>
          <w:sz w:val="21"/>
          <w:highlight w:val="none"/>
        </w:rPr>
        <w:t xml:space="preserve"> </w:t>
      </w:r>
      <w:r>
        <w:rPr>
          <w:spacing w:val="-10"/>
          <w:sz w:val="21"/>
          <w:highlight w:val="none"/>
        </w:rPr>
        <w:t>款规定的量化因素和分值进行打分，并计算出综合评估得分。</w:t>
      </w:r>
    </w:p>
    <w:p>
      <w:pPr>
        <w:pStyle w:val="37"/>
        <w:numPr>
          <w:ilvl w:val="0"/>
          <w:numId w:val="31"/>
        </w:numPr>
        <w:tabs>
          <w:tab w:val="left" w:pos="1350"/>
        </w:tabs>
        <w:spacing w:before="129" w:after="0" w:line="240" w:lineRule="auto"/>
        <w:ind w:left="1349" w:right="0" w:hanging="530"/>
        <w:jc w:val="left"/>
        <w:rPr>
          <w:sz w:val="21"/>
          <w:highlight w:val="none"/>
        </w:rPr>
      </w:pPr>
      <w:r>
        <w:rPr>
          <w:spacing w:val="-8"/>
          <w:sz w:val="21"/>
          <w:highlight w:val="none"/>
        </w:rPr>
        <w:t xml:space="preserve">按本章第 </w:t>
      </w:r>
      <w:r>
        <w:rPr>
          <w:rFonts w:ascii="Times New Roman" w:eastAsia="Times New Roman"/>
          <w:sz w:val="21"/>
          <w:highlight w:val="none"/>
        </w:rPr>
        <w:t>2.2.4</w:t>
      </w:r>
      <w:r>
        <w:rPr>
          <w:sz w:val="21"/>
          <w:highlight w:val="none"/>
        </w:rPr>
        <w:t>（</w:t>
      </w:r>
      <w:r>
        <w:rPr>
          <w:rFonts w:ascii="Times New Roman" w:eastAsia="Times New Roman"/>
          <w:sz w:val="21"/>
          <w:highlight w:val="none"/>
        </w:rPr>
        <w:t>1</w:t>
      </w:r>
      <w:r>
        <w:rPr>
          <w:sz w:val="21"/>
          <w:highlight w:val="none"/>
        </w:rPr>
        <w:t>）</w:t>
      </w:r>
      <w:r>
        <w:rPr>
          <w:spacing w:val="-1"/>
          <w:sz w:val="21"/>
          <w:highlight w:val="none"/>
        </w:rPr>
        <w:t>目规定的评审因素和分值对商务部分计算出得分</w:t>
      </w:r>
      <w:r>
        <w:rPr>
          <w:rFonts w:ascii="Times New Roman" w:eastAsia="Times New Roman"/>
          <w:sz w:val="21"/>
          <w:highlight w:val="none"/>
        </w:rPr>
        <w:t>A</w:t>
      </w:r>
      <w:r>
        <w:rPr>
          <w:sz w:val="21"/>
          <w:highlight w:val="none"/>
        </w:rPr>
        <w:t>；</w:t>
      </w:r>
    </w:p>
    <w:p>
      <w:pPr>
        <w:pStyle w:val="37"/>
        <w:numPr>
          <w:ilvl w:val="0"/>
          <w:numId w:val="31"/>
        </w:numPr>
        <w:tabs>
          <w:tab w:val="left" w:pos="1350"/>
        </w:tabs>
        <w:spacing w:before="133" w:after="0" w:line="240" w:lineRule="auto"/>
        <w:ind w:left="1349" w:right="0" w:hanging="530"/>
        <w:jc w:val="left"/>
        <w:rPr>
          <w:sz w:val="21"/>
          <w:highlight w:val="none"/>
        </w:rPr>
      </w:pPr>
      <w:r>
        <w:rPr>
          <w:spacing w:val="-8"/>
          <w:sz w:val="21"/>
          <w:highlight w:val="none"/>
        </w:rPr>
        <w:t xml:space="preserve">按本章第 </w:t>
      </w:r>
      <w:r>
        <w:rPr>
          <w:rFonts w:ascii="Times New Roman" w:eastAsia="Times New Roman"/>
          <w:sz w:val="21"/>
          <w:highlight w:val="none"/>
        </w:rPr>
        <w:t>2.2.4</w:t>
      </w:r>
      <w:r>
        <w:rPr>
          <w:sz w:val="21"/>
          <w:highlight w:val="none"/>
        </w:rPr>
        <w:t>（</w:t>
      </w:r>
      <w:r>
        <w:rPr>
          <w:rFonts w:ascii="Times New Roman" w:eastAsia="Times New Roman"/>
          <w:sz w:val="21"/>
          <w:highlight w:val="none"/>
        </w:rPr>
        <w:t>2</w:t>
      </w:r>
      <w:r>
        <w:rPr>
          <w:sz w:val="21"/>
          <w:highlight w:val="none"/>
        </w:rPr>
        <w:t>）</w:t>
      </w:r>
      <w:r>
        <w:rPr>
          <w:spacing w:val="-1"/>
          <w:sz w:val="21"/>
          <w:highlight w:val="none"/>
        </w:rPr>
        <w:t>目规定的评审因素和分值对技术部分计算出得分</w:t>
      </w:r>
      <w:r>
        <w:rPr>
          <w:rFonts w:ascii="Times New Roman" w:eastAsia="Times New Roman"/>
          <w:sz w:val="21"/>
          <w:highlight w:val="none"/>
        </w:rPr>
        <w:t>B</w:t>
      </w:r>
      <w:r>
        <w:rPr>
          <w:sz w:val="21"/>
          <w:highlight w:val="none"/>
        </w:rPr>
        <w:t>；</w:t>
      </w:r>
    </w:p>
    <w:p>
      <w:pPr>
        <w:pStyle w:val="37"/>
        <w:numPr>
          <w:ilvl w:val="0"/>
          <w:numId w:val="31"/>
        </w:numPr>
        <w:tabs>
          <w:tab w:val="left" w:pos="1350"/>
        </w:tabs>
        <w:spacing w:before="132" w:after="0" w:line="240" w:lineRule="auto"/>
        <w:ind w:left="1349" w:right="0" w:hanging="530"/>
        <w:jc w:val="left"/>
        <w:rPr>
          <w:sz w:val="21"/>
          <w:highlight w:val="none"/>
        </w:rPr>
      </w:pPr>
      <w:r>
        <w:rPr>
          <w:spacing w:val="-8"/>
          <w:sz w:val="21"/>
          <w:highlight w:val="none"/>
        </w:rPr>
        <w:t xml:space="preserve">按本章第 </w:t>
      </w:r>
      <w:r>
        <w:rPr>
          <w:rFonts w:ascii="Times New Roman" w:eastAsia="Times New Roman"/>
          <w:sz w:val="21"/>
          <w:highlight w:val="none"/>
        </w:rPr>
        <w:t>2.2.4</w:t>
      </w:r>
      <w:r>
        <w:rPr>
          <w:sz w:val="21"/>
          <w:highlight w:val="none"/>
        </w:rPr>
        <w:t>（</w:t>
      </w:r>
      <w:r>
        <w:rPr>
          <w:rFonts w:ascii="Times New Roman" w:eastAsia="Times New Roman"/>
          <w:sz w:val="21"/>
          <w:highlight w:val="none"/>
        </w:rPr>
        <w:t>3</w:t>
      </w:r>
      <w:r>
        <w:rPr>
          <w:sz w:val="21"/>
          <w:highlight w:val="none"/>
        </w:rPr>
        <w:t>）</w:t>
      </w:r>
      <w:r>
        <w:rPr>
          <w:spacing w:val="-1"/>
          <w:sz w:val="21"/>
          <w:highlight w:val="none"/>
        </w:rPr>
        <w:t>目规定的评审因素和分值对投标报价计算出得分</w:t>
      </w:r>
      <w:r>
        <w:rPr>
          <w:rFonts w:ascii="Times New Roman" w:eastAsia="Times New Roman"/>
          <w:sz w:val="21"/>
          <w:highlight w:val="none"/>
        </w:rPr>
        <w:t>C</w:t>
      </w:r>
      <w:r>
        <w:rPr>
          <w:sz w:val="21"/>
          <w:highlight w:val="none"/>
        </w:rPr>
        <w:t>；</w:t>
      </w:r>
    </w:p>
    <w:p>
      <w:pPr>
        <w:pStyle w:val="37"/>
        <w:numPr>
          <w:ilvl w:val="0"/>
          <w:numId w:val="31"/>
        </w:numPr>
        <w:tabs>
          <w:tab w:val="left" w:pos="1350"/>
        </w:tabs>
        <w:spacing w:before="129" w:after="0" w:line="240" w:lineRule="auto"/>
        <w:ind w:left="1349" w:right="0" w:hanging="530"/>
        <w:jc w:val="left"/>
        <w:rPr>
          <w:sz w:val="21"/>
          <w:highlight w:val="none"/>
        </w:rPr>
      </w:pPr>
      <w:r>
        <w:rPr>
          <w:spacing w:val="-8"/>
          <w:sz w:val="21"/>
          <w:highlight w:val="none"/>
        </w:rPr>
        <w:t xml:space="preserve">按本章第 </w:t>
      </w:r>
      <w:r>
        <w:rPr>
          <w:rFonts w:ascii="Times New Roman" w:eastAsia="Times New Roman"/>
          <w:sz w:val="21"/>
          <w:highlight w:val="none"/>
        </w:rPr>
        <w:t>2.2.4</w:t>
      </w:r>
      <w:r>
        <w:rPr>
          <w:sz w:val="21"/>
          <w:highlight w:val="none"/>
        </w:rPr>
        <w:t>（</w:t>
      </w:r>
      <w:r>
        <w:rPr>
          <w:rFonts w:ascii="Times New Roman" w:eastAsia="Times New Roman"/>
          <w:sz w:val="21"/>
          <w:highlight w:val="none"/>
        </w:rPr>
        <w:t>4</w:t>
      </w:r>
      <w:r>
        <w:rPr>
          <w:sz w:val="21"/>
          <w:highlight w:val="none"/>
        </w:rPr>
        <w:t>）</w:t>
      </w:r>
      <w:r>
        <w:rPr>
          <w:spacing w:val="-1"/>
          <w:sz w:val="21"/>
          <w:highlight w:val="none"/>
        </w:rPr>
        <w:t>目规定的评审因素和分值对其他部分计算出得分</w:t>
      </w:r>
      <w:r>
        <w:rPr>
          <w:rFonts w:ascii="Times New Roman" w:eastAsia="Times New Roman"/>
          <w:sz w:val="21"/>
          <w:highlight w:val="none"/>
        </w:rPr>
        <w:t>D</w:t>
      </w:r>
      <w:r>
        <w:rPr>
          <w:sz w:val="21"/>
          <w:highlight w:val="none"/>
        </w:rPr>
        <w:t>。</w:t>
      </w:r>
    </w:p>
    <w:p>
      <w:pPr>
        <w:pStyle w:val="37"/>
        <w:numPr>
          <w:ilvl w:val="2"/>
          <w:numId w:val="26"/>
        </w:numPr>
        <w:tabs>
          <w:tab w:val="left" w:pos="1346"/>
        </w:tabs>
        <w:spacing w:before="132" w:after="0" w:line="240" w:lineRule="auto"/>
        <w:ind w:left="1346" w:right="0" w:hanging="526"/>
        <w:jc w:val="left"/>
        <w:rPr>
          <w:sz w:val="21"/>
          <w:highlight w:val="none"/>
        </w:rPr>
      </w:pPr>
      <w:r>
        <w:rPr>
          <w:spacing w:val="-3"/>
          <w:sz w:val="21"/>
          <w:highlight w:val="none"/>
        </w:rPr>
        <w:t>评分分值计算保留小数点后两位，小数点后第三位</w:t>
      </w:r>
      <w:r>
        <w:rPr>
          <w:rFonts w:ascii="Times New Roman" w:hAnsi="Times New Roman" w:eastAsia="Times New Roman"/>
          <w:spacing w:val="-3"/>
          <w:sz w:val="21"/>
          <w:highlight w:val="none"/>
        </w:rPr>
        <w:t>“</w:t>
      </w:r>
      <w:r>
        <w:rPr>
          <w:spacing w:val="-2"/>
          <w:sz w:val="21"/>
          <w:highlight w:val="none"/>
        </w:rPr>
        <w:t>四舍五入</w:t>
      </w:r>
      <w:r>
        <w:rPr>
          <w:rFonts w:ascii="Times New Roman" w:hAnsi="Times New Roman" w:eastAsia="Times New Roman"/>
          <w:spacing w:val="-3"/>
          <w:sz w:val="21"/>
          <w:highlight w:val="none"/>
        </w:rPr>
        <w:t>”</w:t>
      </w:r>
      <w:r>
        <w:rPr>
          <w:sz w:val="21"/>
          <w:highlight w:val="none"/>
        </w:rPr>
        <w:t>。</w:t>
      </w:r>
    </w:p>
    <w:p>
      <w:pPr>
        <w:pStyle w:val="37"/>
        <w:numPr>
          <w:ilvl w:val="2"/>
          <w:numId w:val="26"/>
        </w:numPr>
        <w:tabs>
          <w:tab w:val="left" w:pos="1346"/>
        </w:tabs>
        <w:spacing w:before="131" w:after="0" w:line="240" w:lineRule="auto"/>
        <w:ind w:left="1346" w:right="0" w:hanging="526"/>
        <w:jc w:val="left"/>
        <w:rPr>
          <w:sz w:val="21"/>
          <w:highlight w:val="none"/>
        </w:rPr>
      </w:pPr>
      <w:r>
        <w:rPr>
          <w:spacing w:val="-3"/>
          <w:sz w:val="21"/>
          <w:highlight w:val="none"/>
        </w:rPr>
        <w:t>投标人得分</w:t>
      </w:r>
      <w:r>
        <w:rPr>
          <w:rFonts w:ascii="Times New Roman" w:eastAsia="Times New Roman"/>
          <w:sz w:val="21"/>
          <w:highlight w:val="none"/>
        </w:rPr>
        <w:t>=A+B+C+D</w:t>
      </w:r>
      <w:r>
        <w:rPr>
          <w:sz w:val="21"/>
          <w:highlight w:val="none"/>
        </w:rPr>
        <w:t>。</w:t>
      </w:r>
    </w:p>
    <w:p>
      <w:pPr>
        <w:pStyle w:val="37"/>
        <w:numPr>
          <w:ilvl w:val="2"/>
          <w:numId w:val="26"/>
        </w:numPr>
        <w:tabs>
          <w:tab w:val="left" w:pos="1346"/>
        </w:tabs>
        <w:spacing w:before="130" w:after="0" w:line="357" w:lineRule="auto"/>
        <w:ind w:left="400" w:right="691" w:firstLine="419"/>
        <w:jc w:val="left"/>
        <w:rPr>
          <w:sz w:val="21"/>
          <w:highlight w:val="none"/>
        </w:rPr>
      </w:pPr>
      <w:r>
        <w:rPr>
          <w:spacing w:val="-7"/>
          <w:sz w:val="21"/>
          <w:highlight w:val="none"/>
        </w:rPr>
        <w:t>评标委员会发现投标人的报价明显低于其他投标报价，使得其投标报价可能低于其个别成本的，应当要求该投标人作出书面说明并提供相应的证明材料。投标人不能合理说明或者</w:t>
      </w:r>
    </w:p>
    <w:p>
      <w:pPr>
        <w:spacing w:after="0" w:line="357" w:lineRule="auto"/>
        <w:jc w:val="left"/>
        <w:rPr>
          <w:sz w:val="21"/>
          <w:highlight w:val="none"/>
        </w:rPr>
        <w:sectPr>
          <w:pgSz w:w="12240" w:h="15840"/>
          <w:pgMar w:top="1500" w:right="1100" w:bottom="1120" w:left="1400" w:header="0" w:footer="842" w:gutter="0"/>
          <w:cols w:space="720" w:num="1"/>
        </w:sectPr>
      </w:pPr>
    </w:p>
    <w:p>
      <w:pPr>
        <w:pStyle w:val="8"/>
        <w:spacing w:before="49"/>
        <w:ind w:left="400"/>
        <w:rPr>
          <w:highlight w:val="none"/>
        </w:rPr>
      </w:pPr>
      <w:r>
        <w:rPr>
          <w:highlight w:val="none"/>
        </w:rPr>
        <w:t>不能提供相应证明材料的，评标委员会应当认定该投标人以低于成本报价竞标，并否决其投标。</w:t>
      </w:r>
    </w:p>
    <w:p>
      <w:pPr>
        <w:pStyle w:val="8"/>
        <w:spacing w:before="1"/>
        <w:rPr>
          <w:sz w:val="22"/>
          <w:highlight w:val="none"/>
        </w:rPr>
      </w:pPr>
    </w:p>
    <w:p>
      <w:pPr>
        <w:pStyle w:val="5"/>
        <w:numPr>
          <w:ilvl w:val="1"/>
          <w:numId w:val="26"/>
        </w:numPr>
        <w:tabs>
          <w:tab w:val="left" w:pos="1027"/>
        </w:tabs>
        <w:spacing w:before="0" w:after="0" w:line="240" w:lineRule="auto"/>
        <w:ind w:left="1026" w:right="0" w:hanging="490"/>
        <w:jc w:val="left"/>
        <w:rPr>
          <w:highlight w:val="none"/>
        </w:rPr>
      </w:pPr>
      <w:bookmarkStart w:id="207" w:name="_bookmark82"/>
      <w:bookmarkEnd w:id="207"/>
      <w:bookmarkStart w:id="208" w:name="3.3 投标文件的澄清"/>
      <w:bookmarkEnd w:id="208"/>
      <w:bookmarkStart w:id="209" w:name="_bookmark82"/>
      <w:bookmarkEnd w:id="209"/>
      <w:r>
        <w:rPr>
          <w:spacing w:val="-1"/>
          <w:highlight w:val="none"/>
        </w:rPr>
        <w:t>投标文件的澄清</w:t>
      </w:r>
    </w:p>
    <w:p>
      <w:pPr>
        <w:pStyle w:val="8"/>
        <w:spacing w:before="2"/>
        <w:rPr>
          <w:sz w:val="29"/>
          <w:highlight w:val="none"/>
        </w:rPr>
      </w:pPr>
    </w:p>
    <w:p>
      <w:pPr>
        <w:pStyle w:val="37"/>
        <w:numPr>
          <w:ilvl w:val="2"/>
          <w:numId w:val="26"/>
        </w:numPr>
        <w:tabs>
          <w:tab w:val="left" w:pos="1346"/>
        </w:tabs>
        <w:spacing w:before="0" w:after="0" w:line="357" w:lineRule="auto"/>
        <w:ind w:left="400" w:right="691" w:firstLine="419"/>
        <w:jc w:val="both"/>
        <w:rPr>
          <w:sz w:val="21"/>
          <w:highlight w:val="none"/>
        </w:rPr>
      </w:pPr>
      <w:r>
        <w:rPr>
          <w:spacing w:val="-9"/>
          <w:sz w:val="21"/>
          <w:highlight w:val="none"/>
        </w:rPr>
        <w:t>在评标过程中，评标委员会可以书面形式要求投标人对投标文件中含义不明确、对同</w:t>
      </w:r>
      <w:r>
        <w:rPr>
          <w:spacing w:val="-8"/>
          <w:sz w:val="21"/>
          <w:highlight w:val="none"/>
        </w:rPr>
        <w:t>类问题表述不一致或者有明显文字和计算错误的内容作必要的澄清、说明或补正。澄清、说明</w:t>
      </w:r>
      <w:r>
        <w:rPr>
          <w:spacing w:val="-5"/>
          <w:sz w:val="21"/>
          <w:highlight w:val="none"/>
        </w:rPr>
        <w:t>或补正应以书面方式进行。评标委员会不接受投标人主动提出的澄清、说明或补正。</w:t>
      </w:r>
    </w:p>
    <w:p>
      <w:pPr>
        <w:pStyle w:val="37"/>
        <w:numPr>
          <w:ilvl w:val="2"/>
          <w:numId w:val="26"/>
        </w:numPr>
        <w:tabs>
          <w:tab w:val="left" w:pos="1346"/>
        </w:tabs>
        <w:spacing w:before="0" w:after="0" w:line="355" w:lineRule="auto"/>
        <w:ind w:left="400" w:right="691" w:firstLine="419"/>
        <w:jc w:val="both"/>
        <w:rPr>
          <w:sz w:val="21"/>
          <w:highlight w:val="none"/>
        </w:rPr>
      </w:pPr>
      <w:r>
        <w:rPr>
          <w:spacing w:val="-9"/>
          <w:sz w:val="21"/>
          <w:highlight w:val="none"/>
        </w:rPr>
        <w:t>澄清、说明或补正不得超出投标文件的范围且不得改变投标文件的实质性内容，并构</w:t>
      </w:r>
      <w:r>
        <w:rPr>
          <w:spacing w:val="-5"/>
          <w:sz w:val="21"/>
          <w:highlight w:val="none"/>
        </w:rPr>
        <w:t>成投标文件的组成部分。</w:t>
      </w:r>
    </w:p>
    <w:p>
      <w:pPr>
        <w:pStyle w:val="37"/>
        <w:numPr>
          <w:ilvl w:val="2"/>
          <w:numId w:val="26"/>
        </w:numPr>
        <w:tabs>
          <w:tab w:val="left" w:pos="1346"/>
        </w:tabs>
        <w:spacing w:before="1" w:after="0" w:line="357" w:lineRule="auto"/>
        <w:ind w:left="400" w:right="585" w:firstLine="419"/>
        <w:jc w:val="both"/>
        <w:rPr>
          <w:sz w:val="21"/>
          <w:highlight w:val="none"/>
        </w:rPr>
      </w:pPr>
      <w:r>
        <w:rPr>
          <w:spacing w:val="-14"/>
          <w:sz w:val="21"/>
          <w:highlight w:val="none"/>
        </w:rPr>
        <w:t>评标委员会对投标人提交的澄清、说明或补正有疑问的，可以要求投标人进一步澄清、</w:t>
      </w:r>
      <w:r>
        <w:rPr>
          <w:spacing w:val="-7"/>
          <w:sz w:val="21"/>
          <w:highlight w:val="none"/>
        </w:rPr>
        <w:t>说明或补正，直至满足评标委员会的要求。</w:t>
      </w:r>
    </w:p>
    <w:p>
      <w:pPr>
        <w:pStyle w:val="5"/>
        <w:numPr>
          <w:ilvl w:val="1"/>
          <w:numId w:val="26"/>
        </w:numPr>
        <w:tabs>
          <w:tab w:val="left" w:pos="1027"/>
        </w:tabs>
        <w:spacing w:before="148" w:after="0" w:line="240" w:lineRule="auto"/>
        <w:ind w:left="1026" w:right="0" w:hanging="490"/>
        <w:jc w:val="left"/>
        <w:rPr>
          <w:highlight w:val="none"/>
        </w:rPr>
      </w:pPr>
      <w:bookmarkStart w:id="210" w:name="_bookmark83"/>
      <w:bookmarkEnd w:id="210"/>
      <w:bookmarkStart w:id="211" w:name="3.4 评标结果"/>
      <w:bookmarkEnd w:id="211"/>
      <w:bookmarkStart w:id="212" w:name="_bookmark83"/>
      <w:bookmarkEnd w:id="212"/>
      <w:r>
        <w:rPr>
          <w:highlight w:val="none"/>
        </w:rPr>
        <w:t>评标结果</w:t>
      </w:r>
    </w:p>
    <w:p>
      <w:pPr>
        <w:pStyle w:val="8"/>
        <w:spacing w:before="2"/>
        <w:rPr>
          <w:sz w:val="29"/>
          <w:highlight w:val="none"/>
        </w:rPr>
      </w:pPr>
    </w:p>
    <w:p>
      <w:pPr>
        <w:pStyle w:val="37"/>
        <w:numPr>
          <w:ilvl w:val="2"/>
          <w:numId w:val="26"/>
        </w:numPr>
        <w:tabs>
          <w:tab w:val="left" w:pos="1346"/>
        </w:tabs>
        <w:spacing w:before="0" w:after="0" w:line="357" w:lineRule="auto"/>
        <w:ind w:left="400" w:right="693" w:firstLine="419"/>
        <w:jc w:val="both"/>
        <w:rPr>
          <w:sz w:val="21"/>
          <w:highlight w:val="none"/>
        </w:rPr>
      </w:pPr>
      <w:r>
        <w:rPr>
          <w:spacing w:val="-2"/>
          <w:sz w:val="21"/>
          <w:highlight w:val="none"/>
        </w:rPr>
        <w:t>除第二章</w:t>
      </w:r>
      <w:r>
        <w:rPr>
          <w:rFonts w:ascii="Times New Roman" w:hAnsi="Times New Roman" w:eastAsia="Times New Roman"/>
          <w:spacing w:val="-3"/>
          <w:sz w:val="21"/>
          <w:highlight w:val="none"/>
        </w:rPr>
        <w:t>“</w:t>
      </w:r>
      <w:r>
        <w:rPr>
          <w:spacing w:val="-3"/>
          <w:sz w:val="21"/>
          <w:highlight w:val="none"/>
        </w:rPr>
        <w:t>投标人须知</w:t>
      </w:r>
      <w:r>
        <w:rPr>
          <w:rFonts w:ascii="Times New Roman" w:hAnsi="Times New Roman" w:eastAsia="Times New Roman"/>
          <w:sz w:val="21"/>
          <w:highlight w:val="none"/>
        </w:rPr>
        <w:t>”</w:t>
      </w:r>
      <w:r>
        <w:rPr>
          <w:spacing w:val="-7"/>
          <w:sz w:val="21"/>
          <w:highlight w:val="none"/>
        </w:rPr>
        <w:t>前附表授权直接确定中标人外，评标委员会按照得分由高到低</w:t>
      </w:r>
      <w:r>
        <w:rPr>
          <w:spacing w:val="-5"/>
          <w:sz w:val="21"/>
          <w:highlight w:val="none"/>
        </w:rPr>
        <w:t>的顺序推荐中标候选人，并标明排序。</w:t>
      </w:r>
    </w:p>
    <w:p>
      <w:pPr>
        <w:pStyle w:val="37"/>
        <w:numPr>
          <w:ilvl w:val="2"/>
          <w:numId w:val="26"/>
        </w:numPr>
        <w:tabs>
          <w:tab w:val="left" w:pos="1346"/>
        </w:tabs>
        <w:spacing w:before="0" w:after="0" w:line="269" w:lineRule="exact"/>
        <w:ind w:left="1346" w:right="0" w:hanging="526"/>
        <w:jc w:val="left"/>
        <w:rPr>
          <w:sz w:val="21"/>
          <w:highlight w:val="none"/>
        </w:rPr>
      </w:pPr>
      <w:r>
        <w:rPr>
          <w:spacing w:val="-3"/>
          <w:sz w:val="21"/>
          <w:highlight w:val="none"/>
        </w:rPr>
        <w:t>评标委员会完成评标后，应当向招标人提交书面评标报告和中标候选人名单。</w:t>
      </w:r>
    </w:p>
    <w:p>
      <w:pPr>
        <w:spacing w:after="0" w:line="269" w:lineRule="exact"/>
        <w:jc w:val="left"/>
        <w:rPr>
          <w:sz w:val="21"/>
          <w:highlight w:val="none"/>
        </w:rPr>
        <w:sectPr>
          <w:pgSz w:w="12240" w:h="15840"/>
          <w:pgMar w:top="1500" w:right="1100" w:bottom="1120" w:left="1400" w:header="0" w:footer="842" w:gutter="0"/>
          <w:cols w:space="720" w:num="1"/>
        </w:sectPr>
      </w:pPr>
    </w:p>
    <w:p>
      <w:pPr>
        <w:pStyle w:val="8"/>
        <w:rPr>
          <w:sz w:val="20"/>
          <w:highlight w:val="none"/>
        </w:rPr>
      </w:pPr>
    </w:p>
    <w:p>
      <w:pPr>
        <w:pStyle w:val="8"/>
        <w:rPr>
          <w:sz w:val="20"/>
          <w:highlight w:val="none"/>
        </w:rPr>
      </w:pPr>
    </w:p>
    <w:p>
      <w:pPr>
        <w:pStyle w:val="8"/>
        <w:rPr>
          <w:sz w:val="20"/>
          <w:highlight w:val="none"/>
        </w:rPr>
      </w:pPr>
    </w:p>
    <w:p>
      <w:pPr>
        <w:pStyle w:val="8"/>
        <w:spacing w:before="4"/>
        <w:rPr>
          <w:highlight w:val="none"/>
        </w:rPr>
      </w:pPr>
    </w:p>
    <w:p>
      <w:pPr>
        <w:pStyle w:val="4"/>
        <w:tabs>
          <w:tab w:val="left" w:pos="1546"/>
        </w:tabs>
        <w:spacing w:line="708" w:lineRule="exact"/>
        <w:ind w:right="296"/>
        <w:rPr>
          <w:highlight w:val="none"/>
        </w:rPr>
      </w:pPr>
      <w:bookmarkStart w:id="213" w:name="_bookmark84"/>
      <w:bookmarkEnd w:id="213"/>
      <w:bookmarkStart w:id="214" w:name="第四章 合同条款及格式"/>
      <w:bookmarkEnd w:id="214"/>
      <w:r>
        <w:rPr>
          <w:highlight w:val="none"/>
        </w:rPr>
        <w:t>第四章</w:t>
      </w:r>
      <w:r>
        <w:rPr>
          <w:highlight w:val="none"/>
        </w:rPr>
        <w:tab/>
      </w:r>
      <w:r>
        <w:rPr>
          <w:highlight w:val="none"/>
        </w:rPr>
        <w:t>合同条款及格式</w:t>
      </w:r>
    </w:p>
    <w:p>
      <w:pPr>
        <w:pStyle w:val="8"/>
        <w:rPr>
          <w:rFonts w:ascii="微软雅黑"/>
          <w:b/>
          <w:sz w:val="44"/>
          <w:highlight w:val="none"/>
        </w:rPr>
      </w:pPr>
    </w:p>
    <w:p>
      <w:pPr>
        <w:spacing w:line="360" w:lineRule="auto"/>
        <w:ind w:left="-594" w:leftChars="-270" w:firstLine="540"/>
        <w:jc w:val="center"/>
        <w:rPr>
          <w:rFonts w:hint="default" w:ascii="Times New Roman" w:hAnsi="Times New Roman" w:eastAsia="仿宋"/>
          <w:kern w:val="44"/>
          <w:sz w:val="28"/>
          <w:szCs w:val="28"/>
          <w:highlight w:val="none"/>
        </w:rPr>
      </w:pPr>
      <w:r>
        <w:rPr>
          <w:rFonts w:hint="default" w:ascii="Times New Roman" w:hAnsi="Times New Roman" w:eastAsia="仿宋"/>
          <w:kern w:val="44"/>
          <w:sz w:val="28"/>
          <w:szCs w:val="28"/>
          <w:highlight w:val="none"/>
        </w:rPr>
        <w:t>请参照服务类政府采购合同参考范本订立采购合同。</w:t>
      </w:r>
    </w:p>
    <w:p>
      <w:pPr>
        <w:spacing w:line="360" w:lineRule="auto"/>
        <w:rPr>
          <w:rFonts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合同编号：</w:t>
      </w:r>
      <w:r>
        <w:rPr>
          <w:rFonts w:ascii="Times New Roman" w:hAnsi="Times New Roman" w:eastAsia="仿宋" w:cs="Times New Roman"/>
          <w:sz w:val="28"/>
          <w:szCs w:val="28"/>
          <w:highlight w:val="none"/>
          <w:u w:val="single"/>
        </w:rPr>
        <w:t xml:space="preserve">           </w:t>
      </w:r>
    </w:p>
    <w:p>
      <w:pPr>
        <w:spacing w:line="360" w:lineRule="auto"/>
        <w:rPr>
          <w:rFonts w:ascii="Times New Roman" w:hAnsi="Times New Roman" w:eastAsia="仿宋"/>
          <w:b/>
          <w:bCs/>
          <w:sz w:val="28"/>
          <w:szCs w:val="28"/>
          <w:highlight w:val="none"/>
        </w:rPr>
      </w:pPr>
    </w:p>
    <w:p>
      <w:pPr>
        <w:pStyle w:val="41"/>
        <w:spacing w:line="360" w:lineRule="auto"/>
        <w:ind w:firstLine="0"/>
        <w:rPr>
          <w:rFonts w:ascii="Times New Roman" w:hAnsi="Times New Roman" w:eastAsia="仿宋"/>
          <w:sz w:val="28"/>
          <w:szCs w:val="28"/>
          <w:highlight w:val="none"/>
        </w:rPr>
      </w:pPr>
    </w:p>
    <w:p>
      <w:pPr>
        <w:pStyle w:val="41"/>
        <w:spacing w:line="360" w:lineRule="auto"/>
        <w:ind w:firstLine="0"/>
        <w:rPr>
          <w:rFonts w:ascii="Times New Roman" w:hAnsi="Times New Roman" w:eastAsia="仿宋"/>
          <w:sz w:val="28"/>
          <w:szCs w:val="28"/>
          <w:highlight w:val="none"/>
        </w:rPr>
      </w:pPr>
    </w:p>
    <w:p>
      <w:pPr>
        <w:pStyle w:val="41"/>
        <w:spacing w:line="360" w:lineRule="auto"/>
        <w:ind w:firstLine="0"/>
        <w:jc w:val="center"/>
        <w:outlineLvl w:val="0"/>
        <w:rPr>
          <w:rFonts w:ascii="Times New Roman" w:hAnsi="Times New Roman" w:eastAsia="仿宋"/>
          <w:b/>
          <w:bCs/>
          <w:sz w:val="28"/>
          <w:szCs w:val="28"/>
          <w:highlight w:val="none"/>
        </w:rPr>
      </w:pPr>
      <w:r>
        <w:rPr>
          <w:rFonts w:hint="default" w:ascii="Times New Roman" w:hAnsi="Times New Roman" w:eastAsia="仿宋" w:cs="Times New Roman"/>
          <w:b/>
          <w:bCs/>
          <w:sz w:val="28"/>
          <w:szCs w:val="28"/>
          <w:highlight w:val="none"/>
        </w:rPr>
        <w:t>第一部分</w:t>
      </w:r>
      <w:r>
        <w:rPr>
          <w:rFonts w:ascii="Times New Roman" w:hAnsi="Times New Roman" w:eastAsia="仿宋" w:cs="Times New Roman"/>
          <w:b/>
          <w:bCs/>
          <w:sz w:val="28"/>
          <w:szCs w:val="28"/>
          <w:highlight w:val="none"/>
        </w:rPr>
        <w:t xml:space="preserve"> </w:t>
      </w:r>
      <w:r>
        <w:rPr>
          <w:rFonts w:hint="default" w:ascii="Times New Roman" w:hAnsi="Times New Roman" w:eastAsia="仿宋" w:cs="Times New Roman"/>
          <w:b/>
          <w:bCs/>
          <w:sz w:val="28"/>
          <w:szCs w:val="28"/>
          <w:highlight w:val="none"/>
        </w:rPr>
        <w:t>合同书</w:t>
      </w:r>
    </w:p>
    <w:p>
      <w:pPr>
        <w:pStyle w:val="41"/>
        <w:spacing w:line="360" w:lineRule="auto"/>
        <w:ind w:firstLine="0"/>
        <w:rPr>
          <w:rFonts w:ascii="Times New Roman" w:hAnsi="Times New Roman" w:eastAsia="仿宋"/>
          <w:sz w:val="28"/>
          <w:szCs w:val="28"/>
          <w:highlight w:val="none"/>
        </w:rPr>
      </w:pPr>
    </w:p>
    <w:p>
      <w:pPr>
        <w:pStyle w:val="41"/>
        <w:spacing w:line="360" w:lineRule="auto"/>
        <w:ind w:firstLine="0"/>
        <w:rPr>
          <w:rFonts w:ascii="Times New Roman" w:hAnsi="Times New Roman" w:eastAsia="仿宋"/>
          <w:sz w:val="28"/>
          <w:szCs w:val="28"/>
          <w:highlight w:val="none"/>
        </w:rPr>
      </w:pPr>
    </w:p>
    <w:p>
      <w:pPr>
        <w:spacing w:before="120" w:line="360" w:lineRule="auto"/>
        <w:rPr>
          <w:rFonts w:ascii="Times New Roman" w:hAnsi="Times New Roman" w:eastAsia="仿宋"/>
          <w:sz w:val="28"/>
          <w:szCs w:val="28"/>
          <w:highlight w:val="none"/>
        </w:rPr>
      </w:pPr>
    </w:p>
    <w:p>
      <w:pPr>
        <w:spacing w:line="360" w:lineRule="auto"/>
        <w:ind w:left="2520" w:hanging="2520" w:hangingChars="900"/>
        <w:jc w:val="left"/>
        <w:rPr>
          <w:rFonts w:hint="default" w:ascii="Times New Roman" w:hAnsi="Times New Roman" w:eastAsia="仿宋" w:cs="Times New Roman"/>
          <w:sz w:val="28"/>
          <w:szCs w:val="28"/>
          <w:highlight w:val="none"/>
          <w:u w:val="single"/>
          <w:lang w:val="en-US" w:eastAsia="zh-CN"/>
        </w:rPr>
      </w:pPr>
      <w:r>
        <w:rPr>
          <w:rFonts w:hint="default" w:ascii="Times New Roman" w:hAnsi="Times New Roman" w:eastAsia="仿宋" w:cs="Times New Roman"/>
          <w:sz w:val="28"/>
          <w:szCs w:val="28"/>
          <w:highlight w:val="none"/>
        </w:rPr>
        <w:t xml:space="preserve">      项目名称： </w:t>
      </w:r>
      <w:r>
        <w:rPr>
          <w:rFonts w:hint="eastAsia" w:ascii="Times New Roman" w:hAnsi="Times New Roman" w:eastAsia="仿宋" w:cs="Times New Roman"/>
          <w:sz w:val="28"/>
          <w:szCs w:val="28"/>
          <w:highlight w:val="none"/>
          <w:u w:val="single"/>
          <w:lang w:val="en-US" w:eastAsia="zh-CN"/>
        </w:rPr>
        <w:t xml:space="preserve">                                                                  </w:t>
      </w:r>
    </w:p>
    <w:p>
      <w:pPr>
        <w:spacing w:before="120" w:line="360" w:lineRule="auto"/>
        <w:ind w:left="960"/>
        <w:rPr>
          <w:rFonts w:ascii="Times New Roman" w:hAnsi="Times New Roman" w:eastAsia="仿宋"/>
          <w:sz w:val="28"/>
          <w:szCs w:val="28"/>
          <w:highlight w:val="none"/>
        </w:rPr>
      </w:pPr>
    </w:p>
    <w:p>
      <w:pPr>
        <w:pStyle w:val="42"/>
        <w:spacing w:before="120"/>
        <w:rPr>
          <w:rFonts w:ascii="Times New Roman" w:hAnsi="Times New Roman" w:eastAsia="仿宋"/>
          <w:sz w:val="28"/>
          <w:szCs w:val="28"/>
          <w:highlight w:val="none"/>
        </w:rPr>
      </w:pPr>
    </w:p>
    <w:p>
      <w:pPr>
        <w:spacing w:line="360" w:lineRule="auto"/>
        <w:rPr>
          <w:rFonts w:ascii="Times New Roman" w:hAnsi="Times New Roman" w:eastAsia="仿宋"/>
          <w:sz w:val="28"/>
          <w:szCs w:val="28"/>
          <w:highlight w:val="none"/>
        </w:rPr>
      </w:pPr>
    </w:p>
    <w:p>
      <w:pPr>
        <w:spacing w:before="120" w:line="360" w:lineRule="auto"/>
        <w:ind w:left="96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甲方：</w:t>
      </w:r>
      <w:r>
        <w:rPr>
          <w:rFonts w:ascii="Times New Roman" w:hAnsi="Times New Roman" w:eastAsia="仿宋" w:cs="Times New Roman"/>
          <w:sz w:val="28"/>
          <w:szCs w:val="28"/>
          <w:highlight w:val="none"/>
          <w:u w:val="single"/>
        </w:rPr>
        <w:t xml:space="preserve">                                       </w:t>
      </w:r>
    </w:p>
    <w:p>
      <w:pPr>
        <w:spacing w:before="120" w:line="360" w:lineRule="auto"/>
        <w:ind w:left="96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乙方：</w:t>
      </w:r>
      <w:r>
        <w:rPr>
          <w:rFonts w:ascii="Times New Roman" w:hAnsi="Times New Roman" w:eastAsia="仿宋" w:cs="Times New Roman"/>
          <w:sz w:val="28"/>
          <w:szCs w:val="28"/>
          <w:highlight w:val="none"/>
          <w:u w:val="single"/>
        </w:rPr>
        <w:t xml:space="preserve">                                       </w:t>
      </w:r>
    </w:p>
    <w:p>
      <w:pPr>
        <w:spacing w:before="120" w:line="360" w:lineRule="auto"/>
        <w:ind w:firstLine="1120" w:firstLineChars="4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签订地：</w:t>
      </w:r>
      <w:r>
        <w:rPr>
          <w:rFonts w:ascii="Times New Roman" w:hAnsi="Times New Roman" w:eastAsia="仿宋" w:cs="Times New Roman"/>
          <w:sz w:val="28"/>
          <w:szCs w:val="28"/>
          <w:highlight w:val="none"/>
          <w:u w:val="single"/>
        </w:rPr>
        <w:t xml:space="preserve">                                     </w:t>
      </w:r>
    </w:p>
    <w:p>
      <w:pPr>
        <w:spacing w:before="120" w:line="360" w:lineRule="auto"/>
        <w:ind w:firstLine="1120" w:firstLineChars="400"/>
        <w:rPr>
          <w:rFonts w:ascii="Times New Roman" w:hAnsi="Times New Roman" w:eastAsia="仿宋"/>
          <w:sz w:val="28"/>
          <w:szCs w:val="28"/>
          <w:highlight w:val="none"/>
          <w:u w:val="single"/>
        </w:rPr>
      </w:pPr>
      <w:r>
        <w:rPr>
          <w:rFonts w:hint="default" w:ascii="Times New Roman" w:hAnsi="Times New Roman" w:eastAsia="仿宋" w:cs="Times New Roman"/>
          <w:sz w:val="28"/>
          <w:szCs w:val="28"/>
          <w:highlight w:val="none"/>
        </w:rPr>
        <w:t>签订日期：</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年</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月</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日</w:t>
      </w:r>
    </w:p>
    <w:p>
      <w:pPr>
        <w:autoSpaceDE w:val="0"/>
        <w:autoSpaceDN w:val="0"/>
        <w:adjustRightInd w:val="0"/>
        <w:spacing w:line="360" w:lineRule="auto"/>
        <w:ind w:firstLine="640"/>
        <w:jc w:val="center"/>
        <w:rPr>
          <w:rFonts w:ascii="Times New Roman" w:hAnsi="Times New Roman" w:eastAsia="仿宋"/>
          <w:sz w:val="28"/>
          <w:szCs w:val="28"/>
          <w:highlight w:val="none"/>
        </w:rPr>
        <w:sectPr>
          <w:headerReference r:id="rId6" w:type="default"/>
          <w:footerReference r:id="rId7" w:type="default"/>
          <w:pgSz w:w="11907" w:h="16840"/>
          <w:pgMar w:top="1474" w:right="1814" w:bottom="1474" w:left="1814" w:header="851" w:footer="851" w:gutter="0"/>
          <w:cols w:space="720" w:num="1"/>
          <w:docGrid w:linePitch="462" w:charSpace="0"/>
        </w:sectPr>
      </w:pPr>
    </w:p>
    <w:p>
      <w:pPr>
        <w:spacing w:line="360" w:lineRule="auto"/>
        <w:jc w:val="left"/>
        <w:rPr>
          <w:rFonts w:ascii="Times New Roman" w:hAnsi="Times New Roman" w:eastAsia="仿宋"/>
          <w:sz w:val="28"/>
          <w:szCs w:val="28"/>
          <w:highlight w:val="none"/>
        </w:rPr>
      </w:pPr>
      <w:r>
        <w:rPr>
          <w:rFonts w:ascii="Times New Roman" w:hAnsi="Times New Roman" w:eastAsia="仿宋" w:cs="Times New Roman"/>
          <w:sz w:val="28"/>
          <w:szCs w:val="28"/>
          <w:highlight w:val="none"/>
          <w:u w:val="single"/>
          <w:lang w:val="zh-CN"/>
        </w:rPr>
        <w:t xml:space="preserve">        </w:t>
      </w:r>
      <w:r>
        <w:rPr>
          <w:rFonts w:hint="default" w:ascii="Times New Roman" w:hAnsi="Times New Roman" w:eastAsia="仿宋" w:cs="Times New Roman"/>
          <w:sz w:val="28"/>
          <w:szCs w:val="28"/>
          <w:highlight w:val="none"/>
          <w:lang w:val="zh-CN"/>
        </w:rPr>
        <w:t>年</w:t>
      </w:r>
      <w:r>
        <w:rPr>
          <w:rFonts w:ascii="Times New Roman" w:hAnsi="Times New Roman" w:eastAsia="仿宋" w:cs="Times New Roman"/>
          <w:sz w:val="28"/>
          <w:szCs w:val="28"/>
          <w:highlight w:val="none"/>
          <w:u w:val="single"/>
          <w:lang w:val="zh-CN"/>
        </w:rPr>
        <w:t xml:space="preserve">    </w:t>
      </w:r>
      <w:r>
        <w:rPr>
          <w:rFonts w:hint="default" w:ascii="Times New Roman" w:hAnsi="Times New Roman" w:eastAsia="仿宋" w:cs="Times New Roman"/>
          <w:sz w:val="28"/>
          <w:szCs w:val="28"/>
          <w:highlight w:val="none"/>
          <w:lang w:val="zh-CN"/>
        </w:rPr>
        <w:t>月</w:t>
      </w:r>
      <w:r>
        <w:rPr>
          <w:rFonts w:ascii="Times New Roman" w:hAnsi="Times New Roman" w:eastAsia="仿宋" w:cs="Times New Roman"/>
          <w:sz w:val="28"/>
          <w:szCs w:val="28"/>
          <w:highlight w:val="none"/>
          <w:u w:val="single"/>
          <w:lang w:val="zh-CN"/>
        </w:rPr>
        <w:t xml:space="preserve">    </w:t>
      </w:r>
      <w:r>
        <w:rPr>
          <w:rFonts w:hint="default" w:ascii="Times New Roman" w:hAnsi="Times New Roman" w:eastAsia="仿宋" w:cs="Times New Roman"/>
          <w:sz w:val="28"/>
          <w:szCs w:val="28"/>
          <w:highlight w:val="none"/>
          <w:lang w:val="zh-CN"/>
        </w:rPr>
        <w:t>日</w:t>
      </w:r>
      <w:r>
        <w:rPr>
          <w:rFonts w:hint="default" w:ascii="Times New Roman" w:hAnsi="Times New Roman" w:eastAsia="仿宋" w:cs="Times New Roman"/>
          <w:sz w:val="28"/>
          <w:szCs w:val="28"/>
          <w:highlight w:val="none"/>
        </w:rPr>
        <w:t>，</w:t>
      </w:r>
      <w:r>
        <w:rPr>
          <w:rFonts w:ascii="Times New Roman" w:hAnsi="Times New Roman" w:eastAsia="仿宋" w:cs="Times New Roman"/>
          <w:sz w:val="28"/>
          <w:szCs w:val="28"/>
          <w:highlight w:val="none"/>
          <w:u w:val="single"/>
        </w:rPr>
        <w:t xml:space="preserve"> </w:t>
      </w:r>
      <w:r>
        <w:rPr>
          <w:rFonts w:hint="eastAsia" w:ascii="Times New Roman" w:hAnsi="Times New Roman" w:eastAsia="仿宋" w:cs="Times New Roman"/>
          <w:sz w:val="28"/>
          <w:szCs w:val="28"/>
          <w:highlight w:val="none"/>
          <w:u w:val="single"/>
          <w:lang w:val="en-US" w:eastAsia="zh-CN"/>
        </w:rPr>
        <w:t xml:space="preserve">        </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以</w:t>
      </w:r>
      <w:r>
        <w:rPr>
          <w:rFonts w:hint="eastAsia"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u w:val="single"/>
        </w:rPr>
        <w:t>方式</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对</w:t>
      </w:r>
      <w:r>
        <w:rPr>
          <w:rFonts w:hint="eastAsia" w:ascii="Times New Roman" w:hAnsi="Times New Roman" w:eastAsia="仿宋" w:cs="Times New Roman"/>
          <w:sz w:val="28"/>
          <w:szCs w:val="28"/>
          <w:highlight w:val="none"/>
          <w:u w:val="single"/>
          <w:lang w:val="en-US" w:eastAsia="zh-CN"/>
        </w:rPr>
        <w:t xml:space="preserve">   </w:t>
      </w:r>
      <w:r>
        <w:rPr>
          <w:rFonts w:hint="default" w:ascii="Times New Roman" w:hAnsi="Times New Roman" w:eastAsia="仿宋" w:cs="Times New Roman"/>
          <w:sz w:val="28"/>
          <w:szCs w:val="28"/>
          <w:highlight w:val="none"/>
          <w:u w:val="single"/>
        </w:rPr>
        <w:t>项目</w:t>
      </w:r>
      <w:r>
        <w:rPr>
          <w:rFonts w:hint="default" w:ascii="Times New Roman" w:hAnsi="Times New Roman" w:eastAsia="仿宋" w:cs="Times New Roman"/>
          <w:sz w:val="28"/>
          <w:szCs w:val="28"/>
          <w:highlight w:val="none"/>
        </w:rPr>
        <w:t>进行了采购。经</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u w:val="single"/>
        </w:rPr>
        <w:t>（相关评定主体名称）</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评定，</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u w:val="single"/>
        </w:rPr>
        <w:t>（中标供应商名称）</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为该项目中标供应商。现于中标通知书发出之日起三十日内，按照采购文件确定的事项签订本合同。</w:t>
      </w:r>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lang w:val="zh-CN"/>
        </w:rPr>
        <w:t>根据《中华人民共和国合同法》、《中华人民共和国政府采购法》等相关法律法规之规定，按照平等、自愿、公平和诚实信用的原则，经</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u w:val="single"/>
        </w:rPr>
        <w:t>（采购人名称）</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lang w:val="zh-CN"/>
        </w:rPr>
        <w:t>(</w:t>
      </w:r>
      <w:r>
        <w:rPr>
          <w:rFonts w:hint="default" w:ascii="Times New Roman" w:hAnsi="Times New Roman" w:eastAsia="仿宋" w:cs="Times New Roman"/>
          <w:sz w:val="28"/>
          <w:szCs w:val="28"/>
          <w:highlight w:val="none"/>
          <w:lang w:val="zh-CN"/>
        </w:rPr>
        <w:t>以下简称：甲方</w:t>
      </w:r>
      <w:r>
        <w:rPr>
          <w:rFonts w:ascii="Times New Roman" w:hAnsi="Times New Roman" w:eastAsia="仿宋" w:cs="Times New Roman"/>
          <w:sz w:val="28"/>
          <w:szCs w:val="28"/>
          <w:highlight w:val="none"/>
          <w:lang w:val="zh-CN"/>
        </w:rPr>
        <w:t>)</w:t>
      </w:r>
      <w:r>
        <w:rPr>
          <w:rFonts w:hint="default" w:ascii="Times New Roman" w:hAnsi="Times New Roman" w:eastAsia="仿宋" w:cs="Times New Roman"/>
          <w:sz w:val="28"/>
          <w:szCs w:val="28"/>
          <w:highlight w:val="none"/>
          <w:lang w:val="zh-CN"/>
        </w:rPr>
        <w:t>和</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u w:val="single"/>
        </w:rPr>
        <w:t>（中标供应商名称）</w:t>
      </w:r>
      <w:r>
        <w:rPr>
          <w:rFonts w:ascii="Times New Roman" w:hAnsi="Times New Roman" w:eastAsia="仿宋" w:cs="Times New Roman"/>
          <w:sz w:val="28"/>
          <w:szCs w:val="28"/>
          <w:highlight w:val="none"/>
          <w:u w:val="single"/>
        </w:rPr>
        <w:t xml:space="preserve">   </w:t>
      </w:r>
      <w:r>
        <w:rPr>
          <w:rFonts w:ascii="Times New Roman" w:hAnsi="Times New Roman" w:eastAsia="仿宋" w:cs="Times New Roman"/>
          <w:sz w:val="28"/>
          <w:szCs w:val="28"/>
          <w:highlight w:val="none"/>
          <w:lang w:val="zh-CN"/>
        </w:rPr>
        <w:t>(</w:t>
      </w:r>
      <w:r>
        <w:rPr>
          <w:rFonts w:hint="default" w:ascii="Times New Roman" w:hAnsi="Times New Roman" w:eastAsia="仿宋" w:cs="Times New Roman"/>
          <w:sz w:val="28"/>
          <w:szCs w:val="28"/>
          <w:highlight w:val="none"/>
          <w:lang w:val="zh-CN"/>
        </w:rPr>
        <w:t>以下简称：乙方</w:t>
      </w:r>
      <w:r>
        <w:rPr>
          <w:rFonts w:ascii="Times New Roman" w:hAnsi="Times New Roman" w:eastAsia="仿宋" w:cs="Times New Roman"/>
          <w:sz w:val="28"/>
          <w:szCs w:val="28"/>
          <w:highlight w:val="none"/>
          <w:lang w:val="zh-CN"/>
        </w:rPr>
        <w:t>)</w:t>
      </w:r>
      <w:r>
        <w:rPr>
          <w:rFonts w:hint="default" w:ascii="Times New Roman" w:hAnsi="Times New Roman" w:eastAsia="仿宋" w:cs="Times New Roman"/>
          <w:sz w:val="28"/>
          <w:szCs w:val="28"/>
          <w:highlight w:val="none"/>
          <w:lang w:val="zh-CN"/>
        </w:rPr>
        <w:t>协商一致，约定以下合同</w:t>
      </w:r>
      <w:r>
        <w:rPr>
          <w:rFonts w:hint="default" w:ascii="Times New Roman" w:hAnsi="Times New Roman" w:eastAsia="仿宋" w:cs="Times New Roman"/>
          <w:sz w:val="28"/>
          <w:szCs w:val="28"/>
          <w:highlight w:val="none"/>
        </w:rPr>
        <w:t>条款，以兹共同遵守、全面履行。</w:t>
      </w:r>
    </w:p>
    <w:p>
      <w:pPr>
        <w:spacing w:line="360" w:lineRule="auto"/>
        <w:ind w:firstLine="562" w:firstLineChars="200"/>
        <w:outlineLvl w:val="1"/>
        <w:rPr>
          <w:rFonts w:ascii="Times New Roman" w:hAnsi="Times New Roman" w:eastAsia="仿宋"/>
          <w:sz w:val="28"/>
          <w:szCs w:val="28"/>
          <w:highlight w:val="none"/>
        </w:rPr>
      </w:pPr>
      <w:bookmarkStart w:id="215" w:name="_Toc15367"/>
      <w:bookmarkStart w:id="216" w:name="_Toc22967"/>
      <w:bookmarkStart w:id="217" w:name="_Toc15512"/>
      <w:bookmarkStart w:id="218" w:name="_Toc13913"/>
      <w:bookmarkStart w:id="219" w:name="_Toc20421"/>
      <w:bookmarkStart w:id="220" w:name="_Toc19273"/>
      <w:bookmarkStart w:id="221" w:name="_Toc21795"/>
      <w:bookmarkStart w:id="222" w:name="_Toc28855"/>
      <w:r>
        <w:rPr>
          <w:rFonts w:ascii="Times New Roman" w:hAnsi="Times New Roman" w:eastAsia="仿宋" w:cs="Times New Roman"/>
          <w:b/>
          <w:bCs/>
          <w:sz w:val="28"/>
          <w:szCs w:val="28"/>
          <w:highlight w:val="none"/>
        </w:rPr>
        <w:t xml:space="preserve">1.1 </w:t>
      </w:r>
      <w:r>
        <w:rPr>
          <w:rFonts w:hint="default" w:ascii="Times New Roman" w:hAnsi="Times New Roman" w:eastAsia="仿宋" w:cs="Times New Roman"/>
          <w:b/>
          <w:bCs/>
          <w:sz w:val="28"/>
          <w:szCs w:val="28"/>
          <w:highlight w:val="none"/>
        </w:rPr>
        <w:t>合同组成部分</w:t>
      </w:r>
      <w:bookmarkEnd w:id="215"/>
      <w:bookmarkEnd w:id="216"/>
      <w:bookmarkEnd w:id="217"/>
      <w:bookmarkEnd w:id="218"/>
      <w:bookmarkEnd w:id="219"/>
      <w:bookmarkEnd w:id="220"/>
      <w:bookmarkEnd w:id="221"/>
      <w:bookmarkEnd w:id="222"/>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1.1.1 </w:t>
      </w:r>
      <w:r>
        <w:rPr>
          <w:rFonts w:hint="default" w:ascii="Times New Roman" w:hAnsi="Times New Roman" w:eastAsia="仿宋" w:cs="Times New Roman"/>
          <w:sz w:val="28"/>
          <w:szCs w:val="28"/>
          <w:highlight w:val="none"/>
        </w:rPr>
        <w:t>本合同及其补充合同、变更协议；</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1.1.2 </w:t>
      </w:r>
      <w:r>
        <w:rPr>
          <w:rFonts w:hint="default" w:ascii="Times New Roman" w:hAnsi="Times New Roman" w:eastAsia="仿宋" w:cs="Times New Roman"/>
          <w:sz w:val="28"/>
          <w:szCs w:val="28"/>
          <w:highlight w:val="none"/>
        </w:rPr>
        <w:t>中标通知书；</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1.1.3 </w:t>
      </w:r>
      <w:r>
        <w:rPr>
          <w:rFonts w:hint="default" w:ascii="Times New Roman" w:hAnsi="Times New Roman" w:eastAsia="仿宋" w:cs="Times New Roman"/>
          <w:sz w:val="28"/>
          <w:szCs w:val="28"/>
          <w:highlight w:val="none"/>
        </w:rPr>
        <w:t>投标文件（含澄清或者说明文件）；</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1.1.4 </w:t>
      </w:r>
      <w:r>
        <w:rPr>
          <w:rFonts w:hint="default" w:ascii="Times New Roman" w:hAnsi="Times New Roman" w:eastAsia="仿宋" w:cs="Times New Roman"/>
          <w:sz w:val="28"/>
          <w:szCs w:val="28"/>
          <w:highlight w:val="none"/>
        </w:rPr>
        <w:t>招标文件（含澄清或者修改文件）；</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1.1.5 </w:t>
      </w:r>
      <w:r>
        <w:rPr>
          <w:rFonts w:hint="default" w:ascii="Times New Roman" w:hAnsi="Times New Roman" w:eastAsia="仿宋" w:cs="Times New Roman"/>
          <w:sz w:val="28"/>
          <w:szCs w:val="28"/>
          <w:highlight w:val="none"/>
        </w:rPr>
        <w:t>其他相关采购文件。</w:t>
      </w:r>
    </w:p>
    <w:p>
      <w:pPr>
        <w:spacing w:line="360" w:lineRule="auto"/>
        <w:ind w:firstLine="562" w:firstLineChars="200"/>
        <w:outlineLvl w:val="1"/>
        <w:rPr>
          <w:rFonts w:ascii="Times New Roman" w:hAnsi="Times New Roman" w:eastAsia="仿宋"/>
          <w:b/>
          <w:bCs/>
          <w:sz w:val="28"/>
          <w:szCs w:val="28"/>
          <w:highlight w:val="none"/>
        </w:rPr>
      </w:pPr>
      <w:bookmarkStart w:id="223" w:name="_Toc2918"/>
      <w:bookmarkStart w:id="224" w:name="_Toc27040"/>
      <w:bookmarkStart w:id="225" w:name="_Toc31984"/>
      <w:bookmarkStart w:id="226" w:name="_Toc18585"/>
      <w:bookmarkStart w:id="227" w:name="_Toc22185"/>
      <w:bookmarkStart w:id="228" w:name="_Toc6773"/>
      <w:bookmarkStart w:id="229" w:name="_Toc10091"/>
      <w:bookmarkStart w:id="230" w:name="_Toc6311"/>
      <w:r>
        <w:rPr>
          <w:rFonts w:ascii="Times New Roman" w:hAnsi="Times New Roman" w:eastAsia="仿宋" w:cs="Times New Roman"/>
          <w:b/>
          <w:bCs/>
          <w:sz w:val="28"/>
          <w:szCs w:val="28"/>
          <w:highlight w:val="none"/>
        </w:rPr>
        <w:t xml:space="preserve">1.2 </w:t>
      </w:r>
      <w:r>
        <w:rPr>
          <w:rFonts w:hint="default" w:ascii="Times New Roman" w:hAnsi="Times New Roman" w:eastAsia="仿宋" w:cs="Times New Roman"/>
          <w:b/>
          <w:bCs/>
          <w:sz w:val="28"/>
          <w:szCs w:val="28"/>
          <w:highlight w:val="none"/>
        </w:rPr>
        <w:t>标的</w:t>
      </w:r>
      <w:bookmarkEnd w:id="223"/>
      <w:bookmarkEnd w:id="224"/>
      <w:bookmarkEnd w:id="225"/>
      <w:bookmarkEnd w:id="226"/>
      <w:bookmarkEnd w:id="227"/>
      <w:bookmarkEnd w:id="228"/>
      <w:bookmarkEnd w:id="229"/>
      <w:bookmarkEnd w:id="230"/>
    </w:p>
    <w:p>
      <w:pPr>
        <w:spacing w:line="360" w:lineRule="auto"/>
        <w:ind w:firstLine="560" w:firstLineChars="200"/>
        <w:jc w:val="left"/>
        <w:rPr>
          <w:rFonts w:ascii="Times New Roman" w:hAnsi="Times New Roman" w:eastAsia="仿宋"/>
          <w:sz w:val="28"/>
          <w:szCs w:val="28"/>
          <w:highlight w:val="none"/>
          <w:u w:val="single"/>
        </w:rPr>
      </w:pPr>
      <w:r>
        <w:rPr>
          <w:rFonts w:ascii="Times New Roman" w:hAnsi="Times New Roman" w:eastAsia="仿宋" w:cs="Times New Roman"/>
          <w:sz w:val="28"/>
          <w:szCs w:val="28"/>
          <w:highlight w:val="none"/>
        </w:rPr>
        <w:t xml:space="preserve">1.2.1 </w:t>
      </w:r>
      <w:r>
        <w:rPr>
          <w:rFonts w:hint="default" w:ascii="Times New Roman" w:hAnsi="Times New Roman" w:eastAsia="仿宋" w:cs="Times New Roman"/>
          <w:sz w:val="28"/>
          <w:szCs w:val="28"/>
          <w:highlight w:val="none"/>
        </w:rPr>
        <w:t>标的名称：</w:t>
      </w:r>
      <w:r>
        <w:rPr>
          <w:rFonts w:hint="eastAsia" w:ascii="Times New Roman" w:hAnsi="Times New Roman" w:eastAsia="仿宋" w:cs="Times New Roman"/>
          <w:sz w:val="28"/>
          <w:szCs w:val="28"/>
          <w:highlight w:val="none"/>
          <w:u w:val="single"/>
          <w:lang w:val="en-US" w:eastAsia="zh-CN"/>
        </w:rPr>
        <w:t xml:space="preserve">                                      </w:t>
      </w:r>
    </w:p>
    <w:p>
      <w:pPr>
        <w:spacing w:line="360" w:lineRule="auto"/>
        <w:ind w:firstLine="560" w:firstLineChars="200"/>
        <w:rPr>
          <w:rFonts w:hint="default" w:ascii="Times New Roman" w:hAnsi="Times New Roman" w:eastAsia="仿宋"/>
          <w:sz w:val="28"/>
          <w:szCs w:val="28"/>
          <w:highlight w:val="none"/>
          <w:u w:val="single"/>
          <w:lang w:val="en-US" w:eastAsia="zh-CN"/>
        </w:rPr>
      </w:pPr>
      <w:r>
        <w:rPr>
          <w:rFonts w:ascii="Times New Roman" w:hAnsi="Times New Roman" w:eastAsia="仿宋" w:cs="Times New Roman"/>
          <w:sz w:val="28"/>
          <w:szCs w:val="28"/>
          <w:highlight w:val="none"/>
        </w:rPr>
        <w:t xml:space="preserve">1.2.2 </w:t>
      </w:r>
      <w:r>
        <w:rPr>
          <w:rFonts w:hint="default" w:ascii="Times New Roman" w:hAnsi="Times New Roman" w:eastAsia="仿宋" w:cs="Times New Roman"/>
          <w:sz w:val="28"/>
          <w:szCs w:val="28"/>
          <w:highlight w:val="none"/>
        </w:rPr>
        <w:t>标的数量：</w:t>
      </w:r>
      <w:r>
        <w:rPr>
          <w:rFonts w:hint="eastAsia" w:ascii="Times New Roman" w:hAnsi="Times New Roman" w:eastAsia="仿宋" w:cs="Times New Roman"/>
          <w:sz w:val="28"/>
          <w:szCs w:val="28"/>
          <w:highlight w:val="none"/>
          <w:u w:val="single"/>
          <w:lang w:val="en-US" w:eastAsia="zh-CN"/>
        </w:rPr>
        <w:t xml:space="preserve">                                      </w:t>
      </w:r>
    </w:p>
    <w:p>
      <w:pPr>
        <w:spacing w:line="360" w:lineRule="auto"/>
        <w:ind w:firstLine="560" w:firstLineChars="200"/>
        <w:rPr>
          <w:rFonts w:hint="default" w:ascii="Times New Roman" w:hAnsi="Times New Roman" w:eastAsia="仿宋"/>
          <w:sz w:val="28"/>
          <w:szCs w:val="28"/>
          <w:highlight w:val="none"/>
          <w:lang w:val="en-US"/>
        </w:rPr>
      </w:pPr>
      <w:r>
        <w:rPr>
          <w:rFonts w:ascii="Times New Roman" w:hAnsi="Times New Roman" w:eastAsia="仿宋" w:cs="Times New Roman"/>
          <w:sz w:val="28"/>
          <w:szCs w:val="28"/>
          <w:highlight w:val="none"/>
        </w:rPr>
        <w:t xml:space="preserve">1.2.3 </w:t>
      </w:r>
      <w:r>
        <w:rPr>
          <w:rFonts w:hint="default" w:ascii="Times New Roman" w:hAnsi="Times New Roman" w:eastAsia="仿宋" w:cs="Times New Roman"/>
          <w:sz w:val="28"/>
          <w:szCs w:val="28"/>
          <w:highlight w:val="none"/>
        </w:rPr>
        <w:t>标的质量：</w:t>
      </w:r>
      <w:r>
        <w:rPr>
          <w:rFonts w:hint="eastAsia" w:ascii="Times New Roman" w:hAnsi="Times New Roman" w:eastAsia="仿宋" w:cs="Times New Roman"/>
          <w:sz w:val="28"/>
          <w:szCs w:val="28"/>
          <w:highlight w:val="none"/>
          <w:u w:val="single"/>
          <w:lang w:val="en-US" w:eastAsia="zh-CN"/>
        </w:rPr>
        <w:t xml:space="preserve">                                      </w:t>
      </w:r>
    </w:p>
    <w:p>
      <w:pPr>
        <w:spacing w:line="360" w:lineRule="auto"/>
        <w:ind w:firstLine="562" w:firstLineChars="200"/>
        <w:outlineLvl w:val="1"/>
        <w:rPr>
          <w:rFonts w:ascii="Times New Roman" w:hAnsi="Times New Roman" w:eastAsia="仿宋"/>
          <w:b/>
          <w:bCs/>
          <w:sz w:val="28"/>
          <w:szCs w:val="28"/>
          <w:highlight w:val="none"/>
        </w:rPr>
      </w:pPr>
      <w:bookmarkStart w:id="231" w:name="_Toc1386"/>
      <w:bookmarkStart w:id="232" w:name="_Toc25577"/>
      <w:bookmarkStart w:id="233" w:name="_Toc4929"/>
      <w:bookmarkStart w:id="234" w:name="_Toc20450"/>
      <w:bookmarkStart w:id="235" w:name="_Toc5635"/>
      <w:bookmarkStart w:id="236" w:name="_Toc21124"/>
      <w:bookmarkStart w:id="237" w:name="_Toc11112"/>
      <w:bookmarkStart w:id="238" w:name="_Toc13918"/>
      <w:r>
        <w:rPr>
          <w:rFonts w:ascii="Times New Roman" w:hAnsi="Times New Roman" w:eastAsia="仿宋" w:cs="Times New Roman"/>
          <w:b/>
          <w:bCs/>
          <w:sz w:val="28"/>
          <w:szCs w:val="28"/>
          <w:highlight w:val="none"/>
        </w:rPr>
        <w:t xml:space="preserve">1.3 </w:t>
      </w:r>
      <w:r>
        <w:rPr>
          <w:rFonts w:hint="default" w:ascii="Times New Roman" w:hAnsi="Times New Roman" w:eastAsia="仿宋" w:cs="Times New Roman"/>
          <w:b/>
          <w:bCs/>
          <w:sz w:val="28"/>
          <w:szCs w:val="28"/>
          <w:highlight w:val="none"/>
        </w:rPr>
        <w:t>价款</w:t>
      </w:r>
      <w:bookmarkEnd w:id="231"/>
      <w:bookmarkEnd w:id="232"/>
      <w:bookmarkEnd w:id="233"/>
      <w:bookmarkEnd w:id="234"/>
      <w:bookmarkEnd w:id="235"/>
      <w:bookmarkEnd w:id="236"/>
      <w:bookmarkEnd w:id="237"/>
      <w:bookmarkEnd w:id="238"/>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本合同总价为：￥</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元（大写：</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元人民币）。</w:t>
      </w:r>
    </w:p>
    <w:p>
      <w:pPr>
        <w:spacing w:line="360" w:lineRule="auto"/>
        <w:ind w:firstLine="560" w:firstLineChars="200"/>
        <w:rPr>
          <w:rFonts w:ascii="Times New Roman" w:hAnsi="Times New Roman" w:eastAsia="仿宋"/>
          <w:sz w:val="28"/>
          <w:szCs w:val="28"/>
          <w:highlight w:val="none"/>
          <w:u w:val="single"/>
        </w:rPr>
      </w:pPr>
      <w:r>
        <w:rPr>
          <w:rFonts w:hint="default" w:ascii="Times New Roman" w:hAnsi="Times New Roman" w:eastAsia="仿宋" w:cs="Times New Roman"/>
          <w:sz w:val="28"/>
          <w:szCs w:val="28"/>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3"/>
              <w:keepNext w:val="0"/>
              <w:keepLines w:val="0"/>
              <w:suppressLineNumbers w:val="0"/>
              <w:spacing w:beforeAutospacing="0" w:afterAutospacing="0" w:line="360" w:lineRule="auto"/>
              <w:jc w:val="center"/>
              <w:rPr>
                <w:rFonts w:hint="default" w:ascii="Times New Roman" w:hAnsi="Times New Roman" w:eastAsia="仿宋"/>
                <w:color w:val="000000"/>
                <w:kern w:val="2"/>
                <w:sz w:val="28"/>
                <w:szCs w:val="28"/>
                <w:highlight w:val="none"/>
              </w:rPr>
            </w:pPr>
            <w:r>
              <w:rPr>
                <w:rFonts w:hint="default" w:ascii="Times New Roman" w:hAnsi="Times New Roman" w:eastAsia="仿宋" w:cs="Times New Roman"/>
                <w:color w:val="000000"/>
                <w:kern w:val="2"/>
                <w:sz w:val="28"/>
                <w:szCs w:val="28"/>
                <w:highlight w:val="none"/>
              </w:rPr>
              <w:t>序号</w:t>
            </w:r>
          </w:p>
        </w:tc>
        <w:tc>
          <w:tcPr>
            <w:tcW w:w="340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r>
              <w:rPr>
                <w:rFonts w:hint="default" w:ascii="Times New Roman" w:hAnsi="Times New Roman" w:eastAsia="仿宋" w:cs="Times New Roman"/>
                <w:color w:val="000000"/>
                <w:kern w:val="2"/>
                <w:sz w:val="28"/>
                <w:szCs w:val="28"/>
                <w:highlight w:val="none"/>
              </w:rPr>
              <w:t>分项名称</w:t>
            </w:r>
          </w:p>
        </w:tc>
        <w:tc>
          <w:tcPr>
            <w:tcW w:w="2552" w:type="dxa"/>
            <w:noWrap w:val="0"/>
            <w:vAlign w:val="center"/>
          </w:tcPr>
          <w:p>
            <w:pPr>
              <w:pStyle w:val="43"/>
              <w:keepNext w:val="0"/>
              <w:keepLines w:val="0"/>
              <w:suppressLineNumbers w:val="0"/>
              <w:spacing w:beforeAutospacing="0" w:afterAutospacing="0" w:line="360" w:lineRule="auto"/>
              <w:jc w:val="center"/>
              <w:rPr>
                <w:rFonts w:hint="default" w:ascii="Times New Roman" w:hAnsi="Times New Roman" w:eastAsia="仿宋"/>
                <w:color w:val="000000"/>
                <w:kern w:val="2"/>
                <w:sz w:val="28"/>
                <w:szCs w:val="28"/>
                <w:highlight w:val="none"/>
              </w:rPr>
            </w:pPr>
            <w:r>
              <w:rPr>
                <w:rFonts w:hint="default" w:ascii="Times New Roman" w:hAnsi="Times New Roman" w:eastAsia="仿宋" w:cs="Times New Roman"/>
                <w:color w:val="000000"/>
                <w:kern w:val="2"/>
                <w:sz w:val="28"/>
                <w:szCs w:val="28"/>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340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255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340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255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340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255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340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c>
          <w:tcPr>
            <w:tcW w:w="255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r>
              <w:rPr>
                <w:rFonts w:hint="default" w:ascii="Times New Roman" w:hAnsi="Times New Roman" w:eastAsia="仿宋" w:cs="Times New Roman"/>
                <w:color w:val="000000"/>
                <w:kern w:val="2"/>
                <w:sz w:val="28"/>
                <w:szCs w:val="28"/>
                <w:highlight w:val="none"/>
              </w:rPr>
              <w:t>总价</w:t>
            </w:r>
          </w:p>
        </w:tc>
        <w:tc>
          <w:tcPr>
            <w:tcW w:w="2552" w:type="dxa"/>
            <w:noWrap w:val="0"/>
            <w:vAlign w:val="center"/>
          </w:tcPr>
          <w:p>
            <w:pPr>
              <w:pStyle w:val="43"/>
              <w:keepNext w:val="0"/>
              <w:keepLines w:val="0"/>
              <w:suppressLineNumbers w:val="0"/>
              <w:spacing w:beforeAutospacing="0" w:afterAutospacing="0" w:line="360" w:lineRule="auto"/>
              <w:ind w:firstLine="200"/>
              <w:jc w:val="center"/>
              <w:rPr>
                <w:rFonts w:hint="default" w:ascii="Times New Roman" w:hAnsi="Times New Roman" w:eastAsia="仿宋"/>
                <w:color w:val="000000"/>
                <w:kern w:val="2"/>
                <w:sz w:val="28"/>
                <w:szCs w:val="28"/>
                <w:highlight w:val="none"/>
              </w:rPr>
            </w:pPr>
          </w:p>
        </w:tc>
      </w:tr>
    </w:tbl>
    <w:p>
      <w:pPr>
        <w:spacing w:line="360" w:lineRule="auto"/>
        <w:ind w:firstLine="562" w:firstLineChars="200"/>
        <w:outlineLvl w:val="1"/>
        <w:rPr>
          <w:rFonts w:ascii="Times New Roman" w:hAnsi="Times New Roman" w:eastAsia="仿宋"/>
          <w:b/>
          <w:bCs/>
          <w:sz w:val="28"/>
          <w:szCs w:val="28"/>
          <w:highlight w:val="none"/>
        </w:rPr>
      </w:pPr>
      <w:bookmarkStart w:id="239" w:name="_Toc14993"/>
      <w:bookmarkStart w:id="240" w:name="_Toc30158"/>
      <w:bookmarkStart w:id="241" w:name="_Toc15119"/>
      <w:bookmarkStart w:id="242" w:name="_Toc26916"/>
      <w:bookmarkStart w:id="243" w:name="_Toc20344"/>
      <w:bookmarkStart w:id="244" w:name="_Toc31751"/>
      <w:bookmarkStart w:id="245" w:name="_Toc30506"/>
      <w:bookmarkStart w:id="246" w:name="_Toc3654"/>
      <w:r>
        <w:rPr>
          <w:rFonts w:ascii="Times New Roman" w:hAnsi="Times New Roman" w:eastAsia="仿宋" w:cs="Times New Roman"/>
          <w:b/>
          <w:bCs/>
          <w:sz w:val="28"/>
          <w:szCs w:val="28"/>
          <w:highlight w:val="none"/>
        </w:rPr>
        <w:t xml:space="preserve">1.4 </w:t>
      </w:r>
      <w:r>
        <w:rPr>
          <w:rFonts w:hint="default" w:ascii="Times New Roman" w:hAnsi="Times New Roman" w:eastAsia="仿宋" w:cs="Times New Roman"/>
          <w:b/>
          <w:bCs/>
          <w:sz w:val="28"/>
          <w:szCs w:val="28"/>
          <w:highlight w:val="none"/>
        </w:rPr>
        <w:t>付款方式和发票开具方式</w:t>
      </w:r>
      <w:bookmarkEnd w:id="239"/>
      <w:bookmarkEnd w:id="240"/>
      <w:bookmarkEnd w:id="241"/>
      <w:bookmarkEnd w:id="242"/>
      <w:bookmarkEnd w:id="243"/>
      <w:bookmarkEnd w:id="244"/>
      <w:bookmarkEnd w:id="245"/>
      <w:bookmarkEnd w:id="246"/>
    </w:p>
    <w:p>
      <w:pPr>
        <w:pStyle w:val="13"/>
        <w:spacing w:line="360" w:lineRule="auto"/>
        <w:ind w:firstLine="560" w:firstLineChars="200"/>
        <w:rPr>
          <w:rFonts w:hint="default"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1.4.1</w:t>
      </w:r>
      <w:r>
        <w:rPr>
          <w:rFonts w:hint="default" w:ascii="Times New Roman" w:hAnsi="Times New Roman" w:eastAsia="仿宋" w:cs="Times New Roman"/>
          <w:sz w:val="28"/>
          <w:szCs w:val="28"/>
          <w:highlight w:val="none"/>
        </w:rPr>
        <w:t>付款方式：详见招标文件要求。</w:t>
      </w:r>
    </w:p>
    <w:p>
      <w:pPr>
        <w:spacing w:line="360" w:lineRule="auto"/>
        <w:ind w:firstLine="560" w:firstLineChars="200"/>
        <w:rPr>
          <w:rFonts w:hint="default" w:ascii="Times New Roman" w:hAnsi="Times New Roman" w:eastAsia="仿宋"/>
          <w:sz w:val="28"/>
          <w:szCs w:val="28"/>
          <w:highlight w:val="none"/>
        </w:rPr>
      </w:pPr>
      <w:r>
        <w:rPr>
          <w:rFonts w:ascii="Times New Roman" w:hAnsi="Times New Roman" w:eastAsia="仿宋" w:cs="Times New Roman"/>
          <w:sz w:val="28"/>
          <w:szCs w:val="28"/>
          <w:highlight w:val="none"/>
        </w:rPr>
        <w:t xml:space="preserve">1.4.2 </w:t>
      </w:r>
      <w:r>
        <w:rPr>
          <w:rFonts w:hint="default" w:ascii="Times New Roman" w:hAnsi="Times New Roman" w:eastAsia="仿宋" w:cs="Times New Roman"/>
          <w:sz w:val="28"/>
          <w:szCs w:val="28"/>
          <w:highlight w:val="none"/>
        </w:rPr>
        <w:t>发票开具方式：乙方提供发票</w:t>
      </w:r>
    </w:p>
    <w:p>
      <w:pPr>
        <w:spacing w:line="360" w:lineRule="auto"/>
        <w:ind w:firstLine="562" w:firstLineChars="200"/>
        <w:outlineLvl w:val="1"/>
        <w:rPr>
          <w:rFonts w:ascii="Times New Roman" w:hAnsi="Times New Roman" w:eastAsia="仿宋"/>
          <w:b/>
          <w:bCs/>
          <w:sz w:val="28"/>
          <w:szCs w:val="28"/>
          <w:highlight w:val="none"/>
        </w:rPr>
      </w:pPr>
      <w:bookmarkStart w:id="247" w:name="_Toc2641"/>
      <w:bookmarkStart w:id="248" w:name="_Toc23518"/>
      <w:bookmarkStart w:id="249" w:name="_Toc3540"/>
      <w:bookmarkStart w:id="250" w:name="_Toc3625"/>
      <w:bookmarkStart w:id="251" w:name="_Toc11108"/>
      <w:bookmarkStart w:id="252" w:name="_Toc31421"/>
      <w:bookmarkStart w:id="253" w:name="_Toc8772"/>
      <w:bookmarkStart w:id="254" w:name="_Toc4760"/>
      <w:r>
        <w:rPr>
          <w:rFonts w:ascii="Times New Roman" w:hAnsi="Times New Roman" w:eastAsia="仿宋" w:cs="Times New Roman"/>
          <w:b/>
          <w:bCs/>
          <w:sz w:val="28"/>
          <w:szCs w:val="28"/>
          <w:highlight w:val="none"/>
        </w:rPr>
        <w:t xml:space="preserve">1.5 </w:t>
      </w:r>
      <w:r>
        <w:rPr>
          <w:rFonts w:hint="default" w:ascii="Times New Roman" w:hAnsi="Times New Roman" w:eastAsia="仿宋" w:cs="Times New Roman"/>
          <w:b/>
          <w:bCs/>
          <w:sz w:val="28"/>
          <w:szCs w:val="28"/>
          <w:highlight w:val="none"/>
        </w:rPr>
        <w:t>履行期限、地点和方式</w:t>
      </w:r>
      <w:bookmarkEnd w:id="247"/>
      <w:bookmarkEnd w:id="248"/>
      <w:bookmarkEnd w:id="249"/>
      <w:bookmarkEnd w:id="250"/>
      <w:bookmarkEnd w:id="251"/>
      <w:bookmarkEnd w:id="252"/>
      <w:bookmarkEnd w:id="253"/>
      <w:bookmarkEnd w:id="254"/>
    </w:p>
    <w:p>
      <w:pPr>
        <w:spacing w:line="360" w:lineRule="auto"/>
        <w:ind w:firstLine="560" w:firstLineChars="200"/>
        <w:rPr>
          <w:rFonts w:ascii="Times New Roman" w:hAnsi="Times New Roman" w:eastAsia="仿宋" w:cs="Times New Roman"/>
          <w:sz w:val="28"/>
          <w:szCs w:val="28"/>
          <w:highlight w:val="none"/>
          <w:u w:val="single"/>
        </w:rPr>
      </w:pPr>
      <w:r>
        <w:rPr>
          <w:rFonts w:ascii="Times New Roman" w:hAnsi="Times New Roman" w:eastAsia="仿宋" w:cs="Times New Roman"/>
          <w:sz w:val="28"/>
          <w:szCs w:val="28"/>
          <w:highlight w:val="none"/>
        </w:rPr>
        <w:t xml:space="preserve">1.5.1 </w:t>
      </w:r>
      <w:r>
        <w:rPr>
          <w:rFonts w:hint="default" w:ascii="Times New Roman" w:hAnsi="Times New Roman" w:eastAsia="仿宋" w:cs="Times New Roman"/>
          <w:sz w:val="28"/>
          <w:szCs w:val="28"/>
          <w:highlight w:val="none"/>
        </w:rPr>
        <w:t>履行期限：</w:t>
      </w:r>
      <w:r>
        <w:rPr>
          <w:rFonts w:ascii="Times New Roman" w:hAnsi="Times New Roman" w:eastAsia="仿宋" w:cs="Times New Roman"/>
          <w:sz w:val="28"/>
          <w:szCs w:val="28"/>
          <w:highlight w:val="none"/>
          <w:u w:val="single"/>
        </w:rPr>
        <w:t xml:space="preserve">  </w:t>
      </w:r>
      <w:r>
        <w:rPr>
          <w:rFonts w:hint="eastAsia" w:ascii="Times New Roman" w:hAnsi="Times New Roman" w:eastAsia="仿宋" w:cs="Times New Roman"/>
          <w:sz w:val="28"/>
          <w:szCs w:val="28"/>
          <w:highlight w:val="none"/>
          <w:u w:val="single"/>
          <w:lang w:val="en-US" w:eastAsia="zh-CN"/>
        </w:rPr>
        <w:t xml:space="preserve">          </w:t>
      </w:r>
      <w:r>
        <w:rPr>
          <w:rFonts w:ascii="Times New Roman" w:hAnsi="Times New Roman" w:eastAsia="仿宋" w:cs="Times New Roman"/>
          <w:sz w:val="28"/>
          <w:szCs w:val="28"/>
          <w:highlight w:val="none"/>
          <w:u w:val="single"/>
        </w:rPr>
        <w:t xml:space="preserve">     </w:t>
      </w:r>
    </w:p>
    <w:p>
      <w:pPr>
        <w:spacing w:line="360" w:lineRule="auto"/>
        <w:ind w:firstLine="560" w:firstLineChars="200"/>
        <w:rPr>
          <w:rFonts w:hint="default" w:ascii="Times New Roman" w:hAnsi="Times New Roman" w:eastAsia="仿宋"/>
          <w:b/>
          <w:bCs/>
          <w:sz w:val="28"/>
          <w:szCs w:val="28"/>
          <w:highlight w:val="none"/>
        </w:rPr>
      </w:pPr>
      <w:r>
        <w:rPr>
          <w:rFonts w:ascii="Times New Roman" w:hAnsi="Times New Roman" w:eastAsia="仿宋" w:cs="Times New Roman"/>
          <w:sz w:val="28"/>
          <w:szCs w:val="28"/>
          <w:highlight w:val="none"/>
        </w:rPr>
        <w:t xml:space="preserve">1.5.2 </w:t>
      </w:r>
      <w:r>
        <w:rPr>
          <w:rFonts w:hint="default" w:ascii="Times New Roman" w:hAnsi="Times New Roman" w:eastAsia="仿宋" w:cs="Times New Roman"/>
          <w:b/>
          <w:bCs/>
          <w:sz w:val="28"/>
          <w:szCs w:val="28"/>
          <w:highlight w:val="none"/>
        </w:rPr>
        <w:t>履行地点：采购人指定地点</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1.5.3 </w:t>
      </w:r>
      <w:r>
        <w:rPr>
          <w:rFonts w:hint="default" w:ascii="Times New Roman" w:hAnsi="Times New Roman" w:eastAsia="仿宋" w:cs="Times New Roman"/>
          <w:sz w:val="28"/>
          <w:szCs w:val="28"/>
          <w:highlight w:val="none"/>
        </w:rPr>
        <w:t>履行方式：现场验收。</w:t>
      </w:r>
    </w:p>
    <w:p>
      <w:pPr>
        <w:spacing w:line="360" w:lineRule="auto"/>
        <w:ind w:firstLine="562" w:firstLineChars="200"/>
        <w:outlineLvl w:val="1"/>
        <w:rPr>
          <w:rFonts w:ascii="Times New Roman" w:hAnsi="Times New Roman" w:eastAsia="仿宋"/>
          <w:sz w:val="28"/>
          <w:szCs w:val="28"/>
          <w:highlight w:val="none"/>
          <w:u w:val="single"/>
        </w:rPr>
      </w:pPr>
      <w:bookmarkStart w:id="255" w:name="_Toc6397"/>
      <w:bookmarkStart w:id="256" w:name="_Toc24662"/>
      <w:bookmarkStart w:id="257" w:name="_Toc2375"/>
      <w:bookmarkStart w:id="258" w:name="_Toc16673"/>
      <w:bookmarkStart w:id="259" w:name="_Toc3079"/>
      <w:bookmarkStart w:id="260" w:name="_Toc31461"/>
      <w:bookmarkStart w:id="261" w:name="_Toc8586"/>
      <w:bookmarkStart w:id="262" w:name="_Toc5698"/>
      <w:r>
        <w:rPr>
          <w:rFonts w:ascii="Times New Roman" w:hAnsi="Times New Roman" w:eastAsia="仿宋" w:cs="Times New Roman"/>
          <w:b/>
          <w:bCs/>
          <w:sz w:val="28"/>
          <w:szCs w:val="28"/>
          <w:highlight w:val="none"/>
        </w:rPr>
        <w:t xml:space="preserve">1.6 </w:t>
      </w:r>
      <w:r>
        <w:rPr>
          <w:rFonts w:hint="default" w:ascii="Times New Roman" w:hAnsi="Times New Roman" w:eastAsia="仿宋" w:cs="Times New Roman"/>
          <w:b/>
          <w:bCs/>
          <w:sz w:val="28"/>
          <w:szCs w:val="28"/>
          <w:highlight w:val="none"/>
        </w:rPr>
        <w:t>违约责任</w:t>
      </w:r>
      <w:bookmarkEnd w:id="255"/>
      <w:bookmarkEnd w:id="256"/>
      <w:bookmarkEnd w:id="257"/>
      <w:bookmarkEnd w:id="258"/>
      <w:bookmarkEnd w:id="259"/>
      <w:bookmarkEnd w:id="260"/>
      <w:bookmarkEnd w:id="261"/>
      <w:bookmarkEnd w:id="262"/>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1.6.1 </w:t>
      </w:r>
      <w:r>
        <w:rPr>
          <w:rFonts w:hint="default" w:ascii="Times New Roman" w:hAnsi="Times New Roman" w:eastAsia="仿宋" w:cs="Times New Roman"/>
          <w:sz w:val="28"/>
          <w:szCs w:val="28"/>
          <w:highlight w:val="none"/>
        </w:rPr>
        <w:t>除不可抗力外，如果乙方没有按照本合同约定的期限、地点和方式履行，那么甲方可要求乙方支付违约金，违约金按每迟延履行一日的应提供而未提供服务价格的</w:t>
      </w:r>
      <w:r>
        <w:rPr>
          <w:rFonts w:ascii="Times New Roman" w:hAnsi="Times New Roman" w:eastAsia="仿宋" w:cs="Times New Roman"/>
          <w:sz w:val="28"/>
          <w:szCs w:val="28"/>
          <w:highlight w:val="none"/>
          <w:u w:val="single"/>
        </w:rPr>
        <w:t xml:space="preserve"> 0.1 </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计算，最高限额为本合同总价的</w:t>
      </w:r>
      <w:r>
        <w:rPr>
          <w:rFonts w:ascii="Times New Roman" w:hAnsi="Times New Roman" w:eastAsia="仿宋" w:cs="Times New Roman"/>
          <w:sz w:val="28"/>
          <w:szCs w:val="28"/>
          <w:highlight w:val="none"/>
          <w:u w:val="single"/>
        </w:rPr>
        <w:t xml:space="preserve">  20 </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；迟延履行的违约金计算数额达到前述最高限额之日起，甲方有权在要求乙方支付违约金的同时，书面通知乙方解除本合同；</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1.6.2 </w:t>
      </w:r>
      <w:r>
        <w:rPr>
          <w:rFonts w:hint="default" w:ascii="Times New Roman" w:hAnsi="Times New Roman" w:eastAsia="仿宋" w:cs="Times New Roman"/>
          <w:sz w:val="28"/>
          <w:szCs w:val="28"/>
          <w:highlight w:val="none"/>
        </w:rPr>
        <w:t>除不可抗力外，如果甲方没有按照本合同约定的付款方式付款，那么乙方可要求甲方支付违约金，违约金按每迟延付款一日的应付而未付款的</w:t>
      </w:r>
      <w:r>
        <w:rPr>
          <w:rFonts w:ascii="Times New Roman" w:hAnsi="Times New Roman" w:eastAsia="仿宋" w:cs="Times New Roman"/>
          <w:sz w:val="28"/>
          <w:szCs w:val="28"/>
          <w:highlight w:val="none"/>
          <w:u w:val="single"/>
        </w:rPr>
        <w:t>0.1</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计算，最高限额为本合同总价的</w:t>
      </w:r>
      <w:r>
        <w:rPr>
          <w:rFonts w:ascii="Times New Roman" w:hAnsi="Times New Roman" w:eastAsia="仿宋" w:cs="Times New Roman"/>
          <w:sz w:val="28"/>
          <w:szCs w:val="28"/>
          <w:highlight w:val="none"/>
          <w:u w:val="single"/>
        </w:rPr>
        <w:t xml:space="preserve"> 10</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；迟延付款的违约金计算数额达到前述最高限额之日起，乙方有权在要求甲方支付违约金的同时，书面通知甲方解除本合同；</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1.6.3 </w:t>
      </w:r>
      <w:r>
        <w:rPr>
          <w:rFonts w:hint="default" w:ascii="Times New Roman" w:hAnsi="Times New Roman" w:eastAsia="仿宋" w:cs="Times New Roman"/>
          <w:sz w:val="28"/>
          <w:szCs w:val="28"/>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1.6.4 </w:t>
      </w:r>
      <w:r>
        <w:rPr>
          <w:rFonts w:hint="default" w:ascii="Times New Roman" w:hAnsi="Times New Roman" w:eastAsia="仿宋" w:cs="Times New Roman"/>
          <w:sz w:val="28"/>
          <w:szCs w:val="28"/>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1.6.5 </w:t>
      </w:r>
      <w:r>
        <w:rPr>
          <w:rFonts w:hint="default" w:ascii="Times New Roman" w:hAnsi="Times New Roman" w:eastAsia="仿宋" w:cs="Times New Roman"/>
          <w:sz w:val="28"/>
          <w:szCs w:val="28"/>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1.6.6 </w:t>
      </w:r>
      <w:r>
        <w:rPr>
          <w:rFonts w:hint="default" w:ascii="Times New Roman" w:hAnsi="Times New Roman" w:eastAsia="仿宋" w:cs="Times New Roman"/>
          <w:sz w:val="28"/>
          <w:szCs w:val="28"/>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562" w:firstLineChars="200"/>
        <w:outlineLvl w:val="1"/>
        <w:rPr>
          <w:rFonts w:ascii="Times New Roman" w:hAnsi="Times New Roman" w:eastAsia="仿宋"/>
          <w:b/>
          <w:bCs/>
          <w:sz w:val="28"/>
          <w:szCs w:val="28"/>
          <w:highlight w:val="none"/>
        </w:rPr>
      </w:pPr>
      <w:bookmarkStart w:id="263" w:name="_Toc28138"/>
      <w:bookmarkStart w:id="264" w:name="_Toc21005"/>
      <w:bookmarkStart w:id="265" w:name="_Toc32454"/>
      <w:bookmarkStart w:id="266" w:name="_Toc26807"/>
      <w:bookmarkStart w:id="267" w:name="_Toc7162"/>
      <w:bookmarkStart w:id="268" w:name="_Toc30329"/>
      <w:bookmarkStart w:id="269" w:name="_Toc9497"/>
      <w:bookmarkStart w:id="270" w:name="_Toc18683"/>
      <w:r>
        <w:rPr>
          <w:rFonts w:ascii="Times New Roman" w:hAnsi="Times New Roman" w:eastAsia="仿宋" w:cs="Times New Roman"/>
          <w:b/>
          <w:bCs/>
          <w:sz w:val="28"/>
          <w:szCs w:val="28"/>
          <w:highlight w:val="none"/>
        </w:rPr>
        <w:t xml:space="preserve">1.7 </w:t>
      </w:r>
      <w:r>
        <w:rPr>
          <w:rFonts w:hint="default" w:ascii="Times New Roman" w:hAnsi="Times New Roman" w:eastAsia="仿宋" w:cs="Times New Roman"/>
          <w:b/>
          <w:bCs/>
          <w:sz w:val="28"/>
          <w:szCs w:val="28"/>
          <w:highlight w:val="none"/>
        </w:rPr>
        <w:t>合同争议的解决</w:t>
      </w:r>
      <w:bookmarkEnd w:id="263"/>
      <w:bookmarkEnd w:id="264"/>
      <w:bookmarkEnd w:id="265"/>
      <w:bookmarkEnd w:id="266"/>
      <w:bookmarkEnd w:id="267"/>
      <w:bookmarkEnd w:id="268"/>
      <w:bookmarkEnd w:id="269"/>
      <w:bookmarkEnd w:id="270"/>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本合同履行过程中发生的任何争议，双方当事人均可通过和解或者调解解决；不愿和解、调解或者和解、调解不成的，可以选择下列第</w:t>
      </w:r>
      <w:r>
        <w:rPr>
          <w:rFonts w:ascii="Times New Roman" w:hAnsi="Times New Roman" w:eastAsia="仿宋" w:cs="Times New Roman"/>
          <w:sz w:val="28"/>
          <w:szCs w:val="28"/>
          <w:highlight w:val="none"/>
          <w:u w:val="single"/>
        </w:rPr>
        <w:t xml:space="preserve"> 2 </w:t>
      </w:r>
      <w:r>
        <w:rPr>
          <w:rFonts w:hint="default" w:ascii="Times New Roman" w:hAnsi="Times New Roman" w:eastAsia="仿宋" w:cs="Times New Roman"/>
          <w:sz w:val="28"/>
          <w:szCs w:val="28"/>
          <w:highlight w:val="none"/>
        </w:rPr>
        <w:t>种方式解决：</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1.7.1 </w:t>
      </w:r>
      <w:r>
        <w:rPr>
          <w:rFonts w:hint="default" w:ascii="Times New Roman" w:hAnsi="Times New Roman" w:eastAsia="仿宋" w:cs="Times New Roman"/>
          <w:sz w:val="28"/>
          <w:szCs w:val="28"/>
          <w:highlight w:val="none"/>
        </w:rPr>
        <w:t>将争议提交</w:t>
      </w:r>
      <w:r>
        <w:rPr>
          <w:rFonts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仲裁委员会依申请仲裁时其现行有效的仲裁规则裁决；</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1.7.2 </w:t>
      </w:r>
      <w:r>
        <w:rPr>
          <w:rFonts w:hint="default" w:ascii="Times New Roman" w:hAnsi="Times New Roman" w:eastAsia="仿宋" w:cs="Times New Roman"/>
          <w:sz w:val="28"/>
          <w:szCs w:val="28"/>
          <w:highlight w:val="none"/>
        </w:rPr>
        <w:t>向</w:t>
      </w:r>
      <w:r>
        <w:rPr>
          <w:rFonts w:hint="default" w:ascii="Times New Roman" w:hAnsi="Times New Roman" w:eastAsia="仿宋" w:cs="Times New Roman"/>
          <w:sz w:val="28"/>
          <w:szCs w:val="28"/>
          <w:highlight w:val="none"/>
          <w:u w:val="single"/>
        </w:rPr>
        <w:t>喀什市</w:t>
      </w:r>
      <w:r>
        <w:rPr>
          <w:rFonts w:hint="default" w:ascii="Times New Roman" w:hAnsi="Times New Roman" w:eastAsia="仿宋" w:cs="Times New Roman"/>
          <w:sz w:val="28"/>
          <w:szCs w:val="28"/>
          <w:highlight w:val="none"/>
        </w:rPr>
        <w:t>人民法院起诉。</w:t>
      </w:r>
    </w:p>
    <w:p>
      <w:pPr>
        <w:spacing w:line="360" w:lineRule="auto"/>
        <w:ind w:firstLine="562" w:firstLineChars="200"/>
        <w:outlineLvl w:val="1"/>
        <w:rPr>
          <w:rFonts w:ascii="Times New Roman" w:hAnsi="Times New Roman" w:eastAsia="仿宋"/>
          <w:b/>
          <w:bCs/>
          <w:sz w:val="28"/>
          <w:szCs w:val="28"/>
          <w:highlight w:val="none"/>
        </w:rPr>
      </w:pPr>
      <w:bookmarkStart w:id="271" w:name="_Toc23784"/>
      <w:bookmarkStart w:id="272" w:name="_Toc15827"/>
      <w:bookmarkStart w:id="273" w:name="_Toc16417"/>
      <w:bookmarkStart w:id="274" w:name="_Toc26227"/>
      <w:bookmarkStart w:id="275" w:name="_Toc12273"/>
      <w:bookmarkStart w:id="276" w:name="_Toc7610"/>
      <w:bookmarkStart w:id="277" w:name="_Toc12288"/>
      <w:bookmarkStart w:id="278" w:name="_Toc16196"/>
      <w:r>
        <w:rPr>
          <w:rFonts w:ascii="Times New Roman" w:hAnsi="Times New Roman" w:eastAsia="仿宋" w:cs="Times New Roman"/>
          <w:b/>
          <w:bCs/>
          <w:sz w:val="28"/>
          <w:szCs w:val="28"/>
          <w:highlight w:val="none"/>
        </w:rPr>
        <w:t xml:space="preserve">1.8 </w:t>
      </w:r>
      <w:r>
        <w:rPr>
          <w:rFonts w:hint="default" w:ascii="Times New Roman" w:hAnsi="Times New Roman" w:eastAsia="仿宋" w:cs="Times New Roman"/>
          <w:b/>
          <w:bCs/>
          <w:sz w:val="28"/>
          <w:szCs w:val="28"/>
          <w:highlight w:val="none"/>
        </w:rPr>
        <w:t>合同生效</w:t>
      </w:r>
      <w:bookmarkEnd w:id="271"/>
      <w:bookmarkEnd w:id="272"/>
      <w:bookmarkEnd w:id="273"/>
      <w:bookmarkEnd w:id="274"/>
      <w:bookmarkEnd w:id="275"/>
      <w:bookmarkEnd w:id="276"/>
      <w:bookmarkEnd w:id="277"/>
      <w:bookmarkEnd w:id="278"/>
    </w:p>
    <w:p>
      <w:pPr>
        <w:spacing w:line="360" w:lineRule="auto"/>
        <w:ind w:firstLine="560" w:firstLineChars="200"/>
        <w:rPr>
          <w:rFonts w:ascii="Times New Roman" w:hAnsi="Times New Roman" w:eastAsia="仿宋"/>
          <w:b/>
          <w:bCs/>
          <w:sz w:val="28"/>
          <w:szCs w:val="28"/>
          <w:highlight w:val="none"/>
        </w:rPr>
      </w:pPr>
      <w:r>
        <w:rPr>
          <w:rFonts w:hint="default" w:ascii="Times New Roman" w:hAnsi="Times New Roman" w:eastAsia="仿宋" w:cs="Times New Roman"/>
          <w:sz w:val="28"/>
          <w:szCs w:val="28"/>
          <w:highlight w:val="none"/>
        </w:rPr>
        <w:t>本合同自双方当事人盖章或者签字时生效。</w:t>
      </w:r>
    </w:p>
    <w:p>
      <w:pPr>
        <w:autoSpaceDE w:val="0"/>
        <w:autoSpaceDN w:val="0"/>
        <w:adjustRightInd w:val="0"/>
        <w:spacing w:line="360" w:lineRule="auto"/>
        <w:rPr>
          <w:rFonts w:ascii="Times New Roman" w:hAnsi="Times New Roman" w:eastAsia="仿宋"/>
          <w:sz w:val="28"/>
          <w:szCs w:val="28"/>
          <w:highlight w:val="none"/>
          <w:lang w:val="zh-CN"/>
        </w:rPr>
      </w:pPr>
    </w:p>
    <w:p>
      <w:pPr>
        <w:autoSpaceDE w:val="0"/>
        <w:autoSpaceDN w:val="0"/>
        <w:adjustRightInd w:val="0"/>
        <w:spacing w:line="360" w:lineRule="auto"/>
        <w:outlineLvl w:val="1"/>
        <w:rPr>
          <w:rFonts w:ascii="Times New Roman" w:hAnsi="Times New Roman" w:eastAsia="仿宋"/>
          <w:sz w:val="28"/>
          <w:szCs w:val="28"/>
          <w:highlight w:val="none"/>
          <w:lang w:val="zh-CN"/>
        </w:rPr>
      </w:pPr>
      <w:r>
        <w:rPr>
          <w:rFonts w:hint="default" w:ascii="Times New Roman" w:hAnsi="Times New Roman" w:eastAsia="仿宋" w:cs="Times New Roman"/>
          <w:b/>
          <w:bCs/>
          <w:sz w:val="28"/>
          <w:szCs w:val="28"/>
          <w:highlight w:val="none"/>
          <w:lang w:val="zh-CN"/>
        </w:rPr>
        <w:t>甲方</w:t>
      </w:r>
      <w:r>
        <w:rPr>
          <w:rFonts w:hint="default" w:ascii="Times New Roman" w:hAnsi="Times New Roman" w:eastAsia="仿宋" w:cs="Times New Roman"/>
          <w:sz w:val="28"/>
          <w:szCs w:val="28"/>
          <w:highlight w:val="none"/>
          <w:lang w:val="zh-CN"/>
        </w:rPr>
        <w:t>：</w:t>
      </w:r>
      <w:r>
        <w:rPr>
          <w:rFonts w:ascii="Times New Roman" w:hAnsi="Times New Roman" w:eastAsia="仿宋" w:cs="Times New Roman"/>
          <w:sz w:val="28"/>
          <w:szCs w:val="28"/>
          <w:highlight w:val="none"/>
          <w:lang w:val="zh-CN"/>
        </w:rPr>
        <w:t xml:space="preserve">                             </w:t>
      </w:r>
      <w:r>
        <w:rPr>
          <w:rFonts w:ascii="Times New Roman" w:hAnsi="Times New Roman" w:eastAsia="仿宋" w:cs="Times New Roman"/>
          <w:b/>
          <w:bCs/>
          <w:sz w:val="28"/>
          <w:szCs w:val="28"/>
          <w:highlight w:val="none"/>
          <w:lang w:val="zh-CN"/>
        </w:rPr>
        <w:t xml:space="preserve">      </w:t>
      </w:r>
      <w:r>
        <w:rPr>
          <w:rFonts w:hint="default" w:ascii="Times New Roman" w:hAnsi="Times New Roman" w:eastAsia="仿宋" w:cs="Times New Roman"/>
          <w:b/>
          <w:bCs/>
          <w:sz w:val="28"/>
          <w:szCs w:val="28"/>
          <w:highlight w:val="none"/>
          <w:lang w:val="zh-CN"/>
        </w:rPr>
        <w:t>乙方</w:t>
      </w:r>
      <w:r>
        <w:rPr>
          <w:rFonts w:hint="default" w:ascii="Times New Roman" w:hAnsi="Times New Roman" w:eastAsia="仿宋" w:cs="Times New Roman"/>
          <w:sz w:val="28"/>
          <w:szCs w:val="28"/>
          <w:highlight w:val="none"/>
          <w:lang w:val="zh-CN"/>
        </w:rPr>
        <w:t>：</w:t>
      </w:r>
    </w:p>
    <w:p>
      <w:pPr>
        <w:autoSpaceDE w:val="0"/>
        <w:autoSpaceDN w:val="0"/>
        <w:adjustRightInd w:val="0"/>
        <w:spacing w:line="360" w:lineRule="auto"/>
        <w:ind w:left="5880" w:hanging="5880" w:hangingChars="2100"/>
        <w:rPr>
          <w:rFonts w:ascii="Times New Roman" w:hAnsi="Times New Roman" w:eastAsia="仿宋"/>
          <w:sz w:val="28"/>
          <w:szCs w:val="28"/>
          <w:highlight w:val="none"/>
          <w:lang w:val="zh-CN"/>
        </w:rPr>
      </w:pPr>
      <w:r>
        <w:rPr>
          <w:rFonts w:hint="default" w:ascii="Times New Roman" w:hAnsi="Times New Roman" w:eastAsia="仿宋" w:cs="Times New Roman"/>
          <w:sz w:val="28"/>
          <w:szCs w:val="28"/>
          <w:highlight w:val="none"/>
          <w:lang w:val="zh-CN"/>
        </w:rPr>
        <w:t>统一社会信用代码：</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统一社会信用代码或身份证号码：</w:t>
      </w:r>
    </w:p>
    <w:p>
      <w:pPr>
        <w:autoSpaceDE w:val="0"/>
        <w:autoSpaceDN w:val="0"/>
        <w:adjustRightInd w:val="0"/>
        <w:spacing w:line="360" w:lineRule="auto"/>
        <w:rPr>
          <w:rFonts w:ascii="Times New Roman" w:hAnsi="Times New Roman" w:eastAsia="仿宋"/>
          <w:sz w:val="28"/>
          <w:szCs w:val="28"/>
          <w:highlight w:val="none"/>
          <w:lang w:val="zh-CN"/>
        </w:rPr>
      </w:pPr>
      <w:r>
        <w:rPr>
          <w:rFonts w:hint="default" w:ascii="Times New Roman" w:hAnsi="Times New Roman" w:eastAsia="仿宋" w:cs="Times New Roman"/>
          <w:sz w:val="28"/>
          <w:szCs w:val="28"/>
          <w:highlight w:val="none"/>
          <w:lang w:val="zh-CN"/>
        </w:rPr>
        <w:t>住所：</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住所：</w:t>
      </w:r>
    </w:p>
    <w:p>
      <w:pPr>
        <w:autoSpaceDE w:val="0"/>
        <w:autoSpaceDN w:val="0"/>
        <w:adjustRightInd w:val="0"/>
        <w:spacing w:line="360" w:lineRule="auto"/>
        <w:rPr>
          <w:rFonts w:ascii="Times New Roman" w:hAnsi="Times New Roman" w:eastAsia="仿宋"/>
          <w:sz w:val="28"/>
          <w:szCs w:val="28"/>
          <w:highlight w:val="none"/>
          <w:lang w:val="zh-CN"/>
        </w:rPr>
      </w:pPr>
      <w:r>
        <w:rPr>
          <w:rFonts w:hint="default" w:ascii="Times New Roman" w:hAnsi="Times New Roman" w:eastAsia="仿宋" w:cs="Times New Roman"/>
          <w:sz w:val="28"/>
          <w:szCs w:val="28"/>
          <w:highlight w:val="none"/>
          <w:lang w:val="zh-CN"/>
        </w:rPr>
        <w:t>法定代表人或</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法定代表人</w:t>
      </w:r>
    </w:p>
    <w:p>
      <w:pPr>
        <w:autoSpaceDE w:val="0"/>
        <w:autoSpaceDN w:val="0"/>
        <w:adjustRightInd w:val="0"/>
        <w:spacing w:line="360" w:lineRule="auto"/>
        <w:rPr>
          <w:rFonts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zh-CN"/>
        </w:rPr>
        <w:t>授权代表（签字）：</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或授权代表（签字）</w:t>
      </w:r>
      <w:r>
        <w:rPr>
          <w:rFonts w:ascii="Times New Roman" w:hAnsi="Times New Roman" w:eastAsia="仿宋" w:cs="Times New Roman"/>
          <w:sz w:val="28"/>
          <w:szCs w:val="28"/>
          <w:highlight w:val="none"/>
          <w:lang w:val="zh-CN"/>
        </w:rPr>
        <w:t xml:space="preserve">: </w:t>
      </w:r>
    </w:p>
    <w:p>
      <w:pPr>
        <w:autoSpaceDE w:val="0"/>
        <w:autoSpaceDN w:val="0"/>
        <w:adjustRightInd w:val="0"/>
        <w:spacing w:line="360" w:lineRule="auto"/>
        <w:rPr>
          <w:rFonts w:ascii="Times New Roman" w:hAnsi="Times New Roman" w:eastAsia="仿宋"/>
          <w:sz w:val="28"/>
          <w:szCs w:val="28"/>
          <w:highlight w:val="none"/>
          <w:lang w:val="zh-CN"/>
        </w:rPr>
      </w:pPr>
      <w:r>
        <w:rPr>
          <w:rFonts w:hint="default" w:ascii="Times New Roman" w:hAnsi="Times New Roman" w:eastAsia="仿宋" w:cs="Times New Roman"/>
          <w:sz w:val="28"/>
          <w:szCs w:val="28"/>
          <w:highlight w:val="none"/>
          <w:lang w:val="zh-CN"/>
        </w:rPr>
        <w:t>联系人：</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联系人：</w:t>
      </w:r>
    </w:p>
    <w:p>
      <w:pPr>
        <w:autoSpaceDE w:val="0"/>
        <w:autoSpaceDN w:val="0"/>
        <w:adjustRightInd w:val="0"/>
        <w:spacing w:line="360" w:lineRule="auto"/>
        <w:rPr>
          <w:rFonts w:ascii="Times New Roman" w:hAnsi="Times New Roman" w:eastAsia="仿宋"/>
          <w:sz w:val="28"/>
          <w:szCs w:val="28"/>
          <w:highlight w:val="none"/>
          <w:lang w:val="zh-CN"/>
        </w:rPr>
      </w:pPr>
      <w:r>
        <w:rPr>
          <w:rFonts w:hint="default" w:ascii="Times New Roman" w:hAnsi="Times New Roman" w:eastAsia="仿宋" w:cs="Times New Roman"/>
          <w:sz w:val="28"/>
          <w:szCs w:val="28"/>
          <w:highlight w:val="none"/>
          <w:lang w:val="zh-CN"/>
        </w:rPr>
        <w:t>约定送达地址：</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约定送达地址：</w:t>
      </w:r>
    </w:p>
    <w:p>
      <w:pPr>
        <w:autoSpaceDE w:val="0"/>
        <w:autoSpaceDN w:val="0"/>
        <w:adjustRightInd w:val="0"/>
        <w:spacing w:line="360" w:lineRule="auto"/>
        <w:rPr>
          <w:rFonts w:ascii="Times New Roman" w:hAnsi="Times New Roman" w:eastAsia="仿宋"/>
          <w:sz w:val="28"/>
          <w:szCs w:val="28"/>
          <w:highlight w:val="none"/>
          <w:lang w:val="zh-CN"/>
        </w:rPr>
      </w:pPr>
      <w:r>
        <w:rPr>
          <w:rFonts w:hint="default" w:ascii="Times New Roman" w:hAnsi="Times New Roman" w:eastAsia="仿宋" w:cs="Times New Roman"/>
          <w:sz w:val="28"/>
          <w:szCs w:val="28"/>
          <w:highlight w:val="none"/>
          <w:lang w:val="zh-CN"/>
        </w:rPr>
        <w:t>邮政编码：</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邮政编码：</w:t>
      </w:r>
    </w:p>
    <w:p>
      <w:pPr>
        <w:autoSpaceDE w:val="0"/>
        <w:autoSpaceDN w:val="0"/>
        <w:adjustRightInd w:val="0"/>
        <w:spacing w:line="360" w:lineRule="auto"/>
        <w:rPr>
          <w:rFonts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zh-CN"/>
        </w:rPr>
        <w:t>电话</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电话</w:t>
      </w:r>
      <w:r>
        <w:rPr>
          <w:rFonts w:ascii="Times New Roman" w:hAnsi="Times New Roman" w:eastAsia="仿宋" w:cs="Times New Roman"/>
          <w:sz w:val="28"/>
          <w:szCs w:val="28"/>
          <w:highlight w:val="none"/>
          <w:lang w:val="zh-CN"/>
        </w:rPr>
        <w:t xml:space="preserve">: </w:t>
      </w:r>
    </w:p>
    <w:p>
      <w:pPr>
        <w:autoSpaceDE w:val="0"/>
        <w:autoSpaceDN w:val="0"/>
        <w:adjustRightInd w:val="0"/>
        <w:spacing w:line="360" w:lineRule="auto"/>
        <w:rPr>
          <w:rFonts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zh-CN"/>
        </w:rPr>
        <w:t>传真</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传真</w:t>
      </w:r>
      <w:r>
        <w:rPr>
          <w:rFonts w:ascii="Times New Roman" w:hAnsi="Times New Roman" w:eastAsia="仿宋" w:cs="Times New Roman"/>
          <w:sz w:val="28"/>
          <w:szCs w:val="28"/>
          <w:highlight w:val="none"/>
          <w:lang w:val="zh-CN"/>
        </w:rPr>
        <w:t>:</w:t>
      </w:r>
    </w:p>
    <w:p>
      <w:pPr>
        <w:autoSpaceDE w:val="0"/>
        <w:autoSpaceDN w:val="0"/>
        <w:adjustRightInd w:val="0"/>
        <w:spacing w:line="360" w:lineRule="auto"/>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lang w:val="zh-CN"/>
        </w:rPr>
        <w:t>电子邮箱：</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lang w:val="zh-CN"/>
        </w:rPr>
        <w:t>电子邮箱：</w:t>
      </w:r>
    </w:p>
    <w:p>
      <w:pPr>
        <w:autoSpaceDE w:val="0"/>
        <w:autoSpaceDN w:val="0"/>
        <w:adjustRightInd w:val="0"/>
        <w:spacing w:line="360" w:lineRule="auto"/>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开户银行：</w:t>
      </w:r>
      <w:r>
        <w:rPr>
          <w:rFonts w:ascii="Times New Roman" w:hAnsi="Times New Roman" w:eastAsia="仿宋" w:cs="Times New Roman"/>
          <w:sz w:val="28"/>
          <w:szCs w:val="28"/>
          <w:highlight w:val="none"/>
        </w:rPr>
        <w:t xml:space="preserve">                               </w:t>
      </w:r>
      <w:r>
        <w:rPr>
          <w:rFonts w:hint="default" w:ascii="Times New Roman" w:hAnsi="Times New Roman" w:eastAsia="仿宋" w:cs="Times New Roman"/>
          <w:sz w:val="28"/>
          <w:szCs w:val="28"/>
          <w:highlight w:val="none"/>
        </w:rPr>
        <w:t>开户银行：</w:t>
      </w:r>
      <w:r>
        <w:rPr>
          <w:rFonts w:ascii="Times New Roman" w:hAnsi="Times New Roman" w:eastAsia="仿宋" w:cs="Times New Roman"/>
          <w:sz w:val="28"/>
          <w:szCs w:val="28"/>
          <w:highlight w:val="none"/>
        </w:rPr>
        <w:t xml:space="preserve"> </w:t>
      </w:r>
    </w:p>
    <w:p>
      <w:pPr>
        <w:autoSpaceDE w:val="0"/>
        <w:autoSpaceDN w:val="0"/>
        <w:adjustRightInd w:val="0"/>
        <w:spacing w:line="360" w:lineRule="auto"/>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开户名称：</w:t>
      </w:r>
      <w:r>
        <w:rPr>
          <w:rFonts w:ascii="Times New Roman" w:hAnsi="Times New Roman" w:eastAsia="仿宋" w:cs="Times New Roman"/>
          <w:sz w:val="28"/>
          <w:szCs w:val="28"/>
          <w:highlight w:val="none"/>
        </w:rPr>
        <w:t xml:space="preserve">                               </w:t>
      </w:r>
      <w:r>
        <w:rPr>
          <w:rFonts w:hint="default" w:ascii="Times New Roman" w:hAnsi="Times New Roman" w:eastAsia="仿宋" w:cs="Times New Roman"/>
          <w:sz w:val="28"/>
          <w:szCs w:val="28"/>
          <w:highlight w:val="none"/>
        </w:rPr>
        <w:t>开户名称：</w:t>
      </w:r>
      <w:r>
        <w:rPr>
          <w:rFonts w:ascii="Times New Roman" w:hAnsi="Times New Roman" w:eastAsia="仿宋" w:cs="Times New Roman"/>
          <w:sz w:val="28"/>
          <w:szCs w:val="28"/>
          <w:highlight w:val="none"/>
        </w:rPr>
        <w:t xml:space="preserve"> </w:t>
      </w:r>
    </w:p>
    <w:p>
      <w:pPr>
        <w:autoSpaceDE w:val="0"/>
        <w:autoSpaceDN w:val="0"/>
        <w:adjustRightInd w:val="0"/>
        <w:spacing w:line="360" w:lineRule="auto"/>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开户账号：</w:t>
      </w:r>
      <w:r>
        <w:rPr>
          <w:rFonts w:ascii="Times New Roman" w:hAnsi="Times New Roman" w:eastAsia="仿宋" w:cs="Times New Roman"/>
          <w:sz w:val="28"/>
          <w:szCs w:val="28"/>
          <w:highlight w:val="none"/>
          <w:lang w:val="zh-CN"/>
        </w:rPr>
        <w:t xml:space="preserve">                               </w:t>
      </w:r>
      <w:r>
        <w:rPr>
          <w:rFonts w:hint="default" w:ascii="Times New Roman" w:hAnsi="Times New Roman" w:eastAsia="仿宋" w:cs="Times New Roman"/>
          <w:sz w:val="28"/>
          <w:szCs w:val="28"/>
          <w:highlight w:val="none"/>
        </w:rPr>
        <w:t>开户账号：</w:t>
      </w:r>
    </w:p>
    <w:p>
      <w:pPr>
        <w:widowControl/>
        <w:spacing w:line="360" w:lineRule="auto"/>
        <w:jc w:val="left"/>
        <w:rPr>
          <w:rFonts w:ascii="Times New Roman" w:hAnsi="Times New Roman" w:eastAsia="仿宋"/>
          <w:b/>
          <w:bCs/>
          <w:sz w:val="28"/>
          <w:szCs w:val="28"/>
          <w:highlight w:val="none"/>
        </w:rPr>
      </w:pPr>
    </w:p>
    <w:p>
      <w:pPr>
        <w:widowControl/>
        <w:spacing w:line="360" w:lineRule="auto"/>
        <w:jc w:val="left"/>
        <w:rPr>
          <w:rFonts w:ascii="Times New Roman" w:hAnsi="Times New Roman" w:eastAsia="仿宋"/>
          <w:b/>
          <w:bCs/>
          <w:kern w:val="0"/>
          <w:sz w:val="28"/>
          <w:szCs w:val="28"/>
          <w:highlight w:val="none"/>
        </w:rPr>
      </w:pPr>
    </w:p>
    <w:p>
      <w:pPr>
        <w:pStyle w:val="41"/>
        <w:spacing w:line="360" w:lineRule="auto"/>
        <w:ind w:firstLine="200"/>
        <w:jc w:val="center"/>
        <w:outlineLvl w:val="0"/>
        <w:rPr>
          <w:rFonts w:hint="default" w:ascii="Times New Roman" w:hAnsi="Times New Roman" w:eastAsia="仿宋" w:cs="Times New Roman"/>
          <w:b/>
          <w:bCs/>
          <w:sz w:val="28"/>
          <w:szCs w:val="28"/>
          <w:highlight w:val="none"/>
        </w:rPr>
      </w:pPr>
    </w:p>
    <w:p>
      <w:pP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br w:type="page"/>
      </w:r>
    </w:p>
    <w:p>
      <w:pPr>
        <w:pStyle w:val="41"/>
        <w:spacing w:line="360" w:lineRule="auto"/>
        <w:ind w:firstLine="200"/>
        <w:jc w:val="center"/>
        <w:outlineLvl w:val="0"/>
        <w:rPr>
          <w:rFonts w:ascii="Times New Roman" w:hAnsi="Times New Roman" w:eastAsia="仿宋"/>
          <w:b/>
          <w:bCs/>
          <w:sz w:val="28"/>
          <w:szCs w:val="28"/>
          <w:highlight w:val="none"/>
        </w:rPr>
      </w:pPr>
      <w:r>
        <w:rPr>
          <w:rFonts w:hint="default" w:ascii="Times New Roman" w:hAnsi="Times New Roman" w:eastAsia="仿宋" w:cs="Times New Roman"/>
          <w:b/>
          <w:bCs/>
          <w:sz w:val="28"/>
          <w:szCs w:val="28"/>
          <w:highlight w:val="none"/>
        </w:rPr>
        <w:t>第二部分</w:t>
      </w:r>
      <w:r>
        <w:rPr>
          <w:rFonts w:ascii="Times New Roman" w:hAnsi="Times New Roman" w:eastAsia="仿宋" w:cs="Times New Roman"/>
          <w:b/>
          <w:bCs/>
          <w:sz w:val="28"/>
          <w:szCs w:val="28"/>
          <w:highlight w:val="none"/>
        </w:rPr>
        <w:t xml:space="preserve"> </w:t>
      </w:r>
      <w:r>
        <w:rPr>
          <w:rFonts w:hint="default" w:ascii="Times New Roman" w:hAnsi="Times New Roman" w:eastAsia="仿宋" w:cs="Times New Roman"/>
          <w:b/>
          <w:bCs/>
          <w:sz w:val="28"/>
          <w:szCs w:val="28"/>
          <w:highlight w:val="none"/>
        </w:rPr>
        <w:t>合同一般条款</w:t>
      </w:r>
    </w:p>
    <w:p>
      <w:pPr>
        <w:spacing w:line="360" w:lineRule="auto"/>
        <w:ind w:firstLine="562" w:firstLineChars="200"/>
        <w:outlineLvl w:val="1"/>
        <w:rPr>
          <w:rFonts w:ascii="Times New Roman" w:hAnsi="Times New Roman" w:eastAsia="仿宋"/>
          <w:b/>
          <w:bCs/>
          <w:sz w:val="28"/>
          <w:szCs w:val="28"/>
          <w:highlight w:val="none"/>
        </w:rPr>
      </w:pPr>
      <w:bookmarkStart w:id="279" w:name="_Toc28977"/>
      <w:bookmarkStart w:id="280" w:name="_Toc5228"/>
      <w:bookmarkStart w:id="281" w:name="_Toc31297"/>
      <w:bookmarkStart w:id="282" w:name="_Toc29312"/>
      <w:bookmarkStart w:id="283" w:name="_Toc25079"/>
      <w:bookmarkStart w:id="284" w:name="_Toc19680"/>
      <w:bookmarkStart w:id="285" w:name="_Toc14021"/>
      <w:bookmarkStart w:id="286" w:name="_Toc28784"/>
      <w:r>
        <w:rPr>
          <w:rFonts w:ascii="Times New Roman" w:hAnsi="Times New Roman" w:eastAsia="仿宋" w:cs="Times New Roman"/>
          <w:b/>
          <w:bCs/>
          <w:sz w:val="28"/>
          <w:szCs w:val="28"/>
          <w:highlight w:val="none"/>
        </w:rPr>
        <w:t xml:space="preserve">2.1 </w:t>
      </w:r>
      <w:r>
        <w:rPr>
          <w:rFonts w:hint="default" w:ascii="Times New Roman" w:hAnsi="Times New Roman" w:eastAsia="仿宋" w:cs="Times New Roman"/>
          <w:b/>
          <w:bCs/>
          <w:sz w:val="28"/>
          <w:szCs w:val="28"/>
          <w:highlight w:val="none"/>
        </w:rPr>
        <w:t>定义</w:t>
      </w:r>
      <w:bookmarkEnd w:id="279"/>
      <w:bookmarkEnd w:id="280"/>
      <w:bookmarkEnd w:id="281"/>
      <w:bookmarkEnd w:id="282"/>
      <w:bookmarkEnd w:id="283"/>
      <w:bookmarkEnd w:id="284"/>
      <w:bookmarkEnd w:id="285"/>
      <w:bookmarkEnd w:id="286"/>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本合同中的下列词语应按以下内容进行解释：</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2.1.1 </w:t>
      </w:r>
      <w:r>
        <w:rPr>
          <w:rFonts w:hint="default" w:ascii="Times New Roman" w:hAnsi="Times New Roman" w:eastAsia="仿宋" w:cs="Times New Roman"/>
          <w:sz w:val="28"/>
          <w:szCs w:val="28"/>
          <w:highlight w:val="none"/>
        </w:rPr>
        <w:t>“合同”系指采购人和中标供应商签订的载明双方当事人所达成的协议，并包括所有的附件、附录和构成合同的其他文件。</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2.1.2 </w:t>
      </w:r>
      <w:r>
        <w:rPr>
          <w:rFonts w:hint="default" w:ascii="Times New Roman" w:hAnsi="Times New Roman" w:eastAsia="仿宋" w:cs="Times New Roman"/>
          <w:sz w:val="28"/>
          <w:szCs w:val="28"/>
          <w:highlight w:val="none"/>
        </w:rPr>
        <w:t>“合同价”系指根据合同约定，中标供应商在完全履行合同义务后，采购人应支付给中标供应商的价格。</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2.1.3 </w:t>
      </w:r>
      <w:r>
        <w:rPr>
          <w:rFonts w:hint="default" w:ascii="Times New Roman" w:hAnsi="Times New Roman" w:eastAsia="仿宋" w:cs="Times New Roman"/>
          <w:sz w:val="28"/>
          <w:szCs w:val="28"/>
          <w:highlight w:val="none"/>
        </w:rPr>
        <w:t>“服务”系指中标供应商根据合同约定应向采购人履行的除货物和工程以外的其他政府采购对象，包括采购人自身需要的服务和向社会公众提供的公共服务。</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2.1.4 </w:t>
      </w:r>
      <w:r>
        <w:rPr>
          <w:rFonts w:hint="default" w:ascii="Times New Roman" w:hAnsi="Times New Roman" w:eastAsia="仿宋" w:cs="Times New Roman"/>
          <w:sz w:val="28"/>
          <w:szCs w:val="28"/>
          <w:highlight w:val="none"/>
        </w:rPr>
        <w:t>“甲方”系指与中标供应商签署合同的采购人；采购人委托采购代理机构代表其与乙方签订合同的，采购人的授权委托书作为合同附件。</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2.1.5 </w:t>
      </w:r>
      <w:r>
        <w:rPr>
          <w:rFonts w:hint="default" w:ascii="Times New Roman" w:hAnsi="Times New Roman" w:eastAsia="仿宋" w:cs="Times New Roman"/>
          <w:sz w:val="28"/>
          <w:szCs w:val="28"/>
          <w:highlight w:val="none"/>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2.1.6 </w:t>
      </w:r>
      <w:r>
        <w:rPr>
          <w:rFonts w:hint="default" w:ascii="Times New Roman" w:hAnsi="Times New Roman" w:eastAsia="仿宋" w:cs="Times New Roman"/>
          <w:sz w:val="28"/>
          <w:szCs w:val="28"/>
          <w:highlight w:val="none"/>
        </w:rPr>
        <w:t>“现场”系指合同约定提供服务的地点。</w:t>
      </w:r>
    </w:p>
    <w:p>
      <w:pPr>
        <w:spacing w:line="360" w:lineRule="auto"/>
        <w:ind w:firstLine="562" w:firstLineChars="200"/>
        <w:outlineLvl w:val="1"/>
        <w:rPr>
          <w:rFonts w:ascii="Times New Roman" w:hAnsi="Times New Roman" w:eastAsia="仿宋"/>
          <w:b/>
          <w:bCs/>
          <w:sz w:val="28"/>
          <w:szCs w:val="28"/>
          <w:highlight w:val="none"/>
        </w:rPr>
      </w:pPr>
      <w:bookmarkStart w:id="287" w:name="_Toc16752"/>
      <w:bookmarkStart w:id="288" w:name="_Toc19539"/>
      <w:bookmarkStart w:id="289" w:name="_Toc23289"/>
      <w:bookmarkStart w:id="290" w:name="_Toc3769"/>
      <w:bookmarkStart w:id="291" w:name="_Toc31402"/>
      <w:bookmarkStart w:id="292" w:name="_Toc23520"/>
      <w:bookmarkStart w:id="293" w:name="_Toc15098"/>
      <w:bookmarkStart w:id="294" w:name="_Toc5530"/>
      <w:r>
        <w:rPr>
          <w:rFonts w:ascii="Times New Roman" w:hAnsi="Times New Roman" w:eastAsia="仿宋" w:cs="Times New Roman"/>
          <w:b/>
          <w:bCs/>
          <w:sz w:val="28"/>
          <w:szCs w:val="28"/>
          <w:highlight w:val="none"/>
        </w:rPr>
        <w:t xml:space="preserve">2.2 </w:t>
      </w:r>
      <w:r>
        <w:rPr>
          <w:rFonts w:hint="default" w:ascii="Times New Roman" w:hAnsi="Times New Roman" w:eastAsia="仿宋" w:cs="Times New Roman"/>
          <w:b/>
          <w:bCs/>
          <w:sz w:val="28"/>
          <w:szCs w:val="28"/>
          <w:highlight w:val="none"/>
        </w:rPr>
        <w:t>技术规范</w:t>
      </w:r>
      <w:bookmarkEnd w:id="287"/>
      <w:bookmarkEnd w:id="288"/>
      <w:bookmarkEnd w:id="289"/>
      <w:bookmarkEnd w:id="290"/>
      <w:bookmarkEnd w:id="291"/>
      <w:bookmarkEnd w:id="292"/>
      <w:bookmarkEnd w:id="293"/>
      <w:bookmarkEnd w:id="294"/>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服务所应遵守的技术规范应与采购文件规定的技术规范和技术规范附件</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如果有的话</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及其技术规范偏差表</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如果被甲方接受的话</w:t>
      </w:r>
      <w:r>
        <w:rPr>
          <w:rFonts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相一致；如果采购文件中没有技术规范的相应说明，那么应以国家有关部门最新颁布的相应标准和规范为准。</w:t>
      </w:r>
    </w:p>
    <w:p>
      <w:pPr>
        <w:spacing w:line="360" w:lineRule="auto"/>
        <w:ind w:firstLine="562" w:firstLineChars="200"/>
        <w:outlineLvl w:val="1"/>
        <w:rPr>
          <w:rFonts w:ascii="Times New Roman" w:hAnsi="Times New Roman" w:eastAsia="仿宋"/>
          <w:b/>
          <w:bCs/>
          <w:sz w:val="28"/>
          <w:szCs w:val="28"/>
          <w:highlight w:val="none"/>
        </w:rPr>
      </w:pPr>
      <w:bookmarkStart w:id="295" w:name="_Toc27573"/>
      <w:bookmarkStart w:id="296" w:name="_Toc4384"/>
      <w:bookmarkStart w:id="297" w:name="_Toc27945"/>
      <w:bookmarkStart w:id="298" w:name="_Toc10170"/>
      <w:bookmarkStart w:id="299" w:name="_Toc9161"/>
      <w:bookmarkStart w:id="300" w:name="_Toc12412"/>
      <w:bookmarkStart w:id="301" w:name="_Toc13673"/>
      <w:bookmarkStart w:id="302" w:name="_Toc4133"/>
      <w:r>
        <w:rPr>
          <w:rFonts w:ascii="Times New Roman" w:hAnsi="Times New Roman" w:eastAsia="仿宋" w:cs="Times New Roman"/>
          <w:b/>
          <w:bCs/>
          <w:sz w:val="28"/>
          <w:szCs w:val="28"/>
          <w:highlight w:val="none"/>
        </w:rPr>
        <w:t xml:space="preserve">2.3 </w:t>
      </w:r>
      <w:r>
        <w:rPr>
          <w:rFonts w:hint="default" w:ascii="Times New Roman" w:hAnsi="Times New Roman" w:eastAsia="仿宋" w:cs="Times New Roman"/>
          <w:b/>
          <w:bCs/>
          <w:sz w:val="28"/>
          <w:szCs w:val="28"/>
          <w:highlight w:val="none"/>
        </w:rPr>
        <w:t>知识产权</w:t>
      </w:r>
      <w:bookmarkEnd w:id="295"/>
      <w:bookmarkEnd w:id="296"/>
      <w:bookmarkEnd w:id="297"/>
      <w:bookmarkEnd w:id="298"/>
      <w:bookmarkEnd w:id="299"/>
      <w:bookmarkEnd w:id="300"/>
      <w:bookmarkEnd w:id="301"/>
      <w:bookmarkEnd w:id="302"/>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2.3.1 </w:t>
      </w:r>
      <w:r>
        <w:rPr>
          <w:rFonts w:hint="default" w:ascii="Times New Roman" w:hAnsi="Times New Roman" w:eastAsia="仿宋" w:cs="Times New Roman"/>
          <w:sz w:val="28"/>
          <w:szCs w:val="28"/>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562" w:firstLineChars="200"/>
        <w:outlineLvl w:val="1"/>
        <w:rPr>
          <w:rFonts w:ascii="Times New Roman" w:hAnsi="Times New Roman" w:eastAsia="仿宋"/>
          <w:b/>
          <w:bCs/>
          <w:sz w:val="28"/>
          <w:szCs w:val="28"/>
          <w:highlight w:val="none"/>
        </w:rPr>
      </w:pPr>
      <w:r>
        <w:rPr>
          <w:rFonts w:ascii="Times New Roman" w:hAnsi="Times New Roman" w:eastAsia="仿宋" w:cs="Times New Roman"/>
          <w:b/>
          <w:bCs/>
          <w:sz w:val="28"/>
          <w:szCs w:val="28"/>
          <w:highlight w:val="none"/>
        </w:rPr>
        <w:t xml:space="preserve">2.4 </w:t>
      </w:r>
      <w:r>
        <w:rPr>
          <w:rFonts w:hint="default" w:ascii="Times New Roman" w:hAnsi="Times New Roman" w:eastAsia="仿宋" w:cs="Times New Roman"/>
          <w:b/>
          <w:bCs/>
          <w:sz w:val="28"/>
          <w:szCs w:val="28"/>
          <w:highlight w:val="none"/>
        </w:rPr>
        <w:t>履约检查和问题反馈</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2.4.1</w:t>
      </w:r>
      <w:r>
        <w:rPr>
          <w:rFonts w:hint="default" w:ascii="Times New Roman" w:hAnsi="Times New Roman" w:eastAsia="仿宋" w:cs="Times New Roman"/>
          <w:sz w:val="28"/>
          <w:szCs w:val="28"/>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2.4.2 </w:t>
      </w:r>
      <w:r>
        <w:rPr>
          <w:rFonts w:hint="default" w:ascii="Times New Roman" w:hAnsi="Times New Roman" w:eastAsia="仿宋" w:cs="Times New Roman"/>
          <w:sz w:val="28"/>
          <w:szCs w:val="28"/>
          <w:highlight w:val="none"/>
        </w:rPr>
        <w:t>合同履行期间，甲方有权将履行过程中出现的问题反馈给乙方，双方当事人应以书面形式约定需要完善和改进的内容。</w:t>
      </w:r>
    </w:p>
    <w:p>
      <w:pPr>
        <w:spacing w:line="360" w:lineRule="auto"/>
        <w:ind w:firstLine="562" w:firstLineChars="200"/>
        <w:outlineLvl w:val="1"/>
        <w:rPr>
          <w:rFonts w:ascii="Times New Roman" w:hAnsi="Times New Roman" w:eastAsia="仿宋"/>
          <w:b/>
          <w:bCs/>
          <w:sz w:val="28"/>
          <w:szCs w:val="28"/>
          <w:highlight w:val="none"/>
        </w:rPr>
      </w:pPr>
      <w:bookmarkStart w:id="303" w:name="_Toc27791"/>
      <w:bookmarkStart w:id="304" w:name="_Toc6344"/>
      <w:bookmarkStart w:id="305" w:name="_Toc13467"/>
      <w:bookmarkStart w:id="306" w:name="_Toc30507"/>
      <w:bookmarkStart w:id="307" w:name="_Toc21690"/>
      <w:bookmarkStart w:id="308" w:name="_Toc13154"/>
      <w:bookmarkStart w:id="309" w:name="_Toc16163"/>
      <w:bookmarkStart w:id="310" w:name="_Toc18990"/>
      <w:r>
        <w:rPr>
          <w:rFonts w:ascii="Times New Roman" w:hAnsi="Times New Roman" w:eastAsia="仿宋" w:cs="Times New Roman"/>
          <w:b/>
          <w:bCs/>
          <w:sz w:val="28"/>
          <w:szCs w:val="28"/>
          <w:highlight w:val="none"/>
        </w:rPr>
        <w:t xml:space="preserve">2.5 </w:t>
      </w:r>
      <w:r>
        <w:rPr>
          <w:rFonts w:hint="default" w:ascii="Times New Roman" w:hAnsi="Times New Roman" w:eastAsia="仿宋" w:cs="Times New Roman"/>
          <w:b/>
          <w:bCs/>
          <w:sz w:val="28"/>
          <w:szCs w:val="28"/>
          <w:highlight w:val="none"/>
        </w:rPr>
        <w:t>技术资料和保密义务</w:t>
      </w:r>
      <w:bookmarkEnd w:id="303"/>
      <w:bookmarkEnd w:id="304"/>
      <w:bookmarkEnd w:id="305"/>
      <w:bookmarkEnd w:id="306"/>
      <w:bookmarkEnd w:id="307"/>
      <w:bookmarkEnd w:id="308"/>
      <w:bookmarkEnd w:id="309"/>
      <w:bookmarkEnd w:id="310"/>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2.5.1 </w:t>
      </w:r>
      <w:r>
        <w:rPr>
          <w:rFonts w:hint="default" w:ascii="Times New Roman" w:hAnsi="Times New Roman" w:eastAsia="仿宋" w:cs="Times New Roman"/>
          <w:sz w:val="28"/>
          <w:szCs w:val="28"/>
          <w:highlight w:val="none"/>
        </w:rPr>
        <w:t>乙方有权依据合同约定和项目需要，向甲方了解有关情况，调阅有关资料等，甲方应予积极配合；</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2.5.2 </w:t>
      </w:r>
      <w:r>
        <w:rPr>
          <w:rFonts w:hint="default" w:ascii="Times New Roman" w:hAnsi="Times New Roman" w:eastAsia="仿宋" w:cs="Times New Roman"/>
          <w:sz w:val="28"/>
          <w:szCs w:val="28"/>
          <w:highlight w:val="none"/>
        </w:rPr>
        <w:t>乙方有义务妥善保管和保护由甲方提供的前款信息和资料等；</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2.5.3 </w:t>
      </w:r>
      <w:r>
        <w:rPr>
          <w:rFonts w:hint="default" w:ascii="Times New Roman" w:hAnsi="Times New Roman" w:eastAsia="仿宋" w:cs="Times New Roman"/>
          <w:sz w:val="28"/>
          <w:szCs w:val="28"/>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562" w:firstLineChars="200"/>
        <w:outlineLvl w:val="1"/>
        <w:rPr>
          <w:rFonts w:ascii="Times New Roman" w:hAnsi="Times New Roman" w:eastAsia="仿宋"/>
          <w:b/>
          <w:bCs/>
          <w:sz w:val="28"/>
          <w:szCs w:val="28"/>
          <w:highlight w:val="none"/>
        </w:rPr>
      </w:pPr>
      <w:bookmarkStart w:id="311" w:name="_Toc19069"/>
      <w:bookmarkStart w:id="312" w:name="_Toc31374"/>
      <w:bookmarkStart w:id="313" w:name="_Toc22040"/>
      <w:bookmarkStart w:id="314" w:name="_Toc27714"/>
      <w:r>
        <w:rPr>
          <w:rFonts w:ascii="Times New Roman" w:hAnsi="Times New Roman" w:eastAsia="仿宋" w:cs="Times New Roman"/>
          <w:b/>
          <w:bCs/>
          <w:sz w:val="28"/>
          <w:szCs w:val="28"/>
          <w:highlight w:val="none"/>
        </w:rPr>
        <w:t xml:space="preserve">2.6 </w:t>
      </w:r>
      <w:r>
        <w:rPr>
          <w:rFonts w:hint="default" w:ascii="Times New Roman" w:hAnsi="Times New Roman" w:eastAsia="仿宋" w:cs="Times New Roman"/>
          <w:b/>
          <w:bCs/>
          <w:sz w:val="28"/>
          <w:szCs w:val="28"/>
          <w:highlight w:val="none"/>
        </w:rPr>
        <w:t>质量保证</w:t>
      </w:r>
      <w:bookmarkEnd w:id="311"/>
      <w:bookmarkEnd w:id="312"/>
      <w:bookmarkEnd w:id="313"/>
      <w:bookmarkEnd w:id="314"/>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2.6.1 </w:t>
      </w:r>
      <w:r>
        <w:rPr>
          <w:rFonts w:hint="default" w:ascii="Times New Roman" w:hAnsi="Times New Roman" w:eastAsia="仿宋" w:cs="Times New Roman"/>
          <w:sz w:val="28"/>
          <w:szCs w:val="28"/>
          <w:highlight w:val="none"/>
        </w:rPr>
        <w:t>乙方应建立和完善履行合同的内部质量保证体系，并提供相关内部规章制度给甲方，以便甲方进行监督检查；</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2.6.2 </w:t>
      </w:r>
      <w:r>
        <w:rPr>
          <w:rFonts w:hint="default" w:ascii="Times New Roman" w:hAnsi="Times New Roman" w:eastAsia="仿宋" w:cs="Times New Roman"/>
          <w:sz w:val="28"/>
          <w:szCs w:val="28"/>
          <w:highlight w:val="none"/>
        </w:rPr>
        <w:t>乙方应保证履行合同的人员数量和素质、软件和硬件设备的配置、场地、环境和设施等满足全面履行合同的要求，并应接受甲方的监督检查。</w:t>
      </w:r>
    </w:p>
    <w:p>
      <w:pPr>
        <w:spacing w:line="360" w:lineRule="auto"/>
        <w:ind w:firstLine="562" w:firstLineChars="200"/>
        <w:outlineLvl w:val="1"/>
        <w:rPr>
          <w:rFonts w:ascii="Times New Roman" w:hAnsi="Times New Roman" w:eastAsia="仿宋"/>
          <w:b/>
          <w:bCs/>
          <w:sz w:val="28"/>
          <w:szCs w:val="28"/>
          <w:highlight w:val="none"/>
        </w:rPr>
      </w:pPr>
      <w:bookmarkStart w:id="315" w:name="_Toc24107"/>
      <w:bookmarkStart w:id="316" w:name="_Toc24939"/>
      <w:bookmarkStart w:id="317" w:name="_Toc29767"/>
      <w:bookmarkStart w:id="318" w:name="_Toc22267"/>
      <w:r>
        <w:rPr>
          <w:rFonts w:ascii="Times New Roman" w:hAnsi="Times New Roman" w:eastAsia="仿宋" w:cs="Times New Roman"/>
          <w:b/>
          <w:bCs/>
          <w:sz w:val="28"/>
          <w:szCs w:val="28"/>
          <w:highlight w:val="none"/>
        </w:rPr>
        <w:t xml:space="preserve">2.7 </w:t>
      </w:r>
      <w:r>
        <w:rPr>
          <w:rFonts w:hint="default" w:ascii="Times New Roman" w:hAnsi="Times New Roman" w:eastAsia="仿宋" w:cs="Times New Roman"/>
          <w:b/>
          <w:bCs/>
          <w:sz w:val="28"/>
          <w:szCs w:val="28"/>
          <w:highlight w:val="none"/>
        </w:rPr>
        <w:t>延迟履行</w:t>
      </w:r>
      <w:bookmarkEnd w:id="315"/>
      <w:bookmarkEnd w:id="316"/>
      <w:bookmarkEnd w:id="317"/>
      <w:bookmarkEnd w:id="318"/>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562" w:firstLineChars="200"/>
        <w:outlineLvl w:val="1"/>
        <w:rPr>
          <w:rFonts w:ascii="Times New Roman" w:hAnsi="Times New Roman" w:eastAsia="仿宋"/>
          <w:b/>
          <w:bCs/>
          <w:sz w:val="28"/>
          <w:szCs w:val="28"/>
          <w:highlight w:val="none"/>
        </w:rPr>
      </w:pPr>
      <w:bookmarkStart w:id="319" w:name="_Toc12749"/>
      <w:bookmarkStart w:id="320" w:name="_Toc10611"/>
      <w:bookmarkStart w:id="321" w:name="_Toc3253"/>
      <w:bookmarkStart w:id="322" w:name="_Toc30048"/>
      <w:r>
        <w:rPr>
          <w:rFonts w:ascii="Times New Roman" w:hAnsi="Times New Roman" w:eastAsia="仿宋" w:cs="Times New Roman"/>
          <w:b/>
          <w:bCs/>
          <w:sz w:val="28"/>
          <w:szCs w:val="28"/>
          <w:highlight w:val="none"/>
        </w:rPr>
        <w:t xml:space="preserve">2.8 </w:t>
      </w:r>
      <w:r>
        <w:rPr>
          <w:rFonts w:hint="default" w:ascii="Times New Roman" w:hAnsi="Times New Roman" w:eastAsia="仿宋" w:cs="Times New Roman"/>
          <w:b/>
          <w:bCs/>
          <w:sz w:val="28"/>
          <w:szCs w:val="28"/>
          <w:highlight w:val="none"/>
        </w:rPr>
        <w:t>合同变更</w:t>
      </w:r>
      <w:bookmarkEnd w:id="319"/>
      <w:bookmarkEnd w:id="320"/>
      <w:bookmarkEnd w:id="321"/>
      <w:bookmarkEnd w:id="322"/>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2.8.1 </w:t>
      </w:r>
      <w:r>
        <w:rPr>
          <w:rFonts w:hint="default" w:ascii="Times New Roman" w:hAnsi="Times New Roman" w:eastAsia="仿宋" w:cs="Times New Roman"/>
          <w:sz w:val="28"/>
          <w:szCs w:val="28"/>
          <w:highlight w:val="none"/>
        </w:rPr>
        <w:t>双方当事人协商一致，可以签订书面补充合同的形式变更合同，但不得违背采购文件确定的事项，且如果系追加与合同标的相同的服务的，那么所有补充合同的采购金额不得超过原合同价的</w:t>
      </w:r>
      <w:r>
        <w:rPr>
          <w:rFonts w:ascii="Times New Roman" w:hAnsi="Times New Roman" w:eastAsia="仿宋" w:cs="Times New Roman"/>
          <w:sz w:val="28"/>
          <w:szCs w:val="28"/>
          <w:highlight w:val="none"/>
        </w:rPr>
        <w:t>10%</w:t>
      </w:r>
      <w:r>
        <w:rPr>
          <w:rFonts w:hint="default" w:ascii="Times New Roman" w:hAnsi="Times New Roman" w:eastAsia="仿宋" w:cs="Times New Roman"/>
          <w:sz w:val="28"/>
          <w:szCs w:val="28"/>
          <w:highlight w:val="none"/>
        </w:rPr>
        <w:t>；</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2.8.2 </w:t>
      </w:r>
      <w:r>
        <w:rPr>
          <w:rFonts w:hint="default" w:ascii="Times New Roman" w:hAnsi="Times New Roman" w:eastAsia="仿宋" w:cs="Times New Roman"/>
          <w:sz w:val="28"/>
          <w:szCs w:val="28"/>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562" w:firstLineChars="200"/>
        <w:outlineLvl w:val="1"/>
        <w:rPr>
          <w:rFonts w:ascii="Times New Roman" w:hAnsi="Times New Roman" w:eastAsia="仿宋"/>
          <w:b/>
          <w:bCs/>
          <w:sz w:val="28"/>
          <w:szCs w:val="28"/>
          <w:highlight w:val="none"/>
        </w:rPr>
      </w:pPr>
      <w:bookmarkStart w:id="323" w:name="_Toc26689"/>
      <w:bookmarkStart w:id="324" w:name="_Toc30634"/>
      <w:bookmarkStart w:id="325" w:name="_Toc21830"/>
      <w:bookmarkStart w:id="326" w:name="_Toc11047"/>
      <w:bookmarkStart w:id="327" w:name="_Toc10663"/>
      <w:bookmarkStart w:id="328" w:name="_Toc42"/>
      <w:bookmarkStart w:id="329" w:name="_Toc23368"/>
      <w:bookmarkStart w:id="330" w:name="_Toc22625"/>
      <w:r>
        <w:rPr>
          <w:rFonts w:ascii="Times New Roman" w:hAnsi="Times New Roman" w:eastAsia="仿宋" w:cs="Times New Roman"/>
          <w:b/>
          <w:bCs/>
          <w:sz w:val="28"/>
          <w:szCs w:val="28"/>
          <w:highlight w:val="none"/>
        </w:rPr>
        <w:t xml:space="preserve">2.9 </w:t>
      </w:r>
      <w:r>
        <w:rPr>
          <w:rFonts w:hint="default" w:ascii="Times New Roman" w:hAnsi="Times New Roman" w:eastAsia="仿宋" w:cs="Times New Roman"/>
          <w:b/>
          <w:bCs/>
          <w:sz w:val="28"/>
          <w:szCs w:val="28"/>
          <w:highlight w:val="none"/>
        </w:rPr>
        <w:t>合同转让和分包</w:t>
      </w:r>
      <w:bookmarkEnd w:id="323"/>
      <w:bookmarkEnd w:id="324"/>
      <w:bookmarkEnd w:id="325"/>
      <w:bookmarkEnd w:id="326"/>
      <w:bookmarkEnd w:id="327"/>
      <w:bookmarkEnd w:id="328"/>
      <w:bookmarkEnd w:id="329"/>
      <w:bookmarkEnd w:id="330"/>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562" w:firstLineChars="200"/>
        <w:outlineLvl w:val="1"/>
        <w:rPr>
          <w:rFonts w:ascii="Times New Roman" w:hAnsi="Times New Roman" w:eastAsia="仿宋"/>
          <w:b/>
          <w:bCs/>
          <w:sz w:val="28"/>
          <w:szCs w:val="28"/>
          <w:highlight w:val="none"/>
        </w:rPr>
      </w:pPr>
      <w:bookmarkStart w:id="331" w:name="_Toc27962"/>
      <w:bookmarkStart w:id="332" w:name="_Toc1329"/>
      <w:bookmarkStart w:id="333" w:name="_Toc25571"/>
      <w:bookmarkStart w:id="334" w:name="_Toc14371"/>
      <w:bookmarkStart w:id="335" w:name="_Toc32494"/>
      <w:bookmarkStart w:id="336" w:name="_Toc4720"/>
      <w:bookmarkStart w:id="337" w:name="_Toc10500"/>
      <w:bookmarkStart w:id="338" w:name="_Toc26633"/>
      <w:r>
        <w:rPr>
          <w:rFonts w:ascii="Times New Roman" w:hAnsi="Times New Roman" w:eastAsia="仿宋" w:cs="Times New Roman"/>
          <w:b/>
          <w:bCs/>
          <w:sz w:val="28"/>
          <w:szCs w:val="28"/>
          <w:highlight w:val="none"/>
        </w:rPr>
        <w:t xml:space="preserve">2.10 </w:t>
      </w:r>
      <w:r>
        <w:rPr>
          <w:rFonts w:hint="default" w:ascii="Times New Roman" w:hAnsi="Times New Roman" w:eastAsia="仿宋" w:cs="Times New Roman"/>
          <w:b/>
          <w:bCs/>
          <w:sz w:val="28"/>
          <w:szCs w:val="28"/>
          <w:highlight w:val="none"/>
        </w:rPr>
        <w:t>不可抗力</w:t>
      </w:r>
      <w:bookmarkEnd w:id="331"/>
      <w:bookmarkEnd w:id="332"/>
      <w:bookmarkEnd w:id="333"/>
      <w:bookmarkEnd w:id="334"/>
      <w:bookmarkEnd w:id="335"/>
      <w:bookmarkEnd w:id="336"/>
      <w:bookmarkEnd w:id="337"/>
      <w:bookmarkEnd w:id="338"/>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2.10.1</w:t>
      </w:r>
      <w:r>
        <w:rPr>
          <w:rFonts w:hint="default" w:ascii="Times New Roman" w:hAnsi="Times New Roman" w:eastAsia="仿宋" w:cs="Times New Roman"/>
          <w:sz w:val="28"/>
          <w:szCs w:val="28"/>
          <w:highlight w:val="none"/>
        </w:rPr>
        <w:t>如果任何一方遭遇法律规定的不可抗力，致使合同履行受阻时，履行合同的期限应予延长，延长的期限应相当于不可抗力所影响的时间；</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2.10.2 </w:t>
      </w:r>
      <w:r>
        <w:rPr>
          <w:rFonts w:hint="default" w:ascii="Times New Roman" w:hAnsi="Times New Roman" w:eastAsia="仿宋" w:cs="Times New Roman"/>
          <w:sz w:val="28"/>
          <w:szCs w:val="28"/>
          <w:highlight w:val="none"/>
        </w:rPr>
        <w:t>因不可抗力致使不能实现合同目的的，当事人可以解除合同；</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2.10.3 </w:t>
      </w:r>
      <w:r>
        <w:rPr>
          <w:rFonts w:hint="default" w:ascii="Times New Roman" w:hAnsi="Times New Roman" w:eastAsia="仿宋" w:cs="Times New Roman"/>
          <w:sz w:val="28"/>
          <w:szCs w:val="28"/>
          <w:highlight w:val="none"/>
        </w:rPr>
        <w:t>因不可抗力致使合同有变更必要的，双方当事人应在</w:t>
      </w:r>
      <w:r>
        <w:rPr>
          <w:rFonts w:ascii="Times New Roman" w:hAnsi="Times New Roman" w:eastAsia="仿宋" w:cs="Times New Roman"/>
          <w:b/>
          <w:bCs/>
          <w:i/>
          <w:iCs/>
          <w:sz w:val="28"/>
          <w:szCs w:val="28"/>
          <w:highlight w:val="none"/>
          <w:u w:val="single"/>
        </w:rPr>
        <w:t>5</w:t>
      </w:r>
      <w:r>
        <w:rPr>
          <w:rFonts w:hint="default" w:ascii="Times New Roman" w:hAnsi="Times New Roman" w:eastAsia="仿宋" w:cs="Times New Roman"/>
          <w:b/>
          <w:bCs/>
          <w:i/>
          <w:iCs/>
          <w:sz w:val="28"/>
          <w:szCs w:val="28"/>
          <w:highlight w:val="none"/>
          <w:u w:val="single"/>
        </w:rPr>
        <w:t>个工作日</w:t>
      </w:r>
      <w:r>
        <w:rPr>
          <w:rFonts w:hint="default" w:ascii="Times New Roman" w:hAnsi="Times New Roman" w:eastAsia="仿宋" w:cs="Times New Roman"/>
          <w:sz w:val="28"/>
          <w:szCs w:val="28"/>
          <w:highlight w:val="none"/>
        </w:rPr>
        <w:t>内以书面形式变更合同；</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2.10.4</w:t>
      </w:r>
      <w:r>
        <w:rPr>
          <w:rFonts w:hint="default" w:ascii="Times New Roman" w:hAnsi="Times New Roman" w:eastAsia="仿宋" w:cs="Times New Roman"/>
          <w:sz w:val="28"/>
          <w:szCs w:val="28"/>
          <w:highlight w:val="none"/>
        </w:rPr>
        <w:t>受不可抗力影响的一方在不可抗力发生后，应在</w:t>
      </w:r>
      <w:r>
        <w:rPr>
          <w:rFonts w:ascii="Times New Roman" w:hAnsi="Times New Roman" w:eastAsia="仿宋" w:cs="Times New Roman"/>
          <w:b/>
          <w:bCs/>
          <w:i/>
          <w:iCs/>
          <w:sz w:val="28"/>
          <w:szCs w:val="28"/>
          <w:highlight w:val="none"/>
          <w:u w:val="single"/>
        </w:rPr>
        <w:t>3</w:t>
      </w:r>
      <w:r>
        <w:rPr>
          <w:rFonts w:hint="default" w:ascii="Times New Roman" w:hAnsi="Times New Roman" w:eastAsia="仿宋" w:cs="Times New Roman"/>
          <w:b/>
          <w:bCs/>
          <w:i/>
          <w:iCs/>
          <w:sz w:val="28"/>
          <w:szCs w:val="28"/>
          <w:highlight w:val="none"/>
          <w:u w:val="single"/>
        </w:rPr>
        <w:t>个工作日</w:t>
      </w:r>
      <w:r>
        <w:rPr>
          <w:rFonts w:hint="default" w:ascii="Times New Roman" w:hAnsi="Times New Roman" w:eastAsia="仿宋" w:cs="Times New Roman"/>
          <w:sz w:val="28"/>
          <w:szCs w:val="28"/>
          <w:highlight w:val="none"/>
        </w:rPr>
        <w:t>内以书面形式通知对方当事人，并在</w:t>
      </w:r>
      <w:r>
        <w:rPr>
          <w:rFonts w:ascii="Times New Roman" w:hAnsi="Times New Roman" w:eastAsia="仿宋" w:cs="Times New Roman"/>
          <w:b/>
          <w:bCs/>
          <w:i/>
          <w:iCs/>
          <w:sz w:val="28"/>
          <w:szCs w:val="28"/>
          <w:highlight w:val="none"/>
          <w:u w:val="single"/>
        </w:rPr>
        <w:t>5</w:t>
      </w:r>
      <w:r>
        <w:rPr>
          <w:rFonts w:hint="default" w:ascii="Times New Roman" w:hAnsi="Times New Roman" w:eastAsia="仿宋" w:cs="Times New Roman"/>
          <w:b/>
          <w:bCs/>
          <w:i/>
          <w:iCs/>
          <w:sz w:val="28"/>
          <w:szCs w:val="28"/>
          <w:highlight w:val="none"/>
          <w:u w:val="single"/>
        </w:rPr>
        <w:t>个工作日</w:t>
      </w:r>
      <w:r>
        <w:rPr>
          <w:rFonts w:hint="default" w:ascii="Times New Roman" w:hAnsi="Times New Roman" w:eastAsia="仿宋" w:cs="Times New Roman"/>
          <w:sz w:val="28"/>
          <w:szCs w:val="28"/>
          <w:highlight w:val="none"/>
        </w:rPr>
        <w:t>内，将有关部门出具的证明文件送达对方当事人。</w:t>
      </w:r>
    </w:p>
    <w:p>
      <w:pPr>
        <w:spacing w:line="360" w:lineRule="auto"/>
        <w:ind w:firstLine="562" w:firstLineChars="200"/>
        <w:outlineLvl w:val="1"/>
        <w:rPr>
          <w:rFonts w:ascii="Times New Roman" w:hAnsi="Times New Roman" w:eastAsia="仿宋"/>
          <w:b/>
          <w:bCs/>
          <w:sz w:val="28"/>
          <w:szCs w:val="28"/>
          <w:highlight w:val="none"/>
        </w:rPr>
      </w:pPr>
      <w:bookmarkStart w:id="339" w:name="_Toc14115"/>
      <w:bookmarkStart w:id="340" w:name="_Toc20023"/>
      <w:bookmarkStart w:id="341" w:name="_Toc12231"/>
      <w:bookmarkStart w:id="342" w:name="_Toc23854"/>
      <w:bookmarkStart w:id="343" w:name="_Toc3638"/>
      <w:bookmarkStart w:id="344" w:name="_Toc25783"/>
      <w:bookmarkStart w:id="345" w:name="_Toc24465"/>
      <w:bookmarkStart w:id="346" w:name="_Toc15042"/>
      <w:r>
        <w:rPr>
          <w:rFonts w:ascii="Times New Roman" w:hAnsi="Times New Roman" w:eastAsia="仿宋" w:cs="Times New Roman"/>
          <w:b/>
          <w:bCs/>
          <w:sz w:val="28"/>
          <w:szCs w:val="28"/>
          <w:highlight w:val="none"/>
        </w:rPr>
        <w:t xml:space="preserve">2.11 </w:t>
      </w:r>
      <w:r>
        <w:rPr>
          <w:rFonts w:hint="default" w:ascii="Times New Roman" w:hAnsi="Times New Roman" w:eastAsia="仿宋" w:cs="Times New Roman"/>
          <w:b/>
          <w:bCs/>
          <w:sz w:val="28"/>
          <w:szCs w:val="28"/>
          <w:highlight w:val="none"/>
        </w:rPr>
        <w:t>税费</w:t>
      </w:r>
      <w:bookmarkEnd w:id="339"/>
      <w:bookmarkEnd w:id="340"/>
      <w:bookmarkEnd w:id="341"/>
      <w:bookmarkEnd w:id="342"/>
      <w:bookmarkEnd w:id="343"/>
      <w:bookmarkEnd w:id="344"/>
      <w:bookmarkEnd w:id="345"/>
      <w:bookmarkEnd w:id="346"/>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与合同有关的一切税费，均按照中华人民共和国法律的相关规定缴纳。</w:t>
      </w:r>
    </w:p>
    <w:p>
      <w:pPr>
        <w:spacing w:line="360" w:lineRule="auto"/>
        <w:ind w:firstLine="562" w:firstLineChars="200"/>
        <w:outlineLvl w:val="1"/>
        <w:rPr>
          <w:rFonts w:ascii="Times New Roman" w:hAnsi="Times New Roman" w:eastAsia="仿宋"/>
          <w:b/>
          <w:bCs/>
          <w:sz w:val="28"/>
          <w:szCs w:val="28"/>
          <w:highlight w:val="none"/>
        </w:rPr>
      </w:pPr>
      <w:bookmarkStart w:id="347" w:name="_Toc18417"/>
      <w:bookmarkStart w:id="348" w:name="_Toc25525"/>
      <w:bookmarkStart w:id="349" w:name="_Toc26883"/>
      <w:bookmarkStart w:id="350" w:name="_Toc5302"/>
      <w:bookmarkStart w:id="351" w:name="_Toc30105"/>
      <w:bookmarkStart w:id="352" w:name="_Toc7315"/>
      <w:bookmarkStart w:id="353" w:name="_Toc14814"/>
      <w:bookmarkStart w:id="354" w:name="_Toc21593"/>
      <w:r>
        <w:rPr>
          <w:rFonts w:ascii="Times New Roman" w:hAnsi="Times New Roman" w:eastAsia="仿宋" w:cs="Times New Roman"/>
          <w:b/>
          <w:bCs/>
          <w:sz w:val="28"/>
          <w:szCs w:val="28"/>
          <w:highlight w:val="none"/>
        </w:rPr>
        <w:t xml:space="preserve">2.12 </w:t>
      </w:r>
      <w:r>
        <w:rPr>
          <w:rFonts w:hint="default" w:ascii="Times New Roman" w:hAnsi="Times New Roman" w:eastAsia="仿宋" w:cs="Times New Roman"/>
          <w:b/>
          <w:bCs/>
          <w:sz w:val="28"/>
          <w:szCs w:val="28"/>
          <w:highlight w:val="none"/>
        </w:rPr>
        <w:t>乙方破产</w:t>
      </w:r>
      <w:bookmarkEnd w:id="347"/>
      <w:bookmarkEnd w:id="348"/>
      <w:bookmarkEnd w:id="349"/>
      <w:bookmarkEnd w:id="350"/>
      <w:bookmarkEnd w:id="351"/>
      <w:bookmarkEnd w:id="352"/>
      <w:bookmarkEnd w:id="353"/>
      <w:bookmarkEnd w:id="354"/>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562" w:firstLineChars="200"/>
        <w:outlineLvl w:val="1"/>
        <w:rPr>
          <w:rFonts w:ascii="Times New Roman" w:hAnsi="Times New Roman" w:eastAsia="仿宋"/>
          <w:b/>
          <w:bCs/>
          <w:sz w:val="28"/>
          <w:szCs w:val="28"/>
          <w:highlight w:val="none"/>
        </w:rPr>
      </w:pPr>
      <w:bookmarkStart w:id="355" w:name="_Toc21202"/>
      <w:bookmarkStart w:id="356" w:name="_Toc1123"/>
      <w:bookmarkStart w:id="357" w:name="_Toc24614"/>
      <w:bookmarkStart w:id="358" w:name="_Toc2016"/>
      <w:bookmarkStart w:id="359" w:name="_Toc9735"/>
      <w:bookmarkStart w:id="360" w:name="_Toc23323"/>
      <w:r>
        <w:rPr>
          <w:rFonts w:ascii="Times New Roman" w:hAnsi="Times New Roman" w:eastAsia="仿宋" w:cs="Times New Roman"/>
          <w:b/>
          <w:bCs/>
          <w:sz w:val="28"/>
          <w:szCs w:val="28"/>
          <w:highlight w:val="none"/>
        </w:rPr>
        <w:t xml:space="preserve">2.13 </w:t>
      </w:r>
      <w:r>
        <w:rPr>
          <w:rFonts w:hint="default" w:ascii="Times New Roman" w:hAnsi="Times New Roman" w:eastAsia="仿宋" w:cs="Times New Roman"/>
          <w:b/>
          <w:bCs/>
          <w:sz w:val="28"/>
          <w:szCs w:val="28"/>
          <w:highlight w:val="none"/>
        </w:rPr>
        <w:t>合同中止、终止</w:t>
      </w:r>
      <w:bookmarkEnd w:id="355"/>
      <w:bookmarkEnd w:id="356"/>
      <w:bookmarkEnd w:id="357"/>
      <w:bookmarkEnd w:id="358"/>
      <w:bookmarkEnd w:id="359"/>
      <w:bookmarkEnd w:id="360"/>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2.13.1 </w:t>
      </w:r>
      <w:r>
        <w:rPr>
          <w:rFonts w:hint="default" w:ascii="Times New Roman" w:hAnsi="Times New Roman" w:eastAsia="仿宋" w:cs="Times New Roman"/>
          <w:sz w:val="28"/>
          <w:szCs w:val="28"/>
          <w:highlight w:val="none"/>
        </w:rPr>
        <w:t>双方当事人不得擅自中止或者终止合同；</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2.13.2</w:t>
      </w:r>
      <w:r>
        <w:rPr>
          <w:rFonts w:hint="default" w:ascii="Times New Roman" w:hAnsi="Times New Roman" w:eastAsia="仿宋" w:cs="Times New Roman"/>
          <w:sz w:val="28"/>
          <w:szCs w:val="28"/>
          <w:highlight w:val="none"/>
        </w:rPr>
        <w:t>合同继续履行将损害国家利益和社会公共利益的，双方当事人应当中止或者终止合同。有过错的一方应当承担赔偿责任，双方当事人都有过错的，各自承担相应的责任。</w:t>
      </w:r>
    </w:p>
    <w:p>
      <w:pPr>
        <w:spacing w:line="360" w:lineRule="auto"/>
        <w:ind w:firstLine="562" w:firstLineChars="200"/>
        <w:outlineLvl w:val="1"/>
        <w:rPr>
          <w:rFonts w:ascii="Times New Roman" w:hAnsi="Times New Roman" w:eastAsia="仿宋"/>
          <w:b/>
          <w:bCs/>
          <w:sz w:val="28"/>
          <w:szCs w:val="28"/>
          <w:highlight w:val="none"/>
        </w:rPr>
      </w:pPr>
      <w:bookmarkStart w:id="361" w:name="_Toc28282"/>
      <w:bookmarkStart w:id="362" w:name="_Toc14525"/>
      <w:bookmarkStart w:id="363" w:name="_Toc1969"/>
      <w:bookmarkStart w:id="364" w:name="_Toc9904"/>
      <w:bookmarkStart w:id="365" w:name="_Toc21927"/>
      <w:bookmarkStart w:id="366" w:name="_Toc17363"/>
      <w:r>
        <w:rPr>
          <w:rFonts w:ascii="Times New Roman" w:hAnsi="Times New Roman" w:eastAsia="仿宋" w:cs="Times New Roman"/>
          <w:b/>
          <w:bCs/>
          <w:sz w:val="28"/>
          <w:szCs w:val="28"/>
          <w:highlight w:val="none"/>
        </w:rPr>
        <w:t xml:space="preserve">2.14 </w:t>
      </w:r>
      <w:r>
        <w:rPr>
          <w:rFonts w:hint="default" w:ascii="Times New Roman" w:hAnsi="Times New Roman" w:eastAsia="仿宋" w:cs="Times New Roman"/>
          <w:b/>
          <w:bCs/>
          <w:sz w:val="28"/>
          <w:szCs w:val="28"/>
          <w:highlight w:val="none"/>
        </w:rPr>
        <w:t>检验和验收</w:t>
      </w:r>
      <w:bookmarkEnd w:id="361"/>
      <w:bookmarkEnd w:id="362"/>
      <w:bookmarkEnd w:id="363"/>
      <w:bookmarkEnd w:id="364"/>
      <w:bookmarkEnd w:id="365"/>
      <w:bookmarkEnd w:id="366"/>
    </w:p>
    <w:p>
      <w:pPr>
        <w:tabs>
          <w:tab w:val="left" w:pos="360"/>
          <w:tab w:val="left" w:pos="540"/>
          <w:tab w:val="left" w:pos="1080"/>
        </w:tabs>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2.14.1 </w:t>
      </w:r>
      <w:r>
        <w:rPr>
          <w:rFonts w:hint="default" w:ascii="Times New Roman" w:hAnsi="Times New Roman" w:eastAsia="仿宋" w:cs="Times New Roman"/>
          <w:sz w:val="28"/>
          <w:szCs w:val="28"/>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2.14.2 </w:t>
      </w:r>
      <w:r>
        <w:rPr>
          <w:rFonts w:hint="default" w:ascii="Times New Roman" w:hAnsi="Times New Roman" w:eastAsia="仿宋" w:cs="Times New Roman"/>
          <w:sz w:val="28"/>
          <w:szCs w:val="28"/>
          <w:highlight w:val="none"/>
        </w:rPr>
        <w:t>检验和验收标准、程序等具体内容以及前述验收书的效力详见磋商文件及投标文件要求。</w:t>
      </w:r>
    </w:p>
    <w:p>
      <w:pPr>
        <w:spacing w:line="360" w:lineRule="auto"/>
        <w:ind w:firstLine="562" w:firstLineChars="200"/>
        <w:outlineLvl w:val="1"/>
        <w:rPr>
          <w:rFonts w:ascii="Times New Roman" w:hAnsi="Times New Roman" w:eastAsia="仿宋"/>
          <w:b/>
          <w:bCs/>
          <w:sz w:val="28"/>
          <w:szCs w:val="28"/>
          <w:highlight w:val="none"/>
        </w:rPr>
      </w:pPr>
      <w:bookmarkStart w:id="367" w:name="_Toc23066"/>
      <w:bookmarkStart w:id="368" w:name="_Toc25198"/>
      <w:bookmarkStart w:id="369" w:name="_Toc21022"/>
      <w:bookmarkStart w:id="370" w:name="_Toc12666"/>
      <w:bookmarkStart w:id="371" w:name="_Toc31892"/>
      <w:bookmarkStart w:id="372" w:name="_Toc9808"/>
      <w:bookmarkStart w:id="373" w:name="_Toc30594"/>
      <w:bookmarkStart w:id="374" w:name="_Toc2308"/>
      <w:r>
        <w:rPr>
          <w:rFonts w:ascii="Times New Roman" w:hAnsi="Times New Roman" w:eastAsia="仿宋" w:cs="Times New Roman"/>
          <w:b/>
          <w:bCs/>
          <w:sz w:val="28"/>
          <w:szCs w:val="28"/>
          <w:highlight w:val="none"/>
        </w:rPr>
        <w:t xml:space="preserve">2.15 </w:t>
      </w:r>
      <w:r>
        <w:rPr>
          <w:rFonts w:hint="default" w:ascii="Times New Roman" w:hAnsi="Times New Roman" w:eastAsia="仿宋" w:cs="Times New Roman"/>
          <w:b/>
          <w:bCs/>
          <w:sz w:val="28"/>
          <w:szCs w:val="28"/>
          <w:highlight w:val="none"/>
        </w:rPr>
        <w:t>通知和送达</w:t>
      </w:r>
      <w:bookmarkEnd w:id="367"/>
      <w:bookmarkEnd w:id="368"/>
      <w:bookmarkEnd w:id="369"/>
      <w:bookmarkEnd w:id="370"/>
      <w:bookmarkEnd w:id="371"/>
      <w:bookmarkEnd w:id="372"/>
      <w:bookmarkEnd w:id="373"/>
      <w:bookmarkEnd w:id="374"/>
    </w:p>
    <w:p>
      <w:pPr>
        <w:spacing w:line="360" w:lineRule="auto"/>
        <w:ind w:firstLine="560" w:firstLineChars="200"/>
        <w:rPr>
          <w:rFonts w:ascii="Times New Roman" w:hAnsi="Times New Roman" w:eastAsia="仿宋"/>
          <w:sz w:val="28"/>
          <w:szCs w:val="28"/>
          <w:highlight w:val="none"/>
        </w:rPr>
      </w:pPr>
      <w:bookmarkStart w:id="375" w:name="_Toc29220"/>
      <w:bookmarkStart w:id="376" w:name="_Toc7073"/>
      <w:r>
        <w:rPr>
          <w:rFonts w:ascii="Times New Roman" w:hAnsi="Times New Roman" w:eastAsia="仿宋" w:cs="Times New Roman"/>
          <w:sz w:val="28"/>
          <w:szCs w:val="28"/>
          <w:highlight w:val="none"/>
        </w:rPr>
        <w:t xml:space="preserve">2.15.1 </w:t>
      </w:r>
      <w:r>
        <w:rPr>
          <w:rFonts w:hint="default" w:ascii="Times New Roman" w:hAnsi="Times New Roman" w:eastAsia="仿宋" w:cs="Times New Roman"/>
          <w:sz w:val="28"/>
          <w:szCs w:val="28"/>
          <w:highlight w:val="none"/>
        </w:rPr>
        <w:t>任何一方因履行合同而以合同第一部分尾部所列明的所有通知、文件、材料，均视为已向对方当事人送达；任何一方变更上述送达方式或者地址的，应于</w:t>
      </w:r>
      <w:r>
        <w:rPr>
          <w:rFonts w:ascii="Times New Roman" w:hAnsi="Times New Roman" w:eastAsia="仿宋" w:cs="Times New Roman"/>
          <w:sz w:val="28"/>
          <w:szCs w:val="28"/>
          <w:highlight w:val="none"/>
          <w:u w:val="single"/>
        </w:rPr>
        <w:t xml:space="preserve"> 3</w:t>
      </w:r>
      <w:r>
        <w:rPr>
          <w:rFonts w:hint="default" w:ascii="Times New Roman" w:hAnsi="Times New Roman" w:eastAsia="仿宋" w:cs="Times New Roman"/>
          <w:sz w:val="28"/>
          <w:szCs w:val="28"/>
          <w:highlight w:val="none"/>
        </w:rPr>
        <w:t>个工作日内书面通知对方当事人，在对方当事人收到有关变更通知之前，变更前的约定送达方式或者地址仍视为有效。</w:t>
      </w:r>
      <w:bookmarkEnd w:id="375"/>
      <w:bookmarkEnd w:id="376"/>
    </w:p>
    <w:p>
      <w:pPr>
        <w:spacing w:line="360" w:lineRule="auto"/>
        <w:ind w:firstLine="560" w:firstLineChars="200"/>
        <w:rPr>
          <w:rFonts w:ascii="Times New Roman" w:hAnsi="Times New Roman" w:eastAsia="仿宋"/>
          <w:sz w:val="28"/>
          <w:szCs w:val="28"/>
          <w:highlight w:val="none"/>
        </w:rPr>
      </w:pPr>
      <w:bookmarkStart w:id="377" w:name="_Toc18401"/>
      <w:bookmarkStart w:id="378" w:name="_Toc27674"/>
      <w:r>
        <w:rPr>
          <w:rFonts w:ascii="Times New Roman" w:hAnsi="Times New Roman" w:eastAsia="仿宋" w:cs="Times New Roman"/>
          <w:sz w:val="28"/>
          <w:szCs w:val="28"/>
          <w:highlight w:val="none"/>
        </w:rPr>
        <w:t>2.15.2</w:t>
      </w:r>
      <w:r>
        <w:rPr>
          <w:rFonts w:hint="default" w:ascii="Times New Roman" w:hAnsi="Times New Roman" w:eastAsia="仿宋" w:cs="Times New Roman"/>
          <w:sz w:val="28"/>
          <w:szCs w:val="28"/>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377"/>
      <w:bookmarkEnd w:id="378"/>
    </w:p>
    <w:p>
      <w:pPr>
        <w:spacing w:line="360" w:lineRule="auto"/>
        <w:ind w:firstLine="562" w:firstLineChars="200"/>
        <w:outlineLvl w:val="1"/>
        <w:rPr>
          <w:rFonts w:ascii="Times New Roman" w:hAnsi="Times New Roman" w:eastAsia="仿宋"/>
          <w:b/>
          <w:bCs/>
          <w:sz w:val="28"/>
          <w:szCs w:val="28"/>
          <w:highlight w:val="none"/>
        </w:rPr>
      </w:pPr>
      <w:bookmarkStart w:id="379" w:name="_Toc25084"/>
      <w:bookmarkStart w:id="380" w:name="_Toc6574"/>
      <w:bookmarkStart w:id="381" w:name="_Toc20808"/>
      <w:bookmarkStart w:id="382" w:name="_Toc20171"/>
      <w:bookmarkStart w:id="383" w:name="_Toc28906"/>
      <w:bookmarkStart w:id="384" w:name="_Toc5063"/>
      <w:bookmarkStart w:id="385" w:name="_Toc12254"/>
      <w:bookmarkStart w:id="386" w:name="_Toc27644"/>
      <w:r>
        <w:rPr>
          <w:rFonts w:ascii="Times New Roman" w:hAnsi="Times New Roman" w:eastAsia="仿宋" w:cs="Times New Roman"/>
          <w:b/>
          <w:bCs/>
          <w:sz w:val="28"/>
          <w:szCs w:val="28"/>
          <w:highlight w:val="none"/>
        </w:rPr>
        <w:t xml:space="preserve">2.16 </w:t>
      </w:r>
      <w:r>
        <w:rPr>
          <w:rFonts w:hint="default" w:ascii="Times New Roman" w:hAnsi="Times New Roman" w:eastAsia="仿宋" w:cs="Times New Roman"/>
          <w:b/>
          <w:bCs/>
          <w:sz w:val="28"/>
          <w:szCs w:val="28"/>
          <w:highlight w:val="none"/>
        </w:rPr>
        <w:t>合同使用的文字和适用的法律</w:t>
      </w:r>
      <w:bookmarkEnd w:id="379"/>
      <w:bookmarkEnd w:id="380"/>
      <w:bookmarkEnd w:id="381"/>
      <w:bookmarkEnd w:id="382"/>
      <w:bookmarkEnd w:id="383"/>
      <w:bookmarkEnd w:id="384"/>
      <w:bookmarkEnd w:id="385"/>
      <w:bookmarkEnd w:id="386"/>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2.16.1 </w:t>
      </w:r>
      <w:r>
        <w:rPr>
          <w:rFonts w:hint="default" w:ascii="Times New Roman" w:hAnsi="Times New Roman" w:eastAsia="仿宋" w:cs="Times New Roman"/>
          <w:sz w:val="28"/>
          <w:szCs w:val="28"/>
          <w:highlight w:val="none"/>
        </w:rPr>
        <w:t>合同使用汉语书就、变更和解释；</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2.16.2 </w:t>
      </w:r>
      <w:r>
        <w:rPr>
          <w:rFonts w:hint="default" w:ascii="Times New Roman" w:hAnsi="Times New Roman" w:eastAsia="仿宋" w:cs="Times New Roman"/>
          <w:sz w:val="28"/>
          <w:szCs w:val="28"/>
          <w:highlight w:val="none"/>
        </w:rPr>
        <w:t>合同适用中华人民共和国法律。</w:t>
      </w:r>
    </w:p>
    <w:p>
      <w:pPr>
        <w:spacing w:line="360" w:lineRule="auto"/>
        <w:ind w:firstLine="562" w:firstLineChars="200"/>
        <w:outlineLvl w:val="1"/>
        <w:rPr>
          <w:rFonts w:ascii="Times New Roman" w:hAnsi="Times New Roman" w:eastAsia="仿宋"/>
          <w:b/>
          <w:bCs/>
          <w:sz w:val="28"/>
          <w:szCs w:val="28"/>
          <w:highlight w:val="none"/>
        </w:rPr>
      </w:pPr>
      <w:bookmarkStart w:id="387" w:name="_Toc27403"/>
      <w:bookmarkStart w:id="388" w:name="_Toc1327"/>
      <w:bookmarkStart w:id="389" w:name="_Toc12086"/>
      <w:bookmarkStart w:id="390" w:name="_Toc27127"/>
      <w:bookmarkStart w:id="391" w:name="_Toc22266"/>
      <w:bookmarkStart w:id="392" w:name="_Toc6092"/>
      <w:bookmarkStart w:id="393" w:name="_Toc1492"/>
      <w:bookmarkStart w:id="394" w:name="_Toc30096"/>
      <w:r>
        <w:rPr>
          <w:rFonts w:ascii="Times New Roman" w:hAnsi="Times New Roman" w:eastAsia="仿宋" w:cs="Times New Roman"/>
          <w:b/>
          <w:bCs/>
          <w:sz w:val="28"/>
          <w:szCs w:val="28"/>
          <w:highlight w:val="none"/>
        </w:rPr>
        <w:t xml:space="preserve">2.17 </w:t>
      </w:r>
      <w:r>
        <w:rPr>
          <w:rFonts w:hint="default" w:ascii="Times New Roman" w:hAnsi="Times New Roman" w:eastAsia="仿宋" w:cs="Times New Roman"/>
          <w:b/>
          <w:bCs/>
          <w:sz w:val="28"/>
          <w:szCs w:val="28"/>
          <w:highlight w:val="none"/>
        </w:rPr>
        <w:t>履约保证金</w:t>
      </w:r>
      <w:bookmarkEnd w:id="387"/>
      <w:bookmarkEnd w:id="388"/>
      <w:bookmarkEnd w:id="389"/>
      <w:bookmarkEnd w:id="390"/>
      <w:bookmarkEnd w:id="391"/>
      <w:bookmarkEnd w:id="392"/>
      <w:bookmarkEnd w:id="393"/>
      <w:bookmarkEnd w:id="394"/>
    </w:p>
    <w:p>
      <w:pPr>
        <w:spacing w:line="360" w:lineRule="auto"/>
        <w:ind w:firstLine="560" w:firstLineChars="200"/>
        <w:rPr>
          <w:rFonts w:ascii="Times New Roman" w:hAnsi="Times New Roman" w:eastAsia="仿宋"/>
          <w:color w:val="0000FF"/>
          <w:sz w:val="28"/>
          <w:szCs w:val="28"/>
          <w:highlight w:val="none"/>
        </w:rPr>
      </w:pPr>
      <w:r>
        <w:rPr>
          <w:rFonts w:hint="default" w:ascii="Times New Roman" w:hAnsi="Times New Roman" w:eastAsia="仿宋" w:cs="Times New Roman"/>
          <w:sz w:val="28"/>
          <w:szCs w:val="28"/>
          <w:highlight w:val="none"/>
        </w:rPr>
        <w:t>2.17.1 采购文件要求乙方提交履约保证金的，乙方应按合同金额的</w:t>
      </w:r>
      <w:r>
        <w:rPr>
          <w:rFonts w:hint="default" w:ascii="Times New Roman" w:hAnsi="Times New Roman" w:eastAsia="仿宋" w:cs="Times New Roman"/>
          <w:b/>
          <w:bCs/>
          <w:sz w:val="28"/>
          <w:szCs w:val="28"/>
          <w:highlight w:val="none"/>
          <w:u w:val="single"/>
        </w:rPr>
        <w:t>3%</w:t>
      </w:r>
      <w:r>
        <w:rPr>
          <w:rFonts w:hint="default" w:ascii="Times New Roman" w:hAnsi="Times New Roman" w:eastAsia="仿宋" w:cs="Times New Roman"/>
          <w:sz w:val="28"/>
          <w:szCs w:val="28"/>
          <w:highlight w:val="none"/>
        </w:rPr>
        <w:t>计算向下取整至万元，以支票、汇票或者转账等非现金形式，在签订合同前5个日历日内向采购人交纳履约保证金；</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2.17.2 </w:t>
      </w:r>
      <w:r>
        <w:rPr>
          <w:rFonts w:hint="default" w:ascii="Times New Roman" w:hAnsi="Times New Roman" w:eastAsia="仿宋" w:cs="Times New Roman"/>
          <w:sz w:val="28"/>
          <w:szCs w:val="28"/>
          <w:highlight w:val="none"/>
        </w:rPr>
        <w:t>履约保证金在项目安装调试完成试运行</w:t>
      </w:r>
      <w:r>
        <w:rPr>
          <w:rFonts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rPr>
        <w:t>个月验收收合格后</w:t>
      </w:r>
      <w:r>
        <w:rPr>
          <w:rFonts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rPr>
        <w:t>个工作日内，将履约保证金退还乙方；</w:t>
      </w:r>
    </w:p>
    <w:p>
      <w:pPr>
        <w:spacing w:line="360" w:lineRule="auto"/>
        <w:ind w:firstLine="560" w:firstLineChars="200"/>
        <w:rPr>
          <w:rFonts w:ascii="Times New Roman" w:hAnsi="Times New Roman" w:eastAsia="仿宋"/>
          <w:sz w:val="28"/>
          <w:szCs w:val="28"/>
          <w:highlight w:val="none"/>
        </w:rPr>
      </w:pPr>
      <w:r>
        <w:rPr>
          <w:rFonts w:ascii="Times New Roman" w:hAnsi="Times New Roman" w:eastAsia="仿宋" w:cs="Times New Roman"/>
          <w:sz w:val="28"/>
          <w:szCs w:val="28"/>
          <w:highlight w:val="none"/>
        </w:rPr>
        <w:t xml:space="preserve">2.17.3 </w:t>
      </w:r>
      <w:r>
        <w:rPr>
          <w:rFonts w:hint="default" w:ascii="Times New Roman" w:hAnsi="Times New Roman" w:eastAsia="仿宋" w:cs="Times New Roman"/>
          <w:sz w:val="28"/>
          <w:szCs w:val="28"/>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562" w:firstLineChars="200"/>
        <w:outlineLvl w:val="1"/>
        <w:rPr>
          <w:rFonts w:ascii="Times New Roman" w:hAnsi="Times New Roman" w:eastAsia="仿宋"/>
          <w:b/>
          <w:bCs/>
          <w:sz w:val="28"/>
          <w:szCs w:val="28"/>
          <w:highlight w:val="none"/>
        </w:rPr>
      </w:pPr>
      <w:r>
        <w:rPr>
          <w:rFonts w:ascii="Times New Roman" w:hAnsi="Times New Roman" w:eastAsia="仿宋" w:cs="Times New Roman"/>
          <w:b/>
          <w:bCs/>
          <w:sz w:val="28"/>
          <w:szCs w:val="28"/>
          <w:highlight w:val="none"/>
        </w:rPr>
        <w:t xml:space="preserve">2.18 </w:t>
      </w:r>
      <w:r>
        <w:rPr>
          <w:rFonts w:hint="default" w:ascii="Times New Roman" w:hAnsi="Times New Roman" w:eastAsia="仿宋" w:cs="Times New Roman"/>
          <w:b/>
          <w:bCs/>
          <w:sz w:val="28"/>
          <w:szCs w:val="28"/>
          <w:highlight w:val="none"/>
        </w:rPr>
        <w:t>合同份数</w:t>
      </w:r>
    </w:p>
    <w:p>
      <w:pPr>
        <w:spacing w:line="360" w:lineRule="auto"/>
        <w:ind w:firstLine="560" w:firstLineChars="200"/>
        <w:rPr>
          <w:rFonts w:ascii="Times New Roman" w:hAnsi="Times New Roman" w:eastAsia="仿宋"/>
          <w:sz w:val="28"/>
          <w:szCs w:val="28"/>
          <w:highlight w:val="none"/>
        </w:rPr>
      </w:pPr>
      <w:r>
        <w:rPr>
          <w:rFonts w:hint="default" w:ascii="Times New Roman" w:hAnsi="Times New Roman" w:eastAsia="仿宋" w:cs="Times New Roman"/>
          <w:sz w:val="28"/>
          <w:szCs w:val="28"/>
          <w:highlight w:val="none"/>
        </w:rPr>
        <w:t>合同一式四份，甲乙双方各持</w:t>
      </w:r>
      <w:r>
        <w:rPr>
          <w:rFonts w:ascii="Times New Roman" w:hAnsi="Times New Roman" w:eastAsia="仿宋" w:cs="Times New Roman"/>
          <w:sz w:val="28"/>
          <w:szCs w:val="28"/>
          <w:highlight w:val="none"/>
        </w:rPr>
        <w:t>2</w:t>
      </w:r>
      <w:r>
        <w:rPr>
          <w:rFonts w:hint="default" w:ascii="Times New Roman" w:hAnsi="Times New Roman" w:eastAsia="仿宋" w:cs="Times New Roman"/>
          <w:sz w:val="28"/>
          <w:szCs w:val="28"/>
          <w:highlight w:val="none"/>
        </w:rPr>
        <w:t>份，每份均具有同等法律效力。</w:t>
      </w:r>
    </w:p>
    <w:p>
      <w:pPr>
        <w:spacing w:line="360" w:lineRule="auto"/>
        <w:rPr>
          <w:rFonts w:ascii="Times New Roman" w:hAnsi="Times New Roman" w:eastAsia="仿宋"/>
          <w:sz w:val="28"/>
          <w:szCs w:val="28"/>
          <w:highlight w:val="none"/>
        </w:rPr>
      </w:pPr>
    </w:p>
    <w:p>
      <w:pPr>
        <w:pStyle w:val="20"/>
        <w:ind w:firstLine="560"/>
        <w:rPr>
          <w:rFonts w:hint="default" w:ascii="Times New Roman" w:hAnsi="Times New Roman" w:eastAsia="仿宋"/>
          <w:kern w:val="44"/>
          <w:sz w:val="28"/>
          <w:szCs w:val="28"/>
          <w:highlight w:val="none"/>
        </w:rPr>
      </w:pPr>
    </w:p>
    <w:p>
      <w:pPr>
        <w:pStyle w:val="20"/>
        <w:ind w:firstLine="560"/>
        <w:rPr>
          <w:rFonts w:hint="default" w:ascii="Times New Roman" w:hAnsi="Times New Roman" w:eastAsia="仿宋"/>
          <w:kern w:val="44"/>
          <w:sz w:val="28"/>
          <w:szCs w:val="28"/>
          <w:highlight w:val="none"/>
        </w:rPr>
      </w:pPr>
    </w:p>
    <w:p>
      <w:pPr>
        <w:pStyle w:val="7"/>
        <w:spacing w:line="360" w:lineRule="auto"/>
        <w:ind w:firstLine="0"/>
        <w:rPr>
          <w:rFonts w:hint="default" w:ascii="Times New Roman" w:hAnsi="Times New Roman" w:eastAsia="仿宋"/>
          <w:highlight w:val="none"/>
        </w:rPr>
      </w:pPr>
    </w:p>
    <w:p>
      <w:pPr>
        <w:spacing w:after="0"/>
        <w:rPr>
          <w:rFonts w:ascii="Times New Roman"/>
          <w:sz w:val="17"/>
          <w:highlight w:val="none"/>
        </w:rPr>
        <w:sectPr>
          <w:pgSz w:w="12240" w:h="15840"/>
          <w:pgMar w:top="1500" w:right="1100" w:bottom="1040" w:left="1400" w:header="0" w:footer="842" w:gutter="0"/>
          <w:cols w:space="720" w:num="1"/>
        </w:sectPr>
      </w:pPr>
    </w:p>
    <w:p>
      <w:pPr>
        <w:pStyle w:val="4"/>
        <w:spacing w:line="708" w:lineRule="exact"/>
        <w:ind w:right="668"/>
        <w:jc w:val="center"/>
        <w:rPr>
          <w:rFonts w:ascii="微软雅黑"/>
          <w:b/>
          <w:sz w:val="48"/>
          <w:highlight w:val="none"/>
        </w:rPr>
      </w:pPr>
      <w:bookmarkStart w:id="395" w:name="_bookmark127"/>
      <w:bookmarkEnd w:id="395"/>
      <w:bookmarkStart w:id="396" w:name="第二卷"/>
      <w:bookmarkEnd w:id="396"/>
      <w:r>
        <w:rPr>
          <w:highlight w:val="none"/>
        </w:rPr>
        <w:t>第二卷</w:t>
      </w:r>
    </w:p>
    <w:p>
      <w:pPr>
        <w:pStyle w:val="4"/>
        <w:tabs>
          <w:tab w:val="left" w:pos="1545"/>
        </w:tabs>
        <w:rPr>
          <w:rFonts w:ascii="微软雅黑"/>
          <w:b/>
          <w:sz w:val="64"/>
          <w:highlight w:val="none"/>
        </w:rPr>
      </w:pPr>
      <w:bookmarkStart w:id="397" w:name="_bookmark128"/>
      <w:bookmarkEnd w:id="397"/>
      <w:bookmarkStart w:id="398" w:name="第五章 供货要求"/>
      <w:bookmarkEnd w:id="398"/>
      <w:r>
        <w:rPr>
          <w:highlight w:val="none"/>
        </w:rPr>
        <w:t>第五章</w:t>
      </w:r>
      <w:r>
        <w:rPr>
          <w:highlight w:val="none"/>
        </w:rPr>
        <w:tab/>
      </w:r>
      <w:r>
        <w:rPr>
          <w:highlight w:val="none"/>
        </w:rPr>
        <w:t>供货要求</w:t>
      </w:r>
    </w:p>
    <w:p>
      <w:pPr>
        <w:pStyle w:val="2"/>
        <w:ind w:left="370" w:right="667" w:firstLine="0"/>
        <w:jc w:val="center"/>
        <w:rPr>
          <w:rFonts w:hint="eastAsia" w:ascii="微软雅黑" w:eastAsia="微软雅黑"/>
          <w:highlight w:val="none"/>
        </w:rPr>
      </w:pPr>
      <w:r>
        <w:rPr>
          <w:rFonts w:hint="eastAsia" w:ascii="微软雅黑" w:eastAsia="微软雅黑"/>
          <w:highlight w:val="none"/>
        </w:rPr>
        <w:t>供货要求</w:t>
      </w:r>
    </w:p>
    <w:p>
      <w:pPr>
        <w:pStyle w:val="8"/>
        <w:spacing w:before="13"/>
        <w:rPr>
          <w:rFonts w:ascii="微软雅黑"/>
          <w:b/>
          <w:sz w:val="24"/>
          <w:highlight w:val="none"/>
        </w:rPr>
      </w:pPr>
    </w:p>
    <w:p>
      <w:pPr>
        <w:pStyle w:val="8"/>
        <w:shd w:val="clear"/>
        <w:spacing w:line="393" w:lineRule="auto"/>
        <w:ind w:left="400" w:right="694" w:firstLine="359"/>
        <w:jc w:val="both"/>
        <w:rPr>
          <w:highlight w:val="none"/>
        </w:rPr>
      </w:pPr>
      <w:r>
        <w:rPr>
          <w:highlight w:val="none"/>
        </w:rPr>
        <w:t>招标人应尽可能清晰准确地提出对设备的需求，并对所要求提供的设备名称、规格、数量及单位、交货期、交货地点、技术性能指标、检验考核要求、技</w:t>
      </w:r>
      <w:r>
        <w:rPr>
          <w:highlight w:val="none"/>
        </w:rPr>
        <w:t>术服务和质保期服务要求等作出说明。鉴于供货要求是合同文件的组成文件之一，指代主体名称宜采用买方和卖方分别表示</w:t>
      </w:r>
      <w:r>
        <w:rPr>
          <w:highlight w:val="none"/>
        </w:rPr>
        <w:t>招标人和投标人或中标人。</w:t>
      </w:r>
    </w:p>
    <w:p>
      <w:pPr>
        <w:pStyle w:val="8"/>
        <w:shd w:val="clear"/>
        <w:spacing w:before="1" w:line="393" w:lineRule="auto"/>
        <w:ind w:left="400" w:right="695" w:firstLine="359"/>
        <w:rPr>
          <w:sz w:val="31"/>
          <w:highlight w:val="none"/>
        </w:rPr>
      </w:pPr>
      <w:bookmarkStart w:id="399" w:name="一、项目概况及总体要求"/>
      <w:bookmarkEnd w:id="399"/>
      <w:bookmarkStart w:id="400" w:name="_bookmark129"/>
      <w:bookmarkEnd w:id="400"/>
      <w:r>
        <w:rPr>
          <w:rFonts w:hint="eastAsia" w:ascii="黑体" w:hAnsi="黑体" w:eastAsia="黑体" w:cs="宋体"/>
          <w:sz w:val="32"/>
          <w:szCs w:val="32"/>
          <w:highlight w:val="none"/>
          <w:lang w:val="zh-CN" w:eastAsia="zh-CN" w:bidi="zh-CN"/>
        </w:rPr>
        <w:t>一、项目概况及总体要求</w:t>
      </w:r>
    </w:p>
    <w:p>
      <w:pPr>
        <w:pStyle w:val="8"/>
        <w:shd w:val="clear"/>
        <w:spacing w:before="1" w:line="393" w:lineRule="auto"/>
        <w:ind w:left="400" w:right="695" w:firstLine="359"/>
        <w:rPr>
          <w:highlight w:val="none"/>
        </w:rPr>
      </w:pPr>
      <w:r>
        <w:rPr>
          <w:rFonts w:hint="eastAsia"/>
          <w:highlight w:val="none"/>
        </w:rPr>
        <w:t>为深入贯彻落实党中央、国务院关于实施国家大数据战略、加快建设数字中国，关于提高城市管理科学化、精细化、智能化水平的重要指示精神，落实全国住房和城乡建设工作会议部署，按照住房和城乡建设部《关于开展城市综合管理服务平台建设试点工作的通知》以及《新疆维吾尔自治区关于转发住房和城乡建设部办公厅关于开展城市综合管理服务平台建设和联网工作的通知》的要求，根据《城市综合管理服务平台建设指南(试行)》和《城市综合管理服务平台技术标准》((CJJ/T 312-2020))，结合我市城市管理工作实际需要，充分利用物联网、大数据、云计算等现代信息技术，落实“智慧城市赋阜康”总体目标。在阜康市智慧城市综合管理服务平台项目一期项目的基础上，搭建阜康智慧城市大脑，作为全市智慧城市的数字底座，向上支撑智慧应用，高效率互联互通。支撑上层各类智慧城市业务应用，提供数据、运行、调度、连通、决策等功能。向下整合汇聚资源，形成集中优势。整合下层基础设施、智能终端、传感器等各类城市动态数据，实现资源整合汇聚</w:t>
      </w:r>
      <w:r>
        <w:rPr>
          <w:highlight w:val="none"/>
        </w:rPr>
        <w:t>。</w:t>
      </w:r>
    </w:p>
    <w:p>
      <w:pPr>
        <w:rPr>
          <w:rFonts w:hint="eastAsia" w:ascii="黑体" w:hAnsi="黑体" w:eastAsia="黑体" w:cs="宋体"/>
          <w:sz w:val="32"/>
          <w:szCs w:val="32"/>
          <w:highlight w:val="none"/>
          <w:lang w:val="zh-CN" w:eastAsia="zh-CN" w:bidi="zh-CN"/>
        </w:rPr>
      </w:pPr>
      <w:bookmarkStart w:id="401" w:name="_bookmark130"/>
      <w:bookmarkEnd w:id="401"/>
      <w:bookmarkStart w:id="402" w:name="二、设备需求一览表"/>
      <w:bookmarkEnd w:id="402"/>
      <w:r>
        <w:rPr>
          <w:rFonts w:hint="eastAsia" w:ascii="黑体" w:hAnsi="黑体" w:eastAsia="黑体" w:cs="宋体"/>
          <w:sz w:val="32"/>
          <w:szCs w:val="32"/>
          <w:highlight w:val="none"/>
          <w:lang w:val="zh-CN" w:eastAsia="zh-CN" w:bidi="zh-CN"/>
        </w:rPr>
        <w:br w:type="page"/>
      </w:r>
    </w:p>
    <w:p>
      <w:pPr>
        <w:tabs>
          <w:tab w:val="left" w:pos="6300"/>
        </w:tabs>
        <w:snapToGrid w:val="0"/>
        <w:spacing w:line="560" w:lineRule="exact"/>
        <w:ind w:firstLine="640" w:firstLineChars="200"/>
        <w:outlineLvl w:val="0"/>
        <w:rPr>
          <w:rFonts w:hint="eastAsia" w:ascii="黑体" w:hAnsi="黑体" w:eastAsia="黑体" w:cs="宋体"/>
          <w:sz w:val="32"/>
          <w:szCs w:val="32"/>
          <w:highlight w:val="none"/>
          <w:lang w:val="zh-CN" w:eastAsia="zh-CN" w:bidi="zh-CN"/>
        </w:rPr>
      </w:pPr>
      <w:r>
        <w:rPr>
          <w:rFonts w:hint="eastAsia" w:ascii="黑体" w:hAnsi="黑体" w:eastAsia="黑体" w:cs="宋体"/>
          <w:sz w:val="32"/>
          <w:szCs w:val="32"/>
          <w:highlight w:val="none"/>
          <w:lang w:val="zh-CN" w:eastAsia="zh-CN" w:bidi="zh-CN"/>
        </w:rPr>
        <w:t>二、项目采购清单及技术要求</w:t>
      </w:r>
    </w:p>
    <w:p>
      <w:pPr>
        <w:spacing w:after="0"/>
        <w:rPr>
          <w:rFonts w:ascii="Times New Roman"/>
          <w:sz w:val="22"/>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（一）数字底座</w:t>
      </w:r>
    </w:p>
    <w:tbl>
      <w:tblPr>
        <w:tblStyle w:val="21"/>
        <w:tblW w:w="0" w:type="auto"/>
        <w:tblInd w:w="113" w:type="dxa"/>
        <w:tblLayout w:type="autofit"/>
        <w:tblCellMar>
          <w:top w:w="0" w:type="dxa"/>
          <w:left w:w="108" w:type="dxa"/>
          <w:bottom w:w="0" w:type="dxa"/>
          <w:right w:w="108" w:type="dxa"/>
        </w:tblCellMar>
      </w:tblPr>
      <w:tblGrid>
        <w:gridCol w:w="479"/>
        <w:gridCol w:w="1203"/>
        <w:gridCol w:w="1203"/>
        <w:gridCol w:w="1543"/>
        <w:gridCol w:w="4292"/>
        <w:gridCol w:w="644"/>
        <w:gridCol w:w="479"/>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分类</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系统名称</w:t>
            </w:r>
          </w:p>
        </w:tc>
        <w:tc>
          <w:tcPr>
            <w:tcW w:w="15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子模块</w:t>
            </w:r>
          </w:p>
        </w:tc>
        <w:tc>
          <w:tcPr>
            <w:tcW w:w="42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规格参数</w:t>
            </w:r>
          </w:p>
        </w:tc>
        <w:tc>
          <w:tcPr>
            <w:tcW w:w="6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数量</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1</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大数据基础平台</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大数据基础平台</w:t>
            </w:r>
          </w:p>
        </w:tc>
        <w:tc>
          <w:tcPr>
            <w:tcW w:w="15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大数据基础平台</w:t>
            </w:r>
          </w:p>
        </w:tc>
        <w:tc>
          <w:tcPr>
            <w:tcW w:w="4292" w:type="dxa"/>
            <w:tcBorders>
              <w:top w:val="nil"/>
              <w:left w:val="nil"/>
              <w:bottom w:val="single" w:color="000000" w:sz="4" w:space="0"/>
              <w:right w:val="nil"/>
            </w:tcBorders>
            <w:shd w:val="clear" w:color="000000" w:fill="FFFFFF"/>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包括多个大数据存储与分析产品，能够存储PB级别的海量数据，可以处理包括关系表、文本、时空地理、图数据、文档、时序、图像等在内的多种数据格式，提供高性能的查询搜索、实时分析、统计分析、预测性分析等数据分析功能。</w:t>
            </w:r>
          </w:p>
        </w:tc>
        <w:tc>
          <w:tcPr>
            <w:tcW w:w="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套</w:t>
            </w:r>
          </w:p>
        </w:tc>
        <w:tc>
          <w:tcPr>
            <w:tcW w:w="0" w:type="auto"/>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1</w:t>
            </w:r>
          </w:p>
        </w:tc>
      </w:tr>
      <w:tr>
        <w:tblPrEx>
          <w:tblCellMar>
            <w:top w:w="0" w:type="dxa"/>
            <w:left w:w="108" w:type="dxa"/>
            <w:bottom w:w="0" w:type="dxa"/>
            <w:right w:w="108" w:type="dxa"/>
          </w:tblCellMar>
        </w:tblPrEx>
        <w:trPr>
          <w:trHeight w:val="112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2</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城市管理服务数据治理平台</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城市管理服务数据治理平台</w:t>
            </w:r>
          </w:p>
        </w:tc>
        <w:tc>
          <w:tcPr>
            <w:tcW w:w="15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数据标准化管理</w:t>
            </w:r>
          </w:p>
        </w:tc>
        <w:tc>
          <w:tcPr>
            <w:tcW w:w="4292" w:type="dxa"/>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支持对手动执行及自动执行的作业进行管理，并报告作业执行状态，包括任务名称、执行类型，执行状态，作业的开始/结束时间，运行时长等信息。需实现通过对码表映射、数据元、限定词、数据项、规则及标准码表的统一管理，形成体系标准。</w:t>
            </w:r>
          </w:p>
        </w:tc>
        <w:tc>
          <w:tcPr>
            <w:tcW w:w="64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3</w:t>
            </w: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15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元数据信息管理</w:t>
            </w:r>
          </w:p>
        </w:tc>
        <w:tc>
          <w:tcPr>
            <w:tcW w:w="4292" w:type="dxa"/>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支持对元数据资产从元模型、元数据实例、元数据总量、元数据趋势等角度进行资产化管理。需支持多种对元数据的管理操作，元数据检索、订阅服务、版本管理。</w:t>
            </w:r>
          </w:p>
        </w:tc>
        <w:tc>
          <w:tcPr>
            <w:tcW w:w="64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4</w:t>
            </w: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15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数据血缘管理</w:t>
            </w:r>
          </w:p>
        </w:tc>
        <w:tc>
          <w:tcPr>
            <w:tcW w:w="4292" w:type="dxa"/>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支持展示实体的全部的血缘，可以分全链分析，影响分析，血缘分析分别展示；需实现通过模板导入、sql解析、主动采集的方式可以查看到细粒度到字段级的血缘，同时可以看到具体的库、表、列的具体详情信息。</w:t>
            </w:r>
          </w:p>
        </w:tc>
        <w:tc>
          <w:tcPr>
            <w:tcW w:w="64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14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5</w:t>
            </w: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15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数据质量管理</w:t>
            </w:r>
          </w:p>
        </w:tc>
        <w:tc>
          <w:tcPr>
            <w:tcW w:w="4292" w:type="dxa"/>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实现对于治理后的数据质量管理，包括：数据质量稽查，对于数据质量整体概览并生成质量报告；规则知识库，涵盖数据一致性、数据准确性、数据完整性、数据及时性、数据唯一性等维度业务规则；质量分析，支持对问题数据的分析定位能力，同时提供问题数据统计表导出能力；质量报警，显示数据质量分析和ETL质量中进行告警的任务。</w:t>
            </w:r>
          </w:p>
        </w:tc>
        <w:tc>
          <w:tcPr>
            <w:tcW w:w="64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84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6</w:t>
            </w: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0" w:type="auto"/>
            <w:vMerge w:val="continue"/>
            <w:tcBorders>
              <w:top w:val="nil"/>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p>
        </w:tc>
        <w:tc>
          <w:tcPr>
            <w:tcW w:w="15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多租户管理</w:t>
            </w:r>
          </w:p>
        </w:tc>
        <w:tc>
          <w:tcPr>
            <w:tcW w:w="4292" w:type="dxa"/>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提供数据资源权限多租户管理功能，对不同租户进行数据隔离，在元模型、元数据、业务源码层面进行多租户方式管理；需提供元数据的隔离和共享、调度的隔离和共享，实现系统设计、开发、调度的多租户管理、精细化管理。</w:t>
            </w:r>
          </w:p>
        </w:tc>
        <w:tc>
          <w:tcPr>
            <w:tcW w:w="64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0" w:type="auto"/>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bl>
    <w:p>
      <w:pPr>
        <w:widowControl/>
        <w:jc w:val="left"/>
        <w:rPr>
          <w:highlight w:val="none"/>
        </w:rPr>
      </w:pPr>
    </w:p>
    <w:p>
      <w:pPr>
        <w:rPr>
          <w:highlight w:val="none"/>
        </w:rPr>
      </w:pPr>
      <w:r>
        <w:rPr>
          <w:rFonts w:hint="eastAsia"/>
          <w:highlight w:val="none"/>
        </w:rPr>
        <w:t xml:space="preserve">     </w:t>
      </w: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（二）应用支撑系统</w:t>
      </w:r>
    </w:p>
    <w:tbl>
      <w:tblPr>
        <w:tblStyle w:val="21"/>
        <w:tblW w:w="0" w:type="auto"/>
        <w:tblInd w:w="0" w:type="dxa"/>
        <w:tblLayout w:type="autofit"/>
        <w:tblCellMar>
          <w:top w:w="0" w:type="dxa"/>
          <w:left w:w="108" w:type="dxa"/>
          <w:bottom w:w="0" w:type="dxa"/>
          <w:right w:w="108" w:type="dxa"/>
        </w:tblCellMar>
      </w:tblPr>
      <w:tblGrid>
        <w:gridCol w:w="616"/>
        <w:gridCol w:w="1016"/>
        <w:gridCol w:w="1016"/>
        <w:gridCol w:w="1261"/>
        <w:gridCol w:w="3463"/>
        <w:gridCol w:w="616"/>
        <w:gridCol w:w="616"/>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分类</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系统名称</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子模块</w:t>
            </w:r>
          </w:p>
        </w:tc>
        <w:tc>
          <w:tcPr>
            <w:tcW w:w="34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规格参数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数量</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应用中枢</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应用中枢</w:t>
            </w:r>
          </w:p>
        </w:tc>
        <w:tc>
          <w:tcPr>
            <w:tcW w:w="12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应用集成</w:t>
            </w:r>
          </w:p>
        </w:tc>
        <w:tc>
          <w:tcPr>
            <w:tcW w:w="34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default" w:ascii="Segoe UI Symbol" w:hAnsi="Segoe UI Symbol" w:cs="Segoe UI Symbol"/>
                <w:color w:val="111111"/>
                <w:spacing w:val="3"/>
                <w:szCs w:val="21"/>
                <w:highlight w:val="none"/>
                <w:shd w:val="clear" w:color="auto" w:fill="FFFFFF"/>
              </w:rPr>
              <w:t>★</w:t>
            </w:r>
            <w:r>
              <w:rPr>
                <w:rFonts w:hint="eastAsia" w:ascii="仿宋" w:hAnsi="仿宋" w:eastAsia="仿宋" w:cs="宋体"/>
                <w:color w:val="000000"/>
                <w:kern w:val="0"/>
                <w:sz w:val="20"/>
                <w:szCs w:val="20"/>
                <w:highlight w:val="none"/>
              </w:rPr>
              <w:t>应用中枢需要支持数据库集成、服务集成、消息集成、IOT集成和邮件集成，提供截图证明；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2</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基础运行</w:t>
            </w:r>
          </w:p>
        </w:tc>
        <w:tc>
          <w:tcPr>
            <w:tcW w:w="34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基础运行应用支持对多钟类型的数据连接、服务集成、以及自定义服务提供任务的创建、编排、发布、管理等服务，支持通过集成看板以可视化方式展示应用连接器运行情况总览，包括集成统计、连接统计、集成运行情况统计等。</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★基础运行模块需要支持可视化映射和自定义逻辑编排、条件流、定时器、过滤器、模板器等集成组件，提供截图证明；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3</w:t>
            </w: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运行监控</w:t>
            </w:r>
          </w:p>
        </w:tc>
        <w:tc>
          <w:tcPr>
            <w:tcW w:w="34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运行监控通过提供服务创建、服务发布、服务市场、流量控制、安全控制等一整套全生命周期管理解决方案，来帮助城市管理部门对外以服务方式暴露内部业务系统的一些关键流程、数据和服务，而外部系统可以集成这些开放的服务来构建新的业务需求。</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★为强化API的安全管理，运行监控模块需要支持访问控制和流量管理，提供截图证明。</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bl>
    <w:p>
      <w:pPr>
        <w:rPr>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（三）城市体征监测</w:t>
      </w:r>
    </w:p>
    <w:tbl>
      <w:tblPr>
        <w:tblStyle w:val="21"/>
        <w:tblW w:w="8813" w:type="dxa"/>
        <w:tblInd w:w="113" w:type="dxa"/>
        <w:tblLayout w:type="fixed"/>
        <w:tblCellMar>
          <w:top w:w="0" w:type="dxa"/>
          <w:left w:w="108" w:type="dxa"/>
          <w:bottom w:w="0" w:type="dxa"/>
          <w:right w:w="108" w:type="dxa"/>
        </w:tblCellMar>
      </w:tblPr>
      <w:tblGrid>
        <w:gridCol w:w="562"/>
        <w:gridCol w:w="709"/>
        <w:gridCol w:w="992"/>
        <w:gridCol w:w="1560"/>
        <w:gridCol w:w="3572"/>
        <w:gridCol w:w="709"/>
        <w:gridCol w:w="709"/>
      </w:tblGrid>
      <w:tr>
        <w:tblPrEx>
          <w:tblCellMar>
            <w:top w:w="0" w:type="dxa"/>
            <w:left w:w="108" w:type="dxa"/>
            <w:bottom w:w="0" w:type="dxa"/>
            <w:right w:w="108" w:type="dxa"/>
          </w:tblCellMar>
        </w:tblPrEx>
        <w:trPr>
          <w:trHeight w:val="280" w:hRule="atLeast"/>
        </w:trPr>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序号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分类</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系统名称</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子模块</w:t>
            </w:r>
          </w:p>
        </w:tc>
        <w:tc>
          <w:tcPr>
            <w:tcW w:w="35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规格参数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数量</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城市体征监测</w:t>
            </w: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运行监测</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监测信息管理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监测信息管理能够实现对监测设备的信息和状态进行全面的信息化管理，具备监测设备信息和监测数据的查询、统计和分析等功能。</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风险管理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风险管理应用聚焦城市管理各类风险要素，提供了对风险隐患的台账功能，强化风险防控的数字化能力。</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监测报警</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监测报警管理依托物联网感知平台，将各类传感器设备信息、运行监测信息、报警处置信息进行统管理，主要包括运行监测管理、报警与处置管理。</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★监测报警应用需支持以下功能1、事件类型（报警类型）配置：按树形结构组织，节点满足添加同级、编辑、删除等操作项；2、事件等级管理：可按事件类型进行报警等级、预警等级配置，支持 1-4 级多选配置；3、监测因子管理：添加因子，可按照区间型、开关型、包含型、被包含型四种类型进行配置。提供以上3项全部功能截图证明。</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预测预警</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逐步整合接入阜康市城市管理基础设施安全、城市生命线安全监测数据，实现智能监测预警和上报。本次项目建设规划接入监测专项包括：桥梁、路灯、垃圾计量、供水、排水、燃气，实现对这些专项安全运行的风险隐患问题第一时间预警。</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★预测预警模块需支持以下功能：1、可灵活选择多种预警策略；2、计算频率可支持配置实时计算或间隔周期；3、支持多种预警条件配置；4、可配置选择消警方式；提供以上4项全部功能截图证明。</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巡检巡查系统</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巡检巡查应用针对城市管理基础设施和重点场所的安全运行管理需求，提供巡检资源管理、巡检计划管理等丰富功能，提升资源配置效率，及时发现异常。</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6</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风险防控</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风险防控应用具备风险防控资源管理、预案管理、风险事件处置搜索和事件链关联分析等功能。实现城市管理风险的早预防、早决策、早处置。</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7</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决策支持</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决策支持应用模块立足城市管理决策辅助需求，深度挖掘智慧城管平台数据价值，具备城市安全运行安全态势的综合分析、历史统计数据的同比环比分析和生成综合运行态势分析报告等能力。</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8</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隐患上报与突发事件推送</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隐患上报与突发事件推送应用接收来自城管内部、上级部门、以及本级其他部门推送、上报的风险隐患事件及突发事件，并通过指挥协调系统推送相关预警信息和疏散、处置信息。</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9</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运行监测移动应用</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主要包括巡检任务、反馈上报、历史记录、日常考勤、工作统计等功能；以及支持风险隐患巡查发现上报；</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综合评价</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评价指标管理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评价指标管理支持围绕城市管理、城市运行、城市服务等维度，构建城市评价指标体系，支持进行考核指标、计算规格、评价规则的定义和配置。</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11</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评价配置管理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评价配置管理支持按照评价对象进行评价样本点管理、评价对象管理以及评价人员管理。</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12</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评价指标填报管理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 xml:space="preserve">评价指标填报管理应支持根据考评分类体系，填报城市管理的各类运行指标数据，包括城市基础数据和各个相关行业的管理数据，用于评价城市综合管理服务水平。 </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13</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评价任务管理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评价任务管理支持基于评价指标库，按评价目标生成评价任务，分发评价任务，根据评价任务要求进行现场评价，回传评价结果。</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实地考察</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实地考察管理可向现场检查人员派发任务，现场检查人员按照任务要求实地检查并通过移动终端设备上报考察评价结果。系统主要主要包括考察任务管理和考察结果管理。</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15</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问卷调查管理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用于建立群众满意度调查问卷，并生成问卷调查链接和二维码，通过门户网站、公众平台等向社会发布，实现对城市管理满意度和城市人居环境满意度的在线调查与统计。</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16</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评价审核管理</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评价审核管理应用支持对填报数据、现场检查数据进行审核，审核通过后方可进入综合评价数据库，生成评价结果。</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17</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评价结果生成和展示</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评价结果生成和展示应用基于评价指标数据和评价任务完成情况，按规定的评价周期生成评价结果的功能。评价结果采用文字、图表等可视化方式表达。</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18</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99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移动综合评价</w:t>
            </w:r>
          </w:p>
        </w:tc>
        <w:tc>
          <w:tcPr>
            <w:tcW w:w="3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移动综合评价子系统配合评价任务管理和实地考察使用，功能包括任务我的任务、历史任务、消息、统计等功能模块。</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项</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bl>
    <w:p>
      <w:pPr>
        <w:widowControl/>
        <w:rPr>
          <w:highlight w:val="none"/>
        </w:rPr>
      </w:pPr>
    </w:p>
    <w:p>
      <w:pPr>
        <w:widowControl/>
        <w:rPr>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（四）城市运行管理平台建设</w:t>
      </w:r>
    </w:p>
    <w:tbl>
      <w:tblPr>
        <w:tblStyle w:val="21"/>
        <w:tblW w:w="9351" w:type="dxa"/>
        <w:jc w:val="center"/>
        <w:tblLayout w:type="autofit"/>
        <w:tblCellMar>
          <w:top w:w="0" w:type="dxa"/>
          <w:left w:w="108" w:type="dxa"/>
          <w:bottom w:w="0" w:type="dxa"/>
          <w:right w:w="108" w:type="dxa"/>
        </w:tblCellMar>
      </w:tblPr>
      <w:tblGrid>
        <w:gridCol w:w="520"/>
        <w:gridCol w:w="860"/>
        <w:gridCol w:w="920"/>
        <w:gridCol w:w="1080"/>
        <w:gridCol w:w="4400"/>
        <w:gridCol w:w="720"/>
        <w:gridCol w:w="851"/>
      </w:tblGrid>
      <w:tr>
        <w:tblPrEx>
          <w:tblCellMar>
            <w:top w:w="0" w:type="dxa"/>
            <w:left w:w="108" w:type="dxa"/>
            <w:bottom w:w="0" w:type="dxa"/>
            <w:right w:w="108" w:type="dxa"/>
          </w:tblCellMar>
        </w:tblPrEx>
        <w:trPr>
          <w:trHeight w:val="84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序号</w:t>
            </w:r>
          </w:p>
        </w:tc>
        <w:tc>
          <w:tcPr>
            <w:tcW w:w="860"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分类</w:t>
            </w:r>
          </w:p>
        </w:tc>
        <w:tc>
          <w:tcPr>
            <w:tcW w:w="920"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系统名称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子模块</w:t>
            </w:r>
          </w:p>
        </w:tc>
        <w:tc>
          <w:tcPr>
            <w:tcW w:w="440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规格参数</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单位</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Autospacing="0" w:afterAutospacing="0"/>
              <w:jc w:val="center"/>
              <w:rPr>
                <w:rFonts w:hint="default" w:ascii="仿宋" w:hAnsi="仿宋" w:eastAsia="仿宋"/>
                <w:b/>
                <w:bCs/>
                <w:color w:val="000000"/>
                <w:sz w:val="22"/>
                <w:szCs w:val="22"/>
                <w:highlight w:val="none"/>
              </w:rPr>
            </w:pPr>
            <w:r>
              <w:rPr>
                <w:rFonts w:hint="eastAsia" w:ascii="仿宋" w:hAnsi="仿宋" w:eastAsia="仿宋"/>
                <w:b/>
                <w:bCs/>
                <w:color w:val="000000"/>
                <w:sz w:val="22"/>
                <w:szCs w:val="22"/>
                <w:highlight w:val="none"/>
              </w:rPr>
              <w:t>数量</w:t>
            </w:r>
          </w:p>
        </w:tc>
      </w:tr>
      <w:tr>
        <w:tblPrEx>
          <w:tblCellMar>
            <w:top w:w="0" w:type="dxa"/>
            <w:left w:w="108" w:type="dxa"/>
            <w:bottom w:w="0" w:type="dxa"/>
            <w:right w:w="108" w:type="dxa"/>
          </w:tblCellMar>
        </w:tblPrEx>
        <w:trPr>
          <w:trHeight w:val="84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c>
          <w:tcPr>
            <w:tcW w:w="8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城市治理</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门前五包总览</w:t>
            </w:r>
          </w:p>
        </w:tc>
        <w:tc>
          <w:tcPr>
            <w:tcW w:w="4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基于地理空间技术，在矢量电子地图叠加门前五包专题，形成门前五包信息数据可视化管理，综合展示了五包网格、责任单位、执法主体、管理主体数量，并分析五包案件和五包网格区域情况。</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56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2</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门前五包对象管理</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实现门前五包执法主体、管理主体、责任单位、五包网格的管理和维护。</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140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3</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门前五包巡查和问题上报</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监督员每天对所辖责任网格范围内的“门前五包”区域进行巡查，监督各责任主体的门前五包执行情况。根据各门前五包点（责任主体）的难易进行差别化管理，监督员每天在门前五包巡查过程中要对各责任主体点进行相应频次的打卡考勤（根据地方管理特色，难管理的六小门店等多巡查多监督等）。对存在的门前五包问题通过移动端进行上报，发送到城市管理监督指挥中心。</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56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4</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门前五包案件管理</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对门前五包的案件信息管理，可以登记和查看五包案件，同时登记的五包案件自动同步到城管系统和执法系统。</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56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5</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门前五包统计分析</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针对门前五包数据信息，开展多角度、多维度的数据统计分析。主要根据类型、形式、案件、违法和趋势5个维度来展示相应的信息。</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56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6</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门前五包责任诚信评价及红黄绿分级监管运用</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针对门前五包责任主体进行评价，根据上报时间、所属区域、责任主体、责任主体地址等条件，可列出所符合条件的所有五包点（责任主体）的评价信息。</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168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7</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根据评价情况，根据门前五包责任履责到位高低（比如对沿街商户进行等级初始设定，门前五包管理评价得分低于70分的商户会显示为红色，70分到90分之间的显示为黄色，高于90分的显示为绿色）；分别授予绿牌、黄牌和红牌。依据红色、黄色、绿色店家不同特点进行有针对性的管理和执法工作。其中红色店家需要重点关注，每天至少巡查两次；黄色店家需加强管理，每天至少巡查一次：绿色店家每两天巡查一次，以达到精管细理、精益求精的目标。</w:t>
            </w:r>
          </w:p>
        </w:tc>
        <w:tc>
          <w:tcPr>
            <w:tcW w:w="7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85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r>
      <w:tr>
        <w:tblPrEx>
          <w:tblCellMar>
            <w:top w:w="0" w:type="dxa"/>
            <w:left w:w="108" w:type="dxa"/>
            <w:bottom w:w="0" w:type="dxa"/>
            <w:right w:w="108" w:type="dxa"/>
          </w:tblCellMar>
        </w:tblPrEx>
        <w:trPr>
          <w:trHeight w:val="56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8</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门前五包数据普查</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门前五数据普查，建立可视化的门前五包业务管理数据库。将门前五包范围、属性信息与电子地图关联，对每个门前五包信息单元数据进行录入。</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112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9</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餐厨垃圾收运</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综合指挥中心</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餐厨垃圾收运专题以餐厨垃圾收运场景下的车辆、商户为管理对象，以垃圾收运完成情况为管理核心，展示垃圾收运运行状态、垃圾实时计量数据、垃圾收运业务作业成果及异常报警情况，让管理人员对当天的餐厨垃圾收运情况进行总体掌握。</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112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10</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餐厨垃圾收运监管系统</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餐厨垃圾收运系统可以查看垃圾收运总体情况，通过RFID识别，自动统计垃圾桶、商户的收运时间、收运次数。同时环卫公司对收运车辆安装定位设备，实现对工作区域、收运路线、乱倾倒现象的监察和预警。包含商户收运管理、车辆收运统计、定位轨迹、出勤统计、违规监管</w:t>
            </w:r>
          </w:p>
        </w:tc>
        <w:tc>
          <w:tcPr>
            <w:tcW w:w="7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85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r>
      <w:tr>
        <w:tblPrEx>
          <w:tblCellMar>
            <w:top w:w="0" w:type="dxa"/>
            <w:left w:w="108" w:type="dxa"/>
            <w:bottom w:w="0" w:type="dxa"/>
            <w:right w:w="108" w:type="dxa"/>
          </w:tblCellMar>
        </w:tblPrEx>
        <w:trPr>
          <w:trHeight w:val="84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11</w:t>
            </w: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9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环卫要素信息管理系统</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环卫要素管理是对车辆、垃圾桶、商户等环卫要素统一进行信息管理，支持环卫要素的新增、编辑、修改、查看及硬件设备配置，实现对环卫要素的规范管理。包含垃圾桶信息管理、商户信息管理</w:t>
            </w:r>
          </w:p>
        </w:tc>
        <w:tc>
          <w:tcPr>
            <w:tcW w:w="72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c>
          <w:tcPr>
            <w:tcW w:w="851"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p>
        </w:tc>
      </w:tr>
      <w:tr>
        <w:tblPrEx>
          <w:tblCellMar>
            <w:top w:w="0" w:type="dxa"/>
            <w:left w:w="108" w:type="dxa"/>
            <w:bottom w:w="0" w:type="dxa"/>
            <w:right w:w="108" w:type="dxa"/>
          </w:tblCellMar>
        </w:tblPrEx>
        <w:trPr>
          <w:trHeight w:val="504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12</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事件统一协同平台</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事件统一协同平台</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事件统一协同平台</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能够提供跨部门事件汇聚治理能力、事件多端、全流程闭环处置能力及智能流程分析优化能力，能够聚焦城市管理难点堵点，实现跨部门业务的统一受理、跨部门统一分拨、跨部门统一协同管理。</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（1）门户中心：需提供门户首页banner，今日动态、我的待办、事件数量分布、效能统计等功能。</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（2）汇聚中心：需为用户提供跨部门全量事件上报、跨部门事件管理等功能。用户能日常上报各类事件，能一览事件趋势、处置效能等。</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（3）核验中心：需提供核验派单、跨部门智能派单、审核管理、复核结案等功能。</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（4）协同中心：需提供事件签收、跨部门事件处置、跨部门协同处置、跟踪督办等功能。</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（5）分析中心：需提供跨部门统计分析、跨部门事件智能分析等功能。</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（6）效能中心：需提供按部门的绩效考核、指标配置等功能。用户可以对考核结果等进行导入、导出操作。</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（7）流程中心：需提供流程配置引擎，实现跨部门事件处置流程灵活便捷配置。</w:t>
            </w:r>
            <w:r>
              <w:rPr>
                <w:rFonts w:hint="eastAsia" w:ascii="仿宋" w:hAnsi="仿宋" w:eastAsia="仿宋" w:cs="宋体"/>
                <w:bCs/>
                <w:kern w:val="0"/>
                <w:sz w:val="20"/>
                <w:szCs w:val="20"/>
                <w:highlight w:val="none"/>
              </w:rPr>
              <w:br w:type="textWrapping"/>
            </w:r>
            <w:r>
              <w:rPr>
                <w:rFonts w:hint="eastAsia" w:ascii="仿宋" w:hAnsi="仿宋" w:eastAsia="仿宋" w:cs="宋体"/>
                <w:bCs/>
                <w:kern w:val="0"/>
                <w:sz w:val="20"/>
                <w:szCs w:val="20"/>
                <w:highlight w:val="none"/>
              </w:rPr>
              <w:t>（8）管理中心：需提供中心管理、WEB访问管理、负载均衡、用户认证及安全管理等功能。</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kern w:val="0"/>
                <w:sz w:val="20"/>
                <w:szCs w:val="20"/>
                <w:highlight w:val="none"/>
              </w:rPr>
            </w:pPr>
            <w:r>
              <w:rPr>
                <w:rFonts w:hint="eastAsia" w:ascii="仿宋" w:hAnsi="仿宋" w:eastAsia="仿宋" w:cs="宋体"/>
                <w:bCs/>
                <w:kern w:val="0"/>
                <w:sz w:val="20"/>
                <w:szCs w:val="20"/>
                <w:highlight w:val="none"/>
              </w:rPr>
              <w:t>1</w:t>
            </w:r>
          </w:p>
        </w:tc>
      </w:tr>
      <w:tr>
        <w:tblPrEx>
          <w:tblCellMar>
            <w:top w:w="0" w:type="dxa"/>
            <w:left w:w="108" w:type="dxa"/>
            <w:bottom w:w="0" w:type="dxa"/>
            <w:right w:w="108" w:type="dxa"/>
          </w:tblCellMar>
        </w:tblPrEx>
        <w:trPr>
          <w:trHeight w:val="1400" w:hRule="atLeast"/>
          <w:jc w:val="center"/>
        </w:trPr>
        <w:tc>
          <w:tcPr>
            <w:tcW w:w="5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13</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户外广告管理子系统</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户外广告管理子系统</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户外广告管理子系统</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户外广告管理系统主要是针对阜康市城区门牌店招牌和小型户外广告管理，涉及户外广告从规划、审批、备案，以及日常的运行监督管理。运用信息化技术对户外广告的空间分布、规格大小、信息内容、权属单位、时效期限等进行管理，以及针对户外广告设置人的诚信管理，以此推动城市户外广告的数字化和可视化发展。</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项</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bl>
    <w:p>
      <w:pPr>
        <w:rPr>
          <w:highlight w:val="none"/>
        </w:rPr>
      </w:pPr>
    </w:p>
    <w:p>
      <w:pPr>
        <w:rPr>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（五）便民服务</w:t>
      </w:r>
    </w:p>
    <w:tbl>
      <w:tblPr>
        <w:tblStyle w:val="21"/>
        <w:tblW w:w="0" w:type="auto"/>
        <w:tblInd w:w="113" w:type="dxa"/>
        <w:tblLayout w:type="autofit"/>
        <w:tblCellMar>
          <w:top w:w="0" w:type="dxa"/>
          <w:left w:w="108" w:type="dxa"/>
          <w:bottom w:w="0" w:type="dxa"/>
          <w:right w:w="108" w:type="dxa"/>
        </w:tblCellMar>
      </w:tblPr>
      <w:tblGrid>
        <w:gridCol w:w="616"/>
        <w:gridCol w:w="542"/>
        <w:gridCol w:w="7453"/>
        <w:gridCol w:w="616"/>
        <w:gridCol w:w="616"/>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系统名称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规格参数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数量</w:t>
            </w:r>
          </w:p>
        </w:tc>
      </w:tr>
      <w:tr>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default" w:ascii="仿宋" w:hAnsi="仿宋" w:eastAsia="仿宋" w:cs="宋体"/>
                <w:color w:val="000000"/>
                <w:kern w:val="0"/>
                <w:sz w:val="20"/>
                <w:szCs w:val="20"/>
                <w:highlight w:val="none"/>
              </w:rPr>
              <w:t>1</w:t>
            </w:r>
          </w:p>
        </w:tc>
        <w:tc>
          <w:tcPr>
            <w:tcW w:w="0" w:type="auto"/>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便民服务</w:t>
            </w:r>
          </w:p>
        </w:tc>
        <w:tc>
          <w:tcPr>
            <w:tcW w:w="0" w:type="auto"/>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Autospacing="0" w:afterAutospacing="0"/>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整合阜康旅游和城市宣传信息、便民信息（核酸检测点、公厕点、停车点、酒店、特色景区、特产购物点）、便民缴费等功能。提供服务结果及服务满意度的调查回访功能。整合网银支付、微信支付、支付宝支付等基础能力，制定通用的二维码、缴款、结算规则，构建统一的政务便民服务缴费入口，利用手机APP、网站、二维码等载体，实现群众办事、缴费，随手拍市民奖励。</w:t>
            </w:r>
          </w:p>
        </w:tc>
        <w:tc>
          <w:tcPr>
            <w:tcW w:w="0" w:type="auto"/>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套</w:t>
            </w:r>
          </w:p>
        </w:tc>
        <w:tc>
          <w:tcPr>
            <w:tcW w:w="0" w:type="auto"/>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1</w:t>
            </w:r>
          </w:p>
        </w:tc>
      </w:tr>
    </w:tbl>
    <w:p>
      <w:pPr>
        <w:rPr>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（六）网络安全设备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60"/>
        <w:gridCol w:w="1184"/>
        <w:gridCol w:w="773"/>
        <w:gridCol w:w="3604"/>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746"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序号</w:t>
            </w:r>
          </w:p>
        </w:tc>
        <w:tc>
          <w:tcPr>
            <w:tcW w:w="760" w:type="dxa"/>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分类</w:t>
            </w:r>
          </w:p>
        </w:tc>
        <w:tc>
          <w:tcPr>
            <w:tcW w:w="1183" w:type="dxa"/>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系统名称</w:t>
            </w:r>
          </w:p>
        </w:tc>
        <w:tc>
          <w:tcPr>
            <w:tcW w:w="773"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子模块</w:t>
            </w:r>
          </w:p>
        </w:tc>
        <w:tc>
          <w:tcPr>
            <w:tcW w:w="3602" w:type="dxa"/>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规格参数</w:t>
            </w:r>
          </w:p>
        </w:tc>
        <w:tc>
          <w:tcPr>
            <w:tcW w:w="0" w:type="auto"/>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单位</w:t>
            </w:r>
          </w:p>
        </w:tc>
        <w:tc>
          <w:tcPr>
            <w:tcW w:w="0" w:type="auto"/>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c>
          <w:tcPr>
            <w:tcW w:w="760"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安全资源池扩容</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安全资源池扩容</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硬件参数</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2U标准式机架设备，CPU:10核20线程*2，内存：128G，硬盘：4T*4，硬盘：240G SSD*2，网卡：6千兆电口卡，raid卡：2GB raid卡，电源：1+1冗余电源，内存：最大支持扩展至256G，硬盘：最大支持扩展至40T，接口可扩展3槽位可用（千兆或万兆接口均可扩展）</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等线" w:hAnsi="等线" w:eastAsia="等线" w:cs="宋体"/>
                <w:kern w:val="0"/>
                <w:sz w:val="22"/>
                <w:szCs w:val="22"/>
                <w:highlight w:val="none"/>
              </w:rPr>
            </w:pPr>
            <w:r>
              <w:rPr>
                <w:rFonts w:hint="eastAsia" w:ascii="等线" w:hAnsi="等线" w:eastAsia="等线" w:cs="宋体"/>
                <w:kern w:val="0"/>
                <w:sz w:val="22"/>
                <w:szCs w:val="22"/>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部署方式</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软硬件一体化产品交付，统一提供底层基础硬件平台、虚拟化资源池、安全管理平台、安全模块。安全资源池实现计算资源、存储资源、网络资源、网络功能资源、安全功能等IT基础资源的虚拟化；</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软件功能</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云资源池：云主机、云盘、镜像、亲合组、GPU、弹性伸缩组、快照等；硬件设施：区域、集群、物理机、主存储（支持本地存储与SAN存储）、镜像服务器等；网络资源池：二层网络（支持VXLAN）、三层网络、路由资源、VPC等；网络服务：防火墙、安全组、虚拟IP、弹性IP、端口转发、负载均衡等；</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4"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4"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4"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《国家信息安全漏洞库兼容性资质证书》，提供有效证书复印件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4"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bookmarkStart w:id="403" w:name="_Toc69200655"/>
            <w:bookmarkStart w:id="404" w:name="_Toc69141676"/>
            <w:r>
              <w:rPr>
                <w:rFonts w:hint="eastAsia" w:ascii="宋体" w:hAnsi="宋体" w:eastAsia="宋体" w:cs="宋体"/>
                <w:kern w:val="0"/>
                <w:szCs w:val="21"/>
                <w:highlight w:val="none"/>
              </w:rPr>
              <w:t>★</w:t>
            </w:r>
            <w:r>
              <w:rPr>
                <w:rFonts w:hint="eastAsia" w:ascii="宋体" w:hAnsi="宋体" w:eastAsia="宋体" w:cs="宋体"/>
                <w:kern w:val="0"/>
                <w:szCs w:val="21"/>
                <w:highlight w:val="none"/>
                <w:lang w:eastAsia="zh-Hans"/>
              </w:rPr>
              <w:t>设备厂家</w:t>
            </w:r>
            <w:r>
              <w:rPr>
                <w:rFonts w:hint="eastAsia" w:ascii="宋体" w:hAnsi="宋体" w:eastAsia="宋体" w:cs="宋体"/>
                <w:kern w:val="0"/>
                <w:szCs w:val="21"/>
                <w:highlight w:val="none"/>
              </w:rPr>
              <w:t>具备国家信息安全测评信息安全服务资质证书（安全工程类三级）</w:t>
            </w:r>
            <w:bookmarkEnd w:id="403"/>
            <w:bookmarkEnd w:id="404"/>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4"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资源对接</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能够对接一期采购的下一代防火墙、web应用防火墙、威胁检测与动态沙箱系统实现数据对接。</w:t>
            </w:r>
          </w:p>
        </w:tc>
        <w:tc>
          <w:tcPr>
            <w:tcW w:w="0" w:type="auto"/>
            <w:vMerge w:val="continue"/>
            <w:vAlign w:val="center"/>
          </w:tcPr>
          <w:p>
            <w:pPr>
              <w:keepNext w:val="0"/>
              <w:keepLines w:val="0"/>
              <w:widowControl/>
              <w:suppressLineNumbers w:val="0"/>
              <w:spacing w:beforeAutospacing="0" w:afterAutospacing="0"/>
              <w:jc w:val="left"/>
              <w:rPr>
                <w:rFonts w:hint="default" w:ascii="等线" w:hAnsi="等线" w:eastAsia="等线" w:cs="宋体"/>
                <w:kern w:val="0"/>
                <w:sz w:val="22"/>
                <w:szCs w:val="22"/>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2</w:t>
            </w:r>
          </w:p>
        </w:tc>
        <w:tc>
          <w:tcPr>
            <w:tcW w:w="760"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数据库审计</w:t>
            </w:r>
          </w:p>
        </w:tc>
        <w:tc>
          <w:tcPr>
            <w:tcW w:w="1184"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数据库审计</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系统对接</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★基于1期安全资源池进行扩容，可纳入安全资源池进行统一管理以及许可发放。</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部署方式</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★支持在目标数据库安装agent解决云环境、虚拟化环境内部流量无法镜像场景下数据库的审计（提供功能截图及第三方权威机构出具的检测报告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协议支持</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支持Oracle、SQL-Server、DB2、Informix、Sybase、MySQL、MariaDB等主流数据库审计；支持PostgreSQL、GuassDB、HANA、Teradata、Cache、人大金仓、达梦、Redis审计；</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支持MongoDB、Hbase、Hive、Impala、Elastic Search、HDFS、Canssandra非关系型数据库审计；</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支持主流业务协议HTTP、HTTPS、Telnet、FTP的审计；</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可以通过导入证书的方式实现MySQL 5.7及以上版本采用了加密协议通讯的审计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审计功能</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支持数据库操作类、表、视图、索引、存储过程等各种对象的所有SQL操作审计</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支持数据库请求和返回的双向审计，支持返回字段和结果集、执行状态、返回行数、执行时长等内容，支持通过返回行数和内容大小控制返回结果集大小（提供功能截图及第三方权威机构出具的检测报告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支持超长SQL语句（最长4M）审计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安全审计</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★内置安全特征库不少于900条，如SQL注入、缓冲区溢出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可自定义审计规则，审计规则至少支持18个条件；</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规则各条件之间支持与或非逻辑关系；</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审计查询</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具有高效的查询性能，后台采用全文检索引擎检索；</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查询条件易于使用，审计查询条件均为非正则表达式形式进行；</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"RANGE!_多维度查询" </w:instrText>
            </w:r>
            <w:r>
              <w:rPr>
                <w:rFonts w:hint="default"/>
                <w:highlight w:val="none"/>
              </w:rPr>
              <w:fldChar w:fldCharType="separate"/>
            </w:r>
            <w:r>
              <w:rPr>
                <w:rFonts w:hint="eastAsia" w:ascii="宋体" w:hAnsi="宋体" w:eastAsia="宋体" w:cs="宋体"/>
                <w:kern w:val="0"/>
                <w:szCs w:val="21"/>
                <w:highlight w:val="none"/>
              </w:rPr>
              <w:t>支持基于数据库访问日期、时间、源/目的IP、来源、数据库名、数据库表名、字段值、数据库登陆账号、SQL关键词、数据库返回码、SQL响应时间、数据库操作类型、影响行数等条件的审计查询；</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★支持在审计日志中一键添加过滤规则，支持在告警规则中一键添加信任规则和规则白名单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模型分析</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"RANGE!_自动建模告警" </w:instrText>
            </w:r>
            <w:r>
              <w:rPr>
                <w:rFonts w:hint="default"/>
                <w:highlight w:val="none"/>
              </w:rPr>
              <w:fldChar w:fldCharType="separate"/>
            </w:r>
            <w:r>
              <w:rPr>
                <w:rFonts w:hint="eastAsia" w:ascii="宋体" w:hAnsi="宋体" w:eastAsia="宋体" w:cs="宋体"/>
                <w:kern w:val="0"/>
                <w:szCs w:val="21"/>
                <w:highlight w:val="none"/>
              </w:rPr>
              <w:t>支持对数据库自动建模及智能对异常行为告警功能（提供功能截图及第三方权威机构出具的检测报告 ）；</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"RANGE!_轨迹图方式展示" </w:instrText>
            </w:r>
            <w:r>
              <w:rPr>
                <w:rFonts w:hint="default"/>
                <w:highlight w:val="none"/>
              </w:rPr>
              <w:fldChar w:fldCharType="separate"/>
            </w:r>
            <w:r>
              <w:rPr>
                <w:rFonts w:hint="eastAsia" w:ascii="宋体" w:hAnsi="宋体" w:eastAsia="宋体" w:cs="宋体"/>
                <w:kern w:val="0"/>
                <w:szCs w:val="21"/>
                <w:highlight w:val="none"/>
              </w:rPr>
              <w:t>可通过行为</w:t>
            </w:r>
            <w:r>
              <w:rPr>
                <w:rFonts w:hint="eastAsia" w:ascii="等线" w:hAnsi="等线" w:eastAsia="等线" w:cs="宋体"/>
                <w:kern w:val="0"/>
                <w:sz w:val="22"/>
                <w:szCs w:val="22"/>
                <w:highlight w:val="none"/>
                <w:u w:val="single"/>
              </w:rPr>
              <w:t>轨迹图方式展示数据库访问行为；</w:t>
            </w:r>
            <w:r>
              <w:rPr>
                <w:rFonts w:hint="eastAsia" w:ascii="等线" w:hAnsi="等线" w:eastAsia="等线" w:cs="宋体"/>
                <w:kern w:val="0"/>
                <w:sz w:val="22"/>
                <w:szCs w:val="22"/>
                <w:highlight w:val="none"/>
                <w:u w:val="singl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支持用户界面告警、SNMP、邮件、短信、钉钉、SYSLOG方式告警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支持NTP时间同步、SNMP网络管理协议；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 xml:space="preserve">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 xml:space="preserve">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color w:val="000000"/>
                <w:kern w:val="0"/>
                <w:szCs w:val="21"/>
                <w:highlight w:val="none"/>
                <w:lang w:eastAsia="zh-Hans" w:bidi="ar"/>
              </w:rPr>
              <w:t>设备厂家</w:t>
            </w:r>
            <w:r>
              <w:rPr>
                <w:rFonts w:hint="eastAsia" w:ascii="宋体" w:hAnsi="宋体" w:eastAsia="宋体" w:cs="宋体"/>
                <w:color w:val="000000"/>
                <w:kern w:val="0"/>
                <w:szCs w:val="21"/>
                <w:highlight w:val="none"/>
                <w:lang w:bidi="ar"/>
              </w:rPr>
              <w:t>具备国测信息安全服务资质-安全开发类一级；</w:t>
            </w:r>
          </w:p>
        </w:tc>
        <w:tc>
          <w:tcPr>
            <w:tcW w:w="0" w:type="auto"/>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3</w:t>
            </w:r>
          </w:p>
        </w:tc>
        <w:tc>
          <w:tcPr>
            <w:tcW w:w="759"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综合漏洞扫描</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综合漏洞扫描</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系统对接</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★基于1期安全资源池进行扩容，可纳入安全资源池进行统一管理以及许可发放。</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总体要求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系统为B/S架构，并采用SSL加密通信方式，用户可以通过浏览器远程方便对产品访问操作，支持多用户同时登录操作；</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支持用户自定义系统名称、版权信息和系统的Logo信息，而无需进行定制化（提供产品功能截图证明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系统漏扫功能要求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厂商漏洞特征库不少于53000条；提供详细的漏洞描述和对应的解决方案描述；漏洞知识库与CVE、CNNVD、Bugtraq、CNCVE、CNVD等国际、国内漏洞库标准兼容（提供产品功能截图证明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支持对各种网络主机、操作系统、网络设备(如交换机、路由器、防火墙等)、常用软件以及应用系统的识别和漏洞扫描；</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支持云平台扫描，漏洞覆盖OpenStack、Kvm、VMware、Xen等主流的云计算平台；</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提供采用SMB、SSH、Telnet、RDP、SNMP等协议对Windows、Linux系统进行登录授权扫描；</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用户可自定义扫描端口范围、端口扫描策略等扫描选项；</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具备弱口令扫描功能，支持弱口令扫描协议数量≥22种，包括FTP、SMB、RDP、SSH、TELNET、SMTP、IMAP、POP3、Oracle、MySQL、MSSQL、DB2、REDIS、MongoDB、Sybase、Rlogin、RTSP、SIP、Onvif、Weblogic、Tomcat、SNMP等协议进行弱口令扫描，允许用户自定义用户、密码字典（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★同IP不同端口同漏洞的结果应明确给予端口标识（提供产品功能截图证明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支持对误报的漏洞进行修正，避免将误报结果导出；</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基线核查功能要求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产品提供系统安全配置核查功能，能够对主流操作系统、中间件的安全配置项目进行检查；</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支持主流操作系统的基线配置检查，包括但不限于windows、Linux、Suse、Hp-ux、Solaris、Aix、Debian；</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支持对云计算环境中主流产品或重要组件的配置核查，包括但不限于OpenStack、VMWare ESX/ESXi、VMWare vCenter、Hyper-V、Xen、XenServer；</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对于无法远程登录检查的操作系统、中间件、数据库、网络设备、虚拟化设备类型资产均提供离线检查脚本；</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检查内容包括但不限于账号、口令、授权、协议安全、不必要的服务、注册表等配置；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Windows系统支持提供离线检查工具，将检查结果导入平台查看；</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WEB扫描功能要求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产品提供Web应用漏洞扫描功能，支持对Discuz、大汉CMS、PHPCMS、DEDECMS、ECSHOP、WordPress、eWebEditor、FCKeditor、Struts2等国内外常见第三方组件扫描；</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支持常见Web漏洞类型的扫描，包括SQL注入、跨站脚本、命令执行、命令注入、代码注入、弱口令、目录遍历、URL跳转、文件包含、反序列化漏洞、文件上传、CSRF跨站请求伪造、信息泄露等。支持OWASP TOP10等主流安全漏洞；</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支持自定义User-Agent、自定义请求头，自定义Cookies或录制获取、自定义LocalStorage、SessionStorage对Web应用进行扫描（提供产品功能截图证明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能够检测GET、POST、User-Agent、Cookie等多种方式提交的HTTP请求参数，并进行相应检测；</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支持对目标网站扫描设置流量限制，包括接收速率、发送速率、并发连接数、最大发送请求数等，也可以启用智能流控，防止对目标网站扫描产生影响（提供产品功能截图证明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支持识别国内外主流Web应用防火墙品牌（提供产品功能截图证明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支持对目标网站进行完整深度扫描，获取网站文件列表，在扫描过程中区分目录、文件等大小写设定；</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★存在误报漏洞可通过产品在扫描结果处支持以即时通讯的方式第一时间反馈给厂商协助修改（提供产品功能截图证明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数据库扫描功能要求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支持Oracle、Mysql、SQLServer、DB2、informix、PostgreSQL、Sybase、达梦、人大金仓的授权数据库漏洞扫描（提供产品功能截图证明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资产管理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支持授权管理，对已知用户名、密码的资产可预先进行配置存放至授权管理，再下发扫描任务时能对该部分资产的授权信息同步（提供产品功能截图证明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策略管理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支持自定义扫描策略模板，可以将自定义策略模板导出备份，也可以导入备份的策略模板，能够对策略模板进行编辑、另存为新的模板（提供产品功能截图证明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报表管理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支持导出的报告类型≥5种，包括HTML、WORD、PDF、EXCEL、XML报告格式；</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支持在线查看报告和离线导出报告，报告导出可将弱口令隐藏不以明文的形式展现至报告（提供产品功能截图证明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4</w:t>
            </w:r>
          </w:p>
        </w:tc>
        <w:tc>
          <w:tcPr>
            <w:tcW w:w="759"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综合日志审计系统</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综合日志审计系统</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系统对接</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★基于1期安全资源池进行扩容，可纳入安全资源池进行统一管理以及许可发放。</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工作模式</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独立完成审计日志采集，不依赖于设备或系统自身的日志系统；</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审计工作不影响被审计对象的性能、稳定性或日常管理流程；</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支持使用代理（Agent）方式提取日志并收集；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支持常见的虚拟机环境日志收集，包括Xen、VMWare、Hyper-V等；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功能扩展</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采用解决方案包上传对产品进行功能扩展，无需要代码开发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支持kafka日志接收转发、大数据安全域同步、APT沙箱报告转发等大数据联调功能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日志收集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支持Syslog、SNMP Trap、OPSec、FTP协议日志收集；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支持目前主流的网络安全设备、交换设备、路由设备、操作系统、应用系统等日志的收集；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设备厂家包括但不限于：Cisco(思科)，Juniper，联想网御/网御神州，F5，华为，H3C，微软，绿盟，飞塔(fortinet)，Foundry，天融信，启明星辰，天网，趋势，东软，Nokia，CheckPoint，Hillstone(山石)，安恒，珠海伟思，BEA，中国电信，安氏，帕拉迪，apc，arbor，clam，戴尔（dell），digium，东方电子，EMC，中国电力科学研究院，Eudora，google，冠群金辰，linksys，Mcafee，netapp，NAS（美国国家安全局），永达，sonicwall，vigor，天存，西岭，Symantec（赛门铁克），Hardened-PHP，foundertech(方正)，三零盛安，allot，蓝盾，IBM，金诺网安，网威，nortel(北电)，citrix(思杰)，watchguard，中兴，阿帕奇，WINDOWS系统日志，Linux/UNIX syslog、IIS、Apache等；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日志分析</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支持基于日志等级进行过滤，支持通过自定义配置条件过滤掉用户不关心的日志；</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支持对收集到的重复的日志进行自动的聚合归并，减少日志量；支持可由用户定义和修改的日志的聚合归并逻辑规则；</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支持解析规则性能以界面列表形式显示，可了解解析耗时、解析成功或失败次数等信息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支持基于跨设备的多事件关联分析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★三维关联分析；支持通过资产、安全知识库、弱点库三个维度分析事件是否存在威胁，并形成关联事件（提供功能截图及第三方机构出具的检测报告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日志查询</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支持按时间、设备类型、日志类型、日志来源、威胁值、源地址、目的地址、事件类型、时间范围、操作对象、技术方式、技术动作、技术效果、攻击类型等参数进行过滤查询；</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支持用任意关键字对所有事件进行高性能全文检索；支持可指定多个查询条件进行组合查询；支持将查询的条件存储为查询模版，方便再次使用；</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具备极高的日志查询性能，支持亿级的日志里根据做任意的关键字及其它的检索条件，在秒级里返回查询结果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告警功能</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支持预设置安全告警策略；支持告警数据阈值设置，超过阈值将产生告警；</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支持通过邮件、短信和屏幕显示进行告警，支持自动防止报警信息在短时间内大量发送(告警抑制)；具备报警合并和在一个时间段内抑制报警次数的能力；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综合查询及报表管理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内置SOX、ISO27001、WEB安全等解决方案包，内置完善的等级保护合规报表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支持用户自定义报表，自定义的报表支持多个统计维度的数据集合，支持报表导出为PDF和Word格式文件；</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资产管理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注册用户资产时，提供自动发现识别能力；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资产拓扑支持按照实际的用户环境进行编辑发布并可以和资产进行绑定。拓扑可以显示资产采集的事件数量被采集资产的状态等信息（提供功能截图及第三方权威机构出具的检测报告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5</w:t>
            </w:r>
          </w:p>
        </w:tc>
        <w:tc>
          <w:tcPr>
            <w:tcW w:w="759"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堡垒机</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堡垒机</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系统对接</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★基于1期安全资源池进行扩容，可纳入安全资源池进行统一管理以及许可发放。</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设备管理要求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支持常用的运维协议：SSH、TELNET、RDP、VNC、FTP、SFTP、rlogin；可通过应用发布的方式进行协议扩展，如数据库Oracle、MSSQL、MySQL、VMware vSphere Client、浏览器等客户端工具；</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★支持DB2、oracle、mysql、sqlserver主流数据库协议代理运维，可直接调用本地windows系统的数据库客户端工具，支持自动登录、无需应用发布前置机（提供界面截图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混合云管理：可以通过socks5/http/ssh等代理协议连接管理异地云资源区中私有网络的云主机</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登录模式：支持设备帐户和密码的自动登录、手工登录、二次自动登录模式；</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自动改密要求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支持定期自动修改windows服务器、网络设备、linux/unix等目标设备密码功能；</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"RANGE!_自动改密策略功能" </w:instrText>
            </w:r>
            <w:r>
              <w:rPr>
                <w:rFonts w:hint="default"/>
                <w:highlight w:val="none"/>
              </w:rPr>
              <w:fldChar w:fldCharType="separate"/>
            </w:r>
            <w:r>
              <w:rPr>
                <w:rFonts w:hint="eastAsia" w:ascii="宋体" w:hAnsi="宋体" w:eastAsia="宋体" w:cs="宋体"/>
                <w:kern w:val="0"/>
                <w:szCs w:val="21"/>
                <w:highlight w:val="none"/>
              </w:rPr>
              <w:t>支持完善的自动改密安全保护机制，包括：改密前备份、备份失败不改密、密码文件加密；支持发送方式，包括邮件、FTP、SFTP等（需提供相关截图证明并加盖原厂公章）；</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运维方式要求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Web访问方式：至少支持使用IE、谷歌、火狐三种浏览器打开堡垒机的Web页面直接调用mstsc、VNC、Xshell、SecureCRT、Putty、winscp、flashFXP、FileZilla、SecureFX等运维客户端工具；</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"RANGE!_自动改密策略功能" </w:instrText>
            </w:r>
            <w:r>
              <w:rPr>
                <w:rFonts w:hint="default"/>
                <w:highlight w:val="none"/>
              </w:rPr>
              <w:fldChar w:fldCharType="separate"/>
            </w:r>
            <w:r>
              <w:rPr>
                <w:rFonts w:hint="eastAsia" w:ascii="宋体" w:hAnsi="宋体" w:eastAsia="宋体" w:cs="宋体"/>
                <w:kern w:val="0"/>
                <w:szCs w:val="21"/>
                <w:highlight w:val="none"/>
              </w:rPr>
              <w:t>H5运维方式：支持ssh、telnet、rlogin、rdp、vnc协议的H5运维，无需本地运维客户端工具（需提供相关截图证明并加盖原厂公章）；</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★支持通过堡垒机页面直接调用本地windows的plsql、sqlplus、sqlwb、ssms等数据库客户端工具进行数据库运维</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客户端访问方式：支持使用本地的mstsc/Xshell/SecureCRT/Putty等客户端工具登录堡垒机访问图形或字符设备，视图界面一致性、搜索能力；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支持使用本地的winscp/flashFXP/SecureFX等客户端工具登录堡垒机访问SFTP/FTP设备；</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"RANGE!_自动改密策略功能" </w:instrText>
            </w:r>
            <w:r>
              <w:rPr>
                <w:rFonts w:hint="default"/>
                <w:highlight w:val="none"/>
              </w:rPr>
              <w:fldChar w:fldCharType="separate"/>
            </w:r>
            <w:r>
              <w:rPr>
                <w:rFonts w:hint="eastAsia" w:ascii="宋体" w:hAnsi="宋体" w:eastAsia="宋体" w:cs="宋体"/>
                <w:kern w:val="0"/>
                <w:szCs w:val="21"/>
                <w:highlight w:val="none"/>
              </w:rPr>
              <w:t>★支持使用本地的SecurCRT/Xshell/OpenSSH工具通过SSH网关代理方式直接登录字符设备（需提供相关截图证明并加盖原厂公章）；</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★可以使用SSH-agent-forwarding登录到ssh服务器，用于登录堡垒机和登录ssh主机使用相同私钥的场景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"RANGE!_批量登录字符设备功能" </w:instrText>
            </w:r>
            <w:r>
              <w:rPr>
                <w:rFonts w:hint="default"/>
                <w:highlight w:val="none"/>
              </w:rPr>
              <w:fldChar w:fldCharType="separate"/>
            </w:r>
            <w:r>
              <w:rPr>
                <w:rFonts w:hint="eastAsia" w:ascii="宋体" w:hAnsi="宋体" w:eastAsia="宋体" w:cs="宋体"/>
                <w:kern w:val="0"/>
                <w:szCs w:val="21"/>
                <w:highlight w:val="none"/>
              </w:rPr>
              <w:t>支持批量登录字符设备功能：能自动生成SecurCRT/Xshell工具的批量登录文件，实现在工具中批量自动登录多台设备（需提供配置界面截图证明并加盖原厂公章）；</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审计日志要求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支持对运维操作会话的在线监控、实时阻断、日志回放、起止时间、来源用户、来源IP、目标设备、协议/应用类型、命令记录、操作内容（如对文件的上传、下载、删除、修改等操作等）的详细行为日志；</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支持保存SSH的sz/rz命令（zmodem）传输的原始文件（需提供配置界面截图证明并加盖原厂公章）；</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支持保存SFTP/FTP传输的原始文件（需提供配置界面截图证明并加盖原厂公章）；</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支持保存RDP粘贴板（桌面之间复制-粘贴）传输的原始文件（需提供配置界面截图证明并加盖原厂公章）；</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支持保存RDP磁盘映射传输的原始文件（需提供配置界面截图证明并加盖原厂公章）；</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支持审计主流数据库（如DB2、oracle、mysql、sql server）运维中的SQL语句，可进行关键信息定位查询；</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"RANGE!_全局搜索审计日志" </w:instrText>
            </w:r>
            <w:r>
              <w:rPr>
                <w:rFonts w:hint="default"/>
                <w:highlight w:val="none"/>
              </w:rPr>
              <w:fldChar w:fldCharType="separate"/>
            </w:r>
            <w:r>
              <w:rPr>
                <w:rFonts w:hint="eastAsia" w:ascii="宋体" w:hAnsi="宋体" w:eastAsia="宋体" w:cs="宋体"/>
                <w:kern w:val="0"/>
                <w:szCs w:val="21"/>
                <w:highlight w:val="none"/>
              </w:rPr>
              <w:t>支持全局搜索审计日志，无需区分图形/字符/文件/应用类型，只需通过关键信息直接搜索定位（需提供功能截图证明并加盖原厂公章）；</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default"/>
                <w:highlight w:val="none"/>
              </w:rPr>
              <w:fldChar w:fldCharType="begin"/>
            </w:r>
            <w:r>
              <w:rPr>
                <w:rFonts w:hint="default"/>
                <w:highlight w:val="none"/>
              </w:rPr>
              <w:instrText xml:space="preserve"> HYPERLINK "file:///C:\\Users\\admin\\AppData\\Roaming\\LanxinSoftCustom\\Resource\\Docs\\建设清单1.xlsx" \l "RANGE!_全局搜索审计日志" </w:instrText>
            </w:r>
            <w:r>
              <w:rPr>
                <w:rFonts w:hint="default"/>
                <w:highlight w:val="none"/>
              </w:rPr>
              <w:fldChar w:fldCharType="separate"/>
            </w:r>
            <w:r>
              <w:rPr>
                <w:rFonts w:hint="eastAsia" w:ascii="宋体" w:hAnsi="宋体" w:eastAsia="宋体" w:cs="宋体"/>
                <w:kern w:val="0"/>
                <w:szCs w:val="21"/>
                <w:highlight w:val="none"/>
              </w:rPr>
              <w:t>审计数据支持通过SFTP/FTP方式自动归档，并在页面中可以查询哪些数据是否归档，可以设置归档成功之后自动删除数据，归档后的数据可以用专用播放器离线查看（需提供功能截图证明并加盖原厂公章）；</w:t>
            </w:r>
            <w:r>
              <w:rPr>
                <w:rFonts w:hint="eastAsia" w:ascii="宋体" w:hAnsi="宋体" w:eastAsia="宋体" w:cs="宋体"/>
                <w:kern w:val="0"/>
                <w:szCs w:val="21"/>
                <w:highlight w:val="none"/>
              </w:rPr>
              <w:fldChar w:fldCharType="end"/>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4" w:hRule="atLeast"/>
        </w:trPr>
        <w:tc>
          <w:tcPr>
            <w:tcW w:w="747"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6</w:t>
            </w:r>
          </w:p>
        </w:tc>
        <w:tc>
          <w:tcPr>
            <w:tcW w:w="759"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网络安全态势感知系统</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网络安全态势感知系统</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资质及专利要求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平台通过中国信通院SIEM/SOC品类先进网络安全能力评估验证（提供有效证明材料 ）</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平台通过中国信通院NTA/NDR类产品类先进网络安全能力评估验证（提供有效证明材料 ）</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平台获得全球IPv6测试中心官方IPv6 ready认证（提供有效证明材料 ）</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平台获得中国信通院网络攻击溯源能力评估验证（提供有效证明材料 ）</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平台获得公安部颁布的“安全管理平台”类销售许可证（提供有效证明材料 ）</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支持时间序列、UEBA、贝叶斯、随机森林等长周期高级机器学习算法；（提供相关专利受理证明）</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★设备厂家需具备ITSS信息技术服务标准符合性（运行维护三级）证书；</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★具备国家信息安全测评信息安全服务资质证书（安全工程类三级）；</w:t>
            </w:r>
          </w:p>
          <w:p>
            <w:pPr>
              <w:keepNext w:val="0"/>
              <w:keepLines w:val="0"/>
              <w:widowControl/>
              <w:suppressLineNumbers w:val="0"/>
              <w:spacing w:beforeAutospacing="0" w:afterAutospacing="0"/>
              <w:jc w:val="left"/>
              <w:rPr>
                <w:rFonts w:hint="default"/>
                <w:highlight w:val="none"/>
              </w:rPr>
            </w:pPr>
            <w:r>
              <w:rPr>
                <w:rFonts w:hint="eastAsia" w:ascii="宋体" w:hAnsi="宋体" w:eastAsia="宋体" w:cs="宋体"/>
                <w:kern w:val="0"/>
                <w:szCs w:val="21"/>
                <w:highlight w:val="none"/>
              </w:rPr>
              <w:t>★具备国测信息安全服务资质-安全开发类一级；</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硬件参数</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软硬一体化2U标准机架式设备； 电源：1+1冗余电源 内存：256G CPU：24核(12*2) 2.20GHz 硬盘容量：24T(4T*6) 接口数量：标配5个 接口类型：RJ-45管理口*1，4个GE接口 MTBF大于50000小时 接口扩展：4万兆光网口板、2千兆电网口板、2万兆光网口板、2千兆光网口板、4千兆电网口板，服务器支持4个pcie扩展槽 其他：2GB RAID卡、滑轨。</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部署方式</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该产品架构不能为一体机架构（即平台和探针合二为一的简化版本），平台仅做大数据分析，平台只允许做日志统计、大数据分析、数据存储、图形展示、事件追踪溯源分析，网络综合流量探针单独配置，后期可扩容多台其他探针，如APT探针、邮件探针等，平台应能满足与现网APT探针对接，收集APT探针日志进行统计分析。</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数据对接</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★无需定制开发与一期“安全资源池”、“WEB应用防火墙”、“下一代防火墙实现无缝数据对接。</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★无需定制开发一期安全资源池、威胁检测与动态沙箱系统，进行无缝数据采集和对接。数据进行无缝对接，收集相关数据。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eastAsia="zh-Hans"/>
              </w:rPr>
              <w:t>该产品需与本次采购所有的安全产品进行统一数据对接</w:t>
            </w:r>
            <w:r>
              <w:rPr>
                <w:rFonts w:hint="default" w:ascii="宋体" w:hAnsi="宋体" w:eastAsia="宋体" w:cs="宋体"/>
                <w:kern w:val="0"/>
                <w:szCs w:val="21"/>
                <w:highlight w:val="none"/>
                <w:lang w:eastAsia="zh-Hans"/>
              </w:rPr>
              <w:t>、</w:t>
            </w:r>
            <w:r>
              <w:rPr>
                <w:rFonts w:hint="eastAsia" w:ascii="宋体" w:hAnsi="宋体" w:eastAsia="宋体" w:cs="宋体"/>
                <w:kern w:val="0"/>
                <w:szCs w:val="21"/>
                <w:highlight w:val="none"/>
                <w:lang w:eastAsia="zh-Hans"/>
              </w:rPr>
              <w:t>统一安全管控</w:t>
            </w:r>
            <w:r>
              <w:rPr>
                <w:rFonts w:hint="default" w:ascii="宋体" w:hAnsi="宋体" w:eastAsia="宋体" w:cs="宋体"/>
                <w:kern w:val="0"/>
                <w:szCs w:val="21"/>
                <w:highlight w:val="none"/>
                <w:lang w:eastAsia="zh-Hans"/>
              </w:rPr>
              <w:t>、</w:t>
            </w:r>
            <w:r>
              <w:rPr>
                <w:rFonts w:hint="eastAsia" w:ascii="宋体" w:hAnsi="宋体" w:eastAsia="宋体" w:cs="宋体"/>
                <w:kern w:val="0"/>
                <w:szCs w:val="21"/>
                <w:highlight w:val="none"/>
                <w:lang w:eastAsia="zh-Hans"/>
              </w:rPr>
              <w:t>统一采集分析</w:t>
            </w:r>
            <w:r>
              <w:rPr>
                <w:rFonts w:hint="default" w:ascii="宋体" w:hAnsi="宋体" w:eastAsia="宋体" w:cs="宋体"/>
                <w:kern w:val="0"/>
                <w:szCs w:val="21"/>
                <w:highlight w:val="none"/>
                <w:lang w:eastAsia="zh-Hans"/>
              </w:rPr>
              <w:t>，</w:t>
            </w:r>
            <w:r>
              <w:rPr>
                <w:rFonts w:hint="eastAsia" w:ascii="宋体" w:hAnsi="宋体" w:eastAsia="宋体" w:cs="宋体"/>
                <w:kern w:val="0"/>
                <w:szCs w:val="21"/>
                <w:highlight w:val="none"/>
                <w:lang w:eastAsia="zh-Hans"/>
              </w:rPr>
              <w:t>且</w:t>
            </w:r>
            <w:r>
              <w:rPr>
                <w:rFonts w:hint="eastAsia" w:ascii="宋体" w:hAnsi="宋体" w:eastAsia="宋体" w:cs="宋体"/>
                <w:kern w:val="0"/>
                <w:szCs w:val="21"/>
                <w:highlight w:val="none"/>
              </w:rPr>
              <w:t>无需</w:t>
            </w:r>
            <w:r>
              <w:rPr>
                <w:rFonts w:hint="eastAsia" w:ascii="宋体" w:hAnsi="宋体" w:eastAsia="宋体" w:cs="宋体"/>
                <w:kern w:val="0"/>
                <w:szCs w:val="21"/>
                <w:highlight w:val="none"/>
                <w:lang w:eastAsia="zh-Hans"/>
              </w:rPr>
              <w:t>额外</w:t>
            </w:r>
            <w:r>
              <w:rPr>
                <w:rFonts w:hint="eastAsia" w:ascii="宋体" w:hAnsi="宋体" w:eastAsia="宋体" w:cs="宋体"/>
                <w:kern w:val="0"/>
                <w:szCs w:val="21"/>
                <w:highlight w:val="none"/>
              </w:rPr>
              <w:t>定制开发</w:t>
            </w:r>
            <w:r>
              <w:rPr>
                <w:rFonts w:hint="default" w:ascii="宋体" w:hAnsi="宋体" w:eastAsia="宋体" w:cs="宋体"/>
                <w:kern w:val="0"/>
                <w:szCs w:val="21"/>
                <w:highlight w:val="none"/>
              </w:rPr>
              <w:t>。</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安全态势可视化</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安全态势的可视化呈现，以大屏的方式从攻击事件、资产安全、追踪溯源、运行监测、重保方案等多个维度进行可视化展示，提供不少于10块大屏展示界面，并可根据“组织架构”筛选大屏展示数据范围，支持自定义大屏轮播时间和大屏轮播顺序（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立体、平面、球面等多种维度的网络实体关系透视，点击每个实体可展示资产名称、风险评级、告警TOP3、最近异常发生时间等，点击实体间的访问连线可展示实体间访问方向、访问类型、累计流量、最近访问时间等（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监测中心</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告警数据自动化归并，并通过告警列表条目颜色区分“已读告警”和“未读告警”；支持查看归并告警基本信息、规则详情、原始告警列表、全部字段、PCAP包详细信息，并支持下载PCAP包；支持在归并告警页面进行告警快速处置，包括忽略告警、误报处置、联动处置、人工处置等（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支持告警展示偏好设置，可配置登录默认筛选告警条件，配置包括攻击结果、告警类型、威胁等级、攻击阶段、攻击方向、处置状态、时间范围等信息；支持告警自动刷新（提供界面截图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支持对资产进行精细化评级评分计算，资产风险等级包括已失陷、高风险、中风险、低风险，资产评分为百分制，具备资产评级标签；支持查看资产最近15天评级评分趋势、资产威胁词云、资产评分比较等信息；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分析中心</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★应内置包括规则模型、关联模型、统计模型、情报模型等多类安全分析模型；（提供界面截图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★安全分析模型支持自定义创建，可通过字段映射、静态值、模板、表达式等多种方式自由定义分析模型的告警名称、威胁等级、告警类型、攻击链、可选字段、告警描述、处置建议等内容（提供界面截图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碰撞情报IOC支持通过情报源、IOC类型、情报类型、置信度等多维度进行碰撞分析（提供界面截图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支持在平台中在线查询情报（如IP/域名/哈希），查询结果包括：威胁类型、情报来源、WHOIS、开放端口、关联情报、SSL证书、样本分析等多个维度的溯源结果；</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支持对原始日志数据、安全告警数据进行分类检索，从检索结果可关联威胁情报和资产信息并一键跳转；</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支持检索结果导出，导出内容字段可自定义选择，支持excel或CSV格式。</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★原始日志或原始告警支持多种语法查询，语法至少包括但不限于AND、OR、NOT、==、!=、&gt;、&lt;、&gt;=、&lt;=、exist、notexist、in，语法可任意组合并支持利用中括号和小括号的嵌套查询（提供界面截图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智能检索语句分析，支持检索语句的中文、英文、拼音智能联想，支持逻辑运算符与字段值的自动提示补全；检索语句支持快速保存，保留检索语句历史记录；检索语句可直接发布成统计指标、规则模型、关联模型、情报模型，对实时数据进行分析与告警（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调查场景的四维自定义攻击流向图取证，攻击趋势取证、攻击链分布取证、和实体信息取证，展示攻击者和受害者的威胁情报与资产信息，可联动会话详情，点击查看不同溯源维度的会话详情，通过请求头、响应头等详情字段定位攻击（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支持在告警详情中展示数据血缘关系，包括数据来源、原始日志、规则模型及原始告警，支持下钻至原始日志和规则模型（提供界面截图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支持对原始日志的数据挖掘分析，可选择柱状图、折线图、面积图、表格、数值图、饼状图等多种报表样式自由对历史数据的任意字段进行可视化统计分析，辅助研判安全事件风险（提供界面截图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★实现实体间网络互访关系的多级钻取，支持通过端口、协议、异常访问类型、攻击链等过滤关联关系，支持实体间网络互访关系的多级钻取，通过“一键溯源”按钮进行威胁关系的自动拓展（提供界面截图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主机感染勒索病毒、网站被植入webshell、主机感染挖矿木马、主机感染恶意程序、主机被高危漏洞攻陷、主机被外部远控、内网横向攻击、内网横向探测、主机对外扫描、主机对外攻击、主机被爆破成功、发现APT攻击事件等10种以上的内置安全分析场景，针对分析场景支持至少3个任意字段聚合变量检索（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将联动设备能力封装到APP，通过导入APP的方式实现和不同产品的联动，支持设置3层递进阻断策略（如第一次阻断10分钟，第二次阻断30分钟，第三次永久阻断），支持选择多台联动设备下发阻断策略；支持查看封禁设备数、封禁IP数、自动封禁IP数、本日解禁IP数、封禁订阅规则数、封禁SOAR剧本数，支持查看最近7天封禁IP趋势及防护设备封禁IP分布；支持封禁策略批量删除、解禁、导出</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联动APP导入、更新、卸载，对每类APP联动资产数进行管理统计，联动APP信息包括厂商、APP版本号、开发语言、支持设备型号、开发者、更新时间、描述信息等；支持根据APP名称、设备名称、设备标签、动作名称、动作URI、APP类型、APP状态等进行APP检索（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运维管理</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支持大数据平台本身的计算、存储资源利用率监控；支持数据集与数据索引健康度监控；支持对平台各组件运行健康状态的集中监控；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支持平台运行状态告警，运行监测引擎可独立于安全分析引擎工作，展示运维告警趋势、分布等（提供界面截图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大数据平台支持一键巡检功能，检查项包含但不限于数据健康、探针健康检查、大数据集群健康、实时流计算引擎健康、管理服务健康、服务器节点健康等多种维度检查，提供巡检处置建议，并能将巡检结果导出PDF格式分析（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接入探针进行统一管理，支持查看探针在线、离线、升级等状态，可对license已过期、即将过期探针进行预警，对内存长时间超出阈值、CPU长时间超出阈值探针进行预警；支持平台统一升级和配置探针，沙箱文件检测可配置安全文件大小、文件访问方向、检测配置、检测结果复用、真实格式识别、沙箱网络行为、沙箱操作系统配置等，流量探针可配置检测模式（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接入探针进行运行监控，包括探针注册时间、设备IP、版本信息、许可证信息、本日数据上送条数、CPU利用率、内存使用率、磁盘使用率、网络流量大小、数据上送条数等；支持导入许可及导出许可申请文件（提供界面截图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7</w:t>
            </w:r>
          </w:p>
        </w:tc>
        <w:tc>
          <w:tcPr>
            <w:tcW w:w="759"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数据安全管控平台</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数据安全管控平台</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硬件规格</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2U/2物理CPU 24核/内存256GB/硬盘4TB*12/2GB RAID卡/冗余1+1电源模块/1G RJ45*4/滑轨</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数据对接</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★与1期“WEB应用防火墙”、“下一代防火墙”、“威胁检测与动态沙箱系统”进行数据采集和对接。</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与本次项目中的“数据库审计”，“数据安全分级分类及风险管理平台”进行数据采集和对接。</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7"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59"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4"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 xml:space="preserve">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 xml:space="preserve">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★产品厂家具备知识产权管理体系认证证书；</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数据资产管理</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支持将实时数据库访问流量审计结果与平台已有资产做对比分析，发现新增数据资产，并通过平台将未知、新增数据资产纳入管控范围，实现被动资产发现。</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身份与权控</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平台支持通过授权扫描方式主动识别数据资产账号及权限，支持通过统一页面展示数据库账号信息、数据库权限信息、账号最近七天活跃状态、账号风险评分、密码有效期等信息详情。(提供功能截图)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平台提供数据安全组件集中管理机制，提供安全组件统一认证登录页面，提供单点登录能力，减轻组件账号理负担。</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灵活安全策略管控能力，支持通过平台组件实现安全策略配置及下发能力，同时支持在安全组件上单独配置安全策略，包括但不限于细粒度访问控制策略、敏感数据防护策略、动态脱敏策略、静态脱敏策略、数据水印策略、数据风险告警策略等。(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统一运营管理</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提供通报处置工作台，支持数据安全管理员集中查看安全风险、事件，并一键生成工单并下发安全策略、包含最新通报预警、待处置信息。并提供标准接口，支持通过API创建工单。</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支持通报处置信息记录，包括记录通报主题、处置动作、受理人、受理状态、优先级、滞留时间、详情等。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数据风险检测</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提供数据库漏洞扫描能力，内置丰富的数据库漏洞库，提供CVE、CNNVD数据库漏洞项风险检查能力，支持漏洞信息的查看，包括但不限于漏洞名称、CVE编号、漏洞等级、漏洞描述、解决建议、数据库类型、数据库版本、操作等信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平台提供数据库配置基线核查、弱口令检查等数据资产安全评估手段，通过安全现状评估有效发现当前数据库系统的安全问题，对数据库的安全状况进行持续化监控。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内置不少于70种常见敏感字段识别规则，开箱即用50+内置算法，具备结合算法识别能力以保障敏感数据识别精准度，包括但不限于正则+luhn、NER算法等。(提供功能截图)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应具备自动推荐引擎功能，当同一列中识别出多种字段信息时，需提供该列数据的规则命中列表，包括规则名称、匹配度和已关联敏感项信息，便于用户根据各数据项占比进行手工修改确认梳理，提高数据分级分类效率。</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支持通过数据资产目录中的敏感数据列表指定敏感字段一键发起静态脱敏任务；支持通过数据资产目录中的敏感字段一键发起配置动态脱敏规则。(提供功能截图)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数据分级分类</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平台支持集中展示数据源数量统计、数据库数量统计、数据字段数量统计、当前分类分级完成比、用户风险分布、风险类型分布。</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支持数据自动分类、分级功能。支持查看和配置分级分类配置，可新增内容识别规则，包括正则和字典；同时支持启用或关闭业务属性识别功能，可针对字段名称和字段注释进行模糊匹配。</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内置不少于15种行业法规标准，包括但不限于网络安全法、金融、证券、电信、GDPR、CCPA、等保、电信-专项、网约车、工业互联网、公安、通用、疫情数据安全法和个人信息安全规范等，同时应支持支持对内置模板进行下载或克隆；支持自定义行业模板的导入。(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数据静态脱敏</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支持静态脱敏功能，支持数据库到数据库、数据库到文件、文件到数据库、文件到文件等多种脱敏场景，支持数据处理配置和脱敏算法的配置。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静态脱敏支持不低于20类，包含仿真、遮蔽、替换、水印、分割、取整、置空、乱序、密码学等240+脱敏算法。(提供功能截图)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数据运维管控</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支持对于越权的敏感数据访问进行动态脱敏，提供字符串取整、遮蔽等多种动态脱敏算法，防止数据泄露。</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提供数据风险操作运维审批能力，申请运维任务通过邮件发送且通过邮件正文的链接审批，运维任务支持运维资产、运维对象、运维人员和运维时间等维度，支持运维任务的两级审批。(提供功能截图)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支持感知大数据平台当前敏感数据的流转情况，包括访问敏感数据的用户数、涉及敏感数据传输的接口数量、风险行为等；(提供功能截图)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支持基于数据访问日志等信息，结合操作命令，构建风险分析模型，例如：高频查询/访问分析模型、敏感数据访问分析模型、操作异常分析模型、操作时间异常分析模型、登录异常分析模型等；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针对所有数据资产，或特定的数据资产进行监控，构建风险分析模型，自动计算数据资产风险分值，并以图表形式展示数据资产风险TOP10排名，并可查看数据资产详细信息，详细包含数据资产IP、被访问量、风险数、告警数等详细信息；(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针对数据访问活跃账号、特定账号等维度构建风险分析模型，自动计算账号风险分值，并以图表形式展示大数据平台内所有账号风险TOP10排名，并可查看数据库账号详细信息，详细信息包含数据库账号组、客户端用户数、访问量、风险数、告警数等；(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支持能够统计数据资产访问数据，统计维度包括数据资产属性、账号、IP地址、客户端工具等；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支持数据安全风险分析模型自定义功能，提供分析规则与模型的管理编辑图形化界面，能够通过参数指标、时间指标、数据指标等统领度去进行风险识别与分析，并提供事件上报与事件处置接口。</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用户行为异常分析需要对敏感数据的用户访问行为，对用户访问、下载、上传敏感数据的行为进行检测，分析异常操作行为、违规操作行为、越权操作行为等，建立用户访问行为的模式和画像，并对相关行为进行实时告警。(提供功能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46"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8</w:t>
            </w:r>
          </w:p>
        </w:tc>
        <w:tc>
          <w:tcPr>
            <w:tcW w:w="760"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数据安全分级与风险管理平台</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数据安全分级与风险管理平台</w:t>
            </w:r>
          </w:p>
        </w:tc>
        <w:tc>
          <w:tcPr>
            <w:tcW w:w="773" w:type="dxa"/>
            <w:vMerge w:val="restart"/>
            <w:shd w:val="clear" w:color="auto" w:fill="auto"/>
            <w:noWrap/>
            <w:vAlign w:val="center"/>
          </w:tcPr>
          <w:p>
            <w:pPr>
              <w:keepNext w:val="0"/>
              <w:keepLines w:val="0"/>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数据对接</w:t>
            </w:r>
          </w:p>
        </w:tc>
        <w:tc>
          <w:tcPr>
            <w:tcW w:w="3602" w:type="dxa"/>
            <w:shd w:val="clear" w:color="auto" w:fill="auto"/>
            <w:noWrap/>
            <w:vAlign w:val="center"/>
          </w:tcPr>
          <w:p>
            <w:pPr>
              <w:keepNext w:val="0"/>
              <w:keepLines w:val="0"/>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★与1期“安全资源池”、“WEB应用防火墙”、“下一代防火墙”、“威胁检测与动态沙箱系统”进行数据采集和对接。</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套</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无需定制开发与本次项目中的数据安全管控平台实现数据采集与对接。</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产品需提供：</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 xml:space="preserve">公安部《计算机信息系统安全专用产品销售许可证》，提供有效证书复印件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 xml:space="preserve">国家版权局《计算机软件著作权登记证书》，提供有效证书复印件 </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★具备中国信息安全测评中心颁发的信息安全服务资质证书（风险评估类二级）；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数据源资产管理</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库类型包括但不限于MySQL、Oracle、PostgreSQL、Hive、SQLServer、IPMALA、MongoDB、ElasticSearch、ClickHouse、Greenplum、INFORMIX、SYBASE、DM7、ODPS、DB2、GBASE8A（南大通用）、KINGBASE8(人大金仓)、POLARDB、Teradata、VERTICA、CacheDB、高斯DB-T(GAUSS100)、高斯DB-A(GAUSS200)等数据库。</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支持通过FTP/SFTP/LOCAL文件协议对csv、txt等文件进行分类分级。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支持创建数据源时，将数据源绑定对应的部门、责任人。每个数据源都可以使用不同的行业模板，达到不同行业模板的多数据源并行执行分类分级任务。</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支持手动添加数据源，编辑数据源名称、数据源类型、主机及端口、库名/实例名、版本号、账号、密码等信息，也可以批量导入数据库，进行数据资产管理。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支持通过指定的IP段、端口段，定时扫描发现当前环境下的数据库资产。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支持数据源展示功能，至少包括但不限于数据源名称、数据源类型、主机及端口、创建用户、创建时间等数据源基本信息，也支持展示具体每个数据源的库、表、字段信息。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数据源“一键删除”功能。当数据源删除后，对应数据源关联的数据分类分级任务、数据资产目录、数据库账号信息、数据风险检测任务都将被自动删除，系统其他模块自动感知数据源环境变化，无需手动再次更新。</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分类分级管理</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应支持分类分级任务管理，包括对任务的启动、终止，并展示任务的执行进度情况。支持任务的定时启动，自动发现敏感数据的动态变化。</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内置不少于70种常见敏感字段识别规则，且支持自定义创建识别规则。自定义规则包括但不限于正则、字典等。具备结合算法识别能力以保障敏感数据识别精准度，至少包括但不限于正则+luhn、NER算法等。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支持通过对发现字段的敏感级别进行逻辑计算，通过多种策略实现对表的分类分级。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表分类策略支持分类合集（使用去重后所有已识别数据字段的类别集合，作为表分类）和就多原则（使用数据字段所属最多的分类，作为表分类）两种维度定义表类别。</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表分级策略可以在就高原则(使用表中所有字段的最高数据级别，作为表级别)和加权平均(根据表中各数据级别出现的比例进行加权计算)两种模式切换。</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支持对系统自动分类分级的结果手动梳理和调整，提高准确性，也可以通过配置匹配度的阈值实现自动确认，提高效率。且手动确认的结果优先级高，再次执行任务后，无需再次确认。</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应具备自动推荐引擎，当同一列中识别出多种字段信息时，需提供该列数据的规则命中列表，并给出精确的较高的推荐结果，便于用户根手工修改确认梳理，实现迅速、高效的手动确认。（提供软件界面截图）</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支持通过对字段内容、字段名称、字段注释、表名和表注释进行模糊匹配，提高数据自动分类分级准确性。</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支持对相似表、相似字段进行聚合并在页面中统一展示，以便于人工二次确认或修改分类分级结果</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数据库安全评估</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提供数据库脆弱性检查功能，脆弱性检查至少包括数据库漏洞检查、配置项检查、弱口令检查等手段实现安全评估，并提供图表分析结果和数据源安全排名，实现对数据库状况的安全监控和评估。</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支持账号权限发现功能，至少包括但不限于数据库账号、数据源名称、拥有权限、禁止权限、状态和密码有效期等信息，同时支持检测账号动态变化和权限变更。</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支持对风险检测任务的管理，包括任务的启动、查询、编辑。</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内置不少于2600种数据库漏洞库，提供风险检测的数据库漏洞检测，至少包括但不限于漏洞名称、CVE编号、漏洞等级、漏洞描述、解决建议、数据库类型、数据库版本、操作等信息。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数据安全态势大屏</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需提供数据安全分类分级监管可视化大屏，包含数据源数、表数、列数、已梳理列数、列梳理率、数据源风险评分TOP、数据源弱密码风险数TOP、数据源基线风险数TOP、数据分级分布、数据源敏感列数TOP和数据分类分布情况等信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9</w:t>
            </w:r>
          </w:p>
        </w:tc>
        <w:tc>
          <w:tcPr>
            <w:tcW w:w="760"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安全运维托管服务</w:t>
            </w:r>
          </w:p>
        </w:tc>
        <w:tc>
          <w:tcPr>
            <w:tcW w:w="1183" w:type="dxa"/>
            <w:vMerge w:val="restart"/>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安全运维托管服务</w:t>
            </w: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人员要求</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提供1期安全设备的原厂认证或者认证的安全服务工程师提供以下服务。</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年</w:t>
            </w:r>
          </w:p>
        </w:tc>
        <w:tc>
          <w:tcPr>
            <w:tcW w:w="0" w:type="auto"/>
            <w:vMerge w:val="restart"/>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kern w:val="0"/>
                <w:szCs w:val="21"/>
                <w:highlight w:val="none"/>
              </w:rPr>
            </w:pPr>
            <w:r>
              <w:rPr>
                <w:rFonts w:hint="eastAsia" w:ascii="宋体" w:hAnsi="宋体" w:eastAsia="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远程监测服务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远程监测服务：由三级安全服务团队对各类威胁主动监测并通过微信、钉钉等方式通知客户，服务人员可直接在平台监测安全事件等内容，并由现场驻场工程师协助用户完成事件处置。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人员驻场服务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人员驻场服务：提供一名技术人员，在关键时间节点进行现场值守，提供专业的驻场服务，对运营团队的监测结果进行处置，形成问题闭环。</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互联网暴露面监测服务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互联网暴露面监测服务：服务团队对授权资产域名在互联网上暴露的开放的包括但不限于子域名、IP段、高危漏洞指纹信息、高危POC探测等资产等敏感信息进行搜集和梳理，并进行暴露面信息整理。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资产发现与管理服务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产发现与管理服务：服务团队通过前期互联网暴露面检测、原有台账核对、用户自主上报、其他安全工具扫描等方式对资产进行全面的探测与识别与梳理，协助建立资产管理台账，用户可持续更新资产责任人信息，并作为后续漏洞、事件的通报基础。</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核心资产分析服务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核心资产分析服务：服务团队对客户的资产录入服务平台，并针对该部分资产输出安全分析报告，并根据分析报告协助完成处置。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威胁实时检测服务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威胁实时检测服务：服务团队实时监测网络安全状态，持续分析检测接收到的信息和行为并进行保存，从各个维度的信息中发现漏洞、弱密码等安全风险和Webshell写入行为、异常登录行为、异常网络连接行为、异常命令调用等异常行为，并通过微信、钉钉、邮件等方式告知用户，由驻场工程师协助处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安全事件处置</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安全事件处置：服务团队发现安全事件后，主动通知获取客户授权后立刻采取行动，由驻场工程师借助本地或远程部署的相关安全工具完成查杀、封锁等处置。</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漏洞扫描与管理服务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漏洞扫描与管理服务：服务团队通过自动化扫描工具，对目标网站服务器、系统服务器、网络设备、安全设备等进行自动化安全扫描进行漏洞扫描、软件漏洞扫描、端口及服务探测、弱口令扫描等，提前发现系统可能存在的各类安全风险，可协助对相关责任人进行通报，并提供修复建议，并定期跟进修复情况，实现漏洞全生命周期管理。</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策略定期管理服务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策略定期管理服务：根据1期实际业务场景提供完整的解决方案，能够与1期项目对接。服务团队每月对安全组件上的安全策略进行优化，确保安全组件上的安全策略始能够发挥出最佳防护效果。</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资讯及威胁情报服务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讯及威胁情报服务：提供事件（应急、Github原始情报等事件类情报）、资产（暴露面资产梳理，提供对应资产的资产情报）、漏洞（重要产品、软件、系统的安全漏洞，结合公开/公益漏洞情报，提供漏洞简介、影响范围、安全建议等）、咨询（提供行业安全资讯清单，包括新政策、规范、法律法规、重要安全事件等）、威胁（梳理APT攻击路径、组织和事件，提供排查方法和失陷指标等情报）维度的安全情报。</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应急响应服务</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应急响应服务：服务团队根据事件类别，协助客户对遇到的突发性安全事件进行紧急分析和处理。主要工作内容包括：突发事件相关信息的收集、事件的分析、报告提交、问题解决建议等。紧急事件主要包括：勒索病毒、病毒和蠕虫事件、黑客入侵事件、数据泄露、挖矿事件等。</w:t>
            </w: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6"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60"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1183" w:type="dxa"/>
            <w:vMerge w:val="continue"/>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773"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资质要求</w:t>
            </w:r>
          </w:p>
        </w:tc>
        <w:tc>
          <w:tcPr>
            <w:tcW w:w="3602" w:type="dxa"/>
            <w:shd w:val="clear" w:color="auto" w:fill="auto"/>
            <w:noWrap/>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★服务原厂需具备ITSS信息技术服务标准符合性（运行维护三级）证书；</w:t>
            </w:r>
          </w:p>
          <w:p>
            <w:pPr>
              <w:keepNext w:val="0"/>
              <w:keepLines w:val="0"/>
              <w:widowControl/>
              <w:suppressLineNumbers w:val="0"/>
              <w:spacing w:beforeAutospacing="0" w:afterAutospacing="0"/>
              <w:jc w:val="left"/>
              <w:rPr>
                <w:rFonts w:hint="default" w:ascii="宋体" w:hAnsi="宋体" w:eastAsia="宋体" w:cs="宋体"/>
                <w:kern w:val="0"/>
                <w:szCs w:val="21"/>
                <w:highlight w:val="none"/>
              </w:rPr>
            </w:pPr>
            <w:r>
              <w:rPr>
                <w:rFonts w:hint="eastAsia" w:ascii="宋体" w:hAnsi="宋体" w:eastAsia="宋体" w:cs="宋体"/>
                <w:kern w:val="0"/>
                <w:szCs w:val="21"/>
                <w:highlight w:val="none"/>
              </w:rPr>
              <w:t>★中国信息安全测评中心国家信息安全服务资质（安全运营类一级）。</w:t>
            </w:r>
          </w:p>
        </w:tc>
        <w:tc>
          <w:tcPr>
            <w:tcW w:w="0" w:type="auto"/>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c>
          <w:tcPr>
            <w:tcW w:w="0" w:type="auto"/>
            <w:vAlign w:val="center"/>
          </w:tcPr>
          <w:p>
            <w:pPr>
              <w:keepNext w:val="0"/>
              <w:keepLines w:val="0"/>
              <w:widowControl/>
              <w:suppressLineNumbers w:val="0"/>
              <w:spacing w:beforeAutospacing="0" w:afterAutospacing="0"/>
              <w:jc w:val="left"/>
              <w:rPr>
                <w:rFonts w:hint="default" w:ascii="宋体" w:hAnsi="宋体" w:eastAsia="宋体" w:cs="宋体"/>
                <w:kern w:val="0"/>
                <w:szCs w:val="21"/>
                <w:highlight w:val="none"/>
              </w:rPr>
            </w:pPr>
          </w:p>
        </w:tc>
      </w:tr>
    </w:tbl>
    <w:p>
      <w:pPr>
        <w:rPr>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（七）城市信息模型建设</w:t>
      </w:r>
    </w:p>
    <w:tbl>
      <w:tblPr>
        <w:tblStyle w:val="21"/>
        <w:tblW w:w="8359" w:type="dxa"/>
        <w:tblInd w:w="0" w:type="dxa"/>
        <w:tblLayout w:type="autofit"/>
        <w:tblCellMar>
          <w:top w:w="0" w:type="dxa"/>
          <w:left w:w="108" w:type="dxa"/>
          <w:bottom w:w="0" w:type="dxa"/>
          <w:right w:w="108" w:type="dxa"/>
        </w:tblCellMar>
      </w:tblPr>
      <w:tblGrid>
        <w:gridCol w:w="616"/>
        <w:gridCol w:w="1080"/>
        <w:gridCol w:w="4962"/>
        <w:gridCol w:w="850"/>
        <w:gridCol w:w="851"/>
      </w:tblGrid>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序号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系统名称</w:t>
            </w:r>
          </w:p>
        </w:tc>
        <w:tc>
          <w:tcPr>
            <w:tcW w:w="49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规格参数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单位</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数量</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航空激光雷达数据获取</w:t>
            </w:r>
          </w:p>
        </w:tc>
        <w:tc>
          <w:tcPr>
            <w:tcW w:w="49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机载LiDAR航摄仪激光最大脉冲频率为2000KHZ且设备为自有（提供采购发票或自主知识产权相关证明）；点云密度不低于20点/平方米</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平方公里</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default" w:ascii="仿宋" w:hAnsi="仿宋" w:eastAsia="仿宋" w:cs="宋体"/>
                <w:color w:val="000000"/>
                <w:kern w:val="0"/>
                <w:sz w:val="20"/>
                <w:szCs w:val="20"/>
                <w:highlight w:val="none"/>
              </w:rPr>
              <w:t>15</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地面slam激光雷达获取</w:t>
            </w:r>
          </w:p>
        </w:tc>
        <w:tc>
          <w:tcPr>
            <w:tcW w:w="49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需提供地面移动slam激光雷达扫描设备及相关专业处理软件（提供采购发票或自主知识产权相关证明）；</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地面移动slam激光雷达扫描点云数据纠正后平面绝对精度不低于 10cm，高程绝对精度不低于 10cm；</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地面移动slam激光雷达扫描点云平均间距在 50m 内不应低于 8cm，道路范围内不应低于 5cm；</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经过处理的地面移动slam激光雷达激光扫描数据组织形式应符合 CH/ T 6003 的规定</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平方公里</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default" w:ascii="仿宋" w:hAnsi="仿宋" w:eastAsia="仿宋" w:cs="宋体"/>
                <w:color w:val="000000"/>
                <w:kern w:val="0"/>
                <w:sz w:val="20"/>
                <w:szCs w:val="20"/>
                <w:highlight w:val="none"/>
              </w:rPr>
              <w:t>15</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城市标准三维模型</w:t>
            </w:r>
          </w:p>
        </w:tc>
        <w:tc>
          <w:tcPr>
            <w:tcW w:w="49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CIM3级模型构建</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参考《城市信息模型平台应用统一标准》相关规定，建设标准模型，主要内容包括：地形、行政区、室外建筑、交通、水系、植被、场地模型。</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平方公里</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15</w:t>
            </w:r>
          </w:p>
        </w:tc>
      </w:tr>
      <w:tr>
        <w:tblPrEx>
          <w:tblCellMar>
            <w:top w:w="0" w:type="dxa"/>
            <w:left w:w="108" w:type="dxa"/>
            <w:bottom w:w="0" w:type="dxa"/>
            <w:right w:w="108" w:type="dxa"/>
          </w:tblCellMar>
        </w:tblPrEx>
        <w:trPr>
          <w:trHeight w:val="2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城市精细三维模型</w:t>
            </w:r>
          </w:p>
        </w:tc>
        <w:tc>
          <w:tcPr>
            <w:tcW w:w="49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CIM4级模型构建</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参考《城市信息模型平台应用统一标准》相关规定，建设精细模型，结合lidar数据、激光扫描的数据，构建重点区域的三维精细模型。主要内容包括：地形、重点室外建筑、交通场地模型。</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平方公里</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default" w:ascii="仿宋" w:hAnsi="仿宋" w:eastAsia="仿宋" w:cs="宋体"/>
                <w:color w:val="000000"/>
                <w:kern w:val="0"/>
                <w:sz w:val="20"/>
                <w:szCs w:val="20"/>
                <w:highlight w:val="none"/>
              </w:rPr>
              <w:t>2</w:t>
            </w:r>
          </w:p>
        </w:tc>
      </w:tr>
    </w:tbl>
    <w:p>
      <w:pPr>
        <w:pStyle w:val="20"/>
        <w:ind w:left="0" w:leftChars="0" w:firstLine="0" w:firstLineChars="0"/>
        <w:rPr>
          <w:highlight w:val="none"/>
        </w:rPr>
      </w:pPr>
    </w:p>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（八）数字孪生平台</w:t>
      </w:r>
    </w:p>
    <w:tbl>
      <w:tblPr>
        <w:tblStyle w:val="21"/>
        <w:tblW w:w="8363" w:type="dxa"/>
        <w:jc w:val="center"/>
        <w:tblLayout w:type="autofit"/>
        <w:tblCellMar>
          <w:top w:w="0" w:type="dxa"/>
          <w:left w:w="108" w:type="dxa"/>
          <w:bottom w:w="0" w:type="dxa"/>
          <w:right w:w="108" w:type="dxa"/>
        </w:tblCellMar>
      </w:tblPr>
      <w:tblGrid>
        <w:gridCol w:w="850"/>
        <w:gridCol w:w="1117"/>
        <w:gridCol w:w="4695"/>
        <w:gridCol w:w="851"/>
        <w:gridCol w:w="850"/>
      </w:tblGrid>
      <w:tr>
        <w:tblPrEx>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序号</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系统名称</w:t>
            </w:r>
          </w:p>
        </w:tc>
        <w:tc>
          <w:tcPr>
            <w:tcW w:w="46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规格参数</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数量</w:t>
            </w:r>
          </w:p>
        </w:tc>
      </w:tr>
      <w:tr>
        <w:tblPrEx>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可视化渲染引擎</w:t>
            </w:r>
          </w:p>
        </w:tc>
        <w:tc>
          <w:tcPr>
            <w:tcW w:w="46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 xml:space="preserve">1、功能要求： </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1) 双擎渲染:系统支持GIS引擎+虚幻引擎两种可视化渲染引擎，实现双擎可视化渲染。</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2) 交互浏览：可通过鼠标控制进行三维空间的任意倾角调整变换，场景任意方向的浏览、场景放大、缩小，并可以点击预设三维模型进行数据交互。</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3) 场景构建: 根据制定的组合聚类规则，构建提取、合并、拆分、细分、组合等组装模型，通过实体库自动生成的专题地理实体数据集，来实现前端数据的渲染，表达地理实体的组合关系，通过不同的专题展示，实现个性化应用服务。</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4） 二三维联动：支持二维地图和城市三维模型联动功能。</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5) 视点切换及漫游: 可通过鼠标控制三维空间的任意镜头的调整变换，可操控场景任意方向的浏览、场景放大、缩小、拖动、旋转；支持镜头切换用户可根据自身需求创建兴越点进行切换展示，可平滑的从当前镜头切换至其他镜头，并可快速浏览固定视角。</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6) 兴趣点:支持添加POI点、POI信息修改。</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7) 动态路径绘制:可在三维场景中绘制导航路线，可直观的看到导航路径及方向，并可以添加路径、移除路径以及添加路径点位。</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8) 路径漫游：自带创建动态对象功能，可使静态或者带有动画的模型沿着指定路线进行移动；具有汽车、飞机等多种运动模式。</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9) 特效设置:可根据需求，设置雨、雪、雾、烟花、爆炸、烟雾、火焰等粒子特效。</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10) 室内三维展示:可直观的浏览室内模型，实现室内外一体化展示，用户可平滑的切换到室内视角进行浏览。</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11) 兴趣点定位：可对感兴趣的点位进行定位。</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12) 视频融合：系统支持室内室外多路摄像头视频融合，并可查看室内室外多路视频融合效果；可将常用球机枪机拍摄到的视频与三维场景融合展示；可将鱼眼摄像头拍摄到的视频进行矫正，矫正后可与三维场景进行融合展示；可查看视频与模型纹理是否完全融合，并且支持基于纹理的视频剪裁。</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2、性能指标要求：</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1） 数据承载要求：支持加载多种三维模型、三维地形数据量不小于1TB；支持叠加图层数≥20个。</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2） 数据可视化渲染指标：支持百万级面模型的实时渲染；数据动态刷新效率，即加载到最高精度级别时间≤8秒；要求达到25帧（1920*1080及以上分辨率）及以上流畅度。</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相应系统功能提供CNAS认证检测机构出具的相关证明文件。</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r>
        <w:tblPrEx>
          <w:tblCellMar>
            <w:top w:w="0" w:type="dxa"/>
            <w:left w:w="108" w:type="dxa"/>
            <w:bottom w:w="0" w:type="dxa"/>
            <w:right w:w="108" w:type="dxa"/>
          </w:tblCellMar>
        </w:tblPrEx>
        <w:trPr>
          <w:trHeight w:val="557"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default" w:ascii="仿宋" w:hAnsi="仿宋" w:eastAsia="仿宋" w:cs="宋体"/>
                <w:color w:val="000000"/>
                <w:kern w:val="0"/>
                <w:sz w:val="20"/>
                <w:szCs w:val="20"/>
                <w:highlight w:val="none"/>
              </w:rPr>
              <w:t>2</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综合服务引擎</w:t>
            </w:r>
          </w:p>
        </w:tc>
        <w:tc>
          <w:tcPr>
            <w:tcW w:w="4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可对提供包括动态地图、切图地图、三维地球服务、矢量数据、网络拓扑分析、通视分析、缓冲区分析、空间拓扑分析、日照分析、连通性分析、制高点分析、天际线分析、模型剖切分析等服务。</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1） 动态地图：能够将影像和矢量数据以流方式传输到支持OGC标准的WFS、WFS-T、WMS和WMTS服务的应用程序。支持WFS-T服务，可通过远程客户端对矢量图层进行编辑并将其保存到数据源。</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 xml:space="preserve">2）切图地图：支持互联网级别的制图效果及海量瓦片的快速制作能力，能够基于比例尺+图层的方式进行二维配图；可对矢量数据、栅格数据等不同数据地图进行切片。 </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3）三维地球服务：持以流方式发布多源异构数据。流方式不会受网络延迟和中断的影响，并且用户无需等待加载完整的数据即可访问三维环境。支持以流方式发布以下数据：地形、矢量要素、遥感影像、三维倾斜模型、传统3DMax模型、BIM、激光点云数据。</w:t>
            </w:r>
            <w:r>
              <w:rPr>
                <w:rFonts w:hint="eastAsia" w:ascii="仿宋" w:hAnsi="仿宋" w:eastAsia="仿宋" w:cs="宋体"/>
                <w:color w:val="000000"/>
                <w:kern w:val="0"/>
                <w:sz w:val="20"/>
                <w:szCs w:val="20"/>
                <w:highlight w:val="none"/>
              </w:rPr>
              <w:br w:type="textWrapping"/>
            </w:r>
            <w:r>
              <w:rPr>
                <w:rFonts w:hint="eastAsia" w:ascii="仿宋" w:hAnsi="仿宋" w:eastAsia="仿宋" w:cs="宋体"/>
                <w:color w:val="000000"/>
                <w:kern w:val="0"/>
                <w:sz w:val="20"/>
                <w:szCs w:val="20"/>
                <w:highlight w:val="none"/>
              </w:rPr>
              <w:t>4）三维分析功能：可对三维地形以及建筑模型的地形进行剖面分析、阴影分析、3D视域分析、等高线分析、坡度分析，支持热力图、三维热力图分析展示。</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套</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r>
    </w:tbl>
    <w:p>
      <w:pPr>
        <w:pStyle w:val="4"/>
        <w:spacing w:line="240" w:lineRule="auto"/>
        <w:jc w:val="both"/>
        <w:rPr>
          <w:rFonts w:ascii="仿宋_GB2312" w:eastAsia="仿宋_GB2312"/>
          <w:b w:val="0"/>
          <w:bCs w:val="0"/>
          <w:kern w:val="2"/>
          <w:sz w:val="32"/>
          <w:szCs w:val="32"/>
          <w:highlight w:val="none"/>
        </w:rPr>
      </w:pPr>
      <w:r>
        <w:rPr>
          <w:rFonts w:hint="eastAsia" w:ascii="仿宋_GB2312" w:eastAsia="仿宋_GB2312"/>
          <w:b w:val="0"/>
          <w:bCs w:val="0"/>
          <w:kern w:val="2"/>
          <w:sz w:val="32"/>
          <w:szCs w:val="32"/>
          <w:highlight w:val="none"/>
        </w:rPr>
        <w:t>（九）基础硬件设备</w:t>
      </w:r>
    </w:p>
    <w:tbl>
      <w:tblPr>
        <w:tblStyle w:val="21"/>
        <w:tblW w:w="8642" w:type="dxa"/>
        <w:jc w:val="center"/>
        <w:tblLayout w:type="autofit"/>
        <w:tblCellMar>
          <w:top w:w="0" w:type="dxa"/>
          <w:left w:w="108" w:type="dxa"/>
          <w:bottom w:w="0" w:type="dxa"/>
          <w:right w:w="108" w:type="dxa"/>
        </w:tblCellMar>
      </w:tblPr>
      <w:tblGrid>
        <w:gridCol w:w="960"/>
        <w:gridCol w:w="960"/>
        <w:gridCol w:w="960"/>
        <w:gridCol w:w="960"/>
        <w:gridCol w:w="3385"/>
        <w:gridCol w:w="708"/>
        <w:gridCol w:w="709"/>
      </w:tblGrid>
      <w:tr>
        <w:tblPrEx>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分类</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系统名称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子模块</w:t>
            </w:r>
          </w:p>
        </w:tc>
        <w:tc>
          <w:tcPr>
            <w:tcW w:w="3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规格参数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数量</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大厅基础环境部署建设</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大厅基础环境部署建设</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大厅基础环境部署建设</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用于保障大厅基础及运行环境设备。</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宋体" w:hAnsi="宋体" w:eastAsia="宋体" w:cs="宋体"/>
                <w:color w:val="000000"/>
                <w:kern w:val="0"/>
                <w:sz w:val="22"/>
                <w:szCs w:val="22"/>
                <w:highlight w:val="none"/>
              </w:rPr>
            </w:pPr>
            <w:r>
              <w:rPr>
                <w:rFonts w:hint="default" w:ascii="宋体" w:hAnsi="宋体" w:eastAsia="宋体" w:cs="宋体"/>
                <w:color w:val="000000"/>
                <w:kern w:val="0"/>
                <w:sz w:val="22"/>
                <w:szCs w:val="22"/>
                <w:highlight w:val="none"/>
              </w:rPr>
              <w:t>2</w:t>
            </w:r>
          </w:p>
        </w:tc>
        <w:tc>
          <w:tcPr>
            <w:tcW w:w="960" w:type="dxa"/>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云计算资源</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云资源</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云资源</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满足本期项目建设与原有系统云资源迁移部署。</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color w:val="000000"/>
                <w:kern w:val="0"/>
                <w:sz w:val="22"/>
                <w:szCs w:val="22"/>
                <w:highlight w:val="none"/>
              </w:rPr>
            </w:pPr>
            <w:r>
              <w:rPr>
                <w:rFonts w:hint="eastAsia" w:ascii="仿宋" w:hAnsi="仿宋" w:eastAsia="仿宋" w:cs="宋体"/>
                <w:color w:val="000000"/>
                <w:kern w:val="0"/>
                <w:sz w:val="22"/>
                <w:szCs w:val="22"/>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default" w:ascii="仿宋" w:hAnsi="仿宋" w:eastAsia="仿宋" w:cs="宋体"/>
                <w:kern w:val="0"/>
                <w:sz w:val="20"/>
                <w:szCs w:val="20"/>
                <w:highlight w:val="none"/>
              </w:rPr>
              <w:t>1</w:t>
            </w:r>
          </w:p>
        </w:tc>
      </w:tr>
      <w:tr>
        <w:tblPrEx>
          <w:tblCellMar>
            <w:top w:w="0" w:type="dxa"/>
            <w:left w:w="108" w:type="dxa"/>
            <w:bottom w:w="0" w:type="dxa"/>
            <w:right w:w="108" w:type="dxa"/>
          </w:tblCellMar>
        </w:tblPrEx>
        <w:trPr>
          <w:jc w:val="center"/>
        </w:trPr>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3</w:t>
            </w:r>
          </w:p>
        </w:tc>
        <w:tc>
          <w:tcPr>
            <w:tcW w:w="960"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边缘云节点</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边缘云节点</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1、2U双路标准机架式服务器</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；CPU≥2颗Xeon</w:t>
            </w:r>
            <w:r>
              <w:rPr>
                <w:rFonts w:hint="default" w:eastAsia="仿宋" w:cs="Calibri"/>
                <w:bCs/>
                <w:color w:val="000000"/>
                <w:kern w:val="0"/>
                <w:sz w:val="20"/>
                <w:szCs w:val="20"/>
                <w:highlight w:val="none"/>
              </w:rPr>
              <w:t>®</w:t>
            </w:r>
            <w:r>
              <w:rPr>
                <w:rFonts w:hint="eastAsia" w:ascii="仿宋" w:hAnsi="仿宋" w:eastAsia="仿宋" w:cs="宋体"/>
                <w:bCs/>
                <w:color w:val="000000"/>
                <w:kern w:val="0"/>
                <w:sz w:val="20"/>
                <w:szCs w:val="20"/>
                <w:highlight w:val="none"/>
              </w:rPr>
              <w:t xml:space="preserve"> Silver 4214R，核数≥12核，主频≥2.4GHz</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；内存≥128G DDR4</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；硬盘≥2块600G 10K 2.5寸 SAS硬盘</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2、阵列卡支持SAS_HBA卡, 支持RAID 0/1/10</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；PCIE扩展可支持≥6个PCIE扩展插槽</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3、网口：≥2个千兆电口</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；≥1个RJ45管理接口，后置≥2个USB 3.0接口，前置≥2个USB2.0接口，≥1个VGA接口</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 xml:space="preserve">4、具有550W（1+1）高效铂金CRPS冗余电源 </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可实现物理机中的任意一台宕机、断网后，其对应物理机上的系统和业务将自动、平衡的迁移至其他物理上继续运行，并确保其他物理机上的资源平衡，故障机恢复运行后，集群内各物理机自动再迁移、再平衡， 原有系统和业务不受影响（需提供公安部所属检验机构出具的检测报告复印件并加盖制造商鲜章证明）</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6、★支持虚拟机、LXC和容器服务（需提供公安部所属检验机构出具的检测报告复印件并加盖制造商鲜章证明）</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2</w:t>
            </w:r>
          </w:p>
        </w:tc>
      </w:tr>
      <w:tr>
        <w:tblPrEx>
          <w:tblCellMar>
            <w:top w:w="0" w:type="dxa"/>
            <w:left w:w="108" w:type="dxa"/>
            <w:bottom w:w="0" w:type="dxa"/>
            <w:right w:w="108" w:type="dxa"/>
          </w:tblCellMar>
        </w:tblPrEx>
        <w:trPr>
          <w:jc w:val="center"/>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left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交换机</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交换机</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全网管三层交换机，机架式，24个1G/10G SFP+光接口，2个40G QSFP+光接口，1个console口，1个usb接口，1个带外管理网口；2个业务扩展槽，2个电源模块槽位，2个风扇模块槽位，交换容量：2.56Tbps/25.6Tbps，转发性能：720Mpps/1260Mpps，1U高度，19英寸宽，工作温度：0℃～45℃，支持交直流供电，满负荷功耗183W；支持RIP/OSPF/BGP/IS-IS/VRRP，IPv6，VLAN，流量控制，ACL，QoS，端口镜像，环网RRPP/ERPS、支持SNMP V1/V2c/V3网管</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1</w:t>
            </w:r>
          </w:p>
        </w:tc>
      </w:tr>
      <w:tr>
        <w:tblPrEx>
          <w:tblCellMar>
            <w:top w:w="0" w:type="dxa"/>
            <w:left w:w="108" w:type="dxa"/>
            <w:bottom w:w="0" w:type="dxa"/>
            <w:right w:w="108" w:type="dxa"/>
          </w:tblCellMar>
        </w:tblPrEx>
        <w:trPr>
          <w:jc w:val="center"/>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left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交换机</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交换机</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24口千兆全网管二层交换机，机架式，24个千兆电口，4个万兆SFP+万口，支持通过console口管理。交换容量：336Gbps/3.36Tbps，包转发率：108Mpps/126Mpps，1U高度，19英寸宽，工作温度：0℃～45℃，满负荷功耗10W。支持VLAN,流量控制，ACL，QOS，环网RRPP，支持SNMP V1/V2c/V3网管。</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1</w:t>
            </w:r>
          </w:p>
        </w:tc>
      </w:tr>
      <w:tr>
        <w:tblPrEx>
          <w:tblCellMar>
            <w:top w:w="0" w:type="dxa"/>
            <w:left w:w="108" w:type="dxa"/>
            <w:bottom w:w="0" w:type="dxa"/>
            <w:right w:w="108" w:type="dxa"/>
          </w:tblCellMar>
        </w:tblPrEx>
        <w:trPr>
          <w:jc w:val="center"/>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left w:val="single" w:color="auto"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光电模块</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光电模块</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万兆多模双纤光模块</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TX850nm/10G</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RX850nm/10G</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LC</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多模双纤双向</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距离300m</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0～70℃</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SFP</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发射光功率:-6.5～-1dBm</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接收灵敏度（低值）:-11dBm</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8</w:t>
            </w:r>
          </w:p>
        </w:tc>
      </w:tr>
      <w:tr>
        <w:tblPrEx>
          <w:tblCellMar>
            <w:top w:w="0" w:type="dxa"/>
            <w:left w:w="108" w:type="dxa"/>
            <w:bottom w:w="0" w:type="dxa"/>
            <w:right w:w="108" w:type="dxa"/>
          </w:tblCellMar>
        </w:tblPrEx>
        <w:trPr>
          <w:jc w:val="center"/>
        </w:trPr>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跳线</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跳线</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跳纤,LC/PC-LC/PC,多模,62.5/125,双芯,线径2.0,5m,橙</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跟</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8</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w:t>
            </w:r>
          </w:p>
        </w:tc>
        <w:tc>
          <w:tcPr>
            <w:tcW w:w="960" w:type="dxa"/>
            <w:tcBorders>
              <w:top w:val="nil"/>
              <w:left w:val="nil"/>
              <w:bottom w:val="nil"/>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视频存储</w:t>
            </w:r>
          </w:p>
        </w:tc>
        <w:tc>
          <w:tcPr>
            <w:tcW w:w="960" w:type="dxa"/>
            <w:tcBorders>
              <w:top w:val="nil"/>
              <w:left w:val="nil"/>
              <w:bottom w:val="nil"/>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视频存储</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kern w:val="0"/>
                <w:sz w:val="20"/>
                <w:szCs w:val="20"/>
                <w:highlight w:val="none"/>
              </w:rPr>
            </w:pPr>
            <w:r>
              <w:rPr>
                <w:rFonts w:hint="eastAsia" w:ascii="仿宋" w:hAnsi="仿宋" w:eastAsia="仿宋" w:cs="宋体"/>
                <w:kern w:val="0"/>
                <w:sz w:val="20"/>
                <w:szCs w:val="20"/>
                <w:highlight w:val="none"/>
              </w:rPr>
              <w:t>网络存储设备</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 19英寸标准机箱，具有≥2个千兆以太网口，≥2个USB 3.0接口，不低于64位多核处理器，≥16GB内存，内置≥720T（标称）容量企业级硬盘；</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 应支持14TB、16TB、18TB、20TB等大容量硬盘，支持氦气硬盘和空气硬盘，支持硬盘交错/分时启动，支持自动识别磁盘的剩余空间容量，支持根据当前的磁盘剩余空间、码流、存储时长等信息，计算剩余空间可存储的录像时长；</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 支持RAID0、1、5、6、10、50，支持全局、局部等多种热备选择；支持当磁盘处于非工作状态下，进入休眠状态，进行读写操作时可被唤醒，增加磁盘寿命；支持智能风扇调速，支持智能CPU调频等功能；</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 支持≥1200Mbps接入带宽，支持对视音频、图片、智能数据（智能行为分析录像）流进行混合直存，无须存储服务器和图片服务器的参与，平台服务器宕机时，存储业务正常</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 支持纠删码技术，支持多台存储设备组建网络RAID，允许每组RAID中不低于任意12个或以内磁盘发生故障，数据不丢失，存储服务不中断，允许每组RAID中任意≥13块硬盘发生故障，业务不中断；</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 支持根据业务需要设置重构速度，至少具有低、中、高、全速等重构速度配置，支持显示重构速度，当RAID内某一块硬盘发生故障，热备盘替换或更换该硬盘时，RAID重构可自动进行，当RAID处于降级或重构状态下，不影响数据写入，支持损坏的RAID按照RAID损坏等级进行重构；</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7. 支持灯光报警，支持按照故障紧急程度分级报警，不同级别闪烁不同颜色灯，灯闪烁频率、时长可设。</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4</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井盖检测</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井盖检测</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井盖智能监测终端</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1、井盖监测设备，上行频率支持1710~1785MHz，1880~1920MHz，824~849MHz，880~915MHz；下行频率支持1805~1880MHz，1880~1920MHz，869~894MHz，925~960MHz</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2、数据传输方式支持 NB-IOT；发射功率 0~20dBm可设；接收灵敏度 ‐108.2dbm；传输协议支持COAP协议、LWM2M协议；单个基站最大接入量≥ 5000个。</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3、支持终端主动发射信号，上报城市窨井盖状态，便于市政部门管理户外资产。</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4、支持倾斜告警：当井盖被打开（产生15°以上倾角）时，终端自动上报倾斜告警</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；支持浸水告警：当井盖浸入水中时，终端自动上报浸水告警。</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5、报警时间低于20秒，短信报警时间低于30秒</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6、设备防尘、防水、防破坏，工业级大容量电池；采用物联网标准协议工作，支持业务平台对接。</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7、防护等级≥IP68，工作温度 -20℃ — +80℃；存储温度 -40℃ — +85℃。</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8、★与平台能实现无缝对接并提供软件功能性截图。</w:t>
            </w:r>
          </w:p>
          <w:p>
            <w:pPr>
              <w:keepNext w:val="0"/>
              <w:keepLines w:val="0"/>
              <w:widowControl/>
              <w:suppressLineNumbers w:val="0"/>
              <w:spacing w:beforeAutospacing="0" w:afterAutospacing="0"/>
              <w:jc w:val="left"/>
              <w:rPr>
                <w:rFonts w:hint="eastAsia"/>
                <w:highlight w:val="none"/>
              </w:rPr>
            </w:pPr>
            <w:r>
              <w:rPr>
                <w:rFonts w:hint="default" w:ascii="仿宋" w:hAnsi="仿宋" w:eastAsia="仿宋" w:cs="宋体"/>
                <w:bCs/>
                <w:color w:val="000000"/>
                <w:kern w:val="0"/>
                <w:sz w:val="20"/>
                <w:szCs w:val="20"/>
                <w:highlight w:val="none"/>
              </w:rPr>
              <w:t>9.包含</w:t>
            </w:r>
            <w:r>
              <w:rPr>
                <w:rFonts w:hint="eastAsia" w:ascii="仿宋" w:hAnsi="仿宋" w:eastAsia="仿宋" w:cs="宋体"/>
                <w:bCs/>
                <w:color w:val="000000"/>
                <w:kern w:val="0"/>
                <w:sz w:val="20"/>
                <w:szCs w:val="20"/>
                <w:highlight w:val="none"/>
              </w:rPr>
              <w:t>3年链路使用费。</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台</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500</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5</w:t>
            </w:r>
          </w:p>
        </w:tc>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智慧城管物联底座平台</w:t>
            </w:r>
          </w:p>
        </w:tc>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智慧城管物联底座平台</w:t>
            </w:r>
          </w:p>
        </w:tc>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智慧城管物联底座平台</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1、支持用户自定义快捷入口；支持支持自定义菜单内容，支持平铺及分类两种菜单展示模式；支持页面元素设置，支持上传页面logo图标、修改网站标题、设置并添加网站外部链接；</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2、支持用户名密码认证方式及PKI认证方式；</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3、支持用户管理、部门管理、角色管理；支持设置用户权限信息；支持设置用户登录认证密码、认证方式、在线策略及登录地址绑定等；</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4、支持区域目录管理及资源管理；支持国标目录、模板导入目录、自定义目录等目录类型；</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5、支持操作日志、系统日志的存储和查询；：支持通过NTP服务对前端摄像机、平台服务器进行时间同步。</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6、★需提供软件评测报告、计算机软件著作权证书</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模块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6</w:t>
            </w: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1、支持视频实时预览能力，实现预览窗口布局切换、预览画面自适应及全屏切换；</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2、支持云台控制、实时抓图、紧急录像、即时回放、主子码流切换、声音开启\关闭、辅屏预览（1个辅屏）、对讲、广播、报警输出控制的能力；</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3、支持智能规则展示的能力（如：针对热成像设备温度信息实时展示）；</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4、支持资源视图管理能力，以视图形式管理监控点、视频预览轮巡等自定义资源组，其中视图类型包含公有视图和私有视图；</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5、支持录像计划管理能力，支持实时录像计划、录像回传计划；支持录像回放能力，支持多画面同步回放和异步回放切换、超高倍速回放、分段回放、录像下载、录像剪辑、录像标签、录像锁定、录像抓图；</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6、支持电视墙场景管理能力，实现场景窗口配置、场景切换计划配置以及轮巡计划的管理；支持上墙控制能力，实现场景一键上墙、场景切换、电视墙切换、监控点上下墙、轮巡控制操作；</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四、视频报警联动</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7、支持前端设备报警联动，可按计划模版进行报警联动设置，事件类型包括smart事件、报警输入、报警输出；</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7</w:t>
            </w: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支持查看基础目录及自定义的业务目录树下，监控点、卡口、探针、报警设备、报警输入/输出、移动探针、车载、单兵、无人机等类型资源（需提供公安部所属检验机构出具的检测报告复印件并加盖制造商鲜章证明）</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2、支持资源定位至地图所在位置，并展示点位详细信息，如点位名称、像素、类型等；支持点位视频预览、回放、收藏、周边检索、预览上墙、回放上墙等。</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视频预案的添加、删除、编辑、执行，支持设置预案名称、画面数、轮巡间隔；支持查看预案点位，支持在资源列表或者地图上选中某个视频监控点位，可以查看点位的具体详情，如点位名称、功能、状态、类型等；支持点位视频预览、回放、周边信息检索等快捷操作。</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按时间查询单兵、车载、无人机等在地图上的经过的GPS位置，将轨迹展示在地图上；地图支持拖动、滚轮放大缩小、重置恢复至地图初始化时的原始中心位置和地图层级，支持在地图上测量距离、面积，支持地图操作清除及截屏</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5、支持框选、圆选、点选、线选、多边形选等多种方式进行地图空间查询，支持针对查询结果进行按类过滤展示，并支持针对不同类型点位进行预览、回放、批量收藏、预览上墙、跳转查询等操作</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8</w:t>
            </w: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xml:space="preserve">1、提供城管智能分析服务、违建分析服务、市政设施服务、垃圾分类管理等服务供第三方使用；提供取流解码、视频预览、录像回放的能力供第三方使用；       </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2、提供区域信息、视频监控点信息、车辆卡口信息的获取服务供第三方使用；提供用户服务、事件订阅、数据字典服务供第三方使用。</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9</w:t>
            </w: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1、、提供城管点位治理的能力，支持对接设备治理工具。提供中心的巡查预案，可自定义巡查计划，包括重点区域、线路等，实现视频和图片的快速巡查。支持人工抓图上报城管违规事件。</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支持对接城管自学习分析服务器，实现无照经营游商、店外经营、乱堆物堆料、非机动车乱停放、违规户外广告、打包垃圾、违规撑伞、垃圾箱满溢、暴露垃圾、沿街晾挂、机动车乱停放11类事件的自主学习优化。</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3、支持资源库管理，提供素材库（正报、误报）的管理。支持模型训练结果展示，提供模型优化回溯。支持自学习的时间计划管理。</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接入车载全景云台和城管机器人实现移动智能采集，提供包括智能巡查、采集去重、采集评价等移动智能采集应用功能。支持采集档案，提供移动采集的线路档案、区域档案、采集档案的质量回溯等应用功能。</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5、提供智能采集一张图，通过汇聚移动智能采集数据，以可视化方式展示全域移动智能采集整体状况，包括采集事件数、采集人员信息、区域信息、里程信息等内容。</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支持在视频预览时对发现的违规问题进行抓拍上报，上传一张全局图和一张近景图，选择违规类型和填写违规描述，完成执法上传（需提供公安部所属检验机构出具的检测报告复印件并加盖制造商鲜章证明）</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10</w:t>
            </w: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1、支持井盖的分布、井盖报警状态、周边视频、施工区域、报警任务处置跟踪等功能。支持井盖报警状态进行立案、审核、下发、核查、结案等功能。</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2、支持案件办理下发的处置任务形成功能，进行工单处置和反馈；支持对终端的状态监测、维护任务进行管理；支持对井盖的从安装、维修、报废的全生命周期的管理。</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3、支持通过APP对井盖信息进行登记，查看井盖异常数据并进行处置。</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11</w:t>
            </w: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支持智慧井盖、垃圾桶等NB-IOT设备设备接入管理。</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个</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500</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r>
              <w:rPr>
                <w:rFonts w:hint="default" w:ascii="仿宋" w:hAnsi="仿宋" w:eastAsia="仿宋" w:cs="宋体"/>
                <w:bCs/>
                <w:color w:val="000000"/>
                <w:kern w:val="0"/>
                <w:sz w:val="20"/>
                <w:szCs w:val="20"/>
                <w:highlight w:val="none"/>
              </w:rPr>
              <w:t>2</w:t>
            </w:r>
            <w:r>
              <w:rPr>
                <w:rFonts w:hint="eastAsia" w:ascii="仿宋" w:hAnsi="仿宋" w:eastAsia="仿宋" w:cs="宋体"/>
                <w:bCs/>
                <w:color w:val="000000"/>
                <w:kern w:val="0"/>
                <w:sz w:val="20"/>
                <w:szCs w:val="20"/>
                <w:highlight w:val="none"/>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全彩筒机终端</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全彩枪型网络摄像机，传感器靶面尺寸≥1/1.9英寸，视频分辨率和帧率≥2560x1440、25帧/秒，视频压缩标准支持H.265、H.264，镜头光圈≥F1.0（即F值≤1.0）；</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 最低照度需满足彩色≤0.0005 lx，在彩色模式下，当照度降低至一定值时，可自动开启白光灯补光，在白天、夜晚均可输出彩色视频图像；</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 支持记录系统操作、配置操作、数据操作、事件操作、异常状态、用户管理、清空日志八种类型的日志信息。可按照主类型、次类型、开始时间、结束时间搜索日志，主类型有全部类型、报警、异常、操作、信息五种类型；次类型可在主类型限定范围内按功能细分搜索的日志范围；</w:t>
            </w:r>
            <w:r>
              <w:rPr>
                <w:rFonts w:hint="default" w:eastAsia="仿宋" w:cs="Calibri"/>
                <w:bCs/>
                <w:color w:val="000000"/>
                <w:kern w:val="0"/>
                <w:sz w:val="20"/>
                <w:szCs w:val="20"/>
                <w:highlight w:val="none"/>
              </w:rPr>
              <w:t> </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 字符叠加(OSD)功能支持在视频图像上叠加28行字符，字符可选择项包括通道名称、时间、日期等，字体、颜色、位置、闪烁、滚动效果可设置；</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 支持POE供电，内置≥1个麦克风，≥2颗暖色白光补光灯，白光补光距离≥30米，防护等级不低于IP66。</w:t>
            </w:r>
          </w:p>
          <w:p>
            <w:pPr>
              <w:keepNext w:val="0"/>
              <w:keepLines w:val="0"/>
              <w:widowControl/>
              <w:suppressLineNumbers w:val="0"/>
              <w:spacing w:beforeAutospacing="0" w:afterAutospacing="0"/>
              <w:jc w:val="left"/>
              <w:rPr>
                <w:rFonts w:hint="eastAsia"/>
                <w:highlight w:val="none"/>
              </w:rPr>
            </w:pPr>
            <w:r>
              <w:rPr>
                <w:rFonts w:hint="eastAsia" w:ascii="仿宋" w:hAnsi="仿宋" w:eastAsia="仿宋" w:cs="宋体"/>
                <w:bCs/>
                <w:color w:val="000000"/>
                <w:kern w:val="0"/>
                <w:sz w:val="20"/>
                <w:szCs w:val="20"/>
                <w:highlight w:val="none"/>
              </w:rPr>
              <w:t>6</w:t>
            </w:r>
            <w:r>
              <w:rPr>
                <w:rFonts w:hint="default" w:ascii="仿宋" w:hAnsi="仿宋" w:eastAsia="仿宋" w:cs="宋体"/>
                <w:bCs/>
                <w:color w:val="000000"/>
                <w:kern w:val="0"/>
                <w:sz w:val="20"/>
                <w:szCs w:val="20"/>
                <w:highlight w:val="none"/>
              </w:rPr>
              <w:t>.包含</w:t>
            </w:r>
            <w:r>
              <w:rPr>
                <w:rFonts w:hint="eastAsia" w:ascii="仿宋" w:hAnsi="仿宋" w:eastAsia="仿宋" w:cs="宋体"/>
                <w:bCs/>
                <w:color w:val="000000"/>
                <w:kern w:val="0"/>
                <w:sz w:val="20"/>
                <w:szCs w:val="20"/>
                <w:highlight w:val="none"/>
              </w:rPr>
              <w:t>3年链路使用费。</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台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4</w:t>
            </w:r>
            <w:r>
              <w:rPr>
                <w:rFonts w:hint="eastAsia" w:ascii="仿宋" w:hAnsi="仿宋" w:eastAsia="仿宋" w:cs="宋体"/>
                <w:bCs/>
                <w:color w:val="000000"/>
                <w:kern w:val="0"/>
                <w:sz w:val="20"/>
                <w:szCs w:val="20"/>
                <w:highlight w:val="none"/>
              </w:rPr>
              <w:t>0</w:t>
            </w:r>
          </w:p>
        </w:tc>
      </w:tr>
      <w:tr>
        <w:tblPrEx>
          <w:tblCellMar>
            <w:top w:w="0" w:type="dxa"/>
            <w:left w:w="108" w:type="dxa"/>
            <w:bottom w:w="0" w:type="dxa"/>
            <w:right w:w="108" w:type="dxa"/>
          </w:tblCellMar>
        </w:tblPrEx>
        <w:trPr>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1</w:t>
            </w:r>
            <w:r>
              <w:rPr>
                <w:rFonts w:hint="default" w:ascii="仿宋" w:hAnsi="仿宋" w:eastAsia="仿宋" w:cs="宋体"/>
                <w:bCs/>
                <w:color w:val="000000"/>
                <w:kern w:val="0"/>
                <w:sz w:val="20"/>
                <w:szCs w:val="20"/>
                <w:highlight w:val="none"/>
              </w:rPr>
              <w:t>3</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w:t>
            </w:r>
          </w:p>
        </w:tc>
        <w:tc>
          <w:tcPr>
            <w:tcW w:w="9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全彩枪球一体机终端</w:t>
            </w:r>
          </w:p>
        </w:tc>
        <w:tc>
          <w:tcPr>
            <w:tcW w:w="3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 全彩球型网络摄像机，传感器靶面尺寸：【全景】1/1.8，【细节】1/1.8，视频分辨率和帧率全景路≥3840 × 1080 @25，细节路≥2560 × 1440 @30，视频压缩标准支持H.265、H.264，镜头光圈≥F1.0（即F值≤1.0）；</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 全景通道内置2个镜头，光圈不小于F1.0，具有不小于1/1.8靶面尺寸，内置4颗补光灯以上。</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 摄像机内置不少于3个镜头，可输出至少一路全景视频和一路细节视频，其中全景路内置不少于2个镜头，细节路内置1个镜头。</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 摄像机具备AR标签联动查看功能，选中标签并将标签置于屏幕中心位置进行显示，可通过点击视频画面中的标签查看标签内容并对标签关联的摄像机视频进行预览，并可通过点击摄像机预览窗口进行放大窗口操作</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5.摄像机具备AR标签管理功能，可对监控区域的常规点位、卡口点位、人脸点位、重点道路等进行标签标注，最多可添加500个标签。</w:t>
            </w:r>
            <w:r>
              <w:rPr>
                <w:rFonts w:hint="eastAsia" w:ascii="仿宋" w:hAnsi="仿宋" w:eastAsia="仿宋" w:cs="宋体"/>
                <w:bCs/>
                <w:color w:val="000000"/>
                <w:kern w:val="0"/>
                <w:sz w:val="20"/>
                <w:szCs w:val="20"/>
                <w:highlight w:val="none"/>
              </w:rPr>
              <w:br w:type="textWrapping"/>
            </w:r>
            <w:r>
              <w:rPr>
                <w:rFonts w:hint="default" w:ascii="仿宋" w:hAnsi="仿宋" w:eastAsia="仿宋" w:cs="宋体"/>
                <w:bCs/>
                <w:color w:val="000000"/>
                <w:kern w:val="0"/>
                <w:sz w:val="20"/>
                <w:szCs w:val="20"/>
                <w:highlight w:val="none"/>
              </w:rPr>
              <w:t>6</w:t>
            </w:r>
            <w:r>
              <w:rPr>
                <w:rFonts w:hint="eastAsia" w:ascii="仿宋" w:hAnsi="仿宋" w:eastAsia="仿宋" w:cs="宋体"/>
                <w:bCs/>
                <w:color w:val="000000"/>
                <w:kern w:val="0"/>
                <w:sz w:val="20"/>
                <w:szCs w:val="20"/>
                <w:highlight w:val="none"/>
              </w:rPr>
              <w:t>. 内置≥1路音频输入和1路音频输出，≥7路报警输入和2路报警输出，支持报警联动功能，白光补光距离≥【全景】30米、【细节】200米。</w:t>
            </w:r>
          </w:p>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光学变倍：【细节】25倍</w:t>
            </w:r>
          </w:p>
          <w:p>
            <w:pPr>
              <w:pStyle w:val="20"/>
              <w:keepNext w:val="0"/>
              <w:keepLines w:val="0"/>
              <w:suppressLineNumbers w:val="0"/>
              <w:ind w:left="0" w:leftChars="0" w:firstLine="0" w:firstLineChars="0"/>
              <w:rPr>
                <w:rFonts w:hint="eastAsia"/>
                <w:highlight w:val="none"/>
              </w:rPr>
            </w:pPr>
            <w:r>
              <w:rPr>
                <w:rFonts w:hint="default" w:ascii="仿宋" w:hAnsi="仿宋" w:eastAsia="仿宋" w:cs="宋体"/>
                <w:bCs/>
                <w:color w:val="000000"/>
                <w:kern w:val="0"/>
                <w:sz w:val="20"/>
                <w:szCs w:val="20"/>
                <w:highlight w:val="none"/>
              </w:rPr>
              <w:t>7.包含</w:t>
            </w:r>
            <w:r>
              <w:rPr>
                <w:rFonts w:hint="eastAsia" w:ascii="仿宋" w:hAnsi="仿宋" w:eastAsia="仿宋" w:cs="宋体"/>
                <w:bCs/>
                <w:color w:val="000000"/>
                <w:kern w:val="0"/>
                <w:sz w:val="20"/>
                <w:szCs w:val="20"/>
                <w:highlight w:val="none"/>
              </w:rPr>
              <w:t>3年链路使用费。</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台　</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8</w:t>
            </w:r>
            <w:r>
              <w:rPr>
                <w:rFonts w:hint="eastAsia" w:ascii="仿宋" w:hAnsi="仿宋" w:eastAsia="仿宋" w:cs="宋体"/>
                <w:bCs/>
                <w:color w:val="000000"/>
                <w:kern w:val="0"/>
                <w:sz w:val="20"/>
                <w:szCs w:val="20"/>
                <w:highlight w:val="none"/>
              </w:rPr>
              <w:t>0</w:t>
            </w:r>
          </w:p>
        </w:tc>
      </w:tr>
      <w:tr>
        <w:tblPrEx>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14</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井盖智能监测终端配套设施</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井盖智能监测终端配套设施</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井盖智能监测终端配套设施</w:t>
            </w:r>
          </w:p>
        </w:tc>
        <w:tc>
          <w:tcPr>
            <w:tcW w:w="3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根据具体环境设计、施工</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center"/>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500</w:t>
            </w:r>
          </w:p>
        </w:tc>
      </w:tr>
      <w:tr>
        <w:tblPrEx>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13</w:t>
            </w:r>
          </w:p>
        </w:tc>
        <w:tc>
          <w:tcPr>
            <w:tcW w:w="960"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AR感知子系统</w:t>
            </w:r>
          </w:p>
        </w:tc>
        <w:tc>
          <w:tcPr>
            <w:tcW w:w="960" w:type="dxa"/>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AR感知子系统</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 xml:space="preserve">球型鹰眼 </w:t>
            </w:r>
          </w:p>
        </w:tc>
        <w:tc>
          <w:tcPr>
            <w:tcW w:w="3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1.≥3200万，不低于180°全景拼接摄像机，主视频图像≥5520 × 2400@25fps，辅视频图像≥8160 × 3616@30fps；</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自带镜头，另配4个图像采集模块，可输出1路主视频图像和4路辅视频图像。可将4个辅视频图像进行无缝拼接，实现180°拼接画面显示，并抓拍拼接后的图像。拼接后的辅视频图像：水平视场角为180°，垂直视场角为80°；（需提供公安部所属检验机构出具的检测报告复印件并加盖制造商鲜章证明）</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3.彩色：0.0003lux；黑白：0.0001lux；支持宽动态不小于106dB。主视频支持不小于45倍光学变倍，镜头最大焦距不小于320mm；</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水平手控速度不小于240°/S，云台定位精度为不大于0.1°。垂直手控速度不小于200°/S；水平连续360°旋转。垂直旋转范围为-20°~90°；支持≥500个预置位，支持≥32条巡航扫描，每条巡航路径可设置≥16个预置点。</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5.红外照射距离≥ 500m；视频压缩标准支持H.265，H.264，MJPEG网络存储支持 NAS（NFS，SMB/CIFS），ANR；具有RJ45网口，自适应10 M/100 M/1000 M网络数据；具有FC接口，内置光纤模块，1000 M网络数据；支持MicroSD(即TF卡)/MicroSDHC/MicroSDXC卡，支持不小于256 GB</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6.支持7路报警输入接口，2路报警输出接口，支持1路音频输入，1路输出接口。具有RS485接口</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7.★产品支持定位联动、自动跟踪、手动跟踪、混合跟踪功能，在辅视频图像中跟踪目标的灵敏度及时间可设；并且自动跟踪模式下，最多对60个目标进行检测并抓拍。（需提供公安部所属检验机构出具的检测报告复印件并加盖制造商鲜章证明）</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8.电源电压在DC36V±47%范围内变化时，摄像机可以正常工作；支持IP≥67，10KV防浪涌，工作温度范围可达-45℃-75℃。</w:t>
            </w:r>
          </w:p>
          <w:p>
            <w:pPr>
              <w:keepNext w:val="0"/>
              <w:keepLines w:val="0"/>
              <w:widowControl/>
              <w:suppressLineNumbers w:val="0"/>
              <w:spacing w:beforeAutospacing="0" w:afterAutospacing="0"/>
              <w:jc w:val="left"/>
              <w:rPr>
                <w:rFonts w:hint="eastAsia" w:ascii="仿宋" w:hAnsi="仿宋" w:eastAsia="仿宋" w:cs="宋体"/>
                <w:bCs/>
                <w:color w:val="000000"/>
                <w:kern w:val="0"/>
                <w:sz w:val="20"/>
                <w:szCs w:val="20"/>
                <w:highlight w:val="none"/>
              </w:rPr>
            </w:pPr>
            <w:r>
              <w:rPr>
                <w:rFonts w:hint="default" w:ascii="仿宋" w:hAnsi="仿宋" w:eastAsia="仿宋" w:cs="宋体"/>
                <w:bCs/>
                <w:color w:val="000000"/>
                <w:kern w:val="0"/>
                <w:sz w:val="20"/>
                <w:szCs w:val="20"/>
                <w:highlight w:val="none"/>
              </w:rPr>
              <w:t>9.包含</w:t>
            </w:r>
            <w:r>
              <w:rPr>
                <w:rFonts w:hint="eastAsia" w:ascii="仿宋" w:hAnsi="仿宋" w:eastAsia="仿宋" w:cs="宋体"/>
                <w:bCs/>
                <w:color w:val="000000"/>
                <w:kern w:val="0"/>
                <w:sz w:val="20"/>
                <w:szCs w:val="20"/>
                <w:highlight w:val="none"/>
              </w:rPr>
              <w:t>3年链路使用费。</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3</w:t>
            </w:r>
          </w:p>
        </w:tc>
      </w:tr>
      <w:tr>
        <w:tblPrEx>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14</w:t>
            </w:r>
          </w:p>
        </w:tc>
        <w:tc>
          <w:tcPr>
            <w:tcW w:w="960" w:type="dxa"/>
            <w:vMerge w:val="continue"/>
            <w:tcBorders>
              <w:left w:val="nil"/>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left w:val="nil"/>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摄像机支架</w:t>
            </w:r>
          </w:p>
        </w:tc>
        <w:tc>
          <w:tcPr>
            <w:tcW w:w="3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长壁装支架</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个</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3</w:t>
            </w:r>
          </w:p>
        </w:tc>
      </w:tr>
      <w:tr>
        <w:tblPrEx>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15</w:t>
            </w:r>
          </w:p>
        </w:tc>
        <w:tc>
          <w:tcPr>
            <w:tcW w:w="960"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AR实景地图应用平台</w:t>
            </w:r>
          </w:p>
        </w:tc>
        <w:tc>
          <w:tcPr>
            <w:tcW w:w="3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一、基础类标签</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1、支持城管业务相关的视频标签，景区标签，建筑标签，公厕标签，路灯标签，井盖标签，垃圾桶标签等等</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二、通用业务标签管理</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1、人员管控标签类：人脸标签、人体标签、人员密度标签、客流量标签等；</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2、车辆管控标签类：道路卡口、园区卡口点、停车场、出入口；</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3、一卡通标签类：门禁点标签；</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4、支持通过onvif协议，GB28181协议，DB33协议标准接入低点视频设备，支持主流厂家私有协议接入低点视频设备</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三、动态数据标签管理：</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1、支持与单兵，执法仪设备，车载设备等移动设备进行对接，在高点可视范围实施画面中显示移动标签，并在高点视频中与移动设备进行对讲功能（需提供公安部所属检验机构出具的检测报告复印件并加盖制造商鲜章证明）</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平台通过接收GPS设备（如单兵、执法记录仪、车载等）上报的位置信息，结合前端AR鹰眼设备时空重构算法，将其实时位置以移动标签的形式展示在实景地图中，可用于应急预案场景中，安保警力资源的实时调度；</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四、标签自定义扩展管理：</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1、提供自定义标签类型扩展的能力，支持对标签内文本、视频、图片、超链接等控件进行自定义排版并发布；</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2、★支持高空全景特写摄像机，在全景画面添加的标签自动同步至特写球机画面，在特写球机画面中的标签自动同步到全景画面（需提供公安部所属检验机构出具的检测报告复印件并加盖制造商鲜章证明）</w:t>
            </w:r>
            <w:r>
              <w:rPr>
                <w:rFonts w:hint="eastAsia" w:ascii="仿宋" w:hAnsi="仿宋" w:eastAsia="仿宋" w:cs="宋体"/>
                <w:bCs/>
                <w:color w:val="000000"/>
                <w:kern w:val="0"/>
                <w:sz w:val="20"/>
                <w:szCs w:val="20"/>
                <w:highlight w:val="none"/>
              </w:rPr>
              <w:br w:type="textWrapping"/>
            </w:r>
            <w:r>
              <w:rPr>
                <w:rFonts w:hint="eastAsia" w:ascii="仿宋" w:hAnsi="仿宋" w:eastAsia="仿宋" w:cs="宋体"/>
                <w:bCs/>
                <w:color w:val="000000"/>
                <w:kern w:val="0"/>
                <w:sz w:val="20"/>
                <w:szCs w:val="20"/>
                <w:highlight w:val="none"/>
              </w:rPr>
              <w:t>3、★支持在高点视频增删改区域形状的标签，标签包含以下信息和功能：在视频画面中可以任意绘制多边形框定区域和信息标注（需提供公安部所属检验机构出具的检测报告复印件并加盖制造商鲜章证明）</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套</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Autospacing="0" w:afterAutospacing="0"/>
              <w:jc w:val="left"/>
              <w:rPr>
                <w:rFonts w:hint="default"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w:t>
            </w:r>
          </w:p>
        </w:tc>
      </w:tr>
    </w:tbl>
    <w:p>
      <w:pPr>
        <w:widowControl/>
        <w:jc w:val="left"/>
        <w:rPr>
          <w:rFonts w:ascii="仿宋" w:hAnsi="仿宋" w:eastAsia="仿宋" w:cs="宋体"/>
          <w:bCs/>
          <w:color w:val="000000"/>
          <w:kern w:val="0"/>
          <w:sz w:val="20"/>
          <w:szCs w:val="20"/>
          <w:highlight w:val="none"/>
        </w:rPr>
      </w:pPr>
    </w:p>
    <w:p>
      <w:pPr>
        <w:widowControl/>
        <w:jc w:val="left"/>
        <w:rPr>
          <w:rFonts w:ascii="仿宋" w:hAnsi="仿宋" w:eastAsia="仿宋" w:cs="宋体"/>
          <w:bCs/>
          <w:color w:val="000000"/>
          <w:kern w:val="0"/>
          <w:sz w:val="20"/>
          <w:szCs w:val="20"/>
          <w:highlight w:val="none"/>
        </w:rPr>
      </w:pPr>
    </w:p>
    <w:p>
      <w:pPr>
        <w:pStyle w:val="20"/>
        <w:rPr>
          <w:highlight w:val="none"/>
        </w:rPr>
        <w:sectPr>
          <w:pgSz w:w="12240" w:h="15840"/>
          <w:pgMar w:top="1500" w:right="1100" w:bottom="1040" w:left="1400" w:header="0" w:footer="842" w:gutter="0"/>
          <w:cols w:space="720" w:num="1"/>
        </w:sectPr>
      </w:pPr>
    </w:p>
    <w:p>
      <w:pPr>
        <w:spacing w:before="62"/>
        <w:ind w:right="0"/>
        <w:jc w:val="left"/>
        <w:rPr>
          <w:sz w:val="28"/>
          <w:highlight w:val="none"/>
        </w:rPr>
      </w:pPr>
      <w:bookmarkStart w:id="405" w:name="三、技术性能指标"/>
      <w:bookmarkEnd w:id="405"/>
      <w:bookmarkStart w:id="406" w:name="_bookmark131"/>
      <w:bookmarkEnd w:id="406"/>
      <w:r>
        <w:rPr>
          <w:sz w:val="28"/>
          <w:highlight w:val="none"/>
        </w:rPr>
        <w:t>三、技术性能指标</w:t>
      </w:r>
    </w:p>
    <w:p>
      <w:pPr>
        <w:pStyle w:val="8"/>
        <w:spacing w:before="9"/>
        <w:rPr>
          <w:sz w:val="28"/>
          <w:szCs w:val="28"/>
          <w:highlight w:val="none"/>
        </w:rPr>
      </w:pPr>
    </w:p>
    <w:p>
      <w:pPr>
        <w:pStyle w:val="8"/>
        <w:spacing w:before="1"/>
        <w:ind w:left="760"/>
        <w:rPr>
          <w:sz w:val="28"/>
          <w:szCs w:val="28"/>
          <w:highlight w:val="none"/>
        </w:rPr>
      </w:pPr>
      <w:r>
        <w:rPr>
          <w:sz w:val="28"/>
          <w:szCs w:val="28"/>
          <w:highlight w:val="none"/>
        </w:rPr>
        <w:t>招标人应编制详细的技术性能指标并考虑以下因素：</w:t>
      </w:r>
    </w:p>
    <w:p>
      <w:pPr>
        <w:pStyle w:val="37"/>
        <w:numPr>
          <w:ilvl w:val="0"/>
          <w:numId w:val="32"/>
        </w:numPr>
        <w:tabs>
          <w:tab w:val="left" w:pos="1025"/>
        </w:tabs>
        <w:spacing w:before="172" w:after="0" w:line="391" w:lineRule="auto"/>
        <w:ind w:left="400" w:right="694" w:firstLine="359"/>
        <w:jc w:val="both"/>
        <w:rPr>
          <w:sz w:val="28"/>
          <w:szCs w:val="28"/>
          <w:highlight w:val="none"/>
        </w:rPr>
      </w:pPr>
      <w:r>
        <w:rPr>
          <w:spacing w:val="-4"/>
          <w:sz w:val="28"/>
          <w:szCs w:val="28"/>
          <w:highlight w:val="none"/>
        </w:rPr>
        <w:t>技术性能指标构成评标委员会评价投标文件技术响应性的标准。因此，定义明确的技术性能指标有助于投标人编制响应性的投标文件，也有助于评标委员会审查、评审和比较投标文</w:t>
      </w:r>
      <w:r>
        <w:rPr>
          <w:sz w:val="28"/>
          <w:szCs w:val="28"/>
          <w:highlight w:val="none"/>
        </w:rPr>
        <w:t>件。</w:t>
      </w:r>
    </w:p>
    <w:p>
      <w:pPr>
        <w:pStyle w:val="37"/>
        <w:numPr>
          <w:ilvl w:val="0"/>
          <w:numId w:val="32"/>
        </w:numPr>
        <w:tabs>
          <w:tab w:val="left" w:pos="920"/>
        </w:tabs>
        <w:spacing w:before="5" w:after="0" w:line="391" w:lineRule="auto"/>
        <w:ind w:left="400" w:right="691" w:firstLine="359"/>
        <w:jc w:val="left"/>
        <w:rPr>
          <w:sz w:val="28"/>
          <w:szCs w:val="28"/>
          <w:highlight w:val="none"/>
        </w:rPr>
      </w:pPr>
      <w:r>
        <w:rPr>
          <w:spacing w:val="-6"/>
          <w:sz w:val="28"/>
          <w:szCs w:val="28"/>
          <w:highlight w:val="none"/>
        </w:rPr>
        <w:t>技术性能指标应具有足够的广泛性，以免在生产制造设备时对普遍使用的工艺、材料和设</w:t>
      </w:r>
      <w:r>
        <w:rPr>
          <w:spacing w:val="-4"/>
          <w:sz w:val="28"/>
          <w:szCs w:val="28"/>
          <w:highlight w:val="none"/>
        </w:rPr>
        <w:t>备造成限制。</w:t>
      </w:r>
    </w:p>
    <w:p>
      <w:pPr>
        <w:pStyle w:val="37"/>
        <w:numPr>
          <w:ilvl w:val="0"/>
          <w:numId w:val="32"/>
        </w:numPr>
        <w:tabs>
          <w:tab w:val="left" w:pos="1025"/>
        </w:tabs>
        <w:spacing w:before="1" w:after="0" w:line="393" w:lineRule="auto"/>
        <w:ind w:left="400" w:right="694" w:firstLine="359"/>
        <w:jc w:val="left"/>
        <w:rPr>
          <w:sz w:val="28"/>
          <w:szCs w:val="28"/>
          <w:highlight w:val="none"/>
        </w:rPr>
      </w:pPr>
      <w:r>
        <w:rPr>
          <w:spacing w:val="-4"/>
          <w:sz w:val="28"/>
          <w:szCs w:val="28"/>
          <w:highlight w:val="none"/>
        </w:rPr>
        <w:t>招标文件中规定的工艺、材料和设备的标准不得有限制性，应尽可能地采用国家标准。</w:t>
      </w:r>
      <w:r>
        <w:rPr>
          <w:spacing w:val="-3"/>
          <w:sz w:val="28"/>
          <w:szCs w:val="28"/>
          <w:highlight w:val="none"/>
        </w:rPr>
        <w:t>法律法规对设备安全性有特殊要求的，应当符合有关产品质量的强制性国家标准、行业标准。</w:t>
      </w:r>
    </w:p>
    <w:p>
      <w:pPr>
        <w:pStyle w:val="37"/>
        <w:numPr>
          <w:ilvl w:val="0"/>
          <w:numId w:val="32"/>
        </w:numPr>
        <w:tabs>
          <w:tab w:val="left" w:pos="1025"/>
        </w:tabs>
        <w:spacing w:before="0" w:after="0" w:line="391" w:lineRule="auto"/>
        <w:ind w:left="400" w:right="587" w:firstLine="359"/>
        <w:jc w:val="left"/>
        <w:rPr>
          <w:sz w:val="28"/>
          <w:szCs w:val="28"/>
          <w:highlight w:val="none"/>
        </w:rPr>
      </w:pPr>
      <w:r>
        <w:rPr>
          <w:spacing w:val="-3"/>
          <w:sz w:val="28"/>
          <w:szCs w:val="28"/>
          <w:highlight w:val="none"/>
        </w:rPr>
        <w:t>技术性能指标不得限定或者指定特定的专利、商标、品牌、原产地或者供应商，不得含</w:t>
      </w:r>
      <w:r>
        <w:rPr>
          <w:spacing w:val="-6"/>
          <w:sz w:val="28"/>
          <w:szCs w:val="28"/>
          <w:highlight w:val="none"/>
        </w:rPr>
        <w:t>有倾向或者排斥投标人的其他内容。在引用不可能避免时，该引用后应注明</w:t>
      </w:r>
      <w:r>
        <w:rPr>
          <w:rFonts w:ascii="Times New Roman" w:hAnsi="Times New Roman" w:eastAsia="Times New Roman"/>
          <w:spacing w:val="-3"/>
          <w:sz w:val="28"/>
          <w:szCs w:val="28"/>
          <w:highlight w:val="none"/>
        </w:rPr>
        <w:t>“</w:t>
      </w:r>
      <w:r>
        <w:rPr>
          <w:spacing w:val="-1"/>
          <w:sz w:val="28"/>
          <w:szCs w:val="28"/>
          <w:highlight w:val="none"/>
        </w:rPr>
        <w:t>或相当于</w:t>
      </w:r>
      <w:r>
        <w:rPr>
          <w:rFonts w:ascii="Times New Roman" w:hAnsi="Times New Roman" w:eastAsia="Times New Roman"/>
          <w:spacing w:val="-3"/>
          <w:sz w:val="28"/>
          <w:szCs w:val="28"/>
          <w:highlight w:val="none"/>
        </w:rPr>
        <w:t>”</w:t>
      </w:r>
      <w:r>
        <w:rPr>
          <w:spacing w:val="-3"/>
          <w:sz w:val="28"/>
          <w:szCs w:val="28"/>
          <w:highlight w:val="none"/>
        </w:rPr>
        <w:t>的字样。</w:t>
      </w:r>
    </w:p>
    <w:p>
      <w:pPr>
        <w:pStyle w:val="5"/>
        <w:spacing w:before="119"/>
        <w:ind w:left="400" w:firstLine="0"/>
        <w:rPr>
          <w:sz w:val="28"/>
          <w:szCs w:val="28"/>
          <w:highlight w:val="none"/>
        </w:rPr>
      </w:pPr>
      <w:bookmarkStart w:id="407" w:name="四、检验考核要求"/>
      <w:bookmarkEnd w:id="407"/>
      <w:bookmarkStart w:id="408" w:name="_bookmark132"/>
      <w:bookmarkEnd w:id="408"/>
      <w:r>
        <w:rPr>
          <w:sz w:val="28"/>
          <w:szCs w:val="28"/>
          <w:highlight w:val="none"/>
        </w:rPr>
        <w:t>四、检验考核要求</w:t>
      </w:r>
    </w:p>
    <w:p>
      <w:pPr>
        <w:pStyle w:val="8"/>
        <w:spacing w:before="11"/>
        <w:rPr>
          <w:sz w:val="28"/>
          <w:szCs w:val="28"/>
          <w:highlight w:val="none"/>
        </w:rPr>
      </w:pPr>
    </w:p>
    <w:p>
      <w:pPr>
        <w:pStyle w:val="8"/>
        <w:spacing w:line="391" w:lineRule="auto"/>
        <w:ind w:left="400" w:right="698" w:firstLine="359"/>
        <w:rPr>
          <w:highlight w:val="none"/>
        </w:rPr>
      </w:pPr>
      <w:r>
        <w:rPr>
          <w:sz w:val="28"/>
          <w:szCs w:val="28"/>
          <w:highlight w:val="none"/>
        </w:rPr>
        <w:t>招标人应对合同设备在考核中应达到的技术性能考核指标进行规定，并可根据合同设备的实际情况，规定可以接受的合同设备的最低技术性能考核指标。</w:t>
      </w:r>
    </w:p>
    <w:p>
      <w:pPr>
        <w:pStyle w:val="5"/>
        <w:spacing w:before="118"/>
        <w:ind w:left="400" w:firstLine="0"/>
        <w:rPr>
          <w:highlight w:val="none"/>
        </w:rPr>
      </w:pPr>
      <w:bookmarkStart w:id="409" w:name="五、技术服务和质保期服务要求"/>
      <w:bookmarkEnd w:id="409"/>
      <w:bookmarkStart w:id="410" w:name="_bookmark133"/>
      <w:bookmarkEnd w:id="410"/>
      <w:r>
        <w:rPr>
          <w:highlight w:val="none"/>
        </w:rPr>
        <w:t>五、技术服务和质保期服务要求</w:t>
      </w:r>
    </w:p>
    <w:p>
      <w:pPr>
        <w:spacing w:after="0"/>
        <w:rPr>
          <w:highlight w:val="none"/>
        </w:rPr>
      </w:pPr>
    </w:p>
    <w:p>
      <w:pPr>
        <w:keepNext w:val="0"/>
        <w:keepLines w:val="0"/>
        <w:pageBreakBefore w:val="0"/>
        <w:widowControl w:val="0"/>
        <w:kinsoku/>
        <w:wordWrap/>
        <w:overflowPunct/>
        <w:topLinePunct w:val="0"/>
        <w:autoSpaceDE w:val="0"/>
        <w:autoSpaceDN w:val="0"/>
        <w:bidi w:val="0"/>
        <w:adjustRightInd/>
        <w:snapToGrid/>
        <w:spacing w:after="0"/>
        <w:ind w:firstLine="840" w:firstLineChars="300"/>
        <w:textAlignment w:val="auto"/>
        <w:rPr>
          <w:rFonts w:hint="default" w:ascii="宋体" w:hAnsi="宋体" w:eastAsia="宋体" w:cs="宋体"/>
          <w:sz w:val="28"/>
          <w:szCs w:val="28"/>
          <w:highlight w:val="none"/>
          <w:lang w:val="en-US" w:eastAsia="zh-CN" w:bidi="zh-CN"/>
        </w:rPr>
        <w:sectPr>
          <w:pgSz w:w="12240" w:h="15840"/>
          <w:pgMar w:top="1440" w:right="1100" w:bottom="1040" w:left="1400" w:header="0" w:footer="842" w:gutter="0"/>
          <w:cols w:space="720" w:num="1"/>
        </w:sectPr>
      </w:pPr>
      <w:r>
        <w:rPr>
          <w:rFonts w:hint="eastAsia" w:cs="宋体"/>
          <w:sz w:val="28"/>
          <w:szCs w:val="28"/>
          <w:highlight w:val="none"/>
          <w:lang w:val="zh-CN" w:eastAsia="zh-CN" w:bidi="zh-CN"/>
        </w:rPr>
        <w:t>本项目</w:t>
      </w:r>
      <w:r>
        <w:rPr>
          <w:rFonts w:hint="eastAsia" w:ascii="宋体" w:hAnsi="宋体" w:eastAsia="宋体" w:cs="宋体"/>
          <w:sz w:val="28"/>
          <w:szCs w:val="28"/>
          <w:highlight w:val="none"/>
          <w:lang w:val="zh-CN" w:eastAsia="zh-CN" w:bidi="zh-CN"/>
        </w:rPr>
        <w:t>质保期</w:t>
      </w:r>
      <w:r>
        <w:rPr>
          <w:rFonts w:hint="eastAsia" w:ascii="宋体" w:hAnsi="宋体" w:eastAsia="宋体" w:cs="宋体"/>
          <w:sz w:val="28"/>
          <w:szCs w:val="28"/>
          <w:highlight w:val="none"/>
          <w:lang w:val="en-US" w:eastAsia="zh-CN" w:bidi="zh-CN"/>
        </w:rPr>
        <w:t>3年</w:t>
      </w:r>
      <w:r>
        <w:rPr>
          <w:rFonts w:hint="eastAsia" w:cs="宋体"/>
          <w:sz w:val="28"/>
          <w:szCs w:val="28"/>
          <w:highlight w:val="none"/>
          <w:lang w:val="en-US" w:eastAsia="zh-CN" w:bidi="zh-CN"/>
        </w:rPr>
        <w:t>。</w:t>
      </w:r>
    </w:p>
    <w:p>
      <w:pPr>
        <w:pStyle w:val="8"/>
        <w:rPr>
          <w:sz w:val="20"/>
          <w:highlight w:val="none"/>
        </w:rPr>
      </w:pPr>
    </w:p>
    <w:p>
      <w:pPr>
        <w:pStyle w:val="8"/>
        <w:rPr>
          <w:sz w:val="20"/>
          <w:highlight w:val="none"/>
        </w:rPr>
      </w:pPr>
    </w:p>
    <w:p>
      <w:pPr>
        <w:pStyle w:val="4"/>
        <w:spacing w:before="28"/>
        <w:ind w:left="370" w:right="668"/>
        <w:rPr>
          <w:highlight w:val="none"/>
        </w:rPr>
      </w:pPr>
      <w:bookmarkStart w:id="411" w:name="_bookmark134"/>
      <w:bookmarkEnd w:id="411"/>
      <w:bookmarkStart w:id="412" w:name="第三卷"/>
      <w:bookmarkEnd w:id="412"/>
      <w:r>
        <w:rPr>
          <w:highlight w:val="none"/>
        </w:rPr>
        <w:t>第三卷</w:t>
      </w:r>
    </w:p>
    <w:p>
      <w:pPr>
        <w:pStyle w:val="8"/>
        <w:spacing w:before="12"/>
        <w:rPr>
          <w:rFonts w:ascii="微软雅黑"/>
          <w:b/>
          <w:sz w:val="48"/>
          <w:highlight w:val="none"/>
        </w:rPr>
      </w:pPr>
    </w:p>
    <w:p>
      <w:pPr>
        <w:pStyle w:val="4"/>
        <w:tabs>
          <w:tab w:val="left" w:pos="1545"/>
        </w:tabs>
        <w:spacing w:before="1"/>
        <w:rPr>
          <w:highlight w:val="none"/>
        </w:rPr>
      </w:pPr>
      <w:bookmarkStart w:id="413" w:name="第六章 投标文件格式"/>
      <w:bookmarkEnd w:id="413"/>
      <w:bookmarkStart w:id="414" w:name="_bookmark135"/>
      <w:bookmarkEnd w:id="414"/>
      <w:r>
        <w:rPr>
          <w:highlight w:val="none"/>
        </w:rPr>
        <w:t>第六章</w:t>
      </w:r>
      <w:r>
        <w:rPr>
          <w:highlight w:val="none"/>
        </w:rPr>
        <w:tab/>
      </w:r>
      <w:r>
        <w:rPr>
          <w:highlight w:val="none"/>
        </w:rPr>
        <w:t>投标文件格式</w:t>
      </w:r>
    </w:p>
    <w:p>
      <w:pPr>
        <w:spacing w:after="0"/>
        <w:rPr>
          <w:highlight w:val="none"/>
        </w:rPr>
        <w:sectPr>
          <w:pgSz w:w="12240" w:h="15840"/>
          <w:pgMar w:top="1500" w:right="1100" w:bottom="1120" w:left="1400" w:header="0" w:footer="842" w:gutter="0"/>
          <w:cols w:space="720" w:num="1"/>
        </w:sectPr>
      </w:pPr>
    </w:p>
    <w:p>
      <w:pPr>
        <w:pStyle w:val="8"/>
        <w:spacing w:before="13"/>
        <w:rPr>
          <w:rFonts w:ascii="微软雅黑"/>
          <w:b/>
          <w:sz w:val="29"/>
          <w:highlight w:val="none"/>
        </w:rPr>
      </w:pPr>
    </w:p>
    <w:p>
      <w:pPr>
        <w:tabs>
          <w:tab w:val="left" w:pos="1118"/>
        </w:tabs>
        <w:spacing w:before="70"/>
        <w:ind w:left="0" w:right="297" w:firstLine="0"/>
        <w:jc w:val="center"/>
        <w:rPr>
          <w:sz w:val="28"/>
          <w:highlight w:val="none"/>
        </w:rPr>
      </w:pPr>
      <w:r>
        <w:rPr>
          <w:rFonts w:ascii="Times New Roman" w:eastAsia="Times New Roman"/>
          <w:w w:val="100"/>
          <w:sz w:val="28"/>
          <w:highlight w:val="none"/>
          <w:u w:val="single"/>
        </w:rPr>
        <w:t xml:space="preserve"> </w:t>
      </w:r>
      <w:r>
        <w:rPr>
          <w:rFonts w:ascii="Times New Roman" w:eastAsia="Times New Roman"/>
          <w:sz w:val="28"/>
          <w:highlight w:val="none"/>
          <w:u w:val="single"/>
        </w:rPr>
        <w:tab/>
      </w:r>
      <w:r>
        <w:rPr>
          <w:sz w:val="28"/>
          <w:highlight w:val="none"/>
        </w:rPr>
        <w:t>（</w:t>
      </w:r>
      <w:r>
        <w:rPr>
          <w:spacing w:val="-1"/>
          <w:sz w:val="28"/>
          <w:highlight w:val="none"/>
        </w:rPr>
        <w:t>项目名称</w:t>
      </w:r>
      <w:r>
        <w:rPr>
          <w:sz w:val="28"/>
          <w:highlight w:val="none"/>
        </w:rPr>
        <w:t>）</w:t>
      </w:r>
      <w:r>
        <w:rPr>
          <w:spacing w:val="-3"/>
          <w:sz w:val="28"/>
          <w:highlight w:val="none"/>
        </w:rPr>
        <w:t>设备采购招标项目</w:t>
      </w:r>
    </w:p>
    <w:p>
      <w:pPr>
        <w:pStyle w:val="8"/>
        <w:rPr>
          <w:sz w:val="20"/>
          <w:highlight w:val="none"/>
        </w:rPr>
      </w:pPr>
    </w:p>
    <w:p>
      <w:pPr>
        <w:pStyle w:val="8"/>
        <w:rPr>
          <w:sz w:val="20"/>
          <w:highlight w:val="none"/>
        </w:rPr>
      </w:pPr>
    </w:p>
    <w:p>
      <w:pPr>
        <w:pStyle w:val="8"/>
        <w:spacing w:before="2"/>
        <w:rPr>
          <w:sz w:val="29"/>
          <w:highlight w:val="none"/>
        </w:rPr>
      </w:pPr>
    </w:p>
    <w:p>
      <w:pPr>
        <w:spacing w:before="38"/>
        <w:ind w:left="370" w:right="665" w:firstLine="0"/>
        <w:jc w:val="center"/>
        <w:rPr>
          <w:sz w:val="44"/>
          <w:highlight w:val="none"/>
        </w:rPr>
      </w:pPr>
      <w:r>
        <w:rPr>
          <w:sz w:val="44"/>
          <w:highlight w:val="none"/>
        </w:rPr>
        <w:t>投 标 文 件</w:t>
      </w: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rPr>
          <w:sz w:val="44"/>
          <w:highlight w:val="none"/>
        </w:rPr>
      </w:pPr>
    </w:p>
    <w:p>
      <w:pPr>
        <w:pStyle w:val="8"/>
        <w:spacing w:before="6"/>
        <w:rPr>
          <w:sz w:val="58"/>
          <w:highlight w:val="none"/>
        </w:rPr>
      </w:pPr>
    </w:p>
    <w:p>
      <w:pPr>
        <w:tabs>
          <w:tab w:val="left" w:pos="5093"/>
        </w:tabs>
        <w:spacing w:before="0"/>
        <w:ind w:left="1240" w:right="0" w:firstLine="0"/>
        <w:jc w:val="left"/>
        <w:rPr>
          <w:sz w:val="28"/>
          <w:highlight w:val="none"/>
        </w:rPr>
      </w:pPr>
      <w:r>
        <w:rPr>
          <w:sz w:val="28"/>
          <w:highlight w:val="none"/>
        </w:rPr>
        <w:t>投标人：</w:t>
      </w:r>
      <w:r>
        <w:rPr>
          <w:sz w:val="28"/>
          <w:highlight w:val="none"/>
          <w:u w:val="single"/>
        </w:rPr>
        <w:t xml:space="preserve"> </w:t>
      </w:r>
      <w:r>
        <w:rPr>
          <w:sz w:val="28"/>
          <w:highlight w:val="none"/>
          <w:u w:val="single"/>
        </w:rPr>
        <w:tab/>
      </w:r>
      <w:r>
        <w:rPr>
          <w:sz w:val="28"/>
          <w:highlight w:val="none"/>
        </w:rPr>
        <w:t>（单</w:t>
      </w:r>
      <w:r>
        <w:rPr>
          <w:spacing w:val="-3"/>
          <w:sz w:val="28"/>
          <w:highlight w:val="none"/>
        </w:rPr>
        <w:t>位</w:t>
      </w:r>
      <w:r>
        <w:rPr>
          <w:sz w:val="28"/>
          <w:highlight w:val="none"/>
        </w:rPr>
        <w:t>签</w:t>
      </w:r>
      <w:r>
        <w:rPr>
          <w:spacing w:val="-3"/>
          <w:sz w:val="28"/>
          <w:highlight w:val="none"/>
        </w:rPr>
        <w:t>章</w:t>
      </w:r>
      <w:r>
        <w:rPr>
          <w:sz w:val="28"/>
          <w:highlight w:val="none"/>
        </w:rPr>
        <w:t>）</w:t>
      </w:r>
    </w:p>
    <w:p>
      <w:pPr>
        <w:tabs>
          <w:tab w:val="left" w:pos="3936"/>
          <w:tab w:val="left" w:pos="4951"/>
        </w:tabs>
        <w:spacing w:before="186" w:line="367" w:lineRule="auto"/>
        <w:ind w:left="2921" w:right="794" w:hanging="1681"/>
        <w:jc w:val="left"/>
        <w:rPr>
          <w:spacing w:val="-11"/>
          <w:w w:val="100"/>
          <w:sz w:val="28"/>
          <w:highlight w:val="none"/>
        </w:rPr>
      </w:pPr>
      <w:r>
        <w:rPr>
          <w:w w:val="100"/>
          <w:sz w:val="28"/>
          <w:highlight w:val="none"/>
        </w:rPr>
        <w:t>法定代</w:t>
      </w:r>
      <w:r>
        <w:rPr>
          <w:spacing w:val="-3"/>
          <w:w w:val="100"/>
          <w:sz w:val="28"/>
          <w:highlight w:val="none"/>
        </w:rPr>
        <w:t>表</w:t>
      </w:r>
      <w:r>
        <w:rPr>
          <w:w w:val="100"/>
          <w:sz w:val="28"/>
          <w:highlight w:val="none"/>
        </w:rPr>
        <w:t>人或其</w:t>
      </w:r>
      <w:r>
        <w:rPr>
          <w:spacing w:val="-3"/>
          <w:w w:val="100"/>
          <w:sz w:val="28"/>
          <w:highlight w:val="none"/>
        </w:rPr>
        <w:t>委托</w:t>
      </w:r>
      <w:r>
        <w:rPr>
          <w:w w:val="100"/>
          <w:sz w:val="28"/>
          <w:highlight w:val="none"/>
        </w:rPr>
        <w:t>代理</w:t>
      </w:r>
      <w:r>
        <w:rPr>
          <w:spacing w:val="-3"/>
          <w:w w:val="100"/>
          <w:sz w:val="28"/>
          <w:highlight w:val="none"/>
        </w:rPr>
        <w:t>人</w:t>
      </w:r>
      <w:r>
        <w:rPr>
          <w:spacing w:val="-140"/>
          <w:w w:val="100"/>
          <w:sz w:val="28"/>
          <w:highlight w:val="none"/>
        </w:rPr>
        <w:t>：</w:t>
      </w:r>
      <w:r>
        <w:rPr>
          <w:spacing w:val="1"/>
          <w:w w:val="100"/>
          <w:sz w:val="28"/>
          <w:highlight w:val="none"/>
        </w:rPr>
        <w:t>（</w:t>
      </w:r>
      <w:r>
        <w:rPr>
          <w:spacing w:val="-3"/>
          <w:w w:val="100"/>
          <w:sz w:val="28"/>
          <w:highlight w:val="none"/>
        </w:rPr>
        <w:t>法</w:t>
      </w:r>
      <w:r>
        <w:rPr>
          <w:w w:val="100"/>
          <w:sz w:val="28"/>
          <w:highlight w:val="none"/>
        </w:rPr>
        <w:t>人签名</w:t>
      </w:r>
      <w:r>
        <w:rPr>
          <w:rFonts w:hint="eastAsia"/>
          <w:w w:val="100"/>
          <w:sz w:val="28"/>
          <w:highlight w:val="none"/>
          <w:lang w:val="en-US" w:eastAsia="zh-CN"/>
        </w:rPr>
        <w:t>/盖章</w:t>
      </w:r>
      <w:r>
        <w:rPr>
          <w:spacing w:val="-11"/>
          <w:w w:val="100"/>
          <w:sz w:val="28"/>
          <w:highlight w:val="none"/>
        </w:rPr>
        <w:t>）</w:t>
      </w:r>
    </w:p>
    <w:p>
      <w:pPr>
        <w:tabs>
          <w:tab w:val="left" w:pos="3936"/>
          <w:tab w:val="left" w:pos="4951"/>
        </w:tabs>
        <w:spacing w:before="186" w:line="367" w:lineRule="auto"/>
        <w:ind w:right="794" w:firstLine="2520" w:firstLineChars="900"/>
        <w:jc w:val="left"/>
        <w:rPr>
          <w:sz w:val="28"/>
          <w:highlight w:val="none"/>
        </w:rPr>
      </w:pPr>
      <w:r>
        <w:rPr>
          <w:rFonts w:hint="eastAsia"/>
          <w:sz w:val="28"/>
          <w:highlight w:val="none"/>
          <w:u w:val="single"/>
          <w:lang w:val="en-US" w:eastAsia="zh-CN"/>
        </w:rPr>
        <w:t xml:space="preserve">    </w:t>
      </w:r>
      <w:r>
        <w:rPr>
          <w:sz w:val="28"/>
          <w:highlight w:val="none"/>
        </w:rPr>
        <w:t>年</w:t>
      </w:r>
      <w:r>
        <w:rPr>
          <w:sz w:val="28"/>
          <w:highlight w:val="none"/>
          <w:u w:val="single"/>
        </w:rPr>
        <w:t xml:space="preserve"> </w:t>
      </w:r>
      <w:r>
        <w:rPr>
          <w:sz w:val="28"/>
          <w:highlight w:val="none"/>
          <w:u w:val="single"/>
        </w:rPr>
        <w:tab/>
      </w:r>
      <w:r>
        <w:rPr>
          <w:sz w:val="28"/>
          <w:highlight w:val="none"/>
        </w:rPr>
        <w:t>月</w:t>
      </w:r>
      <w:r>
        <w:rPr>
          <w:sz w:val="28"/>
          <w:highlight w:val="none"/>
          <w:u w:val="single"/>
        </w:rPr>
        <w:t xml:space="preserve"> </w:t>
      </w:r>
      <w:r>
        <w:rPr>
          <w:sz w:val="28"/>
          <w:highlight w:val="none"/>
          <w:u w:val="single"/>
        </w:rPr>
        <w:tab/>
      </w:r>
      <w:r>
        <w:rPr>
          <w:sz w:val="28"/>
          <w:highlight w:val="none"/>
        </w:rPr>
        <w:t>日</w:t>
      </w:r>
    </w:p>
    <w:p>
      <w:pPr>
        <w:spacing w:after="0" w:line="367" w:lineRule="auto"/>
        <w:jc w:val="left"/>
        <w:rPr>
          <w:sz w:val="28"/>
          <w:highlight w:val="none"/>
        </w:rPr>
        <w:sectPr>
          <w:pgSz w:w="12240" w:h="15840"/>
          <w:pgMar w:top="1500" w:right="1100" w:bottom="1120" w:left="1400" w:header="0" w:footer="842" w:gutter="0"/>
          <w:cols w:space="720" w:num="1"/>
        </w:sectPr>
      </w:pPr>
    </w:p>
    <w:p>
      <w:pPr>
        <w:tabs>
          <w:tab w:val="left" w:pos="1202"/>
        </w:tabs>
        <w:spacing w:before="21"/>
        <w:ind w:left="0" w:right="295" w:firstLine="0"/>
        <w:jc w:val="center"/>
        <w:rPr>
          <w:sz w:val="40"/>
          <w:highlight w:val="none"/>
        </w:rPr>
      </w:pPr>
      <w:r>
        <w:rPr>
          <w:sz w:val="40"/>
          <w:highlight w:val="none"/>
        </w:rPr>
        <w:t>目</w:t>
      </w:r>
      <w:r>
        <w:rPr>
          <w:sz w:val="40"/>
          <w:highlight w:val="none"/>
        </w:rPr>
        <w:tab/>
      </w:r>
      <w:r>
        <w:rPr>
          <w:sz w:val="40"/>
          <w:highlight w:val="none"/>
        </w:rPr>
        <w:t>录</w:t>
      </w:r>
    </w:p>
    <w:p>
      <w:pPr>
        <w:pStyle w:val="8"/>
        <w:spacing w:before="6"/>
        <w:rPr>
          <w:sz w:val="26"/>
          <w:highlight w:val="none"/>
        </w:rPr>
      </w:pPr>
    </w:p>
    <w:p>
      <w:pPr>
        <w:spacing w:before="67"/>
        <w:ind w:left="400" w:right="0" w:firstLine="0"/>
        <w:jc w:val="left"/>
        <w:rPr>
          <w:sz w:val="24"/>
          <w:highlight w:val="none"/>
        </w:rPr>
      </w:pPr>
      <w:r>
        <w:rPr>
          <w:sz w:val="24"/>
          <w:highlight w:val="none"/>
        </w:rPr>
        <w:t xml:space="preserve">一、投标函 </w:t>
      </w:r>
    </w:p>
    <w:p>
      <w:pPr>
        <w:pStyle w:val="8"/>
        <w:spacing w:before="1"/>
        <w:rPr>
          <w:sz w:val="19"/>
          <w:highlight w:val="none"/>
        </w:rPr>
      </w:pPr>
    </w:p>
    <w:p>
      <w:pPr>
        <w:spacing w:before="0" w:line="429" w:lineRule="auto"/>
        <w:ind w:left="400" w:right="4898" w:firstLine="0"/>
        <w:jc w:val="left"/>
        <w:rPr>
          <w:sz w:val="24"/>
          <w:highlight w:val="none"/>
        </w:rPr>
      </w:pPr>
      <w:r>
        <w:rPr>
          <w:sz w:val="24"/>
          <w:highlight w:val="none"/>
        </w:rPr>
        <w:t xml:space="preserve">二、法定代表人（单位负责人）身份证明三、授权委托书 </w:t>
      </w:r>
    </w:p>
    <w:p>
      <w:pPr>
        <w:spacing w:before="0"/>
        <w:ind w:left="400" w:right="0" w:firstLine="0"/>
        <w:jc w:val="left"/>
        <w:rPr>
          <w:sz w:val="24"/>
          <w:highlight w:val="none"/>
        </w:rPr>
      </w:pPr>
      <w:r>
        <w:rPr>
          <w:spacing w:val="-1"/>
          <w:sz w:val="24"/>
          <w:highlight w:val="none"/>
        </w:rPr>
        <w:t xml:space="preserve">四、投标保证金 </w:t>
      </w:r>
    </w:p>
    <w:p>
      <w:pPr>
        <w:pStyle w:val="8"/>
        <w:spacing w:before="1"/>
        <w:rPr>
          <w:sz w:val="19"/>
          <w:highlight w:val="none"/>
        </w:rPr>
      </w:pPr>
    </w:p>
    <w:p>
      <w:pPr>
        <w:spacing w:before="1" w:line="429" w:lineRule="auto"/>
        <w:ind w:left="400" w:right="6818" w:firstLine="0"/>
        <w:jc w:val="left"/>
        <w:rPr>
          <w:sz w:val="24"/>
          <w:highlight w:val="none"/>
        </w:rPr>
      </w:pPr>
      <w:r>
        <w:rPr>
          <w:sz w:val="24"/>
          <w:highlight w:val="none"/>
        </w:rPr>
        <w:t>五、商务和技术偏差表六、</w:t>
      </w:r>
      <w:r>
        <w:rPr>
          <w:rFonts w:hint="eastAsia"/>
          <w:sz w:val="24"/>
          <w:highlight w:val="none"/>
        </w:rPr>
        <w:t>投标</w:t>
      </w:r>
      <w:r>
        <w:rPr>
          <w:sz w:val="24"/>
          <w:highlight w:val="none"/>
        </w:rPr>
        <w:t xml:space="preserve">报价表 </w:t>
      </w:r>
    </w:p>
    <w:p>
      <w:pPr>
        <w:spacing w:before="1"/>
        <w:ind w:left="400" w:right="0" w:firstLine="0"/>
        <w:jc w:val="left"/>
        <w:rPr>
          <w:sz w:val="24"/>
          <w:highlight w:val="none"/>
        </w:rPr>
      </w:pPr>
      <w:r>
        <w:rPr>
          <w:spacing w:val="-1"/>
          <w:sz w:val="24"/>
          <w:highlight w:val="none"/>
        </w:rPr>
        <w:t xml:space="preserve">七、基本情况表 </w:t>
      </w:r>
    </w:p>
    <w:p>
      <w:pPr>
        <w:pStyle w:val="8"/>
        <w:spacing w:before="1"/>
        <w:rPr>
          <w:sz w:val="19"/>
          <w:highlight w:val="none"/>
        </w:rPr>
      </w:pPr>
    </w:p>
    <w:p>
      <w:pPr>
        <w:spacing w:before="0"/>
        <w:ind w:left="400" w:right="0" w:firstLine="0"/>
        <w:jc w:val="left"/>
        <w:rPr>
          <w:sz w:val="24"/>
          <w:highlight w:val="none"/>
        </w:rPr>
      </w:pPr>
      <w:r>
        <w:rPr>
          <w:sz w:val="24"/>
          <w:highlight w:val="none"/>
        </w:rPr>
        <w:t xml:space="preserve">八、近年财务状况表 </w:t>
      </w:r>
    </w:p>
    <w:p>
      <w:pPr>
        <w:pStyle w:val="8"/>
        <w:spacing w:before="11"/>
        <w:rPr>
          <w:sz w:val="18"/>
          <w:highlight w:val="none"/>
        </w:rPr>
      </w:pPr>
    </w:p>
    <w:p>
      <w:pPr>
        <w:spacing w:before="0"/>
        <w:ind w:left="400" w:right="0" w:firstLine="0"/>
        <w:jc w:val="left"/>
        <w:rPr>
          <w:sz w:val="24"/>
          <w:highlight w:val="none"/>
        </w:rPr>
      </w:pPr>
      <w:r>
        <w:rPr>
          <w:sz w:val="24"/>
          <w:highlight w:val="none"/>
        </w:rPr>
        <w:t xml:space="preserve">九、近年完成的类似项目情况表 </w:t>
      </w:r>
    </w:p>
    <w:p>
      <w:pPr>
        <w:pStyle w:val="8"/>
        <w:spacing w:before="1"/>
        <w:rPr>
          <w:sz w:val="19"/>
          <w:highlight w:val="none"/>
        </w:rPr>
      </w:pPr>
    </w:p>
    <w:p>
      <w:pPr>
        <w:spacing w:before="0" w:line="429" w:lineRule="auto"/>
        <w:ind w:left="400" w:right="5378" w:firstLine="0"/>
        <w:jc w:val="left"/>
        <w:rPr>
          <w:sz w:val="24"/>
          <w:highlight w:val="none"/>
        </w:rPr>
      </w:pPr>
      <w:r>
        <w:rPr>
          <w:sz w:val="24"/>
          <w:highlight w:val="none"/>
        </w:rPr>
        <w:t xml:space="preserve">十、正在供货和新承接的项目情况表十一、近年发生的诉讼及仲裁情况  十二、制造商授权书 </w:t>
      </w:r>
    </w:p>
    <w:p>
      <w:pPr>
        <w:spacing w:before="3" w:line="432" w:lineRule="auto"/>
        <w:ind w:left="400" w:right="4898" w:firstLine="0"/>
        <w:jc w:val="left"/>
        <w:rPr>
          <w:sz w:val="24"/>
          <w:highlight w:val="none"/>
        </w:rPr>
      </w:pPr>
      <w:r>
        <w:rPr>
          <w:sz w:val="24"/>
          <w:highlight w:val="none"/>
        </w:rPr>
        <w:t xml:space="preserve">十三、投标设备技术性能指标的详细描述十四、技术支持资料 </w:t>
      </w:r>
    </w:p>
    <w:p>
      <w:pPr>
        <w:spacing w:before="0" w:line="432" w:lineRule="auto"/>
        <w:ind w:left="400" w:right="5618" w:firstLine="0"/>
        <w:jc w:val="left"/>
        <w:rPr>
          <w:sz w:val="24"/>
          <w:highlight w:val="none"/>
        </w:rPr>
      </w:pPr>
      <w:r>
        <w:rPr>
          <w:sz w:val="24"/>
          <w:highlight w:val="none"/>
        </w:rPr>
        <w:t xml:space="preserve">十五、技术服务和质保期服务计划十六、其他材料 </w:t>
      </w:r>
    </w:p>
    <w:p>
      <w:pPr>
        <w:spacing w:after="0" w:line="432" w:lineRule="auto"/>
        <w:jc w:val="left"/>
        <w:rPr>
          <w:sz w:val="24"/>
          <w:highlight w:val="none"/>
        </w:rPr>
        <w:sectPr>
          <w:pgSz w:w="12240" w:h="15840"/>
          <w:pgMar w:top="1420" w:right="1100" w:bottom="1120" w:left="1400" w:header="0" w:footer="842" w:gutter="0"/>
          <w:cols w:space="720" w:num="1"/>
        </w:sectPr>
      </w:pPr>
    </w:p>
    <w:p>
      <w:pPr>
        <w:pStyle w:val="8"/>
        <w:rPr>
          <w:sz w:val="20"/>
          <w:highlight w:val="none"/>
        </w:rPr>
      </w:pPr>
    </w:p>
    <w:p>
      <w:pPr>
        <w:spacing w:before="115"/>
        <w:ind w:left="370" w:right="667" w:firstLine="0"/>
        <w:jc w:val="center"/>
        <w:rPr>
          <w:rFonts w:hint="eastAsia" w:ascii="Microsoft JhengHei" w:eastAsia="Microsoft JhengHei"/>
          <w:b/>
          <w:sz w:val="32"/>
          <w:highlight w:val="none"/>
        </w:rPr>
      </w:pPr>
      <w:bookmarkStart w:id="415" w:name="_bookmark136"/>
      <w:bookmarkEnd w:id="415"/>
      <w:bookmarkStart w:id="416" w:name="一、投标函"/>
      <w:bookmarkEnd w:id="416"/>
      <w:r>
        <w:rPr>
          <w:rFonts w:hint="eastAsia" w:ascii="Microsoft JhengHei" w:eastAsia="Microsoft JhengHei"/>
          <w:b/>
          <w:sz w:val="32"/>
          <w:highlight w:val="none"/>
        </w:rPr>
        <w:t>一、投标函</w:t>
      </w:r>
    </w:p>
    <w:p>
      <w:pPr>
        <w:pStyle w:val="8"/>
        <w:spacing w:before="5"/>
        <w:rPr>
          <w:rFonts w:ascii="Microsoft JhengHei"/>
          <w:b/>
          <w:sz w:val="34"/>
          <w:highlight w:val="none"/>
        </w:rPr>
      </w:pPr>
    </w:p>
    <w:p>
      <w:pPr>
        <w:pStyle w:val="8"/>
        <w:tabs>
          <w:tab w:val="left" w:pos="2291"/>
        </w:tabs>
        <w:ind w:left="400"/>
        <w:rPr>
          <w:highlight w:val="none"/>
        </w:rPr>
      </w:pPr>
      <w:r>
        <w:rPr>
          <w:rFonts w:ascii="Times New Roman" w:eastAsia="Times New Roman"/>
          <w:w w:val="100"/>
          <w:highlight w:val="none"/>
          <w:u w:val="single"/>
        </w:rPr>
        <w:t xml:space="preserve"> </w:t>
      </w:r>
      <w:r>
        <w:rPr>
          <w:rFonts w:ascii="Times New Roman" w:eastAsia="Times New Roman"/>
          <w:highlight w:val="none"/>
          <w:u w:val="single"/>
        </w:rPr>
        <w:tab/>
      </w:r>
      <w:r>
        <w:rPr>
          <w:w w:val="100"/>
          <w:highlight w:val="none"/>
        </w:rPr>
        <w:t>（</w:t>
      </w:r>
      <w:r>
        <w:rPr>
          <w:spacing w:val="-3"/>
          <w:w w:val="100"/>
          <w:highlight w:val="none"/>
        </w:rPr>
        <w:t>招标人名称</w:t>
      </w:r>
      <w:r>
        <w:rPr>
          <w:spacing w:val="-108"/>
          <w:w w:val="100"/>
          <w:highlight w:val="none"/>
        </w:rPr>
        <w:t>）</w:t>
      </w:r>
      <w:r>
        <w:rPr>
          <w:w w:val="100"/>
          <w:highlight w:val="none"/>
        </w:rPr>
        <w:t>：</w:t>
      </w:r>
    </w:p>
    <w:p>
      <w:pPr>
        <w:pStyle w:val="37"/>
        <w:numPr>
          <w:ilvl w:val="0"/>
          <w:numId w:val="33"/>
        </w:numPr>
        <w:tabs>
          <w:tab w:val="left" w:pos="1139"/>
          <w:tab w:val="left" w:pos="2712"/>
          <w:tab w:val="left" w:pos="4658"/>
          <w:tab w:val="left" w:pos="5158"/>
          <w:tab w:val="left" w:pos="6554"/>
        </w:tabs>
        <w:spacing w:before="31" w:after="0" w:line="440" w:lineRule="exact"/>
        <w:ind w:left="400" w:right="691" w:firstLine="419"/>
        <w:jc w:val="both"/>
        <w:rPr>
          <w:sz w:val="21"/>
          <w:highlight w:val="none"/>
        </w:rPr>
      </w:pPr>
      <w:r>
        <w:rPr>
          <w:sz w:val="21"/>
          <w:highlight w:val="none"/>
        </w:rPr>
        <w:t>我</w:t>
      </w:r>
      <w:r>
        <w:rPr>
          <w:spacing w:val="-3"/>
          <w:sz w:val="21"/>
          <w:highlight w:val="none"/>
        </w:rPr>
        <w:t>方</w:t>
      </w:r>
      <w:r>
        <w:rPr>
          <w:sz w:val="21"/>
          <w:highlight w:val="none"/>
        </w:rPr>
        <w:t>已</w:t>
      </w:r>
      <w:r>
        <w:rPr>
          <w:spacing w:val="-3"/>
          <w:sz w:val="21"/>
          <w:highlight w:val="none"/>
        </w:rPr>
        <w:t>仔</w:t>
      </w:r>
      <w:r>
        <w:rPr>
          <w:sz w:val="21"/>
          <w:highlight w:val="none"/>
        </w:rPr>
        <w:t>细</w:t>
      </w:r>
      <w:r>
        <w:rPr>
          <w:spacing w:val="-3"/>
          <w:sz w:val="21"/>
          <w:highlight w:val="none"/>
        </w:rPr>
        <w:t>研</w:t>
      </w:r>
      <w:r>
        <w:rPr>
          <w:sz w:val="21"/>
          <w:highlight w:val="none"/>
        </w:rPr>
        <w:t>究了</w:t>
      </w:r>
      <w:r>
        <w:rPr>
          <w:sz w:val="21"/>
          <w:highlight w:val="none"/>
          <w:u w:val="single"/>
        </w:rPr>
        <w:t xml:space="preserve"> </w:t>
      </w:r>
      <w:r>
        <w:rPr>
          <w:sz w:val="21"/>
          <w:highlight w:val="none"/>
          <w:u w:val="single"/>
        </w:rPr>
        <w:tab/>
      </w:r>
      <w:r>
        <w:rPr>
          <w:spacing w:val="-3"/>
          <w:sz w:val="21"/>
          <w:highlight w:val="none"/>
        </w:rPr>
        <w:t>（</w:t>
      </w:r>
      <w:r>
        <w:rPr>
          <w:sz w:val="21"/>
          <w:highlight w:val="none"/>
        </w:rPr>
        <w:t>项</w:t>
      </w:r>
      <w:r>
        <w:rPr>
          <w:spacing w:val="-3"/>
          <w:sz w:val="21"/>
          <w:highlight w:val="none"/>
        </w:rPr>
        <w:t>目名</w:t>
      </w:r>
      <w:r>
        <w:rPr>
          <w:sz w:val="21"/>
          <w:highlight w:val="none"/>
        </w:rPr>
        <w:t>称</w:t>
      </w:r>
      <w:r>
        <w:rPr>
          <w:spacing w:val="-27"/>
          <w:sz w:val="21"/>
          <w:highlight w:val="none"/>
        </w:rPr>
        <w:t>）</w:t>
      </w:r>
      <w:r>
        <w:rPr>
          <w:sz w:val="21"/>
          <w:highlight w:val="none"/>
        </w:rPr>
        <w:t>设</w:t>
      </w:r>
      <w:r>
        <w:rPr>
          <w:spacing w:val="-3"/>
          <w:sz w:val="21"/>
          <w:highlight w:val="none"/>
        </w:rPr>
        <w:t>备</w:t>
      </w:r>
      <w:r>
        <w:rPr>
          <w:sz w:val="21"/>
          <w:highlight w:val="none"/>
        </w:rPr>
        <w:t>采</w:t>
      </w:r>
      <w:r>
        <w:rPr>
          <w:spacing w:val="-3"/>
          <w:sz w:val="21"/>
          <w:highlight w:val="none"/>
        </w:rPr>
        <w:t>购</w:t>
      </w:r>
      <w:r>
        <w:rPr>
          <w:sz w:val="21"/>
          <w:highlight w:val="none"/>
        </w:rPr>
        <w:t>招</w:t>
      </w:r>
      <w:r>
        <w:rPr>
          <w:spacing w:val="-3"/>
          <w:sz w:val="21"/>
          <w:highlight w:val="none"/>
        </w:rPr>
        <w:t>标</w:t>
      </w:r>
      <w:r>
        <w:rPr>
          <w:sz w:val="21"/>
          <w:highlight w:val="none"/>
        </w:rPr>
        <w:t>项</w:t>
      </w:r>
      <w:r>
        <w:rPr>
          <w:spacing w:val="-3"/>
          <w:sz w:val="21"/>
          <w:highlight w:val="none"/>
        </w:rPr>
        <w:t>目招</w:t>
      </w:r>
      <w:r>
        <w:rPr>
          <w:sz w:val="21"/>
          <w:highlight w:val="none"/>
        </w:rPr>
        <w:t>标文</w:t>
      </w:r>
      <w:r>
        <w:rPr>
          <w:spacing w:val="-3"/>
          <w:sz w:val="21"/>
          <w:highlight w:val="none"/>
        </w:rPr>
        <w:t>件</w:t>
      </w:r>
      <w:r>
        <w:rPr>
          <w:sz w:val="21"/>
          <w:highlight w:val="none"/>
        </w:rPr>
        <w:t>的</w:t>
      </w:r>
      <w:r>
        <w:rPr>
          <w:spacing w:val="-3"/>
          <w:sz w:val="21"/>
          <w:highlight w:val="none"/>
        </w:rPr>
        <w:t>全</w:t>
      </w:r>
      <w:r>
        <w:rPr>
          <w:sz w:val="21"/>
          <w:highlight w:val="none"/>
        </w:rPr>
        <w:t>部内</w:t>
      </w:r>
      <w:r>
        <w:rPr>
          <w:spacing w:val="-3"/>
          <w:sz w:val="21"/>
          <w:highlight w:val="none"/>
        </w:rPr>
        <w:t>容</w:t>
      </w:r>
      <w:r>
        <w:rPr>
          <w:spacing w:val="-10"/>
          <w:sz w:val="21"/>
          <w:highlight w:val="none"/>
        </w:rPr>
        <w:t>，</w:t>
      </w:r>
      <w:r>
        <w:rPr>
          <w:spacing w:val="-3"/>
          <w:sz w:val="21"/>
          <w:highlight w:val="none"/>
        </w:rPr>
        <w:t>愿</w:t>
      </w:r>
      <w:r>
        <w:rPr>
          <w:sz w:val="21"/>
          <w:highlight w:val="none"/>
        </w:rPr>
        <w:t>意</w:t>
      </w:r>
      <w:r>
        <w:rPr>
          <w:spacing w:val="-3"/>
          <w:sz w:val="21"/>
          <w:highlight w:val="none"/>
        </w:rPr>
        <w:t>以</w:t>
      </w:r>
      <w:r>
        <w:rPr>
          <w:sz w:val="21"/>
          <w:highlight w:val="none"/>
        </w:rPr>
        <w:t>人</w:t>
      </w:r>
      <w:r>
        <w:rPr>
          <w:spacing w:val="-3"/>
          <w:sz w:val="21"/>
          <w:highlight w:val="none"/>
        </w:rPr>
        <w:t>民</w:t>
      </w:r>
      <w:r>
        <w:rPr>
          <w:spacing w:val="-13"/>
          <w:sz w:val="21"/>
          <w:highlight w:val="none"/>
        </w:rPr>
        <w:t>币</w:t>
      </w:r>
      <w:r>
        <w:rPr>
          <w:sz w:val="21"/>
          <w:highlight w:val="none"/>
        </w:rPr>
        <w:t>（</w:t>
      </w:r>
      <w:r>
        <w:rPr>
          <w:spacing w:val="-3"/>
          <w:sz w:val="21"/>
          <w:highlight w:val="none"/>
        </w:rPr>
        <w:t>大</w:t>
      </w:r>
      <w:r>
        <w:rPr>
          <w:sz w:val="21"/>
          <w:highlight w:val="none"/>
        </w:rPr>
        <w:t>写</w:t>
      </w:r>
      <w:r>
        <w:rPr>
          <w:spacing w:val="-12"/>
          <w:sz w:val="21"/>
          <w:highlight w:val="none"/>
        </w:rPr>
        <w:t>）</w:t>
      </w:r>
      <w:r>
        <w:rPr>
          <w:spacing w:val="-12"/>
          <w:sz w:val="21"/>
          <w:highlight w:val="none"/>
          <w:u w:val="single"/>
        </w:rPr>
        <w:t xml:space="preserve"> </w:t>
      </w:r>
      <w:r>
        <w:rPr>
          <w:spacing w:val="-12"/>
          <w:sz w:val="21"/>
          <w:highlight w:val="none"/>
          <w:u w:val="single"/>
        </w:rPr>
        <w:tab/>
      </w:r>
      <w:r>
        <w:rPr>
          <w:sz w:val="21"/>
          <w:highlight w:val="none"/>
        </w:rPr>
        <w:t>（</w:t>
      </w:r>
      <w:r>
        <w:rPr>
          <w:rFonts w:ascii="Times New Roman" w:hAnsi="Times New Roman" w:eastAsia="Times New Roman"/>
          <w:sz w:val="21"/>
          <w:highlight w:val="none"/>
        </w:rPr>
        <w:t>¥</w:t>
      </w:r>
      <w:r>
        <w:rPr>
          <w:rFonts w:ascii="Times New Roman" w:hAnsi="Times New Roman" w:eastAsia="Times New Roman"/>
          <w:sz w:val="21"/>
          <w:highlight w:val="none"/>
          <w:u w:val="single"/>
        </w:rPr>
        <w:t xml:space="preserve"> </w:t>
      </w:r>
      <w:r>
        <w:rPr>
          <w:rFonts w:ascii="Times New Roman" w:hAnsi="Times New Roman" w:eastAsia="Times New Roman"/>
          <w:sz w:val="21"/>
          <w:highlight w:val="none"/>
          <w:u w:val="single"/>
        </w:rPr>
        <w:tab/>
      </w:r>
      <w:r>
        <w:rPr>
          <w:rFonts w:ascii="Times New Roman" w:hAnsi="Times New Roman" w:eastAsia="Times New Roman"/>
          <w:sz w:val="21"/>
          <w:highlight w:val="none"/>
          <w:u w:val="single"/>
        </w:rPr>
        <w:tab/>
      </w:r>
      <w:r>
        <w:rPr>
          <w:spacing w:val="-13"/>
          <w:sz w:val="21"/>
          <w:highlight w:val="none"/>
        </w:rPr>
        <w:t>）</w:t>
      </w:r>
      <w:r>
        <w:rPr>
          <w:sz w:val="21"/>
          <w:highlight w:val="none"/>
        </w:rPr>
        <w:t>的</w:t>
      </w:r>
      <w:r>
        <w:rPr>
          <w:spacing w:val="-3"/>
          <w:sz w:val="21"/>
          <w:highlight w:val="none"/>
        </w:rPr>
        <w:t>投标</w:t>
      </w:r>
      <w:r>
        <w:rPr>
          <w:sz w:val="21"/>
          <w:highlight w:val="none"/>
        </w:rPr>
        <w:t>总报</w:t>
      </w:r>
      <w:r>
        <w:rPr>
          <w:spacing w:val="-13"/>
          <w:sz w:val="21"/>
          <w:highlight w:val="none"/>
        </w:rPr>
        <w:t>价</w:t>
      </w:r>
      <w:r>
        <w:rPr>
          <w:spacing w:val="-3"/>
          <w:sz w:val="21"/>
          <w:highlight w:val="none"/>
        </w:rPr>
        <w:t>（</w:t>
      </w:r>
      <w:r>
        <w:rPr>
          <w:sz w:val="21"/>
          <w:highlight w:val="none"/>
        </w:rPr>
        <w:t>其</w:t>
      </w:r>
      <w:r>
        <w:rPr>
          <w:spacing w:val="-3"/>
          <w:sz w:val="21"/>
          <w:highlight w:val="none"/>
        </w:rPr>
        <w:t>中</w:t>
      </w:r>
      <w:r>
        <w:rPr>
          <w:spacing w:val="-13"/>
          <w:sz w:val="21"/>
          <w:highlight w:val="none"/>
        </w:rPr>
        <w:t>，</w:t>
      </w:r>
      <w:r>
        <w:rPr>
          <w:sz w:val="21"/>
          <w:highlight w:val="none"/>
        </w:rPr>
        <w:t>增</w:t>
      </w:r>
      <w:r>
        <w:rPr>
          <w:w w:val="100"/>
          <w:sz w:val="21"/>
          <w:highlight w:val="none"/>
        </w:rPr>
        <w:t>值税</w:t>
      </w:r>
      <w:r>
        <w:rPr>
          <w:spacing w:val="-3"/>
          <w:w w:val="100"/>
          <w:sz w:val="21"/>
          <w:highlight w:val="none"/>
        </w:rPr>
        <w:t>税</w:t>
      </w:r>
      <w:r>
        <w:rPr>
          <w:w w:val="100"/>
          <w:sz w:val="21"/>
          <w:highlight w:val="none"/>
        </w:rPr>
        <w:t>率</w:t>
      </w:r>
      <w:r>
        <w:rPr>
          <w:spacing w:val="-1"/>
          <w:w w:val="100"/>
          <w:sz w:val="21"/>
          <w:highlight w:val="none"/>
        </w:rPr>
        <w:t>为</w:t>
      </w:r>
      <w:r>
        <w:rPr>
          <w:rFonts w:ascii="Times New Roman" w:hAnsi="Times New Roman" w:eastAsia="Times New Roman"/>
          <w:w w:val="100"/>
          <w:sz w:val="21"/>
          <w:highlight w:val="none"/>
          <w:u w:val="single"/>
        </w:rPr>
        <w:t xml:space="preserve"> </w:t>
      </w:r>
      <w:r>
        <w:rPr>
          <w:rFonts w:ascii="Times New Roman" w:hAnsi="Times New Roman" w:eastAsia="Times New Roman"/>
          <w:sz w:val="21"/>
          <w:highlight w:val="none"/>
          <w:u w:val="single"/>
        </w:rPr>
        <w:tab/>
      </w:r>
      <w:r>
        <w:rPr>
          <w:spacing w:val="-36"/>
          <w:w w:val="100"/>
          <w:sz w:val="28"/>
          <w:highlight w:val="none"/>
        </w:rPr>
        <w:t>）</w:t>
      </w:r>
      <w:r>
        <w:rPr>
          <w:spacing w:val="-3"/>
          <w:w w:val="100"/>
          <w:sz w:val="21"/>
          <w:highlight w:val="none"/>
        </w:rPr>
        <w:t>提</w:t>
      </w:r>
      <w:r>
        <w:rPr>
          <w:w w:val="100"/>
          <w:sz w:val="21"/>
          <w:highlight w:val="none"/>
        </w:rPr>
        <w:t>供</w:t>
      </w:r>
      <w:r>
        <w:rPr>
          <w:rFonts w:ascii="Times New Roman" w:hAnsi="Times New Roman" w:eastAsia="Times New Roman"/>
          <w:w w:val="100"/>
          <w:sz w:val="21"/>
          <w:highlight w:val="none"/>
          <w:u w:val="single"/>
        </w:rPr>
        <w:t xml:space="preserve"> </w:t>
      </w:r>
      <w:r>
        <w:rPr>
          <w:rFonts w:ascii="Times New Roman" w:hAnsi="Times New Roman" w:eastAsia="Times New Roman"/>
          <w:sz w:val="21"/>
          <w:highlight w:val="none"/>
          <w:u w:val="single"/>
        </w:rPr>
        <w:tab/>
      </w:r>
      <w:r>
        <w:rPr>
          <w:rFonts w:ascii="Times New Roman" w:hAnsi="Times New Roman" w:eastAsia="Times New Roman"/>
          <w:sz w:val="21"/>
          <w:highlight w:val="none"/>
          <w:u w:val="single"/>
        </w:rPr>
        <w:tab/>
      </w:r>
      <w:r>
        <w:rPr>
          <w:w w:val="100"/>
          <w:sz w:val="21"/>
          <w:highlight w:val="none"/>
        </w:rPr>
        <w:t>（设</w:t>
      </w:r>
      <w:r>
        <w:rPr>
          <w:spacing w:val="-3"/>
          <w:w w:val="100"/>
          <w:sz w:val="21"/>
          <w:highlight w:val="none"/>
        </w:rPr>
        <w:t>备</w:t>
      </w:r>
      <w:r>
        <w:rPr>
          <w:w w:val="100"/>
          <w:sz w:val="21"/>
          <w:highlight w:val="none"/>
        </w:rPr>
        <w:t>名</w:t>
      </w:r>
      <w:r>
        <w:rPr>
          <w:spacing w:val="-3"/>
          <w:w w:val="100"/>
          <w:sz w:val="21"/>
          <w:highlight w:val="none"/>
        </w:rPr>
        <w:t>称</w:t>
      </w:r>
      <w:r>
        <w:rPr>
          <w:w w:val="100"/>
          <w:sz w:val="21"/>
          <w:highlight w:val="none"/>
        </w:rPr>
        <w:t>及</w:t>
      </w:r>
      <w:r>
        <w:rPr>
          <w:spacing w:val="-3"/>
          <w:w w:val="100"/>
          <w:sz w:val="21"/>
          <w:highlight w:val="none"/>
        </w:rPr>
        <w:t>技</w:t>
      </w:r>
      <w:r>
        <w:rPr>
          <w:w w:val="100"/>
          <w:sz w:val="21"/>
          <w:highlight w:val="none"/>
        </w:rPr>
        <w:t>术</w:t>
      </w:r>
      <w:r>
        <w:rPr>
          <w:spacing w:val="-3"/>
          <w:w w:val="100"/>
          <w:sz w:val="21"/>
          <w:highlight w:val="none"/>
        </w:rPr>
        <w:t>服</w:t>
      </w:r>
      <w:r>
        <w:rPr>
          <w:w w:val="100"/>
          <w:sz w:val="21"/>
          <w:highlight w:val="none"/>
        </w:rPr>
        <w:t>务</w:t>
      </w:r>
      <w:r>
        <w:rPr>
          <w:spacing w:val="-3"/>
          <w:w w:val="100"/>
          <w:sz w:val="21"/>
          <w:highlight w:val="none"/>
        </w:rPr>
        <w:t>和</w:t>
      </w:r>
      <w:r>
        <w:rPr>
          <w:w w:val="100"/>
          <w:sz w:val="21"/>
          <w:highlight w:val="none"/>
        </w:rPr>
        <w:t>质保</w:t>
      </w:r>
      <w:r>
        <w:rPr>
          <w:spacing w:val="-3"/>
          <w:w w:val="100"/>
          <w:sz w:val="21"/>
          <w:highlight w:val="none"/>
        </w:rPr>
        <w:t>期</w:t>
      </w:r>
      <w:r>
        <w:rPr>
          <w:w w:val="100"/>
          <w:sz w:val="21"/>
          <w:highlight w:val="none"/>
        </w:rPr>
        <w:t>服</w:t>
      </w:r>
      <w:r>
        <w:rPr>
          <w:spacing w:val="-3"/>
          <w:w w:val="100"/>
          <w:sz w:val="21"/>
          <w:highlight w:val="none"/>
        </w:rPr>
        <w:t>务</w:t>
      </w:r>
      <w:r>
        <w:rPr>
          <w:spacing w:val="-106"/>
          <w:w w:val="100"/>
          <w:sz w:val="21"/>
          <w:highlight w:val="none"/>
        </w:rPr>
        <w:t>）</w:t>
      </w:r>
      <w:r>
        <w:rPr>
          <w:spacing w:val="-3"/>
          <w:w w:val="100"/>
          <w:sz w:val="21"/>
          <w:highlight w:val="none"/>
        </w:rPr>
        <w:t>，</w:t>
      </w:r>
      <w:r>
        <w:rPr>
          <w:spacing w:val="-12"/>
          <w:w w:val="100"/>
          <w:sz w:val="21"/>
          <w:highlight w:val="none"/>
        </w:rPr>
        <w:t>并</w:t>
      </w:r>
    </w:p>
    <w:p>
      <w:pPr>
        <w:pStyle w:val="8"/>
        <w:spacing w:before="142"/>
        <w:ind w:left="400"/>
        <w:rPr>
          <w:highlight w:val="none"/>
        </w:rPr>
      </w:pPr>
      <w:r>
        <w:rPr>
          <w:highlight w:val="none"/>
        </w:rPr>
        <w:t>按合同约定履行义务。</w:t>
      </w:r>
    </w:p>
    <w:p>
      <w:pPr>
        <w:pStyle w:val="37"/>
        <w:numPr>
          <w:ilvl w:val="0"/>
          <w:numId w:val="33"/>
        </w:numPr>
        <w:tabs>
          <w:tab w:val="left" w:pos="1085"/>
        </w:tabs>
        <w:spacing w:before="170" w:after="0" w:line="240" w:lineRule="auto"/>
        <w:ind w:left="1084" w:right="0" w:hanging="265"/>
        <w:jc w:val="left"/>
        <w:rPr>
          <w:sz w:val="21"/>
          <w:highlight w:val="none"/>
        </w:rPr>
      </w:pPr>
      <w:r>
        <w:rPr>
          <w:spacing w:val="-3"/>
          <w:sz w:val="21"/>
          <w:highlight w:val="none"/>
        </w:rPr>
        <w:t>我方的投标文件包括下列内容：</w:t>
      </w:r>
    </w:p>
    <w:p>
      <w:pPr>
        <w:pStyle w:val="37"/>
        <w:numPr>
          <w:ilvl w:val="0"/>
          <w:numId w:val="34"/>
        </w:numPr>
        <w:tabs>
          <w:tab w:val="left" w:pos="1335"/>
        </w:tabs>
        <w:spacing w:before="137" w:after="0" w:line="240" w:lineRule="auto"/>
        <w:ind w:left="1335" w:right="0" w:hanging="529"/>
        <w:jc w:val="left"/>
        <w:rPr>
          <w:sz w:val="21"/>
          <w:highlight w:val="none"/>
        </w:rPr>
      </w:pPr>
      <w:r>
        <w:rPr>
          <w:spacing w:val="-2"/>
          <w:sz w:val="21"/>
          <w:highlight w:val="none"/>
        </w:rPr>
        <w:t>投标函；</w:t>
      </w:r>
    </w:p>
    <w:p>
      <w:pPr>
        <w:pStyle w:val="37"/>
        <w:numPr>
          <w:ilvl w:val="0"/>
          <w:numId w:val="34"/>
        </w:numPr>
        <w:tabs>
          <w:tab w:val="left" w:pos="1335"/>
        </w:tabs>
        <w:spacing w:before="132" w:after="0" w:line="240" w:lineRule="auto"/>
        <w:ind w:left="1335" w:right="0" w:hanging="529"/>
        <w:jc w:val="left"/>
        <w:rPr>
          <w:sz w:val="21"/>
          <w:highlight w:val="none"/>
        </w:rPr>
      </w:pPr>
      <w:r>
        <w:rPr>
          <w:spacing w:val="-3"/>
          <w:sz w:val="21"/>
          <w:highlight w:val="none"/>
        </w:rPr>
        <w:t>法定代表人（单位负责人）身份证明或授权委托书；</w:t>
      </w:r>
    </w:p>
    <w:p>
      <w:pPr>
        <w:pStyle w:val="37"/>
        <w:numPr>
          <w:ilvl w:val="0"/>
          <w:numId w:val="34"/>
        </w:numPr>
        <w:tabs>
          <w:tab w:val="left" w:pos="1335"/>
        </w:tabs>
        <w:spacing w:before="131" w:after="0" w:line="240" w:lineRule="auto"/>
        <w:ind w:left="1335" w:right="0" w:hanging="529"/>
        <w:jc w:val="left"/>
        <w:rPr>
          <w:sz w:val="21"/>
          <w:highlight w:val="none"/>
        </w:rPr>
      </w:pPr>
      <w:r>
        <w:rPr>
          <w:spacing w:val="-3"/>
          <w:w w:val="100"/>
          <w:sz w:val="21"/>
          <w:highlight w:val="none"/>
        </w:rPr>
        <w:t>联合体协议书</w:t>
      </w:r>
      <w:r>
        <w:rPr>
          <w:w w:val="100"/>
          <w:sz w:val="21"/>
          <w:highlight w:val="none"/>
        </w:rPr>
        <w:t>（</w:t>
      </w:r>
      <w:r>
        <w:rPr>
          <w:spacing w:val="-3"/>
          <w:w w:val="100"/>
          <w:sz w:val="21"/>
          <w:highlight w:val="none"/>
        </w:rPr>
        <w:t>如有</w:t>
      </w:r>
      <w:r>
        <w:rPr>
          <w:spacing w:val="-106"/>
          <w:w w:val="100"/>
          <w:sz w:val="21"/>
          <w:highlight w:val="none"/>
        </w:rPr>
        <w:t>）</w:t>
      </w:r>
      <w:r>
        <w:rPr>
          <w:w w:val="100"/>
          <w:sz w:val="21"/>
          <w:highlight w:val="none"/>
        </w:rPr>
        <w:t>；</w:t>
      </w:r>
    </w:p>
    <w:p>
      <w:pPr>
        <w:pStyle w:val="37"/>
        <w:numPr>
          <w:ilvl w:val="0"/>
          <w:numId w:val="34"/>
        </w:numPr>
        <w:tabs>
          <w:tab w:val="left" w:pos="1335"/>
        </w:tabs>
        <w:spacing w:before="130" w:after="0" w:line="240" w:lineRule="auto"/>
        <w:ind w:left="1335" w:right="0" w:hanging="529"/>
        <w:jc w:val="left"/>
        <w:rPr>
          <w:sz w:val="21"/>
          <w:highlight w:val="none"/>
        </w:rPr>
      </w:pPr>
      <w:r>
        <w:rPr>
          <w:spacing w:val="-3"/>
          <w:w w:val="100"/>
          <w:sz w:val="21"/>
          <w:highlight w:val="none"/>
        </w:rPr>
        <w:t>投标保证金（</w:t>
      </w:r>
      <w:r>
        <w:rPr>
          <w:w w:val="100"/>
          <w:sz w:val="21"/>
          <w:highlight w:val="none"/>
        </w:rPr>
        <w:t>如有</w:t>
      </w:r>
      <w:r>
        <w:rPr>
          <w:spacing w:val="-108"/>
          <w:w w:val="100"/>
          <w:sz w:val="21"/>
          <w:highlight w:val="none"/>
        </w:rPr>
        <w:t>）</w:t>
      </w:r>
      <w:r>
        <w:rPr>
          <w:w w:val="100"/>
          <w:sz w:val="21"/>
          <w:highlight w:val="none"/>
        </w:rPr>
        <w:t>；</w:t>
      </w:r>
    </w:p>
    <w:p>
      <w:pPr>
        <w:pStyle w:val="37"/>
        <w:numPr>
          <w:ilvl w:val="0"/>
          <w:numId w:val="34"/>
        </w:numPr>
        <w:tabs>
          <w:tab w:val="left" w:pos="1335"/>
        </w:tabs>
        <w:spacing w:before="132" w:after="0" w:line="240" w:lineRule="auto"/>
        <w:ind w:left="1335" w:right="0" w:hanging="529"/>
        <w:jc w:val="left"/>
        <w:rPr>
          <w:sz w:val="21"/>
          <w:highlight w:val="none"/>
        </w:rPr>
      </w:pPr>
      <w:r>
        <w:rPr>
          <w:spacing w:val="-3"/>
          <w:sz w:val="21"/>
          <w:highlight w:val="none"/>
        </w:rPr>
        <w:t>商务和技术偏差表；</w:t>
      </w:r>
    </w:p>
    <w:p>
      <w:pPr>
        <w:pStyle w:val="37"/>
        <w:numPr>
          <w:ilvl w:val="0"/>
          <w:numId w:val="34"/>
        </w:numPr>
        <w:tabs>
          <w:tab w:val="left" w:pos="1335"/>
        </w:tabs>
        <w:spacing w:before="131" w:after="0" w:line="240" w:lineRule="auto"/>
        <w:ind w:left="1335" w:right="0" w:hanging="529"/>
        <w:jc w:val="left"/>
        <w:rPr>
          <w:sz w:val="21"/>
          <w:highlight w:val="none"/>
        </w:rPr>
      </w:pPr>
      <w:r>
        <w:rPr>
          <w:spacing w:val="-3"/>
          <w:sz w:val="21"/>
          <w:highlight w:val="none"/>
        </w:rPr>
        <w:t>分项报价表；</w:t>
      </w:r>
    </w:p>
    <w:p>
      <w:pPr>
        <w:pStyle w:val="37"/>
        <w:numPr>
          <w:ilvl w:val="0"/>
          <w:numId w:val="34"/>
        </w:numPr>
        <w:tabs>
          <w:tab w:val="left" w:pos="1335"/>
        </w:tabs>
        <w:spacing w:before="130" w:after="0" w:line="240" w:lineRule="auto"/>
        <w:ind w:left="1335" w:right="0" w:hanging="529"/>
        <w:jc w:val="left"/>
        <w:rPr>
          <w:sz w:val="21"/>
          <w:highlight w:val="none"/>
        </w:rPr>
      </w:pPr>
      <w:r>
        <w:rPr>
          <w:spacing w:val="-3"/>
          <w:sz w:val="21"/>
          <w:highlight w:val="none"/>
        </w:rPr>
        <w:t>资格审查资料；</w:t>
      </w:r>
    </w:p>
    <w:p>
      <w:pPr>
        <w:pStyle w:val="37"/>
        <w:numPr>
          <w:ilvl w:val="0"/>
          <w:numId w:val="34"/>
        </w:numPr>
        <w:tabs>
          <w:tab w:val="left" w:pos="1335"/>
        </w:tabs>
        <w:spacing w:before="132" w:after="0" w:line="240" w:lineRule="auto"/>
        <w:ind w:left="1335" w:right="0" w:hanging="529"/>
        <w:jc w:val="left"/>
        <w:rPr>
          <w:sz w:val="21"/>
          <w:highlight w:val="none"/>
        </w:rPr>
      </w:pPr>
      <w:r>
        <w:rPr>
          <w:spacing w:val="-3"/>
          <w:sz w:val="21"/>
          <w:highlight w:val="none"/>
        </w:rPr>
        <w:t>投标设备技术性能指标的详细描述；</w:t>
      </w:r>
    </w:p>
    <w:p>
      <w:pPr>
        <w:pStyle w:val="37"/>
        <w:numPr>
          <w:ilvl w:val="0"/>
          <w:numId w:val="34"/>
        </w:numPr>
        <w:tabs>
          <w:tab w:val="left" w:pos="1335"/>
        </w:tabs>
        <w:spacing w:before="132" w:after="0" w:line="240" w:lineRule="auto"/>
        <w:ind w:left="1335" w:right="0" w:hanging="529"/>
        <w:jc w:val="left"/>
        <w:rPr>
          <w:sz w:val="21"/>
          <w:highlight w:val="none"/>
        </w:rPr>
      </w:pPr>
      <w:r>
        <w:rPr>
          <w:spacing w:val="-3"/>
          <w:sz w:val="21"/>
          <w:highlight w:val="none"/>
        </w:rPr>
        <w:t>技术支持资料；</w:t>
      </w:r>
    </w:p>
    <w:p>
      <w:pPr>
        <w:pStyle w:val="37"/>
        <w:numPr>
          <w:ilvl w:val="0"/>
          <w:numId w:val="34"/>
        </w:numPr>
        <w:tabs>
          <w:tab w:val="left" w:pos="1441"/>
        </w:tabs>
        <w:spacing w:before="129" w:after="0" w:line="240" w:lineRule="auto"/>
        <w:ind w:left="1440" w:right="0" w:hanging="635"/>
        <w:jc w:val="left"/>
        <w:rPr>
          <w:sz w:val="21"/>
          <w:highlight w:val="none"/>
        </w:rPr>
      </w:pPr>
      <w:r>
        <w:rPr>
          <w:spacing w:val="-3"/>
          <w:sz w:val="21"/>
          <w:highlight w:val="none"/>
        </w:rPr>
        <w:t>技术服务和质保期服务计划；</w:t>
      </w:r>
    </w:p>
    <w:p>
      <w:pPr>
        <w:pStyle w:val="8"/>
        <w:spacing w:before="146"/>
        <w:ind w:left="806"/>
        <w:rPr>
          <w:rFonts w:ascii="Times New Roman" w:hAnsi="Times New Roman"/>
          <w:highlight w:val="none"/>
        </w:rPr>
      </w:pPr>
      <w:r>
        <w:rPr>
          <w:rFonts w:ascii="Times New Roman" w:hAnsi="Times New Roman"/>
          <w:highlight w:val="none"/>
        </w:rPr>
        <w:t>……</w:t>
      </w:r>
    </w:p>
    <w:p>
      <w:pPr>
        <w:pStyle w:val="8"/>
        <w:spacing w:before="179"/>
        <w:ind w:left="820"/>
        <w:rPr>
          <w:highlight w:val="none"/>
        </w:rPr>
      </w:pPr>
      <w:r>
        <w:rPr>
          <w:highlight w:val="none"/>
        </w:rPr>
        <w:t>投标文件的上述组成部分如存在内容不一致的，以投标函为准。</w:t>
      </w:r>
    </w:p>
    <w:p>
      <w:pPr>
        <w:pStyle w:val="37"/>
        <w:numPr>
          <w:ilvl w:val="0"/>
          <w:numId w:val="33"/>
        </w:numPr>
        <w:tabs>
          <w:tab w:val="left" w:pos="1139"/>
        </w:tabs>
        <w:spacing w:before="160" w:after="0" w:line="240" w:lineRule="auto"/>
        <w:ind w:left="1138" w:right="0" w:hanging="319"/>
        <w:jc w:val="left"/>
        <w:rPr>
          <w:sz w:val="21"/>
          <w:highlight w:val="none"/>
        </w:rPr>
      </w:pPr>
      <w:r>
        <w:rPr>
          <w:spacing w:val="-3"/>
          <w:sz w:val="21"/>
          <w:highlight w:val="none"/>
        </w:rPr>
        <w:t>我方承诺除</w:t>
      </w:r>
      <w:r>
        <w:rPr>
          <w:spacing w:val="-2"/>
          <w:sz w:val="22"/>
          <w:highlight w:val="none"/>
        </w:rPr>
        <w:t>商务和技术</w:t>
      </w:r>
      <w:r>
        <w:rPr>
          <w:spacing w:val="-3"/>
          <w:sz w:val="21"/>
          <w:highlight w:val="none"/>
        </w:rPr>
        <w:t>偏差表列出的偏差外，我方响应招标文件的全部要求。</w:t>
      </w:r>
    </w:p>
    <w:p>
      <w:pPr>
        <w:pStyle w:val="37"/>
        <w:numPr>
          <w:ilvl w:val="0"/>
          <w:numId w:val="33"/>
        </w:numPr>
        <w:tabs>
          <w:tab w:val="left" w:pos="1139"/>
        </w:tabs>
        <w:spacing w:before="167" w:after="0" w:line="240" w:lineRule="auto"/>
        <w:ind w:left="1138" w:right="0" w:hanging="319"/>
        <w:jc w:val="left"/>
        <w:rPr>
          <w:sz w:val="21"/>
          <w:highlight w:val="none"/>
        </w:rPr>
      </w:pPr>
      <w:r>
        <w:rPr>
          <w:spacing w:val="-3"/>
          <w:sz w:val="21"/>
          <w:highlight w:val="none"/>
        </w:rPr>
        <w:t>我方承诺在招标文件规定的投标有效期内不撤销投标文件。</w:t>
      </w:r>
    </w:p>
    <w:p>
      <w:pPr>
        <w:pStyle w:val="37"/>
        <w:numPr>
          <w:ilvl w:val="0"/>
          <w:numId w:val="33"/>
        </w:numPr>
        <w:tabs>
          <w:tab w:val="left" w:pos="1139"/>
        </w:tabs>
        <w:spacing w:before="173" w:after="0" w:line="240" w:lineRule="auto"/>
        <w:ind w:left="1138" w:right="0" w:hanging="319"/>
        <w:jc w:val="left"/>
        <w:rPr>
          <w:sz w:val="21"/>
          <w:highlight w:val="none"/>
        </w:rPr>
      </w:pPr>
      <w:r>
        <w:rPr>
          <w:spacing w:val="-3"/>
          <w:sz w:val="21"/>
          <w:highlight w:val="none"/>
        </w:rPr>
        <w:t>如我方中标，我方承诺：</w:t>
      </w:r>
    </w:p>
    <w:p>
      <w:pPr>
        <w:pStyle w:val="37"/>
        <w:numPr>
          <w:ilvl w:val="1"/>
          <w:numId w:val="33"/>
        </w:numPr>
        <w:tabs>
          <w:tab w:val="left" w:pos="1770"/>
        </w:tabs>
        <w:spacing w:before="170" w:after="0" w:line="240" w:lineRule="auto"/>
        <w:ind w:left="1769" w:right="0" w:hanging="530"/>
        <w:jc w:val="left"/>
        <w:rPr>
          <w:sz w:val="21"/>
          <w:highlight w:val="none"/>
        </w:rPr>
      </w:pPr>
      <w:r>
        <w:rPr>
          <w:spacing w:val="-3"/>
          <w:sz w:val="21"/>
          <w:highlight w:val="none"/>
        </w:rPr>
        <w:t>在收到中标通知书后，在中标通知书规定的期限内与你方签订合同；</w:t>
      </w:r>
    </w:p>
    <w:p>
      <w:pPr>
        <w:pStyle w:val="37"/>
        <w:numPr>
          <w:ilvl w:val="1"/>
          <w:numId w:val="33"/>
        </w:numPr>
        <w:tabs>
          <w:tab w:val="left" w:pos="1770"/>
        </w:tabs>
        <w:spacing w:before="170" w:after="0" w:line="240" w:lineRule="auto"/>
        <w:ind w:left="1769" w:right="0" w:hanging="530"/>
        <w:jc w:val="left"/>
        <w:rPr>
          <w:sz w:val="21"/>
          <w:highlight w:val="none"/>
        </w:rPr>
      </w:pPr>
      <w:r>
        <w:rPr>
          <w:spacing w:val="-3"/>
          <w:sz w:val="21"/>
          <w:highlight w:val="none"/>
        </w:rPr>
        <w:t>在签订合同时不向你方提出附加条件；</w:t>
      </w:r>
    </w:p>
    <w:p>
      <w:pPr>
        <w:pStyle w:val="37"/>
        <w:numPr>
          <w:ilvl w:val="1"/>
          <w:numId w:val="33"/>
        </w:numPr>
        <w:tabs>
          <w:tab w:val="left" w:pos="1770"/>
        </w:tabs>
        <w:spacing w:before="173" w:after="0" w:line="240" w:lineRule="auto"/>
        <w:ind w:left="1769" w:right="0" w:hanging="530"/>
        <w:jc w:val="left"/>
        <w:rPr>
          <w:sz w:val="21"/>
          <w:highlight w:val="none"/>
        </w:rPr>
      </w:pPr>
      <w:r>
        <w:rPr>
          <w:spacing w:val="-3"/>
          <w:sz w:val="21"/>
          <w:highlight w:val="none"/>
        </w:rPr>
        <w:t>按照招标文件要求提交履约保证金；</w:t>
      </w:r>
    </w:p>
    <w:p>
      <w:pPr>
        <w:pStyle w:val="37"/>
        <w:numPr>
          <w:ilvl w:val="1"/>
          <w:numId w:val="33"/>
        </w:numPr>
        <w:tabs>
          <w:tab w:val="left" w:pos="1770"/>
        </w:tabs>
        <w:spacing w:before="170" w:after="0" w:line="240" w:lineRule="auto"/>
        <w:ind w:left="1769" w:right="0" w:hanging="530"/>
        <w:jc w:val="left"/>
        <w:rPr>
          <w:sz w:val="21"/>
          <w:highlight w:val="none"/>
        </w:rPr>
      </w:pPr>
      <w:r>
        <w:rPr>
          <w:spacing w:val="-3"/>
          <w:sz w:val="21"/>
          <w:highlight w:val="none"/>
        </w:rPr>
        <w:t>在合同约定的期限内完成合同规定的全部义务。</w:t>
      </w:r>
    </w:p>
    <w:p>
      <w:pPr>
        <w:pStyle w:val="37"/>
        <w:numPr>
          <w:ilvl w:val="0"/>
          <w:numId w:val="33"/>
        </w:numPr>
        <w:tabs>
          <w:tab w:val="left" w:pos="1139"/>
        </w:tabs>
        <w:spacing w:before="170" w:after="0" w:line="393" w:lineRule="auto"/>
        <w:ind w:left="400" w:right="691" w:firstLine="419"/>
        <w:jc w:val="left"/>
        <w:rPr>
          <w:sz w:val="21"/>
          <w:highlight w:val="none"/>
        </w:rPr>
      </w:pPr>
      <w:r>
        <w:rPr>
          <w:spacing w:val="-8"/>
          <w:sz w:val="21"/>
          <w:highlight w:val="none"/>
        </w:rPr>
        <w:t>我方在此声明，所递交的投标文件及有关资料内容完整、真实和准确，且不存在第二</w:t>
      </w:r>
      <w:r>
        <w:rPr>
          <w:sz w:val="21"/>
          <w:highlight w:val="none"/>
        </w:rPr>
        <w:t xml:space="preserve">章 </w:t>
      </w:r>
      <w:r>
        <w:rPr>
          <w:rFonts w:ascii="Times New Roman" w:hAnsi="Times New Roman" w:eastAsia="Times New Roman"/>
          <w:sz w:val="21"/>
          <w:highlight w:val="none"/>
        </w:rPr>
        <w:t>“</w:t>
      </w:r>
      <w:r>
        <w:rPr>
          <w:spacing w:val="-3"/>
          <w:sz w:val="21"/>
          <w:highlight w:val="none"/>
        </w:rPr>
        <w:t>投标人须知</w:t>
      </w:r>
      <w:r>
        <w:rPr>
          <w:rFonts w:ascii="Times New Roman" w:hAnsi="Times New Roman" w:eastAsia="Times New Roman"/>
          <w:sz w:val="21"/>
          <w:highlight w:val="none"/>
        </w:rPr>
        <w:t>”</w:t>
      </w:r>
      <w:r>
        <w:rPr>
          <w:spacing w:val="-28"/>
          <w:sz w:val="21"/>
          <w:highlight w:val="none"/>
        </w:rPr>
        <w:t xml:space="preserve">第 </w:t>
      </w:r>
      <w:r>
        <w:rPr>
          <w:rFonts w:ascii="Times New Roman" w:hAnsi="Times New Roman" w:eastAsia="Times New Roman"/>
          <w:sz w:val="21"/>
          <w:highlight w:val="none"/>
        </w:rPr>
        <w:t xml:space="preserve">1.4.3 </w:t>
      </w:r>
      <w:r>
        <w:rPr>
          <w:spacing w:val="-3"/>
          <w:sz w:val="21"/>
          <w:highlight w:val="none"/>
        </w:rPr>
        <w:t>项规定的任何一种情形。</w:t>
      </w:r>
    </w:p>
    <w:p>
      <w:pPr>
        <w:spacing w:after="0" w:line="393" w:lineRule="auto"/>
        <w:jc w:val="left"/>
        <w:rPr>
          <w:sz w:val="21"/>
          <w:highlight w:val="none"/>
        </w:rPr>
        <w:sectPr>
          <w:pgSz w:w="12240" w:h="15840"/>
          <w:pgMar w:top="1500" w:right="1100" w:bottom="1120" w:left="1400" w:header="0" w:footer="842" w:gutter="0"/>
          <w:cols w:space="720" w:num="1"/>
        </w:sectPr>
      </w:pPr>
    </w:p>
    <w:p>
      <w:pPr>
        <w:pStyle w:val="37"/>
        <w:numPr>
          <w:ilvl w:val="0"/>
          <w:numId w:val="33"/>
        </w:numPr>
        <w:tabs>
          <w:tab w:val="left" w:pos="1139"/>
          <w:tab w:val="left" w:pos="4180"/>
        </w:tabs>
        <w:spacing w:before="83" w:after="0" w:line="240" w:lineRule="auto"/>
        <w:ind w:left="1138" w:right="0" w:hanging="319"/>
        <w:jc w:val="left"/>
        <w:rPr>
          <w:sz w:val="21"/>
          <w:highlight w:val="none"/>
        </w:rPr>
      </w:pPr>
      <w:r>
        <w:rPr>
          <w:rFonts w:ascii="Times New Roman" w:eastAsia="Times New Roman"/>
          <w:w w:val="100"/>
          <w:sz w:val="21"/>
          <w:highlight w:val="none"/>
          <w:u w:val="single"/>
        </w:rPr>
        <w:t xml:space="preserve"> </w:t>
      </w:r>
      <w:r>
        <w:rPr>
          <w:rFonts w:ascii="Times New Roman" w:eastAsia="Times New Roman"/>
          <w:sz w:val="21"/>
          <w:highlight w:val="none"/>
          <w:u w:val="single"/>
        </w:rPr>
        <w:tab/>
      </w:r>
      <w:r>
        <w:rPr>
          <w:sz w:val="21"/>
          <w:highlight w:val="none"/>
        </w:rPr>
        <w:t>（</w:t>
      </w:r>
      <w:r>
        <w:rPr>
          <w:spacing w:val="-3"/>
          <w:sz w:val="21"/>
          <w:highlight w:val="none"/>
        </w:rPr>
        <w:t>其他补充说明</w:t>
      </w:r>
      <w:r>
        <w:rPr>
          <w:spacing w:val="-106"/>
          <w:sz w:val="21"/>
          <w:highlight w:val="none"/>
        </w:rPr>
        <w:t>）</w:t>
      </w:r>
      <w:r>
        <w:rPr>
          <w:sz w:val="21"/>
          <w:highlight w:val="none"/>
        </w:rPr>
        <w:t>。</w:t>
      </w:r>
    </w:p>
    <w:p>
      <w:pPr>
        <w:pStyle w:val="8"/>
        <w:rPr>
          <w:sz w:val="20"/>
          <w:highlight w:val="none"/>
        </w:rPr>
      </w:pPr>
    </w:p>
    <w:p>
      <w:pPr>
        <w:pStyle w:val="8"/>
        <w:spacing w:before="8"/>
        <w:rPr>
          <w:highlight w:val="none"/>
        </w:rPr>
      </w:pPr>
    </w:p>
    <w:p>
      <w:pPr>
        <w:pStyle w:val="8"/>
        <w:tabs>
          <w:tab w:val="left" w:pos="7226"/>
        </w:tabs>
        <w:spacing w:before="78"/>
        <w:ind w:left="2921"/>
        <w:rPr>
          <w:highlight w:val="none"/>
        </w:rPr>
      </w:pPr>
      <w:r>
        <w:rPr>
          <w:highlight w:val="none"/>
        </w:rPr>
        <w:t>投 标 人</w:t>
      </w:r>
      <w:r>
        <w:rPr>
          <w:spacing w:val="-3"/>
          <w:highlight w:val="none"/>
        </w:rPr>
        <w:t>：</w:t>
      </w:r>
      <w:r>
        <w:rPr>
          <w:spacing w:val="-3"/>
          <w:highlight w:val="none"/>
          <w:u w:val="single"/>
        </w:rPr>
        <w:t xml:space="preserve"> </w:t>
      </w:r>
      <w:r>
        <w:rPr>
          <w:spacing w:val="-3"/>
          <w:highlight w:val="none"/>
          <w:u w:val="single"/>
        </w:rPr>
        <w:tab/>
      </w:r>
      <w:r>
        <w:rPr>
          <w:highlight w:val="none"/>
        </w:rPr>
        <w:t>（</w:t>
      </w:r>
      <w:r>
        <w:rPr>
          <w:spacing w:val="-3"/>
          <w:highlight w:val="none"/>
        </w:rPr>
        <w:t>单</w:t>
      </w:r>
      <w:r>
        <w:rPr>
          <w:highlight w:val="none"/>
        </w:rPr>
        <w:t>位签章）</w:t>
      </w:r>
    </w:p>
    <w:p>
      <w:pPr>
        <w:pStyle w:val="8"/>
        <w:spacing w:before="170"/>
        <w:ind w:left="2921"/>
        <w:rPr>
          <w:highlight w:val="none"/>
        </w:rPr>
      </w:pPr>
      <w:r>
        <w:rPr>
          <w:highlight w:val="none"/>
        </w:rPr>
        <w:t>法定代表人或其委托代理人：</w:t>
      </w:r>
      <w:r>
        <w:rPr>
          <w:rFonts w:hint="eastAsia"/>
          <w:highlight w:val="none"/>
          <w:u w:val="single"/>
          <w:lang w:val="en-US" w:eastAsia="zh-CN"/>
        </w:rPr>
        <w:t xml:space="preserve">  </w:t>
      </w:r>
      <w:r>
        <w:rPr>
          <w:highlight w:val="none"/>
          <w:u w:val="single"/>
        </w:rPr>
        <w:t xml:space="preserve"> </w:t>
      </w:r>
      <w:r>
        <w:rPr>
          <w:highlight w:val="none"/>
        </w:rPr>
        <w:t>（法人签名</w:t>
      </w:r>
      <w:r>
        <w:rPr>
          <w:rFonts w:hint="eastAsia"/>
          <w:highlight w:val="none"/>
          <w:lang w:val="en-US" w:eastAsia="zh-CN"/>
        </w:rPr>
        <w:t>/盖章</w:t>
      </w:r>
      <w:r>
        <w:rPr>
          <w:highlight w:val="none"/>
        </w:rPr>
        <w:t>）</w:t>
      </w:r>
    </w:p>
    <w:p>
      <w:pPr>
        <w:pStyle w:val="8"/>
        <w:tabs>
          <w:tab w:val="left" w:pos="3552"/>
          <w:tab w:val="left" w:pos="8744"/>
        </w:tabs>
        <w:spacing w:before="171"/>
        <w:ind w:left="2921"/>
        <w:rPr>
          <w:rFonts w:ascii="Times New Roman" w:eastAsia="Times New Roman"/>
          <w:highlight w:val="none"/>
        </w:rPr>
      </w:pPr>
      <w:r>
        <w:rPr>
          <w:highlight w:val="none"/>
        </w:rPr>
        <w:t>地</w:t>
      </w:r>
      <w:r>
        <w:rPr>
          <w:highlight w:val="none"/>
        </w:rPr>
        <w:tab/>
      </w:r>
      <w:r>
        <w:rPr>
          <w:highlight w:val="none"/>
        </w:rPr>
        <w:t>址</w:t>
      </w:r>
      <w:r>
        <w:rPr>
          <w:spacing w:val="-3"/>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3552"/>
          <w:tab w:val="left" w:pos="8849"/>
        </w:tabs>
        <w:spacing w:before="172"/>
        <w:ind w:left="2921"/>
        <w:rPr>
          <w:rFonts w:ascii="Times New Roman" w:eastAsia="Times New Roman"/>
          <w:highlight w:val="none"/>
        </w:rPr>
      </w:pPr>
      <w:r>
        <w:rPr>
          <w:highlight w:val="none"/>
        </w:rPr>
        <w:t>网</w:t>
      </w:r>
      <w:r>
        <w:rPr>
          <w:highlight w:val="none"/>
        </w:rPr>
        <w:tab/>
      </w:r>
      <w:r>
        <w:rPr>
          <w:highlight w:val="none"/>
        </w:rPr>
        <w:t>址</w:t>
      </w:r>
      <w:r>
        <w:rPr>
          <w:spacing w:val="-3"/>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3552"/>
          <w:tab w:val="left" w:pos="8849"/>
        </w:tabs>
        <w:spacing w:before="170"/>
        <w:ind w:left="2921"/>
        <w:rPr>
          <w:rFonts w:ascii="Times New Roman" w:eastAsia="Times New Roman"/>
          <w:highlight w:val="none"/>
        </w:rPr>
      </w:pPr>
      <w:r>
        <w:rPr>
          <w:highlight w:val="none"/>
        </w:rPr>
        <w:t>电</w:t>
      </w:r>
      <w:r>
        <w:rPr>
          <w:highlight w:val="none"/>
        </w:rPr>
        <w:tab/>
      </w:r>
      <w:r>
        <w:rPr>
          <w:highlight w:val="none"/>
        </w:rPr>
        <w:t>话</w:t>
      </w:r>
      <w:r>
        <w:rPr>
          <w:spacing w:val="-3"/>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3552"/>
          <w:tab w:val="left" w:pos="8849"/>
        </w:tabs>
        <w:spacing w:before="170"/>
        <w:ind w:left="2921"/>
        <w:rPr>
          <w:rFonts w:ascii="Times New Roman" w:eastAsia="Times New Roman"/>
          <w:highlight w:val="none"/>
        </w:rPr>
      </w:pPr>
      <w:r>
        <w:rPr>
          <w:highlight w:val="none"/>
        </w:rPr>
        <w:t>传</w:t>
      </w:r>
      <w:r>
        <w:rPr>
          <w:highlight w:val="none"/>
        </w:rPr>
        <w:tab/>
      </w:r>
      <w:r>
        <w:rPr>
          <w:highlight w:val="none"/>
        </w:rPr>
        <w:t>真</w:t>
      </w:r>
      <w:r>
        <w:rPr>
          <w:spacing w:val="-3"/>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8849"/>
        </w:tabs>
        <w:spacing w:before="174"/>
        <w:ind w:left="2921"/>
        <w:rPr>
          <w:rFonts w:ascii="Times New Roman" w:eastAsia="Times New Roman"/>
          <w:highlight w:val="none"/>
        </w:rPr>
      </w:pPr>
      <w:r>
        <w:rPr>
          <w:highlight w:val="none"/>
        </w:rPr>
        <w:t>邮政</w:t>
      </w:r>
      <w:r>
        <w:rPr>
          <w:spacing w:val="-3"/>
          <w:highlight w:val="none"/>
        </w:rPr>
        <w:t>编</w:t>
      </w:r>
      <w:r>
        <w:rPr>
          <w:highlight w:val="none"/>
        </w:rPr>
        <w:t>码</w:t>
      </w:r>
      <w:r>
        <w:rPr>
          <w:spacing w:val="-3"/>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631"/>
          <w:tab w:val="left" w:pos="1471"/>
          <w:tab w:val="left" w:pos="2311"/>
        </w:tabs>
        <w:spacing w:before="170"/>
        <w:ind w:right="697"/>
        <w:jc w:val="right"/>
        <w:rPr>
          <w:highlight w:val="none"/>
        </w:rPr>
      </w:pPr>
      <w:r>
        <w:rPr>
          <w:rFonts w:ascii="Times New Roman" w:eastAsia="Times New Roman"/>
          <w:w w:val="100"/>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pPr>
        <w:spacing w:after="0"/>
        <w:jc w:val="right"/>
        <w:rPr>
          <w:highlight w:val="none"/>
        </w:rPr>
        <w:sectPr>
          <w:pgSz w:w="12240" w:h="15840"/>
          <w:pgMar w:top="1500" w:right="1100" w:bottom="1120" w:left="1400" w:header="0" w:footer="842" w:gutter="0"/>
          <w:cols w:space="720" w:num="1"/>
        </w:sectPr>
      </w:pPr>
    </w:p>
    <w:p>
      <w:pPr>
        <w:pStyle w:val="8"/>
        <w:rPr>
          <w:sz w:val="20"/>
          <w:highlight w:val="none"/>
        </w:rPr>
      </w:pPr>
    </w:p>
    <w:p>
      <w:pPr>
        <w:pStyle w:val="2"/>
        <w:spacing w:before="115"/>
        <w:ind w:left="366" w:right="668" w:firstLine="0"/>
        <w:jc w:val="center"/>
        <w:rPr>
          <w:highlight w:val="none"/>
        </w:rPr>
      </w:pPr>
      <w:bookmarkStart w:id="417" w:name="_bookmark137"/>
      <w:bookmarkEnd w:id="417"/>
      <w:bookmarkStart w:id="418" w:name="二、法定代表人（单位负责人）身份证明"/>
      <w:bookmarkEnd w:id="418"/>
      <w:r>
        <w:rPr>
          <w:highlight w:val="none"/>
        </w:rPr>
        <w:t>二、法定代表人（单位负责人）身份证明</w:t>
      </w:r>
    </w:p>
    <w:p>
      <w:pPr>
        <w:pStyle w:val="8"/>
        <w:rPr>
          <w:rFonts w:ascii="Microsoft JhengHei"/>
          <w:b/>
          <w:sz w:val="32"/>
          <w:highlight w:val="none"/>
        </w:rPr>
      </w:pPr>
    </w:p>
    <w:p>
      <w:pPr>
        <w:pStyle w:val="8"/>
        <w:rPr>
          <w:rFonts w:ascii="Microsoft JhengHei"/>
          <w:b/>
          <w:sz w:val="32"/>
          <w:highlight w:val="none"/>
        </w:rPr>
      </w:pPr>
    </w:p>
    <w:p>
      <w:pPr>
        <w:pStyle w:val="8"/>
        <w:spacing w:before="3"/>
        <w:rPr>
          <w:rFonts w:ascii="Microsoft JhengHei"/>
          <w:b/>
          <w:sz w:val="18"/>
          <w:highlight w:val="none"/>
        </w:rPr>
      </w:pPr>
    </w:p>
    <w:p>
      <w:pPr>
        <w:pStyle w:val="8"/>
        <w:tabs>
          <w:tab w:val="left" w:pos="4228"/>
        </w:tabs>
        <w:ind w:left="400"/>
        <w:rPr>
          <w:rFonts w:ascii="Times New Roman" w:eastAsia="Times New Roman"/>
          <w:highlight w:val="none"/>
        </w:rPr>
      </w:pPr>
      <w:r>
        <w:rPr>
          <w:spacing w:val="-1"/>
          <w:highlight w:val="none"/>
        </w:rPr>
        <w:t>投</w:t>
      </w:r>
      <w:r>
        <w:rPr>
          <w:highlight w:val="none"/>
        </w:rPr>
        <w:t>标</w:t>
      </w:r>
      <w:r>
        <w:rPr>
          <w:spacing w:val="-3"/>
          <w:highlight w:val="none"/>
        </w:rPr>
        <w:t>人</w:t>
      </w:r>
      <w:r>
        <w:rPr>
          <w:highlight w:val="none"/>
        </w:rPr>
        <w:t>名</w:t>
      </w:r>
      <w:r>
        <w:rPr>
          <w:spacing w:val="-3"/>
          <w:highlight w:val="none"/>
        </w:rPr>
        <w:t>称</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2712"/>
          <w:tab w:val="left" w:pos="4183"/>
          <w:tab w:val="left" w:pos="5652"/>
          <w:tab w:val="left" w:pos="7169"/>
        </w:tabs>
        <w:spacing w:before="170"/>
        <w:ind w:left="400"/>
        <w:rPr>
          <w:rFonts w:ascii="Times New Roman" w:eastAsia="Times New Roman"/>
          <w:highlight w:val="none"/>
        </w:rPr>
      </w:pPr>
      <w:r>
        <w:rPr>
          <w:highlight w:val="none"/>
        </w:rPr>
        <w:t>姓名</w:t>
      </w:r>
      <w:r>
        <w:rPr>
          <w:spacing w:val="-3"/>
          <w:highlight w:val="none"/>
        </w:rPr>
        <w:t>：</w:t>
      </w:r>
      <w:r>
        <w:rPr>
          <w:spacing w:val="-3"/>
          <w:highlight w:val="none"/>
          <w:u w:val="single"/>
        </w:rPr>
        <w:t xml:space="preserve"> </w:t>
      </w:r>
      <w:r>
        <w:rPr>
          <w:spacing w:val="-3"/>
          <w:highlight w:val="none"/>
          <w:u w:val="single"/>
        </w:rPr>
        <w:tab/>
      </w:r>
      <w:r>
        <w:rPr>
          <w:highlight w:val="none"/>
        </w:rPr>
        <w:t>性别</w:t>
      </w:r>
      <w:r>
        <w:rPr>
          <w:spacing w:val="-3"/>
          <w:highlight w:val="none"/>
        </w:rPr>
        <w:t>：</w:t>
      </w:r>
      <w:r>
        <w:rPr>
          <w:spacing w:val="-3"/>
          <w:highlight w:val="none"/>
          <w:u w:val="single"/>
        </w:rPr>
        <w:t xml:space="preserve"> </w:t>
      </w:r>
      <w:r>
        <w:rPr>
          <w:spacing w:val="-3"/>
          <w:highlight w:val="none"/>
          <w:u w:val="single"/>
        </w:rPr>
        <w:tab/>
      </w:r>
      <w:r>
        <w:rPr>
          <w:highlight w:val="none"/>
        </w:rPr>
        <w:t>年</w:t>
      </w:r>
      <w:r>
        <w:rPr>
          <w:spacing w:val="-3"/>
          <w:highlight w:val="none"/>
        </w:rPr>
        <w:t>龄</w:t>
      </w:r>
      <w:r>
        <w:rPr>
          <w:highlight w:val="none"/>
        </w:rPr>
        <w:t>：</w:t>
      </w:r>
      <w:r>
        <w:rPr>
          <w:highlight w:val="none"/>
          <w:u w:val="single"/>
        </w:rPr>
        <w:t xml:space="preserve"> </w:t>
      </w:r>
      <w:r>
        <w:rPr>
          <w:highlight w:val="none"/>
          <w:u w:val="single"/>
        </w:rPr>
        <w:tab/>
      </w:r>
      <w:r>
        <w:rPr>
          <w:spacing w:val="-1"/>
          <w:highlight w:val="none"/>
        </w:rPr>
        <w:t>职</w:t>
      </w:r>
      <w:r>
        <w:rPr>
          <w:spacing w:val="-3"/>
          <w:highlight w:val="none"/>
        </w:rPr>
        <w:t>务</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3132"/>
        </w:tabs>
        <w:spacing w:before="174"/>
        <w:ind w:left="400"/>
        <w:rPr>
          <w:highlight w:val="none"/>
        </w:rPr>
      </w:pPr>
      <w:r>
        <w:rPr>
          <w:highlight w:val="none"/>
        </w:rPr>
        <w:t>系</w:t>
      </w:r>
      <w:r>
        <w:rPr>
          <w:highlight w:val="none"/>
          <w:u w:val="single"/>
        </w:rPr>
        <w:t xml:space="preserve"> </w:t>
      </w:r>
      <w:r>
        <w:rPr>
          <w:highlight w:val="none"/>
          <w:u w:val="single"/>
        </w:rPr>
        <w:tab/>
      </w:r>
      <w:r>
        <w:rPr>
          <w:spacing w:val="-3"/>
          <w:highlight w:val="none"/>
        </w:rPr>
        <w:t>（</w:t>
      </w:r>
      <w:r>
        <w:rPr>
          <w:highlight w:val="none"/>
        </w:rPr>
        <w:t>投</w:t>
      </w:r>
      <w:r>
        <w:rPr>
          <w:spacing w:val="-3"/>
          <w:highlight w:val="none"/>
        </w:rPr>
        <w:t>标</w:t>
      </w:r>
      <w:r>
        <w:rPr>
          <w:highlight w:val="none"/>
        </w:rPr>
        <w:t>人</w:t>
      </w:r>
      <w:r>
        <w:rPr>
          <w:spacing w:val="-3"/>
          <w:highlight w:val="none"/>
        </w:rPr>
        <w:t>名</w:t>
      </w:r>
      <w:r>
        <w:rPr>
          <w:highlight w:val="none"/>
        </w:rPr>
        <w:t>称</w:t>
      </w:r>
      <w:r>
        <w:rPr>
          <w:spacing w:val="-3"/>
          <w:highlight w:val="none"/>
        </w:rPr>
        <w:t>）</w:t>
      </w:r>
      <w:r>
        <w:rPr>
          <w:highlight w:val="none"/>
        </w:rPr>
        <w:t>的</w:t>
      </w:r>
      <w:r>
        <w:rPr>
          <w:spacing w:val="-3"/>
          <w:highlight w:val="none"/>
        </w:rPr>
        <w:t>法定</w:t>
      </w:r>
      <w:r>
        <w:rPr>
          <w:highlight w:val="none"/>
        </w:rPr>
        <w:t>代表</w:t>
      </w:r>
      <w:r>
        <w:rPr>
          <w:spacing w:val="-3"/>
          <w:highlight w:val="none"/>
        </w:rPr>
        <w:t>人</w:t>
      </w:r>
      <w:r>
        <w:rPr>
          <w:highlight w:val="none"/>
        </w:rPr>
        <w:t>（</w:t>
      </w:r>
      <w:r>
        <w:rPr>
          <w:spacing w:val="-3"/>
          <w:highlight w:val="none"/>
        </w:rPr>
        <w:t>单</w:t>
      </w:r>
      <w:r>
        <w:rPr>
          <w:highlight w:val="none"/>
        </w:rPr>
        <w:t>位</w:t>
      </w:r>
      <w:r>
        <w:rPr>
          <w:spacing w:val="-3"/>
          <w:highlight w:val="none"/>
        </w:rPr>
        <w:t>负</w:t>
      </w:r>
      <w:r>
        <w:rPr>
          <w:highlight w:val="none"/>
        </w:rPr>
        <w:t>责</w:t>
      </w:r>
      <w:r>
        <w:rPr>
          <w:spacing w:val="-3"/>
          <w:highlight w:val="none"/>
        </w:rPr>
        <w:t>人</w:t>
      </w:r>
      <w:r>
        <w:rPr>
          <w:spacing w:val="-106"/>
          <w:highlight w:val="none"/>
        </w:rPr>
        <w:t>）</w:t>
      </w:r>
      <w:r>
        <w:rPr>
          <w:highlight w:val="none"/>
        </w:rPr>
        <w:t>。</w:t>
      </w:r>
    </w:p>
    <w:p>
      <w:pPr>
        <w:pStyle w:val="8"/>
        <w:spacing w:before="170"/>
        <w:ind w:left="820"/>
        <w:rPr>
          <w:highlight w:val="none"/>
        </w:rPr>
      </w:pPr>
      <w:r>
        <w:rPr>
          <w:highlight w:val="none"/>
        </w:rPr>
        <w:t>特此证明。</w:t>
      </w:r>
    </w:p>
    <w:p>
      <w:pPr>
        <w:pStyle w:val="8"/>
        <w:rPr>
          <w:sz w:val="20"/>
          <w:highlight w:val="none"/>
        </w:rPr>
      </w:pPr>
    </w:p>
    <w:p>
      <w:pPr>
        <w:pStyle w:val="8"/>
        <w:spacing w:before="9"/>
        <w:rPr>
          <w:sz w:val="27"/>
          <w:highlight w:val="none"/>
        </w:rPr>
      </w:pPr>
    </w:p>
    <w:p>
      <w:pPr>
        <w:pStyle w:val="8"/>
        <w:ind w:left="400"/>
        <w:rPr>
          <w:highlight w:val="none"/>
        </w:rPr>
      </w:pPr>
      <w:r>
        <w:rPr>
          <w:spacing w:val="-3"/>
          <w:highlight w:val="none"/>
        </w:rPr>
        <w:t>附：法定代表人</w:t>
      </w:r>
      <w:r>
        <w:rPr>
          <w:highlight w:val="none"/>
        </w:rPr>
        <w:t>（</w:t>
      </w:r>
      <w:r>
        <w:rPr>
          <w:spacing w:val="-3"/>
          <w:highlight w:val="none"/>
        </w:rPr>
        <w:t>单位负责人）身份证复印件。</w:t>
      </w:r>
    </w:p>
    <w:p>
      <w:pPr>
        <w:pStyle w:val="8"/>
        <w:rPr>
          <w:sz w:val="20"/>
          <w:highlight w:val="none"/>
        </w:rPr>
      </w:pPr>
    </w:p>
    <w:p>
      <w:pPr>
        <w:pStyle w:val="8"/>
        <w:spacing w:before="7"/>
        <w:rPr>
          <w:sz w:val="27"/>
          <w:highlight w:val="none"/>
        </w:rPr>
      </w:pPr>
    </w:p>
    <w:p>
      <w:pPr>
        <w:pStyle w:val="8"/>
        <w:ind w:left="400"/>
        <w:rPr>
          <w:highlight w:val="none"/>
        </w:rPr>
      </w:pPr>
      <w:r>
        <w:rPr>
          <w:spacing w:val="-3"/>
          <w:highlight w:val="none"/>
        </w:rPr>
        <w:t>注：本身份证明需由投标人加盖单位签章。</w:t>
      </w:r>
    </w:p>
    <w:p>
      <w:pPr>
        <w:pStyle w:val="8"/>
        <w:rPr>
          <w:sz w:val="20"/>
          <w:highlight w:val="none"/>
        </w:rPr>
      </w:pPr>
    </w:p>
    <w:p>
      <w:pPr>
        <w:pStyle w:val="8"/>
        <w:rPr>
          <w:sz w:val="20"/>
          <w:highlight w:val="none"/>
        </w:rPr>
      </w:pPr>
    </w:p>
    <w:p>
      <w:pPr>
        <w:pStyle w:val="8"/>
        <w:rPr>
          <w:sz w:val="20"/>
          <w:highlight w:val="none"/>
        </w:rPr>
      </w:pPr>
    </w:p>
    <w:p>
      <w:pPr>
        <w:pStyle w:val="8"/>
        <w:spacing w:before="1"/>
        <w:rPr>
          <w:sz w:val="22"/>
          <w:highlight w:val="none"/>
        </w:rPr>
      </w:pPr>
    </w:p>
    <w:p>
      <w:pPr>
        <w:pStyle w:val="8"/>
        <w:tabs>
          <w:tab w:val="left" w:pos="6610"/>
        </w:tabs>
        <w:ind w:left="4301"/>
        <w:rPr>
          <w:highlight w:val="none"/>
        </w:rPr>
      </w:pPr>
      <w:r>
        <w:rPr>
          <w:spacing w:val="-3"/>
          <w:highlight w:val="none"/>
        </w:rPr>
        <w:t>投</w:t>
      </w:r>
      <w:r>
        <w:rPr>
          <w:highlight w:val="none"/>
        </w:rPr>
        <w:t>标</w:t>
      </w:r>
      <w:r>
        <w:rPr>
          <w:spacing w:val="-3"/>
          <w:highlight w:val="none"/>
        </w:rPr>
        <w:t>人</w:t>
      </w:r>
      <w:r>
        <w:rPr>
          <w:highlight w:val="none"/>
        </w:rPr>
        <w:t>：</w:t>
      </w:r>
      <w:r>
        <w:rPr>
          <w:highlight w:val="none"/>
          <w:u w:val="single"/>
        </w:rPr>
        <w:t xml:space="preserve"> </w:t>
      </w:r>
      <w:r>
        <w:rPr>
          <w:highlight w:val="none"/>
          <w:u w:val="single"/>
        </w:rPr>
        <w:tab/>
      </w:r>
      <w:r>
        <w:rPr>
          <w:highlight w:val="none"/>
        </w:rPr>
        <w:t>（单</w:t>
      </w:r>
      <w:r>
        <w:rPr>
          <w:spacing w:val="-3"/>
          <w:highlight w:val="none"/>
        </w:rPr>
        <w:t>位</w:t>
      </w:r>
      <w:r>
        <w:rPr>
          <w:highlight w:val="none"/>
        </w:rPr>
        <w:t>签章）</w:t>
      </w:r>
    </w:p>
    <w:p>
      <w:pPr>
        <w:pStyle w:val="8"/>
        <w:rPr>
          <w:sz w:val="20"/>
          <w:highlight w:val="none"/>
        </w:rPr>
      </w:pPr>
    </w:p>
    <w:p>
      <w:pPr>
        <w:pStyle w:val="8"/>
        <w:spacing w:before="2"/>
        <w:rPr>
          <w:sz w:val="22"/>
          <w:highlight w:val="none"/>
        </w:rPr>
      </w:pPr>
    </w:p>
    <w:p>
      <w:pPr>
        <w:pStyle w:val="8"/>
        <w:tabs>
          <w:tab w:val="left" w:pos="5652"/>
          <w:tab w:val="left" w:pos="6492"/>
          <w:tab w:val="left" w:pos="7332"/>
        </w:tabs>
        <w:spacing w:before="72"/>
        <w:ind w:left="5021"/>
        <w:rPr>
          <w:highlight w:val="none"/>
        </w:rPr>
        <w:sectPr>
          <w:pgSz w:w="12240" w:h="15840"/>
          <w:pgMar w:top="1500" w:right="1100" w:bottom="1120" w:left="1400" w:header="0" w:footer="842" w:gutter="0"/>
          <w:cols w:space="720" w:num="1"/>
        </w:sectPr>
      </w:pPr>
      <w:r>
        <w:rPr>
          <w:rFonts w:ascii="Times New Roman" w:eastAsia="Times New Roman"/>
          <w:w w:val="100"/>
          <w:highlight w:val="none"/>
          <w:u w:val="single"/>
        </w:rPr>
        <w:t xml:space="preserve"> </w:t>
      </w:r>
      <w:r>
        <w:rPr>
          <w:rFonts w:ascii="Times New Roman" w:eastAsia="Times New Roman"/>
          <w:highlight w:val="none"/>
          <w:u w:val="single"/>
        </w:rPr>
        <w:tab/>
      </w:r>
      <w:r>
        <w:rPr>
          <w:highlight w:val="none"/>
        </w:rPr>
        <w:t>年</w:t>
      </w:r>
      <w:r>
        <w:rPr>
          <w:highlight w:val="none"/>
          <w:u w:val="single"/>
        </w:rPr>
        <w:t xml:space="preserve"> </w:t>
      </w:r>
      <w:r>
        <w:rPr>
          <w:highlight w:val="none"/>
          <w:u w:val="single"/>
        </w:rPr>
        <w:tab/>
      </w:r>
      <w:r>
        <w:rPr>
          <w:highlight w:val="none"/>
        </w:rPr>
        <w:t>月</w:t>
      </w:r>
      <w:r>
        <w:rPr>
          <w:highlight w:val="none"/>
          <w:u w:val="single"/>
        </w:rPr>
        <w:t xml:space="preserve"> </w:t>
      </w:r>
      <w:r>
        <w:rPr>
          <w:highlight w:val="none"/>
          <w:u w:val="single"/>
        </w:rPr>
        <w:tab/>
      </w:r>
      <w:r>
        <w:rPr>
          <w:highlight w:val="none"/>
        </w:rPr>
        <w:t>日</w:t>
      </w:r>
    </w:p>
    <w:p>
      <w:pPr>
        <w:pStyle w:val="8"/>
        <w:rPr>
          <w:sz w:val="20"/>
          <w:highlight w:val="none"/>
        </w:rPr>
      </w:pPr>
    </w:p>
    <w:p>
      <w:pPr>
        <w:pStyle w:val="2"/>
        <w:spacing w:before="115"/>
        <w:ind w:left="369" w:right="668" w:firstLine="0"/>
        <w:jc w:val="center"/>
        <w:rPr>
          <w:rFonts w:ascii="Microsoft JhengHei"/>
          <w:b/>
          <w:sz w:val="32"/>
          <w:highlight w:val="none"/>
        </w:rPr>
      </w:pPr>
      <w:bookmarkStart w:id="419" w:name="三、授权委托书"/>
      <w:bookmarkEnd w:id="419"/>
      <w:bookmarkStart w:id="420" w:name="_bookmark138"/>
      <w:bookmarkEnd w:id="420"/>
      <w:r>
        <w:rPr>
          <w:highlight w:val="none"/>
        </w:rPr>
        <w:t>三、授权委托书</w:t>
      </w:r>
    </w:p>
    <w:p>
      <w:pPr>
        <w:pStyle w:val="8"/>
        <w:spacing w:before="5"/>
        <w:rPr>
          <w:rFonts w:ascii="Microsoft JhengHei"/>
          <w:b/>
          <w:sz w:val="26"/>
          <w:highlight w:val="none"/>
        </w:rPr>
      </w:pPr>
    </w:p>
    <w:p>
      <w:pPr>
        <w:pStyle w:val="8"/>
        <w:tabs>
          <w:tab w:val="left" w:pos="2721"/>
          <w:tab w:val="left" w:pos="5885"/>
        </w:tabs>
        <w:ind w:left="820"/>
        <w:rPr>
          <w:highlight w:val="none"/>
        </w:rPr>
      </w:pPr>
      <w:r>
        <w:rPr>
          <w:highlight w:val="none"/>
        </w:rPr>
        <w:t>本人</w:t>
      </w:r>
      <w:r>
        <w:rPr>
          <w:highlight w:val="none"/>
          <w:u w:val="single"/>
        </w:rPr>
        <w:t xml:space="preserve"> </w:t>
      </w:r>
      <w:r>
        <w:rPr>
          <w:highlight w:val="none"/>
          <w:u w:val="single"/>
        </w:rPr>
        <w:tab/>
      </w:r>
      <w:r>
        <w:rPr>
          <w:highlight w:val="none"/>
        </w:rPr>
        <w:t>（</w:t>
      </w:r>
      <w:r>
        <w:rPr>
          <w:spacing w:val="-3"/>
          <w:highlight w:val="none"/>
        </w:rPr>
        <w:t>姓</w:t>
      </w:r>
      <w:r>
        <w:rPr>
          <w:highlight w:val="none"/>
        </w:rPr>
        <w:t>名）系</w:t>
      </w:r>
      <w:r>
        <w:rPr>
          <w:highlight w:val="none"/>
          <w:u w:val="single"/>
        </w:rPr>
        <w:t xml:space="preserve"> </w:t>
      </w:r>
      <w:r>
        <w:rPr>
          <w:highlight w:val="none"/>
          <w:u w:val="single"/>
        </w:rPr>
        <w:tab/>
      </w:r>
      <w:r>
        <w:rPr>
          <w:highlight w:val="none"/>
        </w:rPr>
        <w:t>（投标人</w:t>
      </w:r>
      <w:r>
        <w:rPr>
          <w:spacing w:val="-3"/>
          <w:highlight w:val="none"/>
        </w:rPr>
        <w:t>名</w:t>
      </w:r>
      <w:r>
        <w:rPr>
          <w:highlight w:val="none"/>
        </w:rPr>
        <w:t>称）的</w:t>
      </w:r>
      <w:r>
        <w:rPr>
          <w:spacing w:val="-3"/>
          <w:highlight w:val="none"/>
        </w:rPr>
        <w:t>法定</w:t>
      </w:r>
      <w:r>
        <w:rPr>
          <w:highlight w:val="none"/>
        </w:rPr>
        <w:t>代表人</w:t>
      </w:r>
      <w:r>
        <w:rPr>
          <w:spacing w:val="-3"/>
          <w:highlight w:val="none"/>
        </w:rPr>
        <w:t>（</w:t>
      </w:r>
      <w:r>
        <w:rPr>
          <w:highlight w:val="none"/>
        </w:rPr>
        <w:t>单</w:t>
      </w:r>
    </w:p>
    <w:p>
      <w:pPr>
        <w:pStyle w:val="8"/>
        <w:tabs>
          <w:tab w:val="left" w:pos="3446"/>
        </w:tabs>
        <w:spacing w:before="171"/>
        <w:ind w:left="400"/>
        <w:rPr>
          <w:highlight w:val="none"/>
        </w:rPr>
      </w:pPr>
      <w:r>
        <w:rPr>
          <w:w w:val="100"/>
          <w:highlight w:val="none"/>
        </w:rPr>
        <w:t>位负</w:t>
      </w:r>
      <w:r>
        <w:rPr>
          <w:spacing w:val="-3"/>
          <w:w w:val="100"/>
          <w:highlight w:val="none"/>
        </w:rPr>
        <w:t>责</w:t>
      </w:r>
      <w:r>
        <w:rPr>
          <w:w w:val="100"/>
          <w:highlight w:val="none"/>
        </w:rPr>
        <w:t>人</w:t>
      </w:r>
      <w:r>
        <w:rPr>
          <w:spacing w:val="-108"/>
          <w:w w:val="100"/>
          <w:highlight w:val="none"/>
        </w:rPr>
        <w:t>）</w:t>
      </w:r>
      <w:r>
        <w:rPr>
          <w:w w:val="100"/>
          <w:highlight w:val="none"/>
        </w:rPr>
        <w:t>，</w:t>
      </w:r>
      <w:r>
        <w:rPr>
          <w:spacing w:val="-3"/>
          <w:w w:val="100"/>
          <w:highlight w:val="none"/>
        </w:rPr>
        <w:t>现</w:t>
      </w:r>
      <w:r>
        <w:rPr>
          <w:w w:val="100"/>
          <w:highlight w:val="none"/>
        </w:rPr>
        <w:t>委</w:t>
      </w:r>
      <w:r>
        <w:rPr>
          <w:spacing w:val="-1"/>
          <w:w w:val="100"/>
          <w:highlight w:val="none"/>
        </w:rPr>
        <w:t>托</w:t>
      </w:r>
      <w:r>
        <w:rPr>
          <w:rFonts w:ascii="Times New Roman" w:eastAsia="Times New Roman"/>
          <w:w w:val="100"/>
          <w:highlight w:val="none"/>
          <w:u w:val="single"/>
        </w:rPr>
        <w:t xml:space="preserve"> </w:t>
      </w:r>
      <w:r>
        <w:rPr>
          <w:rFonts w:ascii="Times New Roman" w:eastAsia="Times New Roman"/>
          <w:highlight w:val="none"/>
          <w:u w:val="single"/>
        </w:rPr>
        <w:tab/>
      </w:r>
      <w:r>
        <w:rPr>
          <w:w w:val="100"/>
          <w:highlight w:val="none"/>
        </w:rPr>
        <w:t>（</w:t>
      </w:r>
      <w:r>
        <w:rPr>
          <w:spacing w:val="-3"/>
          <w:w w:val="100"/>
          <w:highlight w:val="none"/>
        </w:rPr>
        <w:t>姓</w:t>
      </w:r>
      <w:r>
        <w:rPr>
          <w:w w:val="100"/>
          <w:highlight w:val="none"/>
        </w:rPr>
        <w:t>名</w:t>
      </w:r>
      <w:r>
        <w:rPr>
          <w:spacing w:val="-3"/>
          <w:w w:val="100"/>
          <w:highlight w:val="none"/>
        </w:rPr>
        <w:t>）</w:t>
      </w:r>
      <w:r>
        <w:rPr>
          <w:w w:val="100"/>
          <w:highlight w:val="none"/>
        </w:rPr>
        <w:t>为</w:t>
      </w:r>
      <w:r>
        <w:rPr>
          <w:spacing w:val="-3"/>
          <w:w w:val="100"/>
          <w:highlight w:val="none"/>
        </w:rPr>
        <w:t>我</w:t>
      </w:r>
      <w:r>
        <w:rPr>
          <w:w w:val="100"/>
          <w:highlight w:val="none"/>
        </w:rPr>
        <w:t>方</w:t>
      </w:r>
      <w:r>
        <w:rPr>
          <w:spacing w:val="-3"/>
          <w:w w:val="100"/>
          <w:highlight w:val="none"/>
        </w:rPr>
        <w:t>代</w:t>
      </w:r>
      <w:r>
        <w:rPr>
          <w:w w:val="100"/>
          <w:highlight w:val="none"/>
        </w:rPr>
        <w:t>理人</w:t>
      </w:r>
      <w:r>
        <w:rPr>
          <w:spacing w:val="-3"/>
          <w:w w:val="100"/>
          <w:highlight w:val="none"/>
        </w:rPr>
        <w:t>。</w:t>
      </w:r>
      <w:r>
        <w:rPr>
          <w:w w:val="100"/>
          <w:highlight w:val="none"/>
        </w:rPr>
        <w:t>代</w:t>
      </w:r>
      <w:r>
        <w:rPr>
          <w:spacing w:val="-3"/>
          <w:w w:val="100"/>
          <w:highlight w:val="none"/>
        </w:rPr>
        <w:t>理</w:t>
      </w:r>
      <w:r>
        <w:rPr>
          <w:w w:val="100"/>
          <w:highlight w:val="none"/>
        </w:rPr>
        <w:t>人</w:t>
      </w:r>
      <w:r>
        <w:rPr>
          <w:spacing w:val="-3"/>
          <w:w w:val="100"/>
          <w:highlight w:val="none"/>
        </w:rPr>
        <w:t>根</w:t>
      </w:r>
      <w:r>
        <w:rPr>
          <w:w w:val="100"/>
          <w:highlight w:val="none"/>
        </w:rPr>
        <w:t>据</w:t>
      </w:r>
      <w:r>
        <w:rPr>
          <w:spacing w:val="-3"/>
          <w:w w:val="100"/>
          <w:highlight w:val="none"/>
        </w:rPr>
        <w:t>授</w:t>
      </w:r>
      <w:r>
        <w:rPr>
          <w:w w:val="100"/>
          <w:highlight w:val="none"/>
        </w:rPr>
        <w:t>权</w:t>
      </w:r>
      <w:r>
        <w:rPr>
          <w:spacing w:val="-3"/>
          <w:w w:val="100"/>
          <w:highlight w:val="none"/>
        </w:rPr>
        <w:t>，</w:t>
      </w:r>
      <w:r>
        <w:rPr>
          <w:w w:val="100"/>
          <w:highlight w:val="none"/>
        </w:rPr>
        <w:t>以我</w:t>
      </w:r>
      <w:r>
        <w:rPr>
          <w:spacing w:val="-3"/>
          <w:w w:val="100"/>
          <w:highlight w:val="none"/>
        </w:rPr>
        <w:t>方</w:t>
      </w:r>
      <w:r>
        <w:rPr>
          <w:w w:val="100"/>
          <w:highlight w:val="none"/>
        </w:rPr>
        <w:t>名</w:t>
      </w:r>
      <w:r>
        <w:rPr>
          <w:spacing w:val="-3"/>
          <w:w w:val="100"/>
          <w:highlight w:val="none"/>
        </w:rPr>
        <w:t>义</w:t>
      </w:r>
      <w:r>
        <w:rPr>
          <w:w w:val="100"/>
          <w:highlight w:val="none"/>
        </w:rPr>
        <w:t>签</w:t>
      </w:r>
      <w:r>
        <w:rPr>
          <w:spacing w:val="-3"/>
          <w:w w:val="100"/>
          <w:highlight w:val="none"/>
        </w:rPr>
        <w:t>署</w:t>
      </w:r>
      <w:r>
        <w:rPr>
          <w:w w:val="100"/>
          <w:highlight w:val="none"/>
        </w:rPr>
        <w:t>、</w:t>
      </w:r>
    </w:p>
    <w:p>
      <w:pPr>
        <w:pStyle w:val="8"/>
        <w:spacing w:before="170" w:line="393" w:lineRule="auto"/>
        <w:ind w:left="400" w:right="694"/>
        <w:rPr>
          <w:highlight w:val="none"/>
        </w:rPr>
      </w:pPr>
      <w:r>
        <w:rPr>
          <w:highlight w:val="none"/>
        </w:rPr>
        <w:t>澄清确认、递交、撤回、修改设备采购招标项目投标文件、签订合同和处理有关事宜，其法律后果由我方承担。</w:t>
      </w:r>
    </w:p>
    <w:p>
      <w:pPr>
        <w:pStyle w:val="8"/>
        <w:tabs>
          <w:tab w:val="left" w:pos="3866"/>
        </w:tabs>
        <w:spacing w:line="268" w:lineRule="exact"/>
        <w:ind w:left="400"/>
        <w:rPr>
          <w:highlight w:val="none"/>
        </w:rPr>
      </w:pPr>
      <w:r>
        <w:rPr>
          <w:highlight w:val="none"/>
        </w:rPr>
        <w:t>委托</w:t>
      </w:r>
      <w:r>
        <w:rPr>
          <w:spacing w:val="-3"/>
          <w:highlight w:val="none"/>
        </w:rPr>
        <w:t>期</w:t>
      </w:r>
      <w:r>
        <w:rPr>
          <w:highlight w:val="none"/>
        </w:rPr>
        <w:t>限</w:t>
      </w:r>
      <w:r>
        <w:rPr>
          <w:spacing w:val="-3"/>
          <w:highlight w:val="none"/>
        </w:rPr>
        <w:t>：</w:t>
      </w:r>
      <w:r>
        <w:rPr>
          <w:spacing w:val="-3"/>
          <w:highlight w:val="none"/>
          <w:u w:val="single"/>
        </w:rPr>
        <w:t xml:space="preserve"> </w:t>
      </w:r>
      <w:r>
        <w:rPr>
          <w:spacing w:val="-3"/>
          <w:highlight w:val="none"/>
          <w:u w:val="single"/>
        </w:rPr>
        <w:tab/>
      </w:r>
      <w:r>
        <w:rPr>
          <w:highlight w:val="none"/>
        </w:rPr>
        <w:t>。</w:t>
      </w:r>
    </w:p>
    <w:p>
      <w:pPr>
        <w:pStyle w:val="8"/>
        <w:spacing w:before="170"/>
        <w:ind w:left="820"/>
        <w:rPr>
          <w:highlight w:val="none"/>
        </w:rPr>
      </w:pPr>
      <w:r>
        <w:rPr>
          <w:highlight w:val="none"/>
        </w:rPr>
        <w:t>代理人无转委托权。</w:t>
      </w:r>
    </w:p>
    <w:p>
      <w:pPr>
        <w:pStyle w:val="8"/>
        <w:rPr>
          <w:sz w:val="20"/>
          <w:highlight w:val="none"/>
        </w:rPr>
      </w:pPr>
    </w:p>
    <w:p>
      <w:pPr>
        <w:pStyle w:val="8"/>
        <w:spacing w:before="9"/>
        <w:rPr>
          <w:sz w:val="27"/>
          <w:highlight w:val="none"/>
        </w:rPr>
      </w:pPr>
    </w:p>
    <w:p>
      <w:pPr>
        <w:pStyle w:val="8"/>
        <w:ind w:left="400"/>
        <w:rPr>
          <w:highlight w:val="none"/>
        </w:rPr>
      </w:pPr>
      <w:r>
        <w:rPr>
          <w:highlight w:val="none"/>
        </w:rPr>
        <w:t>附：法定代表人（单位负责人）身份证复印件及委托代理人身份证复印件</w:t>
      </w:r>
    </w:p>
    <w:p>
      <w:pPr>
        <w:pStyle w:val="8"/>
        <w:rPr>
          <w:sz w:val="20"/>
          <w:highlight w:val="none"/>
        </w:rPr>
      </w:pPr>
    </w:p>
    <w:p>
      <w:pPr>
        <w:pStyle w:val="8"/>
        <w:spacing w:before="10"/>
        <w:rPr>
          <w:sz w:val="27"/>
          <w:highlight w:val="none"/>
        </w:rPr>
      </w:pPr>
    </w:p>
    <w:p>
      <w:pPr>
        <w:pStyle w:val="8"/>
        <w:spacing w:line="391" w:lineRule="auto"/>
        <w:ind w:left="400" w:right="693"/>
        <w:rPr>
          <w:highlight w:val="none"/>
        </w:rPr>
      </w:pPr>
      <w:r>
        <w:rPr>
          <w:highlight w:val="none"/>
        </w:rPr>
        <w:t>注：本授权委托书需由投标人加盖单位签章并由其法定代表人（单位负责人）签法人签名。</w:t>
      </w:r>
    </w:p>
    <w:p>
      <w:pPr>
        <w:pStyle w:val="8"/>
        <w:rPr>
          <w:sz w:val="20"/>
          <w:highlight w:val="none"/>
        </w:rPr>
      </w:pPr>
    </w:p>
    <w:p>
      <w:pPr>
        <w:pStyle w:val="8"/>
        <w:spacing w:before="7"/>
        <w:rPr>
          <w:sz w:val="14"/>
          <w:highlight w:val="none"/>
        </w:rPr>
      </w:pPr>
    </w:p>
    <w:p>
      <w:pPr>
        <w:pStyle w:val="8"/>
        <w:tabs>
          <w:tab w:val="left" w:pos="3516"/>
          <w:tab w:val="left" w:pos="3936"/>
          <w:tab w:val="left" w:pos="7541"/>
        </w:tabs>
        <w:spacing w:before="1"/>
        <w:ind w:left="3093"/>
        <w:rPr>
          <w:highlight w:val="none"/>
        </w:rPr>
      </w:pPr>
      <w:r>
        <w:rPr>
          <w:highlight w:val="none"/>
        </w:rPr>
        <w:t>投</w:t>
      </w:r>
      <w:r>
        <w:rPr>
          <w:highlight w:val="none"/>
        </w:rPr>
        <w:tab/>
      </w:r>
      <w:r>
        <w:rPr>
          <w:highlight w:val="none"/>
        </w:rPr>
        <w:t>标</w:t>
      </w:r>
      <w:r>
        <w:rPr>
          <w:highlight w:val="none"/>
        </w:rPr>
        <w:tab/>
      </w:r>
      <w:r>
        <w:rPr>
          <w:spacing w:val="-3"/>
          <w:highlight w:val="none"/>
        </w:rPr>
        <w:t>人：</w:t>
      </w:r>
      <w:r>
        <w:rPr>
          <w:spacing w:val="-3"/>
          <w:highlight w:val="none"/>
          <w:u w:val="single"/>
        </w:rPr>
        <w:t xml:space="preserve"> </w:t>
      </w:r>
      <w:r>
        <w:rPr>
          <w:rFonts w:hint="eastAsia"/>
          <w:spacing w:val="-3"/>
          <w:highlight w:val="none"/>
          <w:u w:val="single"/>
          <w:lang w:val="en-US" w:eastAsia="zh-CN"/>
        </w:rPr>
        <w:t xml:space="preserve">                    </w:t>
      </w:r>
      <w:r>
        <w:rPr>
          <w:highlight w:val="none"/>
        </w:rPr>
        <w:t>（</w:t>
      </w:r>
      <w:r>
        <w:rPr>
          <w:spacing w:val="-57"/>
          <w:highlight w:val="none"/>
        </w:rPr>
        <w:t xml:space="preserve"> </w:t>
      </w:r>
      <w:r>
        <w:rPr>
          <w:spacing w:val="47"/>
          <w:highlight w:val="none"/>
        </w:rPr>
        <w:t>单</w:t>
      </w:r>
      <w:r>
        <w:rPr>
          <w:spacing w:val="45"/>
          <w:highlight w:val="none"/>
        </w:rPr>
        <w:t>位</w:t>
      </w:r>
      <w:r>
        <w:rPr>
          <w:highlight w:val="none"/>
        </w:rPr>
        <w:t>签章）</w:t>
      </w:r>
    </w:p>
    <w:p>
      <w:pPr>
        <w:pStyle w:val="8"/>
        <w:rPr>
          <w:sz w:val="20"/>
          <w:highlight w:val="none"/>
        </w:rPr>
      </w:pPr>
    </w:p>
    <w:p>
      <w:pPr>
        <w:pStyle w:val="8"/>
        <w:spacing w:before="8"/>
        <w:rPr>
          <w:highlight w:val="none"/>
        </w:rPr>
      </w:pPr>
    </w:p>
    <w:p>
      <w:pPr>
        <w:pStyle w:val="8"/>
        <w:tabs>
          <w:tab w:val="left" w:pos="7961"/>
        </w:tabs>
        <w:spacing w:before="78"/>
        <w:ind w:left="3091"/>
        <w:rPr>
          <w:highlight w:val="none"/>
        </w:rPr>
      </w:pPr>
      <w:r>
        <w:rPr>
          <w:w w:val="100"/>
          <w:highlight w:val="none"/>
        </w:rPr>
        <w:t>法定</w:t>
      </w:r>
      <w:r>
        <w:rPr>
          <w:spacing w:val="-3"/>
          <w:w w:val="100"/>
          <w:highlight w:val="none"/>
        </w:rPr>
        <w:t>代</w:t>
      </w:r>
      <w:r>
        <w:rPr>
          <w:w w:val="100"/>
          <w:highlight w:val="none"/>
        </w:rPr>
        <w:t>表</w:t>
      </w:r>
      <w:r>
        <w:rPr>
          <w:spacing w:val="-3"/>
          <w:w w:val="100"/>
          <w:highlight w:val="none"/>
        </w:rPr>
        <w:t>人</w:t>
      </w:r>
      <w:r>
        <w:rPr>
          <w:w w:val="100"/>
          <w:highlight w:val="none"/>
        </w:rPr>
        <w:t>：</w:t>
      </w:r>
      <w:r>
        <w:rPr>
          <w:rFonts w:ascii="Times New Roman" w:eastAsia="Times New Roman"/>
          <w:w w:val="100"/>
          <w:highlight w:val="none"/>
          <w:u w:val="single"/>
        </w:rPr>
        <w:t xml:space="preserve"> </w:t>
      </w:r>
      <w:r>
        <w:rPr>
          <w:rFonts w:hint="eastAsia" w:ascii="Times New Roman"/>
          <w:w w:val="100"/>
          <w:highlight w:val="none"/>
          <w:u w:val="single"/>
          <w:lang w:val="en-US" w:eastAsia="zh-CN"/>
        </w:rPr>
        <w:t xml:space="preserve">                 </w:t>
      </w:r>
      <w:r>
        <w:rPr>
          <w:w w:val="100"/>
          <w:highlight w:val="none"/>
        </w:rPr>
        <w:t>（法</w:t>
      </w:r>
      <w:r>
        <w:rPr>
          <w:spacing w:val="-3"/>
          <w:w w:val="100"/>
          <w:highlight w:val="none"/>
        </w:rPr>
        <w:t>人</w:t>
      </w:r>
      <w:r>
        <w:rPr>
          <w:highlight w:val="none"/>
        </w:rPr>
        <w:t>签名</w:t>
      </w:r>
      <w:r>
        <w:rPr>
          <w:rFonts w:hint="eastAsia"/>
          <w:highlight w:val="none"/>
          <w:lang w:val="en-US" w:eastAsia="zh-CN"/>
        </w:rPr>
        <w:t>/盖章</w:t>
      </w:r>
      <w:r>
        <w:rPr>
          <w:highlight w:val="none"/>
        </w:rPr>
        <w:t>）</w:t>
      </w:r>
    </w:p>
    <w:p>
      <w:pPr>
        <w:pStyle w:val="8"/>
        <w:rPr>
          <w:sz w:val="20"/>
          <w:highlight w:val="none"/>
        </w:rPr>
      </w:pPr>
    </w:p>
    <w:p>
      <w:pPr>
        <w:pStyle w:val="8"/>
        <w:spacing w:before="9"/>
        <w:rPr>
          <w:highlight w:val="none"/>
        </w:rPr>
      </w:pPr>
    </w:p>
    <w:p>
      <w:pPr>
        <w:pStyle w:val="8"/>
        <w:tabs>
          <w:tab w:val="left" w:pos="8849"/>
        </w:tabs>
        <w:spacing w:before="78"/>
        <w:ind w:left="3093"/>
        <w:rPr>
          <w:rFonts w:ascii="Times New Roman" w:eastAsia="Times New Roman"/>
          <w:highlight w:val="none"/>
        </w:rPr>
      </w:pPr>
      <w:r>
        <w:rPr>
          <w:highlight w:val="none"/>
        </w:rPr>
        <w:t>身份</w:t>
      </w:r>
      <w:r>
        <w:rPr>
          <w:spacing w:val="-3"/>
          <w:highlight w:val="none"/>
        </w:rPr>
        <w:t>证</w:t>
      </w:r>
      <w:r>
        <w:rPr>
          <w:highlight w:val="none"/>
        </w:rPr>
        <w:t>号</w:t>
      </w:r>
      <w:r>
        <w:rPr>
          <w:spacing w:val="-3"/>
          <w:highlight w:val="none"/>
        </w:rPr>
        <w:t>码：</w:t>
      </w:r>
      <w:r>
        <w:rPr>
          <w:rFonts w:ascii="Times New Roman" w:eastAsia="Times New Roman"/>
          <w:highlight w:val="none"/>
          <w:u w:val="single"/>
        </w:rPr>
        <w:t xml:space="preserve"> </w:t>
      </w:r>
      <w:r>
        <w:rPr>
          <w:rFonts w:ascii="Times New Roman" w:eastAsia="Times New Roman"/>
          <w:highlight w:val="none"/>
          <w:u w:val="single"/>
        </w:rPr>
        <w:tab/>
      </w:r>
    </w:p>
    <w:p>
      <w:pPr>
        <w:pStyle w:val="8"/>
        <w:rPr>
          <w:rFonts w:ascii="Times New Roman"/>
          <w:sz w:val="20"/>
          <w:highlight w:val="none"/>
        </w:rPr>
      </w:pPr>
    </w:p>
    <w:p>
      <w:pPr>
        <w:pStyle w:val="8"/>
        <w:spacing w:before="2"/>
        <w:rPr>
          <w:rFonts w:ascii="Times New Roman"/>
          <w:sz w:val="26"/>
          <w:highlight w:val="none"/>
        </w:rPr>
      </w:pPr>
    </w:p>
    <w:p>
      <w:pPr>
        <w:pStyle w:val="8"/>
        <w:tabs>
          <w:tab w:val="left" w:pos="7961"/>
        </w:tabs>
        <w:spacing w:before="79"/>
        <w:ind w:left="3093"/>
        <w:rPr>
          <w:highlight w:val="none"/>
        </w:rPr>
      </w:pPr>
      <w:r>
        <w:rPr>
          <w:highlight w:val="none"/>
        </w:rPr>
        <w:t>委托</w:t>
      </w:r>
      <w:r>
        <w:rPr>
          <w:spacing w:val="-3"/>
          <w:highlight w:val="none"/>
        </w:rPr>
        <w:t>代</w:t>
      </w:r>
      <w:r>
        <w:rPr>
          <w:highlight w:val="none"/>
        </w:rPr>
        <w:t>理</w:t>
      </w:r>
      <w:r>
        <w:rPr>
          <w:spacing w:val="-3"/>
          <w:highlight w:val="none"/>
        </w:rPr>
        <w:t>人：</w:t>
      </w:r>
      <w:r>
        <w:rPr>
          <w:spacing w:val="-3"/>
          <w:highlight w:val="none"/>
          <w:u w:val="single"/>
        </w:rPr>
        <w:t xml:space="preserve"> </w:t>
      </w:r>
      <w:r>
        <w:rPr>
          <w:spacing w:val="-3"/>
          <w:highlight w:val="none"/>
          <w:u w:val="single"/>
        </w:rPr>
        <w:tab/>
      </w:r>
      <w:r>
        <w:rPr>
          <w:highlight w:val="none"/>
        </w:rPr>
        <w:t>（签</w:t>
      </w:r>
      <w:r>
        <w:rPr>
          <w:spacing w:val="-3"/>
          <w:highlight w:val="none"/>
        </w:rPr>
        <w:t>字</w:t>
      </w:r>
      <w:r>
        <w:rPr>
          <w:highlight w:val="none"/>
        </w:rPr>
        <w:t>）</w:t>
      </w:r>
    </w:p>
    <w:p>
      <w:pPr>
        <w:pStyle w:val="8"/>
        <w:rPr>
          <w:sz w:val="20"/>
          <w:highlight w:val="none"/>
        </w:rPr>
      </w:pPr>
    </w:p>
    <w:p>
      <w:pPr>
        <w:pStyle w:val="8"/>
        <w:spacing w:before="2"/>
        <w:rPr>
          <w:sz w:val="22"/>
          <w:highlight w:val="none"/>
        </w:rPr>
      </w:pPr>
    </w:p>
    <w:p>
      <w:pPr>
        <w:pStyle w:val="8"/>
        <w:tabs>
          <w:tab w:val="left" w:pos="8849"/>
        </w:tabs>
        <w:spacing w:before="71"/>
        <w:ind w:left="3093"/>
        <w:rPr>
          <w:rFonts w:hint="eastAsia" w:ascii="Times New Roman"/>
          <w:highlight w:val="none"/>
          <w:u w:val="single"/>
          <w:lang w:val="en-US" w:eastAsia="zh-CN"/>
        </w:rPr>
      </w:pPr>
      <w:r>
        <w:rPr>
          <w:highlight w:val="none"/>
        </w:rPr>
        <w:t>身份</w:t>
      </w:r>
      <w:r>
        <w:rPr>
          <w:spacing w:val="-3"/>
          <w:highlight w:val="none"/>
        </w:rPr>
        <w:t>证</w:t>
      </w:r>
      <w:r>
        <w:rPr>
          <w:highlight w:val="none"/>
        </w:rPr>
        <w:t>号</w:t>
      </w:r>
      <w:r>
        <w:rPr>
          <w:spacing w:val="-3"/>
          <w:highlight w:val="none"/>
        </w:rPr>
        <w:t>码：</w:t>
      </w:r>
      <w:r>
        <w:rPr>
          <w:rFonts w:ascii="Times New Roman" w:eastAsia="Times New Roman"/>
          <w:highlight w:val="none"/>
          <w:u w:val="single"/>
        </w:rPr>
        <w:t xml:space="preserve"> </w:t>
      </w:r>
      <w:r>
        <w:rPr>
          <w:rFonts w:hint="eastAsia" w:ascii="Times New Roman"/>
          <w:highlight w:val="none"/>
          <w:u w:val="single"/>
          <w:lang w:val="en-US" w:eastAsia="zh-CN"/>
        </w:rPr>
        <w:t xml:space="preserve">                                                                  </w:t>
      </w:r>
    </w:p>
    <w:p>
      <w:pPr>
        <w:pStyle w:val="8"/>
        <w:tabs>
          <w:tab w:val="left" w:pos="8849"/>
        </w:tabs>
        <w:spacing w:before="71"/>
        <w:ind w:left="3093"/>
        <w:rPr>
          <w:rFonts w:hint="eastAsia" w:ascii="Times New Roman"/>
          <w:highlight w:val="none"/>
          <w:u w:val="single"/>
          <w:lang w:val="en-US" w:eastAsia="zh-CN"/>
        </w:rPr>
      </w:pPr>
    </w:p>
    <w:p>
      <w:pPr>
        <w:pStyle w:val="8"/>
        <w:tabs>
          <w:tab w:val="left" w:pos="8849"/>
        </w:tabs>
        <w:spacing w:before="71"/>
        <w:ind w:left="3093"/>
        <w:rPr>
          <w:rFonts w:hint="default" w:ascii="Times New Roman"/>
          <w:highlight w:val="none"/>
          <w:u w:val="single"/>
          <w:lang w:val="en-US" w:eastAsia="zh-CN"/>
        </w:rPr>
        <w:sectPr>
          <w:pgSz w:w="12240" w:h="15840"/>
          <w:pgMar w:top="1500" w:right="1100" w:bottom="1120" w:left="1400" w:header="0" w:footer="842" w:gutter="0"/>
          <w:cols w:space="720" w:num="1"/>
        </w:sectPr>
      </w:pPr>
      <w:r>
        <w:rPr>
          <w:rFonts w:hint="eastAsia" w:ascii="Times New Roman"/>
          <w:highlight w:val="none"/>
          <w:u w:val="single"/>
          <w:lang w:val="en-US" w:eastAsia="zh-CN"/>
        </w:rPr>
        <w:t>年               月                    日</w:t>
      </w:r>
    </w:p>
    <w:p>
      <w:pPr>
        <w:pStyle w:val="8"/>
        <w:rPr>
          <w:sz w:val="20"/>
          <w:highlight w:val="none"/>
        </w:rPr>
      </w:pPr>
    </w:p>
    <w:p>
      <w:pPr>
        <w:pStyle w:val="2"/>
        <w:spacing w:before="115"/>
        <w:ind w:left="370" w:right="667" w:firstLine="0"/>
        <w:jc w:val="center"/>
        <w:rPr>
          <w:highlight w:val="none"/>
        </w:rPr>
      </w:pPr>
      <w:bookmarkStart w:id="421" w:name="_bookmark139"/>
      <w:bookmarkEnd w:id="421"/>
      <w:bookmarkStart w:id="422" w:name="五、投标保证金"/>
      <w:bookmarkEnd w:id="422"/>
      <w:r>
        <w:rPr>
          <w:rFonts w:hint="eastAsia" w:eastAsia="宋体"/>
          <w:highlight w:val="none"/>
          <w:lang w:eastAsia="zh-CN"/>
        </w:rPr>
        <w:t>四</w:t>
      </w:r>
      <w:r>
        <w:rPr>
          <w:highlight w:val="none"/>
        </w:rPr>
        <w:t>、投标保证金</w:t>
      </w:r>
    </w:p>
    <w:p>
      <w:pPr>
        <w:pStyle w:val="8"/>
        <w:spacing w:before="5"/>
        <w:rPr>
          <w:rFonts w:ascii="Microsoft JhengHei"/>
          <w:b/>
          <w:sz w:val="34"/>
          <w:highlight w:val="none"/>
        </w:rPr>
      </w:pPr>
    </w:p>
    <w:p>
      <w:pPr>
        <w:pStyle w:val="8"/>
        <w:spacing w:line="393" w:lineRule="auto"/>
        <w:ind w:left="820" w:right="3451"/>
        <w:rPr>
          <w:highlight w:val="none"/>
        </w:rPr>
      </w:pPr>
      <w:r>
        <w:rPr>
          <w:highlight w:val="none"/>
        </w:rPr>
        <w:t>若采用现金或支票，投标人应在此提供汇款凭证的复印件。如采用银行保函，格式如下。</w:t>
      </w:r>
    </w:p>
    <w:p>
      <w:pPr>
        <w:pStyle w:val="8"/>
        <w:rPr>
          <w:sz w:val="20"/>
          <w:highlight w:val="none"/>
        </w:rPr>
      </w:pPr>
    </w:p>
    <w:p>
      <w:pPr>
        <w:pStyle w:val="8"/>
        <w:rPr>
          <w:sz w:val="20"/>
          <w:highlight w:val="none"/>
        </w:rPr>
      </w:pPr>
    </w:p>
    <w:p>
      <w:pPr>
        <w:pStyle w:val="8"/>
        <w:spacing w:before="8"/>
        <w:rPr>
          <w:sz w:val="28"/>
          <w:highlight w:val="none"/>
        </w:rPr>
      </w:pPr>
    </w:p>
    <w:p>
      <w:pPr>
        <w:pStyle w:val="8"/>
        <w:tabs>
          <w:tab w:val="left" w:pos="2080"/>
        </w:tabs>
        <w:spacing w:before="1"/>
        <w:ind w:left="400"/>
        <w:rPr>
          <w:highlight w:val="none"/>
        </w:rPr>
      </w:pPr>
      <w:r>
        <w:rPr>
          <w:rFonts w:ascii="Times New Roman" w:eastAsia="Times New Roman"/>
          <w:w w:val="100"/>
          <w:highlight w:val="none"/>
          <w:u w:val="single"/>
        </w:rPr>
        <w:t xml:space="preserve"> </w:t>
      </w:r>
      <w:r>
        <w:rPr>
          <w:rFonts w:ascii="Times New Roman" w:eastAsia="Times New Roman"/>
          <w:highlight w:val="none"/>
          <w:u w:val="single"/>
        </w:rPr>
        <w:tab/>
      </w:r>
      <w:r>
        <w:rPr>
          <w:w w:val="100"/>
          <w:highlight w:val="none"/>
        </w:rPr>
        <w:t>（</w:t>
      </w:r>
      <w:r>
        <w:rPr>
          <w:spacing w:val="-3"/>
          <w:w w:val="100"/>
          <w:highlight w:val="none"/>
        </w:rPr>
        <w:t>招标人名称</w:t>
      </w:r>
      <w:r>
        <w:rPr>
          <w:spacing w:val="-108"/>
          <w:w w:val="100"/>
          <w:highlight w:val="none"/>
        </w:rPr>
        <w:t>）</w:t>
      </w:r>
      <w:r>
        <w:rPr>
          <w:w w:val="100"/>
          <w:highlight w:val="none"/>
        </w:rPr>
        <w:t>：</w:t>
      </w:r>
    </w:p>
    <w:p>
      <w:pPr>
        <w:pStyle w:val="8"/>
        <w:rPr>
          <w:sz w:val="20"/>
          <w:highlight w:val="none"/>
        </w:rPr>
      </w:pPr>
    </w:p>
    <w:p>
      <w:pPr>
        <w:pStyle w:val="8"/>
        <w:spacing w:before="10"/>
        <w:rPr>
          <w:sz w:val="18"/>
          <w:highlight w:val="none"/>
        </w:rPr>
      </w:pPr>
    </w:p>
    <w:p>
      <w:pPr>
        <w:pStyle w:val="8"/>
        <w:tabs>
          <w:tab w:val="left" w:pos="2592"/>
          <w:tab w:val="left" w:pos="2695"/>
          <w:tab w:val="left" w:pos="6838"/>
          <w:tab w:val="left" w:pos="6958"/>
          <w:tab w:val="left" w:pos="7781"/>
          <w:tab w:val="left" w:pos="8806"/>
        </w:tabs>
        <w:spacing w:before="78" w:line="362" w:lineRule="auto"/>
        <w:ind w:left="400" w:right="692" w:firstLine="314"/>
        <w:jc w:val="right"/>
        <w:rPr>
          <w:highlight w:val="none"/>
        </w:rPr>
      </w:pPr>
      <w:r>
        <w:rPr>
          <w:w w:val="100"/>
          <w:highlight w:val="none"/>
        </w:rPr>
        <w:t>鉴于</w:t>
      </w:r>
      <w:r>
        <w:rPr>
          <w:rFonts w:ascii="Times New Roman" w:hAnsi="Times New Roman" w:eastAsia="Times New Roman"/>
          <w:w w:val="100"/>
          <w:highlight w:val="none"/>
          <w:u w:val="single"/>
        </w:rPr>
        <w:t xml:space="preserve"> </w:t>
      </w:r>
      <w:r>
        <w:rPr>
          <w:rFonts w:ascii="Times New Roman" w:hAnsi="Times New Roman" w:eastAsia="Times New Roman"/>
          <w:highlight w:val="none"/>
          <w:u w:val="single"/>
        </w:rPr>
        <w:tab/>
      </w:r>
      <w:r>
        <w:rPr>
          <w:rFonts w:ascii="Times New Roman" w:hAnsi="Times New Roman" w:eastAsia="Times New Roman"/>
          <w:highlight w:val="none"/>
          <w:u w:val="single"/>
        </w:rPr>
        <w:tab/>
      </w:r>
      <w:r>
        <w:rPr>
          <w:spacing w:val="-3"/>
          <w:w w:val="100"/>
          <w:highlight w:val="none"/>
        </w:rPr>
        <w:t>（投</w:t>
      </w:r>
      <w:r>
        <w:rPr>
          <w:w w:val="100"/>
          <w:highlight w:val="none"/>
        </w:rPr>
        <w:t>标人</w:t>
      </w:r>
      <w:r>
        <w:rPr>
          <w:spacing w:val="-3"/>
          <w:w w:val="100"/>
          <w:highlight w:val="none"/>
        </w:rPr>
        <w:t>名</w:t>
      </w:r>
      <w:r>
        <w:rPr>
          <w:w w:val="100"/>
          <w:highlight w:val="none"/>
        </w:rPr>
        <w:t>称</w:t>
      </w:r>
      <w:r>
        <w:rPr>
          <w:spacing w:val="-125"/>
          <w:w w:val="100"/>
          <w:highlight w:val="none"/>
        </w:rPr>
        <w:t>）</w:t>
      </w:r>
      <w:r>
        <w:rPr>
          <w:w w:val="100"/>
          <w:highlight w:val="none"/>
        </w:rPr>
        <w:t>（</w:t>
      </w:r>
      <w:r>
        <w:rPr>
          <w:spacing w:val="-3"/>
          <w:w w:val="100"/>
          <w:highlight w:val="none"/>
        </w:rPr>
        <w:t>以</w:t>
      </w:r>
      <w:r>
        <w:rPr>
          <w:spacing w:val="-1"/>
          <w:w w:val="100"/>
          <w:highlight w:val="none"/>
        </w:rPr>
        <w:t>下</w:t>
      </w:r>
      <w:r>
        <w:rPr>
          <w:w w:val="100"/>
          <w:highlight w:val="none"/>
        </w:rPr>
        <w:t>称</w:t>
      </w:r>
      <w:r>
        <w:rPr>
          <w:rFonts w:ascii="Times New Roman" w:hAnsi="Times New Roman" w:eastAsia="Times New Roman"/>
          <w:spacing w:val="-3"/>
          <w:w w:val="100"/>
          <w:highlight w:val="none"/>
        </w:rPr>
        <w:t>“</w:t>
      </w:r>
      <w:r>
        <w:rPr>
          <w:w w:val="100"/>
          <w:highlight w:val="none"/>
        </w:rPr>
        <w:t>投</w:t>
      </w:r>
      <w:r>
        <w:rPr>
          <w:spacing w:val="-3"/>
          <w:w w:val="100"/>
          <w:highlight w:val="none"/>
        </w:rPr>
        <w:t>标</w:t>
      </w:r>
      <w:r>
        <w:rPr>
          <w:w w:val="100"/>
          <w:highlight w:val="none"/>
        </w:rPr>
        <w:t>人</w:t>
      </w:r>
      <w:r>
        <w:rPr>
          <w:rFonts w:ascii="Times New Roman" w:hAnsi="Times New Roman" w:eastAsia="Times New Roman"/>
          <w:spacing w:val="-1"/>
          <w:w w:val="100"/>
          <w:highlight w:val="none"/>
        </w:rPr>
        <w:t>”</w:t>
      </w:r>
      <w:r>
        <w:rPr>
          <w:spacing w:val="-20"/>
          <w:w w:val="100"/>
          <w:highlight w:val="none"/>
        </w:rPr>
        <w:t>）</w:t>
      </w:r>
      <w:r>
        <w:rPr>
          <w:w w:val="100"/>
          <w:highlight w:val="none"/>
        </w:rPr>
        <w:t>于</w:t>
      </w:r>
      <w:r>
        <w:rPr>
          <w:rFonts w:ascii="Times New Roman" w:hAnsi="Times New Roman" w:eastAsia="Times New Roman"/>
          <w:w w:val="100"/>
          <w:highlight w:val="none"/>
          <w:u w:val="single"/>
        </w:rPr>
        <w:t xml:space="preserve"> </w:t>
      </w:r>
      <w:r>
        <w:rPr>
          <w:rFonts w:ascii="Times New Roman" w:hAnsi="Times New Roman" w:eastAsia="Times New Roman"/>
          <w:highlight w:val="none"/>
          <w:u w:val="single"/>
        </w:rPr>
        <w:tab/>
      </w:r>
      <w:r>
        <w:rPr>
          <w:w w:val="100"/>
          <w:highlight w:val="none"/>
        </w:rPr>
        <w:t>年</w:t>
      </w:r>
      <w:r>
        <w:rPr>
          <w:rFonts w:ascii="Times New Roman" w:hAnsi="Times New Roman" w:eastAsia="Times New Roman"/>
          <w:w w:val="100"/>
          <w:highlight w:val="none"/>
          <w:u w:val="single"/>
        </w:rPr>
        <w:t xml:space="preserve"> </w:t>
      </w:r>
      <w:r>
        <w:rPr>
          <w:rFonts w:ascii="Times New Roman" w:hAnsi="Times New Roman" w:eastAsia="Times New Roman"/>
          <w:highlight w:val="none"/>
          <w:u w:val="single"/>
        </w:rPr>
        <w:tab/>
      </w:r>
      <w:r>
        <w:rPr>
          <w:w w:val="100"/>
          <w:highlight w:val="none"/>
        </w:rPr>
        <w:t>月</w:t>
      </w:r>
      <w:r>
        <w:rPr>
          <w:rFonts w:ascii="Times New Roman" w:hAnsi="Times New Roman" w:eastAsia="Times New Roman"/>
          <w:w w:val="100"/>
          <w:highlight w:val="none"/>
          <w:u w:val="single"/>
        </w:rPr>
        <w:t xml:space="preserve"> </w:t>
      </w:r>
      <w:r>
        <w:rPr>
          <w:rFonts w:ascii="Times New Roman" w:hAnsi="Times New Roman" w:eastAsia="Times New Roman"/>
          <w:highlight w:val="none"/>
          <w:u w:val="single"/>
        </w:rPr>
        <w:tab/>
      </w:r>
      <w:r>
        <w:rPr>
          <w:rFonts w:ascii="Times New Roman" w:hAnsi="Times New Roman" w:eastAsia="Times New Roman"/>
          <w:w w:val="51"/>
          <w:highlight w:val="none"/>
          <w:u w:val="single"/>
        </w:rPr>
        <w:t xml:space="preserve"> </w:t>
      </w:r>
      <w:r>
        <w:rPr>
          <w:spacing w:val="-16"/>
          <w:w w:val="100"/>
          <w:highlight w:val="none"/>
        </w:rPr>
        <w:t>日</w:t>
      </w:r>
      <w:r>
        <w:rPr>
          <w:highlight w:val="none"/>
        </w:rPr>
        <w:t>参加</w:t>
      </w:r>
      <w:r>
        <w:rPr>
          <w:highlight w:val="none"/>
          <w:u w:val="single"/>
        </w:rPr>
        <w:t xml:space="preserve"> </w:t>
      </w:r>
      <w:r>
        <w:rPr>
          <w:highlight w:val="none"/>
          <w:u w:val="single"/>
        </w:rPr>
        <w:tab/>
      </w:r>
      <w:r>
        <w:rPr>
          <w:spacing w:val="-3"/>
          <w:highlight w:val="none"/>
        </w:rPr>
        <w:t>（</w:t>
      </w:r>
      <w:r>
        <w:rPr>
          <w:highlight w:val="none"/>
        </w:rPr>
        <w:t>项目</w:t>
      </w:r>
      <w:r>
        <w:rPr>
          <w:spacing w:val="-3"/>
          <w:highlight w:val="none"/>
        </w:rPr>
        <w:t>名称</w:t>
      </w:r>
      <w:r>
        <w:rPr>
          <w:spacing w:val="-15"/>
          <w:highlight w:val="none"/>
        </w:rPr>
        <w:t>）</w:t>
      </w:r>
      <w:r>
        <w:rPr>
          <w:spacing w:val="-3"/>
          <w:highlight w:val="none"/>
        </w:rPr>
        <w:t>设</w:t>
      </w:r>
      <w:r>
        <w:rPr>
          <w:highlight w:val="none"/>
        </w:rPr>
        <w:t>备</w:t>
      </w:r>
      <w:r>
        <w:rPr>
          <w:spacing w:val="-3"/>
          <w:highlight w:val="none"/>
        </w:rPr>
        <w:t>采</w:t>
      </w:r>
      <w:r>
        <w:rPr>
          <w:highlight w:val="none"/>
        </w:rPr>
        <w:t>购</w:t>
      </w:r>
      <w:r>
        <w:rPr>
          <w:spacing w:val="-3"/>
          <w:highlight w:val="none"/>
        </w:rPr>
        <w:t>招标</w:t>
      </w:r>
      <w:r>
        <w:rPr>
          <w:highlight w:val="none"/>
        </w:rPr>
        <w:t>的投</w:t>
      </w:r>
      <w:r>
        <w:rPr>
          <w:spacing w:val="-3"/>
          <w:highlight w:val="none"/>
        </w:rPr>
        <w:t>标</w:t>
      </w:r>
      <w:r>
        <w:rPr>
          <w:spacing w:val="-15"/>
          <w:highlight w:val="none"/>
        </w:rPr>
        <w:t>，</w:t>
      </w:r>
      <w:r>
        <w:rPr>
          <w:spacing w:val="-15"/>
          <w:highlight w:val="none"/>
          <w:u w:val="single"/>
        </w:rPr>
        <w:t xml:space="preserve"> </w:t>
      </w:r>
      <w:r>
        <w:rPr>
          <w:spacing w:val="-15"/>
          <w:highlight w:val="none"/>
          <w:u w:val="single"/>
        </w:rPr>
        <w:tab/>
      </w:r>
      <w:r>
        <w:rPr>
          <w:spacing w:val="-15"/>
          <w:highlight w:val="none"/>
          <w:u w:val="single"/>
        </w:rPr>
        <w:tab/>
      </w:r>
      <w:r>
        <w:rPr>
          <w:spacing w:val="-3"/>
          <w:highlight w:val="none"/>
        </w:rPr>
        <w:t>（担</w:t>
      </w:r>
      <w:r>
        <w:rPr>
          <w:highlight w:val="none"/>
        </w:rPr>
        <w:t>保人</w:t>
      </w:r>
      <w:r>
        <w:rPr>
          <w:spacing w:val="-3"/>
          <w:highlight w:val="none"/>
        </w:rPr>
        <w:t>名称</w:t>
      </w:r>
      <w:r>
        <w:rPr>
          <w:spacing w:val="-15"/>
          <w:highlight w:val="none"/>
        </w:rPr>
        <w:t>，</w:t>
      </w:r>
      <w:r>
        <w:rPr>
          <w:spacing w:val="-3"/>
          <w:highlight w:val="none"/>
        </w:rPr>
        <w:t>以</w:t>
      </w:r>
      <w:r>
        <w:rPr>
          <w:highlight w:val="none"/>
        </w:rPr>
        <w:t>下</w:t>
      </w:r>
      <w:r>
        <w:rPr>
          <w:spacing w:val="-12"/>
          <w:highlight w:val="none"/>
        </w:rPr>
        <w:t>简</w:t>
      </w:r>
      <w:r>
        <w:rPr>
          <w:highlight w:val="none"/>
        </w:rPr>
        <w:t>称</w:t>
      </w:r>
      <w:r>
        <w:rPr>
          <w:rFonts w:ascii="Times New Roman" w:hAnsi="Times New Roman" w:eastAsia="Times New Roman"/>
          <w:highlight w:val="none"/>
        </w:rPr>
        <w:t>“</w:t>
      </w:r>
      <w:r>
        <w:rPr>
          <w:highlight w:val="none"/>
        </w:rPr>
        <w:t>我方</w:t>
      </w:r>
      <w:r>
        <w:rPr>
          <w:rFonts w:ascii="Times New Roman" w:hAnsi="Times New Roman" w:eastAsia="Times New Roman"/>
          <w:highlight w:val="none"/>
        </w:rPr>
        <w:t>”</w:t>
      </w:r>
      <w:r>
        <w:rPr>
          <w:highlight w:val="none"/>
        </w:rPr>
        <w:t>）无条件地、不可撤销地保证：若投标人在投标有效期内撤销投标文件，中标后无</w:t>
      </w:r>
      <w:r>
        <w:rPr>
          <w:spacing w:val="-13"/>
          <w:highlight w:val="none"/>
        </w:rPr>
        <w:t>正</w:t>
      </w:r>
      <w:r>
        <w:rPr>
          <w:highlight w:val="none"/>
        </w:rPr>
        <w:t>当理由不与招标</w:t>
      </w:r>
      <w:r>
        <w:rPr>
          <w:spacing w:val="-3"/>
          <w:highlight w:val="none"/>
        </w:rPr>
        <w:t>人</w:t>
      </w:r>
      <w:r>
        <w:rPr>
          <w:highlight w:val="none"/>
        </w:rPr>
        <w:t>订立</w:t>
      </w:r>
      <w:r>
        <w:rPr>
          <w:spacing w:val="-3"/>
          <w:highlight w:val="none"/>
        </w:rPr>
        <w:t>合</w:t>
      </w:r>
      <w:r>
        <w:rPr>
          <w:highlight w:val="none"/>
        </w:rPr>
        <w:t>同，在签订合同</w:t>
      </w:r>
      <w:r>
        <w:rPr>
          <w:spacing w:val="-3"/>
          <w:highlight w:val="none"/>
        </w:rPr>
        <w:t>时</w:t>
      </w:r>
      <w:r>
        <w:rPr>
          <w:highlight w:val="none"/>
        </w:rPr>
        <w:t>向招</w:t>
      </w:r>
      <w:r>
        <w:rPr>
          <w:spacing w:val="-3"/>
          <w:highlight w:val="none"/>
        </w:rPr>
        <w:t>标</w:t>
      </w:r>
      <w:r>
        <w:rPr>
          <w:highlight w:val="none"/>
        </w:rPr>
        <w:t>人提出附加条件</w:t>
      </w:r>
      <w:r>
        <w:rPr>
          <w:spacing w:val="-3"/>
          <w:highlight w:val="none"/>
        </w:rPr>
        <w:t>，</w:t>
      </w:r>
      <w:r>
        <w:rPr>
          <w:highlight w:val="none"/>
        </w:rPr>
        <w:t>不按</w:t>
      </w:r>
      <w:r>
        <w:rPr>
          <w:spacing w:val="-3"/>
          <w:highlight w:val="none"/>
        </w:rPr>
        <w:t>照</w:t>
      </w:r>
      <w:r>
        <w:rPr>
          <w:highlight w:val="none"/>
        </w:rPr>
        <w:t>招标文件要求</w:t>
      </w:r>
      <w:r>
        <w:rPr>
          <w:spacing w:val="-3"/>
          <w:highlight w:val="none"/>
        </w:rPr>
        <w:t>提</w:t>
      </w:r>
      <w:r>
        <w:rPr>
          <w:spacing w:val="-11"/>
          <w:highlight w:val="none"/>
        </w:rPr>
        <w:t>交</w:t>
      </w:r>
      <w:r>
        <w:rPr>
          <w:spacing w:val="-1"/>
          <w:highlight w:val="none"/>
        </w:rPr>
        <w:t>履</w:t>
      </w:r>
      <w:r>
        <w:rPr>
          <w:highlight w:val="none"/>
        </w:rPr>
        <w:t>约保证金，或</w:t>
      </w:r>
      <w:r>
        <w:rPr>
          <w:spacing w:val="-3"/>
          <w:highlight w:val="none"/>
        </w:rPr>
        <w:t>者</w:t>
      </w:r>
      <w:r>
        <w:rPr>
          <w:highlight w:val="none"/>
        </w:rPr>
        <w:t>发生</w:t>
      </w:r>
      <w:r>
        <w:rPr>
          <w:spacing w:val="-3"/>
          <w:highlight w:val="none"/>
        </w:rPr>
        <w:t>招</w:t>
      </w:r>
      <w:r>
        <w:rPr>
          <w:highlight w:val="none"/>
        </w:rPr>
        <w:t>标文件明确规定</w:t>
      </w:r>
      <w:r>
        <w:rPr>
          <w:spacing w:val="-3"/>
          <w:highlight w:val="none"/>
        </w:rPr>
        <w:t>可</w:t>
      </w:r>
      <w:r>
        <w:rPr>
          <w:highlight w:val="none"/>
        </w:rPr>
        <w:t>以不</w:t>
      </w:r>
      <w:r>
        <w:rPr>
          <w:spacing w:val="-3"/>
          <w:highlight w:val="none"/>
        </w:rPr>
        <w:t>予</w:t>
      </w:r>
      <w:r>
        <w:rPr>
          <w:highlight w:val="none"/>
        </w:rPr>
        <w:t>退还投标保证金</w:t>
      </w:r>
      <w:r>
        <w:rPr>
          <w:spacing w:val="-3"/>
          <w:highlight w:val="none"/>
        </w:rPr>
        <w:t>的</w:t>
      </w:r>
      <w:r>
        <w:rPr>
          <w:highlight w:val="none"/>
        </w:rPr>
        <w:t>其他</w:t>
      </w:r>
      <w:r>
        <w:rPr>
          <w:spacing w:val="-3"/>
          <w:highlight w:val="none"/>
        </w:rPr>
        <w:t>情</w:t>
      </w:r>
      <w:r>
        <w:rPr>
          <w:highlight w:val="none"/>
        </w:rPr>
        <w:t>形，我方承担</w:t>
      </w:r>
      <w:r>
        <w:rPr>
          <w:spacing w:val="-3"/>
          <w:highlight w:val="none"/>
        </w:rPr>
        <w:t>保</w:t>
      </w:r>
      <w:r>
        <w:rPr>
          <w:highlight w:val="none"/>
        </w:rPr>
        <w:t>证责任</w:t>
      </w:r>
      <w:r>
        <w:rPr>
          <w:spacing w:val="-3"/>
          <w:highlight w:val="none"/>
        </w:rPr>
        <w:t>。</w:t>
      </w:r>
      <w:r>
        <w:rPr>
          <w:highlight w:val="none"/>
        </w:rPr>
        <w:t>收</w:t>
      </w:r>
      <w:r>
        <w:rPr>
          <w:spacing w:val="-3"/>
          <w:highlight w:val="none"/>
        </w:rPr>
        <w:t>到</w:t>
      </w:r>
      <w:r>
        <w:rPr>
          <w:highlight w:val="none"/>
        </w:rPr>
        <w:t>你</w:t>
      </w:r>
      <w:r>
        <w:rPr>
          <w:spacing w:val="-3"/>
          <w:highlight w:val="none"/>
        </w:rPr>
        <w:t>方</w:t>
      </w:r>
      <w:r>
        <w:rPr>
          <w:highlight w:val="none"/>
        </w:rPr>
        <w:t>书</w:t>
      </w:r>
      <w:r>
        <w:rPr>
          <w:spacing w:val="-3"/>
          <w:highlight w:val="none"/>
        </w:rPr>
        <w:t>面</w:t>
      </w:r>
      <w:r>
        <w:rPr>
          <w:highlight w:val="none"/>
        </w:rPr>
        <w:t>通</w:t>
      </w:r>
      <w:r>
        <w:rPr>
          <w:spacing w:val="-3"/>
          <w:highlight w:val="none"/>
        </w:rPr>
        <w:t>知</w:t>
      </w:r>
      <w:r>
        <w:rPr>
          <w:highlight w:val="none"/>
        </w:rPr>
        <w:t>后，</w:t>
      </w:r>
      <w:r>
        <w:rPr>
          <w:spacing w:val="-3"/>
          <w:highlight w:val="none"/>
        </w:rPr>
        <w:t>我方</w:t>
      </w:r>
      <w:r>
        <w:rPr>
          <w:highlight w:val="none"/>
        </w:rPr>
        <w:t>在</w:t>
      </w:r>
      <w:r>
        <w:rPr>
          <w:spacing w:val="-34"/>
          <w:highlight w:val="none"/>
        </w:rPr>
        <w:t xml:space="preserve"> </w:t>
      </w:r>
      <w:r>
        <w:rPr>
          <w:rFonts w:ascii="Times New Roman" w:hAnsi="Times New Roman" w:eastAsia="Times New Roman"/>
          <w:highlight w:val="none"/>
        </w:rPr>
        <w:t>7</w:t>
      </w:r>
      <w:r>
        <w:rPr>
          <w:rFonts w:ascii="Times New Roman" w:hAnsi="Times New Roman" w:eastAsia="Times New Roman"/>
          <w:spacing w:val="20"/>
          <w:highlight w:val="none"/>
        </w:rPr>
        <w:t xml:space="preserve"> </w:t>
      </w:r>
      <w:r>
        <w:rPr>
          <w:spacing w:val="-3"/>
          <w:highlight w:val="none"/>
        </w:rPr>
        <w:t>日</w:t>
      </w:r>
      <w:r>
        <w:rPr>
          <w:highlight w:val="none"/>
        </w:rPr>
        <w:t>内</w:t>
      </w:r>
      <w:r>
        <w:rPr>
          <w:spacing w:val="-3"/>
          <w:highlight w:val="none"/>
        </w:rPr>
        <w:t>向</w:t>
      </w:r>
      <w:r>
        <w:rPr>
          <w:highlight w:val="none"/>
        </w:rPr>
        <w:t>你</w:t>
      </w:r>
      <w:r>
        <w:rPr>
          <w:spacing w:val="-3"/>
          <w:highlight w:val="none"/>
        </w:rPr>
        <w:t>方</w:t>
      </w:r>
      <w:r>
        <w:rPr>
          <w:highlight w:val="none"/>
        </w:rPr>
        <w:t>无条</w:t>
      </w:r>
      <w:r>
        <w:rPr>
          <w:spacing w:val="-3"/>
          <w:highlight w:val="none"/>
        </w:rPr>
        <w:t>件</w:t>
      </w:r>
      <w:r>
        <w:rPr>
          <w:highlight w:val="none"/>
        </w:rPr>
        <w:t>支</w:t>
      </w:r>
      <w:r>
        <w:rPr>
          <w:spacing w:val="-3"/>
          <w:highlight w:val="none"/>
        </w:rPr>
        <w:t>付</w:t>
      </w:r>
      <w:r>
        <w:rPr>
          <w:highlight w:val="none"/>
        </w:rPr>
        <w:t>人</w:t>
      </w:r>
      <w:r>
        <w:rPr>
          <w:spacing w:val="-3"/>
          <w:highlight w:val="none"/>
        </w:rPr>
        <w:t>民</w:t>
      </w:r>
      <w:r>
        <w:rPr>
          <w:highlight w:val="none"/>
        </w:rPr>
        <w:t>币</w:t>
      </w:r>
      <w:r>
        <w:rPr>
          <w:spacing w:val="-3"/>
          <w:highlight w:val="none"/>
        </w:rPr>
        <w:t>（</w:t>
      </w:r>
      <w:r>
        <w:rPr>
          <w:highlight w:val="none"/>
        </w:rPr>
        <w:t>大</w:t>
      </w:r>
      <w:r>
        <w:rPr>
          <w:spacing w:val="-3"/>
          <w:highlight w:val="none"/>
        </w:rPr>
        <w:t>写</w:t>
      </w:r>
      <w:r>
        <w:rPr>
          <w:highlight w:val="none"/>
        </w:rPr>
        <w:t>）</w:t>
      </w:r>
      <w:r>
        <w:rPr>
          <w:highlight w:val="none"/>
          <w:u w:val="single"/>
        </w:rPr>
        <w:t xml:space="preserve"> </w:t>
      </w:r>
      <w:r>
        <w:rPr>
          <w:highlight w:val="none"/>
          <w:u w:val="single"/>
        </w:rPr>
        <w:tab/>
      </w:r>
      <w:r>
        <w:rPr>
          <w:highlight w:val="none"/>
          <w:u w:val="single"/>
        </w:rPr>
        <w:tab/>
      </w:r>
      <w:r>
        <w:rPr>
          <w:highlight w:val="none"/>
        </w:rPr>
        <w:t>。本保函在投标有效</w:t>
      </w:r>
      <w:r>
        <w:rPr>
          <w:spacing w:val="-3"/>
          <w:highlight w:val="none"/>
        </w:rPr>
        <w:t>期</w:t>
      </w:r>
      <w:r>
        <w:rPr>
          <w:highlight w:val="none"/>
        </w:rPr>
        <w:t>内</w:t>
      </w:r>
      <w:r>
        <w:rPr>
          <w:spacing w:val="-3"/>
          <w:highlight w:val="none"/>
        </w:rPr>
        <w:t>保</w:t>
      </w:r>
      <w:r>
        <w:rPr>
          <w:highlight w:val="none"/>
        </w:rPr>
        <w:t>持有效。要求我方</w:t>
      </w:r>
      <w:r>
        <w:rPr>
          <w:spacing w:val="-3"/>
          <w:highlight w:val="none"/>
        </w:rPr>
        <w:t>承</w:t>
      </w:r>
      <w:r>
        <w:rPr>
          <w:highlight w:val="none"/>
        </w:rPr>
        <w:t>担</w:t>
      </w:r>
      <w:r>
        <w:rPr>
          <w:spacing w:val="-3"/>
          <w:highlight w:val="none"/>
        </w:rPr>
        <w:t>保</w:t>
      </w:r>
      <w:r>
        <w:rPr>
          <w:highlight w:val="none"/>
        </w:rPr>
        <w:t>证责任的通知应在</w:t>
      </w:r>
      <w:r>
        <w:rPr>
          <w:spacing w:val="-3"/>
          <w:highlight w:val="none"/>
        </w:rPr>
        <w:t>投</w:t>
      </w:r>
      <w:r>
        <w:rPr>
          <w:highlight w:val="none"/>
        </w:rPr>
        <w:t>标</w:t>
      </w:r>
      <w:r>
        <w:rPr>
          <w:spacing w:val="-3"/>
          <w:highlight w:val="none"/>
        </w:rPr>
        <w:t>有</w:t>
      </w:r>
      <w:r>
        <w:rPr>
          <w:highlight w:val="none"/>
        </w:rPr>
        <w:t>效期内送达我</w:t>
      </w:r>
    </w:p>
    <w:p>
      <w:pPr>
        <w:pStyle w:val="8"/>
        <w:spacing w:before="32"/>
        <w:ind w:left="400"/>
        <w:rPr>
          <w:highlight w:val="none"/>
        </w:rPr>
      </w:pPr>
      <w:r>
        <w:rPr>
          <w:highlight w:val="none"/>
        </w:rPr>
        <w:t>方。</w:t>
      </w:r>
    </w:p>
    <w:p>
      <w:pPr>
        <w:pStyle w:val="8"/>
        <w:rPr>
          <w:sz w:val="20"/>
          <w:highlight w:val="none"/>
        </w:rPr>
      </w:pPr>
    </w:p>
    <w:p>
      <w:pPr>
        <w:pStyle w:val="8"/>
        <w:rPr>
          <w:sz w:val="20"/>
          <w:highlight w:val="none"/>
        </w:rPr>
      </w:pPr>
    </w:p>
    <w:p>
      <w:pPr>
        <w:pStyle w:val="8"/>
        <w:rPr>
          <w:sz w:val="20"/>
          <w:highlight w:val="none"/>
        </w:rPr>
      </w:pPr>
    </w:p>
    <w:p>
      <w:pPr>
        <w:pStyle w:val="8"/>
        <w:rPr>
          <w:sz w:val="20"/>
          <w:highlight w:val="none"/>
        </w:rPr>
      </w:pPr>
    </w:p>
    <w:p>
      <w:pPr>
        <w:pStyle w:val="8"/>
        <w:rPr>
          <w:sz w:val="20"/>
          <w:highlight w:val="none"/>
        </w:rPr>
      </w:pPr>
    </w:p>
    <w:p>
      <w:pPr>
        <w:pStyle w:val="8"/>
        <w:rPr>
          <w:sz w:val="20"/>
          <w:highlight w:val="none"/>
        </w:rPr>
      </w:pPr>
    </w:p>
    <w:p>
      <w:pPr>
        <w:pStyle w:val="8"/>
        <w:rPr>
          <w:sz w:val="20"/>
          <w:highlight w:val="none"/>
        </w:rPr>
      </w:pPr>
    </w:p>
    <w:p>
      <w:pPr>
        <w:pStyle w:val="8"/>
        <w:tabs>
          <w:tab w:val="left" w:pos="3466"/>
        </w:tabs>
        <w:spacing w:before="136"/>
        <w:ind w:right="218" w:firstLine="2100" w:firstLineChars="1000"/>
        <w:jc w:val="both"/>
        <w:rPr>
          <w:highlight w:val="none"/>
        </w:rPr>
      </w:pPr>
      <w:r>
        <w:rPr>
          <w:highlight w:val="none"/>
        </w:rPr>
        <w:t>担保</w:t>
      </w:r>
      <w:r>
        <w:rPr>
          <w:spacing w:val="-3"/>
          <w:highlight w:val="none"/>
        </w:rPr>
        <w:t>人</w:t>
      </w:r>
      <w:r>
        <w:rPr>
          <w:highlight w:val="none"/>
        </w:rPr>
        <w:t>名</w:t>
      </w:r>
      <w:r>
        <w:rPr>
          <w:spacing w:val="-3"/>
          <w:highlight w:val="none"/>
        </w:rPr>
        <w:t>称</w:t>
      </w:r>
      <w:r>
        <w:rPr>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ab/>
      </w:r>
      <w:r>
        <w:rPr>
          <w:highlight w:val="none"/>
        </w:rPr>
        <w:t>（</w:t>
      </w:r>
      <w:r>
        <w:rPr>
          <w:spacing w:val="-3"/>
          <w:highlight w:val="none"/>
        </w:rPr>
        <w:t>单</w:t>
      </w:r>
      <w:r>
        <w:rPr>
          <w:highlight w:val="none"/>
        </w:rPr>
        <w:t>位</w:t>
      </w:r>
      <w:r>
        <w:rPr>
          <w:spacing w:val="-3"/>
          <w:highlight w:val="none"/>
        </w:rPr>
        <w:t>签</w:t>
      </w:r>
      <w:r>
        <w:rPr>
          <w:highlight w:val="none"/>
        </w:rPr>
        <w:t>章）</w:t>
      </w:r>
    </w:p>
    <w:p>
      <w:pPr>
        <w:pStyle w:val="8"/>
        <w:tabs>
          <w:tab w:val="left" w:pos="6600"/>
        </w:tabs>
        <w:spacing w:before="172"/>
        <w:ind w:left="2186"/>
        <w:rPr>
          <w:highlight w:val="none"/>
        </w:rPr>
      </w:pPr>
      <w:r>
        <w:rPr>
          <w:highlight w:val="none"/>
        </w:rPr>
        <w:t>法定</w:t>
      </w:r>
      <w:r>
        <w:rPr>
          <w:spacing w:val="-3"/>
          <w:highlight w:val="none"/>
        </w:rPr>
        <w:t>代</w:t>
      </w:r>
      <w:r>
        <w:rPr>
          <w:highlight w:val="none"/>
        </w:rPr>
        <w:t>表</w:t>
      </w:r>
      <w:r>
        <w:rPr>
          <w:spacing w:val="-3"/>
          <w:highlight w:val="none"/>
        </w:rPr>
        <w:t>人</w:t>
      </w:r>
      <w:r>
        <w:rPr>
          <w:highlight w:val="none"/>
        </w:rPr>
        <w:t>或</w:t>
      </w:r>
      <w:r>
        <w:rPr>
          <w:spacing w:val="-3"/>
          <w:highlight w:val="none"/>
        </w:rPr>
        <w:t>委</w:t>
      </w:r>
      <w:r>
        <w:rPr>
          <w:highlight w:val="none"/>
        </w:rPr>
        <w:t>托</w:t>
      </w:r>
      <w:r>
        <w:rPr>
          <w:spacing w:val="-3"/>
          <w:highlight w:val="none"/>
        </w:rPr>
        <w:t>代</w:t>
      </w:r>
      <w:r>
        <w:rPr>
          <w:highlight w:val="none"/>
        </w:rPr>
        <w:t>理</w:t>
      </w:r>
      <w:r>
        <w:rPr>
          <w:spacing w:val="-3"/>
          <w:highlight w:val="none"/>
        </w:rPr>
        <w:t>人</w:t>
      </w:r>
      <w:r>
        <w:rPr>
          <w:highlight w:val="none"/>
        </w:rPr>
        <w:t>：</w:t>
      </w:r>
      <w:r>
        <w:rPr>
          <w:highlight w:val="none"/>
          <w:u w:val="single"/>
        </w:rPr>
        <w:t xml:space="preserve"> </w:t>
      </w:r>
      <w:r>
        <w:rPr>
          <w:highlight w:val="none"/>
          <w:u w:val="single"/>
        </w:rPr>
        <w:tab/>
      </w:r>
      <w:r>
        <w:rPr>
          <w:spacing w:val="-3"/>
          <w:highlight w:val="none"/>
        </w:rPr>
        <w:t>（</w:t>
      </w:r>
      <w:r>
        <w:rPr>
          <w:highlight w:val="none"/>
        </w:rPr>
        <w:t>法人</w:t>
      </w:r>
      <w:r>
        <w:rPr>
          <w:spacing w:val="-3"/>
          <w:highlight w:val="none"/>
        </w:rPr>
        <w:t>签</w:t>
      </w:r>
      <w:r>
        <w:rPr>
          <w:highlight w:val="none"/>
        </w:rPr>
        <w:t>名</w:t>
      </w:r>
      <w:r>
        <w:rPr>
          <w:rFonts w:hint="eastAsia"/>
          <w:highlight w:val="none"/>
          <w:lang w:val="en-US" w:eastAsia="zh-CN"/>
        </w:rPr>
        <w:t>/盖章</w:t>
      </w:r>
      <w:r>
        <w:rPr>
          <w:highlight w:val="none"/>
        </w:rPr>
        <w:t>）</w:t>
      </w:r>
    </w:p>
    <w:p>
      <w:pPr>
        <w:pStyle w:val="8"/>
        <w:tabs>
          <w:tab w:val="left" w:pos="737"/>
          <w:tab w:val="left" w:pos="5088"/>
        </w:tabs>
        <w:spacing w:before="171"/>
        <w:ind w:right="277"/>
        <w:jc w:val="center"/>
        <w:rPr>
          <w:rFonts w:ascii="Times New Roman" w:eastAsia="Times New Roman"/>
          <w:highlight w:val="none"/>
        </w:rPr>
      </w:pPr>
      <w:r>
        <w:rPr>
          <w:highlight w:val="none"/>
        </w:rPr>
        <w:t>地</w:t>
      </w:r>
      <w:r>
        <w:rPr>
          <w:highlight w:val="none"/>
        </w:rPr>
        <w:tab/>
      </w:r>
      <w:r>
        <w:rPr>
          <w:spacing w:val="-3"/>
          <w:highlight w:val="none"/>
        </w:rPr>
        <w:t>址：</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6749"/>
        </w:tabs>
        <w:spacing w:before="170"/>
        <w:ind w:left="2186"/>
        <w:rPr>
          <w:rFonts w:ascii="Times New Roman" w:eastAsia="Times New Roman"/>
          <w:highlight w:val="none"/>
        </w:rPr>
      </w:pPr>
      <w:r>
        <w:rPr>
          <w:spacing w:val="-1"/>
          <w:highlight w:val="none"/>
        </w:rPr>
        <w:t>邮政</w:t>
      </w:r>
      <w:r>
        <w:rPr>
          <w:spacing w:val="-3"/>
          <w:highlight w:val="none"/>
        </w:rPr>
        <w:t>编</w:t>
      </w:r>
      <w:r>
        <w:rPr>
          <w:highlight w:val="none"/>
        </w:rPr>
        <w:t>码：</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737"/>
          <w:tab w:val="left" w:pos="5088"/>
        </w:tabs>
        <w:spacing w:before="173"/>
        <w:ind w:right="277"/>
        <w:jc w:val="center"/>
        <w:rPr>
          <w:rFonts w:ascii="Times New Roman" w:eastAsia="Times New Roman"/>
          <w:highlight w:val="none"/>
        </w:rPr>
      </w:pPr>
      <w:r>
        <w:rPr>
          <w:highlight w:val="none"/>
        </w:rPr>
        <w:t>电</w:t>
      </w:r>
      <w:r>
        <w:rPr>
          <w:highlight w:val="none"/>
        </w:rPr>
        <w:tab/>
      </w:r>
      <w:r>
        <w:rPr>
          <w:spacing w:val="-3"/>
          <w:highlight w:val="none"/>
        </w:rPr>
        <w:t>话</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3763"/>
          <w:tab w:val="left" w:pos="4812"/>
          <w:tab w:val="left" w:pos="5861"/>
        </w:tabs>
        <w:spacing w:before="170"/>
        <w:ind w:left="2921"/>
        <w:rPr>
          <w:highlight w:val="none"/>
        </w:rPr>
      </w:pPr>
      <w:r>
        <w:rPr>
          <w:rFonts w:ascii="Times New Roman" w:eastAsia="Times New Roman"/>
          <w:w w:val="100"/>
          <w:highlight w:val="none"/>
          <w:u w:val="single"/>
        </w:rPr>
        <w:t xml:space="preserve"> </w:t>
      </w:r>
      <w:r>
        <w:rPr>
          <w:rFonts w:ascii="Times New Roman" w:eastAsia="Times New Roman"/>
          <w:highlight w:val="none"/>
          <w:u w:val="single"/>
        </w:rPr>
        <w:tab/>
      </w:r>
      <w:r>
        <w:rPr>
          <w:spacing w:val="-3"/>
          <w:highlight w:val="none"/>
        </w:rPr>
        <w:t>年</w:t>
      </w:r>
      <w:r>
        <w:rPr>
          <w:spacing w:val="-3"/>
          <w:highlight w:val="none"/>
          <w:u w:val="single"/>
        </w:rPr>
        <w:t xml:space="preserve"> </w:t>
      </w:r>
      <w:r>
        <w:rPr>
          <w:spacing w:val="-3"/>
          <w:highlight w:val="none"/>
          <w:u w:val="single"/>
        </w:rPr>
        <w:tab/>
      </w:r>
      <w:r>
        <w:rPr>
          <w:highlight w:val="none"/>
        </w:rPr>
        <w:t>月</w:t>
      </w:r>
      <w:r>
        <w:rPr>
          <w:highlight w:val="none"/>
          <w:u w:val="single"/>
        </w:rPr>
        <w:t xml:space="preserve"> </w:t>
      </w:r>
      <w:r>
        <w:rPr>
          <w:highlight w:val="none"/>
          <w:u w:val="single"/>
        </w:rPr>
        <w:tab/>
      </w:r>
      <w:r>
        <w:rPr>
          <w:highlight w:val="none"/>
        </w:rPr>
        <w:t>日</w:t>
      </w: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2"/>
        <w:spacing w:before="115"/>
        <w:ind w:left="367" w:right="668" w:firstLine="0"/>
        <w:jc w:val="center"/>
        <w:rPr>
          <w:highlight w:val="none"/>
        </w:rPr>
      </w:pPr>
      <w:bookmarkStart w:id="423" w:name="_bookmark140"/>
      <w:bookmarkEnd w:id="423"/>
      <w:bookmarkStart w:id="424" w:name="六、商务和技术偏差表"/>
      <w:bookmarkEnd w:id="424"/>
      <w:r>
        <w:rPr>
          <w:rFonts w:hint="eastAsia" w:eastAsia="宋体"/>
          <w:highlight w:val="none"/>
          <w:lang w:eastAsia="zh-CN"/>
        </w:rPr>
        <w:t>五</w:t>
      </w:r>
      <w:r>
        <w:rPr>
          <w:highlight w:val="none"/>
        </w:rPr>
        <w:t>、商务和技术偏差表</w:t>
      </w:r>
    </w:p>
    <w:p>
      <w:pPr>
        <w:pStyle w:val="8"/>
        <w:spacing w:before="9" w:after="1"/>
        <w:rPr>
          <w:rFonts w:ascii="Microsoft JhengHei"/>
          <w:b/>
          <w:sz w:val="26"/>
          <w:highlight w:val="none"/>
        </w:rPr>
      </w:pPr>
    </w:p>
    <w:tbl>
      <w:tblPr>
        <w:tblStyle w:val="21"/>
        <w:tblW w:w="0" w:type="auto"/>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6" w:type="dxa"/>
          </w:tcPr>
          <w:p>
            <w:pPr>
              <w:pStyle w:val="38"/>
              <w:keepNext w:val="0"/>
              <w:keepLines w:val="0"/>
              <w:suppressLineNumbers w:val="0"/>
              <w:spacing w:before="106" w:beforeAutospacing="0" w:afterAutospacing="0" w:line="319" w:lineRule="exact"/>
              <w:ind w:left="228" w:right="223"/>
              <w:jc w:val="center"/>
              <w:rPr>
                <w:rFonts w:hint="eastAsia" w:ascii="微软雅黑" w:eastAsia="微软雅黑"/>
                <w:b/>
                <w:sz w:val="21"/>
                <w:highlight w:val="none"/>
              </w:rPr>
            </w:pPr>
            <w:r>
              <w:rPr>
                <w:rFonts w:hint="eastAsia" w:ascii="微软雅黑" w:eastAsia="微软雅黑"/>
                <w:b/>
                <w:sz w:val="21"/>
                <w:highlight w:val="none"/>
              </w:rPr>
              <w:t>序号</w:t>
            </w:r>
          </w:p>
        </w:tc>
        <w:tc>
          <w:tcPr>
            <w:tcW w:w="2693" w:type="dxa"/>
          </w:tcPr>
          <w:p>
            <w:pPr>
              <w:pStyle w:val="38"/>
              <w:keepNext w:val="0"/>
              <w:keepLines w:val="0"/>
              <w:suppressLineNumbers w:val="0"/>
              <w:spacing w:before="106" w:beforeAutospacing="0" w:afterAutospacing="0" w:line="319" w:lineRule="exact"/>
              <w:ind w:left="290"/>
              <w:rPr>
                <w:rFonts w:hint="eastAsia" w:ascii="微软雅黑" w:eastAsia="微软雅黑"/>
                <w:b/>
                <w:sz w:val="21"/>
                <w:highlight w:val="none"/>
              </w:rPr>
            </w:pPr>
            <w:r>
              <w:rPr>
                <w:rFonts w:hint="eastAsia" w:ascii="微软雅黑" w:eastAsia="微软雅黑"/>
                <w:b/>
                <w:sz w:val="21"/>
                <w:highlight w:val="none"/>
              </w:rPr>
              <w:t>招标文件章节及条款号</w:t>
            </w:r>
          </w:p>
        </w:tc>
        <w:tc>
          <w:tcPr>
            <w:tcW w:w="2978" w:type="dxa"/>
          </w:tcPr>
          <w:p>
            <w:pPr>
              <w:pStyle w:val="38"/>
              <w:keepNext w:val="0"/>
              <w:keepLines w:val="0"/>
              <w:suppressLineNumbers w:val="0"/>
              <w:spacing w:before="106" w:beforeAutospacing="0" w:afterAutospacing="0" w:line="319" w:lineRule="exact"/>
              <w:ind w:left="435"/>
              <w:rPr>
                <w:rFonts w:hint="eastAsia" w:ascii="微软雅黑" w:eastAsia="微软雅黑"/>
                <w:b/>
                <w:sz w:val="21"/>
                <w:highlight w:val="none"/>
              </w:rPr>
            </w:pPr>
            <w:r>
              <w:rPr>
                <w:rFonts w:hint="eastAsia" w:ascii="微软雅黑" w:eastAsia="微软雅黑"/>
                <w:b/>
                <w:sz w:val="21"/>
                <w:highlight w:val="none"/>
              </w:rPr>
              <w:t>投标文件章节及条款号</w:t>
            </w:r>
          </w:p>
        </w:tc>
        <w:tc>
          <w:tcPr>
            <w:tcW w:w="1625" w:type="dxa"/>
          </w:tcPr>
          <w:p>
            <w:pPr>
              <w:pStyle w:val="38"/>
              <w:keepNext w:val="0"/>
              <w:keepLines w:val="0"/>
              <w:suppressLineNumbers w:val="0"/>
              <w:spacing w:before="106" w:beforeAutospacing="0" w:afterAutospacing="0" w:line="319" w:lineRule="exact"/>
              <w:ind w:left="393"/>
              <w:rPr>
                <w:rFonts w:hint="eastAsia" w:ascii="微软雅黑" w:eastAsia="微软雅黑"/>
                <w:b/>
                <w:sz w:val="21"/>
                <w:highlight w:val="none"/>
              </w:rPr>
            </w:pPr>
            <w:r>
              <w:rPr>
                <w:rFonts w:hint="eastAsia" w:ascii="微软雅黑" w:eastAsia="微软雅黑"/>
                <w:b/>
                <w:sz w:val="21"/>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38"/>
              <w:keepNext w:val="0"/>
              <w:keepLines w:val="0"/>
              <w:suppressLineNumbers w:val="0"/>
              <w:spacing w:before="195" w:beforeAutospacing="0" w:afterAutospacing="0" w:line="229" w:lineRule="exact"/>
              <w:ind w:left="5"/>
              <w:jc w:val="center"/>
              <w:rPr>
                <w:rFonts w:hint="default" w:ascii="Times New Roman"/>
                <w:sz w:val="21"/>
                <w:highlight w:val="none"/>
              </w:rPr>
            </w:pPr>
            <w:r>
              <w:rPr>
                <w:rFonts w:hint="default" w:ascii="Times New Roman"/>
                <w:w w:val="100"/>
                <w:sz w:val="21"/>
                <w:highlight w:val="none"/>
              </w:rPr>
              <w:t>1</w:t>
            </w:r>
          </w:p>
        </w:tc>
        <w:tc>
          <w:tcPr>
            <w:tcW w:w="2693" w:type="dxa"/>
          </w:tcPr>
          <w:p>
            <w:pPr>
              <w:pStyle w:val="38"/>
              <w:keepNext w:val="0"/>
              <w:keepLines w:val="0"/>
              <w:suppressLineNumbers w:val="0"/>
              <w:spacing w:beforeAutospacing="0" w:afterAutospacing="0"/>
              <w:rPr>
                <w:rFonts w:hint="default" w:ascii="Times New Roman"/>
                <w:sz w:val="22"/>
                <w:highlight w:val="none"/>
              </w:rPr>
            </w:pPr>
          </w:p>
        </w:tc>
        <w:tc>
          <w:tcPr>
            <w:tcW w:w="2978" w:type="dxa"/>
          </w:tcPr>
          <w:p>
            <w:pPr>
              <w:pStyle w:val="38"/>
              <w:keepNext w:val="0"/>
              <w:keepLines w:val="0"/>
              <w:suppressLineNumbers w:val="0"/>
              <w:spacing w:beforeAutospacing="0" w:afterAutospacing="0"/>
              <w:rPr>
                <w:rFonts w:hint="default" w:ascii="Times New Roman"/>
                <w:sz w:val="22"/>
                <w:highlight w:val="none"/>
              </w:rPr>
            </w:pPr>
          </w:p>
        </w:tc>
        <w:tc>
          <w:tcPr>
            <w:tcW w:w="1625"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38"/>
              <w:keepNext w:val="0"/>
              <w:keepLines w:val="0"/>
              <w:suppressLineNumbers w:val="0"/>
              <w:spacing w:before="195" w:beforeAutospacing="0" w:afterAutospacing="0" w:line="229" w:lineRule="exact"/>
              <w:ind w:left="5"/>
              <w:jc w:val="center"/>
              <w:rPr>
                <w:rFonts w:hint="default" w:ascii="Times New Roman"/>
                <w:sz w:val="21"/>
                <w:highlight w:val="none"/>
              </w:rPr>
            </w:pPr>
            <w:r>
              <w:rPr>
                <w:rFonts w:hint="default" w:ascii="Times New Roman"/>
                <w:w w:val="100"/>
                <w:sz w:val="21"/>
                <w:highlight w:val="none"/>
              </w:rPr>
              <w:t>2</w:t>
            </w:r>
          </w:p>
        </w:tc>
        <w:tc>
          <w:tcPr>
            <w:tcW w:w="2693" w:type="dxa"/>
          </w:tcPr>
          <w:p>
            <w:pPr>
              <w:pStyle w:val="38"/>
              <w:keepNext w:val="0"/>
              <w:keepLines w:val="0"/>
              <w:suppressLineNumbers w:val="0"/>
              <w:spacing w:beforeAutospacing="0" w:afterAutospacing="0"/>
              <w:rPr>
                <w:rFonts w:hint="default" w:ascii="Times New Roman"/>
                <w:sz w:val="22"/>
                <w:highlight w:val="none"/>
              </w:rPr>
            </w:pPr>
          </w:p>
        </w:tc>
        <w:tc>
          <w:tcPr>
            <w:tcW w:w="2978" w:type="dxa"/>
          </w:tcPr>
          <w:p>
            <w:pPr>
              <w:pStyle w:val="38"/>
              <w:keepNext w:val="0"/>
              <w:keepLines w:val="0"/>
              <w:suppressLineNumbers w:val="0"/>
              <w:spacing w:beforeAutospacing="0" w:afterAutospacing="0"/>
              <w:rPr>
                <w:rFonts w:hint="default" w:ascii="Times New Roman"/>
                <w:sz w:val="22"/>
                <w:highlight w:val="none"/>
              </w:rPr>
            </w:pPr>
          </w:p>
        </w:tc>
        <w:tc>
          <w:tcPr>
            <w:tcW w:w="1625"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38"/>
              <w:keepNext w:val="0"/>
              <w:keepLines w:val="0"/>
              <w:suppressLineNumbers w:val="0"/>
              <w:spacing w:before="197" w:beforeAutospacing="0" w:afterAutospacing="0" w:line="226" w:lineRule="exact"/>
              <w:ind w:left="5"/>
              <w:jc w:val="center"/>
              <w:rPr>
                <w:rFonts w:hint="default" w:ascii="Times New Roman"/>
                <w:sz w:val="21"/>
                <w:highlight w:val="none"/>
              </w:rPr>
            </w:pPr>
            <w:r>
              <w:rPr>
                <w:rFonts w:hint="default" w:ascii="Times New Roman"/>
                <w:w w:val="100"/>
                <w:sz w:val="21"/>
                <w:highlight w:val="none"/>
              </w:rPr>
              <w:t>3</w:t>
            </w:r>
          </w:p>
        </w:tc>
        <w:tc>
          <w:tcPr>
            <w:tcW w:w="2693" w:type="dxa"/>
          </w:tcPr>
          <w:p>
            <w:pPr>
              <w:pStyle w:val="38"/>
              <w:keepNext w:val="0"/>
              <w:keepLines w:val="0"/>
              <w:suppressLineNumbers w:val="0"/>
              <w:spacing w:beforeAutospacing="0" w:afterAutospacing="0"/>
              <w:rPr>
                <w:rFonts w:hint="default" w:ascii="Times New Roman"/>
                <w:sz w:val="22"/>
                <w:highlight w:val="none"/>
              </w:rPr>
            </w:pPr>
          </w:p>
        </w:tc>
        <w:tc>
          <w:tcPr>
            <w:tcW w:w="2978" w:type="dxa"/>
          </w:tcPr>
          <w:p>
            <w:pPr>
              <w:pStyle w:val="38"/>
              <w:keepNext w:val="0"/>
              <w:keepLines w:val="0"/>
              <w:suppressLineNumbers w:val="0"/>
              <w:spacing w:beforeAutospacing="0" w:afterAutospacing="0"/>
              <w:rPr>
                <w:rFonts w:hint="default" w:ascii="Times New Roman"/>
                <w:sz w:val="22"/>
                <w:highlight w:val="none"/>
              </w:rPr>
            </w:pPr>
          </w:p>
        </w:tc>
        <w:tc>
          <w:tcPr>
            <w:tcW w:w="1625"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6" w:type="dxa"/>
          </w:tcPr>
          <w:p>
            <w:pPr>
              <w:pStyle w:val="38"/>
              <w:keepNext w:val="0"/>
              <w:keepLines w:val="0"/>
              <w:suppressLineNumbers w:val="0"/>
              <w:spacing w:before="198" w:beforeAutospacing="0" w:afterAutospacing="0" w:line="226" w:lineRule="exact"/>
              <w:ind w:left="5"/>
              <w:jc w:val="center"/>
              <w:rPr>
                <w:rFonts w:hint="default" w:ascii="Times New Roman"/>
                <w:sz w:val="21"/>
                <w:highlight w:val="none"/>
              </w:rPr>
            </w:pPr>
            <w:r>
              <w:rPr>
                <w:rFonts w:hint="default" w:ascii="Times New Roman"/>
                <w:w w:val="100"/>
                <w:sz w:val="21"/>
                <w:highlight w:val="none"/>
              </w:rPr>
              <w:t>4</w:t>
            </w:r>
          </w:p>
        </w:tc>
        <w:tc>
          <w:tcPr>
            <w:tcW w:w="2693" w:type="dxa"/>
          </w:tcPr>
          <w:p>
            <w:pPr>
              <w:pStyle w:val="38"/>
              <w:keepNext w:val="0"/>
              <w:keepLines w:val="0"/>
              <w:suppressLineNumbers w:val="0"/>
              <w:spacing w:beforeAutospacing="0" w:afterAutospacing="0"/>
              <w:rPr>
                <w:rFonts w:hint="default" w:ascii="Times New Roman"/>
                <w:sz w:val="22"/>
                <w:highlight w:val="none"/>
              </w:rPr>
            </w:pPr>
          </w:p>
        </w:tc>
        <w:tc>
          <w:tcPr>
            <w:tcW w:w="2978" w:type="dxa"/>
          </w:tcPr>
          <w:p>
            <w:pPr>
              <w:pStyle w:val="38"/>
              <w:keepNext w:val="0"/>
              <w:keepLines w:val="0"/>
              <w:suppressLineNumbers w:val="0"/>
              <w:spacing w:beforeAutospacing="0" w:afterAutospacing="0"/>
              <w:rPr>
                <w:rFonts w:hint="default" w:ascii="Times New Roman"/>
                <w:sz w:val="22"/>
                <w:highlight w:val="none"/>
              </w:rPr>
            </w:pPr>
          </w:p>
        </w:tc>
        <w:tc>
          <w:tcPr>
            <w:tcW w:w="1625"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38"/>
              <w:keepNext w:val="0"/>
              <w:keepLines w:val="0"/>
              <w:suppressLineNumbers w:val="0"/>
              <w:spacing w:before="197" w:beforeAutospacing="0" w:afterAutospacing="0" w:line="226" w:lineRule="exact"/>
              <w:ind w:left="5"/>
              <w:jc w:val="center"/>
              <w:rPr>
                <w:rFonts w:hint="default" w:ascii="Times New Roman"/>
                <w:sz w:val="21"/>
                <w:highlight w:val="none"/>
              </w:rPr>
            </w:pPr>
            <w:r>
              <w:rPr>
                <w:rFonts w:hint="default" w:ascii="Times New Roman"/>
                <w:w w:val="100"/>
                <w:sz w:val="21"/>
                <w:highlight w:val="none"/>
              </w:rPr>
              <w:t>5</w:t>
            </w:r>
          </w:p>
        </w:tc>
        <w:tc>
          <w:tcPr>
            <w:tcW w:w="2693" w:type="dxa"/>
          </w:tcPr>
          <w:p>
            <w:pPr>
              <w:pStyle w:val="38"/>
              <w:keepNext w:val="0"/>
              <w:keepLines w:val="0"/>
              <w:suppressLineNumbers w:val="0"/>
              <w:spacing w:beforeAutospacing="0" w:afterAutospacing="0"/>
              <w:rPr>
                <w:rFonts w:hint="default" w:ascii="Times New Roman"/>
                <w:sz w:val="22"/>
                <w:highlight w:val="none"/>
              </w:rPr>
            </w:pPr>
          </w:p>
        </w:tc>
        <w:tc>
          <w:tcPr>
            <w:tcW w:w="2978" w:type="dxa"/>
          </w:tcPr>
          <w:p>
            <w:pPr>
              <w:pStyle w:val="38"/>
              <w:keepNext w:val="0"/>
              <w:keepLines w:val="0"/>
              <w:suppressLineNumbers w:val="0"/>
              <w:spacing w:beforeAutospacing="0" w:afterAutospacing="0"/>
              <w:rPr>
                <w:rFonts w:hint="default" w:ascii="Times New Roman"/>
                <w:sz w:val="22"/>
                <w:highlight w:val="none"/>
              </w:rPr>
            </w:pPr>
          </w:p>
        </w:tc>
        <w:tc>
          <w:tcPr>
            <w:tcW w:w="1625"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6" w:type="dxa"/>
          </w:tcPr>
          <w:p>
            <w:pPr>
              <w:pStyle w:val="38"/>
              <w:keepNext w:val="0"/>
              <w:keepLines w:val="0"/>
              <w:suppressLineNumbers w:val="0"/>
              <w:spacing w:before="197" w:beforeAutospacing="0" w:afterAutospacing="0" w:line="229" w:lineRule="exact"/>
              <w:ind w:left="230" w:right="220"/>
              <w:jc w:val="center"/>
              <w:rPr>
                <w:rFonts w:hint="default" w:ascii="Times New Roman" w:hAnsi="Times New Roman"/>
                <w:sz w:val="21"/>
                <w:highlight w:val="none"/>
              </w:rPr>
            </w:pPr>
            <w:r>
              <w:rPr>
                <w:rFonts w:hint="default" w:ascii="Times New Roman" w:hAnsi="Times New Roman"/>
                <w:sz w:val="21"/>
                <w:highlight w:val="none"/>
              </w:rPr>
              <w:t>……</w:t>
            </w:r>
          </w:p>
        </w:tc>
        <w:tc>
          <w:tcPr>
            <w:tcW w:w="2693" w:type="dxa"/>
          </w:tcPr>
          <w:p>
            <w:pPr>
              <w:pStyle w:val="38"/>
              <w:keepNext w:val="0"/>
              <w:keepLines w:val="0"/>
              <w:suppressLineNumbers w:val="0"/>
              <w:spacing w:beforeAutospacing="0" w:afterAutospacing="0"/>
              <w:rPr>
                <w:rFonts w:hint="default" w:ascii="Times New Roman"/>
                <w:sz w:val="22"/>
                <w:highlight w:val="none"/>
              </w:rPr>
            </w:pPr>
          </w:p>
        </w:tc>
        <w:tc>
          <w:tcPr>
            <w:tcW w:w="2978" w:type="dxa"/>
          </w:tcPr>
          <w:p>
            <w:pPr>
              <w:pStyle w:val="38"/>
              <w:keepNext w:val="0"/>
              <w:keepLines w:val="0"/>
              <w:suppressLineNumbers w:val="0"/>
              <w:spacing w:beforeAutospacing="0" w:afterAutospacing="0"/>
              <w:rPr>
                <w:rFonts w:hint="default" w:ascii="Times New Roman"/>
                <w:sz w:val="22"/>
                <w:highlight w:val="none"/>
              </w:rPr>
            </w:pPr>
          </w:p>
        </w:tc>
        <w:tc>
          <w:tcPr>
            <w:tcW w:w="1625" w:type="dxa"/>
          </w:tcPr>
          <w:p>
            <w:pPr>
              <w:pStyle w:val="38"/>
              <w:keepNext w:val="0"/>
              <w:keepLines w:val="0"/>
              <w:suppressLineNumbers w:val="0"/>
              <w:spacing w:beforeAutospacing="0" w:afterAutospacing="0"/>
              <w:rPr>
                <w:rFonts w:hint="default" w:ascii="Times New Roman"/>
                <w:sz w:val="22"/>
                <w:highlight w:val="none"/>
              </w:rPr>
            </w:pPr>
          </w:p>
        </w:tc>
      </w:tr>
    </w:tbl>
    <w:p>
      <w:pPr>
        <w:pStyle w:val="8"/>
        <w:spacing w:before="16"/>
        <w:rPr>
          <w:rFonts w:ascii="Microsoft JhengHei"/>
          <w:b/>
          <w:sz w:val="3"/>
          <w:highlight w:val="none"/>
        </w:rPr>
      </w:pPr>
    </w:p>
    <w:p>
      <w:pPr>
        <w:pStyle w:val="8"/>
        <w:spacing w:before="71"/>
        <w:ind w:left="820"/>
        <w:rPr>
          <w:highlight w:val="none"/>
        </w:rPr>
      </w:pPr>
      <w:r>
        <w:rPr>
          <w:highlight w:val="none"/>
        </w:rPr>
        <w:t>投标人保证：除商务和技术偏差表列出的偏差外，投标人响应招标文件的全部要求。</w:t>
      </w: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2"/>
        <w:spacing w:before="115"/>
        <w:ind w:left="370" w:right="667" w:firstLine="0"/>
        <w:jc w:val="center"/>
        <w:rPr>
          <w:highlight w:val="none"/>
        </w:rPr>
      </w:pPr>
      <w:bookmarkStart w:id="425" w:name="七、分项报价表"/>
      <w:bookmarkEnd w:id="425"/>
      <w:bookmarkStart w:id="426" w:name="_bookmark141"/>
      <w:bookmarkEnd w:id="426"/>
      <w:r>
        <w:rPr>
          <w:rFonts w:hint="eastAsia" w:eastAsia="宋体"/>
          <w:highlight w:val="none"/>
          <w:lang w:eastAsia="zh-CN"/>
        </w:rPr>
        <w:t>六</w:t>
      </w:r>
      <w:r>
        <w:rPr>
          <w:highlight w:val="none"/>
        </w:rPr>
        <w:t>、</w:t>
      </w:r>
      <w:r>
        <w:rPr>
          <w:rFonts w:hint="eastAsia"/>
          <w:highlight w:val="none"/>
        </w:rPr>
        <w:t>投标</w:t>
      </w:r>
      <w:r>
        <w:rPr>
          <w:highlight w:val="none"/>
        </w:rPr>
        <w:t>报价表</w:t>
      </w:r>
    </w:p>
    <w:p>
      <w:pPr>
        <w:pStyle w:val="8"/>
        <w:rPr>
          <w:rFonts w:ascii="Microsoft JhengHei"/>
          <w:b/>
          <w:sz w:val="20"/>
          <w:highlight w:val="none"/>
        </w:rPr>
      </w:pPr>
    </w:p>
    <w:p>
      <w:pPr>
        <w:pStyle w:val="8"/>
        <w:rPr>
          <w:rFonts w:ascii="Microsoft JhengHei"/>
          <w:b/>
          <w:sz w:val="10"/>
          <w:highlight w:val="none"/>
        </w:rPr>
      </w:pPr>
    </w:p>
    <w:p>
      <w:pPr>
        <w:pStyle w:val="37"/>
        <w:numPr>
          <w:ilvl w:val="0"/>
          <w:numId w:val="35"/>
        </w:numPr>
        <w:tabs>
          <w:tab w:val="left" w:pos="1085"/>
        </w:tabs>
        <w:spacing w:before="79" w:after="0" w:line="240" w:lineRule="auto"/>
        <w:ind w:left="1084" w:right="0" w:hanging="265"/>
        <w:jc w:val="left"/>
        <w:rPr>
          <w:sz w:val="21"/>
          <w:highlight w:val="none"/>
        </w:rPr>
      </w:pPr>
      <w:r>
        <w:rPr>
          <w:rFonts w:hint="eastAsia"/>
          <w:spacing w:val="-3"/>
          <w:sz w:val="21"/>
          <w:highlight w:val="none"/>
        </w:rPr>
        <w:t>投标</w:t>
      </w:r>
      <w:r>
        <w:rPr>
          <w:spacing w:val="-3"/>
          <w:sz w:val="21"/>
          <w:highlight w:val="none"/>
        </w:rPr>
        <w:t>报价表说明</w:t>
      </w:r>
    </w:p>
    <w:p>
      <w:pPr>
        <w:pStyle w:val="37"/>
        <w:numPr>
          <w:ilvl w:val="0"/>
          <w:numId w:val="35"/>
        </w:numPr>
        <w:tabs>
          <w:tab w:val="left" w:pos="1085"/>
        </w:tabs>
        <w:spacing w:before="172" w:after="0" w:line="240" w:lineRule="auto"/>
        <w:ind w:left="1084" w:right="0" w:hanging="265"/>
        <w:jc w:val="left"/>
        <w:rPr>
          <w:sz w:val="21"/>
          <w:highlight w:val="none"/>
        </w:rPr>
      </w:pPr>
      <w:r>
        <w:rPr>
          <w:rFonts w:hint="eastAsia"/>
          <w:spacing w:val="-3"/>
          <w:sz w:val="21"/>
          <w:highlight w:val="none"/>
        </w:rPr>
        <w:t>投标</w:t>
      </w:r>
      <w:r>
        <w:rPr>
          <w:spacing w:val="-3"/>
          <w:sz w:val="21"/>
          <w:highlight w:val="none"/>
        </w:rPr>
        <w:t>报价表</w:t>
      </w:r>
    </w:p>
    <w:p>
      <w:pPr>
        <w:pStyle w:val="8"/>
        <w:spacing w:before="170" w:after="28"/>
        <w:ind w:right="694"/>
        <w:jc w:val="right"/>
        <w:rPr>
          <w:highlight w:val="none"/>
        </w:rPr>
      </w:pPr>
      <w:r>
        <w:rPr>
          <w:highlight w:val="none"/>
        </w:rPr>
        <w:t>单位：人民币元</w:t>
      </w:r>
    </w:p>
    <w:tbl>
      <w:tblPr>
        <w:tblStyle w:val="21"/>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1"/>
        <w:gridCol w:w="994"/>
        <w:gridCol w:w="1133"/>
        <w:gridCol w:w="1419"/>
        <w:gridCol w:w="1700"/>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1" w:beforeAutospacing="0" w:afterAutospacing="0" w:line="384" w:lineRule="exact"/>
              <w:ind w:left="120" w:right="113"/>
              <w:jc w:val="center"/>
              <w:rPr>
                <w:rFonts w:hint="eastAsia" w:ascii="微软雅黑" w:eastAsia="微软雅黑"/>
                <w:b/>
                <w:sz w:val="21"/>
                <w:highlight w:val="none"/>
              </w:rPr>
            </w:pPr>
            <w:r>
              <w:rPr>
                <w:rFonts w:hint="eastAsia" w:ascii="微软雅黑" w:eastAsia="微软雅黑"/>
                <w:b/>
                <w:sz w:val="21"/>
                <w:highlight w:val="none"/>
              </w:rPr>
              <w:t>序号</w:t>
            </w:r>
          </w:p>
        </w:tc>
        <w:tc>
          <w:tcPr>
            <w:tcW w:w="1561" w:type="dxa"/>
          </w:tcPr>
          <w:p>
            <w:pPr>
              <w:pStyle w:val="38"/>
              <w:keepNext w:val="0"/>
              <w:keepLines w:val="0"/>
              <w:suppressLineNumbers w:val="0"/>
              <w:spacing w:before="1" w:beforeAutospacing="0" w:afterAutospacing="0" w:line="384" w:lineRule="exact"/>
              <w:ind w:left="339" w:right="331"/>
              <w:jc w:val="center"/>
              <w:rPr>
                <w:rFonts w:hint="eastAsia" w:ascii="微软雅黑" w:eastAsia="微软雅黑"/>
                <w:b/>
                <w:sz w:val="21"/>
                <w:highlight w:val="none"/>
              </w:rPr>
            </w:pPr>
            <w:r>
              <w:rPr>
                <w:rFonts w:hint="eastAsia" w:ascii="微软雅黑" w:eastAsia="微软雅黑"/>
                <w:b/>
                <w:sz w:val="21"/>
                <w:highlight w:val="none"/>
              </w:rPr>
              <w:t>名称</w:t>
            </w:r>
          </w:p>
        </w:tc>
        <w:tc>
          <w:tcPr>
            <w:tcW w:w="994" w:type="dxa"/>
          </w:tcPr>
          <w:p>
            <w:pPr>
              <w:pStyle w:val="38"/>
              <w:keepNext w:val="0"/>
              <w:keepLines w:val="0"/>
              <w:suppressLineNumbers w:val="0"/>
              <w:spacing w:before="1" w:beforeAutospacing="0" w:afterAutospacing="0" w:line="384" w:lineRule="exact"/>
              <w:ind w:left="284"/>
              <w:rPr>
                <w:rFonts w:hint="eastAsia" w:ascii="微软雅黑" w:eastAsia="微软雅黑"/>
                <w:b/>
                <w:sz w:val="21"/>
                <w:highlight w:val="none"/>
              </w:rPr>
            </w:pPr>
            <w:r>
              <w:rPr>
                <w:rFonts w:hint="eastAsia" w:ascii="微软雅黑" w:eastAsia="微软雅黑"/>
                <w:b/>
                <w:sz w:val="21"/>
                <w:highlight w:val="none"/>
              </w:rPr>
              <w:t>单位</w:t>
            </w:r>
          </w:p>
        </w:tc>
        <w:tc>
          <w:tcPr>
            <w:tcW w:w="1133" w:type="dxa"/>
          </w:tcPr>
          <w:p>
            <w:pPr>
              <w:pStyle w:val="38"/>
              <w:keepNext w:val="0"/>
              <w:keepLines w:val="0"/>
              <w:suppressLineNumbers w:val="0"/>
              <w:spacing w:before="1" w:beforeAutospacing="0" w:afterAutospacing="0" w:line="384" w:lineRule="exact"/>
              <w:ind w:left="354"/>
              <w:rPr>
                <w:rFonts w:hint="eastAsia" w:ascii="微软雅黑" w:eastAsia="微软雅黑"/>
                <w:b/>
                <w:sz w:val="21"/>
                <w:highlight w:val="none"/>
              </w:rPr>
            </w:pPr>
            <w:r>
              <w:rPr>
                <w:rFonts w:hint="eastAsia" w:ascii="微软雅黑" w:eastAsia="微软雅黑"/>
                <w:b/>
                <w:sz w:val="21"/>
                <w:highlight w:val="none"/>
              </w:rPr>
              <w:t>数量</w:t>
            </w:r>
          </w:p>
        </w:tc>
        <w:tc>
          <w:tcPr>
            <w:tcW w:w="1419" w:type="dxa"/>
          </w:tcPr>
          <w:p>
            <w:pPr>
              <w:pStyle w:val="38"/>
              <w:keepNext w:val="0"/>
              <w:keepLines w:val="0"/>
              <w:suppressLineNumbers w:val="0"/>
              <w:spacing w:before="1" w:beforeAutospacing="0" w:afterAutospacing="0" w:line="384" w:lineRule="exact"/>
              <w:ind w:left="178"/>
              <w:rPr>
                <w:rFonts w:hint="eastAsia" w:ascii="微软雅黑" w:eastAsia="微软雅黑"/>
                <w:b/>
                <w:sz w:val="21"/>
                <w:highlight w:val="none"/>
              </w:rPr>
            </w:pPr>
            <w:r>
              <w:rPr>
                <w:rFonts w:hint="eastAsia" w:ascii="微软雅黑" w:eastAsia="微软雅黑"/>
                <w:b/>
                <w:sz w:val="21"/>
                <w:highlight w:val="none"/>
              </w:rPr>
              <w:t>单价（元）</w:t>
            </w:r>
          </w:p>
        </w:tc>
        <w:tc>
          <w:tcPr>
            <w:tcW w:w="1700" w:type="dxa"/>
          </w:tcPr>
          <w:p>
            <w:pPr>
              <w:pStyle w:val="38"/>
              <w:keepNext w:val="0"/>
              <w:keepLines w:val="0"/>
              <w:suppressLineNumbers w:val="0"/>
              <w:spacing w:before="1" w:beforeAutospacing="0" w:afterAutospacing="0" w:line="384" w:lineRule="exact"/>
              <w:ind w:left="322"/>
              <w:rPr>
                <w:rFonts w:hint="eastAsia" w:ascii="微软雅黑" w:eastAsia="微软雅黑"/>
                <w:b/>
                <w:sz w:val="21"/>
                <w:highlight w:val="none"/>
              </w:rPr>
            </w:pPr>
            <w:r>
              <w:rPr>
                <w:rFonts w:hint="eastAsia" w:ascii="微软雅黑" w:eastAsia="微软雅黑"/>
                <w:b/>
                <w:sz w:val="21"/>
                <w:highlight w:val="none"/>
              </w:rPr>
              <w:t>总价（元）</w:t>
            </w:r>
          </w:p>
        </w:tc>
        <w:tc>
          <w:tcPr>
            <w:tcW w:w="1277" w:type="dxa"/>
          </w:tcPr>
          <w:p>
            <w:pPr>
              <w:pStyle w:val="38"/>
              <w:keepNext w:val="0"/>
              <w:keepLines w:val="0"/>
              <w:suppressLineNumbers w:val="0"/>
              <w:spacing w:before="1" w:beforeAutospacing="0" w:afterAutospacing="0" w:line="384" w:lineRule="exact"/>
              <w:ind w:left="425"/>
              <w:rPr>
                <w:rFonts w:hint="eastAsia" w:ascii="微软雅黑" w:eastAsia="微软雅黑"/>
                <w:b/>
                <w:sz w:val="21"/>
                <w:highlight w:val="none"/>
              </w:rPr>
            </w:pPr>
            <w:r>
              <w:rPr>
                <w:rFonts w:hint="eastAsia" w:ascii="微软雅黑" w:eastAsia="微软雅黑"/>
                <w:b/>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78" w:beforeAutospacing="0" w:afterAutospacing="0"/>
              <w:ind w:left="7"/>
              <w:jc w:val="center"/>
              <w:rPr>
                <w:rFonts w:hint="default" w:ascii="Times New Roman"/>
                <w:sz w:val="21"/>
                <w:highlight w:val="none"/>
              </w:rPr>
            </w:pPr>
            <w:r>
              <w:rPr>
                <w:rFonts w:hint="default" w:ascii="Times New Roman"/>
                <w:w w:val="100"/>
                <w:sz w:val="21"/>
                <w:highlight w:val="none"/>
              </w:rPr>
              <w:t>1</w:t>
            </w:r>
          </w:p>
        </w:tc>
        <w:tc>
          <w:tcPr>
            <w:tcW w:w="1561" w:type="dxa"/>
          </w:tcPr>
          <w:p>
            <w:pPr>
              <w:pStyle w:val="38"/>
              <w:keepNext w:val="0"/>
              <w:keepLines w:val="0"/>
              <w:suppressLineNumbers w:val="0"/>
              <w:spacing w:beforeAutospacing="0" w:afterAutospacing="0"/>
              <w:rPr>
                <w:rFonts w:hint="default" w:ascii="Times New Roman"/>
                <w:sz w:val="22"/>
                <w:highlight w:val="none"/>
              </w:rPr>
            </w:pPr>
          </w:p>
        </w:tc>
        <w:tc>
          <w:tcPr>
            <w:tcW w:w="994" w:type="dxa"/>
          </w:tcPr>
          <w:p>
            <w:pPr>
              <w:pStyle w:val="38"/>
              <w:keepNext w:val="0"/>
              <w:keepLines w:val="0"/>
              <w:suppressLineNumbers w:val="0"/>
              <w:spacing w:beforeAutospacing="0" w:afterAutospacing="0"/>
              <w:rPr>
                <w:rFonts w:hint="default" w:ascii="Times New Roman"/>
                <w:sz w:val="22"/>
                <w:highlight w:val="none"/>
              </w:rPr>
            </w:pPr>
          </w:p>
        </w:tc>
        <w:tc>
          <w:tcPr>
            <w:tcW w:w="1133" w:type="dxa"/>
          </w:tcPr>
          <w:p>
            <w:pPr>
              <w:pStyle w:val="38"/>
              <w:keepNext w:val="0"/>
              <w:keepLines w:val="0"/>
              <w:suppressLineNumbers w:val="0"/>
              <w:spacing w:beforeAutospacing="0" w:afterAutospacing="0"/>
              <w:rPr>
                <w:rFonts w:hint="default" w:ascii="Times New Roman"/>
                <w:sz w:val="22"/>
                <w:highlight w:val="none"/>
              </w:rPr>
            </w:pPr>
          </w:p>
        </w:tc>
        <w:tc>
          <w:tcPr>
            <w:tcW w:w="1419" w:type="dxa"/>
          </w:tcPr>
          <w:p>
            <w:pPr>
              <w:pStyle w:val="38"/>
              <w:keepNext w:val="0"/>
              <w:keepLines w:val="0"/>
              <w:suppressLineNumbers w:val="0"/>
              <w:spacing w:beforeAutospacing="0" w:afterAutospacing="0"/>
              <w:rPr>
                <w:rFonts w:hint="default" w:ascii="Times New Roman"/>
                <w:sz w:val="22"/>
                <w:highlight w:val="none"/>
              </w:rPr>
            </w:pP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77" w:beforeAutospacing="0" w:afterAutospacing="0"/>
              <w:ind w:left="7"/>
              <w:jc w:val="center"/>
              <w:rPr>
                <w:rFonts w:hint="default" w:ascii="Times New Roman"/>
                <w:sz w:val="21"/>
                <w:highlight w:val="none"/>
              </w:rPr>
            </w:pPr>
            <w:r>
              <w:rPr>
                <w:rFonts w:hint="default" w:ascii="Times New Roman"/>
                <w:w w:val="100"/>
                <w:sz w:val="21"/>
                <w:highlight w:val="none"/>
              </w:rPr>
              <w:t>2</w:t>
            </w:r>
          </w:p>
        </w:tc>
        <w:tc>
          <w:tcPr>
            <w:tcW w:w="1561" w:type="dxa"/>
          </w:tcPr>
          <w:p>
            <w:pPr>
              <w:pStyle w:val="38"/>
              <w:keepNext w:val="0"/>
              <w:keepLines w:val="0"/>
              <w:suppressLineNumbers w:val="0"/>
              <w:spacing w:beforeAutospacing="0" w:afterAutospacing="0"/>
              <w:rPr>
                <w:rFonts w:hint="default" w:ascii="Times New Roman"/>
                <w:sz w:val="22"/>
                <w:highlight w:val="none"/>
              </w:rPr>
            </w:pPr>
          </w:p>
        </w:tc>
        <w:tc>
          <w:tcPr>
            <w:tcW w:w="994" w:type="dxa"/>
          </w:tcPr>
          <w:p>
            <w:pPr>
              <w:pStyle w:val="38"/>
              <w:keepNext w:val="0"/>
              <w:keepLines w:val="0"/>
              <w:suppressLineNumbers w:val="0"/>
              <w:spacing w:beforeAutospacing="0" w:afterAutospacing="0"/>
              <w:rPr>
                <w:rFonts w:hint="default" w:ascii="Times New Roman"/>
                <w:sz w:val="22"/>
                <w:highlight w:val="none"/>
              </w:rPr>
            </w:pPr>
          </w:p>
        </w:tc>
        <w:tc>
          <w:tcPr>
            <w:tcW w:w="1133" w:type="dxa"/>
          </w:tcPr>
          <w:p>
            <w:pPr>
              <w:pStyle w:val="38"/>
              <w:keepNext w:val="0"/>
              <w:keepLines w:val="0"/>
              <w:suppressLineNumbers w:val="0"/>
              <w:spacing w:beforeAutospacing="0" w:afterAutospacing="0"/>
              <w:rPr>
                <w:rFonts w:hint="default" w:ascii="Times New Roman"/>
                <w:sz w:val="22"/>
                <w:highlight w:val="none"/>
              </w:rPr>
            </w:pPr>
          </w:p>
        </w:tc>
        <w:tc>
          <w:tcPr>
            <w:tcW w:w="1419" w:type="dxa"/>
          </w:tcPr>
          <w:p>
            <w:pPr>
              <w:pStyle w:val="38"/>
              <w:keepNext w:val="0"/>
              <w:keepLines w:val="0"/>
              <w:suppressLineNumbers w:val="0"/>
              <w:spacing w:beforeAutospacing="0" w:afterAutospacing="0"/>
              <w:rPr>
                <w:rFonts w:hint="default" w:ascii="Times New Roman"/>
                <w:sz w:val="22"/>
                <w:highlight w:val="none"/>
              </w:rPr>
            </w:pP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75" w:beforeAutospacing="0" w:afterAutospacing="0"/>
              <w:ind w:left="7"/>
              <w:jc w:val="center"/>
              <w:rPr>
                <w:rFonts w:hint="default" w:ascii="Times New Roman"/>
                <w:sz w:val="21"/>
                <w:highlight w:val="none"/>
              </w:rPr>
            </w:pPr>
            <w:r>
              <w:rPr>
                <w:rFonts w:hint="default" w:ascii="Times New Roman"/>
                <w:w w:val="100"/>
                <w:sz w:val="21"/>
                <w:highlight w:val="none"/>
              </w:rPr>
              <w:t>3</w:t>
            </w:r>
          </w:p>
        </w:tc>
        <w:tc>
          <w:tcPr>
            <w:tcW w:w="1561" w:type="dxa"/>
          </w:tcPr>
          <w:p>
            <w:pPr>
              <w:pStyle w:val="38"/>
              <w:keepNext w:val="0"/>
              <w:keepLines w:val="0"/>
              <w:suppressLineNumbers w:val="0"/>
              <w:spacing w:beforeAutospacing="0" w:afterAutospacing="0"/>
              <w:rPr>
                <w:rFonts w:hint="default" w:ascii="Times New Roman"/>
                <w:sz w:val="22"/>
                <w:highlight w:val="none"/>
              </w:rPr>
            </w:pPr>
          </w:p>
        </w:tc>
        <w:tc>
          <w:tcPr>
            <w:tcW w:w="994" w:type="dxa"/>
          </w:tcPr>
          <w:p>
            <w:pPr>
              <w:pStyle w:val="38"/>
              <w:keepNext w:val="0"/>
              <w:keepLines w:val="0"/>
              <w:suppressLineNumbers w:val="0"/>
              <w:spacing w:beforeAutospacing="0" w:afterAutospacing="0"/>
              <w:rPr>
                <w:rFonts w:hint="default" w:ascii="Times New Roman"/>
                <w:sz w:val="22"/>
                <w:highlight w:val="none"/>
              </w:rPr>
            </w:pPr>
          </w:p>
        </w:tc>
        <w:tc>
          <w:tcPr>
            <w:tcW w:w="1133" w:type="dxa"/>
          </w:tcPr>
          <w:p>
            <w:pPr>
              <w:pStyle w:val="38"/>
              <w:keepNext w:val="0"/>
              <w:keepLines w:val="0"/>
              <w:suppressLineNumbers w:val="0"/>
              <w:spacing w:beforeAutospacing="0" w:afterAutospacing="0"/>
              <w:rPr>
                <w:rFonts w:hint="default" w:ascii="Times New Roman"/>
                <w:sz w:val="22"/>
                <w:highlight w:val="none"/>
              </w:rPr>
            </w:pPr>
          </w:p>
        </w:tc>
        <w:tc>
          <w:tcPr>
            <w:tcW w:w="1419" w:type="dxa"/>
          </w:tcPr>
          <w:p>
            <w:pPr>
              <w:pStyle w:val="38"/>
              <w:keepNext w:val="0"/>
              <w:keepLines w:val="0"/>
              <w:suppressLineNumbers w:val="0"/>
              <w:spacing w:beforeAutospacing="0" w:afterAutospacing="0"/>
              <w:rPr>
                <w:rFonts w:hint="default" w:ascii="Times New Roman"/>
                <w:sz w:val="22"/>
                <w:highlight w:val="none"/>
              </w:rPr>
            </w:pP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75" w:beforeAutospacing="0" w:afterAutospacing="0"/>
              <w:ind w:left="7"/>
              <w:jc w:val="center"/>
              <w:rPr>
                <w:rFonts w:hint="default" w:ascii="Times New Roman"/>
                <w:sz w:val="21"/>
                <w:highlight w:val="none"/>
              </w:rPr>
            </w:pPr>
            <w:r>
              <w:rPr>
                <w:rFonts w:hint="default" w:ascii="Times New Roman"/>
                <w:w w:val="100"/>
                <w:sz w:val="21"/>
                <w:highlight w:val="none"/>
              </w:rPr>
              <w:t>4</w:t>
            </w:r>
          </w:p>
        </w:tc>
        <w:tc>
          <w:tcPr>
            <w:tcW w:w="1561" w:type="dxa"/>
          </w:tcPr>
          <w:p>
            <w:pPr>
              <w:pStyle w:val="38"/>
              <w:keepNext w:val="0"/>
              <w:keepLines w:val="0"/>
              <w:suppressLineNumbers w:val="0"/>
              <w:spacing w:beforeAutospacing="0" w:afterAutospacing="0"/>
              <w:rPr>
                <w:rFonts w:hint="default" w:ascii="Times New Roman"/>
                <w:sz w:val="22"/>
                <w:highlight w:val="none"/>
              </w:rPr>
            </w:pPr>
          </w:p>
        </w:tc>
        <w:tc>
          <w:tcPr>
            <w:tcW w:w="994" w:type="dxa"/>
          </w:tcPr>
          <w:p>
            <w:pPr>
              <w:pStyle w:val="38"/>
              <w:keepNext w:val="0"/>
              <w:keepLines w:val="0"/>
              <w:suppressLineNumbers w:val="0"/>
              <w:spacing w:beforeAutospacing="0" w:afterAutospacing="0"/>
              <w:rPr>
                <w:rFonts w:hint="default" w:ascii="Times New Roman"/>
                <w:sz w:val="22"/>
                <w:highlight w:val="none"/>
              </w:rPr>
            </w:pPr>
          </w:p>
        </w:tc>
        <w:tc>
          <w:tcPr>
            <w:tcW w:w="1133" w:type="dxa"/>
          </w:tcPr>
          <w:p>
            <w:pPr>
              <w:pStyle w:val="38"/>
              <w:keepNext w:val="0"/>
              <w:keepLines w:val="0"/>
              <w:suppressLineNumbers w:val="0"/>
              <w:spacing w:beforeAutospacing="0" w:afterAutospacing="0"/>
              <w:rPr>
                <w:rFonts w:hint="default" w:ascii="Times New Roman"/>
                <w:sz w:val="22"/>
                <w:highlight w:val="none"/>
              </w:rPr>
            </w:pPr>
          </w:p>
        </w:tc>
        <w:tc>
          <w:tcPr>
            <w:tcW w:w="1419" w:type="dxa"/>
          </w:tcPr>
          <w:p>
            <w:pPr>
              <w:pStyle w:val="38"/>
              <w:keepNext w:val="0"/>
              <w:keepLines w:val="0"/>
              <w:suppressLineNumbers w:val="0"/>
              <w:spacing w:beforeAutospacing="0" w:afterAutospacing="0"/>
              <w:rPr>
                <w:rFonts w:hint="default" w:ascii="Times New Roman"/>
                <w:sz w:val="22"/>
                <w:highlight w:val="none"/>
              </w:rPr>
            </w:pP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75" w:beforeAutospacing="0" w:afterAutospacing="0"/>
              <w:ind w:left="7"/>
              <w:jc w:val="center"/>
              <w:rPr>
                <w:rFonts w:hint="default" w:ascii="Times New Roman"/>
                <w:sz w:val="21"/>
                <w:highlight w:val="none"/>
              </w:rPr>
            </w:pPr>
            <w:r>
              <w:rPr>
                <w:rFonts w:hint="default" w:ascii="Times New Roman"/>
                <w:w w:val="100"/>
                <w:sz w:val="21"/>
                <w:highlight w:val="none"/>
              </w:rPr>
              <w:t>5</w:t>
            </w:r>
          </w:p>
        </w:tc>
        <w:tc>
          <w:tcPr>
            <w:tcW w:w="1561" w:type="dxa"/>
          </w:tcPr>
          <w:p>
            <w:pPr>
              <w:pStyle w:val="38"/>
              <w:keepNext w:val="0"/>
              <w:keepLines w:val="0"/>
              <w:suppressLineNumbers w:val="0"/>
              <w:spacing w:beforeAutospacing="0" w:afterAutospacing="0"/>
              <w:rPr>
                <w:rFonts w:hint="default" w:ascii="Times New Roman"/>
                <w:sz w:val="22"/>
                <w:highlight w:val="none"/>
              </w:rPr>
            </w:pPr>
          </w:p>
        </w:tc>
        <w:tc>
          <w:tcPr>
            <w:tcW w:w="994" w:type="dxa"/>
          </w:tcPr>
          <w:p>
            <w:pPr>
              <w:pStyle w:val="38"/>
              <w:keepNext w:val="0"/>
              <w:keepLines w:val="0"/>
              <w:suppressLineNumbers w:val="0"/>
              <w:spacing w:beforeAutospacing="0" w:afterAutospacing="0"/>
              <w:rPr>
                <w:rFonts w:hint="default" w:ascii="Times New Roman"/>
                <w:sz w:val="22"/>
                <w:highlight w:val="none"/>
              </w:rPr>
            </w:pPr>
          </w:p>
        </w:tc>
        <w:tc>
          <w:tcPr>
            <w:tcW w:w="1133" w:type="dxa"/>
          </w:tcPr>
          <w:p>
            <w:pPr>
              <w:pStyle w:val="38"/>
              <w:keepNext w:val="0"/>
              <w:keepLines w:val="0"/>
              <w:suppressLineNumbers w:val="0"/>
              <w:spacing w:beforeAutospacing="0" w:afterAutospacing="0"/>
              <w:rPr>
                <w:rFonts w:hint="default" w:ascii="Times New Roman"/>
                <w:sz w:val="22"/>
                <w:highlight w:val="none"/>
              </w:rPr>
            </w:pPr>
          </w:p>
        </w:tc>
        <w:tc>
          <w:tcPr>
            <w:tcW w:w="1419" w:type="dxa"/>
          </w:tcPr>
          <w:p>
            <w:pPr>
              <w:pStyle w:val="38"/>
              <w:keepNext w:val="0"/>
              <w:keepLines w:val="0"/>
              <w:suppressLineNumbers w:val="0"/>
              <w:spacing w:beforeAutospacing="0" w:afterAutospacing="0"/>
              <w:rPr>
                <w:rFonts w:hint="default" w:ascii="Times New Roman"/>
                <w:sz w:val="22"/>
                <w:highlight w:val="none"/>
              </w:rPr>
            </w:pP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38"/>
              <w:keepNext w:val="0"/>
              <w:keepLines w:val="0"/>
              <w:suppressLineNumbers w:val="0"/>
              <w:spacing w:before="75" w:beforeAutospacing="0" w:afterAutospacing="0"/>
              <w:ind w:left="122" w:right="110"/>
              <w:jc w:val="center"/>
              <w:rPr>
                <w:rFonts w:hint="default" w:ascii="Times New Roman" w:hAnsi="Times New Roman"/>
                <w:sz w:val="21"/>
                <w:highlight w:val="none"/>
              </w:rPr>
            </w:pPr>
            <w:r>
              <w:rPr>
                <w:rFonts w:hint="default" w:ascii="Times New Roman" w:hAnsi="Times New Roman"/>
                <w:sz w:val="21"/>
                <w:highlight w:val="none"/>
              </w:rPr>
              <w:t>……</w:t>
            </w:r>
          </w:p>
        </w:tc>
        <w:tc>
          <w:tcPr>
            <w:tcW w:w="1561" w:type="dxa"/>
          </w:tcPr>
          <w:p>
            <w:pPr>
              <w:pStyle w:val="38"/>
              <w:keepNext w:val="0"/>
              <w:keepLines w:val="0"/>
              <w:suppressLineNumbers w:val="0"/>
              <w:spacing w:before="75" w:beforeAutospacing="0" w:afterAutospacing="0"/>
              <w:ind w:left="339" w:right="331"/>
              <w:jc w:val="center"/>
              <w:rPr>
                <w:rFonts w:hint="default" w:ascii="Times New Roman" w:hAnsi="Times New Roman"/>
                <w:sz w:val="21"/>
                <w:highlight w:val="none"/>
              </w:rPr>
            </w:pPr>
            <w:r>
              <w:rPr>
                <w:rFonts w:hint="default" w:ascii="Times New Roman" w:hAnsi="Times New Roman"/>
                <w:sz w:val="21"/>
                <w:highlight w:val="none"/>
              </w:rPr>
              <w:t>……</w:t>
            </w:r>
          </w:p>
        </w:tc>
        <w:tc>
          <w:tcPr>
            <w:tcW w:w="994" w:type="dxa"/>
          </w:tcPr>
          <w:p>
            <w:pPr>
              <w:pStyle w:val="38"/>
              <w:keepNext w:val="0"/>
              <w:keepLines w:val="0"/>
              <w:suppressLineNumbers w:val="0"/>
              <w:spacing w:beforeAutospacing="0" w:afterAutospacing="0"/>
              <w:rPr>
                <w:rFonts w:hint="default" w:ascii="Times New Roman"/>
                <w:sz w:val="22"/>
                <w:highlight w:val="none"/>
              </w:rPr>
            </w:pPr>
          </w:p>
        </w:tc>
        <w:tc>
          <w:tcPr>
            <w:tcW w:w="1133" w:type="dxa"/>
          </w:tcPr>
          <w:p>
            <w:pPr>
              <w:pStyle w:val="38"/>
              <w:keepNext w:val="0"/>
              <w:keepLines w:val="0"/>
              <w:suppressLineNumbers w:val="0"/>
              <w:spacing w:beforeAutospacing="0" w:afterAutospacing="0"/>
              <w:rPr>
                <w:rFonts w:hint="default" w:ascii="Times New Roman"/>
                <w:sz w:val="22"/>
                <w:highlight w:val="none"/>
              </w:rPr>
            </w:pPr>
          </w:p>
        </w:tc>
        <w:tc>
          <w:tcPr>
            <w:tcW w:w="1419" w:type="dxa"/>
          </w:tcPr>
          <w:p>
            <w:pPr>
              <w:pStyle w:val="38"/>
              <w:keepNext w:val="0"/>
              <w:keepLines w:val="0"/>
              <w:suppressLineNumbers w:val="0"/>
              <w:spacing w:beforeAutospacing="0" w:afterAutospacing="0"/>
              <w:rPr>
                <w:rFonts w:hint="default" w:ascii="Times New Roman"/>
                <w:sz w:val="22"/>
                <w:highlight w:val="none"/>
              </w:rPr>
            </w:pP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815" w:type="dxa"/>
            <w:gridSpan w:val="5"/>
          </w:tcPr>
          <w:p>
            <w:pPr>
              <w:pStyle w:val="38"/>
              <w:keepNext w:val="0"/>
              <w:keepLines w:val="0"/>
              <w:suppressLineNumbers w:val="0"/>
              <w:spacing w:before="1" w:beforeAutospacing="0" w:afterAutospacing="0" w:line="384" w:lineRule="exact"/>
              <w:ind w:left="2466" w:right="2458"/>
              <w:jc w:val="center"/>
              <w:rPr>
                <w:rFonts w:hint="eastAsia" w:ascii="微软雅黑" w:eastAsia="微软雅黑"/>
                <w:b/>
                <w:sz w:val="21"/>
                <w:highlight w:val="none"/>
              </w:rPr>
            </w:pPr>
            <w:r>
              <w:rPr>
                <w:rFonts w:hint="eastAsia" w:ascii="微软雅黑" w:eastAsia="微软雅黑"/>
                <w:b/>
                <w:sz w:val="21"/>
                <w:highlight w:val="none"/>
              </w:rPr>
              <w:t>合计报价</w:t>
            </w:r>
          </w:p>
        </w:tc>
        <w:tc>
          <w:tcPr>
            <w:tcW w:w="1700" w:type="dxa"/>
          </w:tcPr>
          <w:p>
            <w:pPr>
              <w:pStyle w:val="38"/>
              <w:keepNext w:val="0"/>
              <w:keepLines w:val="0"/>
              <w:suppressLineNumbers w:val="0"/>
              <w:spacing w:beforeAutospacing="0" w:afterAutospacing="0"/>
              <w:rPr>
                <w:rFonts w:hint="default" w:ascii="Times New Roman"/>
                <w:sz w:val="22"/>
                <w:highlight w:val="none"/>
              </w:rPr>
            </w:pPr>
          </w:p>
        </w:tc>
        <w:tc>
          <w:tcPr>
            <w:tcW w:w="1277" w:type="dxa"/>
          </w:tcPr>
          <w:p>
            <w:pPr>
              <w:pStyle w:val="38"/>
              <w:keepNext w:val="0"/>
              <w:keepLines w:val="0"/>
              <w:suppressLineNumbers w:val="0"/>
              <w:spacing w:beforeAutospacing="0" w:afterAutospacing="0"/>
              <w:rPr>
                <w:rFonts w:hint="default" w:ascii="Times New Roman"/>
                <w:sz w:val="22"/>
                <w:highlight w:val="none"/>
              </w:rPr>
            </w:pPr>
          </w:p>
        </w:tc>
      </w:tr>
    </w:tbl>
    <w:p>
      <w:pPr>
        <w:spacing w:after="0"/>
        <w:rPr>
          <w:rFonts w:ascii="Times New Roman"/>
          <w:sz w:val="22"/>
          <w:highlight w:val="none"/>
        </w:rPr>
        <w:sectPr>
          <w:pgSz w:w="12240" w:h="15840"/>
          <w:pgMar w:top="1500" w:right="1100" w:bottom="1120" w:left="1400" w:header="0" w:footer="842" w:gutter="0"/>
          <w:cols w:space="720" w:num="1"/>
        </w:sectPr>
      </w:pPr>
    </w:p>
    <w:p>
      <w:pPr>
        <w:pStyle w:val="5"/>
        <w:spacing w:before="62"/>
        <w:ind w:left="0" w:leftChars="0" w:firstLine="0" w:firstLineChars="0"/>
        <w:jc w:val="center"/>
        <w:rPr>
          <w:highlight w:val="none"/>
        </w:rPr>
      </w:pPr>
      <w:bookmarkStart w:id="427" w:name="_bookmark143"/>
      <w:bookmarkEnd w:id="427"/>
      <w:bookmarkStart w:id="428" w:name="（一）基本情况表"/>
      <w:bookmarkEnd w:id="428"/>
      <w:bookmarkStart w:id="429" w:name="_bookmark142"/>
      <w:bookmarkEnd w:id="429"/>
      <w:bookmarkStart w:id="430" w:name="八、资格审查资料"/>
      <w:bookmarkEnd w:id="430"/>
      <w:r>
        <w:rPr>
          <w:rFonts w:hint="eastAsia"/>
          <w:highlight w:val="none"/>
          <w:lang w:eastAsia="zh-CN"/>
        </w:rPr>
        <w:t>七、</w:t>
      </w:r>
      <w:r>
        <w:rPr>
          <w:highlight w:val="none"/>
        </w:rPr>
        <w:t>基本情况表</w:t>
      </w:r>
    </w:p>
    <w:p>
      <w:pPr>
        <w:pStyle w:val="8"/>
        <w:spacing w:before="6"/>
        <w:rPr>
          <w:sz w:val="20"/>
          <w:highlight w:val="none"/>
        </w:rPr>
      </w:pPr>
    </w:p>
    <w:tbl>
      <w:tblPr>
        <w:tblStyle w:val="21"/>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8"/>
        <w:gridCol w:w="915"/>
        <w:gridCol w:w="1635"/>
        <w:gridCol w:w="1185"/>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758" w:type="dxa"/>
          </w:tcPr>
          <w:p>
            <w:pPr>
              <w:pStyle w:val="38"/>
              <w:keepNext w:val="0"/>
              <w:keepLines w:val="0"/>
              <w:suppressLineNumbers w:val="0"/>
              <w:spacing w:before="142" w:beforeAutospacing="0" w:afterAutospacing="0"/>
              <w:ind w:left="138" w:right="126"/>
              <w:jc w:val="center"/>
              <w:rPr>
                <w:rFonts w:hint="default"/>
                <w:sz w:val="21"/>
                <w:szCs w:val="21"/>
                <w:highlight w:val="none"/>
              </w:rPr>
            </w:pPr>
            <w:r>
              <w:rPr>
                <w:rFonts w:hint="default"/>
                <w:sz w:val="21"/>
                <w:szCs w:val="21"/>
                <w:highlight w:val="none"/>
              </w:rPr>
              <w:t>投标人名称</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758" w:type="dxa"/>
          </w:tcPr>
          <w:p>
            <w:pPr>
              <w:pStyle w:val="38"/>
              <w:keepNext w:val="0"/>
              <w:keepLines w:val="0"/>
              <w:suppressLineNumbers w:val="0"/>
              <w:spacing w:before="142" w:beforeAutospacing="0" w:afterAutospacing="0"/>
              <w:ind w:left="135" w:right="126"/>
              <w:jc w:val="center"/>
              <w:rPr>
                <w:rFonts w:hint="default"/>
                <w:sz w:val="21"/>
                <w:szCs w:val="21"/>
                <w:highlight w:val="none"/>
              </w:rPr>
            </w:pPr>
            <w:r>
              <w:rPr>
                <w:rFonts w:hint="default"/>
                <w:sz w:val="21"/>
                <w:szCs w:val="21"/>
                <w:highlight w:val="none"/>
              </w:rPr>
              <w:t>注册资金</w:t>
            </w:r>
          </w:p>
        </w:tc>
        <w:tc>
          <w:tcPr>
            <w:tcW w:w="2550" w:type="dxa"/>
            <w:gridSpan w:val="2"/>
          </w:tcPr>
          <w:p>
            <w:pPr>
              <w:pStyle w:val="38"/>
              <w:keepNext w:val="0"/>
              <w:keepLines w:val="0"/>
              <w:suppressLineNumbers w:val="0"/>
              <w:spacing w:beforeAutospacing="0" w:afterAutospacing="0"/>
              <w:rPr>
                <w:rFonts w:hint="default" w:ascii="Times New Roman"/>
                <w:sz w:val="21"/>
                <w:szCs w:val="21"/>
                <w:highlight w:val="none"/>
              </w:rPr>
            </w:pPr>
          </w:p>
        </w:tc>
        <w:tc>
          <w:tcPr>
            <w:tcW w:w="1185" w:type="dxa"/>
          </w:tcPr>
          <w:p>
            <w:pPr>
              <w:pStyle w:val="38"/>
              <w:keepNext w:val="0"/>
              <w:keepLines w:val="0"/>
              <w:suppressLineNumbers w:val="0"/>
              <w:spacing w:before="142" w:beforeAutospacing="0" w:afterAutospacing="0"/>
              <w:ind w:left="129" w:right="114"/>
              <w:jc w:val="center"/>
              <w:rPr>
                <w:rFonts w:hint="default"/>
                <w:sz w:val="21"/>
                <w:szCs w:val="21"/>
                <w:highlight w:val="none"/>
              </w:rPr>
            </w:pPr>
            <w:r>
              <w:rPr>
                <w:rFonts w:hint="default"/>
                <w:sz w:val="21"/>
                <w:szCs w:val="21"/>
                <w:highlight w:val="none"/>
              </w:rPr>
              <w:t>成立时间</w:t>
            </w:r>
          </w:p>
        </w:tc>
        <w:tc>
          <w:tcPr>
            <w:tcW w:w="1434" w:type="dxa"/>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758" w:type="dxa"/>
          </w:tcPr>
          <w:p>
            <w:pPr>
              <w:pStyle w:val="38"/>
              <w:keepNext w:val="0"/>
              <w:keepLines w:val="0"/>
              <w:suppressLineNumbers w:val="0"/>
              <w:spacing w:before="142" w:beforeAutospacing="0" w:afterAutospacing="0"/>
              <w:ind w:left="138" w:right="126"/>
              <w:jc w:val="center"/>
              <w:rPr>
                <w:rFonts w:hint="default"/>
                <w:sz w:val="21"/>
                <w:szCs w:val="21"/>
                <w:highlight w:val="none"/>
              </w:rPr>
            </w:pPr>
            <w:r>
              <w:rPr>
                <w:rFonts w:hint="default"/>
                <w:sz w:val="21"/>
                <w:szCs w:val="21"/>
                <w:highlight w:val="none"/>
              </w:rPr>
              <w:t>注册地址</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758" w:type="dxa"/>
          </w:tcPr>
          <w:p>
            <w:pPr>
              <w:pStyle w:val="38"/>
              <w:keepNext w:val="0"/>
              <w:keepLines w:val="0"/>
              <w:suppressLineNumbers w:val="0"/>
              <w:spacing w:before="142" w:beforeAutospacing="0" w:afterAutospacing="0"/>
              <w:ind w:left="138" w:right="126"/>
              <w:jc w:val="center"/>
              <w:rPr>
                <w:rFonts w:hint="default"/>
                <w:sz w:val="21"/>
                <w:szCs w:val="21"/>
                <w:highlight w:val="none"/>
              </w:rPr>
            </w:pPr>
            <w:r>
              <w:rPr>
                <w:rFonts w:hint="default"/>
                <w:sz w:val="21"/>
                <w:szCs w:val="21"/>
                <w:highlight w:val="none"/>
              </w:rPr>
              <w:t>邮政编码</w:t>
            </w:r>
          </w:p>
        </w:tc>
        <w:tc>
          <w:tcPr>
            <w:tcW w:w="2550" w:type="dxa"/>
            <w:gridSpan w:val="2"/>
          </w:tcPr>
          <w:p>
            <w:pPr>
              <w:pStyle w:val="38"/>
              <w:keepNext w:val="0"/>
              <w:keepLines w:val="0"/>
              <w:suppressLineNumbers w:val="0"/>
              <w:spacing w:beforeAutospacing="0" w:afterAutospacing="0"/>
              <w:rPr>
                <w:rFonts w:hint="default" w:ascii="Times New Roman"/>
                <w:sz w:val="21"/>
                <w:szCs w:val="21"/>
                <w:highlight w:val="none"/>
              </w:rPr>
            </w:pPr>
          </w:p>
        </w:tc>
        <w:tc>
          <w:tcPr>
            <w:tcW w:w="1185" w:type="dxa"/>
          </w:tcPr>
          <w:p>
            <w:pPr>
              <w:pStyle w:val="38"/>
              <w:keepNext w:val="0"/>
              <w:keepLines w:val="0"/>
              <w:suppressLineNumbers w:val="0"/>
              <w:spacing w:before="142" w:beforeAutospacing="0" w:afterAutospacing="0"/>
              <w:ind w:left="129" w:right="114"/>
              <w:jc w:val="center"/>
              <w:rPr>
                <w:rFonts w:hint="default"/>
                <w:sz w:val="21"/>
                <w:szCs w:val="21"/>
                <w:highlight w:val="none"/>
              </w:rPr>
            </w:pPr>
            <w:r>
              <w:rPr>
                <w:rFonts w:hint="default"/>
                <w:sz w:val="21"/>
                <w:szCs w:val="21"/>
                <w:highlight w:val="none"/>
              </w:rPr>
              <w:t>员工总数</w:t>
            </w:r>
          </w:p>
        </w:tc>
        <w:tc>
          <w:tcPr>
            <w:tcW w:w="1434" w:type="dxa"/>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758" w:type="dxa"/>
            <w:vMerge w:val="restart"/>
          </w:tcPr>
          <w:p>
            <w:pPr>
              <w:pStyle w:val="38"/>
              <w:keepNext w:val="0"/>
              <w:keepLines w:val="0"/>
              <w:suppressLineNumbers w:val="0"/>
              <w:spacing w:before="9" w:beforeAutospacing="0" w:afterAutospacing="0"/>
              <w:rPr>
                <w:rFonts w:hint="default"/>
                <w:sz w:val="21"/>
                <w:szCs w:val="21"/>
                <w:highlight w:val="none"/>
              </w:rPr>
            </w:pPr>
          </w:p>
          <w:p>
            <w:pPr>
              <w:pStyle w:val="38"/>
              <w:keepNext w:val="0"/>
              <w:keepLines w:val="0"/>
              <w:suppressLineNumbers w:val="0"/>
              <w:spacing w:beforeAutospacing="0" w:afterAutospacing="0"/>
              <w:ind w:left="666"/>
              <w:rPr>
                <w:rFonts w:hint="default"/>
                <w:sz w:val="21"/>
                <w:szCs w:val="21"/>
                <w:highlight w:val="none"/>
              </w:rPr>
            </w:pPr>
            <w:r>
              <w:rPr>
                <w:rFonts w:hint="default"/>
                <w:sz w:val="21"/>
                <w:szCs w:val="21"/>
                <w:highlight w:val="none"/>
              </w:rPr>
              <w:t>联系方式</w:t>
            </w:r>
          </w:p>
        </w:tc>
        <w:tc>
          <w:tcPr>
            <w:tcW w:w="915" w:type="dxa"/>
          </w:tcPr>
          <w:p>
            <w:pPr>
              <w:pStyle w:val="38"/>
              <w:keepNext w:val="0"/>
              <w:keepLines w:val="0"/>
              <w:suppressLineNumbers w:val="0"/>
              <w:spacing w:before="142" w:beforeAutospacing="0" w:afterAutospacing="0"/>
              <w:ind w:left="136" w:right="127"/>
              <w:jc w:val="center"/>
              <w:rPr>
                <w:rFonts w:hint="default"/>
                <w:sz w:val="21"/>
                <w:szCs w:val="21"/>
                <w:highlight w:val="none"/>
              </w:rPr>
            </w:pPr>
            <w:r>
              <w:rPr>
                <w:rFonts w:hint="default"/>
                <w:sz w:val="21"/>
                <w:szCs w:val="21"/>
                <w:highlight w:val="none"/>
              </w:rPr>
              <w:t>联系人</w:t>
            </w:r>
          </w:p>
        </w:tc>
        <w:tc>
          <w:tcPr>
            <w:tcW w:w="1635" w:type="dxa"/>
          </w:tcPr>
          <w:p>
            <w:pPr>
              <w:pStyle w:val="38"/>
              <w:keepNext w:val="0"/>
              <w:keepLines w:val="0"/>
              <w:suppressLineNumbers w:val="0"/>
              <w:spacing w:beforeAutospacing="0" w:afterAutospacing="0"/>
              <w:rPr>
                <w:rFonts w:hint="default" w:ascii="Times New Roman"/>
                <w:sz w:val="21"/>
                <w:szCs w:val="21"/>
                <w:highlight w:val="none"/>
              </w:rPr>
            </w:pPr>
          </w:p>
        </w:tc>
        <w:tc>
          <w:tcPr>
            <w:tcW w:w="1185" w:type="dxa"/>
          </w:tcPr>
          <w:p>
            <w:pPr>
              <w:pStyle w:val="38"/>
              <w:keepNext w:val="0"/>
              <w:keepLines w:val="0"/>
              <w:suppressLineNumbers w:val="0"/>
              <w:spacing w:before="142" w:beforeAutospacing="0" w:afterAutospacing="0"/>
              <w:ind w:left="129" w:right="112"/>
              <w:jc w:val="center"/>
              <w:rPr>
                <w:rFonts w:hint="default"/>
                <w:sz w:val="21"/>
                <w:szCs w:val="21"/>
                <w:highlight w:val="none"/>
              </w:rPr>
            </w:pPr>
            <w:r>
              <w:rPr>
                <w:rFonts w:hint="default"/>
                <w:sz w:val="21"/>
                <w:szCs w:val="21"/>
                <w:highlight w:val="none"/>
              </w:rPr>
              <w:t>电话</w:t>
            </w:r>
          </w:p>
        </w:tc>
        <w:tc>
          <w:tcPr>
            <w:tcW w:w="1434" w:type="dxa"/>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3758" w:type="dxa"/>
            <w:vMerge w:val="continue"/>
            <w:tcBorders>
              <w:top w:val="nil"/>
            </w:tcBorders>
          </w:tcPr>
          <w:p>
            <w:pPr>
              <w:keepNext w:val="0"/>
              <w:keepLines w:val="0"/>
              <w:suppressLineNumbers w:val="0"/>
              <w:spacing w:beforeAutospacing="0" w:afterAutospacing="0"/>
              <w:rPr>
                <w:rFonts w:hint="default"/>
                <w:sz w:val="21"/>
                <w:szCs w:val="21"/>
                <w:highlight w:val="none"/>
              </w:rPr>
            </w:pPr>
          </w:p>
        </w:tc>
        <w:tc>
          <w:tcPr>
            <w:tcW w:w="915" w:type="dxa"/>
          </w:tcPr>
          <w:p>
            <w:pPr>
              <w:pStyle w:val="38"/>
              <w:keepNext w:val="0"/>
              <w:keepLines w:val="0"/>
              <w:suppressLineNumbers w:val="0"/>
              <w:spacing w:before="143" w:beforeAutospacing="0" w:afterAutospacing="0"/>
              <w:ind w:left="136" w:right="127"/>
              <w:jc w:val="center"/>
              <w:rPr>
                <w:rFonts w:hint="default"/>
                <w:sz w:val="21"/>
                <w:szCs w:val="21"/>
                <w:highlight w:val="none"/>
              </w:rPr>
            </w:pPr>
            <w:r>
              <w:rPr>
                <w:rFonts w:hint="default"/>
                <w:sz w:val="21"/>
                <w:szCs w:val="21"/>
                <w:highlight w:val="none"/>
              </w:rPr>
              <w:t>网址</w:t>
            </w:r>
          </w:p>
        </w:tc>
        <w:tc>
          <w:tcPr>
            <w:tcW w:w="1635" w:type="dxa"/>
          </w:tcPr>
          <w:p>
            <w:pPr>
              <w:pStyle w:val="38"/>
              <w:keepNext w:val="0"/>
              <w:keepLines w:val="0"/>
              <w:suppressLineNumbers w:val="0"/>
              <w:spacing w:beforeAutospacing="0" w:afterAutospacing="0"/>
              <w:rPr>
                <w:rFonts w:hint="default" w:ascii="Times New Roman"/>
                <w:sz w:val="21"/>
                <w:szCs w:val="21"/>
                <w:highlight w:val="none"/>
              </w:rPr>
            </w:pPr>
          </w:p>
        </w:tc>
        <w:tc>
          <w:tcPr>
            <w:tcW w:w="1185" w:type="dxa"/>
          </w:tcPr>
          <w:p>
            <w:pPr>
              <w:pStyle w:val="38"/>
              <w:keepNext w:val="0"/>
              <w:keepLines w:val="0"/>
              <w:suppressLineNumbers w:val="0"/>
              <w:spacing w:before="143" w:beforeAutospacing="0" w:afterAutospacing="0"/>
              <w:ind w:left="129" w:right="112"/>
              <w:jc w:val="center"/>
              <w:rPr>
                <w:rFonts w:hint="default"/>
                <w:sz w:val="21"/>
                <w:szCs w:val="21"/>
                <w:highlight w:val="none"/>
              </w:rPr>
            </w:pPr>
            <w:r>
              <w:rPr>
                <w:rFonts w:hint="default"/>
                <w:sz w:val="21"/>
                <w:szCs w:val="21"/>
                <w:highlight w:val="none"/>
              </w:rPr>
              <w:t>传真</w:t>
            </w:r>
          </w:p>
        </w:tc>
        <w:tc>
          <w:tcPr>
            <w:tcW w:w="1434" w:type="dxa"/>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3758" w:type="dxa"/>
          </w:tcPr>
          <w:p>
            <w:pPr>
              <w:pStyle w:val="38"/>
              <w:keepNext w:val="0"/>
              <w:keepLines w:val="0"/>
              <w:suppressLineNumbers w:val="0"/>
              <w:spacing w:before="142" w:beforeAutospacing="0" w:afterAutospacing="0"/>
              <w:ind w:left="561"/>
              <w:rPr>
                <w:rFonts w:hint="default"/>
                <w:sz w:val="21"/>
                <w:szCs w:val="21"/>
                <w:highlight w:val="none"/>
              </w:rPr>
            </w:pPr>
            <w:r>
              <w:rPr>
                <w:rFonts w:hint="default"/>
                <w:sz w:val="21"/>
                <w:szCs w:val="21"/>
                <w:highlight w:val="none"/>
              </w:rPr>
              <w:t>法定代表人</w:t>
            </w:r>
          </w:p>
          <w:p>
            <w:pPr>
              <w:pStyle w:val="38"/>
              <w:keepNext w:val="0"/>
              <w:keepLines w:val="0"/>
              <w:suppressLineNumbers w:val="0"/>
              <w:spacing w:before="173" w:beforeAutospacing="0" w:afterAutospacing="0"/>
              <w:ind w:left="297"/>
              <w:rPr>
                <w:rFonts w:hint="default"/>
                <w:sz w:val="21"/>
                <w:szCs w:val="21"/>
                <w:highlight w:val="none"/>
              </w:rPr>
            </w:pPr>
            <w:r>
              <w:rPr>
                <w:rFonts w:hint="default"/>
                <w:sz w:val="21"/>
                <w:szCs w:val="21"/>
                <w:highlight w:val="none"/>
              </w:rPr>
              <w:t>（单位负责人）</w:t>
            </w:r>
          </w:p>
        </w:tc>
        <w:tc>
          <w:tcPr>
            <w:tcW w:w="915" w:type="dxa"/>
          </w:tcPr>
          <w:p>
            <w:pPr>
              <w:pStyle w:val="38"/>
              <w:keepNext w:val="0"/>
              <w:keepLines w:val="0"/>
              <w:suppressLineNumbers w:val="0"/>
              <w:spacing w:before="4" w:beforeAutospacing="0" w:afterAutospacing="0"/>
              <w:rPr>
                <w:rFonts w:hint="default"/>
                <w:sz w:val="21"/>
                <w:szCs w:val="21"/>
                <w:highlight w:val="none"/>
              </w:rPr>
            </w:pPr>
          </w:p>
          <w:p>
            <w:pPr>
              <w:pStyle w:val="38"/>
              <w:keepNext w:val="0"/>
              <w:keepLines w:val="0"/>
              <w:suppressLineNumbers w:val="0"/>
              <w:spacing w:beforeAutospacing="0" w:afterAutospacing="0"/>
              <w:ind w:left="136" w:right="127"/>
              <w:jc w:val="center"/>
              <w:rPr>
                <w:rFonts w:hint="default"/>
                <w:sz w:val="21"/>
                <w:szCs w:val="21"/>
                <w:highlight w:val="none"/>
              </w:rPr>
            </w:pPr>
            <w:r>
              <w:rPr>
                <w:rFonts w:hint="default"/>
                <w:sz w:val="21"/>
                <w:szCs w:val="21"/>
                <w:highlight w:val="none"/>
              </w:rPr>
              <w:t>姓名</w:t>
            </w:r>
          </w:p>
        </w:tc>
        <w:tc>
          <w:tcPr>
            <w:tcW w:w="1635" w:type="dxa"/>
          </w:tcPr>
          <w:p>
            <w:pPr>
              <w:pStyle w:val="38"/>
              <w:keepNext w:val="0"/>
              <w:keepLines w:val="0"/>
              <w:suppressLineNumbers w:val="0"/>
              <w:spacing w:beforeAutospacing="0" w:afterAutospacing="0"/>
              <w:rPr>
                <w:rFonts w:hint="default" w:ascii="Times New Roman"/>
                <w:sz w:val="21"/>
                <w:szCs w:val="21"/>
                <w:highlight w:val="none"/>
              </w:rPr>
            </w:pPr>
          </w:p>
        </w:tc>
        <w:tc>
          <w:tcPr>
            <w:tcW w:w="1185" w:type="dxa"/>
          </w:tcPr>
          <w:p>
            <w:pPr>
              <w:pStyle w:val="38"/>
              <w:keepNext w:val="0"/>
              <w:keepLines w:val="0"/>
              <w:suppressLineNumbers w:val="0"/>
              <w:spacing w:before="4" w:beforeAutospacing="0" w:afterAutospacing="0"/>
              <w:rPr>
                <w:rFonts w:hint="default"/>
                <w:sz w:val="21"/>
                <w:szCs w:val="21"/>
                <w:highlight w:val="none"/>
              </w:rPr>
            </w:pPr>
          </w:p>
          <w:p>
            <w:pPr>
              <w:pStyle w:val="38"/>
              <w:keepNext w:val="0"/>
              <w:keepLines w:val="0"/>
              <w:suppressLineNumbers w:val="0"/>
              <w:spacing w:beforeAutospacing="0" w:afterAutospacing="0"/>
              <w:ind w:left="129" w:right="112"/>
              <w:jc w:val="center"/>
              <w:rPr>
                <w:rFonts w:hint="default"/>
                <w:sz w:val="21"/>
                <w:szCs w:val="21"/>
                <w:highlight w:val="none"/>
              </w:rPr>
            </w:pPr>
            <w:r>
              <w:rPr>
                <w:rFonts w:hint="default"/>
                <w:sz w:val="21"/>
                <w:szCs w:val="21"/>
                <w:highlight w:val="none"/>
              </w:rPr>
              <w:t>电话</w:t>
            </w:r>
          </w:p>
        </w:tc>
        <w:tc>
          <w:tcPr>
            <w:tcW w:w="1434" w:type="dxa"/>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758" w:type="dxa"/>
            <w:vAlign w:val="center"/>
          </w:tcPr>
          <w:p>
            <w:pPr>
              <w:pStyle w:val="38"/>
              <w:keepNext w:val="0"/>
              <w:keepLines w:val="0"/>
              <w:suppressLineNumbers w:val="0"/>
              <w:spacing w:before="142" w:beforeAutospacing="0" w:afterAutospacing="0" w:line="391" w:lineRule="auto"/>
              <w:ind w:left="141" w:right="126"/>
              <w:jc w:val="center"/>
              <w:rPr>
                <w:rFonts w:hint="default"/>
                <w:sz w:val="21"/>
                <w:szCs w:val="21"/>
                <w:highlight w:val="none"/>
              </w:rPr>
            </w:pPr>
            <w:r>
              <w:rPr>
                <w:rFonts w:hint="default"/>
                <w:sz w:val="21"/>
                <w:szCs w:val="21"/>
                <w:highlight w:val="none"/>
              </w:rPr>
              <w:t>投标人具有的各类资质证书</w:t>
            </w:r>
          </w:p>
        </w:tc>
        <w:tc>
          <w:tcPr>
            <w:tcW w:w="5169" w:type="dxa"/>
            <w:gridSpan w:val="4"/>
          </w:tcPr>
          <w:p>
            <w:pPr>
              <w:pStyle w:val="38"/>
              <w:keepNext w:val="0"/>
              <w:keepLines w:val="0"/>
              <w:suppressLineNumbers w:val="0"/>
              <w:spacing w:beforeAutospacing="0" w:afterAutospacing="0"/>
              <w:rPr>
                <w:rFonts w:hint="default"/>
                <w:sz w:val="21"/>
                <w:szCs w:val="21"/>
                <w:highlight w:val="none"/>
              </w:rPr>
            </w:pPr>
          </w:p>
          <w:p>
            <w:pPr>
              <w:pStyle w:val="38"/>
              <w:keepNext w:val="0"/>
              <w:keepLines w:val="0"/>
              <w:suppressLineNumbers w:val="0"/>
              <w:spacing w:before="5" w:beforeAutospacing="0" w:afterAutospacing="0"/>
              <w:rPr>
                <w:rFonts w:hint="default"/>
                <w:sz w:val="21"/>
                <w:szCs w:val="21"/>
                <w:highlight w:val="none"/>
              </w:rPr>
            </w:pPr>
          </w:p>
          <w:p>
            <w:pPr>
              <w:pStyle w:val="38"/>
              <w:keepNext w:val="0"/>
              <w:keepLines w:val="0"/>
              <w:suppressLineNumbers w:val="0"/>
              <w:tabs>
                <w:tab w:val="left" w:pos="2314"/>
                <w:tab w:val="left" w:pos="4414"/>
              </w:tabs>
              <w:spacing w:beforeAutospacing="0" w:afterAutospacing="0"/>
              <w:ind w:left="211"/>
              <w:rPr>
                <w:rFonts w:hint="default"/>
                <w:sz w:val="21"/>
                <w:szCs w:val="21"/>
                <w:highlight w:val="none"/>
              </w:rPr>
            </w:pPr>
            <w:r>
              <w:rPr>
                <w:rFonts w:hint="default"/>
                <w:sz w:val="21"/>
                <w:szCs w:val="21"/>
                <w:highlight w:val="none"/>
              </w:rPr>
              <w:t>类型：</w:t>
            </w:r>
            <w:r>
              <w:rPr>
                <w:rFonts w:hint="eastAsia"/>
                <w:sz w:val="21"/>
                <w:szCs w:val="21"/>
                <w:highlight w:val="none"/>
                <w:lang w:val="en-US" w:eastAsia="zh-CN"/>
              </w:rPr>
              <w:t xml:space="preserve">      </w:t>
            </w:r>
            <w:r>
              <w:rPr>
                <w:rFonts w:hint="default"/>
                <w:spacing w:val="-3"/>
                <w:sz w:val="21"/>
                <w:szCs w:val="21"/>
                <w:highlight w:val="none"/>
              </w:rPr>
              <w:t>等</w:t>
            </w:r>
            <w:r>
              <w:rPr>
                <w:rFonts w:hint="default"/>
                <w:sz w:val="21"/>
                <w:szCs w:val="21"/>
                <w:highlight w:val="none"/>
              </w:rPr>
              <w:t>级：</w:t>
            </w:r>
            <w:r>
              <w:rPr>
                <w:rFonts w:hint="eastAsia"/>
                <w:sz w:val="21"/>
                <w:szCs w:val="21"/>
                <w:highlight w:val="none"/>
                <w:lang w:val="en-US" w:eastAsia="zh-CN"/>
              </w:rPr>
              <w:t xml:space="preserve">        </w:t>
            </w:r>
            <w:r>
              <w:rPr>
                <w:rFonts w:hint="default"/>
                <w:sz w:val="21"/>
                <w:szCs w:val="21"/>
                <w:highlight w:val="none"/>
              </w:rPr>
              <w:t>证</w:t>
            </w:r>
            <w:r>
              <w:rPr>
                <w:rFonts w:hint="default"/>
                <w:spacing w:val="-3"/>
                <w:sz w:val="21"/>
                <w:szCs w:val="21"/>
                <w:highlight w:val="none"/>
              </w:rPr>
              <w:t>书</w:t>
            </w:r>
            <w:r>
              <w:rPr>
                <w:rFonts w:hint="default"/>
                <w:sz w:val="21"/>
                <w:szCs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758" w:type="dxa"/>
          </w:tcPr>
          <w:p>
            <w:pPr>
              <w:pStyle w:val="38"/>
              <w:keepNext w:val="0"/>
              <w:keepLines w:val="0"/>
              <w:suppressLineNumbers w:val="0"/>
              <w:spacing w:before="142" w:beforeAutospacing="0" w:afterAutospacing="0"/>
              <w:ind w:left="138" w:right="126"/>
              <w:jc w:val="center"/>
              <w:rPr>
                <w:rFonts w:hint="default"/>
                <w:sz w:val="21"/>
                <w:szCs w:val="21"/>
                <w:highlight w:val="none"/>
              </w:rPr>
            </w:pPr>
            <w:r>
              <w:rPr>
                <w:rFonts w:hint="default"/>
                <w:sz w:val="21"/>
                <w:szCs w:val="21"/>
                <w:highlight w:val="none"/>
              </w:rPr>
              <w:t>基本账户开户银行</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758" w:type="dxa"/>
          </w:tcPr>
          <w:p>
            <w:pPr>
              <w:pStyle w:val="38"/>
              <w:keepNext w:val="0"/>
              <w:keepLines w:val="0"/>
              <w:suppressLineNumbers w:val="0"/>
              <w:spacing w:before="142" w:beforeAutospacing="0" w:afterAutospacing="0"/>
              <w:ind w:left="138" w:right="126"/>
              <w:jc w:val="center"/>
              <w:rPr>
                <w:rFonts w:hint="default"/>
                <w:sz w:val="21"/>
                <w:szCs w:val="21"/>
                <w:highlight w:val="none"/>
              </w:rPr>
            </w:pPr>
            <w:r>
              <w:rPr>
                <w:rFonts w:hint="default"/>
                <w:sz w:val="21"/>
                <w:szCs w:val="21"/>
                <w:highlight w:val="none"/>
              </w:rPr>
              <w:t>基本账户银行账号</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758" w:type="dxa"/>
          </w:tcPr>
          <w:p>
            <w:pPr>
              <w:pStyle w:val="38"/>
              <w:keepNext w:val="0"/>
              <w:keepLines w:val="0"/>
              <w:suppressLineNumbers w:val="0"/>
              <w:spacing w:before="143" w:beforeAutospacing="0" w:afterAutospacing="0"/>
              <w:ind w:left="136" w:right="126"/>
              <w:jc w:val="center"/>
              <w:rPr>
                <w:rFonts w:hint="default"/>
                <w:sz w:val="21"/>
                <w:szCs w:val="21"/>
                <w:highlight w:val="none"/>
              </w:rPr>
            </w:pPr>
            <w:r>
              <w:rPr>
                <w:rFonts w:hint="default"/>
                <w:sz w:val="21"/>
                <w:szCs w:val="21"/>
                <w:highlight w:val="none"/>
              </w:rPr>
              <w:t>近三年营业额</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3758" w:type="dxa"/>
          </w:tcPr>
          <w:p>
            <w:pPr>
              <w:pStyle w:val="38"/>
              <w:keepNext w:val="0"/>
              <w:keepLines w:val="0"/>
              <w:suppressLineNumbers w:val="0"/>
              <w:spacing w:before="142" w:beforeAutospacing="0" w:afterAutospacing="0"/>
              <w:ind w:right="111"/>
              <w:jc w:val="both"/>
              <w:rPr>
                <w:rFonts w:hint="default"/>
                <w:sz w:val="21"/>
                <w:szCs w:val="21"/>
                <w:highlight w:val="none"/>
              </w:rPr>
            </w:pPr>
            <w:r>
              <w:rPr>
                <w:rFonts w:hint="default"/>
                <w:spacing w:val="-3"/>
                <w:sz w:val="21"/>
                <w:szCs w:val="21"/>
                <w:highlight w:val="none"/>
              </w:rPr>
              <w:t>投标人关联企业情况</w:t>
            </w:r>
          </w:p>
          <w:p>
            <w:pPr>
              <w:pStyle w:val="38"/>
              <w:keepNext w:val="0"/>
              <w:keepLines w:val="0"/>
              <w:suppressLineNumbers w:val="0"/>
              <w:spacing w:before="170" w:beforeAutospacing="0" w:afterAutospacing="0" w:line="393" w:lineRule="auto"/>
              <w:ind w:right="126"/>
              <w:jc w:val="both"/>
              <w:rPr>
                <w:rFonts w:hint="default"/>
                <w:sz w:val="21"/>
                <w:szCs w:val="21"/>
                <w:highlight w:val="none"/>
              </w:rPr>
            </w:pPr>
            <w:r>
              <w:rPr>
                <w:rFonts w:hint="default"/>
                <w:sz w:val="21"/>
                <w:szCs w:val="21"/>
                <w:highlight w:val="none"/>
              </w:rPr>
              <w:t>（</w:t>
            </w:r>
            <w:r>
              <w:rPr>
                <w:rFonts w:hint="default"/>
                <w:spacing w:val="-3"/>
                <w:sz w:val="21"/>
                <w:szCs w:val="21"/>
                <w:highlight w:val="none"/>
              </w:rPr>
              <w:t>包括但不限于与投标人法定代表人</w:t>
            </w:r>
            <w:r>
              <w:rPr>
                <w:rFonts w:hint="default"/>
                <w:sz w:val="21"/>
                <w:szCs w:val="21"/>
                <w:highlight w:val="none"/>
              </w:rPr>
              <w:t>（</w:t>
            </w:r>
            <w:r>
              <w:rPr>
                <w:rFonts w:hint="default"/>
                <w:spacing w:val="-15"/>
                <w:sz w:val="21"/>
                <w:szCs w:val="21"/>
                <w:highlight w:val="none"/>
              </w:rPr>
              <w:t>单</w:t>
            </w:r>
            <w:r>
              <w:rPr>
                <w:rFonts w:hint="default"/>
                <w:spacing w:val="-1"/>
                <w:sz w:val="21"/>
                <w:szCs w:val="21"/>
                <w:highlight w:val="none"/>
              </w:rPr>
              <w:t>位负责人</w:t>
            </w:r>
            <w:r>
              <w:rPr>
                <w:rFonts w:hint="default"/>
                <w:spacing w:val="-3"/>
                <w:sz w:val="21"/>
                <w:szCs w:val="21"/>
                <w:highlight w:val="none"/>
              </w:rPr>
              <w:t>）</w:t>
            </w:r>
            <w:r>
              <w:rPr>
                <w:rFonts w:hint="default"/>
                <w:spacing w:val="-6"/>
                <w:sz w:val="21"/>
                <w:szCs w:val="21"/>
                <w:highlight w:val="none"/>
              </w:rPr>
              <w:t>为同一人</w:t>
            </w:r>
            <w:r>
              <w:rPr>
                <w:rFonts w:hint="default"/>
                <w:spacing w:val="-5"/>
                <w:sz w:val="21"/>
                <w:szCs w:val="21"/>
                <w:highlight w:val="none"/>
              </w:rPr>
              <w:t>或者存在控股、管理</w:t>
            </w:r>
            <w:r>
              <w:rPr>
                <w:rFonts w:hint="default"/>
                <w:spacing w:val="-3"/>
                <w:sz w:val="21"/>
                <w:szCs w:val="21"/>
                <w:highlight w:val="none"/>
              </w:rPr>
              <w:t>关系的不同单位</w:t>
            </w:r>
            <w:r>
              <w:rPr>
                <w:rFonts w:hint="default"/>
                <w:sz w:val="21"/>
                <w:szCs w:val="21"/>
                <w:highlight w:val="none"/>
              </w:rPr>
              <w:t>）</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758" w:type="dxa"/>
          </w:tcPr>
          <w:p>
            <w:pPr>
              <w:pStyle w:val="38"/>
              <w:keepNext w:val="0"/>
              <w:keepLines w:val="0"/>
              <w:suppressLineNumbers w:val="0"/>
              <w:spacing w:before="143" w:beforeAutospacing="0" w:afterAutospacing="0"/>
              <w:ind w:left="123" w:right="111"/>
              <w:jc w:val="center"/>
              <w:rPr>
                <w:rFonts w:hint="default"/>
                <w:sz w:val="21"/>
                <w:szCs w:val="21"/>
                <w:highlight w:val="none"/>
              </w:rPr>
            </w:pPr>
            <w:r>
              <w:rPr>
                <w:rFonts w:hint="default"/>
                <w:sz w:val="21"/>
                <w:szCs w:val="21"/>
                <w:highlight w:val="none"/>
              </w:rPr>
              <w:t>投标设备制造商名称</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758" w:type="dxa"/>
          </w:tcPr>
          <w:p>
            <w:pPr>
              <w:pStyle w:val="38"/>
              <w:keepNext w:val="0"/>
              <w:keepLines w:val="0"/>
              <w:suppressLineNumbers w:val="0"/>
              <w:spacing w:before="145" w:beforeAutospacing="0" w:afterAutospacing="0"/>
              <w:ind w:left="135" w:right="126"/>
              <w:jc w:val="center"/>
              <w:rPr>
                <w:rFonts w:hint="default"/>
                <w:sz w:val="21"/>
                <w:szCs w:val="21"/>
                <w:highlight w:val="none"/>
              </w:rPr>
            </w:pPr>
            <w:r>
              <w:rPr>
                <w:rFonts w:hint="default"/>
                <w:sz w:val="21"/>
                <w:szCs w:val="21"/>
                <w:highlight w:val="none"/>
              </w:rPr>
              <w:t>备注</w:t>
            </w:r>
          </w:p>
        </w:tc>
        <w:tc>
          <w:tcPr>
            <w:tcW w:w="5169" w:type="dxa"/>
            <w:gridSpan w:val="4"/>
          </w:tcPr>
          <w:p>
            <w:pPr>
              <w:pStyle w:val="38"/>
              <w:keepNext w:val="0"/>
              <w:keepLines w:val="0"/>
              <w:suppressLineNumbers w:val="0"/>
              <w:spacing w:beforeAutospacing="0" w:afterAutospacing="0"/>
              <w:rPr>
                <w:rFonts w:hint="default" w:ascii="Times New Roman"/>
                <w:sz w:val="21"/>
                <w:szCs w:val="21"/>
                <w:highlight w:val="none"/>
              </w:rPr>
            </w:pPr>
          </w:p>
        </w:tc>
      </w:tr>
    </w:tbl>
    <w:p>
      <w:pPr>
        <w:pStyle w:val="8"/>
        <w:spacing w:before="109" w:line="357" w:lineRule="auto"/>
        <w:ind w:left="400" w:right="693"/>
        <w:rPr>
          <w:highlight w:val="none"/>
        </w:rPr>
      </w:pPr>
      <w:r>
        <w:rPr>
          <w:highlight w:val="none"/>
        </w:rPr>
        <w:t>注：</w:t>
      </w:r>
      <w:r>
        <w:rPr>
          <w:rFonts w:ascii="Times New Roman" w:eastAsia="Times New Roman"/>
          <w:highlight w:val="none"/>
        </w:rPr>
        <w:t xml:space="preserve">1. </w:t>
      </w:r>
      <w:r>
        <w:rPr>
          <w:highlight w:val="none"/>
        </w:rPr>
        <w:t xml:space="preserve">投标人应根据投标人须知第 </w:t>
      </w:r>
      <w:r>
        <w:rPr>
          <w:rFonts w:ascii="Times New Roman" w:eastAsia="Times New Roman"/>
          <w:highlight w:val="none"/>
        </w:rPr>
        <w:t xml:space="preserve">3.5.1 </w:t>
      </w:r>
      <w:r>
        <w:rPr>
          <w:highlight w:val="none"/>
        </w:rPr>
        <w:t>项的要求在本表后附相关证明材料。境内投标人以现金或者支票形式提交投标保证金的，还应附基本账户开户许可证复印件。</w:t>
      </w:r>
    </w:p>
    <w:p>
      <w:pPr>
        <w:pStyle w:val="8"/>
        <w:spacing w:before="49" w:line="357" w:lineRule="auto"/>
        <w:ind w:left="400" w:right="691" w:firstLine="419"/>
        <w:rPr>
          <w:highlight w:val="none"/>
        </w:rPr>
      </w:pPr>
      <w:r>
        <w:rPr>
          <w:rFonts w:ascii="Times New Roman" w:eastAsia="Times New Roman"/>
          <w:highlight w:val="none"/>
        </w:rPr>
        <w:t xml:space="preserve">2. </w:t>
      </w:r>
      <w:r>
        <w:rPr>
          <w:highlight w:val="none"/>
        </w:rPr>
        <w:t xml:space="preserve">如果投标人须知第 </w:t>
      </w:r>
      <w:r>
        <w:rPr>
          <w:rFonts w:ascii="Times New Roman" w:eastAsia="Times New Roman"/>
          <w:highlight w:val="none"/>
        </w:rPr>
        <w:t xml:space="preserve">1.4.1 </w:t>
      </w:r>
      <w:r>
        <w:rPr>
          <w:highlight w:val="none"/>
        </w:rPr>
        <w:t xml:space="preserve">项对投标设备制造商的资质提出了要求，投标人应根据投标人须知第 </w:t>
      </w:r>
      <w:r>
        <w:rPr>
          <w:rFonts w:ascii="Times New Roman" w:eastAsia="Times New Roman"/>
          <w:highlight w:val="none"/>
        </w:rPr>
        <w:t xml:space="preserve">3.5.1 </w:t>
      </w:r>
      <w:r>
        <w:rPr>
          <w:highlight w:val="none"/>
        </w:rPr>
        <w:t>项的要求在本表后附相关资质证书复印件。</w:t>
      </w:r>
    </w:p>
    <w:p>
      <w:pPr>
        <w:spacing w:after="0" w:line="357" w:lineRule="auto"/>
        <w:rPr>
          <w:highlight w:val="none"/>
        </w:rPr>
        <w:sectPr>
          <w:pgSz w:w="12240" w:h="15840"/>
          <w:pgMar w:top="1500" w:right="1100" w:bottom="1120" w:left="1400" w:header="0" w:footer="842" w:gutter="0"/>
          <w:cols w:space="720" w:num="1"/>
        </w:sectPr>
      </w:pPr>
    </w:p>
    <w:p>
      <w:pPr>
        <w:pStyle w:val="8"/>
        <w:rPr>
          <w:sz w:val="20"/>
          <w:highlight w:val="none"/>
        </w:rPr>
      </w:pPr>
    </w:p>
    <w:p>
      <w:pPr>
        <w:pStyle w:val="5"/>
        <w:spacing w:before="222"/>
        <w:ind w:left="537" w:firstLine="0"/>
        <w:jc w:val="center"/>
        <w:rPr>
          <w:highlight w:val="none"/>
        </w:rPr>
      </w:pPr>
      <w:bookmarkStart w:id="431" w:name="（二）近年财务状况表"/>
      <w:bookmarkEnd w:id="431"/>
      <w:bookmarkStart w:id="432" w:name="_bookmark144"/>
      <w:bookmarkEnd w:id="432"/>
      <w:r>
        <w:rPr>
          <w:rFonts w:hint="eastAsia"/>
          <w:highlight w:val="none"/>
          <w:lang w:eastAsia="zh-CN"/>
        </w:rPr>
        <w:t>八、</w:t>
      </w:r>
      <w:r>
        <w:rPr>
          <w:highlight w:val="none"/>
        </w:rPr>
        <w:t>近年财务状况表</w:t>
      </w:r>
    </w:p>
    <w:p>
      <w:pPr>
        <w:pStyle w:val="8"/>
        <w:rPr>
          <w:sz w:val="28"/>
          <w:highlight w:val="none"/>
        </w:rPr>
      </w:pPr>
    </w:p>
    <w:p>
      <w:pPr>
        <w:pStyle w:val="8"/>
        <w:spacing w:before="11"/>
        <w:rPr>
          <w:sz w:val="23"/>
          <w:highlight w:val="none"/>
        </w:rPr>
      </w:pPr>
    </w:p>
    <w:p>
      <w:pPr>
        <w:spacing w:after="0" w:line="391" w:lineRule="auto"/>
        <w:jc w:val="left"/>
        <w:rPr>
          <w:sz w:val="21"/>
          <w:highlight w:val="none"/>
        </w:rPr>
        <w:sectPr>
          <w:pgSz w:w="12240" w:h="15840"/>
          <w:pgMar w:top="1500" w:right="1100" w:bottom="1120" w:left="1400" w:header="0" w:footer="842" w:gutter="0"/>
          <w:cols w:space="720" w:num="1"/>
        </w:sectPr>
      </w:pPr>
    </w:p>
    <w:p>
      <w:pPr>
        <w:pStyle w:val="8"/>
        <w:rPr>
          <w:sz w:val="20"/>
          <w:highlight w:val="none"/>
        </w:rPr>
      </w:pPr>
    </w:p>
    <w:p>
      <w:pPr>
        <w:pStyle w:val="5"/>
        <w:spacing w:before="222"/>
        <w:ind w:left="537" w:firstLine="0"/>
        <w:jc w:val="center"/>
        <w:rPr>
          <w:highlight w:val="none"/>
        </w:rPr>
      </w:pPr>
      <w:bookmarkStart w:id="433" w:name="_bookmark145"/>
      <w:bookmarkEnd w:id="433"/>
      <w:bookmarkStart w:id="434" w:name="（三）近年完成的类似项目情况表"/>
      <w:bookmarkEnd w:id="434"/>
      <w:r>
        <w:rPr>
          <w:rFonts w:hint="eastAsia"/>
          <w:highlight w:val="none"/>
          <w:lang w:eastAsia="zh-CN"/>
        </w:rPr>
        <w:t>九、</w:t>
      </w:r>
      <w:r>
        <w:rPr>
          <w:highlight w:val="none"/>
        </w:rPr>
        <w:t>近年完成的类似项目情况表</w:t>
      </w:r>
    </w:p>
    <w:p>
      <w:pPr>
        <w:pStyle w:val="8"/>
        <w:rPr>
          <w:sz w:val="20"/>
          <w:highlight w:val="none"/>
        </w:rPr>
      </w:pPr>
    </w:p>
    <w:p>
      <w:pPr>
        <w:pStyle w:val="8"/>
        <w:spacing w:before="9"/>
        <w:rPr>
          <w:sz w:val="20"/>
          <w:highlight w:val="none"/>
        </w:rPr>
      </w:pPr>
    </w:p>
    <w:tbl>
      <w:tblPr>
        <w:tblStyle w:val="21"/>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38"/>
              <w:keepNext w:val="0"/>
              <w:keepLines w:val="0"/>
              <w:suppressLineNumbers w:val="0"/>
              <w:spacing w:before="1" w:beforeAutospacing="0" w:afterAutospacing="0"/>
              <w:rPr>
                <w:rFonts w:hint="default"/>
                <w:sz w:val="20"/>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设备名称</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38"/>
              <w:keepNext w:val="0"/>
              <w:keepLines w:val="0"/>
              <w:suppressLineNumbers w:val="0"/>
              <w:spacing w:before="6" w:beforeAutospacing="0" w:afterAutospacing="0"/>
              <w:rPr>
                <w:rFonts w:hint="default"/>
                <w:sz w:val="17"/>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规格和型号</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项目名称</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8"/>
              <w:keepNext w:val="0"/>
              <w:keepLines w:val="0"/>
              <w:suppressLineNumbers w:val="0"/>
              <w:spacing w:before="11" w:beforeAutospacing="0" w:afterAutospacing="0"/>
              <w:rPr>
                <w:rFonts w:hint="default"/>
                <w:sz w:val="17"/>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买方名称</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买方联系人及电话</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8"/>
              <w:keepNext w:val="0"/>
              <w:keepLines w:val="0"/>
              <w:suppressLineNumbers w:val="0"/>
              <w:spacing w:before="8" w:beforeAutospacing="0" w:afterAutospacing="0"/>
              <w:rPr>
                <w:rFonts w:hint="default"/>
                <w:sz w:val="17"/>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合同价格</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1" w:beforeAutospacing="0" w:afterAutospacing="0"/>
              <w:rPr>
                <w:rFonts w:hint="default"/>
                <w:sz w:val="17"/>
                <w:highlight w:val="none"/>
              </w:rPr>
            </w:pPr>
          </w:p>
          <w:p>
            <w:pPr>
              <w:pStyle w:val="38"/>
              <w:keepNext w:val="0"/>
              <w:keepLines w:val="0"/>
              <w:suppressLineNumbers w:val="0"/>
              <w:spacing w:beforeAutospacing="0" w:afterAutospacing="0" w:line="391" w:lineRule="auto"/>
              <w:ind w:left="818" w:right="176" w:hanging="632"/>
              <w:rPr>
                <w:rFonts w:hint="default"/>
                <w:sz w:val="21"/>
                <w:highlight w:val="none"/>
              </w:rPr>
            </w:pPr>
            <w:r>
              <w:rPr>
                <w:rFonts w:hint="default"/>
                <w:sz w:val="21"/>
                <w:highlight w:val="none"/>
              </w:rPr>
              <w:t>项目概况及投标人履约情况</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69" w:type="dxa"/>
          </w:tcPr>
          <w:p>
            <w:pPr>
              <w:pStyle w:val="38"/>
              <w:keepNext w:val="0"/>
              <w:keepLines w:val="0"/>
              <w:suppressLineNumbers w:val="0"/>
              <w:spacing w:before="5" w:beforeAutospacing="0" w:afterAutospacing="0"/>
              <w:rPr>
                <w:rFonts w:hint="default"/>
                <w:sz w:val="18"/>
                <w:highlight w:val="none"/>
              </w:rPr>
            </w:pPr>
          </w:p>
          <w:p>
            <w:pPr>
              <w:pStyle w:val="38"/>
              <w:keepNext w:val="0"/>
              <w:keepLines w:val="0"/>
              <w:suppressLineNumbers w:val="0"/>
              <w:spacing w:beforeAutospacing="0" w:afterAutospacing="0"/>
              <w:ind w:left="273" w:right="263"/>
              <w:jc w:val="center"/>
              <w:rPr>
                <w:rFonts w:hint="default"/>
                <w:sz w:val="21"/>
                <w:highlight w:val="none"/>
              </w:rPr>
            </w:pPr>
            <w:r>
              <w:rPr>
                <w:rFonts w:hint="default"/>
                <w:sz w:val="21"/>
                <w:highlight w:val="none"/>
              </w:rPr>
              <w:t>备注</w:t>
            </w:r>
          </w:p>
        </w:tc>
        <w:tc>
          <w:tcPr>
            <w:tcW w:w="6253" w:type="dxa"/>
          </w:tcPr>
          <w:p>
            <w:pPr>
              <w:pStyle w:val="38"/>
              <w:keepNext w:val="0"/>
              <w:keepLines w:val="0"/>
              <w:suppressLineNumbers w:val="0"/>
              <w:spacing w:beforeAutospacing="0" w:afterAutospacing="0"/>
              <w:rPr>
                <w:rFonts w:hint="default" w:ascii="Times New Roman"/>
                <w:sz w:val="20"/>
                <w:highlight w:val="none"/>
              </w:rPr>
            </w:pPr>
          </w:p>
        </w:tc>
      </w:tr>
    </w:tbl>
    <w:p>
      <w:pPr>
        <w:pStyle w:val="8"/>
        <w:spacing w:before="143"/>
        <w:ind w:left="400"/>
        <w:jc w:val="both"/>
        <w:rPr>
          <w:highlight w:val="none"/>
        </w:rPr>
      </w:pPr>
      <w:r>
        <w:rPr>
          <w:highlight w:val="none"/>
        </w:rPr>
        <w:t>注：</w:t>
      </w:r>
      <w:r>
        <w:rPr>
          <w:rFonts w:ascii="Times New Roman" w:eastAsia="Times New Roman"/>
          <w:highlight w:val="none"/>
        </w:rPr>
        <w:t>1.</w:t>
      </w:r>
      <w:r>
        <w:rPr>
          <w:rFonts w:ascii="Times New Roman" w:eastAsia="Times New Roman"/>
          <w:spacing w:val="51"/>
          <w:highlight w:val="none"/>
        </w:rPr>
        <w:t xml:space="preserve"> </w:t>
      </w:r>
      <w:r>
        <w:rPr>
          <w:spacing w:val="-7"/>
          <w:highlight w:val="none"/>
        </w:rPr>
        <w:t xml:space="preserve">投标人应根据投标人须知第 </w:t>
      </w:r>
      <w:r>
        <w:rPr>
          <w:rFonts w:ascii="Times New Roman" w:eastAsia="Times New Roman"/>
          <w:highlight w:val="none"/>
        </w:rPr>
        <w:t xml:space="preserve">3.5.3 </w:t>
      </w:r>
      <w:r>
        <w:rPr>
          <w:spacing w:val="-3"/>
          <w:highlight w:val="none"/>
        </w:rPr>
        <w:t>项的要求在本表后附相关证明材料。</w:t>
      </w:r>
    </w:p>
    <w:p>
      <w:pPr>
        <w:pStyle w:val="8"/>
        <w:spacing w:before="170" w:line="393" w:lineRule="auto"/>
        <w:ind w:left="400" w:right="693" w:firstLine="419"/>
        <w:jc w:val="both"/>
        <w:rPr>
          <w:highlight w:val="none"/>
        </w:rPr>
      </w:pPr>
      <w:r>
        <w:rPr>
          <w:rFonts w:ascii="Times New Roman" w:eastAsia="Times New Roman"/>
          <w:highlight w:val="none"/>
        </w:rPr>
        <w:t xml:space="preserve">2. </w:t>
      </w:r>
      <w:r>
        <w:rPr>
          <w:spacing w:val="-3"/>
          <w:highlight w:val="none"/>
        </w:rPr>
        <w:t xml:space="preserve">投标人为代理经销商的，投标人须知第 </w:t>
      </w:r>
      <w:r>
        <w:rPr>
          <w:rFonts w:ascii="Times New Roman" w:eastAsia="Times New Roman"/>
          <w:highlight w:val="none"/>
        </w:rPr>
        <w:t>1.4.1</w:t>
      </w:r>
      <w:r>
        <w:rPr>
          <w:rFonts w:ascii="Times New Roman" w:eastAsia="Times New Roman"/>
          <w:spacing w:val="52"/>
          <w:highlight w:val="none"/>
        </w:rPr>
        <w:t xml:space="preserve"> </w:t>
      </w:r>
      <w:r>
        <w:rPr>
          <w:spacing w:val="-3"/>
          <w:highlight w:val="none"/>
        </w:rPr>
        <w:t xml:space="preserve">项要求投标人提供投标设备的业绩的，投标人应按照上表的格式提供投标设备的业绩情况并根据投标人须知第 </w:t>
      </w:r>
      <w:r>
        <w:rPr>
          <w:rFonts w:ascii="Times New Roman" w:eastAsia="Times New Roman"/>
          <w:highlight w:val="none"/>
        </w:rPr>
        <w:t xml:space="preserve">3.5.3 </w:t>
      </w:r>
      <w:r>
        <w:rPr>
          <w:spacing w:val="-3"/>
          <w:highlight w:val="none"/>
        </w:rPr>
        <w:t>项的要求在本表后附相关证明材料。</w:t>
      </w:r>
    </w:p>
    <w:p>
      <w:pPr>
        <w:spacing w:after="0" w:line="393" w:lineRule="auto"/>
        <w:jc w:val="both"/>
        <w:rPr>
          <w:highlight w:val="none"/>
        </w:rPr>
        <w:sectPr>
          <w:pgSz w:w="12240" w:h="15840"/>
          <w:pgMar w:top="1500" w:right="1100" w:bottom="1120" w:left="1400" w:header="0" w:footer="842" w:gutter="0"/>
          <w:cols w:space="720" w:num="1"/>
        </w:sectPr>
      </w:pPr>
    </w:p>
    <w:p>
      <w:pPr>
        <w:pStyle w:val="8"/>
        <w:rPr>
          <w:sz w:val="20"/>
          <w:highlight w:val="none"/>
        </w:rPr>
      </w:pPr>
    </w:p>
    <w:p>
      <w:pPr>
        <w:pStyle w:val="5"/>
        <w:spacing w:before="222"/>
        <w:ind w:left="537" w:firstLine="0"/>
        <w:jc w:val="center"/>
        <w:rPr>
          <w:highlight w:val="none"/>
        </w:rPr>
      </w:pPr>
      <w:bookmarkStart w:id="435" w:name="_bookmark146"/>
      <w:bookmarkEnd w:id="435"/>
      <w:bookmarkStart w:id="436" w:name="（四）正在供货和新承接的项目情况表"/>
      <w:bookmarkEnd w:id="436"/>
      <w:r>
        <w:rPr>
          <w:rFonts w:hint="eastAsia"/>
          <w:highlight w:val="none"/>
          <w:lang w:eastAsia="zh-CN"/>
        </w:rPr>
        <w:t>十、</w:t>
      </w:r>
      <w:r>
        <w:rPr>
          <w:highlight w:val="none"/>
        </w:rPr>
        <w:t>正在供货和新承接的项目情况表</w:t>
      </w:r>
    </w:p>
    <w:p>
      <w:pPr>
        <w:pStyle w:val="8"/>
        <w:rPr>
          <w:sz w:val="20"/>
          <w:highlight w:val="none"/>
        </w:rPr>
      </w:pPr>
    </w:p>
    <w:p>
      <w:pPr>
        <w:pStyle w:val="8"/>
        <w:spacing w:before="9"/>
        <w:rPr>
          <w:sz w:val="20"/>
          <w:highlight w:val="none"/>
        </w:rPr>
      </w:pPr>
    </w:p>
    <w:tbl>
      <w:tblPr>
        <w:tblStyle w:val="21"/>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38"/>
              <w:keepNext w:val="0"/>
              <w:keepLines w:val="0"/>
              <w:suppressLineNumbers w:val="0"/>
              <w:spacing w:before="1" w:beforeAutospacing="0" w:afterAutospacing="0"/>
              <w:rPr>
                <w:rFonts w:hint="default"/>
                <w:sz w:val="20"/>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设备名称</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38"/>
              <w:keepNext w:val="0"/>
              <w:keepLines w:val="0"/>
              <w:suppressLineNumbers w:val="0"/>
              <w:spacing w:before="6" w:beforeAutospacing="0" w:afterAutospacing="0"/>
              <w:rPr>
                <w:rFonts w:hint="default"/>
                <w:sz w:val="17"/>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规格和型号</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项目名称</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8"/>
              <w:keepNext w:val="0"/>
              <w:keepLines w:val="0"/>
              <w:suppressLineNumbers w:val="0"/>
              <w:spacing w:before="11" w:beforeAutospacing="0" w:afterAutospacing="0"/>
              <w:rPr>
                <w:rFonts w:hint="default"/>
                <w:sz w:val="17"/>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买方名称</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tcPr>
          <w:p>
            <w:pPr>
              <w:pStyle w:val="38"/>
              <w:keepNext w:val="0"/>
              <w:keepLines w:val="0"/>
              <w:suppressLineNumbers w:val="0"/>
              <w:spacing w:beforeAutospacing="0" w:afterAutospacing="0"/>
              <w:rPr>
                <w:rFonts w:hint="default"/>
                <w:sz w:val="18"/>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买方联系人及电话</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8"/>
              <w:keepNext w:val="0"/>
              <w:keepLines w:val="0"/>
              <w:suppressLineNumbers w:val="0"/>
              <w:spacing w:before="8" w:beforeAutospacing="0" w:afterAutospacing="0"/>
              <w:rPr>
                <w:rFonts w:hint="default"/>
                <w:sz w:val="17"/>
                <w:highlight w:val="none"/>
              </w:rPr>
            </w:pPr>
          </w:p>
          <w:p>
            <w:pPr>
              <w:pStyle w:val="38"/>
              <w:keepNext w:val="0"/>
              <w:keepLines w:val="0"/>
              <w:suppressLineNumbers w:val="0"/>
              <w:spacing w:beforeAutospacing="0" w:afterAutospacing="0"/>
              <w:ind w:left="273" w:right="265"/>
              <w:jc w:val="center"/>
              <w:rPr>
                <w:rFonts w:hint="default"/>
                <w:sz w:val="21"/>
                <w:highlight w:val="none"/>
              </w:rPr>
            </w:pPr>
            <w:r>
              <w:rPr>
                <w:rFonts w:hint="default"/>
                <w:sz w:val="21"/>
                <w:highlight w:val="none"/>
              </w:rPr>
              <w:t>签约合同价</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Autospacing="0" w:afterAutospacing="0"/>
              <w:rPr>
                <w:rFonts w:hint="default"/>
                <w:sz w:val="20"/>
                <w:highlight w:val="none"/>
              </w:rPr>
            </w:pPr>
          </w:p>
          <w:p>
            <w:pPr>
              <w:pStyle w:val="38"/>
              <w:keepNext w:val="0"/>
              <w:keepLines w:val="0"/>
              <w:suppressLineNumbers w:val="0"/>
              <w:spacing w:before="1" w:beforeAutospacing="0" w:afterAutospacing="0"/>
              <w:rPr>
                <w:rFonts w:hint="default"/>
                <w:sz w:val="17"/>
                <w:highlight w:val="none"/>
              </w:rPr>
            </w:pPr>
          </w:p>
          <w:p>
            <w:pPr>
              <w:pStyle w:val="38"/>
              <w:keepNext w:val="0"/>
              <w:keepLines w:val="0"/>
              <w:suppressLineNumbers w:val="0"/>
              <w:spacing w:beforeAutospacing="0" w:afterAutospacing="0" w:line="391" w:lineRule="auto"/>
              <w:ind w:left="818" w:right="176" w:hanging="632"/>
              <w:rPr>
                <w:rFonts w:hint="default"/>
                <w:sz w:val="21"/>
                <w:highlight w:val="none"/>
              </w:rPr>
            </w:pPr>
            <w:r>
              <w:rPr>
                <w:rFonts w:hint="default"/>
                <w:sz w:val="21"/>
                <w:highlight w:val="none"/>
              </w:rPr>
              <w:t>项目概况及投标人履约情况</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69" w:type="dxa"/>
          </w:tcPr>
          <w:p>
            <w:pPr>
              <w:pStyle w:val="38"/>
              <w:keepNext w:val="0"/>
              <w:keepLines w:val="0"/>
              <w:suppressLineNumbers w:val="0"/>
              <w:spacing w:before="5" w:beforeAutospacing="0" w:afterAutospacing="0"/>
              <w:rPr>
                <w:rFonts w:hint="default"/>
                <w:sz w:val="18"/>
                <w:highlight w:val="none"/>
              </w:rPr>
            </w:pPr>
          </w:p>
          <w:p>
            <w:pPr>
              <w:pStyle w:val="38"/>
              <w:keepNext w:val="0"/>
              <w:keepLines w:val="0"/>
              <w:suppressLineNumbers w:val="0"/>
              <w:spacing w:beforeAutospacing="0" w:afterAutospacing="0"/>
              <w:ind w:left="273" w:right="263"/>
              <w:jc w:val="center"/>
              <w:rPr>
                <w:rFonts w:hint="default"/>
                <w:sz w:val="21"/>
                <w:highlight w:val="none"/>
              </w:rPr>
            </w:pPr>
            <w:r>
              <w:rPr>
                <w:rFonts w:hint="default"/>
                <w:sz w:val="21"/>
                <w:highlight w:val="none"/>
              </w:rPr>
              <w:t>备注</w:t>
            </w:r>
          </w:p>
        </w:tc>
        <w:tc>
          <w:tcPr>
            <w:tcW w:w="6253" w:type="dxa"/>
          </w:tcPr>
          <w:p>
            <w:pPr>
              <w:pStyle w:val="38"/>
              <w:keepNext w:val="0"/>
              <w:keepLines w:val="0"/>
              <w:suppressLineNumbers w:val="0"/>
              <w:spacing w:beforeAutospacing="0" w:afterAutospacing="0"/>
              <w:rPr>
                <w:rFonts w:hint="default" w:ascii="Times New Roman"/>
                <w:sz w:val="22"/>
                <w:highlight w:val="none"/>
              </w:rPr>
            </w:pPr>
          </w:p>
        </w:tc>
      </w:tr>
    </w:tbl>
    <w:p>
      <w:pPr>
        <w:pStyle w:val="8"/>
        <w:spacing w:before="1"/>
        <w:ind w:left="400"/>
        <w:rPr>
          <w:highlight w:val="none"/>
        </w:rPr>
      </w:pPr>
      <w:r>
        <w:rPr>
          <w:highlight w:val="none"/>
        </w:rPr>
        <w:t xml:space="preserve">注：投标人应根据投标人须知第 </w:t>
      </w:r>
      <w:r>
        <w:rPr>
          <w:rFonts w:ascii="Times New Roman" w:eastAsia="Times New Roman"/>
          <w:highlight w:val="none"/>
        </w:rPr>
        <w:t xml:space="preserve">3.5.4 </w:t>
      </w:r>
      <w:r>
        <w:rPr>
          <w:highlight w:val="none"/>
        </w:rPr>
        <w:t>项的要求在本表后附相关证明材料。</w:t>
      </w: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2"/>
        <w:rPr>
          <w:sz w:val="18"/>
          <w:highlight w:val="none"/>
        </w:rPr>
      </w:pPr>
    </w:p>
    <w:p>
      <w:pPr>
        <w:pStyle w:val="5"/>
        <w:spacing w:before="62"/>
        <w:ind w:left="537" w:firstLine="0"/>
        <w:jc w:val="center"/>
        <w:rPr>
          <w:highlight w:val="none"/>
        </w:rPr>
      </w:pPr>
      <w:bookmarkStart w:id="437" w:name="（五）近年发生的诉讼及仲裁情况"/>
      <w:bookmarkEnd w:id="437"/>
      <w:bookmarkStart w:id="438" w:name="_bookmark147"/>
      <w:bookmarkEnd w:id="438"/>
      <w:r>
        <w:rPr>
          <w:sz w:val="24"/>
          <w:highlight w:val="none"/>
        </w:rPr>
        <w:t>十一、</w:t>
      </w:r>
      <w:r>
        <w:rPr>
          <w:highlight w:val="none"/>
        </w:rPr>
        <w:t>近年发生的诉讼及仲裁情况</w:t>
      </w:r>
    </w:p>
    <w:p>
      <w:pPr>
        <w:pStyle w:val="8"/>
        <w:spacing w:before="12"/>
        <w:rPr>
          <w:sz w:val="31"/>
          <w:highlight w:val="none"/>
        </w:rPr>
      </w:pPr>
    </w:p>
    <w:p>
      <w:pPr>
        <w:spacing w:after="0"/>
        <w:rPr>
          <w:highlight w:val="none"/>
        </w:rPr>
        <w:sectPr>
          <w:pgSz w:w="12240" w:h="15840"/>
          <w:pgMar w:top="1500" w:right="1100" w:bottom="1120" w:left="1400" w:header="0" w:footer="842" w:gutter="0"/>
          <w:cols w:space="720" w:num="1"/>
        </w:sectPr>
      </w:pPr>
    </w:p>
    <w:p>
      <w:pPr>
        <w:pStyle w:val="8"/>
        <w:rPr>
          <w:sz w:val="20"/>
          <w:highlight w:val="none"/>
        </w:rPr>
      </w:pPr>
    </w:p>
    <w:p>
      <w:pPr>
        <w:pStyle w:val="8"/>
        <w:spacing w:before="2"/>
        <w:rPr>
          <w:sz w:val="18"/>
          <w:highlight w:val="none"/>
        </w:rPr>
      </w:pPr>
    </w:p>
    <w:p>
      <w:pPr>
        <w:pStyle w:val="5"/>
        <w:spacing w:before="62"/>
        <w:ind w:left="537" w:firstLine="0"/>
        <w:jc w:val="center"/>
        <w:rPr>
          <w:highlight w:val="none"/>
        </w:rPr>
      </w:pPr>
      <w:bookmarkStart w:id="439" w:name="（六）制造商授权书"/>
      <w:bookmarkEnd w:id="439"/>
      <w:bookmarkStart w:id="440" w:name="_bookmark148"/>
      <w:bookmarkEnd w:id="440"/>
      <w:r>
        <w:rPr>
          <w:sz w:val="24"/>
          <w:highlight w:val="none"/>
        </w:rPr>
        <w:t>十二、</w:t>
      </w:r>
      <w:r>
        <w:rPr>
          <w:highlight w:val="none"/>
        </w:rPr>
        <w:t>制造商授权书</w:t>
      </w:r>
    </w:p>
    <w:p>
      <w:pPr>
        <w:pStyle w:val="8"/>
        <w:spacing w:before="11"/>
        <w:rPr>
          <w:sz w:val="27"/>
          <w:highlight w:val="none"/>
        </w:rPr>
      </w:pPr>
    </w:p>
    <w:p>
      <w:pPr>
        <w:spacing w:before="62"/>
        <w:ind w:left="370" w:right="663" w:firstLine="0"/>
        <w:jc w:val="center"/>
        <w:rPr>
          <w:sz w:val="28"/>
          <w:highlight w:val="none"/>
        </w:rPr>
      </w:pPr>
      <w:r>
        <w:rPr>
          <w:sz w:val="28"/>
          <w:highlight w:val="none"/>
        </w:rPr>
        <w:t>制造商授权书</w:t>
      </w:r>
    </w:p>
    <w:p>
      <w:pPr>
        <w:pStyle w:val="8"/>
        <w:rPr>
          <w:sz w:val="20"/>
          <w:highlight w:val="none"/>
        </w:rPr>
      </w:pPr>
    </w:p>
    <w:p>
      <w:pPr>
        <w:pStyle w:val="8"/>
        <w:spacing w:before="5"/>
        <w:rPr>
          <w:sz w:val="29"/>
          <w:highlight w:val="none"/>
        </w:rPr>
      </w:pPr>
    </w:p>
    <w:p>
      <w:pPr>
        <w:pStyle w:val="8"/>
        <w:tabs>
          <w:tab w:val="left" w:pos="2291"/>
        </w:tabs>
        <w:spacing w:before="79"/>
        <w:ind w:left="400"/>
        <w:rPr>
          <w:highlight w:val="none"/>
        </w:rPr>
      </w:pPr>
      <w:r>
        <w:rPr>
          <w:highlight w:val="none"/>
        </w:rPr>
        <w:t>致：</w:t>
      </w:r>
      <w:r>
        <w:rPr>
          <w:highlight w:val="none"/>
          <w:u w:val="single"/>
        </w:rPr>
        <w:t xml:space="preserve"> </w:t>
      </w:r>
      <w:r>
        <w:rPr>
          <w:highlight w:val="none"/>
          <w:u w:val="single"/>
        </w:rPr>
        <w:tab/>
      </w:r>
      <w:r>
        <w:rPr>
          <w:highlight w:val="none"/>
        </w:rPr>
        <w:t>（</w:t>
      </w:r>
      <w:r>
        <w:rPr>
          <w:spacing w:val="-3"/>
          <w:highlight w:val="none"/>
        </w:rPr>
        <w:t>招</w:t>
      </w:r>
      <w:r>
        <w:rPr>
          <w:highlight w:val="none"/>
        </w:rPr>
        <w:t>标人）</w:t>
      </w:r>
    </w:p>
    <w:p>
      <w:pPr>
        <w:pStyle w:val="8"/>
        <w:tabs>
          <w:tab w:val="left" w:pos="2589"/>
          <w:tab w:val="left" w:pos="5914"/>
        </w:tabs>
        <w:spacing w:before="170"/>
        <w:ind w:left="820"/>
        <w:rPr>
          <w:highlight w:val="none"/>
        </w:rPr>
      </w:pPr>
      <w:r>
        <w:rPr>
          <w:highlight w:val="none"/>
        </w:rPr>
        <w:t>我单</w:t>
      </w:r>
      <w:r>
        <w:rPr>
          <w:spacing w:val="-3"/>
          <w:highlight w:val="none"/>
        </w:rPr>
        <w:t>位</w:t>
      </w:r>
      <w:r>
        <w:rPr>
          <w:spacing w:val="-3"/>
          <w:highlight w:val="none"/>
          <w:u w:val="single"/>
        </w:rPr>
        <w:t xml:space="preserve"> </w:t>
      </w:r>
      <w:r>
        <w:rPr>
          <w:spacing w:val="-3"/>
          <w:highlight w:val="none"/>
          <w:u w:val="single"/>
        </w:rPr>
        <w:tab/>
      </w:r>
      <w:r>
        <w:rPr>
          <w:spacing w:val="-3"/>
          <w:highlight w:val="none"/>
        </w:rPr>
        <w:t>（</w:t>
      </w:r>
      <w:r>
        <w:rPr>
          <w:highlight w:val="none"/>
        </w:rPr>
        <w:t>制</w:t>
      </w:r>
      <w:r>
        <w:rPr>
          <w:spacing w:val="-3"/>
          <w:highlight w:val="none"/>
        </w:rPr>
        <w:t>造</w:t>
      </w:r>
      <w:r>
        <w:rPr>
          <w:highlight w:val="none"/>
        </w:rPr>
        <w:t>商名</w:t>
      </w:r>
      <w:r>
        <w:rPr>
          <w:spacing w:val="-3"/>
          <w:highlight w:val="none"/>
        </w:rPr>
        <w:t>称</w:t>
      </w:r>
      <w:r>
        <w:rPr>
          <w:spacing w:val="-20"/>
          <w:highlight w:val="none"/>
        </w:rPr>
        <w:t>）</w:t>
      </w:r>
      <w:r>
        <w:rPr>
          <w:spacing w:val="-3"/>
          <w:highlight w:val="none"/>
        </w:rPr>
        <w:t>是</w:t>
      </w:r>
      <w:r>
        <w:rPr>
          <w:highlight w:val="none"/>
        </w:rPr>
        <w:t>按</w:t>
      </w:r>
      <w:r>
        <w:rPr>
          <w:highlight w:val="none"/>
          <w:u w:val="single"/>
        </w:rPr>
        <w:t xml:space="preserve"> </w:t>
      </w:r>
      <w:r>
        <w:rPr>
          <w:highlight w:val="none"/>
          <w:u w:val="single"/>
        </w:rPr>
        <w:tab/>
      </w:r>
      <w:r>
        <w:rPr>
          <w:spacing w:val="-3"/>
          <w:highlight w:val="none"/>
        </w:rPr>
        <w:t>（</w:t>
      </w:r>
      <w:r>
        <w:rPr>
          <w:highlight w:val="none"/>
        </w:rPr>
        <w:t>国</w:t>
      </w:r>
      <w:r>
        <w:rPr>
          <w:spacing w:val="-3"/>
          <w:highlight w:val="none"/>
        </w:rPr>
        <w:t>家</w:t>
      </w:r>
      <w:r>
        <w:rPr>
          <w:highlight w:val="none"/>
        </w:rPr>
        <w:t>／</w:t>
      </w:r>
      <w:r>
        <w:rPr>
          <w:spacing w:val="-3"/>
          <w:highlight w:val="none"/>
        </w:rPr>
        <w:t>地</w:t>
      </w:r>
      <w:r>
        <w:rPr>
          <w:highlight w:val="none"/>
        </w:rPr>
        <w:t>区名</w:t>
      </w:r>
      <w:r>
        <w:rPr>
          <w:spacing w:val="-3"/>
          <w:highlight w:val="none"/>
        </w:rPr>
        <w:t>称</w:t>
      </w:r>
      <w:r>
        <w:rPr>
          <w:spacing w:val="-20"/>
          <w:highlight w:val="none"/>
        </w:rPr>
        <w:t>）</w:t>
      </w:r>
      <w:r>
        <w:rPr>
          <w:spacing w:val="-3"/>
          <w:highlight w:val="none"/>
        </w:rPr>
        <w:t>法</w:t>
      </w:r>
      <w:r>
        <w:rPr>
          <w:highlight w:val="none"/>
        </w:rPr>
        <w:t>律成</w:t>
      </w:r>
      <w:r>
        <w:rPr>
          <w:spacing w:val="-3"/>
          <w:highlight w:val="none"/>
        </w:rPr>
        <w:t>立的</w:t>
      </w:r>
      <w:r>
        <w:rPr>
          <w:highlight w:val="none"/>
        </w:rPr>
        <w:t>一</w:t>
      </w:r>
    </w:p>
    <w:p>
      <w:pPr>
        <w:pStyle w:val="8"/>
        <w:tabs>
          <w:tab w:val="left" w:pos="4461"/>
          <w:tab w:val="left" w:pos="7786"/>
        </w:tabs>
        <w:spacing w:before="173"/>
        <w:ind w:left="400"/>
        <w:rPr>
          <w:highlight w:val="none"/>
        </w:rPr>
      </w:pPr>
      <w:r>
        <w:rPr>
          <w:highlight w:val="none"/>
        </w:rPr>
        <w:t>家制</w:t>
      </w:r>
      <w:r>
        <w:rPr>
          <w:spacing w:val="-3"/>
          <w:highlight w:val="none"/>
        </w:rPr>
        <w:t>造</w:t>
      </w:r>
      <w:r>
        <w:rPr>
          <w:highlight w:val="none"/>
        </w:rPr>
        <w:t>商</w:t>
      </w:r>
      <w:r>
        <w:rPr>
          <w:spacing w:val="-22"/>
          <w:highlight w:val="none"/>
        </w:rPr>
        <w:t>，</w:t>
      </w:r>
      <w:r>
        <w:rPr>
          <w:highlight w:val="none"/>
        </w:rPr>
        <w:t>主</w:t>
      </w:r>
      <w:r>
        <w:rPr>
          <w:spacing w:val="-3"/>
          <w:highlight w:val="none"/>
        </w:rPr>
        <w:t>要</w:t>
      </w:r>
      <w:r>
        <w:rPr>
          <w:highlight w:val="none"/>
        </w:rPr>
        <w:t>营</w:t>
      </w:r>
      <w:r>
        <w:rPr>
          <w:spacing w:val="-3"/>
          <w:highlight w:val="none"/>
        </w:rPr>
        <w:t>业</w:t>
      </w:r>
      <w:r>
        <w:rPr>
          <w:highlight w:val="none"/>
        </w:rPr>
        <w:t>地</w:t>
      </w:r>
      <w:r>
        <w:rPr>
          <w:spacing w:val="-3"/>
          <w:highlight w:val="none"/>
        </w:rPr>
        <w:t>点</w:t>
      </w:r>
      <w:r>
        <w:rPr>
          <w:highlight w:val="none"/>
        </w:rPr>
        <w:t>设在</w:t>
      </w:r>
      <w:r>
        <w:rPr>
          <w:highlight w:val="none"/>
          <w:u w:val="single"/>
        </w:rPr>
        <w:t xml:space="preserve"> </w:t>
      </w:r>
      <w:r>
        <w:rPr>
          <w:highlight w:val="none"/>
          <w:u w:val="single"/>
        </w:rPr>
        <w:tab/>
      </w:r>
      <w:r>
        <w:rPr>
          <w:spacing w:val="-3"/>
          <w:highlight w:val="none"/>
        </w:rPr>
        <w:t>（</w:t>
      </w:r>
      <w:r>
        <w:rPr>
          <w:highlight w:val="none"/>
        </w:rPr>
        <w:t>制</w:t>
      </w:r>
      <w:r>
        <w:rPr>
          <w:spacing w:val="-3"/>
          <w:highlight w:val="none"/>
        </w:rPr>
        <w:t>造</w:t>
      </w:r>
      <w:r>
        <w:rPr>
          <w:highlight w:val="none"/>
        </w:rPr>
        <w:t>商地</w:t>
      </w:r>
      <w:r>
        <w:rPr>
          <w:spacing w:val="-3"/>
          <w:highlight w:val="none"/>
        </w:rPr>
        <w:t>址</w:t>
      </w:r>
      <w:r>
        <w:rPr>
          <w:spacing w:val="-106"/>
          <w:highlight w:val="none"/>
        </w:rPr>
        <w:t>）</w:t>
      </w:r>
      <w:r>
        <w:rPr>
          <w:spacing w:val="-22"/>
          <w:highlight w:val="none"/>
        </w:rPr>
        <w:t>。</w:t>
      </w:r>
      <w:r>
        <w:rPr>
          <w:highlight w:val="none"/>
        </w:rPr>
        <w:t>兹</w:t>
      </w:r>
      <w:r>
        <w:rPr>
          <w:spacing w:val="-3"/>
          <w:highlight w:val="none"/>
        </w:rPr>
        <w:t>授</w:t>
      </w:r>
      <w:r>
        <w:rPr>
          <w:highlight w:val="none"/>
        </w:rPr>
        <w:t>权按</w:t>
      </w:r>
      <w:r>
        <w:rPr>
          <w:highlight w:val="none"/>
          <w:u w:val="single"/>
        </w:rPr>
        <w:t xml:space="preserve"> </w:t>
      </w:r>
      <w:r>
        <w:rPr>
          <w:highlight w:val="none"/>
          <w:u w:val="single"/>
        </w:rPr>
        <w:tab/>
      </w:r>
      <w:r>
        <w:rPr>
          <w:spacing w:val="-3"/>
          <w:highlight w:val="none"/>
        </w:rPr>
        <w:t>（</w:t>
      </w:r>
      <w:r>
        <w:rPr>
          <w:highlight w:val="none"/>
        </w:rPr>
        <w:t>国</w:t>
      </w:r>
      <w:r>
        <w:rPr>
          <w:spacing w:val="-3"/>
          <w:highlight w:val="none"/>
        </w:rPr>
        <w:t>家</w:t>
      </w:r>
      <w:r>
        <w:rPr>
          <w:highlight w:val="none"/>
        </w:rPr>
        <w:t>／</w:t>
      </w:r>
      <w:r>
        <w:rPr>
          <w:spacing w:val="-3"/>
          <w:highlight w:val="none"/>
        </w:rPr>
        <w:t>地</w:t>
      </w:r>
      <w:r>
        <w:rPr>
          <w:highlight w:val="none"/>
        </w:rPr>
        <w:t>区</w:t>
      </w:r>
    </w:p>
    <w:p>
      <w:pPr>
        <w:pStyle w:val="8"/>
        <w:tabs>
          <w:tab w:val="left" w:pos="5040"/>
          <w:tab w:val="left" w:pos="8624"/>
        </w:tabs>
        <w:spacing w:before="170"/>
        <w:ind w:left="400"/>
        <w:rPr>
          <w:highlight w:val="none"/>
        </w:rPr>
      </w:pPr>
      <w:r>
        <w:rPr>
          <w:highlight w:val="none"/>
        </w:rPr>
        <w:t>名</w:t>
      </w:r>
      <w:r>
        <w:rPr>
          <w:spacing w:val="-3"/>
          <w:highlight w:val="none"/>
        </w:rPr>
        <w:t>称</w:t>
      </w:r>
      <w:r>
        <w:rPr>
          <w:spacing w:val="-99"/>
          <w:highlight w:val="none"/>
        </w:rPr>
        <w:t>）</w:t>
      </w:r>
      <w:r>
        <w:rPr>
          <w:spacing w:val="-3"/>
          <w:highlight w:val="none"/>
        </w:rPr>
        <w:t>的</w:t>
      </w:r>
      <w:r>
        <w:rPr>
          <w:highlight w:val="none"/>
        </w:rPr>
        <w:t>法</w:t>
      </w:r>
      <w:r>
        <w:rPr>
          <w:spacing w:val="-3"/>
          <w:highlight w:val="none"/>
        </w:rPr>
        <w:t>律</w:t>
      </w:r>
      <w:r>
        <w:rPr>
          <w:highlight w:val="none"/>
        </w:rPr>
        <w:t>正</w:t>
      </w:r>
      <w:r>
        <w:rPr>
          <w:spacing w:val="-3"/>
          <w:highlight w:val="none"/>
        </w:rPr>
        <w:t>式</w:t>
      </w:r>
      <w:r>
        <w:rPr>
          <w:highlight w:val="none"/>
        </w:rPr>
        <w:t>成</w:t>
      </w:r>
      <w:r>
        <w:rPr>
          <w:spacing w:val="-3"/>
          <w:highlight w:val="none"/>
        </w:rPr>
        <w:t>立</w:t>
      </w:r>
      <w:r>
        <w:rPr>
          <w:highlight w:val="none"/>
        </w:rPr>
        <w:t>的</w:t>
      </w:r>
      <w:r>
        <w:rPr>
          <w:spacing w:val="-101"/>
          <w:highlight w:val="none"/>
        </w:rPr>
        <w:t>，</w:t>
      </w:r>
      <w:r>
        <w:rPr>
          <w:highlight w:val="none"/>
        </w:rPr>
        <w:t>主要</w:t>
      </w:r>
      <w:r>
        <w:rPr>
          <w:spacing w:val="-3"/>
          <w:highlight w:val="none"/>
        </w:rPr>
        <w:t>营</w:t>
      </w:r>
      <w:r>
        <w:rPr>
          <w:highlight w:val="none"/>
        </w:rPr>
        <w:t>业</w:t>
      </w:r>
      <w:r>
        <w:rPr>
          <w:spacing w:val="-3"/>
          <w:highlight w:val="none"/>
        </w:rPr>
        <w:t>地</w:t>
      </w:r>
      <w:r>
        <w:rPr>
          <w:highlight w:val="none"/>
        </w:rPr>
        <w:t>点</w:t>
      </w:r>
      <w:r>
        <w:rPr>
          <w:spacing w:val="-3"/>
          <w:highlight w:val="none"/>
        </w:rPr>
        <w:t>设</w:t>
      </w:r>
      <w:r>
        <w:rPr>
          <w:highlight w:val="none"/>
        </w:rPr>
        <w:t>在</w:t>
      </w:r>
      <w:r>
        <w:rPr>
          <w:highlight w:val="none"/>
          <w:u w:val="single"/>
        </w:rPr>
        <w:t xml:space="preserve"> </w:t>
      </w:r>
      <w:r>
        <w:rPr>
          <w:highlight w:val="none"/>
          <w:u w:val="single"/>
        </w:rPr>
        <w:tab/>
      </w:r>
      <w:r>
        <w:rPr>
          <w:highlight w:val="none"/>
          <w:u w:val="single"/>
        </w:rPr>
        <w:t>（</w:t>
      </w:r>
      <w:r>
        <w:rPr>
          <w:spacing w:val="-3"/>
          <w:highlight w:val="none"/>
        </w:rPr>
        <w:t>投</w:t>
      </w:r>
      <w:r>
        <w:rPr>
          <w:highlight w:val="none"/>
        </w:rPr>
        <w:t>标</w:t>
      </w:r>
      <w:r>
        <w:rPr>
          <w:spacing w:val="-3"/>
          <w:highlight w:val="none"/>
        </w:rPr>
        <w:t>人</w:t>
      </w:r>
      <w:r>
        <w:rPr>
          <w:highlight w:val="none"/>
        </w:rPr>
        <w:t>的</w:t>
      </w:r>
      <w:r>
        <w:rPr>
          <w:spacing w:val="-3"/>
          <w:highlight w:val="none"/>
        </w:rPr>
        <w:t>单</w:t>
      </w:r>
      <w:r>
        <w:rPr>
          <w:highlight w:val="none"/>
        </w:rPr>
        <w:t>位</w:t>
      </w:r>
      <w:r>
        <w:rPr>
          <w:spacing w:val="-3"/>
          <w:highlight w:val="none"/>
        </w:rPr>
        <w:t>地</w:t>
      </w:r>
      <w:r>
        <w:rPr>
          <w:highlight w:val="none"/>
        </w:rPr>
        <w:t>址</w:t>
      </w:r>
      <w:r>
        <w:rPr>
          <w:spacing w:val="-101"/>
          <w:highlight w:val="none"/>
        </w:rPr>
        <w:t>）</w:t>
      </w:r>
      <w:r>
        <w:rPr>
          <w:highlight w:val="none"/>
        </w:rPr>
        <w:t>的</w:t>
      </w:r>
      <w:r>
        <w:rPr>
          <w:highlight w:val="none"/>
          <w:u w:val="single"/>
        </w:rPr>
        <w:t xml:space="preserve"> </w:t>
      </w:r>
      <w:r>
        <w:rPr>
          <w:highlight w:val="none"/>
          <w:u w:val="single"/>
        </w:rPr>
        <w:tab/>
      </w:r>
      <w:r>
        <w:rPr>
          <w:spacing w:val="-3"/>
          <w:highlight w:val="none"/>
          <w:u w:val="single"/>
        </w:rPr>
        <w:t>（</w:t>
      </w:r>
      <w:r>
        <w:rPr>
          <w:spacing w:val="-3"/>
          <w:highlight w:val="none"/>
        </w:rPr>
        <w:t>投</w:t>
      </w:r>
    </w:p>
    <w:p>
      <w:pPr>
        <w:pStyle w:val="8"/>
        <w:tabs>
          <w:tab w:val="left" w:pos="4152"/>
          <w:tab w:val="left" w:pos="7587"/>
        </w:tabs>
        <w:spacing w:before="170"/>
        <w:ind w:left="400"/>
        <w:rPr>
          <w:highlight w:val="none"/>
        </w:rPr>
      </w:pPr>
      <w:r>
        <w:rPr>
          <w:highlight w:val="none"/>
        </w:rPr>
        <w:t>标人</w:t>
      </w:r>
      <w:r>
        <w:rPr>
          <w:spacing w:val="-3"/>
          <w:highlight w:val="none"/>
        </w:rPr>
        <w:t>名称</w:t>
      </w:r>
      <w:r>
        <w:rPr>
          <w:spacing w:val="-15"/>
          <w:highlight w:val="none"/>
        </w:rPr>
        <w:t>）</w:t>
      </w:r>
      <w:r>
        <w:rPr>
          <w:spacing w:val="-3"/>
          <w:highlight w:val="none"/>
        </w:rPr>
        <w:t>以</w:t>
      </w:r>
      <w:r>
        <w:rPr>
          <w:highlight w:val="none"/>
        </w:rPr>
        <w:t>我</w:t>
      </w:r>
      <w:r>
        <w:rPr>
          <w:spacing w:val="-3"/>
          <w:highlight w:val="none"/>
        </w:rPr>
        <w:t>单</w:t>
      </w:r>
      <w:r>
        <w:rPr>
          <w:highlight w:val="none"/>
        </w:rPr>
        <w:t>位</w:t>
      </w:r>
      <w:r>
        <w:rPr>
          <w:spacing w:val="-3"/>
          <w:highlight w:val="none"/>
        </w:rPr>
        <w:t>制造</w:t>
      </w:r>
      <w:r>
        <w:rPr>
          <w:highlight w:val="none"/>
        </w:rPr>
        <w:t>的</w:t>
      </w:r>
      <w:r>
        <w:rPr>
          <w:highlight w:val="none"/>
          <w:u w:val="single"/>
        </w:rPr>
        <w:t xml:space="preserve"> </w:t>
      </w:r>
      <w:r>
        <w:rPr>
          <w:highlight w:val="none"/>
          <w:u w:val="single"/>
        </w:rPr>
        <w:tab/>
      </w:r>
      <w:r>
        <w:rPr>
          <w:spacing w:val="-3"/>
          <w:highlight w:val="none"/>
        </w:rPr>
        <w:t>（</w:t>
      </w:r>
      <w:r>
        <w:rPr>
          <w:highlight w:val="none"/>
        </w:rPr>
        <w:t>设</w:t>
      </w:r>
      <w:r>
        <w:rPr>
          <w:spacing w:val="-3"/>
          <w:highlight w:val="none"/>
        </w:rPr>
        <w:t>备名</w:t>
      </w:r>
      <w:r>
        <w:rPr>
          <w:highlight w:val="none"/>
        </w:rPr>
        <w:t>称</w:t>
      </w:r>
      <w:r>
        <w:rPr>
          <w:spacing w:val="-17"/>
          <w:highlight w:val="none"/>
        </w:rPr>
        <w:t>）</w:t>
      </w:r>
      <w:r>
        <w:rPr>
          <w:highlight w:val="none"/>
        </w:rPr>
        <w:t>进行</w:t>
      </w:r>
      <w:r>
        <w:rPr>
          <w:highlight w:val="none"/>
          <w:u w:val="single"/>
        </w:rPr>
        <w:t xml:space="preserve"> </w:t>
      </w:r>
      <w:r>
        <w:rPr>
          <w:highlight w:val="none"/>
          <w:u w:val="single"/>
        </w:rPr>
        <w:tab/>
      </w:r>
      <w:r>
        <w:rPr>
          <w:spacing w:val="-3"/>
          <w:highlight w:val="none"/>
        </w:rPr>
        <w:t>（</w:t>
      </w:r>
      <w:r>
        <w:rPr>
          <w:highlight w:val="none"/>
        </w:rPr>
        <w:t>项</w:t>
      </w:r>
      <w:r>
        <w:rPr>
          <w:spacing w:val="-3"/>
          <w:highlight w:val="none"/>
        </w:rPr>
        <w:t>目</w:t>
      </w:r>
      <w:r>
        <w:rPr>
          <w:highlight w:val="none"/>
        </w:rPr>
        <w:t>名</w:t>
      </w:r>
      <w:r>
        <w:rPr>
          <w:spacing w:val="-3"/>
          <w:highlight w:val="none"/>
        </w:rPr>
        <w:t>称</w:t>
      </w:r>
      <w:r>
        <w:rPr>
          <w:spacing w:val="-15"/>
          <w:highlight w:val="none"/>
        </w:rPr>
        <w:t>）</w:t>
      </w:r>
      <w:r>
        <w:rPr>
          <w:highlight w:val="none"/>
        </w:rPr>
        <w:t>投</w:t>
      </w:r>
    </w:p>
    <w:p>
      <w:pPr>
        <w:pStyle w:val="8"/>
        <w:spacing w:before="11"/>
        <w:rPr>
          <w:sz w:val="7"/>
          <w:highlight w:val="none"/>
        </w:rPr>
      </w:pPr>
    </w:p>
    <w:p>
      <w:pPr>
        <w:pStyle w:val="8"/>
        <w:tabs>
          <w:tab w:val="left" w:pos="4812"/>
        </w:tabs>
        <w:spacing w:before="72" w:line="391" w:lineRule="auto"/>
        <w:ind w:left="820" w:right="3240" w:hanging="420"/>
        <w:rPr>
          <w:highlight w:val="none"/>
        </w:rPr>
      </w:pPr>
      <w:r>
        <w:rPr>
          <w:highlight w:val="none"/>
        </w:rPr>
        <w:t>标活</w:t>
      </w:r>
      <w:r>
        <w:rPr>
          <w:spacing w:val="-3"/>
          <w:highlight w:val="none"/>
        </w:rPr>
        <w:t>动</w:t>
      </w:r>
      <w:r>
        <w:rPr>
          <w:highlight w:val="none"/>
        </w:rPr>
        <w:t>。</w:t>
      </w:r>
      <w:r>
        <w:rPr>
          <w:spacing w:val="-3"/>
          <w:highlight w:val="none"/>
        </w:rPr>
        <w:t>我</w:t>
      </w:r>
      <w:r>
        <w:rPr>
          <w:highlight w:val="none"/>
        </w:rPr>
        <w:t>单</w:t>
      </w:r>
      <w:r>
        <w:rPr>
          <w:spacing w:val="-3"/>
          <w:highlight w:val="none"/>
        </w:rPr>
        <w:t>位</w:t>
      </w:r>
      <w:r>
        <w:rPr>
          <w:highlight w:val="none"/>
        </w:rPr>
        <w:t>同</w:t>
      </w:r>
      <w:r>
        <w:rPr>
          <w:spacing w:val="-3"/>
          <w:highlight w:val="none"/>
        </w:rPr>
        <w:t>意</w:t>
      </w:r>
      <w:r>
        <w:rPr>
          <w:highlight w:val="none"/>
        </w:rPr>
        <w:t>按</w:t>
      </w:r>
      <w:r>
        <w:rPr>
          <w:spacing w:val="-3"/>
          <w:highlight w:val="none"/>
        </w:rPr>
        <w:t>照</w:t>
      </w:r>
      <w:r>
        <w:rPr>
          <w:highlight w:val="none"/>
        </w:rPr>
        <w:t>中标</w:t>
      </w:r>
      <w:r>
        <w:rPr>
          <w:spacing w:val="-3"/>
          <w:highlight w:val="none"/>
        </w:rPr>
        <w:t>合</w:t>
      </w:r>
      <w:r>
        <w:rPr>
          <w:highlight w:val="none"/>
        </w:rPr>
        <w:t>同</w:t>
      </w:r>
      <w:r>
        <w:rPr>
          <w:spacing w:val="-3"/>
          <w:highlight w:val="none"/>
        </w:rPr>
        <w:t>供</w:t>
      </w:r>
      <w:r>
        <w:rPr>
          <w:highlight w:val="none"/>
        </w:rPr>
        <w:t>货</w:t>
      </w:r>
      <w:r>
        <w:rPr>
          <w:spacing w:val="-3"/>
          <w:highlight w:val="none"/>
        </w:rPr>
        <w:t>，</w:t>
      </w:r>
      <w:r>
        <w:rPr>
          <w:highlight w:val="none"/>
        </w:rPr>
        <w:t>并</w:t>
      </w:r>
      <w:r>
        <w:rPr>
          <w:spacing w:val="-3"/>
          <w:highlight w:val="none"/>
        </w:rPr>
        <w:t>对</w:t>
      </w:r>
      <w:r>
        <w:rPr>
          <w:highlight w:val="none"/>
        </w:rPr>
        <w:t>产</w:t>
      </w:r>
      <w:r>
        <w:rPr>
          <w:spacing w:val="-3"/>
          <w:highlight w:val="none"/>
        </w:rPr>
        <w:t>品</w:t>
      </w:r>
      <w:r>
        <w:rPr>
          <w:highlight w:val="none"/>
        </w:rPr>
        <w:t>质量</w:t>
      </w:r>
      <w:r>
        <w:rPr>
          <w:spacing w:val="-3"/>
          <w:highlight w:val="none"/>
        </w:rPr>
        <w:t>承</w:t>
      </w:r>
      <w:r>
        <w:rPr>
          <w:highlight w:val="none"/>
        </w:rPr>
        <w:t>担</w:t>
      </w:r>
      <w:r>
        <w:rPr>
          <w:spacing w:val="-3"/>
          <w:highlight w:val="none"/>
        </w:rPr>
        <w:t>责</w:t>
      </w:r>
      <w:r>
        <w:rPr>
          <w:highlight w:val="none"/>
        </w:rPr>
        <w:t>任。授权</w:t>
      </w:r>
      <w:r>
        <w:rPr>
          <w:spacing w:val="-3"/>
          <w:highlight w:val="none"/>
        </w:rPr>
        <w:t>期</w:t>
      </w:r>
      <w:r>
        <w:rPr>
          <w:highlight w:val="none"/>
        </w:rPr>
        <w:t>限</w:t>
      </w:r>
      <w:r>
        <w:rPr>
          <w:spacing w:val="-3"/>
          <w:highlight w:val="none"/>
        </w:rPr>
        <w:t>：</w:t>
      </w:r>
      <w:r>
        <w:rPr>
          <w:spacing w:val="-3"/>
          <w:highlight w:val="none"/>
          <w:u w:val="single"/>
        </w:rPr>
        <w:t xml:space="preserve"> </w:t>
      </w:r>
      <w:r>
        <w:rPr>
          <w:spacing w:val="-3"/>
          <w:highlight w:val="none"/>
          <w:u w:val="single"/>
        </w:rPr>
        <w:tab/>
      </w:r>
      <w:r>
        <w:rPr>
          <w:highlight w:val="none"/>
        </w:rPr>
        <w:t>。</w:t>
      </w:r>
    </w:p>
    <w:p>
      <w:pPr>
        <w:pStyle w:val="8"/>
        <w:rPr>
          <w:sz w:val="20"/>
          <w:highlight w:val="none"/>
        </w:rPr>
      </w:pPr>
    </w:p>
    <w:p>
      <w:pPr>
        <w:pStyle w:val="8"/>
        <w:rPr>
          <w:sz w:val="20"/>
          <w:highlight w:val="none"/>
        </w:rPr>
      </w:pPr>
    </w:p>
    <w:p>
      <w:pPr>
        <w:pStyle w:val="8"/>
        <w:spacing w:before="10"/>
        <w:rPr>
          <w:sz w:val="17"/>
          <w:highlight w:val="none"/>
        </w:rPr>
      </w:pPr>
    </w:p>
    <w:p>
      <w:pPr>
        <w:pStyle w:val="8"/>
        <w:tabs>
          <w:tab w:val="left" w:pos="3312"/>
          <w:tab w:val="left" w:pos="8204"/>
        </w:tabs>
        <w:spacing w:line="242" w:lineRule="auto"/>
        <w:ind w:left="400" w:right="693"/>
        <w:rPr>
          <w:highlight w:val="none"/>
        </w:rPr>
      </w:pPr>
      <w:r>
        <w:rPr>
          <w:highlight w:val="none"/>
        </w:rPr>
        <w:t>投标</w:t>
      </w:r>
      <w:r>
        <w:rPr>
          <w:spacing w:val="-3"/>
          <w:highlight w:val="none"/>
        </w:rPr>
        <w:t>人</w:t>
      </w:r>
      <w:r>
        <w:rPr>
          <w:highlight w:val="none"/>
        </w:rPr>
        <w:t>名</w:t>
      </w:r>
      <w:r>
        <w:rPr>
          <w:spacing w:val="-3"/>
          <w:highlight w:val="none"/>
        </w:rPr>
        <w:t>称</w:t>
      </w:r>
      <w:r>
        <w:rPr>
          <w:spacing w:val="-15"/>
          <w:highlight w:val="none"/>
        </w:rPr>
        <w:t>：</w:t>
      </w:r>
      <w:r>
        <w:rPr>
          <w:spacing w:val="-15"/>
          <w:highlight w:val="none"/>
          <w:u w:val="single"/>
        </w:rPr>
        <w:t xml:space="preserve"> </w:t>
      </w:r>
      <w:r>
        <w:rPr>
          <w:spacing w:val="-15"/>
          <w:highlight w:val="none"/>
          <w:u w:val="single"/>
        </w:rPr>
        <w:tab/>
      </w:r>
      <w:r>
        <w:rPr>
          <w:highlight w:val="none"/>
        </w:rPr>
        <w:t>（</w:t>
      </w:r>
      <w:r>
        <w:rPr>
          <w:color w:val="auto"/>
          <w:spacing w:val="-3"/>
          <w:highlight w:val="none"/>
        </w:rPr>
        <w:t>单</w:t>
      </w:r>
      <w:r>
        <w:rPr>
          <w:color w:val="auto"/>
          <w:highlight w:val="none"/>
        </w:rPr>
        <w:t>位</w:t>
      </w:r>
      <w:r>
        <w:rPr>
          <w:color w:val="auto"/>
          <w:spacing w:val="-3"/>
          <w:highlight w:val="none"/>
        </w:rPr>
        <w:t>签章</w:t>
      </w:r>
      <w:r>
        <w:rPr>
          <w:highlight w:val="none"/>
        </w:rPr>
        <w:t>）</w:t>
      </w:r>
      <w:r>
        <w:rPr>
          <w:spacing w:val="98"/>
          <w:highlight w:val="none"/>
        </w:rPr>
        <w:t xml:space="preserve"> </w:t>
      </w:r>
      <w:r>
        <w:rPr>
          <w:highlight w:val="none"/>
        </w:rPr>
        <w:t>制造</w:t>
      </w:r>
      <w:r>
        <w:rPr>
          <w:spacing w:val="-3"/>
          <w:highlight w:val="none"/>
        </w:rPr>
        <w:t>商</w:t>
      </w:r>
      <w:r>
        <w:rPr>
          <w:highlight w:val="none"/>
        </w:rPr>
        <w:t>名</w:t>
      </w:r>
      <w:r>
        <w:rPr>
          <w:spacing w:val="-3"/>
          <w:highlight w:val="none"/>
        </w:rPr>
        <w:t>称</w:t>
      </w:r>
      <w:r>
        <w:rPr>
          <w:spacing w:val="-15"/>
          <w:highlight w:val="none"/>
        </w:rPr>
        <w:t>：</w:t>
      </w:r>
      <w:r>
        <w:rPr>
          <w:spacing w:val="-15"/>
          <w:highlight w:val="none"/>
          <w:u w:val="single"/>
        </w:rPr>
        <w:t xml:space="preserve"> </w:t>
      </w:r>
      <w:r>
        <w:rPr>
          <w:spacing w:val="-15"/>
          <w:highlight w:val="none"/>
          <w:u w:val="single"/>
        </w:rPr>
        <w:tab/>
      </w:r>
      <w:r>
        <w:rPr>
          <w:spacing w:val="-3"/>
          <w:highlight w:val="none"/>
        </w:rPr>
        <w:t>（</w:t>
      </w:r>
      <w:r>
        <w:rPr>
          <w:highlight w:val="none"/>
        </w:rPr>
        <w:t>盖</w:t>
      </w:r>
      <w:r>
        <w:rPr>
          <w:spacing w:val="-3"/>
          <w:highlight w:val="none"/>
        </w:rPr>
        <w:t>单</w:t>
      </w:r>
      <w:r>
        <w:rPr>
          <w:spacing w:val="-16"/>
          <w:highlight w:val="none"/>
        </w:rPr>
        <w:t>位</w:t>
      </w:r>
      <w:r>
        <w:rPr>
          <w:highlight w:val="none"/>
        </w:rPr>
        <w:t>章）</w:t>
      </w:r>
    </w:p>
    <w:p>
      <w:pPr>
        <w:pStyle w:val="8"/>
        <w:tabs>
          <w:tab w:val="left" w:pos="4650"/>
          <w:tab w:val="left" w:pos="9058"/>
        </w:tabs>
        <w:spacing w:before="144"/>
        <w:ind w:left="400"/>
        <w:rPr>
          <w:rFonts w:ascii="Times New Roman" w:eastAsia="Times New Roman"/>
          <w:highlight w:val="none"/>
        </w:rPr>
      </w:pPr>
      <w:r>
        <w:rPr>
          <w:highlight w:val="none"/>
        </w:rPr>
        <w:t>签字</w:t>
      </w:r>
      <w:r>
        <w:rPr>
          <w:spacing w:val="-3"/>
          <w:highlight w:val="none"/>
        </w:rPr>
        <w:t>人</w:t>
      </w:r>
      <w:r>
        <w:rPr>
          <w:highlight w:val="none"/>
        </w:rPr>
        <w:t>职</w:t>
      </w:r>
      <w:r>
        <w:rPr>
          <w:spacing w:val="-3"/>
          <w:highlight w:val="none"/>
        </w:rPr>
        <w:t>务</w:t>
      </w:r>
      <w:r>
        <w:rPr>
          <w:highlight w:val="none"/>
        </w:rPr>
        <w:t>：</w:t>
      </w:r>
      <w:r>
        <w:rPr>
          <w:highlight w:val="none"/>
          <w:u w:val="single"/>
        </w:rPr>
        <w:t xml:space="preserve"> </w:t>
      </w:r>
      <w:r>
        <w:rPr>
          <w:highlight w:val="none"/>
          <w:u w:val="single"/>
        </w:rPr>
        <w:tab/>
      </w:r>
      <w:r>
        <w:rPr>
          <w:spacing w:val="-3"/>
          <w:highlight w:val="none"/>
        </w:rPr>
        <w:t>签字</w:t>
      </w:r>
      <w:r>
        <w:rPr>
          <w:highlight w:val="none"/>
        </w:rPr>
        <w:t>人职</w:t>
      </w:r>
      <w:r>
        <w:rPr>
          <w:spacing w:val="-3"/>
          <w:highlight w:val="none"/>
        </w:rPr>
        <w:t>务</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tabs>
          <w:tab w:val="left" w:pos="4650"/>
          <w:tab w:val="left" w:pos="9058"/>
        </w:tabs>
        <w:spacing w:before="170"/>
        <w:ind w:left="400"/>
        <w:rPr>
          <w:rFonts w:ascii="Times New Roman" w:eastAsia="Times New Roman"/>
          <w:highlight w:val="none"/>
        </w:rPr>
      </w:pPr>
      <w:r>
        <w:rPr>
          <w:highlight w:val="none"/>
        </w:rPr>
        <w:t>签字</w:t>
      </w:r>
      <w:r>
        <w:rPr>
          <w:spacing w:val="-3"/>
          <w:highlight w:val="none"/>
        </w:rPr>
        <w:t>人</w:t>
      </w:r>
      <w:r>
        <w:rPr>
          <w:highlight w:val="none"/>
        </w:rPr>
        <w:t>姓</w:t>
      </w:r>
      <w:r>
        <w:rPr>
          <w:spacing w:val="-3"/>
          <w:highlight w:val="none"/>
        </w:rPr>
        <w:t>名</w:t>
      </w:r>
      <w:r>
        <w:rPr>
          <w:highlight w:val="none"/>
        </w:rPr>
        <w:t>：</w:t>
      </w:r>
      <w:r>
        <w:rPr>
          <w:highlight w:val="none"/>
          <w:u w:val="single"/>
        </w:rPr>
        <w:t xml:space="preserve"> </w:t>
      </w:r>
      <w:r>
        <w:rPr>
          <w:highlight w:val="none"/>
          <w:u w:val="single"/>
        </w:rPr>
        <w:tab/>
      </w:r>
      <w:r>
        <w:rPr>
          <w:spacing w:val="-3"/>
          <w:highlight w:val="none"/>
        </w:rPr>
        <w:t>签字</w:t>
      </w:r>
      <w:r>
        <w:rPr>
          <w:highlight w:val="none"/>
        </w:rPr>
        <w:t>人姓</w:t>
      </w:r>
      <w:r>
        <w:rPr>
          <w:spacing w:val="-3"/>
          <w:highlight w:val="none"/>
        </w:rPr>
        <w:t>名</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pStyle w:val="8"/>
        <w:spacing w:before="9"/>
        <w:rPr>
          <w:rFonts w:ascii="Times New Roman"/>
          <w:sz w:val="8"/>
          <w:highlight w:val="none"/>
        </w:rPr>
      </w:pPr>
    </w:p>
    <w:p>
      <w:pPr>
        <w:pStyle w:val="8"/>
        <w:tabs>
          <w:tab w:val="left" w:pos="4650"/>
          <w:tab w:val="left" w:pos="9058"/>
        </w:tabs>
        <w:spacing w:before="71"/>
        <w:ind w:left="400"/>
        <w:rPr>
          <w:rFonts w:ascii="Times New Roman" w:eastAsia="Times New Roman"/>
          <w:highlight w:val="none"/>
        </w:rPr>
      </w:pPr>
      <w:r>
        <w:rPr>
          <w:highlight w:val="none"/>
        </w:rPr>
        <w:t>签字</w:t>
      </w:r>
      <w:r>
        <w:rPr>
          <w:spacing w:val="-3"/>
          <w:highlight w:val="none"/>
        </w:rPr>
        <w:t>人</w:t>
      </w:r>
      <w:r>
        <w:rPr>
          <w:highlight w:val="none"/>
        </w:rPr>
        <w:t>签</w:t>
      </w:r>
      <w:r>
        <w:rPr>
          <w:spacing w:val="-3"/>
          <w:highlight w:val="none"/>
        </w:rPr>
        <w:t>名</w:t>
      </w:r>
      <w:r>
        <w:rPr>
          <w:highlight w:val="none"/>
        </w:rPr>
        <w:t>：</w:t>
      </w:r>
      <w:r>
        <w:rPr>
          <w:highlight w:val="none"/>
          <w:u w:val="single"/>
        </w:rPr>
        <w:t xml:space="preserve"> </w:t>
      </w:r>
      <w:r>
        <w:rPr>
          <w:highlight w:val="none"/>
          <w:u w:val="single"/>
        </w:rPr>
        <w:tab/>
      </w:r>
      <w:r>
        <w:rPr>
          <w:spacing w:val="-3"/>
          <w:highlight w:val="none"/>
        </w:rPr>
        <w:t>签字</w:t>
      </w:r>
      <w:r>
        <w:rPr>
          <w:highlight w:val="none"/>
        </w:rPr>
        <w:t>人签</w:t>
      </w:r>
      <w:r>
        <w:rPr>
          <w:spacing w:val="-3"/>
          <w:highlight w:val="none"/>
        </w:rPr>
        <w:t>名</w:t>
      </w:r>
      <w:r>
        <w:rPr>
          <w:highlight w:val="none"/>
        </w:rPr>
        <w:t>：</w:t>
      </w:r>
      <w:r>
        <w:rPr>
          <w:rFonts w:ascii="Times New Roman" w:eastAsia="Times New Roman"/>
          <w:highlight w:val="none"/>
          <w:u w:val="single"/>
        </w:rPr>
        <w:t xml:space="preserve"> </w:t>
      </w:r>
      <w:r>
        <w:rPr>
          <w:rFonts w:ascii="Times New Roman" w:eastAsia="Times New Roman"/>
          <w:highlight w:val="none"/>
          <w:u w:val="single"/>
        </w:rPr>
        <w:tab/>
      </w:r>
    </w:p>
    <w:p>
      <w:pPr>
        <w:spacing w:after="0"/>
        <w:rPr>
          <w:rFonts w:ascii="Times New Roman" w:eastAsia="Times New Roman"/>
          <w:highlight w:val="none"/>
        </w:rPr>
        <w:sectPr>
          <w:pgSz w:w="12240" w:h="15840"/>
          <w:pgMar w:top="1500" w:right="1100" w:bottom="1120" w:left="1400" w:header="0" w:footer="842" w:gutter="0"/>
          <w:cols w:space="720" w:num="1"/>
        </w:sectPr>
      </w:pPr>
    </w:p>
    <w:p>
      <w:pPr>
        <w:pStyle w:val="8"/>
        <w:rPr>
          <w:rFonts w:ascii="Times New Roman"/>
          <w:sz w:val="20"/>
          <w:highlight w:val="none"/>
        </w:rPr>
      </w:pPr>
    </w:p>
    <w:p>
      <w:pPr>
        <w:pStyle w:val="8"/>
        <w:spacing w:before="8"/>
        <w:rPr>
          <w:rFonts w:ascii="Times New Roman"/>
          <w:sz w:val="16"/>
          <w:highlight w:val="none"/>
        </w:rPr>
      </w:pPr>
    </w:p>
    <w:p>
      <w:pPr>
        <w:pStyle w:val="2"/>
        <w:spacing w:line="538" w:lineRule="exact"/>
        <w:ind w:left="367" w:right="668" w:firstLine="0"/>
        <w:jc w:val="center"/>
        <w:rPr>
          <w:highlight w:val="none"/>
        </w:rPr>
      </w:pPr>
      <w:bookmarkStart w:id="441" w:name="九、投标设备技术性能指标的详细描述"/>
      <w:bookmarkEnd w:id="441"/>
      <w:bookmarkStart w:id="442" w:name="_bookmark149"/>
      <w:bookmarkEnd w:id="442"/>
      <w:r>
        <w:rPr>
          <w:rFonts w:hint="eastAsia"/>
          <w:highlight w:val="none"/>
        </w:rPr>
        <w:t>十三、</w:t>
      </w:r>
      <w:r>
        <w:rPr>
          <w:highlight w:val="none"/>
        </w:rPr>
        <w:t>投标设备技术性能指标的详细描述</w:t>
      </w:r>
    </w:p>
    <w:p>
      <w:pPr>
        <w:spacing w:after="0" w:line="538" w:lineRule="exact"/>
        <w:jc w:val="center"/>
        <w:rPr>
          <w:highlight w:val="none"/>
        </w:rPr>
        <w:sectPr>
          <w:pgSz w:w="12240" w:h="15840"/>
          <w:pgMar w:top="1500" w:right="1100" w:bottom="1040" w:left="1400" w:header="0" w:footer="842" w:gutter="0"/>
          <w:cols w:space="720" w:num="1"/>
        </w:sectPr>
      </w:pPr>
    </w:p>
    <w:p>
      <w:pPr>
        <w:pStyle w:val="8"/>
        <w:rPr>
          <w:rFonts w:ascii="Times New Roman"/>
          <w:sz w:val="20"/>
          <w:highlight w:val="none"/>
        </w:rPr>
      </w:pPr>
    </w:p>
    <w:p>
      <w:pPr>
        <w:pStyle w:val="8"/>
        <w:spacing w:before="8"/>
        <w:rPr>
          <w:rFonts w:ascii="Times New Roman"/>
          <w:sz w:val="16"/>
          <w:highlight w:val="none"/>
        </w:rPr>
      </w:pPr>
    </w:p>
    <w:p>
      <w:pPr>
        <w:spacing w:before="0" w:line="538" w:lineRule="exact"/>
        <w:ind w:left="367" w:right="668" w:firstLine="0"/>
        <w:jc w:val="center"/>
        <w:rPr>
          <w:rFonts w:hint="eastAsia" w:ascii="Microsoft JhengHei" w:eastAsia="Microsoft JhengHei"/>
          <w:b/>
          <w:sz w:val="32"/>
          <w:highlight w:val="none"/>
        </w:rPr>
      </w:pPr>
      <w:bookmarkStart w:id="443" w:name="_bookmark150"/>
      <w:bookmarkEnd w:id="443"/>
      <w:bookmarkStart w:id="444" w:name="十、技术支持资料"/>
      <w:bookmarkEnd w:id="444"/>
      <w:r>
        <w:rPr>
          <w:rFonts w:hint="eastAsia" w:ascii="Microsoft JhengHei" w:eastAsia="Microsoft JhengHei"/>
          <w:b/>
          <w:sz w:val="32"/>
          <w:highlight w:val="none"/>
        </w:rPr>
        <w:t>十四、技术支持资料</w:t>
      </w:r>
    </w:p>
    <w:p>
      <w:pPr>
        <w:spacing w:after="0" w:line="538" w:lineRule="exact"/>
        <w:jc w:val="both"/>
        <w:rPr>
          <w:rFonts w:hint="eastAsia" w:ascii="Microsoft JhengHei" w:eastAsia="Microsoft JhengHei"/>
          <w:sz w:val="32"/>
          <w:highlight w:val="none"/>
        </w:rPr>
      </w:pP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14.1设备技术支持方案、设备技术性能</w:t>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14.2产品质量、性能;制造商生产能力</w:t>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default"/>
          <w:spacing w:val="-4"/>
          <w:sz w:val="24"/>
          <w:szCs w:val="24"/>
          <w:highlight w:val="none"/>
        </w:rPr>
      </w:pPr>
      <w:r>
        <w:rPr>
          <w:rFonts w:hint="eastAsia"/>
          <w:spacing w:val="-4"/>
          <w:sz w:val="24"/>
          <w:szCs w:val="24"/>
          <w:highlight w:val="none"/>
          <w:lang w:val="en-US" w:eastAsia="zh-CN"/>
        </w:rPr>
        <w:t>14.3</w:t>
      </w:r>
      <w:r>
        <w:rPr>
          <w:rFonts w:hint="default"/>
          <w:spacing w:val="-4"/>
          <w:sz w:val="24"/>
          <w:szCs w:val="24"/>
          <w:highlight w:val="none"/>
        </w:rPr>
        <w:t>质量保证措施和保证交货期措施</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z w:val="24"/>
          <w:szCs w:val="24"/>
          <w:highlight w:val="none"/>
        </w:rPr>
      </w:pPr>
      <w:r>
        <w:rPr>
          <w:rFonts w:hint="eastAsia"/>
          <w:sz w:val="24"/>
          <w:szCs w:val="24"/>
          <w:highlight w:val="none"/>
          <w:lang w:val="en-US" w:eastAsia="zh-CN"/>
        </w:rPr>
        <w:t>14.4</w:t>
      </w:r>
      <w:r>
        <w:rPr>
          <w:rFonts w:hint="default"/>
          <w:sz w:val="24"/>
          <w:szCs w:val="24"/>
          <w:highlight w:val="none"/>
        </w:rPr>
        <w:t>货物售后服务方案措施、承诺</w:t>
      </w:r>
      <w:r>
        <w:rPr>
          <w:rFonts w:hint="eastAsia"/>
          <w:sz w:val="24"/>
          <w:szCs w:val="24"/>
          <w:highlight w:val="none"/>
          <w:lang w:val="en-US" w:eastAsia="zh-CN"/>
        </w:rPr>
        <w:t>;</w:t>
      </w:r>
      <w:r>
        <w:rPr>
          <w:rFonts w:hint="default"/>
          <w:sz w:val="24"/>
          <w:szCs w:val="24"/>
          <w:highlight w:val="none"/>
        </w:rPr>
        <w:t>各阶段服务计划详尽，质保期、维护保养期服务（包括费用）承诺</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z w:val="24"/>
          <w:szCs w:val="24"/>
          <w:highlight w:val="none"/>
          <w:lang w:val="en-US" w:eastAsia="zh-CN"/>
        </w:rPr>
        <w:sectPr>
          <w:pgSz w:w="12240" w:h="15840"/>
          <w:pgMar w:top="1500" w:right="1100" w:bottom="1040" w:left="1400" w:header="0" w:footer="842" w:gutter="0"/>
          <w:cols w:space="720" w:num="1"/>
        </w:sectPr>
      </w:pPr>
    </w:p>
    <w:p>
      <w:pPr>
        <w:pStyle w:val="8"/>
        <w:rPr>
          <w:rFonts w:ascii="Times New Roman"/>
          <w:sz w:val="20"/>
          <w:highlight w:val="none"/>
        </w:rPr>
      </w:pPr>
    </w:p>
    <w:p>
      <w:pPr>
        <w:pStyle w:val="8"/>
        <w:spacing w:before="8"/>
        <w:rPr>
          <w:rFonts w:ascii="Times New Roman"/>
          <w:sz w:val="16"/>
          <w:highlight w:val="none"/>
        </w:rPr>
      </w:pPr>
    </w:p>
    <w:p>
      <w:pPr>
        <w:numPr>
          <w:ilvl w:val="0"/>
          <w:numId w:val="0"/>
        </w:numPr>
        <w:spacing w:before="0" w:line="538" w:lineRule="exact"/>
        <w:ind w:left="368" w:leftChars="0" w:right="668" w:rightChars="0"/>
        <w:jc w:val="center"/>
        <w:rPr>
          <w:rFonts w:hint="eastAsia" w:ascii="Microsoft JhengHei" w:eastAsia="Microsoft JhengHei"/>
          <w:b/>
          <w:sz w:val="32"/>
          <w:highlight w:val="none"/>
        </w:rPr>
      </w:pPr>
      <w:bookmarkStart w:id="445" w:name="_bookmark151"/>
      <w:bookmarkEnd w:id="445"/>
      <w:bookmarkStart w:id="446" w:name="十一、技术服务和质保期服务计划"/>
      <w:bookmarkEnd w:id="446"/>
      <w:r>
        <w:rPr>
          <w:rFonts w:hint="eastAsia" w:ascii="Microsoft JhengHei" w:eastAsia="Microsoft JhengHei"/>
          <w:b/>
          <w:sz w:val="32"/>
          <w:highlight w:val="none"/>
        </w:rPr>
        <w:t>十五、技术服务和质保期服务计划</w:t>
      </w:r>
    </w:p>
    <w:p>
      <w:pPr>
        <w:rPr>
          <w:rFonts w:hint="eastAsia" w:ascii="Microsoft JhengHei" w:eastAsia="Microsoft JhengHei"/>
          <w:b/>
          <w:sz w:val="32"/>
          <w:highlight w:val="none"/>
        </w:rPr>
      </w:pPr>
      <w:r>
        <w:rPr>
          <w:rFonts w:hint="eastAsia" w:ascii="Microsoft JhengHei" w:eastAsia="Microsoft JhengHei"/>
          <w:b/>
          <w:sz w:val="32"/>
          <w:highlight w:val="none"/>
        </w:rPr>
        <w:br w:type="page"/>
      </w:r>
    </w:p>
    <w:p>
      <w:pPr>
        <w:numPr>
          <w:ilvl w:val="0"/>
          <w:numId w:val="0"/>
        </w:numPr>
        <w:spacing w:before="0" w:line="538" w:lineRule="exact"/>
        <w:ind w:left="368" w:leftChars="0" w:right="668" w:rightChars="0"/>
        <w:jc w:val="center"/>
        <w:rPr>
          <w:rFonts w:hint="eastAsia" w:ascii="Microsoft JhengHei" w:eastAsia="Microsoft JhengHei"/>
          <w:b/>
          <w:sz w:val="32"/>
          <w:highlight w:val="none"/>
        </w:rPr>
      </w:pPr>
      <w:r>
        <w:rPr>
          <w:rFonts w:hint="eastAsia" w:ascii="Microsoft JhengHei" w:eastAsia="Microsoft JhengHei"/>
          <w:b/>
          <w:sz w:val="32"/>
          <w:highlight w:val="none"/>
        </w:rPr>
        <w:t xml:space="preserve">十六、其他材料 </w:t>
      </w:r>
    </w:p>
    <w:p>
      <w:pPr>
        <w:numPr>
          <w:ilvl w:val="0"/>
          <w:numId w:val="0"/>
        </w:numPr>
        <w:spacing w:before="0" w:line="538" w:lineRule="exact"/>
        <w:ind w:left="368" w:leftChars="0" w:right="668" w:rightChars="0"/>
        <w:jc w:val="both"/>
        <w:rPr>
          <w:rFonts w:hint="eastAsia" w:ascii="Microsoft JhengHei" w:eastAsia="Microsoft JhengHei"/>
          <w:b/>
          <w:sz w:val="32"/>
          <w:highlight w:val="none"/>
        </w:rPr>
      </w:pPr>
    </w:p>
    <w:sectPr>
      <w:pgSz w:w="12240" w:h="15840"/>
      <w:pgMar w:top="1500" w:right="1100" w:bottom="1040" w:left="1400" w:header="0" w:footer="8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9333230</wp:posOffset>
              </wp:positionV>
              <wp:extent cx="170180" cy="1397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7018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9.35pt;margin-top:734.9pt;height:11pt;width:13.4pt;mso-position-horizontal-relative:page;mso-position-vertical-relative:page;z-index:-251657216;mso-width-relative:page;mso-height-relative:page;" filled="f" stroked="f" coordsize="21600,21600" o:gfxdata="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8QAyg2gAAAA0BAAAPAAAAAAAAAAEAIAAAACIAAABkcnMvZG93bnJldi54bWxQ&#10;SwECFAAUAAAACACHTuJAOkuyGrwBAAB0AwAADgAAAAAAAAABACAAAAAp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fldChar w:fldCharType="begin"/>
                          </w:r>
                          <w:r>
                            <w:instrText xml:space="preserve">PAGE   \* MERGEFORMAT</w:instrText>
                          </w:r>
                          <w:r>
                            <w:fldChar w:fldCharType="separate"/>
                          </w:r>
                          <w:r>
                            <w:rPr>
                              <w:lang w:val="zh-CN"/>
                            </w:rPr>
                            <w:t>96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96</w:t>
                    </w:r>
                    <w:r>
                      <w:rPr>
                        <w:lang w:val="zh-CN"/>
                      </w:rPr>
                      <w:fldChar w:fldCharType="end"/>
                    </w:r>
                  </w:p>
                </w:txbxContent>
              </v:textbox>
            </v:shape>
          </w:pict>
        </mc:Fallback>
      </mc:AlternateContent>
    </w:r>
  </w:p>
  <w:p>
    <w:pPr>
      <w:pStyle w:val="1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400" w:hanging="529"/>
        <w:jc w:val="left"/>
      </w:pPr>
      <w:rPr>
        <w:rFonts w:hint="default" w:ascii="宋体" w:hAnsi="宋体" w:eastAsia="宋体" w:cs="宋体"/>
        <w:spacing w:val="-39"/>
        <w:w w:val="100"/>
        <w:sz w:val="19"/>
        <w:szCs w:val="19"/>
        <w:lang w:val="zh-CN" w:eastAsia="zh-CN" w:bidi="zh-CN"/>
      </w:rPr>
    </w:lvl>
    <w:lvl w:ilvl="1" w:tentative="0">
      <w:start w:val="0"/>
      <w:numFmt w:val="bullet"/>
      <w:lvlText w:val="•"/>
      <w:lvlJc w:val="left"/>
      <w:pPr>
        <w:ind w:left="1334" w:hanging="529"/>
      </w:pPr>
      <w:rPr>
        <w:rFonts w:hint="default"/>
        <w:lang w:val="zh-CN" w:eastAsia="zh-CN" w:bidi="zh-CN"/>
      </w:rPr>
    </w:lvl>
    <w:lvl w:ilvl="2" w:tentative="0">
      <w:start w:val="0"/>
      <w:numFmt w:val="bullet"/>
      <w:lvlText w:val="•"/>
      <w:lvlJc w:val="left"/>
      <w:pPr>
        <w:ind w:left="2268" w:hanging="529"/>
      </w:pPr>
      <w:rPr>
        <w:rFonts w:hint="default"/>
        <w:lang w:val="zh-CN" w:eastAsia="zh-CN" w:bidi="zh-CN"/>
      </w:rPr>
    </w:lvl>
    <w:lvl w:ilvl="3" w:tentative="0">
      <w:start w:val="0"/>
      <w:numFmt w:val="bullet"/>
      <w:lvlText w:val="•"/>
      <w:lvlJc w:val="left"/>
      <w:pPr>
        <w:ind w:left="3202" w:hanging="529"/>
      </w:pPr>
      <w:rPr>
        <w:rFonts w:hint="default"/>
        <w:lang w:val="zh-CN" w:eastAsia="zh-CN" w:bidi="zh-CN"/>
      </w:rPr>
    </w:lvl>
    <w:lvl w:ilvl="4" w:tentative="0">
      <w:start w:val="0"/>
      <w:numFmt w:val="bullet"/>
      <w:lvlText w:val="•"/>
      <w:lvlJc w:val="left"/>
      <w:pPr>
        <w:ind w:left="4136" w:hanging="529"/>
      </w:pPr>
      <w:rPr>
        <w:rFonts w:hint="default"/>
        <w:lang w:val="zh-CN" w:eastAsia="zh-CN" w:bidi="zh-CN"/>
      </w:rPr>
    </w:lvl>
    <w:lvl w:ilvl="5" w:tentative="0">
      <w:start w:val="0"/>
      <w:numFmt w:val="bullet"/>
      <w:lvlText w:val="•"/>
      <w:lvlJc w:val="left"/>
      <w:pPr>
        <w:ind w:left="5070" w:hanging="529"/>
      </w:pPr>
      <w:rPr>
        <w:rFonts w:hint="default"/>
        <w:lang w:val="zh-CN" w:eastAsia="zh-CN" w:bidi="zh-CN"/>
      </w:rPr>
    </w:lvl>
    <w:lvl w:ilvl="6" w:tentative="0">
      <w:start w:val="0"/>
      <w:numFmt w:val="bullet"/>
      <w:lvlText w:val="•"/>
      <w:lvlJc w:val="left"/>
      <w:pPr>
        <w:ind w:left="6004" w:hanging="529"/>
      </w:pPr>
      <w:rPr>
        <w:rFonts w:hint="default"/>
        <w:lang w:val="zh-CN" w:eastAsia="zh-CN" w:bidi="zh-CN"/>
      </w:rPr>
    </w:lvl>
    <w:lvl w:ilvl="7" w:tentative="0">
      <w:start w:val="0"/>
      <w:numFmt w:val="bullet"/>
      <w:lvlText w:val="•"/>
      <w:lvlJc w:val="left"/>
      <w:pPr>
        <w:ind w:left="6938" w:hanging="529"/>
      </w:pPr>
      <w:rPr>
        <w:rFonts w:hint="default"/>
        <w:lang w:val="zh-CN" w:eastAsia="zh-CN" w:bidi="zh-CN"/>
      </w:rPr>
    </w:lvl>
    <w:lvl w:ilvl="8" w:tentative="0">
      <w:start w:val="0"/>
      <w:numFmt w:val="bullet"/>
      <w:lvlText w:val="•"/>
      <w:lvlJc w:val="left"/>
      <w:pPr>
        <w:ind w:left="7872" w:hanging="529"/>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80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102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346"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340" w:hanging="526"/>
      </w:pPr>
      <w:rPr>
        <w:rFonts w:hint="default"/>
        <w:lang w:val="zh-CN" w:eastAsia="zh-CN" w:bidi="zh-CN"/>
      </w:rPr>
    </w:lvl>
    <w:lvl w:ilvl="4" w:tentative="0">
      <w:start w:val="0"/>
      <w:numFmt w:val="bullet"/>
      <w:lvlText w:val="•"/>
      <w:lvlJc w:val="left"/>
      <w:pPr>
        <w:ind w:left="2540" w:hanging="526"/>
      </w:pPr>
      <w:rPr>
        <w:rFonts w:hint="default"/>
        <w:lang w:val="zh-CN" w:eastAsia="zh-CN" w:bidi="zh-CN"/>
      </w:rPr>
    </w:lvl>
    <w:lvl w:ilvl="5" w:tentative="0">
      <w:start w:val="0"/>
      <w:numFmt w:val="bullet"/>
      <w:lvlText w:val="•"/>
      <w:lvlJc w:val="left"/>
      <w:pPr>
        <w:ind w:left="3740" w:hanging="526"/>
      </w:pPr>
      <w:rPr>
        <w:rFonts w:hint="default"/>
        <w:lang w:val="zh-CN" w:eastAsia="zh-CN" w:bidi="zh-CN"/>
      </w:rPr>
    </w:lvl>
    <w:lvl w:ilvl="6" w:tentative="0">
      <w:start w:val="0"/>
      <w:numFmt w:val="bullet"/>
      <w:lvlText w:val="•"/>
      <w:lvlJc w:val="left"/>
      <w:pPr>
        <w:ind w:left="4940" w:hanging="526"/>
      </w:pPr>
      <w:rPr>
        <w:rFonts w:hint="default"/>
        <w:lang w:val="zh-CN" w:eastAsia="zh-CN" w:bidi="zh-CN"/>
      </w:rPr>
    </w:lvl>
    <w:lvl w:ilvl="7" w:tentative="0">
      <w:start w:val="0"/>
      <w:numFmt w:val="bullet"/>
      <w:lvlText w:val="•"/>
      <w:lvlJc w:val="left"/>
      <w:pPr>
        <w:ind w:left="6140" w:hanging="526"/>
      </w:pPr>
      <w:rPr>
        <w:rFonts w:hint="default"/>
        <w:lang w:val="zh-CN" w:eastAsia="zh-CN" w:bidi="zh-CN"/>
      </w:rPr>
    </w:lvl>
    <w:lvl w:ilvl="8" w:tentative="0">
      <w:start w:val="0"/>
      <w:numFmt w:val="bullet"/>
      <w:lvlText w:val="•"/>
      <w:lvlJc w:val="left"/>
      <w:pPr>
        <w:ind w:left="7340" w:hanging="526"/>
      </w:pPr>
      <w:rPr>
        <w:rFonts w:hint="default"/>
        <w:lang w:val="zh-CN" w:eastAsia="zh-CN" w:bidi="zh-CN"/>
      </w:rPr>
    </w:lvl>
  </w:abstractNum>
  <w:abstractNum w:abstractNumId="2">
    <w:nsid w:val="9239341B"/>
    <w:multiLevelType w:val="multilevel"/>
    <w:tmpl w:val="9239341B"/>
    <w:lvl w:ilvl="0" w:tentative="0">
      <w:start w:val="7"/>
      <w:numFmt w:val="decimal"/>
      <w:lvlText w:val="%1"/>
      <w:lvlJc w:val="left"/>
      <w:pPr>
        <w:ind w:left="1610" w:hanging="370"/>
        <w:jc w:val="left"/>
      </w:pPr>
      <w:rPr>
        <w:rFonts w:hint="default"/>
        <w:lang w:val="zh-CN" w:eastAsia="zh-CN" w:bidi="zh-CN"/>
      </w:rPr>
    </w:lvl>
    <w:lvl w:ilvl="1" w:tentative="0">
      <w:start w:val="5"/>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24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90" w:hanging="529"/>
      </w:pPr>
      <w:rPr>
        <w:rFonts w:hint="default"/>
        <w:lang w:val="zh-CN" w:eastAsia="zh-CN" w:bidi="zh-CN"/>
      </w:rPr>
    </w:lvl>
    <w:lvl w:ilvl="2" w:tentative="0">
      <w:start w:val="0"/>
      <w:numFmt w:val="bullet"/>
      <w:lvlText w:val="•"/>
      <w:lvlJc w:val="left"/>
      <w:pPr>
        <w:ind w:left="2940" w:hanging="529"/>
      </w:pPr>
      <w:rPr>
        <w:rFonts w:hint="default"/>
        <w:lang w:val="zh-CN" w:eastAsia="zh-CN" w:bidi="zh-CN"/>
      </w:rPr>
    </w:lvl>
    <w:lvl w:ilvl="3" w:tentative="0">
      <w:start w:val="0"/>
      <w:numFmt w:val="bullet"/>
      <w:lvlText w:val="•"/>
      <w:lvlJc w:val="left"/>
      <w:pPr>
        <w:ind w:left="3790" w:hanging="529"/>
      </w:pPr>
      <w:rPr>
        <w:rFonts w:hint="default"/>
        <w:lang w:val="zh-CN" w:eastAsia="zh-CN" w:bidi="zh-CN"/>
      </w:rPr>
    </w:lvl>
    <w:lvl w:ilvl="4" w:tentative="0">
      <w:start w:val="0"/>
      <w:numFmt w:val="bullet"/>
      <w:lvlText w:val="•"/>
      <w:lvlJc w:val="left"/>
      <w:pPr>
        <w:ind w:left="4640" w:hanging="529"/>
      </w:pPr>
      <w:rPr>
        <w:rFonts w:hint="default"/>
        <w:lang w:val="zh-CN" w:eastAsia="zh-CN" w:bidi="zh-CN"/>
      </w:rPr>
    </w:lvl>
    <w:lvl w:ilvl="5" w:tentative="0">
      <w:start w:val="0"/>
      <w:numFmt w:val="bullet"/>
      <w:lvlText w:val="•"/>
      <w:lvlJc w:val="left"/>
      <w:pPr>
        <w:ind w:left="5490" w:hanging="529"/>
      </w:pPr>
      <w:rPr>
        <w:rFonts w:hint="default"/>
        <w:lang w:val="zh-CN" w:eastAsia="zh-CN" w:bidi="zh-CN"/>
      </w:rPr>
    </w:lvl>
    <w:lvl w:ilvl="6" w:tentative="0">
      <w:start w:val="0"/>
      <w:numFmt w:val="bullet"/>
      <w:lvlText w:val="•"/>
      <w:lvlJc w:val="left"/>
      <w:pPr>
        <w:ind w:left="6340" w:hanging="529"/>
      </w:pPr>
      <w:rPr>
        <w:rFonts w:hint="default"/>
        <w:lang w:val="zh-CN" w:eastAsia="zh-CN" w:bidi="zh-CN"/>
      </w:rPr>
    </w:lvl>
    <w:lvl w:ilvl="7" w:tentative="0">
      <w:start w:val="0"/>
      <w:numFmt w:val="bullet"/>
      <w:lvlText w:val="•"/>
      <w:lvlJc w:val="left"/>
      <w:pPr>
        <w:ind w:left="7190" w:hanging="529"/>
      </w:pPr>
      <w:rPr>
        <w:rFonts w:hint="default"/>
        <w:lang w:val="zh-CN" w:eastAsia="zh-CN" w:bidi="zh-CN"/>
      </w:rPr>
    </w:lvl>
    <w:lvl w:ilvl="8" w:tentative="0">
      <w:start w:val="0"/>
      <w:numFmt w:val="bullet"/>
      <w:lvlText w:val="•"/>
      <w:lvlJc w:val="left"/>
      <w:pPr>
        <w:ind w:left="8040" w:hanging="529"/>
      </w:pPr>
      <w:rPr>
        <w:rFonts w:hint="default"/>
        <w:lang w:val="zh-CN" w:eastAsia="zh-CN" w:bidi="zh-CN"/>
      </w:rPr>
    </w:lvl>
  </w:abstractNum>
  <w:abstractNum w:abstractNumId="4">
    <w:nsid w:val="B0F1ACD9"/>
    <w:multiLevelType w:val="multilevel"/>
    <w:tmpl w:val="B0F1ACD9"/>
    <w:lvl w:ilvl="0" w:tentative="0">
      <w:start w:val="3"/>
      <w:numFmt w:val="decimal"/>
      <w:lvlText w:val="%1"/>
      <w:lvlJc w:val="left"/>
      <w:pPr>
        <w:ind w:left="400" w:hanging="512"/>
        <w:jc w:val="left"/>
      </w:pPr>
      <w:rPr>
        <w:rFonts w:hint="default"/>
        <w:lang w:val="zh-CN" w:eastAsia="zh-CN" w:bidi="zh-CN"/>
      </w:rPr>
    </w:lvl>
    <w:lvl w:ilvl="1" w:tentative="0">
      <w:start w:val="1"/>
      <w:numFmt w:val="decimal"/>
      <w:lvlText w:val="%1.%2"/>
      <w:lvlJc w:val="left"/>
      <w:pPr>
        <w:ind w:left="400" w:hanging="512"/>
        <w:jc w:val="left"/>
      </w:pPr>
      <w:rPr>
        <w:rFonts w:hint="default"/>
        <w:lang w:val="zh-CN" w:eastAsia="zh-CN" w:bidi="zh-CN"/>
      </w:rPr>
    </w:lvl>
    <w:lvl w:ilvl="2" w:tentative="0">
      <w:start w:val="2"/>
      <w:numFmt w:val="decimal"/>
      <w:lvlText w:val="%1.%2.%3"/>
      <w:lvlJc w:val="left"/>
      <w:pPr>
        <w:ind w:left="400" w:hanging="512"/>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202" w:hanging="512"/>
      </w:pPr>
      <w:rPr>
        <w:rFonts w:hint="default"/>
        <w:lang w:val="zh-CN" w:eastAsia="zh-CN" w:bidi="zh-CN"/>
      </w:rPr>
    </w:lvl>
    <w:lvl w:ilvl="4" w:tentative="0">
      <w:start w:val="0"/>
      <w:numFmt w:val="bullet"/>
      <w:lvlText w:val="•"/>
      <w:lvlJc w:val="left"/>
      <w:pPr>
        <w:ind w:left="4136" w:hanging="512"/>
      </w:pPr>
      <w:rPr>
        <w:rFonts w:hint="default"/>
        <w:lang w:val="zh-CN" w:eastAsia="zh-CN" w:bidi="zh-CN"/>
      </w:rPr>
    </w:lvl>
    <w:lvl w:ilvl="5" w:tentative="0">
      <w:start w:val="0"/>
      <w:numFmt w:val="bullet"/>
      <w:lvlText w:val="•"/>
      <w:lvlJc w:val="left"/>
      <w:pPr>
        <w:ind w:left="5070" w:hanging="512"/>
      </w:pPr>
      <w:rPr>
        <w:rFonts w:hint="default"/>
        <w:lang w:val="zh-CN" w:eastAsia="zh-CN" w:bidi="zh-CN"/>
      </w:rPr>
    </w:lvl>
    <w:lvl w:ilvl="6" w:tentative="0">
      <w:start w:val="0"/>
      <w:numFmt w:val="bullet"/>
      <w:lvlText w:val="•"/>
      <w:lvlJc w:val="left"/>
      <w:pPr>
        <w:ind w:left="6004" w:hanging="512"/>
      </w:pPr>
      <w:rPr>
        <w:rFonts w:hint="default"/>
        <w:lang w:val="zh-CN" w:eastAsia="zh-CN" w:bidi="zh-CN"/>
      </w:rPr>
    </w:lvl>
    <w:lvl w:ilvl="7" w:tentative="0">
      <w:start w:val="0"/>
      <w:numFmt w:val="bullet"/>
      <w:lvlText w:val="•"/>
      <w:lvlJc w:val="left"/>
      <w:pPr>
        <w:ind w:left="6938" w:hanging="512"/>
      </w:pPr>
      <w:rPr>
        <w:rFonts w:hint="default"/>
        <w:lang w:val="zh-CN" w:eastAsia="zh-CN" w:bidi="zh-CN"/>
      </w:rPr>
    </w:lvl>
    <w:lvl w:ilvl="8" w:tentative="0">
      <w:start w:val="0"/>
      <w:numFmt w:val="bullet"/>
      <w:lvlText w:val="•"/>
      <w:lvlJc w:val="left"/>
      <w:pPr>
        <w:ind w:left="7872" w:hanging="512"/>
      </w:pPr>
      <w:rPr>
        <w:rFonts w:hint="default"/>
        <w:lang w:val="zh-CN" w:eastAsia="zh-CN" w:bidi="zh-CN"/>
      </w:rPr>
    </w:lvl>
  </w:abstractNum>
  <w:abstractNum w:abstractNumId="5">
    <w:nsid w:val="B5E306ED"/>
    <w:multiLevelType w:val="multilevel"/>
    <w:tmpl w:val="B5E306ED"/>
    <w:lvl w:ilvl="0" w:tentative="0">
      <w:start w:val="3"/>
      <w:numFmt w:val="decimal"/>
      <w:lvlText w:val="%1"/>
      <w:lvlJc w:val="left"/>
      <w:pPr>
        <w:ind w:left="1610" w:hanging="370"/>
        <w:jc w:val="left"/>
      </w:pPr>
      <w:rPr>
        <w:rFonts w:hint="default"/>
        <w:lang w:val="zh-CN" w:eastAsia="zh-CN" w:bidi="zh-CN"/>
      </w:rPr>
    </w:lvl>
    <w:lvl w:ilvl="1" w:tentative="0">
      <w:start w:val="5"/>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400" w:hanging="529"/>
        <w:jc w:val="left"/>
      </w:pPr>
      <w:rPr>
        <w:rFonts w:hint="default" w:ascii="宋体" w:hAnsi="宋体" w:eastAsia="宋体" w:cs="宋体"/>
        <w:spacing w:val="-51"/>
        <w:w w:val="100"/>
        <w:sz w:val="19"/>
        <w:szCs w:val="19"/>
        <w:lang w:val="zh-CN" w:eastAsia="zh-CN" w:bidi="zh-CN"/>
      </w:rPr>
    </w:lvl>
    <w:lvl w:ilvl="1" w:tentative="0">
      <w:start w:val="0"/>
      <w:numFmt w:val="bullet"/>
      <w:lvlText w:val="•"/>
      <w:lvlJc w:val="left"/>
      <w:pPr>
        <w:ind w:left="1334" w:hanging="529"/>
      </w:pPr>
      <w:rPr>
        <w:rFonts w:hint="default"/>
        <w:lang w:val="zh-CN" w:eastAsia="zh-CN" w:bidi="zh-CN"/>
      </w:rPr>
    </w:lvl>
    <w:lvl w:ilvl="2" w:tentative="0">
      <w:start w:val="0"/>
      <w:numFmt w:val="bullet"/>
      <w:lvlText w:val="•"/>
      <w:lvlJc w:val="left"/>
      <w:pPr>
        <w:ind w:left="2268" w:hanging="529"/>
      </w:pPr>
      <w:rPr>
        <w:rFonts w:hint="default"/>
        <w:lang w:val="zh-CN" w:eastAsia="zh-CN" w:bidi="zh-CN"/>
      </w:rPr>
    </w:lvl>
    <w:lvl w:ilvl="3" w:tentative="0">
      <w:start w:val="0"/>
      <w:numFmt w:val="bullet"/>
      <w:lvlText w:val="•"/>
      <w:lvlJc w:val="left"/>
      <w:pPr>
        <w:ind w:left="3202" w:hanging="529"/>
      </w:pPr>
      <w:rPr>
        <w:rFonts w:hint="default"/>
        <w:lang w:val="zh-CN" w:eastAsia="zh-CN" w:bidi="zh-CN"/>
      </w:rPr>
    </w:lvl>
    <w:lvl w:ilvl="4" w:tentative="0">
      <w:start w:val="0"/>
      <w:numFmt w:val="bullet"/>
      <w:lvlText w:val="•"/>
      <w:lvlJc w:val="left"/>
      <w:pPr>
        <w:ind w:left="4136" w:hanging="529"/>
      </w:pPr>
      <w:rPr>
        <w:rFonts w:hint="default"/>
        <w:lang w:val="zh-CN" w:eastAsia="zh-CN" w:bidi="zh-CN"/>
      </w:rPr>
    </w:lvl>
    <w:lvl w:ilvl="5" w:tentative="0">
      <w:start w:val="0"/>
      <w:numFmt w:val="bullet"/>
      <w:lvlText w:val="•"/>
      <w:lvlJc w:val="left"/>
      <w:pPr>
        <w:ind w:left="5070" w:hanging="529"/>
      </w:pPr>
      <w:rPr>
        <w:rFonts w:hint="default"/>
        <w:lang w:val="zh-CN" w:eastAsia="zh-CN" w:bidi="zh-CN"/>
      </w:rPr>
    </w:lvl>
    <w:lvl w:ilvl="6" w:tentative="0">
      <w:start w:val="0"/>
      <w:numFmt w:val="bullet"/>
      <w:lvlText w:val="•"/>
      <w:lvlJc w:val="left"/>
      <w:pPr>
        <w:ind w:left="6004" w:hanging="529"/>
      </w:pPr>
      <w:rPr>
        <w:rFonts w:hint="default"/>
        <w:lang w:val="zh-CN" w:eastAsia="zh-CN" w:bidi="zh-CN"/>
      </w:rPr>
    </w:lvl>
    <w:lvl w:ilvl="7" w:tentative="0">
      <w:start w:val="0"/>
      <w:numFmt w:val="bullet"/>
      <w:lvlText w:val="•"/>
      <w:lvlJc w:val="left"/>
      <w:pPr>
        <w:ind w:left="6938" w:hanging="529"/>
      </w:pPr>
      <w:rPr>
        <w:rFonts w:hint="default"/>
        <w:lang w:val="zh-CN" w:eastAsia="zh-CN" w:bidi="zh-CN"/>
      </w:rPr>
    </w:lvl>
    <w:lvl w:ilvl="8" w:tentative="0">
      <w:start w:val="0"/>
      <w:numFmt w:val="bullet"/>
      <w:lvlText w:val="•"/>
      <w:lvlJc w:val="left"/>
      <w:pPr>
        <w:ind w:left="7872" w:hanging="529"/>
      </w:pPr>
      <w:rPr>
        <w:rFonts w:hint="default"/>
        <w:lang w:val="zh-CN" w:eastAsia="zh-CN" w:bidi="zh-CN"/>
      </w:rPr>
    </w:lvl>
  </w:abstractNum>
  <w:abstractNum w:abstractNumId="7">
    <w:nsid w:val="BF205925"/>
    <w:multiLevelType w:val="multilevel"/>
    <w:tmpl w:val="BF205925"/>
    <w:lvl w:ilvl="0" w:tentative="0">
      <w:start w:val="2"/>
      <w:numFmt w:val="decimal"/>
      <w:lvlText w:val="%1."/>
      <w:lvlJc w:val="left"/>
      <w:pPr>
        <w:ind w:left="1082" w:hanging="262"/>
        <w:jc w:val="left"/>
      </w:pPr>
      <w:rPr>
        <w:rFonts w:hint="default" w:ascii="Times New Roman" w:hAnsi="Times New Roman" w:eastAsia="Times New Roman" w:cs="Times New Roman"/>
        <w:b/>
        <w:bCs/>
        <w:w w:val="100"/>
        <w:sz w:val="21"/>
        <w:szCs w:val="21"/>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8">
    <w:nsid w:val="C8879AEF"/>
    <w:multiLevelType w:val="multilevel"/>
    <w:tmpl w:val="C8879AEF"/>
    <w:lvl w:ilvl="0" w:tentative="0">
      <w:start w:val="14"/>
      <w:numFmt w:val="decimal"/>
      <w:lvlText w:val="%1."/>
      <w:lvlJc w:val="left"/>
      <w:pPr>
        <w:ind w:left="1190" w:hanging="37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2054" w:hanging="370"/>
      </w:pPr>
      <w:rPr>
        <w:rFonts w:hint="default"/>
        <w:lang w:val="zh-CN" w:eastAsia="zh-CN" w:bidi="zh-CN"/>
      </w:rPr>
    </w:lvl>
    <w:lvl w:ilvl="2" w:tentative="0">
      <w:start w:val="0"/>
      <w:numFmt w:val="bullet"/>
      <w:lvlText w:val="•"/>
      <w:lvlJc w:val="left"/>
      <w:pPr>
        <w:ind w:left="2908" w:hanging="370"/>
      </w:pPr>
      <w:rPr>
        <w:rFonts w:hint="default"/>
        <w:lang w:val="zh-CN" w:eastAsia="zh-CN" w:bidi="zh-CN"/>
      </w:rPr>
    </w:lvl>
    <w:lvl w:ilvl="3" w:tentative="0">
      <w:start w:val="0"/>
      <w:numFmt w:val="bullet"/>
      <w:lvlText w:val="•"/>
      <w:lvlJc w:val="left"/>
      <w:pPr>
        <w:ind w:left="3762" w:hanging="370"/>
      </w:pPr>
      <w:rPr>
        <w:rFonts w:hint="default"/>
        <w:lang w:val="zh-CN" w:eastAsia="zh-CN" w:bidi="zh-CN"/>
      </w:rPr>
    </w:lvl>
    <w:lvl w:ilvl="4" w:tentative="0">
      <w:start w:val="0"/>
      <w:numFmt w:val="bullet"/>
      <w:lvlText w:val="•"/>
      <w:lvlJc w:val="left"/>
      <w:pPr>
        <w:ind w:left="4616" w:hanging="370"/>
      </w:pPr>
      <w:rPr>
        <w:rFonts w:hint="default"/>
        <w:lang w:val="zh-CN" w:eastAsia="zh-CN" w:bidi="zh-CN"/>
      </w:rPr>
    </w:lvl>
    <w:lvl w:ilvl="5" w:tentative="0">
      <w:start w:val="0"/>
      <w:numFmt w:val="bullet"/>
      <w:lvlText w:val="•"/>
      <w:lvlJc w:val="left"/>
      <w:pPr>
        <w:ind w:left="5470" w:hanging="370"/>
      </w:pPr>
      <w:rPr>
        <w:rFonts w:hint="default"/>
        <w:lang w:val="zh-CN" w:eastAsia="zh-CN" w:bidi="zh-CN"/>
      </w:rPr>
    </w:lvl>
    <w:lvl w:ilvl="6" w:tentative="0">
      <w:start w:val="0"/>
      <w:numFmt w:val="bullet"/>
      <w:lvlText w:val="•"/>
      <w:lvlJc w:val="left"/>
      <w:pPr>
        <w:ind w:left="6324" w:hanging="370"/>
      </w:pPr>
      <w:rPr>
        <w:rFonts w:hint="default"/>
        <w:lang w:val="zh-CN" w:eastAsia="zh-CN" w:bidi="zh-CN"/>
      </w:rPr>
    </w:lvl>
    <w:lvl w:ilvl="7" w:tentative="0">
      <w:start w:val="0"/>
      <w:numFmt w:val="bullet"/>
      <w:lvlText w:val="•"/>
      <w:lvlJc w:val="left"/>
      <w:pPr>
        <w:ind w:left="7178" w:hanging="370"/>
      </w:pPr>
      <w:rPr>
        <w:rFonts w:hint="default"/>
        <w:lang w:val="zh-CN" w:eastAsia="zh-CN" w:bidi="zh-CN"/>
      </w:rPr>
    </w:lvl>
    <w:lvl w:ilvl="8" w:tentative="0">
      <w:start w:val="0"/>
      <w:numFmt w:val="bullet"/>
      <w:lvlText w:val="•"/>
      <w:lvlJc w:val="left"/>
      <w:pPr>
        <w:ind w:left="8032" w:hanging="370"/>
      </w:pPr>
      <w:rPr>
        <w:rFonts w:hint="default"/>
        <w:lang w:val="zh-CN" w:eastAsia="zh-CN" w:bidi="zh-CN"/>
      </w:rPr>
    </w:lvl>
  </w:abstractNum>
  <w:abstractNum w:abstractNumId="9">
    <w:nsid w:val="CF092B84"/>
    <w:multiLevelType w:val="multilevel"/>
    <w:tmpl w:val="CF092B84"/>
    <w:lvl w:ilvl="0" w:tentative="0">
      <w:start w:val="1"/>
      <w:numFmt w:val="decimal"/>
      <w:lvlText w:val="%1"/>
      <w:lvlJc w:val="left"/>
      <w:pPr>
        <w:ind w:left="1610" w:hanging="370"/>
        <w:jc w:val="left"/>
      </w:pPr>
      <w:rPr>
        <w:rFonts w:hint="default"/>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10">
    <w:nsid w:val="D7F9FE59"/>
    <w:multiLevelType w:val="multilevel"/>
    <w:tmpl w:val="D7F9FE59"/>
    <w:lvl w:ilvl="0" w:tentative="0">
      <w:start w:val="1"/>
      <w:numFmt w:val="decimal"/>
      <w:lvlText w:val="%1."/>
      <w:lvlJc w:val="left"/>
      <w:pPr>
        <w:ind w:left="80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102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400" w:hanging="473"/>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4）"/>
      <w:lvlJc w:val="left"/>
      <w:pPr>
        <w:ind w:left="1647" w:hanging="529"/>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1380" w:hanging="529"/>
      </w:pPr>
      <w:rPr>
        <w:rFonts w:hint="default"/>
        <w:lang w:val="zh-CN" w:eastAsia="zh-CN" w:bidi="zh-CN"/>
      </w:rPr>
    </w:lvl>
    <w:lvl w:ilvl="5" w:tentative="0">
      <w:start w:val="0"/>
      <w:numFmt w:val="bullet"/>
      <w:lvlText w:val="•"/>
      <w:lvlJc w:val="left"/>
      <w:pPr>
        <w:ind w:left="1640" w:hanging="529"/>
      </w:pPr>
      <w:rPr>
        <w:rFonts w:hint="default"/>
        <w:lang w:val="zh-CN" w:eastAsia="zh-CN" w:bidi="zh-CN"/>
      </w:rPr>
    </w:lvl>
    <w:lvl w:ilvl="6" w:tentative="0">
      <w:start w:val="0"/>
      <w:numFmt w:val="bullet"/>
      <w:lvlText w:val="•"/>
      <w:lvlJc w:val="left"/>
      <w:pPr>
        <w:ind w:left="3260" w:hanging="529"/>
      </w:pPr>
      <w:rPr>
        <w:rFonts w:hint="default"/>
        <w:lang w:val="zh-CN" w:eastAsia="zh-CN" w:bidi="zh-CN"/>
      </w:rPr>
    </w:lvl>
    <w:lvl w:ilvl="7" w:tentative="0">
      <w:start w:val="0"/>
      <w:numFmt w:val="bullet"/>
      <w:lvlText w:val="•"/>
      <w:lvlJc w:val="left"/>
      <w:pPr>
        <w:ind w:left="4880" w:hanging="529"/>
      </w:pPr>
      <w:rPr>
        <w:rFonts w:hint="default"/>
        <w:lang w:val="zh-CN" w:eastAsia="zh-CN" w:bidi="zh-CN"/>
      </w:rPr>
    </w:lvl>
    <w:lvl w:ilvl="8" w:tentative="0">
      <w:start w:val="0"/>
      <w:numFmt w:val="bullet"/>
      <w:lvlText w:val="•"/>
      <w:lvlJc w:val="left"/>
      <w:pPr>
        <w:ind w:left="6500" w:hanging="529"/>
      </w:pPr>
      <w:rPr>
        <w:rFonts w:hint="default"/>
        <w:lang w:val="zh-CN" w:eastAsia="zh-CN" w:bidi="zh-CN"/>
      </w:rPr>
    </w:lvl>
  </w:abstractNum>
  <w:abstractNum w:abstractNumId="11">
    <w:nsid w:val="0053208E"/>
    <w:multiLevelType w:val="multilevel"/>
    <w:tmpl w:val="0053208E"/>
    <w:lvl w:ilvl="0" w:tentative="0">
      <w:start w:val="1"/>
      <w:numFmt w:val="decimal"/>
      <w:lvlText w:val="%1."/>
      <w:lvlJc w:val="left"/>
      <w:pPr>
        <w:ind w:left="108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2">
    <w:nsid w:val="0248C179"/>
    <w:multiLevelType w:val="multilevel"/>
    <w:tmpl w:val="0248C179"/>
    <w:lvl w:ilvl="0" w:tentative="0">
      <w:start w:val="7"/>
      <w:numFmt w:val="decimal"/>
      <w:lvlText w:val="%1."/>
      <w:lvlJc w:val="left"/>
      <w:pPr>
        <w:ind w:left="1082" w:hanging="262"/>
        <w:jc w:val="left"/>
      </w:pPr>
      <w:rPr>
        <w:rFonts w:hint="default" w:ascii="Times New Roman" w:hAnsi="Times New Roman" w:eastAsia="Times New Roman" w:cs="Times New Roman"/>
        <w:b/>
        <w:bCs/>
        <w:w w:val="100"/>
        <w:sz w:val="21"/>
        <w:szCs w:val="21"/>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13">
    <w:nsid w:val="03D62ECE"/>
    <w:multiLevelType w:val="multilevel"/>
    <w:tmpl w:val="03D62ECE"/>
    <w:lvl w:ilvl="0" w:tentative="0">
      <w:start w:val="4"/>
      <w:numFmt w:val="decimal"/>
      <w:lvlText w:val="%1"/>
      <w:lvlJc w:val="left"/>
      <w:pPr>
        <w:ind w:left="1610" w:hanging="370"/>
        <w:jc w:val="left"/>
      </w:pPr>
      <w:rPr>
        <w:rFonts w:hint="default"/>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14">
    <w:nsid w:val="0709FD3E"/>
    <w:multiLevelType w:val="multilevel"/>
    <w:tmpl w:val="0709FD3E"/>
    <w:lvl w:ilvl="0" w:tentative="0">
      <w:start w:val="1"/>
      <w:numFmt w:val="decimal"/>
      <w:lvlText w:val="（%1）"/>
      <w:lvlJc w:val="left"/>
      <w:pPr>
        <w:ind w:left="1335"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5">
    <w:nsid w:val="0CEF100B"/>
    <w:multiLevelType w:val="multilevel"/>
    <w:tmpl w:val="0CEF100B"/>
    <w:lvl w:ilvl="0" w:tentative="0">
      <w:start w:val="1"/>
      <w:numFmt w:val="decimal"/>
      <w:lvlText w:val="%1."/>
      <w:lvlJc w:val="left"/>
      <w:pPr>
        <w:ind w:left="108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12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6" w:hanging="529"/>
      </w:pPr>
      <w:rPr>
        <w:rFonts w:hint="default"/>
        <w:lang w:val="zh-CN" w:eastAsia="zh-CN" w:bidi="zh-CN"/>
      </w:rPr>
    </w:lvl>
    <w:lvl w:ilvl="2" w:tentative="0">
      <w:start w:val="0"/>
      <w:numFmt w:val="bullet"/>
      <w:lvlText w:val="•"/>
      <w:lvlJc w:val="left"/>
      <w:pPr>
        <w:ind w:left="2972" w:hanging="529"/>
      </w:pPr>
      <w:rPr>
        <w:rFonts w:hint="default"/>
        <w:lang w:val="zh-CN" w:eastAsia="zh-CN" w:bidi="zh-CN"/>
      </w:rPr>
    </w:lvl>
    <w:lvl w:ilvl="3" w:tentative="0">
      <w:start w:val="0"/>
      <w:numFmt w:val="bullet"/>
      <w:lvlText w:val="•"/>
      <w:lvlJc w:val="left"/>
      <w:pPr>
        <w:ind w:left="3818" w:hanging="529"/>
      </w:pPr>
      <w:rPr>
        <w:rFonts w:hint="default"/>
        <w:lang w:val="zh-CN" w:eastAsia="zh-CN" w:bidi="zh-CN"/>
      </w:rPr>
    </w:lvl>
    <w:lvl w:ilvl="4" w:tentative="0">
      <w:start w:val="0"/>
      <w:numFmt w:val="bullet"/>
      <w:lvlText w:val="•"/>
      <w:lvlJc w:val="left"/>
      <w:pPr>
        <w:ind w:left="4664" w:hanging="529"/>
      </w:pPr>
      <w:rPr>
        <w:rFonts w:hint="default"/>
        <w:lang w:val="zh-CN" w:eastAsia="zh-CN" w:bidi="zh-CN"/>
      </w:rPr>
    </w:lvl>
    <w:lvl w:ilvl="5" w:tentative="0">
      <w:start w:val="0"/>
      <w:numFmt w:val="bullet"/>
      <w:lvlText w:val="•"/>
      <w:lvlJc w:val="left"/>
      <w:pPr>
        <w:ind w:left="5510" w:hanging="529"/>
      </w:pPr>
      <w:rPr>
        <w:rFonts w:hint="default"/>
        <w:lang w:val="zh-CN" w:eastAsia="zh-CN" w:bidi="zh-CN"/>
      </w:rPr>
    </w:lvl>
    <w:lvl w:ilvl="6" w:tentative="0">
      <w:start w:val="0"/>
      <w:numFmt w:val="bullet"/>
      <w:lvlText w:val="•"/>
      <w:lvlJc w:val="left"/>
      <w:pPr>
        <w:ind w:left="6356" w:hanging="529"/>
      </w:pPr>
      <w:rPr>
        <w:rFonts w:hint="default"/>
        <w:lang w:val="zh-CN" w:eastAsia="zh-CN" w:bidi="zh-CN"/>
      </w:rPr>
    </w:lvl>
    <w:lvl w:ilvl="7" w:tentative="0">
      <w:start w:val="0"/>
      <w:numFmt w:val="bullet"/>
      <w:lvlText w:val="•"/>
      <w:lvlJc w:val="left"/>
      <w:pPr>
        <w:ind w:left="7202" w:hanging="529"/>
      </w:pPr>
      <w:rPr>
        <w:rFonts w:hint="default"/>
        <w:lang w:val="zh-CN" w:eastAsia="zh-CN" w:bidi="zh-CN"/>
      </w:rPr>
    </w:lvl>
    <w:lvl w:ilvl="8" w:tentative="0">
      <w:start w:val="0"/>
      <w:numFmt w:val="bullet"/>
      <w:lvlText w:val="•"/>
      <w:lvlJc w:val="left"/>
      <w:pPr>
        <w:ind w:left="8048" w:hanging="529"/>
      </w:pPr>
      <w:rPr>
        <w:rFonts w:hint="default"/>
        <w:lang w:val="zh-CN" w:eastAsia="zh-CN" w:bidi="zh-CN"/>
      </w:rPr>
    </w:lvl>
  </w:abstractNum>
  <w:abstractNum w:abstractNumId="17">
    <w:nsid w:val="243FCF68"/>
    <w:multiLevelType w:val="multilevel"/>
    <w:tmpl w:val="243FCF68"/>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18">
    <w:nsid w:val="25B654F3"/>
    <w:multiLevelType w:val="multilevel"/>
    <w:tmpl w:val="25B654F3"/>
    <w:lvl w:ilvl="0" w:tentative="0">
      <w:start w:val="5"/>
      <w:numFmt w:val="decimal"/>
      <w:lvlText w:val="%1"/>
      <w:lvlJc w:val="left"/>
      <w:pPr>
        <w:ind w:left="1610" w:hanging="370"/>
        <w:jc w:val="left"/>
      </w:pPr>
      <w:rPr>
        <w:rFonts w:hint="default"/>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19">
    <w:nsid w:val="2A8F537B"/>
    <w:multiLevelType w:val="multilevel"/>
    <w:tmpl w:val="2A8F537B"/>
    <w:lvl w:ilvl="0" w:tentative="0">
      <w:start w:val="1"/>
      <w:numFmt w:val="decimal"/>
      <w:lvlText w:val="%1."/>
      <w:lvlJc w:val="left"/>
      <w:pPr>
        <w:ind w:left="1084" w:hanging="264"/>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20">
    <w:nsid w:val="322D85CA"/>
    <w:multiLevelType w:val="multilevel"/>
    <w:tmpl w:val="322D85CA"/>
    <w:lvl w:ilvl="0" w:tentative="0">
      <w:start w:val="1"/>
      <w:numFmt w:val="decimal"/>
      <w:lvlText w:val="%1."/>
      <w:lvlJc w:val="left"/>
      <w:pPr>
        <w:ind w:left="400"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334" w:hanging="264"/>
      </w:pPr>
      <w:rPr>
        <w:rFonts w:hint="default"/>
        <w:lang w:val="zh-CN" w:eastAsia="zh-CN" w:bidi="zh-CN"/>
      </w:rPr>
    </w:lvl>
    <w:lvl w:ilvl="2" w:tentative="0">
      <w:start w:val="0"/>
      <w:numFmt w:val="bullet"/>
      <w:lvlText w:val="•"/>
      <w:lvlJc w:val="left"/>
      <w:pPr>
        <w:ind w:left="2268" w:hanging="264"/>
      </w:pPr>
      <w:rPr>
        <w:rFonts w:hint="default"/>
        <w:lang w:val="zh-CN" w:eastAsia="zh-CN" w:bidi="zh-CN"/>
      </w:rPr>
    </w:lvl>
    <w:lvl w:ilvl="3" w:tentative="0">
      <w:start w:val="0"/>
      <w:numFmt w:val="bullet"/>
      <w:lvlText w:val="•"/>
      <w:lvlJc w:val="left"/>
      <w:pPr>
        <w:ind w:left="3202" w:hanging="264"/>
      </w:pPr>
      <w:rPr>
        <w:rFonts w:hint="default"/>
        <w:lang w:val="zh-CN" w:eastAsia="zh-CN" w:bidi="zh-CN"/>
      </w:rPr>
    </w:lvl>
    <w:lvl w:ilvl="4" w:tentative="0">
      <w:start w:val="0"/>
      <w:numFmt w:val="bullet"/>
      <w:lvlText w:val="•"/>
      <w:lvlJc w:val="left"/>
      <w:pPr>
        <w:ind w:left="4136" w:hanging="264"/>
      </w:pPr>
      <w:rPr>
        <w:rFonts w:hint="default"/>
        <w:lang w:val="zh-CN" w:eastAsia="zh-CN" w:bidi="zh-CN"/>
      </w:rPr>
    </w:lvl>
    <w:lvl w:ilvl="5" w:tentative="0">
      <w:start w:val="0"/>
      <w:numFmt w:val="bullet"/>
      <w:lvlText w:val="•"/>
      <w:lvlJc w:val="left"/>
      <w:pPr>
        <w:ind w:left="5070" w:hanging="264"/>
      </w:pPr>
      <w:rPr>
        <w:rFonts w:hint="default"/>
        <w:lang w:val="zh-CN" w:eastAsia="zh-CN" w:bidi="zh-CN"/>
      </w:rPr>
    </w:lvl>
    <w:lvl w:ilvl="6" w:tentative="0">
      <w:start w:val="0"/>
      <w:numFmt w:val="bullet"/>
      <w:lvlText w:val="•"/>
      <w:lvlJc w:val="left"/>
      <w:pPr>
        <w:ind w:left="6004" w:hanging="264"/>
      </w:pPr>
      <w:rPr>
        <w:rFonts w:hint="default"/>
        <w:lang w:val="zh-CN" w:eastAsia="zh-CN" w:bidi="zh-CN"/>
      </w:rPr>
    </w:lvl>
    <w:lvl w:ilvl="7" w:tentative="0">
      <w:start w:val="0"/>
      <w:numFmt w:val="bullet"/>
      <w:lvlText w:val="•"/>
      <w:lvlJc w:val="left"/>
      <w:pPr>
        <w:ind w:left="6938" w:hanging="264"/>
      </w:pPr>
      <w:rPr>
        <w:rFonts w:hint="default"/>
        <w:lang w:val="zh-CN" w:eastAsia="zh-CN" w:bidi="zh-CN"/>
      </w:rPr>
    </w:lvl>
    <w:lvl w:ilvl="8" w:tentative="0">
      <w:start w:val="0"/>
      <w:numFmt w:val="bullet"/>
      <w:lvlText w:val="•"/>
      <w:lvlJc w:val="left"/>
      <w:pPr>
        <w:ind w:left="7872" w:hanging="264"/>
      </w:pPr>
      <w:rPr>
        <w:rFonts w:hint="default"/>
        <w:lang w:val="zh-CN" w:eastAsia="zh-CN" w:bidi="zh-CN"/>
      </w:rPr>
    </w:lvl>
  </w:abstractNum>
  <w:abstractNum w:abstractNumId="21">
    <w:nsid w:val="46A08BB8"/>
    <w:multiLevelType w:val="multilevel"/>
    <w:tmpl w:val="46A08BB8"/>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2">
    <w:nsid w:val="4BB3FB6A"/>
    <w:multiLevelType w:val="singleLevel"/>
    <w:tmpl w:val="4BB3FB6A"/>
    <w:lvl w:ilvl="0" w:tentative="0">
      <w:start w:val="7"/>
      <w:numFmt w:val="decimal"/>
      <w:suff w:val="nothing"/>
      <w:lvlText w:val="%1、"/>
      <w:lvlJc w:val="left"/>
    </w:lvl>
  </w:abstractNum>
  <w:abstractNum w:abstractNumId="23">
    <w:nsid w:val="4C1BAE26"/>
    <w:multiLevelType w:val="multilevel"/>
    <w:tmpl w:val="4C1BAE26"/>
    <w:lvl w:ilvl="0" w:tentative="0">
      <w:start w:val="1"/>
      <w:numFmt w:val="decimal"/>
      <w:lvlText w:val="（%1）"/>
      <w:lvlJc w:val="left"/>
      <w:pPr>
        <w:ind w:left="400" w:hanging="529"/>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334" w:hanging="529"/>
      </w:pPr>
      <w:rPr>
        <w:rFonts w:hint="default"/>
        <w:lang w:val="zh-CN" w:eastAsia="zh-CN" w:bidi="zh-CN"/>
      </w:rPr>
    </w:lvl>
    <w:lvl w:ilvl="2" w:tentative="0">
      <w:start w:val="0"/>
      <w:numFmt w:val="bullet"/>
      <w:lvlText w:val="•"/>
      <w:lvlJc w:val="left"/>
      <w:pPr>
        <w:ind w:left="2268" w:hanging="529"/>
      </w:pPr>
      <w:rPr>
        <w:rFonts w:hint="default"/>
        <w:lang w:val="zh-CN" w:eastAsia="zh-CN" w:bidi="zh-CN"/>
      </w:rPr>
    </w:lvl>
    <w:lvl w:ilvl="3" w:tentative="0">
      <w:start w:val="0"/>
      <w:numFmt w:val="bullet"/>
      <w:lvlText w:val="•"/>
      <w:lvlJc w:val="left"/>
      <w:pPr>
        <w:ind w:left="3202" w:hanging="529"/>
      </w:pPr>
      <w:rPr>
        <w:rFonts w:hint="default"/>
        <w:lang w:val="zh-CN" w:eastAsia="zh-CN" w:bidi="zh-CN"/>
      </w:rPr>
    </w:lvl>
    <w:lvl w:ilvl="4" w:tentative="0">
      <w:start w:val="0"/>
      <w:numFmt w:val="bullet"/>
      <w:lvlText w:val="•"/>
      <w:lvlJc w:val="left"/>
      <w:pPr>
        <w:ind w:left="4136" w:hanging="529"/>
      </w:pPr>
      <w:rPr>
        <w:rFonts w:hint="default"/>
        <w:lang w:val="zh-CN" w:eastAsia="zh-CN" w:bidi="zh-CN"/>
      </w:rPr>
    </w:lvl>
    <w:lvl w:ilvl="5" w:tentative="0">
      <w:start w:val="0"/>
      <w:numFmt w:val="bullet"/>
      <w:lvlText w:val="•"/>
      <w:lvlJc w:val="left"/>
      <w:pPr>
        <w:ind w:left="5070" w:hanging="529"/>
      </w:pPr>
      <w:rPr>
        <w:rFonts w:hint="default"/>
        <w:lang w:val="zh-CN" w:eastAsia="zh-CN" w:bidi="zh-CN"/>
      </w:rPr>
    </w:lvl>
    <w:lvl w:ilvl="6" w:tentative="0">
      <w:start w:val="0"/>
      <w:numFmt w:val="bullet"/>
      <w:lvlText w:val="•"/>
      <w:lvlJc w:val="left"/>
      <w:pPr>
        <w:ind w:left="6004" w:hanging="529"/>
      </w:pPr>
      <w:rPr>
        <w:rFonts w:hint="default"/>
        <w:lang w:val="zh-CN" w:eastAsia="zh-CN" w:bidi="zh-CN"/>
      </w:rPr>
    </w:lvl>
    <w:lvl w:ilvl="7" w:tentative="0">
      <w:start w:val="0"/>
      <w:numFmt w:val="bullet"/>
      <w:lvlText w:val="•"/>
      <w:lvlJc w:val="left"/>
      <w:pPr>
        <w:ind w:left="6938" w:hanging="529"/>
      </w:pPr>
      <w:rPr>
        <w:rFonts w:hint="default"/>
        <w:lang w:val="zh-CN" w:eastAsia="zh-CN" w:bidi="zh-CN"/>
      </w:rPr>
    </w:lvl>
    <w:lvl w:ilvl="8" w:tentative="0">
      <w:start w:val="0"/>
      <w:numFmt w:val="bullet"/>
      <w:lvlText w:val="•"/>
      <w:lvlJc w:val="left"/>
      <w:pPr>
        <w:ind w:left="7872" w:hanging="529"/>
      </w:pPr>
      <w:rPr>
        <w:rFonts w:hint="default"/>
        <w:lang w:val="zh-CN" w:eastAsia="zh-CN" w:bidi="zh-CN"/>
      </w:rPr>
    </w:lvl>
  </w:abstractNum>
  <w:abstractNum w:abstractNumId="24">
    <w:nsid w:val="4D94DA66"/>
    <w:multiLevelType w:val="multilevel"/>
    <w:tmpl w:val="4D94DA66"/>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5">
    <w:nsid w:val="58765686"/>
    <w:multiLevelType w:val="multilevel"/>
    <w:tmpl w:val="58765686"/>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6">
    <w:nsid w:val="59ADCABA"/>
    <w:multiLevelType w:val="multilevel"/>
    <w:tmpl w:val="59ADCABA"/>
    <w:lvl w:ilvl="0" w:tentative="0">
      <w:start w:val="1"/>
      <w:numFmt w:val="decimal"/>
      <w:lvlText w:val="%1"/>
      <w:lvlJc w:val="left"/>
      <w:pPr>
        <w:ind w:left="1610" w:hanging="370"/>
        <w:jc w:val="left"/>
      </w:pPr>
      <w:rPr>
        <w:rFonts w:hint="default"/>
        <w:lang w:val="zh-CN" w:eastAsia="zh-CN" w:bidi="zh-CN"/>
      </w:rPr>
    </w:lvl>
    <w:lvl w:ilvl="1" w:tentative="0">
      <w:start w:val="7"/>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27">
    <w:nsid w:val="5A241D34"/>
    <w:multiLevelType w:val="multilevel"/>
    <w:tmpl w:val="5A241D34"/>
    <w:lvl w:ilvl="0" w:tentative="0">
      <w:start w:val="1"/>
      <w:numFmt w:val="decimal"/>
      <w:lvlText w:val="%1."/>
      <w:lvlJc w:val="left"/>
      <w:pPr>
        <w:ind w:left="1084" w:hanging="264"/>
        <w:jc w:val="left"/>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522" w:hanging="370"/>
      </w:pPr>
      <w:rPr>
        <w:rFonts w:hint="default"/>
        <w:lang w:val="zh-CN" w:eastAsia="zh-CN" w:bidi="zh-CN"/>
      </w:rPr>
    </w:lvl>
    <w:lvl w:ilvl="3" w:tentative="0">
      <w:start w:val="0"/>
      <w:numFmt w:val="bullet"/>
      <w:lvlText w:val="•"/>
      <w:lvlJc w:val="left"/>
      <w:pPr>
        <w:ind w:left="3424" w:hanging="370"/>
      </w:pPr>
      <w:rPr>
        <w:rFonts w:hint="default"/>
        <w:lang w:val="zh-CN" w:eastAsia="zh-CN" w:bidi="zh-CN"/>
      </w:rPr>
    </w:lvl>
    <w:lvl w:ilvl="4" w:tentative="0">
      <w:start w:val="0"/>
      <w:numFmt w:val="bullet"/>
      <w:lvlText w:val="•"/>
      <w:lvlJc w:val="left"/>
      <w:pPr>
        <w:ind w:left="4326" w:hanging="370"/>
      </w:pPr>
      <w:rPr>
        <w:rFonts w:hint="default"/>
        <w:lang w:val="zh-CN" w:eastAsia="zh-CN" w:bidi="zh-CN"/>
      </w:rPr>
    </w:lvl>
    <w:lvl w:ilvl="5" w:tentative="0">
      <w:start w:val="0"/>
      <w:numFmt w:val="bullet"/>
      <w:lvlText w:val="•"/>
      <w:lvlJc w:val="left"/>
      <w:pPr>
        <w:ind w:left="5228" w:hanging="370"/>
      </w:pPr>
      <w:rPr>
        <w:rFonts w:hint="default"/>
        <w:lang w:val="zh-CN" w:eastAsia="zh-CN" w:bidi="zh-CN"/>
      </w:rPr>
    </w:lvl>
    <w:lvl w:ilvl="6" w:tentative="0">
      <w:start w:val="0"/>
      <w:numFmt w:val="bullet"/>
      <w:lvlText w:val="•"/>
      <w:lvlJc w:val="left"/>
      <w:pPr>
        <w:ind w:left="6131" w:hanging="370"/>
      </w:pPr>
      <w:rPr>
        <w:rFonts w:hint="default"/>
        <w:lang w:val="zh-CN" w:eastAsia="zh-CN" w:bidi="zh-CN"/>
      </w:rPr>
    </w:lvl>
    <w:lvl w:ilvl="7" w:tentative="0">
      <w:start w:val="0"/>
      <w:numFmt w:val="bullet"/>
      <w:lvlText w:val="•"/>
      <w:lvlJc w:val="left"/>
      <w:pPr>
        <w:ind w:left="7033" w:hanging="370"/>
      </w:pPr>
      <w:rPr>
        <w:rFonts w:hint="default"/>
        <w:lang w:val="zh-CN" w:eastAsia="zh-CN" w:bidi="zh-CN"/>
      </w:rPr>
    </w:lvl>
    <w:lvl w:ilvl="8" w:tentative="0">
      <w:start w:val="0"/>
      <w:numFmt w:val="bullet"/>
      <w:lvlText w:val="•"/>
      <w:lvlJc w:val="left"/>
      <w:pPr>
        <w:ind w:left="7935" w:hanging="370"/>
      </w:pPr>
      <w:rPr>
        <w:rFonts w:hint="default"/>
        <w:lang w:val="zh-CN" w:eastAsia="zh-CN" w:bidi="zh-CN"/>
      </w:rPr>
    </w:lvl>
  </w:abstractNum>
  <w:abstractNum w:abstractNumId="28">
    <w:nsid w:val="60382F6E"/>
    <w:multiLevelType w:val="multilevel"/>
    <w:tmpl w:val="60382F6E"/>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29">
    <w:nsid w:val="629F7852"/>
    <w:multiLevelType w:val="multilevel"/>
    <w:tmpl w:val="629F7852"/>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30">
    <w:nsid w:val="65CD0074"/>
    <w:multiLevelType w:val="multilevel"/>
    <w:tmpl w:val="65CD0074"/>
    <w:lvl w:ilvl="0" w:tentative="0">
      <w:start w:val="1"/>
      <w:numFmt w:val="decimal"/>
      <w:lvlText w:val="%1."/>
      <w:lvlJc w:val="left"/>
      <w:pPr>
        <w:ind w:left="400" w:hanging="318"/>
        <w:jc w:val="left"/>
      </w:pPr>
      <w:rPr>
        <w:rFonts w:hint="default" w:ascii="Times New Roman" w:hAnsi="Times New Roman" w:eastAsia="Times New Roman" w:cs="Times New Roman"/>
        <w:spacing w:val="-27"/>
        <w:w w:val="100"/>
        <w:sz w:val="19"/>
        <w:szCs w:val="19"/>
        <w:lang w:val="zh-CN" w:eastAsia="zh-CN" w:bidi="zh-CN"/>
      </w:rPr>
    </w:lvl>
    <w:lvl w:ilvl="1" w:tentative="0">
      <w:start w:val="1"/>
      <w:numFmt w:val="decimal"/>
      <w:lvlText w:val="（%2）"/>
      <w:lvlJc w:val="left"/>
      <w:pPr>
        <w:ind w:left="1769"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646" w:hanging="529"/>
      </w:pPr>
      <w:rPr>
        <w:rFonts w:hint="default"/>
        <w:lang w:val="zh-CN" w:eastAsia="zh-CN" w:bidi="zh-CN"/>
      </w:rPr>
    </w:lvl>
    <w:lvl w:ilvl="3" w:tentative="0">
      <w:start w:val="0"/>
      <w:numFmt w:val="bullet"/>
      <w:lvlText w:val="•"/>
      <w:lvlJc w:val="left"/>
      <w:pPr>
        <w:ind w:left="3533" w:hanging="529"/>
      </w:pPr>
      <w:rPr>
        <w:rFonts w:hint="default"/>
        <w:lang w:val="zh-CN" w:eastAsia="zh-CN" w:bidi="zh-CN"/>
      </w:rPr>
    </w:lvl>
    <w:lvl w:ilvl="4" w:tentative="0">
      <w:start w:val="0"/>
      <w:numFmt w:val="bullet"/>
      <w:lvlText w:val="•"/>
      <w:lvlJc w:val="left"/>
      <w:pPr>
        <w:ind w:left="4420" w:hanging="529"/>
      </w:pPr>
      <w:rPr>
        <w:rFonts w:hint="default"/>
        <w:lang w:val="zh-CN" w:eastAsia="zh-CN" w:bidi="zh-CN"/>
      </w:rPr>
    </w:lvl>
    <w:lvl w:ilvl="5" w:tentative="0">
      <w:start w:val="0"/>
      <w:numFmt w:val="bullet"/>
      <w:lvlText w:val="•"/>
      <w:lvlJc w:val="left"/>
      <w:pPr>
        <w:ind w:left="5306" w:hanging="529"/>
      </w:pPr>
      <w:rPr>
        <w:rFonts w:hint="default"/>
        <w:lang w:val="zh-CN" w:eastAsia="zh-CN" w:bidi="zh-CN"/>
      </w:rPr>
    </w:lvl>
    <w:lvl w:ilvl="6" w:tentative="0">
      <w:start w:val="0"/>
      <w:numFmt w:val="bullet"/>
      <w:lvlText w:val="•"/>
      <w:lvlJc w:val="left"/>
      <w:pPr>
        <w:ind w:left="6193" w:hanging="529"/>
      </w:pPr>
      <w:rPr>
        <w:rFonts w:hint="default"/>
        <w:lang w:val="zh-CN" w:eastAsia="zh-CN" w:bidi="zh-CN"/>
      </w:rPr>
    </w:lvl>
    <w:lvl w:ilvl="7" w:tentative="0">
      <w:start w:val="0"/>
      <w:numFmt w:val="bullet"/>
      <w:lvlText w:val="•"/>
      <w:lvlJc w:val="left"/>
      <w:pPr>
        <w:ind w:left="7080" w:hanging="529"/>
      </w:pPr>
      <w:rPr>
        <w:rFonts w:hint="default"/>
        <w:lang w:val="zh-CN" w:eastAsia="zh-CN" w:bidi="zh-CN"/>
      </w:rPr>
    </w:lvl>
    <w:lvl w:ilvl="8" w:tentative="0">
      <w:start w:val="0"/>
      <w:numFmt w:val="bullet"/>
      <w:lvlText w:val="•"/>
      <w:lvlJc w:val="left"/>
      <w:pPr>
        <w:ind w:left="7966" w:hanging="529"/>
      </w:pPr>
      <w:rPr>
        <w:rFonts w:hint="default"/>
        <w:lang w:val="zh-CN" w:eastAsia="zh-CN" w:bidi="zh-CN"/>
      </w:rPr>
    </w:lvl>
  </w:abstractNum>
  <w:abstractNum w:abstractNumId="31">
    <w:nsid w:val="72183CF9"/>
    <w:multiLevelType w:val="multilevel"/>
    <w:tmpl w:val="72183CF9"/>
    <w:lvl w:ilvl="0" w:tentative="0">
      <w:start w:val="6"/>
      <w:numFmt w:val="decimal"/>
      <w:lvlText w:val="%1"/>
      <w:lvlJc w:val="left"/>
      <w:pPr>
        <w:ind w:left="1610" w:hanging="370"/>
        <w:jc w:val="left"/>
      </w:pPr>
      <w:rPr>
        <w:rFonts w:hint="default"/>
        <w:lang w:val="zh-CN" w:eastAsia="zh-CN" w:bidi="zh-CN"/>
      </w:rPr>
    </w:lvl>
    <w:lvl w:ilvl="1" w:tentative="0">
      <w:start w:val="1"/>
      <w:numFmt w:val="decimal"/>
      <w:lvlText w:val="%1.%2"/>
      <w:lvlJc w:val="left"/>
      <w:pPr>
        <w:ind w:left="161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244" w:hanging="370"/>
      </w:pPr>
      <w:rPr>
        <w:rFonts w:hint="default"/>
        <w:lang w:val="zh-CN" w:eastAsia="zh-CN" w:bidi="zh-CN"/>
      </w:rPr>
    </w:lvl>
    <w:lvl w:ilvl="3" w:tentative="0">
      <w:start w:val="0"/>
      <w:numFmt w:val="bullet"/>
      <w:lvlText w:val="•"/>
      <w:lvlJc w:val="left"/>
      <w:pPr>
        <w:ind w:left="4056" w:hanging="370"/>
      </w:pPr>
      <w:rPr>
        <w:rFonts w:hint="default"/>
        <w:lang w:val="zh-CN" w:eastAsia="zh-CN" w:bidi="zh-CN"/>
      </w:rPr>
    </w:lvl>
    <w:lvl w:ilvl="4" w:tentative="0">
      <w:start w:val="0"/>
      <w:numFmt w:val="bullet"/>
      <w:lvlText w:val="•"/>
      <w:lvlJc w:val="left"/>
      <w:pPr>
        <w:ind w:left="4868" w:hanging="370"/>
      </w:pPr>
      <w:rPr>
        <w:rFonts w:hint="default"/>
        <w:lang w:val="zh-CN" w:eastAsia="zh-CN" w:bidi="zh-CN"/>
      </w:rPr>
    </w:lvl>
    <w:lvl w:ilvl="5" w:tentative="0">
      <w:start w:val="0"/>
      <w:numFmt w:val="bullet"/>
      <w:lvlText w:val="•"/>
      <w:lvlJc w:val="left"/>
      <w:pPr>
        <w:ind w:left="5680" w:hanging="370"/>
      </w:pPr>
      <w:rPr>
        <w:rFonts w:hint="default"/>
        <w:lang w:val="zh-CN" w:eastAsia="zh-CN" w:bidi="zh-CN"/>
      </w:rPr>
    </w:lvl>
    <w:lvl w:ilvl="6" w:tentative="0">
      <w:start w:val="0"/>
      <w:numFmt w:val="bullet"/>
      <w:lvlText w:val="•"/>
      <w:lvlJc w:val="left"/>
      <w:pPr>
        <w:ind w:left="6492" w:hanging="370"/>
      </w:pPr>
      <w:rPr>
        <w:rFonts w:hint="default"/>
        <w:lang w:val="zh-CN" w:eastAsia="zh-CN" w:bidi="zh-CN"/>
      </w:rPr>
    </w:lvl>
    <w:lvl w:ilvl="7" w:tentative="0">
      <w:start w:val="0"/>
      <w:numFmt w:val="bullet"/>
      <w:lvlText w:val="•"/>
      <w:lvlJc w:val="left"/>
      <w:pPr>
        <w:ind w:left="7304" w:hanging="370"/>
      </w:pPr>
      <w:rPr>
        <w:rFonts w:hint="default"/>
        <w:lang w:val="zh-CN" w:eastAsia="zh-CN" w:bidi="zh-CN"/>
      </w:rPr>
    </w:lvl>
    <w:lvl w:ilvl="8" w:tentative="0">
      <w:start w:val="0"/>
      <w:numFmt w:val="bullet"/>
      <w:lvlText w:val="•"/>
      <w:lvlJc w:val="left"/>
      <w:pPr>
        <w:ind w:left="8116" w:hanging="370"/>
      </w:pPr>
      <w:rPr>
        <w:rFonts w:hint="default"/>
        <w:lang w:val="zh-CN" w:eastAsia="zh-CN" w:bidi="zh-CN"/>
      </w:rPr>
    </w:lvl>
  </w:abstractNum>
  <w:abstractNum w:abstractNumId="32">
    <w:nsid w:val="77ECEA79"/>
    <w:multiLevelType w:val="multilevel"/>
    <w:tmpl w:val="77ECEA79"/>
    <w:lvl w:ilvl="0" w:tentative="0">
      <w:start w:val="3"/>
      <w:numFmt w:val="decimal"/>
      <w:lvlText w:val="%1"/>
      <w:lvlJc w:val="left"/>
      <w:pPr>
        <w:ind w:left="1026" w:hanging="490"/>
        <w:jc w:val="left"/>
      </w:pPr>
      <w:rPr>
        <w:rFonts w:hint="default"/>
        <w:lang w:val="zh-CN" w:eastAsia="zh-CN" w:bidi="zh-CN"/>
      </w:rPr>
    </w:lvl>
    <w:lvl w:ilvl="1" w:tentative="0">
      <w:start w:val="5"/>
      <w:numFmt w:val="decimal"/>
      <w:lvlText w:val="%1.%2"/>
      <w:lvlJc w:val="left"/>
      <w:pPr>
        <w:ind w:left="102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400" w:hanging="47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2957" w:hanging="476"/>
      </w:pPr>
      <w:rPr>
        <w:rFonts w:hint="default"/>
        <w:lang w:val="zh-CN" w:eastAsia="zh-CN" w:bidi="zh-CN"/>
      </w:rPr>
    </w:lvl>
    <w:lvl w:ilvl="4" w:tentative="0">
      <w:start w:val="0"/>
      <w:numFmt w:val="bullet"/>
      <w:lvlText w:val="•"/>
      <w:lvlJc w:val="left"/>
      <w:pPr>
        <w:ind w:left="3926" w:hanging="476"/>
      </w:pPr>
      <w:rPr>
        <w:rFonts w:hint="default"/>
        <w:lang w:val="zh-CN" w:eastAsia="zh-CN" w:bidi="zh-CN"/>
      </w:rPr>
    </w:lvl>
    <w:lvl w:ilvl="5" w:tentative="0">
      <w:start w:val="0"/>
      <w:numFmt w:val="bullet"/>
      <w:lvlText w:val="•"/>
      <w:lvlJc w:val="left"/>
      <w:pPr>
        <w:ind w:left="4895" w:hanging="476"/>
      </w:pPr>
      <w:rPr>
        <w:rFonts w:hint="default"/>
        <w:lang w:val="zh-CN" w:eastAsia="zh-CN" w:bidi="zh-CN"/>
      </w:rPr>
    </w:lvl>
    <w:lvl w:ilvl="6" w:tentative="0">
      <w:start w:val="0"/>
      <w:numFmt w:val="bullet"/>
      <w:lvlText w:val="•"/>
      <w:lvlJc w:val="left"/>
      <w:pPr>
        <w:ind w:left="5864" w:hanging="476"/>
      </w:pPr>
      <w:rPr>
        <w:rFonts w:hint="default"/>
        <w:lang w:val="zh-CN" w:eastAsia="zh-CN" w:bidi="zh-CN"/>
      </w:rPr>
    </w:lvl>
    <w:lvl w:ilvl="7" w:tentative="0">
      <w:start w:val="0"/>
      <w:numFmt w:val="bullet"/>
      <w:lvlText w:val="•"/>
      <w:lvlJc w:val="left"/>
      <w:pPr>
        <w:ind w:left="6833" w:hanging="476"/>
      </w:pPr>
      <w:rPr>
        <w:rFonts w:hint="default"/>
        <w:lang w:val="zh-CN" w:eastAsia="zh-CN" w:bidi="zh-CN"/>
      </w:rPr>
    </w:lvl>
    <w:lvl w:ilvl="8" w:tentative="0">
      <w:start w:val="0"/>
      <w:numFmt w:val="bullet"/>
      <w:lvlText w:val="•"/>
      <w:lvlJc w:val="left"/>
      <w:pPr>
        <w:ind w:left="7802" w:hanging="476"/>
      </w:pPr>
      <w:rPr>
        <w:rFonts w:hint="default"/>
        <w:lang w:val="zh-CN" w:eastAsia="zh-CN" w:bidi="zh-CN"/>
      </w:rPr>
    </w:lvl>
  </w:abstractNum>
  <w:abstractNum w:abstractNumId="33">
    <w:nsid w:val="7C246926"/>
    <w:multiLevelType w:val="multilevel"/>
    <w:tmpl w:val="7C246926"/>
    <w:lvl w:ilvl="0" w:tentative="0">
      <w:start w:val="1"/>
      <w:numFmt w:val="decimal"/>
      <w:lvlText w:val="（%1）"/>
      <w:lvlJc w:val="left"/>
      <w:pPr>
        <w:ind w:left="124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90" w:hanging="529"/>
      </w:pPr>
      <w:rPr>
        <w:rFonts w:hint="default"/>
        <w:lang w:val="zh-CN" w:eastAsia="zh-CN" w:bidi="zh-CN"/>
      </w:rPr>
    </w:lvl>
    <w:lvl w:ilvl="2" w:tentative="0">
      <w:start w:val="0"/>
      <w:numFmt w:val="bullet"/>
      <w:lvlText w:val="•"/>
      <w:lvlJc w:val="left"/>
      <w:pPr>
        <w:ind w:left="2940" w:hanging="529"/>
      </w:pPr>
      <w:rPr>
        <w:rFonts w:hint="default"/>
        <w:lang w:val="zh-CN" w:eastAsia="zh-CN" w:bidi="zh-CN"/>
      </w:rPr>
    </w:lvl>
    <w:lvl w:ilvl="3" w:tentative="0">
      <w:start w:val="0"/>
      <w:numFmt w:val="bullet"/>
      <w:lvlText w:val="•"/>
      <w:lvlJc w:val="left"/>
      <w:pPr>
        <w:ind w:left="3790" w:hanging="529"/>
      </w:pPr>
      <w:rPr>
        <w:rFonts w:hint="default"/>
        <w:lang w:val="zh-CN" w:eastAsia="zh-CN" w:bidi="zh-CN"/>
      </w:rPr>
    </w:lvl>
    <w:lvl w:ilvl="4" w:tentative="0">
      <w:start w:val="0"/>
      <w:numFmt w:val="bullet"/>
      <w:lvlText w:val="•"/>
      <w:lvlJc w:val="left"/>
      <w:pPr>
        <w:ind w:left="4640" w:hanging="529"/>
      </w:pPr>
      <w:rPr>
        <w:rFonts w:hint="default"/>
        <w:lang w:val="zh-CN" w:eastAsia="zh-CN" w:bidi="zh-CN"/>
      </w:rPr>
    </w:lvl>
    <w:lvl w:ilvl="5" w:tentative="0">
      <w:start w:val="0"/>
      <w:numFmt w:val="bullet"/>
      <w:lvlText w:val="•"/>
      <w:lvlJc w:val="left"/>
      <w:pPr>
        <w:ind w:left="5490" w:hanging="529"/>
      </w:pPr>
      <w:rPr>
        <w:rFonts w:hint="default"/>
        <w:lang w:val="zh-CN" w:eastAsia="zh-CN" w:bidi="zh-CN"/>
      </w:rPr>
    </w:lvl>
    <w:lvl w:ilvl="6" w:tentative="0">
      <w:start w:val="0"/>
      <w:numFmt w:val="bullet"/>
      <w:lvlText w:val="•"/>
      <w:lvlJc w:val="left"/>
      <w:pPr>
        <w:ind w:left="6340" w:hanging="529"/>
      </w:pPr>
      <w:rPr>
        <w:rFonts w:hint="default"/>
        <w:lang w:val="zh-CN" w:eastAsia="zh-CN" w:bidi="zh-CN"/>
      </w:rPr>
    </w:lvl>
    <w:lvl w:ilvl="7" w:tentative="0">
      <w:start w:val="0"/>
      <w:numFmt w:val="bullet"/>
      <w:lvlText w:val="•"/>
      <w:lvlJc w:val="left"/>
      <w:pPr>
        <w:ind w:left="7190" w:hanging="529"/>
      </w:pPr>
      <w:rPr>
        <w:rFonts w:hint="default"/>
        <w:lang w:val="zh-CN" w:eastAsia="zh-CN" w:bidi="zh-CN"/>
      </w:rPr>
    </w:lvl>
    <w:lvl w:ilvl="8" w:tentative="0">
      <w:start w:val="0"/>
      <w:numFmt w:val="bullet"/>
      <w:lvlText w:val="•"/>
      <w:lvlJc w:val="left"/>
      <w:pPr>
        <w:ind w:left="8040" w:hanging="529"/>
      </w:pPr>
      <w:rPr>
        <w:rFonts w:hint="default"/>
        <w:lang w:val="zh-CN" w:eastAsia="zh-CN" w:bidi="zh-CN"/>
      </w:rPr>
    </w:lvl>
  </w:abstractNum>
  <w:abstractNum w:abstractNumId="34">
    <w:nsid w:val="7DEC2089"/>
    <w:multiLevelType w:val="multilevel"/>
    <w:tmpl w:val="7DEC2089"/>
    <w:lvl w:ilvl="0" w:tentative="0">
      <w:start w:val="1"/>
      <w:numFmt w:val="decimal"/>
      <w:lvlText w:val="（%1）"/>
      <w:lvlJc w:val="left"/>
      <w:pPr>
        <w:ind w:left="134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num w:numId="1">
    <w:abstractNumId w:val="11"/>
  </w:num>
  <w:num w:numId="2">
    <w:abstractNumId w:val="9"/>
  </w:num>
  <w:num w:numId="3">
    <w:abstractNumId w:val="26"/>
  </w:num>
  <w:num w:numId="4">
    <w:abstractNumId w:val="7"/>
  </w:num>
  <w:num w:numId="5">
    <w:abstractNumId w:val="5"/>
  </w:num>
  <w:num w:numId="6">
    <w:abstractNumId w:val="13"/>
  </w:num>
  <w:num w:numId="7">
    <w:abstractNumId w:val="18"/>
  </w:num>
  <w:num w:numId="8">
    <w:abstractNumId w:val="31"/>
  </w:num>
  <w:num w:numId="9">
    <w:abstractNumId w:val="12"/>
  </w:num>
  <w:num w:numId="10">
    <w:abstractNumId w:val="2"/>
  </w:num>
  <w:num w:numId="11">
    <w:abstractNumId w:val="19"/>
  </w:num>
  <w:num w:numId="12">
    <w:abstractNumId w:val="27"/>
  </w:num>
  <w:num w:numId="13">
    <w:abstractNumId w:val="8"/>
  </w:num>
  <w:num w:numId="14">
    <w:abstractNumId w:val="22"/>
  </w:num>
  <w:num w:numId="15">
    <w:abstractNumId w:val="10"/>
  </w:num>
  <w:num w:numId="16">
    <w:abstractNumId w:val="3"/>
  </w:num>
  <w:num w:numId="17">
    <w:abstractNumId w:val="23"/>
  </w:num>
  <w:num w:numId="18">
    <w:abstractNumId w:val="28"/>
  </w:num>
  <w:num w:numId="19">
    <w:abstractNumId w:val="16"/>
  </w:num>
  <w:num w:numId="20">
    <w:abstractNumId w:val="21"/>
  </w:num>
  <w:num w:numId="21">
    <w:abstractNumId w:val="4"/>
  </w:num>
  <w:num w:numId="22">
    <w:abstractNumId w:val="33"/>
  </w:num>
  <w:num w:numId="23">
    <w:abstractNumId w:val="32"/>
  </w:num>
  <w:num w:numId="24">
    <w:abstractNumId w:val="6"/>
  </w:num>
  <w:num w:numId="25">
    <w:abstractNumId w:val="29"/>
  </w:num>
  <w:num w:numId="26">
    <w:abstractNumId w:val="1"/>
  </w:num>
  <w:num w:numId="27">
    <w:abstractNumId w:val="25"/>
  </w:num>
  <w:num w:numId="28">
    <w:abstractNumId w:val="34"/>
  </w:num>
  <w:num w:numId="29">
    <w:abstractNumId w:val="0"/>
  </w:num>
  <w:num w:numId="30">
    <w:abstractNumId w:val="17"/>
  </w:num>
  <w:num w:numId="31">
    <w:abstractNumId w:val="24"/>
  </w:num>
  <w:num w:numId="32">
    <w:abstractNumId w:val="20"/>
  </w:num>
  <w:num w:numId="33">
    <w:abstractNumId w:val="30"/>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NGE1YTlhNjFkYjM4YTZjMWYyZjEzMTcyZDdiNjAifQ=="/>
  </w:docVars>
  <w:rsids>
    <w:rsidRoot w:val="00000000"/>
    <w:rsid w:val="0291032F"/>
    <w:rsid w:val="06EA4876"/>
    <w:rsid w:val="07233BB4"/>
    <w:rsid w:val="07FE25F4"/>
    <w:rsid w:val="08F142BD"/>
    <w:rsid w:val="0AAF6C8F"/>
    <w:rsid w:val="0B214B41"/>
    <w:rsid w:val="0B536E33"/>
    <w:rsid w:val="0DD357B0"/>
    <w:rsid w:val="119C1877"/>
    <w:rsid w:val="11B341D2"/>
    <w:rsid w:val="12694057"/>
    <w:rsid w:val="142E1CE4"/>
    <w:rsid w:val="18392C61"/>
    <w:rsid w:val="184C53FF"/>
    <w:rsid w:val="18AC4145"/>
    <w:rsid w:val="1BDB3A56"/>
    <w:rsid w:val="1C127CFC"/>
    <w:rsid w:val="1F377A71"/>
    <w:rsid w:val="221F05BA"/>
    <w:rsid w:val="27673A04"/>
    <w:rsid w:val="2A0F5875"/>
    <w:rsid w:val="2D0825DF"/>
    <w:rsid w:val="30041C30"/>
    <w:rsid w:val="32F611EF"/>
    <w:rsid w:val="34DB1D54"/>
    <w:rsid w:val="3547695C"/>
    <w:rsid w:val="38821904"/>
    <w:rsid w:val="3A6A7CEE"/>
    <w:rsid w:val="3D1C58FD"/>
    <w:rsid w:val="3D506772"/>
    <w:rsid w:val="3E2A5A13"/>
    <w:rsid w:val="3EB35556"/>
    <w:rsid w:val="3F3B3E33"/>
    <w:rsid w:val="3F926B21"/>
    <w:rsid w:val="40782F86"/>
    <w:rsid w:val="43014DF4"/>
    <w:rsid w:val="479475D6"/>
    <w:rsid w:val="496233A3"/>
    <w:rsid w:val="4F3A2839"/>
    <w:rsid w:val="51FA0028"/>
    <w:rsid w:val="52880FFA"/>
    <w:rsid w:val="55C139E6"/>
    <w:rsid w:val="58A75A23"/>
    <w:rsid w:val="58EF6CF3"/>
    <w:rsid w:val="58F9473D"/>
    <w:rsid w:val="61B61A61"/>
    <w:rsid w:val="63C702FB"/>
    <w:rsid w:val="675E194A"/>
    <w:rsid w:val="67A06F77"/>
    <w:rsid w:val="6979787F"/>
    <w:rsid w:val="698B545E"/>
    <w:rsid w:val="6A6A1965"/>
    <w:rsid w:val="6CF93F77"/>
    <w:rsid w:val="70636713"/>
    <w:rsid w:val="74867AFE"/>
    <w:rsid w:val="77DD5791"/>
    <w:rsid w:val="783E3D62"/>
    <w:rsid w:val="7A333760"/>
    <w:rsid w:val="7B232694"/>
    <w:rsid w:val="7B6B3169"/>
    <w:rsid w:val="7E2F25A1"/>
    <w:rsid w:val="7E7E4057"/>
    <w:rsid w:val="7EE74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right="297"/>
      <w:jc w:val="center"/>
      <w:outlineLvl w:val="1"/>
    </w:pPr>
    <w:rPr>
      <w:rFonts w:ascii="微软雅黑" w:hAnsi="微软雅黑" w:eastAsia="微软雅黑" w:cs="微软雅黑"/>
      <w:b/>
      <w:bCs/>
      <w:sz w:val="44"/>
      <w:szCs w:val="44"/>
      <w:lang w:val="zh-CN" w:eastAsia="zh-CN" w:bidi="zh-CN"/>
    </w:rPr>
  </w:style>
  <w:style w:type="paragraph" w:styleId="2">
    <w:name w:val="heading 2"/>
    <w:basedOn w:val="3"/>
    <w:next w:val="1"/>
    <w:qFormat/>
    <w:uiPriority w:val="1"/>
    <w:pPr>
      <w:ind w:left="801" w:hanging="402"/>
      <w:outlineLvl w:val="2"/>
    </w:pPr>
    <w:rPr>
      <w:rFonts w:ascii="Microsoft JhengHei" w:hAnsi="Microsoft JhengHei" w:eastAsia="Microsoft JhengHei" w:cs="Microsoft JhengHei"/>
      <w:b/>
      <w:bCs/>
      <w:sz w:val="32"/>
      <w:szCs w:val="32"/>
      <w:lang w:val="zh-CN" w:eastAsia="zh-CN" w:bidi="zh-CN"/>
    </w:rPr>
  </w:style>
  <w:style w:type="paragraph" w:styleId="5">
    <w:name w:val="heading 3"/>
    <w:basedOn w:val="1"/>
    <w:next w:val="1"/>
    <w:qFormat/>
    <w:uiPriority w:val="1"/>
    <w:pPr>
      <w:ind w:left="1026" w:hanging="490"/>
      <w:outlineLvl w:val="3"/>
    </w:pPr>
    <w:rPr>
      <w:rFonts w:ascii="宋体" w:hAnsi="宋体" w:eastAsia="宋体" w:cs="宋体"/>
      <w:sz w:val="28"/>
      <w:szCs w:val="28"/>
      <w:lang w:val="zh-CN" w:eastAsia="zh-CN" w:bidi="zh-CN"/>
    </w:rPr>
  </w:style>
  <w:style w:type="paragraph" w:styleId="6">
    <w:name w:val="heading 4"/>
    <w:basedOn w:val="1"/>
    <w:next w:val="1"/>
    <w:qFormat/>
    <w:uiPriority w:val="1"/>
    <w:pPr>
      <w:ind w:left="1348" w:hanging="527"/>
      <w:outlineLvl w:val="4"/>
    </w:pPr>
    <w:rPr>
      <w:rFonts w:ascii="微软雅黑" w:hAnsi="微软雅黑" w:eastAsia="微软雅黑" w:cs="微软雅黑"/>
      <w:b/>
      <w:bCs/>
      <w:sz w:val="21"/>
      <w:szCs w:val="21"/>
      <w:lang w:val="zh-CN" w:eastAsia="zh-CN" w:bidi="zh-CN"/>
    </w:rPr>
  </w:style>
  <w:style w:type="character" w:default="1" w:styleId="22">
    <w:name w:val="Default Paragraph Font"/>
    <w:semiHidden/>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Body Text Indent"/>
    <w:basedOn w:val="1"/>
    <w:next w:val="10"/>
    <w:qFormat/>
    <w:uiPriority w:val="0"/>
    <w:pPr>
      <w:spacing w:line="420" w:lineRule="exact"/>
      <w:ind w:firstLine="732" w:firstLineChars="300"/>
    </w:pPr>
    <w:rPr>
      <w:rFonts w:ascii="Times New Roman" w:hAnsi="Times New Roman" w:eastAsia="宋体" w:cs="Times New Roman"/>
      <w:szCs w:val="20"/>
    </w:rPr>
  </w:style>
  <w:style w:type="paragraph" w:styleId="10">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1">
    <w:name w:val="toc 5"/>
    <w:basedOn w:val="1"/>
    <w:next w:val="1"/>
    <w:qFormat/>
    <w:uiPriority w:val="1"/>
    <w:pPr>
      <w:spacing w:line="331" w:lineRule="exact"/>
      <w:ind w:left="1082" w:hanging="262"/>
    </w:pPr>
    <w:rPr>
      <w:rFonts w:ascii="Microsoft JhengHei" w:hAnsi="Microsoft JhengHei" w:eastAsia="Microsoft JhengHei" w:cs="Microsoft JhengHei"/>
      <w:b/>
      <w:bCs/>
      <w:i/>
      <w:lang w:val="zh-CN" w:eastAsia="zh-CN" w:bidi="zh-CN"/>
    </w:rPr>
  </w:style>
  <w:style w:type="paragraph" w:styleId="12">
    <w:name w:val="toc 3"/>
    <w:basedOn w:val="1"/>
    <w:next w:val="1"/>
    <w:qFormat/>
    <w:uiPriority w:val="1"/>
    <w:pPr>
      <w:spacing w:line="296" w:lineRule="exact"/>
      <w:ind w:left="820" w:hanging="368"/>
    </w:pPr>
    <w:rPr>
      <w:rFonts w:ascii="Microsoft JhengHei" w:hAnsi="Microsoft JhengHei" w:eastAsia="Microsoft JhengHei" w:cs="Microsoft JhengHei"/>
      <w:b/>
      <w:bCs/>
      <w:sz w:val="21"/>
      <w:szCs w:val="21"/>
      <w:lang w:val="zh-CN" w:eastAsia="zh-CN" w:bidi="zh-CN"/>
    </w:rPr>
  </w:style>
  <w:style w:type="paragraph" w:styleId="13">
    <w:name w:val="Plain Text"/>
    <w:basedOn w:val="1"/>
    <w:qFormat/>
    <w:uiPriority w:val="99"/>
    <w:rPr>
      <w:rFonts w:ascii="宋体" w:hAnsi="Courier New" w:cs="Courier New"/>
      <w:szCs w:val="21"/>
    </w:rPr>
  </w:style>
  <w:style w:type="paragraph" w:styleId="1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2"/>
      <w:ind w:right="703"/>
      <w:jc w:val="right"/>
    </w:pPr>
    <w:rPr>
      <w:rFonts w:ascii="宋体" w:hAnsi="宋体" w:eastAsia="宋体" w:cs="宋体"/>
      <w:sz w:val="21"/>
      <w:szCs w:val="21"/>
      <w:lang w:val="zh-CN" w:eastAsia="zh-CN" w:bidi="zh-CN"/>
    </w:rPr>
  </w:style>
  <w:style w:type="paragraph" w:styleId="17">
    <w:name w:val="toc 4"/>
    <w:basedOn w:val="1"/>
    <w:next w:val="1"/>
    <w:qFormat/>
    <w:uiPriority w:val="1"/>
    <w:pPr>
      <w:spacing w:before="2"/>
      <w:ind w:left="1084" w:hanging="265"/>
    </w:pPr>
    <w:rPr>
      <w:rFonts w:ascii="宋体" w:hAnsi="宋体" w:eastAsia="宋体" w:cs="宋体"/>
      <w:sz w:val="21"/>
      <w:szCs w:val="21"/>
      <w:lang w:val="zh-CN" w:eastAsia="zh-CN" w:bidi="zh-CN"/>
    </w:rPr>
  </w:style>
  <w:style w:type="paragraph" w:styleId="18">
    <w:name w:val="toc 6"/>
    <w:basedOn w:val="1"/>
    <w:next w:val="1"/>
    <w:qFormat/>
    <w:uiPriority w:val="1"/>
    <w:pPr>
      <w:spacing w:before="2"/>
      <w:ind w:left="1610" w:hanging="370"/>
    </w:pPr>
    <w:rPr>
      <w:rFonts w:ascii="宋体" w:hAnsi="宋体" w:eastAsia="宋体" w:cs="宋体"/>
      <w:sz w:val="21"/>
      <w:szCs w:val="21"/>
      <w:lang w:val="zh-CN" w:eastAsia="zh-CN" w:bidi="zh-CN"/>
    </w:rPr>
  </w:style>
  <w:style w:type="paragraph" w:styleId="19">
    <w:name w:val="toc 2"/>
    <w:basedOn w:val="1"/>
    <w:next w:val="1"/>
    <w:qFormat/>
    <w:uiPriority w:val="1"/>
    <w:pPr>
      <w:spacing w:line="331" w:lineRule="exact"/>
      <w:ind w:right="703"/>
      <w:jc w:val="right"/>
    </w:pPr>
    <w:rPr>
      <w:rFonts w:ascii="Times New Roman" w:hAnsi="Times New Roman" w:eastAsia="Times New Roman" w:cs="Times New Roman"/>
      <w:b/>
      <w:bCs/>
      <w:i/>
      <w:lang w:val="zh-CN" w:eastAsia="zh-CN" w:bidi="zh-CN"/>
    </w:rPr>
  </w:style>
  <w:style w:type="paragraph" w:styleId="20">
    <w:name w:val="Body Text First Indent 2"/>
    <w:basedOn w:val="9"/>
    <w:next w:val="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HTML Definition"/>
    <w:basedOn w:val="22"/>
    <w:qFormat/>
    <w:uiPriority w:val="0"/>
  </w:style>
  <w:style w:type="character" w:styleId="26">
    <w:name w:val="HTML Typewriter"/>
    <w:basedOn w:val="22"/>
    <w:qFormat/>
    <w:uiPriority w:val="0"/>
    <w:rPr>
      <w:rFonts w:hint="default"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qFormat/>
    <w:uiPriority w:val="0"/>
    <w:rPr>
      <w:color w:val="0000FF"/>
      <w:u w:val="none"/>
    </w:rPr>
  </w:style>
  <w:style w:type="character" w:styleId="30">
    <w:name w:val="HTML Code"/>
    <w:basedOn w:val="22"/>
    <w:qFormat/>
    <w:uiPriority w:val="0"/>
    <w:rPr>
      <w:rFonts w:ascii="monospace" w:hAnsi="monospace" w:eastAsia="monospace" w:cs="monospace"/>
      <w:sz w:val="20"/>
    </w:rPr>
  </w:style>
  <w:style w:type="character" w:styleId="31">
    <w:name w:val="HTML Cite"/>
    <w:basedOn w:val="22"/>
    <w:qFormat/>
    <w:uiPriority w:val="0"/>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UserStyle_0"/>
    <w:basedOn w:val="1"/>
    <w:next w:val="35"/>
    <w:qFormat/>
    <w:uiPriority w:val="0"/>
    <w:pPr>
      <w:snapToGrid w:val="0"/>
      <w:spacing w:line="336" w:lineRule="auto"/>
      <w:ind w:firstLine="480" w:firstLineChars="200"/>
      <w:jc w:val="both"/>
      <w:textAlignment w:val="baseline"/>
    </w:pPr>
    <w:rPr>
      <w:color w:val="993300"/>
      <w:kern w:val="2"/>
      <w:sz w:val="24"/>
      <w:szCs w:val="20"/>
    </w:rPr>
  </w:style>
  <w:style w:type="paragraph" w:customStyle="1" w:styleId="35">
    <w:name w:val="BodyTextIndent3"/>
    <w:basedOn w:val="1"/>
    <w:qFormat/>
    <w:uiPriority w:val="0"/>
    <w:pPr>
      <w:spacing w:after="120"/>
      <w:ind w:left="420" w:leftChars="200"/>
      <w:jc w:val="both"/>
      <w:textAlignment w:val="baseline"/>
    </w:pPr>
    <w:rPr>
      <w:kern w:val="2"/>
      <w:sz w:val="16"/>
      <w:szCs w:val="16"/>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styleId="37">
    <w:name w:val="List Paragraph"/>
    <w:basedOn w:val="1"/>
    <w:qFormat/>
    <w:uiPriority w:val="1"/>
    <w:pPr>
      <w:ind w:left="400" w:firstLine="419"/>
    </w:pPr>
    <w:rPr>
      <w:rFonts w:ascii="宋体" w:hAnsi="宋体" w:eastAsia="宋体" w:cs="宋体"/>
      <w:lang w:val="zh-CN" w:eastAsia="zh-CN" w:bidi="zh-CN"/>
    </w:rPr>
  </w:style>
  <w:style w:type="paragraph" w:customStyle="1" w:styleId="38">
    <w:name w:val="Table Paragraph"/>
    <w:basedOn w:val="1"/>
    <w:qFormat/>
    <w:uiPriority w:val="1"/>
    <w:rPr>
      <w:rFonts w:ascii="宋体" w:hAnsi="宋体" w:eastAsia="宋体" w:cs="宋体"/>
      <w:lang w:val="zh-CN" w:eastAsia="zh-CN" w:bidi="zh-CN"/>
    </w:rPr>
  </w:style>
  <w:style w:type="character" w:customStyle="1" w:styleId="39">
    <w:name w:val="first-child"/>
    <w:basedOn w:val="22"/>
    <w:qFormat/>
    <w:uiPriority w:val="0"/>
  </w:style>
  <w:style w:type="character" w:customStyle="1" w:styleId="40">
    <w:name w:val="layui-layer-tabnow"/>
    <w:basedOn w:val="22"/>
    <w:qFormat/>
    <w:uiPriority w:val="0"/>
    <w:rPr>
      <w:bdr w:val="single" w:color="CCCCCC" w:sz="6" w:space="0"/>
      <w:shd w:val="clear" w:fill="FFFFFF"/>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索引 11"/>
    <w:basedOn w:val="1"/>
    <w:next w:val="1"/>
    <w:qFormat/>
    <w:uiPriority w:val="0"/>
    <w:pPr>
      <w:spacing w:line="360" w:lineRule="auto"/>
    </w:pPr>
    <w:rPr>
      <w:rFonts w:ascii="仿宋_GB2312" w:eastAsia="仿宋_GB2312"/>
      <w:sz w:val="24"/>
      <w:szCs w:val="20"/>
    </w:rPr>
  </w:style>
  <w:style w:type="paragraph" w:customStyle="1" w:styleId="43">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52981</Words>
  <Characters>57211</Characters>
  <TotalTime>178</TotalTime>
  <ScaleCrop>false</ScaleCrop>
  <LinksUpToDate>false</LinksUpToDate>
  <CharactersWithSpaces>59769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2020-07-04T11:42:00Z</dcterms:created>
  <dc:creator>袁静</dc:creator>
  <cp:lastModifiedBy>莫名</cp:lastModifiedBy>
  <cp:lastPrinted>2022-11-11T06:40:00Z</cp:lastPrinted>
  <dcterms:modified xsi:type="dcterms:W3CDTF">2022-11-11T15:56:59Z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2013</vt:lpwstr>
  </property>
  <property fmtid="{D5CDD505-2E9C-101B-9397-08002B2CF9AE}" pid="4" name="LastSaved">
    <vt:filetime>2020-07-04T00:00:00Z</vt:filetime>
  </property>
  <property fmtid="{D5CDD505-2E9C-101B-9397-08002B2CF9AE}" pid="5" name="KSOProductBuildVer">
    <vt:lpwstr>2052-11.1.0.12302</vt:lpwstr>
  </property>
  <property fmtid="{D5CDD505-2E9C-101B-9397-08002B2CF9AE}" pid="6" name="ICV">
    <vt:lpwstr>6BB176F23506429E9F8994B27F201013</vt:lpwstr>
  </property>
</Properties>
</file>