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napToGrid w:val="0"/>
        <w:spacing w:line="360" w:lineRule="auto"/>
        <w:ind w:right="17"/>
        <w:rPr>
          <w:rFonts w:ascii="宋体" w:hAnsi="宋体"/>
          <w:color w:val="auto"/>
          <w:highlight w:val="none"/>
        </w:rPr>
      </w:pPr>
      <w:r>
        <w:rPr>
          <w:rFonts w:hint="eastAsia" w:ascii="宋体" w:hAnsi="宋体"/>
          <w:color w:val="auto"/>
          <w:highlight w:val="none"/>
        </w:rPr>
        <w:t xml:space="preserve">  </w:t>
      </w:r>
    </w:p>
    <w:p>
      <w:pPr>
        <w:widowControl/>
        <w:shd w:val="clear" w:color="auto"/>
        <w:spacing w:line="360" w:lineRule="atLeast"/>
        <w:ind w:firstLine="540"/>
        <w:jc w:val="center"/>
        <w:rPr>
          <w:rFonts w:hint="eastAsia" w:ascii="宋体" w:hAnsi="宋体" w:cs="宋体"/>
          <w:bCs/>
          <w:color w:val="auto"/>
          <w:sz w:val="44"/>
          <w:szCs w:val="44"/>
          <w:highlight w:val="none"/>
        </w:rPr>
      </w:pPr>
    </w:p>
    <w:p>
      <w:pPr>
        <w:widowControl/>
        <w:shd w:val="clear" w:color="auto"/>
        <w:spacing w:line="360" w:lineRule="atLeast"/>
        <w:ind w:firstLine="540"/>
        <w:jc w:val="center"/>
        <w:rPr>
          <w:rFonts w:hint="eastAsia" w:ascii="宋体" w:hAnsi="宋体" w:cs="宋体"/>
          <w:b/>
          <w:color w:val="auto"/>
          <w:kern w:val="0"/>
          <w:sz w:val="72"/>
          <w:szCs w:val="72"/>
          <w:highlight w:val="none"/>
          <w:shd w:val="clear" w:color="auto" w:fill="FFFFFF"/>
        </w:rPr>
      </w:pPr>
    </w:p>
    <w:p>
      <w:pPr>
        <w:shd w:val="clear"/>
        <w:snapToGrid w:val="0"/>
        <w:spacing w:line="360" w:lineRule="auto"/>
        <w:ind w:right="17"/>
        <w:jc w:val="center"/>
        <w:rPr>
          <w:rFonts w:hint="eastAsia" w:ascii="宋体" w:hAnsi="宋体"/>
          <w:b/>
          <w:color w:val="auto"/>
          <w:spacing w:val="60"/>
          <w:sz w:val="84"/>
          <w:szCs w:val="84"/>
          <w:highlight w:val="none"/>
        </w:rPr>
      </w:pPr>
      <w:r>
        <w:rPr>
          <w:rFonts w:hint="eastAsia" w:ascii="宋体" w:hAnsi="宋体"/>
          <w:b/>
          <w:color w:val="auto"/>
          <w:spacing w:val="60"/>
          <w:sz w:val="84"/>
          <w:szCs w:val="84"/>
          <w:highlight w:val="none"/>
        </w:rPr>
        <w:t>竞争性磋商文件</w:t>
      </w:r>
    </w:p>
    <w:p>
      <w:pPr>
        <w:shd w:val="clear"/>
        <w:snapToGrid w:val="0"/>
        <w:spacing w:line="360" w:lineRule="auto"/>
        <w:ind w:right="17"/>
        <w:jc w:val="left"/>
        <w:rPr>
          <w:rFonts w:hint="eastAsia" w:ascii="宋体" w:hAnsi="宋体"/>
          <w:bCs/>
          <w:color w:val="auto"/>
          <w:sz w:val="30"/>
          <w:szCs w:val="30"/>
          <w:highlight w:val="none"/>
        </w:rPr>
      </w:pPr>
    </w:p>
    <w:p>
      <w:pPr>
        <w:shd w:val="clear"/>
        <w:snapToGrid w:val="0"/>
        <w:spacing w:line="360" w:lineRule="auto"/>
        <w:ind w:left="1400" w:right="17" w:hanging="1400" w:hangingChars="500"/>
        <w:jc w:val="left"/>
        <w:rPr>
          <w:rFonts w:hint="eastAsia" w:eastAsia="宋体"/>
          <w:bCs/>
          <w:color w:val="auto"/>
          <w:sz w:val="28"/>
          <w:szCs w:val="28"/>
          <w:highlight w:val="none"/>
          <w:lang w:eastAsia="zh-CN"/>
        </w:rPr>
      </w:pPr>
      <w:r>
        <w:rPr>
          <w:rFonts w:hint="eastAsia" w:ascii="宋体" w:hAnsi="宋体"/>
          <w:bCs/>
          <w:color w:val="auto"/>
          <w:sz w:val="28"/>
          <w:szCs w:val="28"/>
          <w:highlight w:val="none"/>
        </w:rPr>
        <w:t>项目名称：</w:t>
      </w:r>
      <w:r>
        <w:rPr>
          <w:rFonts w:hint="eastAsia" w:ascii="宋体" w:hAnsi="宋体"/>
          <w:bCs/>
          <w:color w:val="auto"/>
          <w:sz w:val="28"/>
          <w:szCs w:val="28"/>
          <w:highlight w:val="none"/>
          <w:lang w:eastAsia="zh-CN"/>
        </w:rPr>
        <w:t>新疆农业大学附属中学录播室设备采购及维修项目</w:t>
      </w:r>
    </w:p>
    <w:p>
      <w:pPr>
        <w:shd w:val="clear"/>
        <w:snapToGrid w:val="0"/>
        <w:spacing w:line="360" w:lineRule="auto"/>
        <w:ind w:right="17"/>
        <w:jc w:val="left"/>
        <w:rPr>
          <w:rFonts w:hint="default" w:eastAsia="宋体"/>
          <w:bCs/>
          <w:color w:val="auto"/>
          <w:sz w:val="28"/>
          <w:szCs w:val="28"/>
          <w:highlight w:val="none"/>
          <w:lang w:val="en-US" w:eastAsia="zh-CN"/>
        </w:rPr>
      </w:pPr>
      <w:r>
        <w:rPr>
          <w:rFonts w:hint="eastAsia"/>
          <w:bCs/>
          <w:color w:val="auto"/>
          <w:sz w:val="28"/>
          <w:szCs w:val="28"/>
          <w:highlight w:val="none"/>
        </w:rPr>
        <w:t>采购项目编号：</w:t>
      </w:r>
      <w:r>
        <w:rPr>
          <w:rFonts w:hint="eastAsia"/>
          <w:bCs/>
          <w:color w:val="auto"/>
          <w:sz w:val="28"/>
          <w:szCs w:val="28"/>
          <w:highlight w:val="none"/>
          <w:lang w:eastAsia="zh-CN"/>
        </w:rPr>
        <w:t>XJHS-2023Y-179</w:t>
      </w:r>
    </w:p>
    <w:p>
      <w:pPr>
        <w:pStyle w:val="21"/>
        <w:shd w:val="clear"/>
        <w:tabs>
          <w:tab w:val="left" w:pos="8460"/>
        </w:tabs>
        <w:snapToGrid w:val="0"/>
        <w:spacing w:line="360" w:lineRule="auto"/>
        <w:ind w:right="-334" w:rightChars="-159"/>
        <w:rPr>
          <w:rFonts w:hint="eastAsia"/>
          <w:b/>
          <w:bCs/>
          <w:color w:val="auto"/>
          <w:sz w:val="30"/>
          <w:szCs w:val="30"/>
          <w:highlight w:val="none"/>
        </w:rPr>
      </w:pPr>
    </w:p>
    <w:p>
      <w:pPr>
        <w:pStyle w:val="21"/>
        <w:shd w:val="clear"/>
        <w:tabs>
          <w:tab w:val="left" w:pos="8460"/>
        </w:tabs>
        <w:snapToGrid w:val="0"/>
        <w:spacing w:line="360" w:lineRule="auto"/>
        <w:ind w:right="-334" w:rightChars="-159"/>
        <w:rPr>
          <w:rFonts w:hint="eastAsia"/>
          <w:b/>
          <w:bCs/>
          <w:color w:val="auto"/>
          <w:sz w:val="30"/>
          <w:szCs w:val="30"/>
          <w:highlight w:val="none"/>
        </w:rPr>
      </w:pPr>
    </w:p>
    <w:p>
      <w:pPr>
        <w:shd w:val="clear"/>
        <w:snapToGrid w:val="0"/>
        <w:spacing w:line="360" w:lineRule="auto"/>
        <w:jc w:val="left"/>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采购人：</w:t>
      </w:r>
      <w:r>
        <w:rPr>
          <w:rFonts w:hint="eastAsia" w:ascii="宋体" w:hAnsi="宋体"/>
          <w:bCs/>
          <w:color w:val="auto"/>
          <w:sz w:val="28"/>
          <w:szCs w:val="28"/>
          <w:highlight w:val="none"/>
          <w:lang w:eastAsia="zh-CN"/>
        </w:rPr>
        <w:t>新疆农业大学</w:t>
      </w:r>
    </w:p>
    <w:p>
      <w:pPr>
        <w:shd w:val="clear"/>
        <w:snapToGrid w:val="0"/>
        <w:spacing w:line="360" w:lineRule="auto"/>
        <w:jc w:val="left"/>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联系人：</w:t>
      </w:r>
      <w:r>
        <w:rPr>
          <w:rFonts w:hint="eastAsia" w:ascii="宋体" w:hAnsi="宋体"/>
          <w:color w:val="auto"/>
          <w:sz w:val="28"/>
          <w:szCs w:val="28"/>
          <w:highlight w:val="none"/>
          <w:lang w:val="en-US" w:eastAsia="zh-CN"/>
        </w:rPr>
        <w:t>连老师</w:t>
      </w:r>
    </w:p>
    <w:p>
      <w:pPr>
        <w:shd w:val="clear"/>
        <w:snapToGrid w:val="0"/>
        <w:spacing w:line="360" w:lineRule="auto"/>
        <w:jc w:val="left"/>
        <w:rPr>
          <w:rFonts w:hint="default" w:ascii="宋体" w:hAnsi="宋体"/>
          <w:color w:val="auto"/>
          <w:sz w:val="28"/>
          <w:szCs w:val="28"/>
          <w:highlight w:val="none"/>
          <w:lang w:val="en-US"/>
        </w:rPr>
      </w:pPr>
      <w:r>
        <w:rPr>
          <w:rFonts w:hint="eastAsia" w:ascii="宋体" w:hAnsi="宋体"/>
          <w:color w:val="auto"/>
          <w:sz w:val="28"/>
          <w:szCs w:val="28"/>
          <w:highlight w:val="none"/>
        </w:rPr>
        <w:t>联系电话：</w:t>
      </w:r>
      <w:r>
        <w:rPr>
          <w:rFonts w:hint="eastAsia" w:ascii="宋体" w:hAnsi="宋体"/>
          <w:color w:val="auto"/>
          <w:sz w:val="28"/>
          <w:szCs w:val="28"/>
          <w:highlight w:val="none"/>
          <w:lang w:val="en-US" w:eastAsia="zh-CN"/>
        </w:rPr>
        <w:t>18690637822</w:t>
      </w:r>
    </w:p>
    <w:p>
      <w:pPr>
        <w:shd w:val="clear"/>
        <w:snapToGrid w:val="0"/>
        <w:spacing w:line="360" w:lineRule="auto"/>
        <w:jc w:val="left"/>
        <w:rPr>
          <w:rFonts w:ascii="宋体" w:hAnsi="宋体"/>
          <w:color w:val="auto"/>
          <w:sz w:val="28"/>
          <w:szCs w:val="28"/>
          <w:highlight w:val="none"/>
        </w:rPr>
      </w:pPr>
      <w:r>
        <w:rPr>
          <w:rFonts w:hint="eastAsia" w:ascii="宋体" w:hAnsi="宋体"/>
          <w:color w:val="auto"/>
          <w:sz w:val="28"/>
          <w:szCs w:val="28"/>
          <w:highlight w:val="none"/>
        </w:rPr>
        <w:t>地址：</w:t>
      </w:r>
      <w:r>
        <w:rPr>
          <w:rFonts w:hint="eastAsia" w:ascii="宋体" w:hAnsi="宋体"/>
          <w:color w:val="auto"/>
          <w:sz w:val="28"/>
          <w:szCs w:val="28"/>
          <w:highlight w:val="none"/>
          <w:lang w:eastAsia="zh-CN"/>
        </w:rPr>
        <w:t>农大东路311号</w:t>
      </w:r>
    </w:p>
    <w:p>
      <w:pPr>
        <w:shd w:val="clear"/>
        <w:snapToGrid w:val="0"/>
        <w:spacing w:line="360" w:lineRule="auto"/>
        <w:jc w:val="left"/>
        <w:rPr>
          <w:rFonts w:ascii="宋体" w:hAnsi="宋体"/>
          <w:color w:val="auto"/>
          <w:sz w:val="28"/>
          <w:szCs w:val="28"/>
          <w:highlight w:val="none"/>
        </w:rPr>
      </w:pPr>
    </w:p>
    <w:p>
      <w:pPr>
        <w:shd w:val="clear"/>
        <w:snapToGrid w:val="0"/>
        <w:spacing w:line="360" w:lineRule="auto"/>
        <w:jc w:val="left"/>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代理机构：</w:t>
      </w:r>
      <w:r>
        <w:rPr>
          <w:rFonts w:hint="eastAsia" w:ascii="宋体" w:hAnsi="宋体"/>
          <w:color w:val="auto"/>
          <w:sz w:val="28"/>
          <w:szCs w:val="28"/>
          <w:highlight w:val="none"/>
          <w:lang w:eastAsia="zh-CN"/>
        </w:rPr>
        <w:t>新疆泓升项目管理有限公司</w:t>
      </w:r>
    </w:p>
    <w:p>
      <w:pPr>
        <w:shd w:val="clear"/>
        <w:snapToGrid w:val="0"/>
        <w:spacing w:line="360" w:lineRule="auto"/>
        <w:jc w:val="left"/>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联系人：</w:t>
      </w:r>
      <w:r>
        <w:rPr>
          <w:rFonts w:hint="eastAsia" w:ascii="宋体" w:hAnsi="宋体"/>
          <w:color w:val="auto"/>
          <w:sz w:val="28"/>
          <w:szCs w:val="28"/>
          <w:highlight w:val="none"/>
          <w:lang w:eastAsia="zh-CN"/>
        </w:rPr>
        <w:t>孙学强</w:t>
      </w:r>
    </w:p>
    <w:p>
      <w:pPr>
        <w:shd w:val="clear"/>
        <w:snapToGrid w:val="0"/>
        <w:spacing w:line="360" w:lineRule="auto"/>
        <w:jc w:val="left"/>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联系电话</w:t>
      </w:r>
      <w:r>
        <w:rPr>
          <w:rFonts w:hint="eastAsia" w:ascii="宋体" w:hAnsi="宋体"/>
          <w:color w:val="auto"/>
          <w:sz w:val="28"/>
          <w:szCs w:val="28"/>
          <w:highlight w:val="none"/>
          <w:lang w:eastAsia="zh-CN"/>
        </w:rPr>
        <w:t>：13364777106</w:t>
      </w:r>
    </w:p>
    <w:p>
      <w:pPr>
        <w:shd w:val="clear"/>
        <w:snapToGrid w:val="0"/>
        <w:spacing w:line="360" w:lineRule="auto"/>
        <w:jc w:val="left"/>
        <w:rPr>
          <w:rFonts w:hint="default" w:ascii="宋体" w:hAnsi="宋体" w:eastAsia="宋体"/>
          <w:color w:val="auto"/>
          <w:sz w:val="28"/>
          <w:szCs w:val="28"/>
          <w:highlight w:val="none"/>
          <w:lang w:val="en-US" w:eastAsia="zh-CN"/>
        </w:rPr>
      </w:pPr>
      <w:r>
        <w:rPr>
          <w:rFonts w:hint="eastAsia" w:ascii="宋体" w:hAnsi="宋体"/>
          <w:color w:val="auto"/>
          <w:sz w:val="28"/>
          <w:szCs w:val="28"/>
          <w:highlight w:val="none"/>
        </w:rPr>
        <w:t>地址：</w:t>
      </w:r>
      <w:r>
        <w:rPr>
          <w:rFonts w:hint="eastAsia" w:ascii="宋体" w:hAnsi="宋体"/>
          <w:color w:val="auto"/>
          <w:sz w:val="28"/>
          <w:szCs w:val="28"/>
          <w:highlight w:val="none"/>
          <w:lang w:eastAsia="zh-CN"/>
        </w:rPr>
        <w:t>乌鲁木齐市德汇万达广场E2写字楼1802室</w:t>
      </w:r>
      <w:r>
        <w:rPr>
          <w:rFonts w:hint="eastAsia" w:ascii="宋体" w:hAnsi="宋体"/>
          <w:color w:val="auto"/>
          <w:sz w:val="28"/>
          <w:szCs w:val="28"/>
          <w:highlight w:val="none"/>
          <w:lang w:val="en-US" w:eastAsia="zh-CN"/>
        </w:rPr>
        <w:t xml:space="preserve"> </w:t>
      </w:r>
    </w:p>
    <w:p>
      <w:pPr>
        <w:shd w:val="clear"/>
        <w:snapToGrid w:val="0"/>
        <w:spacing w:line="360" w:lineRule="auto"/>
        <w:ind w:right="17" w:firstLine="980" w:firstLineChars="350"/>
        <w:jc w:val="left"/>
        <w:rPr>
          <w:rFonts w:hint="eastAsia" w:ascii="宋体" w:hAnsi="宋体"/>
          <w:color w:val="auto"/>
          <w:sz w:val="28"/>
          <w:szCs w:val="28"/>
          <w:highlight w:val="none"/>
        </w:rPr>
      </w:pPr>
    </w:p>
    <w:p>
      <w:pPr>
        <w:pStyle w:val="13"/>
        <w:shd w:val="clear"/>
        <w:snapToGrid w:val="0"/>
        <w:spacing w:line="360" w:lineRule="auto"/>
        <w:jc w:val="center"/>
        <w:rPr>
          <w:rFonts w:hint="eastAsia" w:hAnsi="宋体"/>
          <w:color w:val="auto"/>
          <w:sz w:val="30"/>
          <w:szCs w:val="30"/>
          <w:highlight w:val="none"/>
        </w:rPr>
      </w:pPr>
    </w:p>
    <w:p>
      <w:pPr>
        <w:pStyle w:val="13"/>
        <w:shd w:val="clear"/>
        <w:snapToGrid w:val="0"/>
        <w:spacing w:line="360" w:lineRule="auto"/>
        <w:jc w:val="center"/>
        <w:rPr>
          <w:rFonts w:hint="eastAsia" w:ascii="宋体" w:hAnsi="宋体"/>
          <w:b/>
          <w:color w:val="auto"/>
          <w:sz w:val="32"/>
          <w:szCs w:val="32"/>
          <w:highlight w:val="none"/>
        </w:rPr>
      </w:pPr>
      <w:r>
        <w:rPr>
          <w:rFonts w:hint="eastAsia" w:hAnsi="宋体"/>
          <w:color w:val="auto"/>
          <w:sz w:val="30"/>
          <w:szCs w:val="30"/>
          <w:highlight w:val="none"/>
        </w:rPr>
        <w:t>二〇二</w:t>
      </w:r>
      <w:r>
        <w:rPr>
          <w:rFonts w:hint="eastAsia" w:hAnsi="宋体"/>
          <w:color w:val="auto"/>
          <w:sz w:val="30"/>
          <w:szCs w:val="30"/>
          <w:highlight w:val="none"/>
          <w:lang w:val="en-US" w:eastAsia="zh-CN"/>
        </w:rPr>
        <w:t>三</w:t>
      </w:r>
      <w:r>
        <w:rPr>
          <w:rFonts w:hint="eastAsia" w:hAnsi="宋体"/>
          <w:color w:val="auto"/>
          <w:sz w:val="30"/>
          <w:szCs w:val="30"/>
          <w:highlight w:val="none"/>
        </w:rPr>
        <w:t>年</w:t>
      </w:r>
      <w:r>
        <w:rPr>
          <w:rFonts w:hint="eastAsia" w:hAnsi="宋体"/>
          <w:color w:val="auto"/>
          <w:sz w:val="30"/>
          <w:szCs w:val="30"/>
          <w:highlight w:val="none"/>
          <w:lang w:val="en-US" w:eastAsia="zh-CN"/>
        </w:rPr>
        <w:t>八</w:t>
      </w:r>
      <w:r>
        <w:rPr>
          <w:rFonts w:hint="eastAsia" w:hAnsi="宋体"/>
          <w:color w:val="auto"/>
          <w:sz w:val="30"/>
          <w:szCs w:val="30"/>
          <w:highlight w:val="none"/>
        </w:rPr>
        <w:t>月</w:t>
      </w:r>
    </w:p>
    <w:p>
      <w:pPr>
        <w:shd w:val="clear"/>
        <w:snapToGrid w:val="0"/>
        <w:spacing w:line="360" w:lineRule="auto"/>
        <w:jc w:val="center"/>
        <w:rPr>
          <w:rFonts w:hint="eastAsia" w:ascii="宋体" w:hAnsi="宋体"/>
          <w:b/>
          <w:color w:val="auto"/>
          <w:sz w:val="32"/>
          <w:szCs w:val="32"/>
          <w:highlight w:val="none"/>
        </w:rPr>
        <w:sectPr>
          <w:footerReference r:id="rId3" w:type="default"/>
          <w:pgSz w:w="11911" w:h="16838"/>
          <w:pgMar w:top="1440" w:right="1633" w:bottom="1440" w:left="1633" w:header="0" w:footer="879" w:gutter="0"/>
          <w:cols w:space="720" w:num="1"/>
          <w:rtlGutter w:val="0"/>
          <w:docGrid w:linePitch="0" w:charSpace="0"/>
        </w:sectPr>
      </w:pPr>
    </w:p>
    <w:p>
      <w:pPr>
        <w:shd w:val="clear"/>
        <w:rPr>
          <w:color w:val="auto"/>
          <w:highlight w:val="none"/>
        </w:rPr>
      </w:pPr>
    </w:p>
    <w:p>
      <w:pPr>
        <w:shd w:val="clear"/>
        <w:snapToGrid w:val="0"/>
        <w:spacing w:line="360" w:lineRule="auto"/>
        <w:jc w:val="center"/>
        <w:outlineLvl w:val="0"/>
        <w:rPr>
          <w:rFonts w:hint="eastAsia" w:ascii="宋体" w:hAnsi="宋体" w:eastAsia="宋体" w:cs="Times New Roman"/>
          <w:b w:val="0"/>
          <w:bCs/>
          <w:color w:val="auto"/>
          <w:sz w:val="30"/>
          <w:szCs w:val="30"/>
          <w:highlight w:val="none"/>
        </w:rPr>
      </w:pPr>
      <w:r>
        <w:rPr>
          <w:rFonts w:hint="eastAsia" w:ascii="宋体" w:hAnsi="宋体" w:eastAsia="宋体" w:cs="Times New Roman"/>
          <w:b w:val="0"/>
          <w:bCs/>
          <w:color w:val="auto"/>
          <w:sz w:val="30"/>
          <w:szCs w:val="30"/>
          <w:highlight w:val="none"/>
        </w:rPr>
        <w:t>目</w:t>
      </w:r>
      <w:r>
        <w:rPr>
          <w:rFonts w:hint="eastAsia" w:ascii="宋体" w:hAnsi="宋体" w:eastAsia="宋体" w:cs="Times New Roman"/>
          <w:b w:val="0"/>
          <w:bCs/>
          <w:color w:val="auto"/>
          <w:sz w:val="30"/>
          <w:szCs w:val="30"/>
          <w:highlight w:val="none"/>
          <w:lang w:val="en-US" w:eastAsia="zh-CN"/>
        </w:rPr>
        <w:t xml:space="preserve"> </w:t>
      </w:r>
      <w:r>
        <w:rPr>
          <w:rFonts w:hint="eastAsia" w:ascii="宋体" w:hAnsi="宋体" w:eastAsia="宋体" w:cs="Times New Roman"/>
          <w:b w:val="0"/>
          <w:bCs/>
          <w:color w:val="auto"/>
          <w:sz w:val="30"/>
          <w:szCs w:val="30"/>
          <w:highlight w:val="none"/>
        </w:rPr>
        <w:t>录</w:t>
      </w:r>
    </w:p>
    <w:p>
      <w:pPr>
        <w:pStyle w:val="6"/>
        <w:shd w:val="clear"/>
        <w:ind w:left="0" w:leftChars="0" w:firstLine="0" w:firstLineChars="0"/>
        <w:rPr>
          <w:color w:val="auto"/>
          <w:highlight w:val="none"/>
        </w:rPr>
      </w:pPr>
    </w:p>
    <w:p>
      <w:pPr>
        <w:pStyle w:val="90"/>
        <w:shd w:val="clear"/>
        <w:tabs>
          <w:tab w:val="right" w:leader="dot" w:pos="8305"/>
        </w:tabs>
        <w:rPr>
          <w:color w:val="auto"/>
          <w:highlight w:val="none"/>
        </w:rPr>
      </w:pPr>
      <w:r>
        <w:rPr>
          <w:rFonts w:ascii="Calibri" w:hAnsi="Calibri"/>
          <w:color w:val="auto"/>
          <w:szCs w:val="24"/>
          <w:highlight w:val="none"/>
        </w:rPr>
        <w:fldChar w:fldCharType="begin"/>
      </w:r>
      <w:r>
        <w:rPr>
          <w:rFonts w:ascii="Calibri" w:hAnsi="Calibri"/>
          <w:color w:val="auto"/>
          <w:szCs w:val="24"/>
          <w:highlight w:val="none"/>
        </w:rPr>
        <w:instrText xml:space="preserve">TOC \o "1-1" \h \u </w:instrText>
      </w:r>
      <w:r>
        <w:rPr>
          <w:rFonts w:ascii="Calibri" w:hAnsi="Calibri"/>
          <w:color w:val="auto"/>
          <w:szCs w:val="24"/>
          <w:highlight w:val="none"/>
        </w:rPr>
        <w:fldChar w:fldCharType="separate"/>
      </w:r>
    </w:p>
    <w:p>
      <w:pPr>
        <w:pStyle w:val="90"/>
        <w:shd w:val="clear"/>
        <w:tabs>
          <w:tab w:val="right" w:leader="dot" w:pos="8305"/>
        </w:tabs>
        <w:spacing w:line="480" w:lineRule="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fldChar w:fldCharType="begin"/>
      </w:r>
      <w:r>
        <w:rPr>
          <w:rFonts w:hint="eastAsia" w:ascii="宋体" w:hAnsi="宋体" w:eastAsia="宋体" w:cs="宋体"/>
          <w:b w:val="0"/>
          <w:bCs w:val="0"/>
          <w:color w:val="auto"/>
          <w:sz w:val="28"/>
          <w:szCs w:val="28"/>
          <w:highlight w:val="none"/>
        </w:rPr>
        <w:instrText xml:space="preserve"> HYPERLINK \l _Toc22261 </w:instrText>
      </w:r>
      <w:r>
        <w:rPr>
          <w:rFonts w:hint="eastAsia" w:ascii="宋体" w:hAnsi="宋体" w:eastAsia="宋体" w:cs="宋体"/>
          <w:b w:val="0"/>
          <w:bCs w:val="0"/>
          <w:color w:val="auto"/>
          <w:sz w:val="28"/>
          <w:szCs w:val="28"/>
          <w:highlight w:val="none"/>
        </w:rPr>
        <w:fldChar w:fldCharType="separate"/>
      </w:r>
      <w:r>
        <w:rPr>
          <w:rFonts w:hint="eastAsia" w:ascii="宋体" w:hAnsi="宋体" w:eastAsia="宋体" w:cs="宋体"/>
          <w:b w:val="0"/>
          <w:bCs w:val="0"/>
          <w:color w:val="auto"/>
          <w:sz w:val="28"/>
          <w:szCs w:val="28"/>
          <w:highlight w:val="none"/>
        </w:rPr>
        <w:t>第一部分  竞争性磋商公告</w:t>
      </w:r>
      <w:r>
        <w:rPr>
          <w:rFonts w:hint="eastAsia" w:ascii="宋体" w:hAnsi="宋体" w:eastAsia="宋体" w:cs="宋体"/>
          <w:b w:val="0"/>
          <w:bCs w:val="0"/>
          <w:color w:val="auto"/>
          <w:sz w:val="28"/>
          <w:szCs w:val="28"/>
          <w:highlight w:val="none"/>
        </w:rPr>
        <w:tab/>
      </w:r>
      <w:r>
        <w:rPr>
          <w:rFonts w:hint="eastAsia" w:ascii="宋体" w:hAnsi="宋体" w:eastAsia="宋体" w:cs="宋体"/>
          <w:b w:val="0"/>
          <w:bCs w:val="0"/>
          <w:color w:val="auto"/>
          <w:sz w:val="28"/>
          <w:szCs w:val="28"/>
          <w:highlight w:val="none"/>
        </w:rPr>
        <w:fldChar w:fldCharType="begin"/>
      </w:r>
      <w:r>
        <w:rPr>
          <w:rFonts w:hint="eastAsia" w:ascii="宋体" w:hAnsi="宋体" w:eastAsia="宋体" w:cs="宋体"/>
          <w:b w:val="0"/>
          <w:bCs w:val="0"/>
          <w:color w:val="auto"/>
          <w:sz w:val="28"/>
          <w:szCs w:val="28"/>
          <w:highlight w:val="none"/>
        </w:rPr>
        <w:instrText xml:space="preserve"> PAGEREF _Toc22261 \h </w:instrText>
      </w:r>
      <w:r>
        <w:rPr>
          <w:rFonts w:hint="eastAsia" w:ascii="宋体" w:hAnsi="宋体" w:eastAsia="宋体" w:cs="宋体"/>
          <w:b w:val="0"/>
          <w:bCs w:val="0"/>
          <w:color w:val="auto"/>
          <w:sz w:val="28"/>
          <w:szCs w:val="28"/>
          <w:highlight w:val="none"/>
        </w:rPr>
        <w:fldChar w:fldCharType="separate"/>
      </w:r>
      <w:r>
        <w:rPr>
          <w:rFonts w:hint="eastAsia" w:ascii="宋体" w:hAnsi="宋体" w:eastAsia="宋体" w:cs="宋体"/>
          <w:b w:val="0"/>
          <w:bCs w:val="0"/>
          <w:color w:val="auto"/>
          <w:sz w:val="28"/>
          <w:szCs w:val="28"/>
          <w:highlight w:val="none"/>
        </w:rPr>
        <w:t>- 1 -</w:t>
      </w:r>
      <w:r>
        <w:rPr>
          <w:rFonts w:hint="eastAsia" w:ascii="宋体" w:hAnsi="宋体" w:eastAsia="宋体" w:cs="宋体"/>
          <w:b w:val="0"/>
          <w:bCs w:val="0"/>
          <w:color w:val="auto"/>
          <w:sz w:val="28"/>
          <w:szCs w:val="28"/>
          <w:highlight w:val="none"/>
        </w:rPr>
        <w:fldChar w:fldCharType="end"/>
      </w:r>
      <w:r>
        <w:rPr>
          <w:rFonts w:hint="eastAsia" w:ascii="宋体" w:hAnsi="宋体" w:eastAsia="宋体" w:cs="宋体"/>
          <w:b w:val="0"/>
          <w:bCs w:val="0"/>
          <w:color w:val="auto"/>
          <w:sz w:val="28"/>
          <w:szCs w:val="28"/>
          <w:highlight w:val="none"/>
        </w:rPr>
        <w:fldChar w:fldCharType="end"/>
      </w:r>
    </w:p>
    <w:p>
      <w:pPr>
        <w:pStyle w:val="90"/>
        <w:shd w:val="clear"/>
        <w:tabs>
          <w:tab w:val="right" w:leader="dot" w:pos="8305"/>
        </w:tabs>
        <w:spacing w:line="480" w:lineRule="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fldChar w:fldCharType="begin"/>
      </w:r>
      <w:r>
        <w:rPr>
          <w:rFonts w:hint="eastAsia" w:ascii="宋体" w:hAnsi="宋体" w:eastAsia="宋体" w:cs="宋体"/>
          <w:b w:val="0"/>
          <w:bCs w:val="0"/>
          <w:color w:val="auto"/>
          <w:sz w:val="28"/>
          <w:szCs w:val="28"/>
          <w:highlight w:val="none"/>
        </w:rPr>
        <w:instrText xml:space="preserve"> HYPERLINK \l _Toc24415 </w:instrText>
      </w:r>
      <w:r>
        <w:rPr>
          <w:rFonts w:hint="eastAsia" w:ascii="宋体" w:hAnsi="宋体" w:eastAsia="宋体" w:cs="宋体"/>
          <w:b w:val="0"/>
          <w:bCs w:val="0"/>
          <w:color w:val="auto"/>
          <w:sz w:val="28"/>
          <w:szCs w:val="28"/>
          <w:highlight w:val="none"/>
        </w:rPr>
        <w:fldChar w:fldCharType="separate"/>
      </w:r>
      <w:r>
        <w:rPr>
          <w:rFonts w:hint="eastAsia" w:ascii="宋体" w:hAnsi="宋体" w:eastAsia="宋体" w:cs="宋体"/>
          <w:b w:val="0"/>
          <w:bCs w:val="0"/>
          <w:color w:val="auto"/>
          <w:sz w:val="28"/>
          <w:szCs w:val="28"/>
          <w:highlight w:val="none"/>
        </w:rPr>
        <w:t>第二部分  供应商须知前附表</w:t>
      </w:r>
      <w:r>
        <w:rPr>
          <w:rFonts w:hint="eastAsia" w:ascii="宋体" w:hAnsi="宋体" w:eastAsia="宋体" w:cs="宋体"/>
          <w:b w:val="0"/>
          <w:bCs w:val="0"/>
          <w:color w:val="auto"/>
          <w:sz w:val="28"/>
          <w:szCs w:val="28"/>
          <w:highlight w:val="none"/>
        </w:rPr>
        <w:tab/>
      </w:r>
      <w:r>
        <w:rPr>
          <w:rFonts w:hint="eastAsia" w:ascii="宋体" w:hAnsi="宋体" w:eastAsia="宋体" w:cs="宋体"/>
          <w:b w:val="0"/>
          <w:bCs w:val="0"/>
          <w:color w:val="auto"/>
          <w:sz w:val="28"/>
          <w:szCs w:val="28"/>
          <w:highlight w:val="none"/>
        </w:rPr>
        <w:fldChar w:fldCharType="begin"/>
      </w:r>
      <w:r>
        <w:rPr>
          <w:rFonts w:hint="eastAsia" w:ascii="宋体" w:hAnsi="宋体" w:eastAsia="宋体" w:cs="宋体"/>
          <w:b w:val="0"/>
          <w:bCs w:val="0"/>
          <w:color w:val="auto"/>
          <w:sz w:val="28"/>
          <w:szCs w:val="28"/>
          <w:highlight w:val="none"/>
        </w:rPr>
        <w:instrText xml:space="preserve"> PAGEREF _Toc24415 \h </w:instrText>
      </w:r>
      <w:r>
        <w:rPr>
          <w:rFonts w:hint="eastAsia" w:ascii="宋体" w:hAnsi="宋体" w:eastAsia="宋体" w:cs="宋体"/>
          <w:b w:val="0"/>
          <w:bCs w:val="0"/>
          <w:color w:val="auto"/>
          <w:sz w:val="28"/>
          <w:szCs w:val="28"/>
          <w:highlight w:val="none"/>
        </w:rPr>
        <w:fldChar w:fldCharType="separate"/>
      </w:r>
      <w:r>
        <w:rPr>
          <w:rFonts w:hint="eastAsia" w:ascii="宋体" w:hAnsi="宋体" w:eastAsia="宋体" w:cs="宋体"/>
          <w:b w:val="0"/>
          <w:bCs w:val="0"/>
          <w:color w:val="auto"/>
          <w:sz w:val="28"/>
          <w:szCs w:val="28"/>
          <w:highlight w:val="none"/>
        </w:rPr>
        <w:t>- 4 -</w:t>
      </w:r>
      <w:r>
        <w:rPr>
          <w:rFonts w:hint="eastAsia" w:ascii="宋体" w:hAnsi="宋体" w:eastAsia="宋体" w:cs="宋体"/>
          <w:b w:val="0"/>
          <w:bCs w:val="0"/>
          <w:color w:val="auto"/>
          <w:sz w:val="28"/>
          <w:szCs w:val="28"/>
          <w:highlight w:val="none"/>
        </w:rPr>
        <w:fldChar w:fldCharType="end"/>
      </w:r>
      <w:r>
        <w:rPr>
          <w:rFonts w:hint="eastAsia" w:ascii="宋体" w:hAnsi="宋体" w:eastAsia="宋体" w:cs="宋体"/>
          <w:b w:val="0"/>
          <w:bCs w:val="0"/>
          <w:color w:val="auto"/>
          <w:sz w:val="28"/>
          <w:szCs w:val="28"/>
          <w:highlight w:val="none"/>
        </w:rPr>
        <w:fldChar w:fldCharType="end"/>
      </w:r>
    </w:p>
    <w:p>
      <w:pPr>
        <w:pStyle w:val="90"/>
        <w:shd w:val="clear"/>
        <w:tabs>
          <w:tab w:val="right" w:leader="dot" w:pos="8305"/>
        </w:tabs>
        <w:spacing w:line="480" w:lineRule="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fldChar w:fldCharType="begin"/>
      </w:r>
      <w:r>
        <w:rPr>
          <w:rFonts w:hint="eastAsia" w:ascii="宋体" w:hAnsi="宋体" w:eastAsia="宋体" w:cs="宋体"/>
          <w:b w:val="0"/>
          <w:bCs w:val="0"/>
          <w:color w:val="auto"/>
          <w:sz w:val="28"/>
          <w:szCs w:val="28"/>
          <w:highlight w:val="none"/>
        </w:rPr>
        <w:instrText xml:space="preserve"> HYPERLINK \l _Toc3729 </w:instrText>
      </w:r>
      <w:r>
        <w:rPr>
          <w:rFonts w:hint="eastAsia" w:ascii="宋体" w:hAnsi="宋体" w:eastAsia="宋体" w:cs="宋体"/>
          <w:b w:val="0"/>
          <w:bCs w:val="0"/>
          <w:color w:val="auto"/>
          <w:sz w:val="28"/>
          <w:szCs w:val="28"/>
          <w:highlight w:val="none"/>
        </w:rPr>
        <w:fldChar w:fldCharType="separate"/>
      </w:r>
      <w:r>
        <w:rPr>
          <w:rFonts w:hint="eastAsia" w:ascii="宋体" w:hAnsi="宋体" w:eastAsia="宋体" w:cs="宋体"/>
          <w:b w:val="0"/>
          <w:bCs w:val="0"/>
          <w:color w:val="auto"/>
          <w:sz w:val="28"/>
          <w:szCs w:val="28"/>
          <w:highlight w:val="none"/>
        </w:rPr>
        <w:t>第三部分</w:t>
      </w:r>
      <w:r>
        <w:rPr>
          <w:rFonts w:hint="eastAsia" w:ascii="宋体" w:hAnsi="宋体" w:eastAsia="宋体" w:cs="宋体"/>
          <w:b w:val="0"/>
          <w:bCs w:val="0"/>
          <w:color w:val="auto"/>
          <w:sz w:val="28"/>
          <w:szCs w:val="28"/>
          <w:highlight w:val="none"/>
          <w:lang w:val="en-US" w:eastAsia="zh-CN"/>
        </w:rPr>
        <w:t xml:space="preserve">  </w:t>
      </w:r>
      <w:r>
        <w:rPr>
          <w:rFonts w:hint="eastAsia" w:ascii="宋体" w:hAnsi="宋体" w:eastAsia="宋体" w:cs="宋体"/>
          <w:b w:val="0"/>
          <w:bCs w:val="0"/>
          <w:color w:val="auto"/>
          <w:sz w:val="28"/>
          <w:szCs w:val="28"/>
          <w:highlight w:val="none"/>
        </w:rPr>
        <w:t>服务合同（参考格式）</w:t>
      </w:r>
      <w:r>
        <w:rPr>
          <w:rFonts w:hint="eastAsia" w:ascii="宋体" w:hAnsi="宋体" w:eastAsia="宋体" w:cs="宋体"/>
          <w:b w:val="0"/>
          <w:bCs w:val="0"/>
          <w:color w:val="auto"/>
          <w:sz w:val="28"/>
          <w:szCs w:val="28"/>
          <w:highlight w:val="none"/>
        </w:rPr>
        <w:tab/>
      </w:r>
      <w:r>
        <w:rPr>
          <w:rFonts w:hint="eastAsia" w:ascii="宋体" w:hAnsi="宋体" w:eastAsia="宋体" w:cs="宋体"/>
          <w:b w:val="0"/>
          <w:bCs w:val="0"/>
          <w:color w:val="auto"/>
          <w:sz w:val="28"/>
          <w:szCs w:val="28"/>
          <w:highlight w:val="none"/>
        </w:rPr>
        <w:fldChar w:fldCharType="begin"/>
      </w:r>
      <w:r>
        <w:rPr>
          <w:rFonts w:hint="eastAsia" w:ascii="宋体" w:hAnsi="宋体" w:eastAsia="宋体" w:cs="宋体"/>
          <w:b w:val="0"/>
          <w:bCs w:val="0"/>
          <w:color w:val="auto"/>
          <w:sz w:val="28"/>
          <w:szCs w:val="28"/>
          <w:highlight w:val="none"/>
        </w:rPr>
        <w:instrText xml:space="preserve"> PAGEREF _Toc3729 \h </w:instrText>
      </w:r>
      <w:r>
        <w:rPr>
          <w:rFonts w:hint="eastAsia" w:ascii="宋体" w:hAnsi="宋体" w:eastAsia="宋体" w:cs="宋体"/>
          <w:b w:val="0"/>
          <w:bCs w:val="0"/>
          <w:color w:val="auto"/>
          <w:sz w:val="28"/>
          <w:szCs w:val="28"/>
          <w:highlight w:val="none"/>
        </w:rPr>
        <w:fldChar w:fldCharType="separate"/>
      </w:r>
      <w:r>
        <w:rPr>
          <w:rFonts w:hint="eastAsia" w:ascii="宋体" w:hAnsi="宋体" w:eastAsia="宋体" w:cs="宋体"/>
          <w:b w:val="0"/>
          <w:bCs w:val="0"/>
          <w:color w:val="auto"/>
          <w:sz w:val="28"/>
          <w:szCs w:val="28"/>
          <w:highlight w:val="none"/>
        </w:rPr>
        <w:t>- 30 -</w:t>
      </w:r>
      <w:r>
        <w:rPr>
          <w:rFonts w:hint="eastAsia" w:ascii="宋体" w:hAnsi="宋体" w:eastAsia="宋体" w:cs="宋体"/>
          <w:b w:val="0"/>
          <w:bCs w:val="0"/>
          <w:color w:val="auto"/>
          <w:sz w:val="28"/>
          <w:szCs w:val="28"/>
          <w:highlight w:val="none"/>
        </w:rPr>
        <w:fldChar w:fldCharType="end"/>
      </w:r>
      <w:r>
        <w:rPr>
          <w:rFonts w:hint="eastAsia" w:ascii="宋体" w:hAnsi="宋体" w:eastAsia="宋体" w:cs="宋体"/>
          <w:b w:val="0"/>
          <w:bCs w:val="0"/>
          <w:color w:val="auto"/>
          <w:sz w:val="28"/>
          <w:szCs w:val="28"/>
          <w:highlight w:val="none"/>
        </w:rPr>
        <w:fldChar w:fldCharType="end"/>
      </w:r>
    </w:p>
    <w:p>
      <w:pPr>
        <w:pStyle w:val="90"/>
        <w:shd w:val="clear"/>
        <w:tabs>
          <w:tab w:val="right" w:leader="dot" w:pos="8305"/>
        </w:tabs>
        <w:spacing w:line="480" w:lineRule="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fldChar w:fldCharType="begin"/>
      </w:r>
      <w:r>
        <w:rPr>
          <w:rFonts w:hint="eastAsia" w:ascii="宋体" w:hAnsi="宋体" w:eastAsia="宋体" w:cs="宋体"/>
          <w:b w:val="0"/>
          <w:bCs w:val="0"/>
          <w:color w:val="auto"/>
          <w:sz w:val="28"/>
          <w:szCs w:val="28"/>
          <w:highlight w:val="none"/>
        </w:rPr>
        <w:instrText xml:space="preserve"> HYPERLINK \l _Toc9739 </w:instrText>
      </w:r>
      <w:r>
        <w:rPr>
          <w:rFonts w:hint="eastAsia" w:ascii="宋体" w:hAnsi="宋体" w:eastAsia="宋体" w:cs="宋体"/>
          <w:b w:val="0"/>
          <w:bCs w:val="0"/>
          <w:color w:val="auto"/>
          <w:sz w:val="28"/>
          <w:szCs w:val="28"/>
          <w:highlight w:val="none"/>
        </w:rPr>
        <w:fldChar w:fldCharType="separate"/>
      </w:r>
      <w:r>
        <w:rPr>
          <w:rFonts w:hint="eastAsia" w:ascii="宋体" w:hAnsi="宋体" w:eastAsia="宋体" w:cs="宋体"/>
          <w:b w:val="0"/>
          <w:bCs w:val="0"/>
          <w:color w:val="auto"/>
          <w:sz w:val="28"/>
          <w:szCs w:val="28"/>
          <w:highlight w:val="none"/>
        </w:rPr>
        <w:t xml:space="preserve">第四部分 </w:t>
      </w:r>
      <w:r>
        <w:rPr>
          <w:rFonts w:hint="eastAsia" w:ascii="宋体" w:hAnsi="宋体" w:eastAsia="宋体" w:cs="宋体"/>
          <w:b w:val="0"/>
          <w:bCs w:val="0"/>
          <w:color w:val="auto"/>
          <w:sz w:val="28"/>
          <w:szCs w:val="28"/>
          <w:highlight w:val="none"/>
          <w:lang w:val="en-US" w:eastAsia="zh-CN"/>
        </w:rPr>
        <w:t xml:space="preserve"> </w:t>
      </w:r>
      <w:r>
        <w:rPr>
          <w:rFonts w:hint="eastAsia" w:ascii="宋体" w:hAnsi="宋体" w:eastAsia="宋体" w:cs="宋体"/>
          <w:b w:val="0"/>
          <w:bCs w:val="0"/>
          <w:color w:val="auto"/>
          <w:sz w:val="28"/>
          <w:szCs w:val="28"/>
          <w:highlight w:val="none"/>
        </w:rPr>
        <w:t>采购需求</w:t>
      </w:r>
      <w:r>
        <w:rPr>
          <w:rFonts w:hint="eastAsia" w:ascii="宋体" w:hAnsi="宋体" w:eastAsia="宋体" w:cs="宋体"/>
          <w:b w:val="0"/>
          <w:bCs w:val="0"/>
          <w:color w:val="auto"/>
          <w:sz w:val="28"/>
          <w:szCs w:val="28"/>
          <w:highlight w:val="none"/>
        </w:rPr>
        <w:tab/>
      </w:r>
      <w:r>
        <w:rPr>
          <w:rFonts w:hint="eastAsia" w:ascii="宋体" w:hAnsi="宋体" w:eastAsia="宋体" w:cs="宋体"/>
          <w:b w:val="0"/>
          <w:bCs w:val="0"/>
          <w:color w:val="auto"/>
          <w:sz w:val="28"/>
          <w:szCs w:val="28"/>
          <w:highlight w:val="none"/>
        </w:rPr>
        <w:fldChar w:fldCharType="begin"/>
      </w:r>
      <w:r>
        <w:rPr>
          <w:rFonts w:hint="eastAsia" w:ascii="宋体" w:hAnsi="宋体" w:eastAsia="宋体" w:cs="宋体"/>
          <w:b w:val="0"/>
          <w:bCs w:val="0"/>
          <w:color w:val="auto"/>
          <w:sz w:val="28"/>
          <w:szCs w:val="28"/>
          <w:highlight w:val="none"/>
        </w:rPr>
        <w:instrText xml:space="preserve"> PAGEREF _Toc9739 \h </w:instrText>
      </w:r>
      <w:r>
        <w:rPr>
          <w:rFonts w:hint="eastAsia" w:ascii="宋体" w:hAnsi="宋体" w:eastAsia="宋体" w:cs="宋体"/>
          <w:b w:val="0"/>
          <w:bCs w:val="0"/>
          <w:color w:val="auto"/>
          <w:sz w:val="28"/>
          <w:szCs w:val="28"/>
          <w:highlight w:val="none"/>
        </w:rPr>
        <w:fldChar w:fldCharType="separate"/>
      </w:r>
      <w:r>
        <w:rPr>
          <w:rFonts w:hint="eastAsia" w:ascii="宋体" w:hAnsi="宋体" w:eastAsia="宋体" w:cs="宋体"/>
          <w:b w:val="0"/>
          <w:bCs w:val="0"/>
          <w:color w:val="auto"/>
          <w:sz w:val="28"/>
          <w:szCs w:val="28"/>
          <w:highlight w:val="none"/>
        </w:rPr>
        <w:t>- 34 -</w:t>
      </w:r>
      <w:r>
        <w:rPr>
          <w:rFonts w:hint="eastAsia" w:ascii="宋体" w:hAnsi="宋体" w:eastAsia="宋体" w:cs="宋体"/>
          <w:b w:val="0"/>
          <w:bCs w:val="0"/>
          <w:color w:val="auto"/>
          <w:sz w:val="28"/>
          <w:szCs w:val="28"/>
          <w:highlight w:val="none"/>
        </w:rPr>
        <w:fldChar w:fldCharType="end"/>
      </w:r>
      <w:r>
        <w:rPr>
          <w:rFonts w:hint="eastAsia" w:ascii="宋体" w:hAnsi="宋体" w:eastAsia="宋体" w:cs="宋体"/>
          <w:b w:val="0"/>
          <w:bCs w:val="0"/>
          <w:color w:val="auto"/>
          <w:sz w:val="28"/>
          <w:szCs w:val="28"/>
          <w:highlight w:val="none"/>
        </w:rPr>
        <w:fldChar w:fldCharType="end"/>
      </w:r>
    </w:p>
    <w:p>
      <w:pPr>
        <w:pStyle w:val="90"/>
        <w:shd w:val="clear"/>
        <w:tabs>
          <w:tab w:val="right" w:leader="dot" w:pos="8305"/>
        </w:tabs>
        <w:spacing w:line="480" w:lineRule="auto"/>
        <w:rPr>
          <w:rFonts w:hint="eastAsia" w:ascii="宋体" w:hAnsi="宋体" w:eastAsia="宋体" w:cs="宋体"/>
          <w:b/>
          <w:bCs/>
          <w:color w:val="auto"/>
          <w:sz w:val="28"/>
          <w:szCs w:val="28"/>
          <w:highlight w:val="none"/>
        </w:rPr>
      </w:pPr>
      <w:r>
        <w:rPr>
          <w:rFonts w:hint="eastAsia" w:ascii="宋体" w:hAnsi="宋体" w:eastAsia="宋体" w:cs="宋体"/>
          <w:b w:val="0"/>
          <w:bCs w:val="0"/>
          <w:color w:val="auto"/>
          <w:sz w:val="28"/>
          <w:szCs w:val="28"/>
          <w:highlight w:val="none"/>
        </w:rPr>
        <w:fldChar w:fldCharType="begin"/>
      </w:r>
      <w:r>
        <w:rPr>
          <w:rFonts w:hint="eastAsia" w:ascii="宋体" w:hAnsi="宋体" w:eastAsia="宋体" w:cs="宋体"/>
          <w:b w:val="0"/>
          <w:bCs w:val="0"/>
          <w:color w:val="auto"/>
          <w:sz w:val="28"/>
          <w:szCs w:val="28"/>
          <w:highlight w:val="none"/>
        </w:rPr>
        <w:instrText xml:space="preserve"> HYPERLINK \l _Toc20810 </w:instrText>
      </w:r>
      <w:r>
        <w:rPr>
          <w:rFonts w:hint="eastAsia" w:ascii="宋体" w:hAnsi="宋体" w:eastAsia="宋体" w:cs="宋体"/>
          <w:b w:val="0"/>
          <w:bCs w:val="0"/>
          <w:color w:val="auto"/>
          <w:sz w:val="28"/>
          <w:szCs w:val="28"/>
          <w:highlight w:val="none"/>
        </w:rPr>
        <w:fldChar w:fldCharType="separate"/>
      </w:r>
      <w:r>
        <w:rPr>
          <w:rFonts w:hint="eastAsia" w:ascii="宋体" w:hAnsi="宋体" w:eastAsia="宋体" w:cs="宋体"/>
          <w:b w:val="0"/>
          <w:bCs w:val="0"/>
          <w:color w:val="auto"/>
          <w:sz w:val="28"/>
          <w:szCs w:val="28"/>
          <w:highlight w:val="none"/>
        </w:rPr>
        <w:t>第五部分  磋商响应文件格式</w:t>
      </w:r>
      <w:r>
        <w:rPr>
          <w:rFonts w:hint="eastAsia" w:ascii="宋体" w:hAnsi="宋体" w:eastAsia="宋体" w:cs="宋体"/>
          <w:b w:val="0"/>
          <w:bCs w:val="0"/>
          <w:color w:val="auto"/>
          <w:sz w:val="28"/>
          <w:szCs w:val="28"/>
          <w:highlight w:val="none"/>
        </w:rPr>
        <w:tab/>
      </w:r>
      <w:r>
        <w:rPr>
          <w:rFonts w:hint="eastAsia" w:ascii="宋体" w:hAnsi="宋体" w:eastAsia="宋体" w:cs="宋体"/>
          <w:b w:val="0"/>
          <w:bCs w:val="0"/>
          <w:color w:val="auto"/>
          <w:sz w:val="28"/>
          <w:szCs w:val="28"/>
          <w:highlight w:val="none"/>
        </w:rPr>
        <w:fldChar w:fldCharType="begin"/>
      </w:r>
      <w:r>
        <w:rPr>
          <w:rFonts w:hint="eastAsia" w:ascii="宋体" w:hAnsi="宋体" w:eastAsia="宋体" w:cs="宋体"/>
          <w:b w:val="0"/>
          <w:bCs w:val="0"/>
          <w:color w:val="auto"/>
          <w:sz w:val="28"/>
          <w:szCs w:val="28"/>
          <w:highlight w:val="none"/>
        </w:rPr>
        <w:instrText xml:space="preserve"> PAGEREF _Toc20810 \h </w:instrText>
      </w:r>
      <w:r>
        <w:rPr>
          <w:rFonts w:hint="eastAsia" w:ascii="宋体" w:hAnsi="宋体" w:eastAsia="宋体" w:cs="宋体"/>
          <w:b w:val="0"/>
          <w:bCs w:val="0"/>
          <w:color w:val="auto"/>
          <w:sz w:val="28"/>
          <w:szCs w:val="28"/>
          <w:highlight w:val="none"/>
        </w:rPr>
        <w:fldChar w:fldCharType="separate"/>
      </w:r>
      <w:r>
        <w:rPr>
          <w:rFonts w:hint="eastAsia" w:ascii="宋体" w:hAnsi="宋体" w:eastAsia="宋体" w:cs="宋体"/>
          <w:b w:val="0"/>
          <w:bCs w:val="0"/>
          <w:color w:val="auto"/>
          <w:sz w:val="28"/>
          <w:szCs w:val="28"/>
          <w:highlight w:val="none"/>
        </w:rPr>
        <w:t xml:space="preserve">- </w:t>
      </w:r>
      <w:r>
        <w:rPr>
          <w:rFonts w:hint="eastAsia" w:ascii="宋体" w:hAnsi="宋体" w:eastAsia="宋体" w:cs="宋体"/>
          <w:b w:val="0"/>
          <w:bCs w:val="0"/>
          <w:color w:val="auto"/>
          <w:sz w:val="28"/>
          <w:szCs w:val="28"/>
          <w:highlight w:val="none"/>
          <w:lang w:val="en-US" w:eastAsia="zh-CN"/>
        </w:rPr>
        <w:t>38</w:t>
      </w:r>
      <w:r>
        <w:rPr>
          <w:rFonts w:hint="eastAsia" w:ascii="宋体" w:hAnsi="宋体" w:eastAsia="宋体" w:cs="宋体"/>
          <w:b w:val="0"/>
          <w:bCs w:val="0"/>
          <w:color w:val="auto"/>
          <w:sz w:val="28"/>
          <w:szCs w:val="28"/>
          <w:highlight w:val="none"/>
        </w:rPr>
        <w:t xml:space="preserve"> -</w:t>
      </w:r>
      <w:r>
        <w:rPr>
          <w:rFonts w:hint="eastAsia" w:ascii="宋体" w:hAnsi="宋体" w:eastAsia="宋体" w:cs="宋体"/>
          <w:b w:val="0"/>
          <w:bCs w:val="0"/>
          <w:color w:val="auto"/>
          <w:sz w:val="28"/>
          <w:szCs w:val="28"/>
          <w:highlight w:val="none"/>
        </w:rPr>
        <w:fldChar w:fldCharType="end"/>
      </w:r>
      <w:r>
        <w:rPr>
          <w:rFonts w:hint="eastAsia" w:ascii="宋体" w:hAnsi="宋体" w:eastAsia="宋体" w:cs="宋体"/>
          <w:b w:val="0"/>
          <w:bCs w:val="0"/>
          <w:color w:val="auto"/>
          <w:sz w:val="28"/>
          <w:szCs w:val="28"/>
          <w:highlight w:val="none"/>
        </w:rPr>
        <w:fldChar w:fldCharType="end"/>
      </w:r>
    </w:p>
    <w:p>
      <w:pPr>
        <w:pStyle w:val="90"/>
        <w:shd w:val="clear"/>
        <w:tabs>
          <w:tab w:val="right" w:leader="dot" w:pos="8305"/>
        </w:tabs>
        <w:rPr>
          <w:color w:val="auto"/>
          <w:highlight w:val="none"/>
        </w:rPr>
      </w:pPr>
    </w:p>
    <w:p>
      <w:pPr>
        <w:pStyle w:val="90"/>
        <w:shd w:val="clear"/>
        <w:tabs>
          <w:tab w:val="right" w:leader="dot" w:pos="8305"/>
        </w:tabs>
        <w:rPr>
          <w:color w:val="auto"/>
          <w:highlight w:val="none"/>
        </w:rPr>
      </w:pPr>
    </w:p>
    <w:p>
      <w:pPr>
        <w:shd w:val="clear"/>
        <w:rPr>
          <w:rFonts w:ascii="Calibri" w:hAnsi="Calibri"/>
          <w:color w:val="auto"/>
          <w:szCs w:val="24"/>
          <w:highlight w:val="none"/>
        </w:rPr>
      </w:pPr>
      <w:r>
        <w:rPr>
          <w:rFonts w:ascii="Calibri" w:hAnsi="Calibri"/>
          <w:color w:val="auto"/>
          <w:szCs w:val="24"/>
          <w:highlight w:val="none"/>
        </w:rPr>
        <w:fldChar w:fldCharType="end"/>
      </w:r>
    </w:p>
    <w:p>
      <w:pPr>
        <w:shd w:val="clear"/>
        <w:rPr>
          <w:color w:val="auto"/>
          <w:highlight w:val="none"/>
        </w:rPr>
      </w:pPr>
    </w:p>
    <w:p>
      <w:pPr>
        <w:shd w:val="clear"/>
        <w:rPr>
          <w:color w:val="auto"/>
          <w:highlight w:val="none"/>
        </w:rPr>
      </w:pPr>
    </w:p>
    <w:p>
      <w:pPr>
        <w:shd w:val="clear"/>
        <w:snapToGrid w:val="0"/>
        <w:spacing w:line="360" w:lineRule="auto"/>
        <w:jc w:val="center"/>
        <w:rPr>
          <w:rFonts w:hint="eastAsia"/>
          <w:color w:val="auto"/>
          <w:highlight w:val="none"/>
        </w:rPr>
      </w:pPr>
      <w:r>
        <w:rPr>
          <w:rFonts w:hint="eastAsia"/>
          <w:color w:val="auto"/>
          <w:highlight w:val="none"/>
        </w:rPr>
        <w:tab/>
      </w:r>
    </w:p>
    <w:p>
      <w:pPr>
        <w:shd w:val="clear"/>
        <w:snapToGrid w:val="0"/>
        <w:spacing w:line="360" w:lineRule="auto"/>
        <w:rPr>
          <w:rFonts w:hint="eastAsia" w:ascii="宋体" w:hAnsi="宋体"/>
          <w:bCs/>
          <w:color w:val="auto"/>
          <w:sz w:val="36"/>
          <w:szCs w:val="36"/>
          <w:highlight w:val="none"/>
        </w:rPr>
      </w:pPr>
    </w:p>
    <w:p>
      <w:pPr>
        <w:shd w:val="clear"/>
        <w:snapToGrid w:val="0"/>
        <w:spacing w:line="360" w:lineRule="auto"/>
        <w:rPr>
          <w:rFonts w:hint="eastAsia" w:ascii="宋体" w:hAnsi="宋体"/>
          <w:bCs/>
          <w:color w:val="auto"/>
          <w:sz w:val="36"/>
          <w:szCs w:val="36"/>
          <w:highlight w:val="none"/>
        </w:rPr>
      </w:pPr>
    </w:p>
    <w:p>
      <w:pPr>
        <w:shd w:val="clear"/>
        <w:snapToGrid w:val="0"/>
        <w:spacing w:line="360" w:lineRule="auto"/>
        <w:rPr>
          <w:rFonts w:hint="eastAsia" w:ascii="宋体" w:hAnsi="宋体"/>
          <w:bCs/>
          <w:color w:val="auto"/>
          <w:sz w:val="36"/>
          <w:szCs w:val="36"/>
          <w:highlight w:val="none"/>
        </w:rPr>
      </w:pPr>
    </w:p>
    <w:p>
      <w:pPr>
        <w:shd w:val="clear"/>
        <w:snapToGrid w:val="0"/>
        <w:spacing w:line="360" w:lineRule="auto"/>
        <w:jc w:val="center"/>
        <w:outlineLvl w:val="0"/>
        <w:rPr>
          <w:rFonts w:hint="eastAsia" w:ascii="宋体" w:hAnsi="宋体"/>
          <w:b/>
          <w:color w:val="auto"/>
          <w:sz w:val="30"/>
          <w:szCs w:val="30"/>
          <w:highlight w:val="none"/>
        </w:rPr>
        <w:sectPr>
          <w:headerReference r:id="rId5" w:type="first"/>
          <w:footerReference r:id="rId7" w:type="first"/>
          <w:headerReference r:id="rId4" w:type="default"/>
          <w:footerReference r:id="rId6" w:type="default"/>
          <w:pgSz w:w="11911" w:h="16838"/>
          <w:pgMar w:top="1440" w:right="1633" w:bottom="1440" w:left="1633" w:header="0" w:footer="879" w:gutter="0"/>
          <w:pgNumType w:fmt="numberInDash" w:start="1"/>
          <w:cols w:space="720" w:num="1"/>
          <w:rtlGutter w:val="0"/>
          <w:docGrid w:linePitch="312" w:charSpace="0"/>
        </w:sectPr>
      </w:pPr>
      <w:bookmarkStart w:id="0" w:name="_Toc22261"/>
      <w:bookmarkStart w:id="1" w:name="_Toc21101"/>
    </w:p>
    <w:p>
      <w:pPr>
        <w:shd w:val="clear"/>
        <w:snapToGrid w:val="0"/>
        <w:spacing w:line="360" w:lineRule="auto"/>
        <w:jc w:val="center"/>
        <w:outlineLvl w:val="0"/>
        <w:rPr>
          <w:rFonts w:ascii="宋体" w:hAnsi="宋体"/>
          <w:b/>
          <w:color w:val="auto"/>
          <w:sz w:val="24"/>
          <w:szCs w:val="24"/>
          <w:highlight w:val="none"/>
        </w:rPr>
      </w:pPr>
      <w:r>
        <w:rPr>
          <w:rFonts w:hint="eastAsia" w:ascii="宋体" w:hAnsi="宋体"/>
          <w:b/>
          <w:color w:val="auto"/>
          <w:sz w:val="30"/>
          <w:szCs w:val="30"/>
          <w:highlight w:val="none"/>
        </w:rPr>
        <w:t>第一部分   竞争性磋商公告</w:t>
      </w:r>
      <w:bookmarkEnd w:id="0"/>
      <w:bookmarkEnd w:id="1"/>
    </w:p>
    <w:p>
      <w:pPr>
        <w:pStyle w:val="3"/>
        <w:keepNext w:val="0"/>
        <w:keepLines w:val="0"/>
        <w:widowControl/>
        <w:suppressLineNumbers w:val="0"/>
        <w:shd w:val="clear"/>
        <w:jc w:val="center"/>
        <w:rPr>
          <w:rFonts w:hint="eastAsia" w:ascii="宋体" w:hAnsi="宋体" w:eastAsia="宋体" w:cs="宋体"/>
          <w:sz w:val="32"/>
          <w:szCs w:val="32"/>
          <w:highlight w:val="none"/>
        </w:rPr>
      </w:pPr>
      <w:r>
        <w:rPr>
          <w:rFonts w:hint="eastAsia" w:ascii="宋体" w:hAnsi="宋体" w:cs="宋体"/>
          <w:sz w:val="32"/>
          <w:szCs w:val="32"/>
          <w:highlight w:val="none"/>
          <w:lang w:eastAsia="zh-CN"/>
        </w:rPr>
        <w:t>新疆农业大学附属中学录播室设备采购及维修项目</w:t>
      </w:r>
      <w:r>
        <w:rPr>
          <w:rFonts w:hint="eastAsia" w:ascii="宋体" w:hAnsi="宋体" w:eastAsia="宋体" w:cs="宋体"/>
          <w:sz w:val="32"/>
          <w:szCs w:val="32"/>
          <w:highlight w:val="none"/>
          <w:lang w:val="en-US" w:eastAsia="zh-CN"/>
        </w:rPr>
        <w:t>竞争性磋商</w:t>
      </w:r>
      <w:r>
        <w:rPr>
          <w:rFonts w:hint="eastAsia" w:ascii="宋体" w:hAnsi="宋体" w:eastAsia="宋体" w:cs="宋体"/>
          <w:sz w:val="32"/>
          <w:szCs w:val="32"/>
          <w:highlight w:val="none"/>
        </w:rPr>
        <w:t>公告</w:t>
      </w:r>
    </w:p>
    <w:p>
      <w:pPr>
        <w:keepNext w:val="0"/>
        <w:keepLines w:val="0"/>
        <w:widowControl/>
        <w:suppressLineNumbers w:val="0"/>
        <w:shd w:val="clear"/>
        <w:spacing w:before="100" w:beforeAutospacing="1" w:after="100" w:afterAutospacing="1"/>
        <w:ind w:right="720"/>
        <w:jc w:val="left"/>
        <w:rPr>
          <w:rFonts w:hint="eastAsia" w:ascii="宋体" w:hAnsi="宋体" w:eastAsia="宋体" w:cs="宋体"/>
          <w:b/>
          <w:bCs/>
          <w:kern w:val="0"/>
          <w:sz w:val="24"/>
          <w:szCs w:val="24"/>
          <w:highlight w:val="none"/>
          <w:lang w:val="en-US" w:eastAsia="zh-CN" w:bidi="ar-SA"/>
        </w:rPr>
      </w:pPr>
      <w:r>
        <w:rPr>
          <w:rFonts w:hint="eastAsia" w:ascii="宋体" w:hAnsi="宋体" w:eastAsia="宋体" w:cs="宋体"/>
          <w:b/>
          <w:bCs/>
          <w:kern w:val="0"/>
          <w:sz w:val="24"/>
          <w:szCs w:val="24"/>
          <w:highlight w:val="none"/>
          <w:lang w:val="en-US" w:eastAsia="zh-CN" w:bidi="ar-SA"/>
        </w:rPr>
        <w:t>项目概况</w:t>
      </w:r>
    </w:p>
    <w:p>
      <w:pPr>
        <w:keepNext w:val="0"/>
        <w:keepLines w:val="0"/>
        <w:widowControl/>
        <w:suppressLineNumbers w:val="0"/>
        <w:shd w:val="clear"/>
        <w:spacing w:before="100" w:beforeAutospacing="1" w:after="100" w:afterAutospacing="1" w:line="360" w:lineRule="auto"/>
        <w:ind w:right="720" w:firstLine="480" w:firstLineChars="200"/>
        <w:jc w:val="left"/>
        <w:rPr>
          <w:rFonts w:hint="eastAsia" w:ascii="宋体" w:hAnsi="宋体" w:eastAsia="宋体" w:cs="宋体"/>
          <w:kern w:val="0"/>
          <w:sz w:val="24"/>
          <w:szCs w:val="24"/>
          <w:highlight w:val="none"/>
          <w:lang w:val="en-US" w:eastAsia="zh-CN" w:bidi="ar-SA"/>
        </w:rPr>
      </w:pPr>
      <w:r>
        <w:rPr>
          <w:rFonts w:hint="eastAsia" w:ascii="宋体" w:hAnsi="宋体" w:cs="宋体"/>
          <w:kern w:val="0"/>
          <w:sz w:val="24"/>
          <w:szCs w:val="24"/>
          <w:highlight w:val="none"/>
          <w:lang w:val="en-US" w:eastAsia="zh-CN" w:bidi="ar-SA"/>
        </w:rPr>
        <w:t>新疆农业大学附属中学录播室设备采购及维修项目</w:t>
      </w:r>
      <w:r>
        <w:rPr>
          <w:rFonts w:hint="eastAsia" w:ascii="宋体" w:hAnsi="宋体" w:eastAsia="宋体" w:cs="宋体"/>
          <w:kern w:val="0"/>
          <w:sz w:val="24"/>
          <w:szCs w:val="24"/>
          <w:highlight w:val="none"/>
          <w:lang w:val="en-US" w:eastAsia="zh-CN" w:bidi="ar-SA"/>
        </w:rPr>
        <w:t>项目的潜在供应商应在政采云平台获取采购文件，并于2023年</w:t>
      </w:r>
      <w:r>
        <w:rPr>
          <w:rFonts w:hint="eastAsia" w:ascii="宋体" w:hAnsi="宋体" w:cs="宋体"/>
          <w:kern w:val="0"/>
          <w:sz w:val="24"/>
          <w:szCs w:val="24"/>
          <w:highlight w:val="none"/>
          <w:lang w:val="en-US" w:eastAsia="zh-CN" w:bidi="ar-SA"/>
        </w:rPr>
        <w:t>8</w:t>
      </w:r>
      <w:r>
        <w:rPr>
          <w:rFonts w:hint="eastAsia" w:ascii="宋体" w:hAnsi="宋体" w:eastAsia="宋体" w:cs="宋体"/>
          <w:kern w:val="0"/>
          <w:sz w:val="24"/>
          <w:szCs w:val="24"/>
          <w:highlight w:val="none"/>
          <w:lang w:val="en-US" w:eastAsia="zh-CN" w:bidi="ar-SA"/>
        </w:rPr>
        <w:t>月</w:t>
      </w:r>
      <w:r>
        <w:rPr>
          <w:rFonts w:hint="eastAsia" w:ascii="宋体" w:hAnsi="宋体" w:cs="宋体"/>
          <w:kern w:val="0"/>
          <w:sz w:val="24"/>
          <w:szCs w:val="24"/>
          <w:highlight w:val="none"/>
          <w:lang w:val="en-US" w:eastAsia="zh-CN" w:bidi="ar-SA"/>
        </w:rPr>
        <w:t>14</w:t>
      </w:r>
      <w:r>
        <w:rPr>
          <w:rFonts w:hint="eastAsia" w:ascii="宋体" w:hAnsi="宋体" w:eastAsia="宋体" w:cs="宋体"/>
          <w:kern w:val="0"/>
          <w:sz w:val="24"/>
          <w:szCs w:val="24"/>
          <w:highlight w:val="none"/>
          <w:lang w:val="en-US" w:eastAsia="zh-CN" w:bidi="ar-SA"/>
        </w:rPr>
        <w:t>日1</w:t>
      </w:r>
      <w:r>
        <w:rPr>
          <w:rFonts w:hint="eastAsia" w:ascii="宋体" w:hAnsi="宋体" w:cs="宋体"/>
          <w:kern w:val="0"/>
          <w:sz w:val="24"/>
          <w:szCs w:val="24"/>
          <w:highlight w:val="none"/>
          <w:lang w:val="en-US" w:eastAsia="zh-CN" w:bidi="ar-SA"/>
        </w:rPr>
        <w:t>6</w:t>
      </w:r>
      <w:r>
        <w:rPr>
          <w:rFonts w:hint="eastAsia" w:ascii="宋体" w:hAnsi="宋体" w:eastAsia="宋体" w:cs="宋体"/>
          <w:kern w:val="0"/>
          <w:sz w:val="24"/>
          <w:szCs w:val="24"/>
          <w:highlight w:val="none"/>
          <w:lang w:val="en-US" w:eastAsia="zh-CN" w:bidi="ar-SA"/>
        </w:rPr>
        <w:t>点00分（北京时间）前提交响应文件。</w:t>
      </w:r>
    </w:p>
    <w:p>
      <w:pPr>
        <w:keepNext w:val="0"/>
        <w:keepLines w:val="0"/>
        <w:widowControl/>
        <w:suppressLineNumbers w:val="0"/>
        <w:shd w:val="clear"/>
        <w:spacing w:before="100" w:beforeAutospacing="1" w:after="100" w:afterAutospacing="1"/>
        <w:jc w:val="left"/>
        <w:rPr>
          <w:rFonts w:hint="eastAsia" w:ascii="宋体" w:hAnsi="宋体" w:eastAsia="宋体" w:cs="宋体"/>
          <w:kern w:val="0"/>
          <w:sz w:val="24"/>
          <w:szCs w:val="24"/>
          <w:highlight w:val="none"/>
          <w:lang w:val="en-US" w:eastAsia="zh-CN" w:bidi="ar-SA"/>
        </w:rPr>
      </w:pPr>
      <w:r>
        <w:rPr>
          <w:rFonts w:hint="eastAsia" w:ascii="宋体" w:hAnsi="宋体" w:eastAsia="宋体" w:cs="宋体"/>
          <w:b/>
          <w:bCs/>
          <w:kern w:val="0"/>
          <w:sz w:val="24"/>
          <w:szCs w:val="24"/>
          <w:highlight w:val="none"/>
          <w:lang w:val="en-US" w:eastAsia="zh-CN" w:bidi="ar-SA"/>
        </w:rPr>
        <w:t>一、项目基本情况</w:t>
      </w:r>
    </w:p>
    <w:p>
      <w:pPr>
        <w:keepNext w:val="0"/>
        <w:keepLines w:val="0"/>
        <w:widowControl/>
        <w:suppressLineNumbers w:val="0"/>
        <w:shd w:val="clear"/>
        <w:spacing w:before="100" w:beforeAutospacing="1" w:after="100" w:afterAutospacing="1"/>
        <w:jc w:val="left"/>
        <w:rPr>
          <w:rFonts w:hint="default"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项目编号：</w:t>
      </w:r>
      <w:r>
        <w:rPr>
          <w:rFonts w:hint="eastAsia" w:ascii="宋体" w:hAnsi="宋体" w:cs="宋体"/>
          <w:kern w:val="0"/>
          <w:sz w:val="24"/>
          <w:szCs w:val="24"/>
          <w:highlight w:val="none"/>
          <w:lang w:val="en-US" w:eastAsia="zh-CN" w:bidi="ar-SA"/>
        </w:rPr>
        <w:t>XJHS-2023Y-179</w:t>
      </w:r>
    </w:p>
    <w:p>
      <w:pPr>
        <w:keepNext w:val="0"/>
        <w:keepLines w:val="0"/>
        <w:widowControl/>
        <w:suppressLineNumbers w:val="0"/>
        <w:shd w:val="clear"/>
        <w:spacing w:before="100" w:beforeAutospacing="1" w:after="100" w:afterAutospacing="1"/>
        <w:jc w:val="left"/>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项目名称：</w:t>
      </w:r>
      <w:r>
        <w:rPr>
          <w:rFonts w:hint="eastAsia" w:ascii="宋体" w:hAnsi="宋体" w:cs="宋体"/>
          <w:kern w:val="0"/>
          <w:sz w:val="24"/>
          <w:szCs w:val="24"/>
          <w:highlight w:val="none"/>
          <w:lang w:val="en-US" w:eastAsia="zh-CN" w:bidi="ar-SA"/>
        </w:rPr>
        <w:t>新疆农业大学附属中学录播室设备采购及维修项目</w:t>
      </w:r>
    </w:p>
    <w:p>
      <w:pPr>
        <w:keepNext w:val="0"/>
        <w:keepLines w:val="0"/>
        <w:widowControl/>
        <w:suppressLineNumbers w:val="0"/>
        <w:shd w:val="clear"/>
        <w:spacing w:before="100" w:beforeAutospacing="1" w:after="100" w:afterAutospacing="1"/>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采购方式：竞争性磋商</w:t>
      </w:r>
    </w:p>
    <w:p>
      <w:pPr>
        <w:keepNext w:val="0"/>
        <w:keepLines w:val="0"/>
        <w:widowControl/>
        <w:suppressLineNumbers w:val="0"/>
        <w:shd w:val="clear"/>
        <w:spacing w:before="100" w:beforeAutospacing="1" w:after="100" w:afterAutospacing="1"/>
        <w:jc w:val="lef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预算金额（元）：</w:t>
      </w:r>
      <w:r>
        <w:rPr>
          <w:rFonts w:hint="eastAsia" w:ascii="宋体" w:hAnsi="宋体" w:cs="宋体"/>
          <w:kern w:val="0"/>
          <w:sz w:val="24"/>
          <w:szCs w:val="24"/>
          <w:lang w:val="en-US" w:eastAsia="zh-CN" w:bidi="ar-SA"/>
        </w:rPr>
        <w:t>300000元</w:t>
      </w:r>
    </w:p>
    <w:p>
      <w:pPr>
        <w:keepNext w:val="0"/>
        <w:keepLines w:val="0"/>
        <w:widowControl/>
        <w:suppressLineNumbers w:val="0"/>
        <w:shd w:val="clear"/>
        <w:spacing w:before="100" w:beforeAutospacing="1" w:after="100" w:afterAutospacing="1"/>
        <w:jc w:val="lef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最高限价（元）：</w:t>
      </w:r>
      <w:r>
        <w:rPr>
          <w:rFonts w:hint="eastAsia" w:ascii="宋体" w:hAnsi="宋体" w:cs="宋体"/>
          <w:kern w:val="0"/>
          <w:sz w:val="24"/>
          <w:szCs w:val="24"/>
          <w:lang w:val="en-US" w:eastAsia="zh-CN" w:bidi="ar-SA"/>
        </w:rPr>
        <w:t>237512.3元</w:t>
      </w:r>
    </w:p>
    <w:p>
      <w:pPr>
        <w:keepNext w:val="0"/>
        <w:keepLines w:val="0"/>
        <w:widowControl/>
        <w:suppressLineNumbers w:val="0"/>
        <w:shd w:val="clear"/>
        <w:spacing w:before="100" w:beforeAutospacing="1" w:after="100" w:afterAutospacing="1"/>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采购需求：详见磋商文件</w:t>
      </w:r>
    </w:p>
    <w:p>
      <w:pPr>
        <w:keepNext w:val="0"/>
        <w:keepLines w:val="0"/>
        <w:widowControl/>
        <w:suppressLineNumbers w:val="0"/>
        <w:shd w:val="clear"/>
        <w:spacing w:before="100" w:beforeAutospacing="1" w:after="100" w:afterAutospacing="1"/>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合同履行期限：详见磋商文件</w:t>
      </w:r>
    </w:p>
    <w:p>
      <w:pPr>
        <w:keepNext w:val="0"/>
        <w:keepLines w:val="0"/>
        <w:widowControl/>
        <w:suppressLineNumbers w:val="0"/>
        <w:shd w:val="clear"/>
        <w:spacing w:before="100" w:beforeAutospacing="1" w:after="100" w:afterAutospacing="1"/>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本项目(不接受)联合体投标。</w:t>
      </w:r>
    </w:p>
    <w:p>
      <w:pPr>
        <w:keepNext w:val="0"/>
        <w:keepLines w:val="0"/>
        <w:widowControl/>
        <w:suppressLineNumbers w:val="0"/>
        <w:shd w:val="clear"/>
        <w:spacing w:before="100" w:beforeAutospacing="1" w:after="100" w:afterAutospacing="1"/>
        <w:jc w:val="left"/>
        <w:rPr>
          <w:rFonts w:hint="eastAsia" w:ascii="宋体" w:hAnsi="宋体" w:eastAsia="宋体" w:cs="宋体"/>
          <w:kern w:val="0"/>
          <w:sz w:val="24"/>
          <w:szCs w:val="24"/>
          <w:lang w:val="en-US" w:eastAsia="zh-CN" w:bidi="ar-SA"/>
        </w:rPr>
      </w:pPr>
      <w:r>
        <w:rPr>
          <w:rFonts w:hint="eastAsia" w:ascii="宋体" w:hAnsi="宋体" w:eastAsia="宋体" w:cs="宋体"/>
          <w:b/>
          <w:bCs/>
          <w:kern w:val="0"/>
          <w:sz w:val="24"/>
          <w:szCs w:val="24"/>
          <w:lang w:val="en-US" w:eastAsia="zh-CN" w:bidi="ar-SA"/>
        </w:rPr>
        <w:t>二、申请人的资格要求：</w:t>
      </w:r>
    </w:p>
    <w:p>
      <w:pPr>
        <w:shd w:val="clea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1.满足《中华人民共和国政府采购法》第二十二条规定；</w:t>
      </w:r>
    </w:p>
    <w:p>
      <w:pPr>
        <w:shd w:val="clea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2.落实政府采购政策需满足的资格要求：供应商为中小企业</w:t>
      </w:r>
    </w:p>
    <w:p>
      <w:pPr>
        <w:numPr>
          <w:ilvl w:val="0"/>
          <w:numId w:val="1"/>
        </w:numPr>
        <w:shd w:val="clea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本项目的特定资格要求：</w:t>
      </w:r>
    </w:p>
    <w:p>
      <w:pPr>
        <w:shd w:val="clear"/>
        <w:spacing w:line="36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（1）、投标人须是中华人民共和国境内注册的，具有有效的营业执照；</w:t>
      </w:r>
    </w:p>
    <w:p>
      <w:pPr>
        <w:shd w:val="clear"/>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lang w:val="en-US" w:eastAsia="zh-CN"/>
        </w:rPr>
        <w:t>（2）、投标人不得为“信用中国网站（www.creditchina.gov.cn）中列入失信被执行人和税收违法黑名单的供应商，不得为中国政府采购网（www.ccgp.gov.cn）政府采购严重违法失信行为记录名单中被财政部门禁止参加政府采购活动的供应商。</w:t>
      </w:r>
    </w:p>
    <w:p>
      <w:pPr>
        <w:keepNext w:val="0"/>
        <w:keepLines w:val="0"/>
        <w:widowControl/>
        <w:suppressLineNumbers w:val="0"/>
        <w:shd w:val="clear"/>
        <w:spacing w:before="100" w:beforeAutospacing="1" w:after="100" w:afterAutospacing="1"/>
        <w:jc w:val="left"/>
        <w:rPr>
          <w:rFonts w:hint="eastAsia" w:ascii="宋体" w:hAnsi="宋体" w:eastAsia="宋体" w:cs="宋体"/>
          <w:kern w:val="0"/>
          <w:sz w:val="24"/>
          <w:szCs w:val="24"/>
          <w:lang w:val="en-US" w:eastAsia="zh-CN" w:bidi="ar-SA"/>
        </w:rPr>
      </w:pPr>
      <w:r>
        <w:rPr>
          <w:rFonts w:hint="eastAsia" w:ascii="宋体" w:hAnsi="宋体" w:eastAsia="宋体" w:cs="宋体"/>
          <w:b/>
          <w:bCs/>
          <w:kern w:val="0"/>
          <w:sz w:val="24"/>
          <w:szCs w:val="24"/>
          <w:lang w:val="en-US" w:eastAsia="zh-CN" w:bidi="ar-SA"/>
        </w:rPr>
        <w:t>三、获取招标文件</w:t>
      </w:r>
    </w:p>
    <w:p>
      <w:pPr>
        <w:keepNext w:val="0"/>
        <w:keepLines w:val="0"/>
        <w:widowControl/>
        <w:suppressLineNumbers w:val="0"/>
        <w:shd w:val="clear"/>
        <w:spacing w:before="100" w:beforeAutospacing="1" w:after="100" w:afterAutospacing="1"/>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时间：</w:t>
      </w:r>
      <w:r>
        <w:rPr>
          <w:rFonts w:hint="eastAsia" w:ascii="宋体" w:hAnsi="宋体" w:eastAsia="宋体" w:cs="宋体"/>
          <w:kern w:val="0"/>
          <w:sz w:val="24"/>
          <w:szCs w:val="24"/>
          <w:highlight w:val="none"/>
          <w:lang w:val="en-US" w:eastAsia="zh-CN" w:bidi="ar-SA"/>
        </w:rPr>
        <w:t>2023年</w:t>
      </w:r>
      <w:r>
        <w:rPr>
          <w:rFonts w:hint="eastAsia" w:ascii="宋体" w:hAnsi="宋体" w:cs="宋体"/>
          <w:kern w:val="0"/>
          <w:sz w:val="24"/>
          <w:szCs w:val="24"/>
          <w:highlight w:val="none"/>
          <w:lang w:val="en-US" w:eastAsia="zh-CN" w:bidi="ar-SA"/>
        </w:rPr>
        <w:t>08</w:t>
      </w:r>
      <w:r>
        <w:rPr>
          <w:rFonts w:hint="eastAsia" w:ascii="宋体" w:hAnsi="宋体" w:eastAsia="宋体" w:cs="宋体"/>
          <w:kern w:val="0"/>
          <w:sz w:val="24"/>
          <w:szCs w:val="24"/>
          <w:highlight w:val="none"/>
          <w:lang w:val="en-US" w:eastAsia="zh-CN" w:bidi="ar-SA"/>
        </w:rPr>
        <w:t>月</w:t>
      </w:r>
      <w:r>
        <w:rPr>
          <w:rFonts w:hint="eastAsia" w:ascii="宋体" w:hAnsi="宋体" w:cs="宋体"/>
          <w:kern w:val="0"/>
          <w:sz w:val="24"/>
          <w:szCs w:val="24"/>
          <w:highlight w:val="none"/>
          <w:lang w:val="en-US" w:eastAsia="zh-CN" w:bidi="ar-SA"/>
        </w:rPr>
        <w:t>02</w:t>
      </w:r>
      <w:r>
        <w:rPr>
          <w:rFonts w:hint="eastAsia" w:ascii="宋体" w:hAnsi="宋体" w:eastAsia="宋体" w:cs="宋体"/>
          <w:kern w:val="0"/>
          <w:sz w:val="24"/>
          <w:szCs w:val="24"/>
          <w:highlight w:val="none"/>
          <w:lang w:val="en-US" w:eastAsia="zh-CN" w:bidi="ar-SA"/>
        </w:rPr>
        <w:t>日至2023年</w:t>
      </w:r>
      <w:r>
        <w:rPr>
          <w:rFonts w:hint="eastAsia" w:ascii="宋体" w:hAnsi="宋体" w:cs="宋体"/>
          <w:kern w:val="0"/>
          <w:sz w:val="24"/>
          <w:szCs w:val="24"/>
          <w:highlight w:val="none"/>
          <w:lang w:val="en-US" w:eastAsia="zh-CN" w:bidi="ar-SA"/>
        </w:rPr>
        <w:t>08</w:t>
      </w:r>
      <w:r>
        <w:rPr>
          <w:rFonts w:hint="eastAsia" w:ascii="宋体" w:hAnsi="宋体" w:eastAsia="宋体" w:cs="宋体"/>
          <w:kern w:val="0"/>
          <w:sz w:val="24"/>
          <w:szCs w:val="24"/>
          <w:highlight w:val="none"/>
          <w:lang w:val="en-US" w:eastAsia="zh-CN" w:bidi="ar-SA"/>
        </w:rPr>
        <w:t>月</w:t>
      </w:r>
      <w:r>
        <w:rPr>
          <w:rFonts w:hint="eastAsia" w:ascii="宋体" w:hAnsi="宋体" w:cs="宋体"/>
          <w:kern w:val="0"/>
          <w:sz w:val="24"/>
          <w:szCs w:val="24"/>
          <w:highlight w:val="none"/>
          <w:lang w:val="en-US" w:eastAsia="zh-CN" w:bidi="ar-SA"/>
        </w:rPr>
        <w:t>08</w:t>
      </w:r>
      <w:r>
        <w:rPr>
          <w:rFonts w:hint="eastAsia" w:ascii="宋体" w:hAnsi="宋体" w:eastAsia="宋体" w:cs="宋体"/>
          <w:kern w:val="0"/>
          <w:sz w:val="24"/>
          <w:szCs w:val="24"/>
          <w:highlight w:val="none"/>
          <w:lang w:val="en-US" w:eastAsia="zh-CN" w:bidi="ar-SA"/>
        </w:rPr>
        <w:t>日，每天上午10:00至14:00，下午15:00至19:00。（北京时间，法定节假日除外）</w:t>
      </w:r>
    </w:p>
    <w:p>
      <w:pPr>
        <w:keepNext w:val="0"/>
        <w:keepLines w:val="0"/>
        <w:widowControl/>
        <w:suppressLineNumbers w:val="0"/>
        <w:shd w:val="clear"/>
        <w:spacing w:before="100" w:beforeAutospacing="1" w:after="100" w:afterAutospacing="1"/>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地点：政采云平台（https://www.zcygov.cn/）</w:t>
      </w:r>
    </w:p>
    <w:p>
      <w:pPr>
        <w:keepNext w:val="0"/>
        <w:keepLines w:val="0"/>
        <w:widowControl/>
        <w:suppressLineNumbers w:val="0"/>
        <w:shd w:val="clear"/>
        <w:spacing w:before="100" w:beforeAutospacing="1" w:after="100" w:afterAutospacing="1"/>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方式：供应商登陆政采云平台 https://www.zcygov.cn/进入“项目采购”栏目，在获取磋商文件菜单中选择所要投标的项目，申请获取磋商文件。</w:t>
      </w:r>
    </w:p>
    <w:p>
      <w:pPr>
        <w:keepNext w:val="0"/>
        <w:keepLines w:val="0"/>
        <w:widowControl/>
        <w:suppressLineNumbers w:val="0"/>
        <w:shd w:val="clear"/>
        <w:spacing w:before="100" w:beforeAutospacing="1" w:after="100" w:afterAutospacing="1"/>
        <w:jc w:val="left"/>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售价：0</w:t>
      </w:r>
    </w:p>
    <w:p>
      <w:pPr>
        <w:keepNext w:val="0"/>
        <w:keepLines w:val="0"/>
        <w:widowControl/>
        <w:suppressLineNumbers w:val="0"/>
        <w:shd w:val="clear"/>
        <w:spacing w:before="100" w:beforeAutospacing="1" w:after="100" w:afterAutospacing="1"/>
        <w:jc w:val="left"/>
        <w:rPr>
          <w:rFonts w:hint="eastAsia" w:ascii="宋体" w:hAnsi="宋体" w:eastAsia="宋体" w:cs="宋体"/>
          <w:kern w:val="0"/>
          <w:sz w:val="24"/>
          <w:szCs w:val="24"/>
          <w:lang w:val="en-US" w:eastAsia="zh-CN" w:bidi="ar-SA"/>
        </w:rPr>
      </w:pPr>
      <w:r>
        <w:rPr>
          <w:rFonts w:hint="eastAsia" w:ascii="宋体" w:hAnsi="宋体" w:eastAsia="宋体" w:cs="宋体"/>
          <w:b/>
          <w:bCs/>
          <w:kern w:val="0"/>
          <w:sz w:val="24"/>
          <w:szCs w:val="24"/>
          <w:lang w:val="en-US" w:eastAsia="zh-CN" w:bidi="ar-SA"/>
        </w:rPr>
        <w:t>四、响应文件提交</w:t>
      </w:r>
    </w:p>
    <w:p>
      <w:pPr>
        <w:keepNext w:val="0"/>
        <w:keepLines w:val="0"/>
        <w:widowControl/>
        <w:suppressLineNumbers w:val="0"/>
        <w:shd w:val="clear"/>
        <w:spacing w:before="100" w:beforeAutospacing="1" w:after="100" w:afterAutospacing="1"/>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截止时间：</w:t>
      </w:r>
      <w:r>
        <w:rPr>
          <w:rFonts w:hint="eastAsia" w:ascii="宋体" w:hAnsi="宋体" w:eastAsia="宋体" w:cs="宋体"/>
          <w:kern w:val="0"/>
          <w:sz w:val="24"/>
          <w:szCs w:val="24"/>
          <w:highlight w:val="none"/>
          <w:lang w:val="en-US" w:eastAsia="zh-CN" w:bidi="ar-SA"/>
        </w:rPr>
        <w:t>2023年</w:t>
      </w:r>
      <w:r>
        <w:rPr>
          <w:rFonts w:hint="eastAsia" w:ascii="宋体" w:hAnsi="宋体" w:cs="宋体"/>
          <w:kern w:val="0"/>
          <w:sz w:val="24"/>
          <w:szCs w:val="24"/>
          <w:highlight w:val="none"/>
          <w:lang w:val="en-US" w:eastAsia="zh-CN" w:bidi="ar-SA"/>
        </w:rPr>
        <w:t>08</w:t>
      </w:r>
      <w:r>
        <w:rPr>
          <w:rFonts w:hint="eastAsia" w:ascii="宋体" w:hAnsi="宋体" w:eastAsia="宋体" w:cs="宋体"/>
          <w:kern w:val="0"/>
          <w:sz w:val="24"/>
          <w:szCs w:val="24"/>
          <w:highlight w:val="none"/>
          <w:lang w:val="en-US" w:eastAsia="zh-CN" w:bidi="ar-SA"/>
        </w:rPr>
        <w:t>月</w:t>
      </w:r>
      <w:r>
        <w:rPr>
          <w:rFonts w:hint="eastAsia" w:ascii="宋体" w:hAnsi="宋体" w:cs="宋体"/>
          <w:kern w:val="0"/>
          <w:sz w:val="24"/>
          <w:szCs w:val="24"/>
          <w:highlight w:val="none"/>
          <w:lang w:val="en-US" w:eastAsia="zh-CN" w:bidi="ar-SA"/>
        </w:rPr>
        <w:t>14</w:t>
      </w:r>
      <w:r>
        <w:rPr>
          <w:rFonts w:hint="eastAsia" w:ascii="宋体" w:hAnsi="宋体" w:eastAsia="宋体" w:cs="宋体"/>
          <w:kern w:val="0"/>
          <w:sz w:val="24"/>
          <w:szCs w:val="24"/>
          <w:highlight w:val="none"/>
          <w:lang w:val="en-US" w:eastAsia="zh-CN" w:bidi="ar-SA"/>
        </w:rPr>
        <w:t>日1</w:t>
      </w:r>
      <w:r>
        <w:rPr>
          <w:rFonts w:hint="eastAsia" w:ascii="宋体" w:hAnsi="宋体" w:cs="宋体"/>
          <w:kern w:val="0"/>
          <w:sz w:val="24"/>
          <w:szCs w:val="24"/>
          <w:highlight w:val="none"/>
          <w:lang w:val="en-US" w:eastAsia="zh-CN" w:bidi="ar-SA"/>
        </w:rPr>
        <w:t>6</w:t>
      </w:r>
      <w:r>
        <w:rPr>
          <w:rFonts w:hint="eastAsia" w:ascii="宋体" w:hAnsi="宋体" w:eastAsia="宋体" w:cs="宋体"/>
          <w:kern w:val="0"/>
          <w:sz w:val="24"/>
          <w:szCs w:val="24"/>
          <w:highlight w:val="none"/>
          <w:lang w:val="en-US" w:eastAsia="zh-CN" w:bidi="ar-SA"/>
        </w:rPr>
        <w:t>点00分（北京时间）</w:t>
      </w:r>
    </w:p>
    <w:p>
      <w:pPr>
        <w:keepNext w:val="0"/>
        <w:keepLines w:val="0"/>
        <w:widowControl/>
        <w:suppressLineNumbers w:val="0"/>
        <w:shd w:val="clear"/>
        <w:spacing w:before="100" w:beforeAutospacing="1" w:after="100" w:afterAutospacing="1"/>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地点：政采云平台（https://www.zcygov.cn/）</w:t>
      </w:r>
    </w:p>
    <w:p>
      <w:pPr>
        <w:keepNext w:val="0"/>
        <w:keepLines w:val="0"/>
        <w:widowControl/>
        <w:numPr>
          <w:ilvl w:val="0"/>
          <w:numId w:val="2"/>
        </w:numPr>
        <w:suppressLineNumbers w:val="0"/>
        <w:shd w:val="clear"/>
        <w:spacing w:before="100" w:beforeAutospacing="1" w:after="100" w:afterAutospacing="1"/>
        <w:jc w:val="left"/>
        <w:rPr>
          <w:rFonts w:hint="eastAsia" w:ascii="宋体" w:hAnsi="宋体" w:eastAsia="宋体" w:cs="宋体"/>
          <w:kern w:val="0"/>
          <w:sz w:val="24"/>
          <w:szCs w:val="24"/>
          <w:lang w:val="en-US" w:eastAsia="zh-CN" w:bidi="ar-SA"/>
        </w:rPr>
      </w:pPr>
      <w:r>
        <w:rPr>
          <w:rFonts w:hint="eastAsia" w:ascii="宋体" w:hAnsi="宋体" w:eastAsia="宋体" w:cs="宋体"/>
          <w:b/>
          <w:bCs/>
          <w:kern w:val="0"/>
          <w:sz w:val="24"/>
          <w:szCs w:val="24"/>
          <w:lang w:val="en-US" w:eastAsia="zh-CN" w:bidi="ar-SA"/>
        </w:rPr>
        <w:t>响应文件开启</w:t>
      </w:r>
    </w:p>
    <w:p>
      <w:pPr>
        <w:keepNext w:val="0"/>
        <w:keepLines w:val="0"/>
        <w:widowControl/>
        <w:suppressLineNumbers w:val="0"/>
        <w:shd w:val="clear"/>
        <w:spacing w:before="100" w:beforeAutospacing="1" w:after="100" w:afterAutospacing="1"/>
        <w:jc w:val="left"/>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lang w:val="en-US" w:eastAsia="zh-CN" w:bidi="ar-SA"/>
        </w:rPr>
        <w:t>开启时间：</w:t>
      </w:r>
      <w:r>
        <w:rPr>
          <w:rFonts w:hint="eastAsia" w:ascii="宋体" w:hAnsi="宋体" w:cs="宋体"/>
          <w:kern w:val="0"/>
          <w:sz w:val="24"/>
          <w:szCs w:val="24"/>
          <w:highlight w:val="none"/>
          <w:lang w:val="en-US" w:eastAsia="zh-CN" w:bidi="ar-SA"/>
        </w:rPr>
        <w:t>2023年08月14日16点00分</w:t>
      </w:r>
      <w:r>
        <w:rPr>
          <w:rFonts w:hint="eastAsia" w:ascii="宋体" w:hAnsi="宋体" w:eastAsia="宋体" w:cs="宋体"/>
          <w:kern w:val="0"/>
          <w:sz w:val="24"/>
          <w:szCs w:val="24"/>
          <w:highlight w:val="none"/>
          <w:lang w:val="en-US" w:eastAsia="zh-CN" w:bidi="ar-SA"/>
        </w:rPr>
        <w:t>（北京时间）</w:t>
      </w:r>
    </w:p>
    <w:p>
      <w:pPr>
        <w:keepNext w:val="0"/>
        <w:keepLines w:val="0"/>
        <w:widowControl/>
        <w:suppressLineNumbers w:val="0"/>
        <w:shd w:val="clear"/>
        <w:spacing w:before="100" w:beforeAutospacing="1" w:after="100" w:afterAutospacing="1"/>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地点：政采云平台（https://www.zcygov.cn/）</w:t>
      </w:r>
    </w:p>
    <w:p>
      <w:pPr>
        <w:keepNext w:val="0"/>
        <w:keepLines w:val="0"/>
        <w:widowControl/>
        <w:suppressLineNumbers w:val="0"/>
        <w:shd w:val="clear"/>
        <w:spacing w:before="100" w:beforeAutospacing="1" w:after="100" w:afterAutospacing="1"/>
        <w:jc w:val="left"/>
        <w:rPr>
          <w:rFonts w:hint="eastAsia" w:ascii="宋体" w:hAnsi="宋体" w:eastAsia="宋体" w:cs="宋体"/>
          <w:kern w:val="0"/>
          <w:sz w:val="24"/>
          <w:szCs w:val="24"/>
          <w:lang w:val="en-US" w:eastAsia="zh-CN" w:bidi="ar-SA"/>
        </w:rPr>
      </w:pPr>
      <w:r>
        <w:rPr>
          <w:rFonts w:hint="eastAsia" w:ascii="宋体" w:hAnsi="宋体" w:eastAsia="宋体" w:cs="宋体"/>
          <w:b/>
          <w:bCs/>
          <w:kern w:val="0"/>
          <w:sz w:val="24"/>
          <w:szCs w:val="24"/>
          <w:lang w:val="en-US" w:eastAsia="zh-CN" w:bidi="ar-SA"/>
        </w:rPr>
        <w:t>六、公告期限</w:t>
      </w:r>
    </w:p>
    <w:p>
      <w:pPr>
        <w:keepNext w:val="0"/>
        <w:keepLines w:val="0"/>
        <w:widowControl/>
        <w:suppressLineNumbers w:val="0"/>
        <w:shd w:val="clear"/>
        <w:spacing w:before="100" w:beforeAutospacing="1" w:after="100" w:afterAutospacing="1"/>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自本公告发布之日起5个工作日</w:t>
      </w:r>
    </w:p>
    <w:p>
      <w:pPr>
        <w:keepNext w:val="0"/>
        <w:keepLines w:val="0"/>
        <w:widowControl/>
        <w:numPr>
          <w:ilvl w:val="0"/>
          <w:numId w:val="0"/>
        </w:numPr>
        <w:suppressLineNumbers w:val="0"/>
        <w:shd w:val="clear"/>
        <w:spacing w:before="100" w:beforeAutospacing="1" w:after="100" w:afterAutospacing="1"/>
        <w:jc w:val="left"/>
        <w:rPr>
          <w:rFonts w:hint="eastAsia" w:ascii="宋体" w:hAnsi="宋体" w:eastAsia="宋体" w:cs="宋体"/>
          <w:kern w:val="0"/>
          <w:sz w:val="24"/>
          <w:szCs w:val="24"/>
          <w:lang w:val="en-US" w:eastAsia="zh-CN" w:bidi="ar-SA"/>
        </w:rPr>
      </w:pPr>
      <w:r>
        <w:rPr>
          <w:rFonts w:hint="eastAsia" w:ascii="宋体" w:hAnsi="宋体" w:eastAsia="宋体" w:cs="宋体"/>
          <w:b/>
          <w:bCs/>
          <w:kern w:val="0"/>
          <w:sz w:val="24"/>
          <w:szCs w:val="24"/>
          <w:lang w:val="en-US" w:eastAsia="zh-CN" w:bidi="ar-SA"/>
        </w:rPr>
        <w:t>七、其他补充事宜</w:t>
      </w:r>
    </w:p>
    <w:p>
      <w:pPr>
        <w:shd w:val="clear"/>
        <w:spacing w:line="360" w:lineRule="auto"/>
        <w:ind w:firstLine="240" w:firstLineChars="1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1、请投标单位随时关注本项目的澄清、答疑、变更事项。</w:t>
      </w:r>
    </w:p>
    <w:p>
      <w:pPr>
        <w:shd w:val="clear"/>
        <w:spacing w:line="360" w:lineRule="auto"/>
        <w:ind w:firstLine="240" w:firstLineChars="1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2、本项目实行电子招投标，供应商须登录政采云平台申请获取招标文件，并通过政采云电子投标客户端制作投标文件，同时自行承担与投标有关的一切费用。</w:t>
      </w:r>
    </w:p>
    <w:p>
      <w:pPr>
        <w:shd w:val="clear"/>
        <w:spacing w:line="360" w:lineRule="auto"/>
        <w:ind w:firstLine="240" w:firstLineChars="1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3、各供应商应在开标前应确保成为政采云平台供应商，并完成 CA 数字证书(符合国密标准) 申领。因未注册入库、未办理CA数字证书等原因造成无法投标或投标失败等后果由供应商自行承担。</w:t>
      </w:r>
    </w:p>
    <w:p>
      <w:pPr>
        <w:shd w:val="clear"/>
        <w:spacing w:line="360" w:lineRule="auto"/>
        <w:ind w:firstLine="240" w:firstLineChars="1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4、供应商可前往新疆政府采购网(http://www.ccgp-xinjiang.gov.cn/) 下载专区，下载政采云电子投标客户端，安装完成后，可通过账号密码或CA登录客户端进行响应文件制作。在使用政采云电子投标客户端时，建议使用WIN7及以上操作系统。如需咨询，请联系新疆CA服务热线 0991-2819290。</w:t>
      </w:r>
    </w:p>
    <w:p>
      <w:pPr>
        <w:shd w:val="clear"/>
        <w:spacing w:line="360" w:lineRule="auto"/>
        <w:ind w:firstLine="240" w:firstLineChars="1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5、本项目采用不见面开标，供应商须在投标截止时间前通过CA在政采云平台上传加密的电子响应文件。供应商对不见面开评标系统的技术操作咨询，可通过 https://edu.zcygov.cn/luban/xinjiang-e-biding 自助查询，也可在政采云帮助中心常见问题解答和操作流程讲解视频中自助查询，网址为：https://service.zcygov.cn/#/help，“项目采购”—“操作流程-电子招投标”— “政府采购项目电子交易管理操作指南-供应商”版面获取操作指南，同时对自助查询无法解决的问题可通过钉钉群及政采云在线客服获取服务支持。</w:t>
      </w:r>
    </w:p>
    <w:p>
      <w:pPr>
        <w:shd w:val="clear"/>
        <w:spacing w:line="360" w:lineRule="auto"/>
        <w:ind w:firstLine="240" w:firstLineChars="1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6、供应商在开标前须提前配置好电脑浏览器(建议使用360浏览器或谷歌浏览器) ，开标时请使用制作加密电子响应文件的CA锁进行解密及报价确认。本项目响应文件解密时间定为30分钟，如因自身原因导致无法正常解密，后果由供应商自行承担。</w:t>
      </w:r>
    </w:p>
    <w:p>
      <w:pPr>
        <w:keepNext w:val="0"/>
        <w:keepLines w:val="0"/>
        <w:widowControl/>
        <w:suppressLineNumbers w:val="0"/>
        <w:shd w:val="clear"/>
        <w:spacing w:before="100" w:beforeAutospacing="1" w:after="100" w:afterAutospacing="1"/>
        <w:jc w:val="left"/>
        <w:rPr>
          <w:rFonts w:hint="eastAsia" w:ascii="宋体" w:hAnsi="宋体" w:eastAsia="宋体" w:cs="宋体"/>
          <w:kern w:val="0"/>
          <w:sz w:val="24"/>
          <w:szCs w:val="24"/>
          <w:lang w:val="en-US" w:eastAsia="zh-CN" w:bidi="ar-SA"/>
        </w:rPr>
      </w:pPr>
      <w:r>
        <w:rPr>
          <w:rFonts w:hint="eastAsia" w:ascii="宋体" w:hAnsi="宋体" w:eastAsia="宋体" w:cs="宋体"/>
          <w:b/>
          <w:bCs/>
          <w:kern w:val="0"/>
          <w:sz w:val="24"/>
          <w:szCs w:val="24"/>
          <w:lang w:val="en-US" w:eastAsia="zh-CN" w:bidi="ar-SA"/>
        </w:rPr>
        <w:t>八、凡对本次采购提出询问，请按以下方式联系。</w:t>
      </w:r>
    </w:p>
    <w:p>
      <w:pPr>
        <w:shd w:val="clea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1.采购人信息</w:t>
      </w:r>
    </w:p>
    <w:p>
      <w:pPr>
        <w:shd w:val="clea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名 称：新疆农业大学</w:t>
      </w:r>
    </w:p>
    <w:p>
      <w:pPr>
        <w:shd w:val="clea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地 址：农大东路311号</w:t>
      </w:r>
    </w:p>
    <w:p>
      <w:pPr>
        <w:shd w:val="clear"/>
        <w:spacing w:line="360" w:lineRule="auto"/>
        <w:ind w:firstLine="240" w:firstLineChars="100"/>
        <w:rPr>
          <w:rFonts w:hint="default" w:ascii="宋体" w:hAnsi="宋体" w:eastAsia="宋体" w:cs="宋体"/>
          <w:sz w:val="24"/>
          <w:szCs w:val="24"/>
          <w:lang w:val="en-US"/>
        </w:rPr>
      </w:pPr>
      <w:r>
        <w:rPr>
          <w:rFonts w:hint="eastAsia" w:ascii="宋体" w:hAnsi="宋体" w:eastAsia="宋体" w:cs="宋体"/>
          <w:sz w:val="24"/>
          <w:szCs w:val="24"/>
        </w:rPr>
        <w:t>联系方式</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连老师</w:t>
      </w: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val="en-US" w:eastAsia="zh-CN"/>
        </w:rPr>
        <w:t>18690637822</w:t>
      </w:r>
    </w:p>
    <w:p>
      <w:pPr>
        <w:shd w:val="clea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2.采购代理机构信息</w:t>
      </w:r>
    </w:p>
    <w:p>
      <w:pPr>
        <w:shd w:val="clea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名 称：新疆泓升项目管理有限公司</w:t>
      </w:r>
    </w:p>
    <w:p>
      <w:pPr>
        <w:shd w:val="clear"/>
        <w:spacing w:line="360" w:lineRule="auto"/>
        <w:ind w:firstLine="240" w:firstLineChars="100"/>
        <w:rPr>
          <w:rFonts w:hint="eastAsia" w:ascii="宋体" w:hAnsi="宋体" w:eastAsia="宋体" w:cs="宋体"/>
          <w:sz w:val="24"/>
          <w:szCs w:val="24"/>
          <w:lang w:eastAsia="zh-CN"/>
        </w:rPr>
      </w:pPr>
      <w:r>
        <w:rPr>
          <w:rFonts w:hint="eastAsia" w:ascii="宋体" w:hAnsi="宋体" w:eastAsia="宋体" w:cs="宋体"/>
          <w:sz w:val="24"/>
          <w:szCs w:val="24"/>
        </w:rPr>
        <w:t>地 址：</w:t>
      </w:r>
      <w:r>
        <w:rPr>
          <w:rFonts w:hint="eastAsia" w:ascii="宋体" w:hAnsi="宋体" w:eastAsia="宋体" w:cs="宋体"/>
          <w:sz w:val="24"/>
          <w:szCs w:val="24"/>
          <w:lang w:eastAsia="zh-CN"/>
        </w:rPr>
        <w:t>乌鲁木齐市德汇万达广场E2写字楼1802室</w:t>
      </w:r>
    </w:p>
    <w:p>
      <w:pPr>
        <w:shd w:val="clea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3.项目联系方式</w:t>
      </w:r>
    </w:p>
    <w:p>
      <w:pPr>
        <w:shd w:val="clear"/>
        <w:spacing w:line="360" w:lineRule="auto"/>
        <w:ind w:firstLine="240" w:firstLineChars="100"/>
        <w:rPr>
          <w:rFonts w:hint="default" w:ascii="宋体" w:hAnsi="宋体" w:eastAsia="宋体" w:cs="宋体"/>
          <w:sz w:val="24"/>
          <w:szCs w:val="24"/>
          <w:lang w:val="en-US" w:eastAsia="zh-CN"/>
        </w:rPr>
      </w:pPr>
      <w:r>
        <w:rPr>
          <w:rFonts w:hint="eastAsia" w:ascii="宋体" w:hAnsi="宋体" w:eastAsia="宋体" w:cs="宋体"/>
          <w:sz w:val="24"/>
          <w:szCs w:val="24"/>
        </w:rPr>
        <w:t>项目联系人：</w:t>
      </w:r>
      <w:r>
        <w:rPr>
          <w:rFonts w:hint="eastAsia" w:ascii="宋体" w:hAnsi="宋体" w:cs="宋体"/>
          <w:sz w:val="24"/>
          <w:szCs w:val="24"/>
          <w:lang w:val="en-US" w:eastAsia="zh-CN"/>
        </w:rPr>
        <w:t>孙学强</w:t>
      </w:r>
    </w:p>
    <w:p>
      <w:pPr>
        <w:shd w:val="clear"/>
        <w:spacing w:line="360" w:lineRule="auto"/>
        <w:ind w:firstLine="240" w:firstLineChars="100"/>
        <w:rPr>
          <w:rFonts w:hint="eastAsia" w:eastAsia="宋体"/>
          <w:color w:val="auto"/>
          <w:highlight w:val="none"/>
          <w:lang w:eastAsia="zh-CN"/>
        </w:rPr>
      </w:pPr>
      <w:r>
        <w:rPr>
          <w:rFonts w:hint="eastAsia" w:ascii="宋体" w:hAnsi="宋体" w:eastAsia="宋体" w:cs="宋体"/>
          <w:sz w:val="24"/>
          <w:szCs w:val="24"/>
        </w:rPr>
        <w:t>电 话：</w:t>
      </w:r>
      <w:r>
        <w:rPr>
          <w:rFonts w:hint="eastAsia" w:ascii="宋体" w:hAnsi="宋体" w:cs="宋体"/>
          <w:sz w:val="24"/>
          <w:szCs w:val="24"/>
          <w:lang w:val="en-US" w:eastAsia="zh-CN"/>
        </w:rPr>
        <w:t>13364777106</w:t>
      </w:r>
    </w:p>
    <w:p>
      <w:pPr>
        <w:shd w:val="clear"/>
        <w:snapToGrid w:val="0"/>
        <w:spacing w:line="360" w:lineRule="auto"/>
        <w:jc w:val="center"/>
        <w:outlineLvl w:val="0"/>
        <w:rPr>
          <w:rFonts w:hint="eastAsia" w:ascii="宋体" w:hAnsi="宋体"/>
          <w:b/>
          <w:color w:val="auto"/>
          <w:sz w:val="30"/>
          <w:szCs w:val="30"/>
          <w:highlight w:val="none"/>
        </w:rPr>
      </w:pPr>
      <w:r>
        <w:rPr>
          <w:rFonts w:hint="eastAsia" w:ascii="宋体" w:hAnsi="宋体" w:cs="宋体"/>
          <w:b/>
          <w:bCs/>
          <w:color w:val="auto"/>
          <w:sz w:val="24"/>
          <w:szCs w:val="24"/>
          <w:highlight w:val="none"/>
        </w:rPr>
        <w:br w:type="page"/>
      </w:r>
      <w:bookmarkStart w:id="2" w:name="_Toc9179"/>
      <w:bookmarkStart w:id="3" w:name="_Toc24415"/>
      <w:r>
        <w:rPr>
          <w:rFonts w:hint="eastAsia" w:ascii="宋体" w:hAnsi="宋体"/>
          <w:b/>
          <w:color w:val="auto"/>
          <w:sz w:val="30"/>
          <w:szCs w:val="30"/>
          <w:highlight w:val="none"/>
        </w:rPr>
        <w:t>第二部分   供应商须知前附表</w:t>
      </w:r>
      <w:bookmarkEnd w:id="2"/>
      <w:bookmarkEnd w:id="3"/>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51" w:type="dxa"/>
            <w:noWrap w:val="0"/>
            <w:vAlign w:val="center"/>
          </w:tcPr>
          <w:p>
            <w:pPr>
              <w:shd w:val="clear"/>
              <w:snapToGrid w:val="0"/>
              <w:spacing w:line="360" w:lineRule="auto"/>
              <w:ind w:right="105" w:rightChars="50"/>
              <w:rPr>
                <w:rFonts w:hint="eastAsia" w:ascii="宋体" w:hAnsi="宋体"/>
                <w:b/>
                <w:bCs/>
                <w:color w:val="auto"/>
                <w:sz w:val="24"/>
                <w:szCs w:val="24"/>
                <w:highlight w:val="none"/>
              </w:rPr>
            </w:pPr>
            <w:r>
              <w:rPr>
                <w:rFonts w:hint="eastAsia" w:ascii="宋体" w:hAnsi="宋体"/>
                <w:b/>
                <w:bCs/>
                <w:color w:val="auto"/>
                <w:sz w:val="24"/>
                <w:szCs w:val="24"/>
                <w:highlight w:val="none"/>
              </w:rPr>
              <w:t>项目</w:t>
            </w:r>
          </w:p>
        </w:tc>
        <w:tc>
          <w:tcPr>
            <w:tcW w:w="9245" w:type="dxa"/>
            <w:noWrap w:val="0"/>
            <w:vAlign w:val="center"/>
          </w:tcPr>
          <w:p>
            <w:pPr>
              <w:shd w:val="clear"/>
              <w:snapToGrid w:val="0"/>
              <w:spacing w:line="360" w:lineRule="auto"/>
              <w:ind w:right="105" w:rightChars="50"/>
              <w:jc w:val="center"/>
              <w:rPr>
                <w:rFonts w:hint="eastAsia" w:ascii="宋体" w:hAnsi="宋体"/>
                <w:b/>
                <w:bCs/>
                <w:color w:val="auto"/>
                <w:sz w:val="24"/>
                <w:szCs w:val="24"/>
                <w:highlight w:val="none"/>
              </w:rPr>
            </w:pPr>
            <w:r>
              <w:rPr>
                <w:rFonts w:hint="eastAsia" w:ascii="宋体" w:hAnsi="宋体"/>
                <w:b/>
                <w:bCs/>
                <w:color w:val="auto"/>
                <w:sz w:val="24"/>
                <w:szCs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51" w:type="dxa"/>
            <w:noWrap w:val="0"/>
            <w:vAlign w:val="center"/>
          </w:tcPr>
          <w:p>
            <w:pPr>
              <w:shd w:val="clear"/>
              <w:snapToGrid w:val="0"/>
              <w:spacing w:line="360" w:lineRule="auto"/>
              <w:ind w:right="105" w:rightChars="5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1</w:t>
            </w:r>
          </w:p>
        </w:tc>
        <w:tc>
          <w:tcPr>
            <w:tcW w:w="9245" w:type="dxa"/>
            <w:noWrap w:val="0"/>
            <w:vAlign w:val="center"/>
          </w:tcPr>
          <w:p>
            <w:pPr>
              <w:shd w:val="clear"/>
              <w:autoSpaceDE w:val="0"/>
              <w:autoSpaceDN w:val="0"/>
              <w:adjustRightInd w:val="0"/>
              <w:spacing w:line="360" w:lineRule="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项目名称：</w:t>
            </w:r>
            <w:r>
              <w:rPr>
                <w:rFonts w:hint="eastAsia" w:ascii="宋体" w:hAnsi="宋体" w:cs="宋体"/>
                <w:color w:val="auto"/>
                <w:sz w:val="24"/>
                <w:szCs w:val="24"/>
                <w:highlight w:val="none"/>
                <w:lang w:eastAsia="zh-CN"/>
              </w:rPr>
              <w:t>新疆农业大学附属中学录播室设备采购及维修项目</w:t>
            </w:r>
          </w:p>
          <w:p>
            <w:pPr>
              <w:shd w:val="clear"/>
              <w:autoSpaceDE w:val="0"/>
              <w:autoSpaceDN w:val="0"/>
              <w:adjustRightInd w:val="0"/>
              <w:spacing w:line="360" w:lineRule="auto"/>
              <w:rPr>
                <w:rFonts w:hint="eastAsia" w:eastAsia="宋体"/>
                <w:color w:val="auto"/>
                <w:highlight w:val="none"/>
                <w:lang w:eastAsia="zh-CN"/>
              </w:rPr>
            </w:pPr>
            <w:r>
              <w:rPr>
                <w:rFonts w:hint="eastAsia" w:ascii="宋体" w:hAnsi="宋体" w:cs="宋体"/>
                <w:color w:val="auto"/>
                <w:sz w:val="24"/>
                <w:szCs w:val="24"/>
                <w:highlight w:val="none"/>
              </w:rPr>
              <w:t>采购项目编号：</w:t>
            </w:r>
            <w:r>
              <w:rPr>
                <w:rFonts w:hint="eastAsia" w:ascii="宋体" w:hAnsi="宋体" w:cs="宋体"/>
                <w:color w:val="auto"/>
                <w:sz w:val="24"/>
                <w:szCs w:val="24"/>
                <w:highlight w:val="none"/>
                <w:lang w:eastAsia="zh-CN"/>
              </w:rPr>
              <w:t>XJHS-2023Y-179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851" w:type="dxa"/>
            <w:noWrap w:val="0"/>
            <w:vAlign w:val="center"/>
          </w:tcPr>
          <w:p>
            <w:pPr>
              <w:shd w:val="clear"/>
              <w:snapToGrid w:val="0"/>
              <w:spacing w:line="360" w:lineRule="auto"/>
              <w:ind w:right="105" w:rightChars="5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2</w:t>
            </w:r>
          </w:p>
        </w:tc>
        <w:tc>
          <w:tcPr>
            <w:tcW w:w="9245" w:type="dxa"/>
            <w:noWrap w:val="0"/>
            <w:vAlign w:val="center"/>
          </w:tcPr>
          <w:p>
            <w:pPr>
              <w:shd w:val="clea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磋商内容：包含磋商文件、补充答疑文件、采购需求等全部采购及服务内容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 w:type="dxa"/>
            <w:noWrap w:val="0"/>
            <w:vAlign w:val="center"/>
          </w:tcPr>
          <w:p>
            <w:pPr>
              <w:shd w:val="clear"/>
              <w:snapToGrid w:val="0"/>
              <w:spacing w:line="360" w:lineRule="auto"/>
              <w:ind w:right="105" w:rightChars="5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3</w:t>
            </w:r>
          </w:p>
        </w:tc>
        <w:tc>
          <w:tcPr>
            <w:tcW w:w="9245" w:type="dxa"/>
            <w:noWrap w:val="0"/>
            <w:vAlign w:val="center"/>
          </w:tcPr>
          <w:p>
            <w:pPr>
              <w:pStyle w:val="21"/>
              <w:shd w:val="clear"/>
              <w:spacing w:before="75" w:after="75" w:line="400" w:lineRule="exact"/>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磋商供应商资格要求：</w:t>
            </w:r>
          </w:p>
          <w:p>
            <w:pPr>
              <w:pStyle w:val="21"/>
              <w:shd w:val="clear"/>
              <w:spacing w:before="75" w:after="75" w:line="400" w:lineRule="exact"/>
              <w:jc w:val="both"/>
              <w:rPr>
                <w:rFonts w:hint="eastAsia" w:eastAsia="宋体"/>
                <w:color w:val="auto"/>
                <w:highlight w:val="none"/>
                <w:lang w:val="en-US" w:eastAsia="zh-CN"/>
              </w:rPr>
            </w:pPr>
            <w:r>
              <w:rPr>
                <w:rFonts w:hint="eastAsia" w:eastAsia="宋体"/>
                <w:color w:val="auto"/>
                <w:highlight w:val="none"/>
                <w:lang w:val="en-US" w:eastAsia="zh-CN"/>
              </w:rPr>
              <w:t>1.满足《中华人民共和国政府采购法》第二十二条规定；</w:t>
            </w:r>
          </w:p>
          <w:p>
            <w:pPr>
              <w:pStyle w:val="21"/>
              <w:shd w:val="clear"/>
              <w:spacing w:before="75" w:after="75" w:line="400" w:lineRule="exact"/>
              <w:jc w:val="both"/>
              <w:rPr>
                <w:rFonts w:hint="eastAsia" w:eastAsia="宋体"/>
                <w:color w:val="auto"/>
                <w:highlight w:val="none"/>
                <w:lang w:val="en-US" w:eastAsia="zh-CN"/>
              </w:rPr>
            </w:pPr>
            <w:r>
              <w:rPr>
                <w:rFonts w:hint="eastAsia" w:eastAsia="宋体"/>
                <w:color w:val="auto"/>
                <w:highlight w:val="none"/>
                <w:lang w:val="en-US" w:eastAsia="zh-CN"/>
              </w:rPr>
              <w:t>2.落实政府采购政策需满足的资格要求：供应商为中小企业</w:t>
            </w:r>
          </w:p>
          <w:p>
            <w:pPr>
              <w:pStyle w:val="21"/>
              <w:shd w:val="clear"/>
              <w:spacing w:before="75" w:after="75" w:line="400" w:lineRule="exact"/>
              <w:jc w:val="both"/>
              <w:rPr>
                <w:rFonts w:hint="eastAsia" w:eastAsia="宋体"/>
                <w:color w:val="auto"/>
                <w:highlight w:val="none"/>
                <w:lang w:val="en-US" w:eastAsia="zh-CN"/>
              </w:rPr>
            </w:pPr>
            <w:r>
              <w:rPr>
                <w:rFonts w:hint="eastAsia" w:eastAsia="宋体"/>
                <w:color w:val="auto"/>
                <w:highlight w:val="none"/>
                <w:lang w:val="en-US" w:eastAsia="zh-CN"/>
              </w:rPr>
              <w:t>3.本项目的特定资格要求：</w:t>
            </w:r>
          </w:p>
          <w:p>
            <w:pPr>
              <w:pStyle w:val="21"/>
              <w:shd w:val="clear"/>
              <w:spacing w:before="75" w:after="75" w:line="400" w:lineRule="exact"/>
              <w:jc w:val="both"/>
              <w:rPr>
                <w:rFonts w:hint="eastAsia" w:eastAsia="宋体"/>
                <w:color w:val="auto"/>
                <w:highlight w:val="none"/>
                <w:lang w:val="en-US" w:eastAsia="zh-CN"/>
              </w:rPr>
            </w:pPr>
            <w:r>
              <w:rPr>
                <w:rFonts w:hint="eastAsia" w:eastAsia="宋体"/>
                <w:color w:val="auto"/>
                <w:highlight w:val="none"/>
                <w:lang w:val="en-US" w:eastAsia="zh-CN"/>
              </w:rPr>
              <w:t>（1）、</w:t>
            </w:r>
            <w:r>
              <w:rPr>
                <w:rFonts w:hint="eastAsia" w:ascii="宋体" w:hAnsi="宋体" w:eastAsia="宋体" w:cs="宋体"/>
                <w:b w:val="0"/>
                <w:bCs w:val="0"/>
                <w:sz w:val="24"/>
                <w:szCs w:val="24"/>
                <w:lang w:val="en-US" w:eastAsia="zh-CN"/>
              </w:rPr>
              <w:t>投标人须是中华人民共和国境内注册的，具有有效的营业执照；</w:t>
            </w:r>
          </w:p>
          <w:p>
            <w:pPr>
              <w:pStyle w:val="21"/>
              <w:shd w:val="clear"/>
              <w:spacing w:before="75" w:after="75" w:line="400" w:lineRule="exact"/>
              <w:jc w:val="both"/>
              <w:rPr>
                <w:rFonts w:hint="default" w:eastAsia="宋体"/>
                <w:color w:val="auto"/>
                <w:highlight w:val="none"/>
                <w:lang w:val="en-US" w:eastAsia="zh-CN"/>
              </w:rPr>
            </w:pPr>
            <w:r>
              <w:rPr>
                <w:rFonts w:hint="eastAsia" w:eastAsia="宋体"/>
                <w:color w:val="auto"/>
                <w:highlight w:val="none"/>
                <w:lang w:val="en-US" w:eastAsia="zh-CN"/>
              </w:rPr>
              <w:t>（2）、投标人不得为“信用中国网站（www.creditchina.gov.cn）中列入失信被执行人和税收违法黑名单的供应商，不得为中国政府采购网（www.ccgp.gov.cn）政府采购严重违法失信行为记录名单中被财政部门禁止参加政府采购活动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51" w:type="dxa"/>
            <w:noWrap w:val="0"/>
            <w:vAlign w:val="center"/>
          </w:tcPr>
          <w:p>
            <w:pPr>
              <w:shd w:val="clear"/>
              <w:snapToGrid w:val="0"/>
              <w:spacing w:line="360" w:lineRule="auto"/>
              <w:ind w:right="105" w:rightChars="5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4</w:t>
            </w:r>
          </w:p>
        </w:tc>
        <w:tc>
          <w:tcPr>
            <w:tcW w:w="9245" w:type="dxa"/>
            <w:noWrap w:val="0"/>
            <w:vAlign w:val="center"/>
          </w:tcPr>
          <w:p>
            <w:pPr>
              <w:shd w:val="clea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信用查询时间:磋商响应文件提交截止时间前一天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51" w:type="dxa"/>
            <w:noWrap w:val="0"/>
            <w:vAlign w:val="center"/>
          </w:tcPr>
          <w:p>
            <w:pPr>
              <w:shd w:val="clear"/>
              <w:snapToGrid w:val="0"/>
              <w:spacing w:line="360" w:lineRule="auto"/>
              <w:ind w:right="105" w:rightChars="5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5</w:t>
            </w:r>
          </w:p>
        </w:tc>
        <w:tc>
          <w:tcPr>
            <w:tcW w:w="9245" w:type="dxa"/>
            <w:noWrap w:val="0"/>
            <w:vAlign w:val="center"/>
          </w:tcPr>
          <w:p>
            <w:pPr>
              <w:shd w:val="clea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竞争性磋商文件费用：0元。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51" w:type="dxa"/>
            <w:noWrap w:val="0"/>
            <w:vAlign w:val="center"/>
          </w:tcPr>
          <w:p>
            <w:pPr>
              <w:shd w:val="clear"/>
              <w:snapToGrid w:val="0"/>
              <w:spacing w:line="360" w:lineRule="auto"/>
              <w:ind w:right="105" w:rightChars="5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6</w:t>
            </w:r>
          </w:p>
        </w:tc>
        <w:tc>
          <w:tcPr>
            <w:tcW w:w="9245" w:type="dxa"/>
            <w:noWrap w:val="0"/>
            <w:vAlign w:val="center"/>
          </w:tcPr>
          <w:p>
            <w:pPr>
              <w:shd w:val="clear"/>
              <w:spacing w:line="360" w:lineRule="auto"/>
              <w:jc w:val="left"/>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rPr>
              <w:t>投标保证金的金额：人民币</w:t>
            </w:r>
            <w:r>
              <w:rPr>
                <w:rFonts w:hint="eastAsia" w:ascii="宋体" w:hAnsi="宋体" w:cs="宋体"/>
                <w:b w:val="0"/>
                <w:bCs/>
                <w:color w:val="auto"/>
                <w:sz w:val="24"/>
                <w:szCs w:val="24"/>
                <w:highlight w:val="none"/>
                <w:lang w:val="en-US" w:eastAsia="zh-CN"/>
              </w:rPr>
              <w:t>3000</w:t>
            </w:r>
            <w:r>
              <w:rPr>
                <w:rFonts w:hint="eastAsia" w:ascii="宋体" w:hAnsi="宋体" w:cs="宋体"/>
                <w:b w:val="0"/>
                <w:bCs/>
                <w:color w:val="auto"/>
                <w:sz w:val="24"/>
                <w:szCs w:val="24"/>
                <w:highlight w:val="none"/>
              </w:rPr>
              <w:t>元</w:t>
            </w:r>
          </w:p>
          <w:p>
            <w:pPr>
              <w:shd w:val="clear"/>
              <w:spacing w:line="360" w:lineRule="auto"/>
              <w:jc w:val="left"/>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rPr>
              <w:t>于202</w:t>
            </w:r>
            <w:r>
              <w:rPr>
                <w:rFonts w:hint="eastAsia" w:ascii="宋体" w:hAnsi="宋体" w:cs="宋体"/>
                <w:b w:val="0"/>
                <w:bCs/>
                <w:color w:val="auto"/>
                <w:sz w:val="24"/>
                <w:szCs w:val="24"/>
                <w:highlight w:val="none"/>
                <w:lang w:val="en-US" w:eastAsia="zh-CN"/>
              </w:rPr>
              <w:t>3</w:t>
            </w:r>
            <w:r>
              <w:rPr>
                <w:rFonts w:hint="eastAsia" w:ascii="宋体" w:hAnsi="宋体" w:cs="宋体"/>
                <w:b w:val="0"/>
                <w:bCs/>
                <w:color w:val="auto"/>
                <w:sz w:val="24"/>
                <w:szCs w:val="24"/>
                <w:highlight w:val="none"/>
              </w:rPr>
              <w:t>年</w:t>
            </w:r>
            <w:r>
              <w:rPr>
                <w:rFonts w:hint="eastAsia" w:ascii="宋体" w:hAnsi="宋体" w:cs="宋体"/>
                <w:b w:val="0"/>
                <w:bCs/>
                <w:color w:val="auto"/>
                <w:sz w:val="24"/>
                <w:szCs w:val="24"/>
                <w:highlight w:val="none"/>
                <w:lang w:val="en-US" w:eastAsia="zh-CN"/>
              </w:rPr>
              <w:t>08月14日</w:t>
            </w:r>
            <w:r>
              <w:rPr>
                <w:rFonts w:hint="eastAsia" w:ascii="宋体" w:hAnsi="宋体" w:cs="宋体"/>
                <w:b w:val="0"/>
                <w:bCs/>
                <w:color w:val="auto"/>
                <w:sz w:val="24"/>
                <w:szCs w:val="24"/>
                <w:highlight w:val="none"/>
              </w:rPr>
              <w:t>1</w:t>
            </w:r>
            <w:r>
              <w:rPr>
                <w:rFonts w:hint="eastAsia" w:ascii="宋体" w:hAnsi="宋体" w:cs="宋体"/>
                <w:b w:val="0"/>
                <w:bCs/>
                <w:color w:val="auto"/>
                <w:sz w:val="24"/>
                <w:szCs w:val="24"/>
                <w:highlight w:val="none"/>
                <w:lang w:val="en-US" w:eastAsia="zh-CN"/>
              </w:rPr>
              <w:t>6</w:t>
            </w:r>
            <w:r>
              <w:rPr>
                <w:rFonts w:hint="eastAsia" w:ascii="宋体" w:hAnsi="宋体" w:cs="宋体"/>
                <w:b w:val="0"/>
                <w:bCs/>
                <w:color w:val="auto"/>
                <w:sz w:val="24"/>
                <w:szCs w:val="24"/>
                <w:highlight w:val="none"/>
              </w:rPr>
              <w:t>时00分前（北京时间，以到账时间为准)从投标人基本账户以支票、银行电汇、网银形式汇至指定账户，投标人递交投标保证金应充分考虑资金在途时间。</w:t>
            </w:r>
          </w:p>
          <w:p>
            <w:pPr>
              <w:shd w:val="clear"/>
              <w:spacing w:line="360" w:lineRule="auto"/>
              <w:jc w:val="left"/>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rPr>
              <w:t>开户单位名称：新疆泓升项目管理有限公司</w:t>
            </w:r>
          </w:p>
          <w:p>
            <w:pPr>
              <w:shd w:val="clear"/>
              <w:spacing w:line="360" w:lineRule="auto"/>
              <w:jc w:val="left"/>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rPr>
              <w:t>开户银行：中国农业银行股份有限公司乌鲁木齐长江路支行</w:t>
            </w:r>
          </w:p>
          <w:p>
            <w:pPr>
              <w:shd w:val="clear"/>
              <w:spacing w:line="360" w:lineRule="auto"/>
              <w:jc w:val="left"/>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rPr>
              <w:t>账户账号：30002401040008748</w:t>
            </w:r>
          </w:p>
          <w:p>
            <w:pPr>
              <w:shd w:val="clear"/>
              <w:spacing w:line="360" w:lineRule="auto"/>
              <w:jc w:val="left"/>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rPr>
              <w:t>开户行行号：103881000244</w:t>
            </w:r>
          </w:p>
          <w:p>
            <w:pPr>
              <w:shd w:val="clear"/>
              <w:spacing w:line="360" w:lineRule="auto"/>
              <w:jc w:val="left"/>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rPr>
              <w:t>投标保证金的形式：银行电汇、网银</w:t>
            </w:r>
          </w:p>
          <w:p>
            <w:pPr>
              <w:shd w:val="clear"/>
              <w:spacing w:line="360" w:lineRule="auto"/>
              <w:jc w:val="left"/>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rPr>
              <w:t>汇款后请把汇款凭证复印件放在投标文件中，无需到公司换取收据。</w:t>
            </w:r>
          </w:p>
          <w:p>
            <w:pPr>
              <w:shd w:val="clear"/>
              <w:spacing w:line="360" w:lineRule="auto"/>
              <w:jc w:val="left"/>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rPr>
              <w:t>退还投标保证金找招标文件中的项目负责人办理。</w:t>
            </w:r>
          </w:p>
          <w:p>
            <w:pPr>
              <w:shd w:val="clear"/>
              <w:spacing w:line="360" w:lineRule="auto"/>
              <w:jc w:val="left"/>
              <w:rPr>
                <w:rFonts w:hint="eastAsia" w:ascii="宋体" w:hAnsi="宋体" w:cs="宋体"/>
                <w:b/>
                <w:color w:val="auto"/>
                <w:sz w:val="24"/>
                <w:szCs w:val="24"/>
                <w:highlight w:val="none"/>
              </w:rPr>
            </w:pPr>
            <w:r>
              <w:rPr>
                <w:rFonts w:hint="eastAsia" w:ascii="宋体" w:hAnsi="宋体" w:cs="宋体"/>
                <w:b/>
                <w:color w:val="auto"/>
                <w:sz w:val="24"/>
                <w:szCs w:val="24"/>
                <w:highlight w:val="none"/>
              </w:rPr>
              <w:t>注：供应商递交磋商保证金时，须注明所投项目名称及采购项目编号。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51" w:type="dxa"/>
            <w:noWrap w:val="0"/>
            <w:vAlign w:val="center"/>
          </w:tcPr>
          <w:p>
            <w:pPr>
              <w:shd w:val="clear"/>
              <w:snapToGrid w:val="0"/>
              <w:spacing w:line="360" w:lineRule="auto"/>
              <w:ind w:right="105" w:rightChars="5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7</w:t>
            </w:r>
          </w:p>
        </w:tc>
        <w:tc>
          <w:tcPr>
            <w:tcW w:w="9245" w:type="dxa"/>
            <w:noWrap w:val="0"/>
            <w:vAlign w:val="center"/>
          </w:tcPr>
          <w:p>
            <w:pPr>
              <w:shd w:val="clea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采购预算：</w:t>
            </w:r>
            <w:r>
              <w:rPr>
                <w:rFonts w:hint="eastAsia" w:ascii="宋体" w:hAnsi="宋体" w:cs="宋体"/>
                <w:color w:val="auto"/>
                <w:sz w:val="24"/>
                <w:szCs w:val="24"/>
                <w:highlight w:val="none"/>
                <w:lang w:val="en-US" w:eastAsia="zh-CN"/>
              </w:rPr>
              <w:t>300000</w:t>
            </w:r>
            <w:r>
              <w:rPr>
                <w:rFonts w:hint="eastAsia"/>
                <w:color w:val="auto"/>
                <w:sz w:val="24"/>
                <w:szCs w:val="24"/>
                <w:highlight w:val="none"/>
              </w:rPr>
              <w:t>元（大写：</w:t>
            </w:r>
            <w:r>
              <w:rPr>
                <w:rFonts w:hint="eastAsia"/>
                <w:color w:val="auto"/>
                <w:sz w:val="24"/>
                <w:szCs w:val="24"/>
                <w:highlight w:val="none"/>
                <w:lang w:val="en-US" w:eastAsia="zh-CN"/>
              </w:rPr>
              <w:t>叁拾万元</w:t>
            </w:r>
            <w:r>
              <w:rPr>
                <w:rFonts w:hint="eastAsia"/>
                <w:color w:val="auto"/>
                <w:sz w:val="24"/>
                <w:szCs w:val="24"/>
                <w:highlight w:val="none"/>
              </w:rPr>
              <w:t>）超出此限价按无效投标处理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noWrap w:val="0"/>
            <w:vAlign w:val="center"/>
          </w:tcPr>
          <w:p>
            <w:pPr>
              <w:shd w:val="clear"/>
              <w:snapToGrid w:val="0"/>
              <w:spacing w:line="360" w:lineRule="auto"/>
              <w:ind w:right="105" w:rightChars="5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8</w:t>
            </w:r>
          </w:p>
        </w:tc>
        <w:tc>
          <w:tcPr>
            <w:tcW w:w="9245" w:type="dxa"/>
            <w:noWrap w:val="0"/>
            <w:vAlign w:val="center"/>
          </w:tcPr>
          <w:p>
            <w:pPr>
              <w:numPr>
                <w:ilvl w:val="0"/>
                <w:numId w:val="3"/>
              </w:numPr>
              <w:shd w:val="clear"/>
              <w:spacing w:line="360" w:lineRule="auto"/>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电子投标文件递交：</w:t>
            </w:r>
            <w:r>
              <w:rPr>
                <w:rFonts w:hint="eastAsia" w:ascii="宋体" w:hAnsi="宋体" w:eastAsia="宋体" w:cs="宋体"/>
                <w:b w:val="0"/>
                <w:bCs/>
                <w:color w:val="auto"/>
                <w:sz w:val="24"/>
                <w:szCs w:val="24"/>
                <w:highlight w:val="none"/>
                <w:lang w:eastAsia="zh-CN"/>
              </w:rPr>
              <w:t>供应商</w:t>
            </w:r>
            <w:r>
              <w:rPr>
                <w:rFonts w:hint="eastAsia" w:ascii="宋体" w:hAnsi="宋体" w:eastAsia="宋体" w:cs="宋体"/>
                <w:b w:val="0"/>
                <w:bCs/>
                <w:color w:val="auto"/>
                <w:sz w:val="24"/>
                <w:szCs w:val="24"/>
                <w:highlight w:val="none"/>
              </w:rPr>
              <w:t>应于</w:t>
            </w:r>
            <w:r>
              <w:rPr>
                <w:rFonts w:hint="eastAsia" w:ascii="宋体" w:hAnsi="宋体" w:eastAsia="宋体" w:cs="宋体"/>
                <w:b w:val="0"/>
                <w:bCs/>
                <w:color w:val="auto"/>
                <w:sz w:val="24"/>
                <w:szCs w:val="24"/>
                <w:highlight w:val="none"/>
                <w:lang w:eastAsia="zh-CN"/>
              </w:rPr>
              <w:t>202</w:t>
            </w: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lang w:eastAsia="zh-CN"/>
              </w:rPr>
              <w:t>年</w:t>
            </w:r>
            <w:r>
              <w:rPr>
                <w:rFonts w:hint="eastAsia" w:ascii="宋体" w:hAnsi="宋体" w:cs="宋体"/>
                <w:b w:val="0"/>
                <w:bCs/>
                <w:color w:val="auto"/>
                <w:sz w:val="24"/>
                <w:szCs w:val="24"/>
                <w:highlight w:val="none"/>
                <w:lang w:val="en-US" w:eastAsia="zh-CN"/>
              </w:rPr>
              <w:t>08</w:t>
            </w:r>
            <w:r>
              <w:rPr>
                <w:rFonts w:hint="eastAsia" w:ascii="宋体" w:hAnsi="宋体" w:eastAsia="宋体" w:cs="宋体"/>
                <w:b w:val="0"/>
                <w:bCs/>
                <w:color w:val="auto"/>
                <w:sz w:val="24"/>
                <w:szCs w:val="24"/>
                <w:highlight w:val="none"/>
                <w:lang w:val="en-US" w:eastAsia="zh-CN"/>
              </w:rPr>
              <w:t>月</w:t>
            </w:r>
            <w:r>
              <w:rPr>
                <w:rFonts w:hint="eastAsia" w:ascii="宋体" w:hAnsi="宋体" w:cs="宋体"/>
                <w:b w:val="0"/>
                <w:bCs/>
                <w:color w:val="auto"/>
                <w:sz w:val="24"/>
                <w:szCs w:val="24"/>
                <w:highlight w:val="none"/>
                <w:lang w:val="en-US" w:eastAsia="zh-CN"/>
              </w:rPr>
              <w:t>14</w:t>
            </w:r>
            <w:r>
              <w:rPr>
                <w:rFonts w:hint="eastAsia" w:ascii="宋体" w:hAnsi="宋体" w:eastAsia="宋体" w:cs="宋体"/>
                <w:b w:val="0"/>
                <w:bCs/>
                <w:color w:val="auto"/>
                <w:sz w:val="24"/>
                <w:szCs w:val="24"/>
                <w:highlight w:val="none"/>
                <w:lang w:val="en-US" w:eastAsia="zh-CN"/>
              </w:rPr>
              <w:t>日1</w:t>
            </w:r>
            <w:r>
              <w:rPr>
                <w:rFonts w:hint="eastAsia" w:ascii="宋体" w:hAnsi="宋体" w:cs="宋体"/>
                <w:b w:val="0"/>
                <w:bCs/>
                <w:color w:val="auto"/>
                <w:sz w:val="24"/>
                <w:szCs w:val="24"/>
                <w:highlight w:val="none"/>
                <w:lang w:val="en-US" w:eastAsia="zh-CN"/>
              </w:rPr>
              <w:t>6</w:t>
            </w: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val="en-US" w:eastAsia="zh-CN"/>
              </w:rPr>
              <w:t>0</w:t>
            </w:r>
            <w:r>
              <w:rPr>
                <w:rFonts w:hint="eastAsia" w:ascii="宋体" w:hAnsi="宋体" w:eastAsia="宋体" w:cs="宋体"/>
                <w:b w:val="0"/>
                <w:bCs/>
                <w:color w:val="auto"/>
                <w:sz w:val="24"/>
                <w:szCs w:val="24"/>
                <w:highlight w:val="none"/>
              </w:rPr>
              <w:t>0时之前将电子投标文件上传到“政采云”平台。应按照本项目招标文件和政采云平台的要求编制、加密传输投标文件。供应商对不见面开评标系统的技术操作咨询，可通过https://edu.zcygov.cn/luban/xinjiang-e-biding 自助查询，也可在政采云帮助中心常见问题解答和操作流程讲解视频中自助查询，网址为：https://service.zcygov.cn/#/help，“项目采购”—“操作流程-电子 招投标”—“政府采购项目电子交易管理操作指南-供应商”版面获取操 作指南，同时对自助查询无法解决的问题可通过钉钉群及政采云在线客服获取服务支持。</w:t>
            </w:r>
          </w:p>
          <w:p>
            <w:pPr>
              <w:numPr>
                <w:ilvl w:val="0"/>
                <w:numId w:val="0"/>
              </w:numPr>
              <w:shd w:val="clear"/>
              <w:spacing w:line="360" w:lineRule="auto"/>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（2）投标现场无需递交投标文件，中标单位公示完之后需提供：</w:t>
            </w:r>
          </w:p>
          <w:p>
            <w:pPr>
              <w:shd w:val="clear"/>
              <w:spacing w:line="360" w:lineRule="auto"/>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纸质版投标文件：正本一份、副本四份。</w:t>
            </w:r>
          </w:p>
          <w:p>
            <w:pPr>
              <w:shd w:val="clear"/>
              <w:spacing w:line="360" w:lineRule="auto"/>
              <w:jc w:val="left"/>
              <w:rPr>
                <w:rFonts w:hint="eastAsia" w:ascii="宋体" w:hAnsi="宋体" w:cs="宋体"/>
                <w:color w:val="auto"/>
                <w:sz w:val="24"/>
                <w:szCs w:val="24"/>
                <w:highlight w:val="yellow"/>
              </w:rPr>
            </w:pPr>
            <w:r>
              <w:rPr>
                <w:rFonts w:hint="eastAsia" w:ascii="宋体" w:hAnsi="宋体" w:eastAsia="宋体" w:cs="宋体"/>
                <w:b w:val="0"/>
                <w:bCs/>
                <w:color w:val="auto"/>
                <w:sz w:val="24"/>
                <w:szCs w:val="24"/>
                <w:highlight w:val="none"/>
              </w:rPr>
              <w:t>投标文件电子版：以</w:t>
            </w:r>
            <w:r>
              <w:rPr>
                <w:rFonts w:hint="eastAsia" w:ascii="宋体" w:hAnsi="宋体" w:eastAsia="宋体" w:cs="宋体"/>
                <w:b w:val="0"/>
                <w:bCs/>
                <w:color w:val="auto"/>
                <w:sz w:val="24"/>
                <w:szCs w:val="24"/>
                <w:highlight w:val="none"/>
                <w:lang w:val="en-US" w:eastAsia="zh-CN"/>
              </w:rPr>
              <w:t>u</w:t>
            </w:r>
            <w:r>
              <w:rPr>
                <w:rFonts w:hint="eastAsia" w:ascii="宋体" w:hAnsi="宋体" w:eastAsia="宋体" w:cs="宋体"/>
                <w:b w:val="0"/>
                <w:bCs/>
                <w:color w:val="auto"/>
                <w:sz w:val="24"/>
                <w:szCs w:val="24"/>
                <w:highlight w:val="none"/>
              </w:rPr>
              <w:t>盘为介质的投标文件电子版</w:t>
            </w:r>
            <w:r>
              <w:rPr>
                <w:rFonts w:hint="eastAsia" w:ascii="宋体" w:hAnsi="宋体" w:eastAsia="宋体" w:cs="宋体"/>
                <w:b w:val="0"/>
                <w:bCs/>
                <w:color w:val="auto"/>
                <w:sz w:val="24"/>
                <w:szCs w:val="24"/>
                <w:highlight w:val="none"/>
                <w:lang w:val="en-US" w:eastAsia="zh-CN"/>
              </w:rPr>
              <w:t>一</w:t>
            </w:r>
            <w:r>
              <w:rPr>
                <w:rFonts w:hint="eastAsia" w:ascii="宋体" w:hAnsi="宋体" w:eastAsia="宋体" w:cs="宋体"/>
                <w:b w:val="0"/>
                <w:bCs/>
                <w:color w:val="auto"/>
                <w:sz w:val="24"/>
                <w:szCs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851" w:type="dxa"/>
            <w:noWrap w:val="0"/>
            <w:vAlign w:val="center"/>
          </w:tcPr>
          <w:p>
            <w:pPr>
              <w:shd w:val="clear"/>
              <w:snapToGrid w:val="0"/>
              <w:spacing w:line="360" w:lineRule="auto"/>
              <w:ind w:right="105" w:rightChars="5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9</w:t>
            </w:r>
          </w:p>
        </w:tc>
        <w:tc>
          <w:tcPr>
            <w:tcW w:w="9245" w:type="dxa"/>
            <w:noWrap w:val="0"/>
            <w:vAlign w:val="center"/>
          </w:tcPr>
          <w:p>
            <w:pPr>
              <w:shd w:val="clear"/>
              <w:spacing w:line="440" w:lineRule="exact"/>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rPr>
              <w:t>本项目实行网上投标，采用电子投标文件。若供应商参与投标，自行承担投标一切费用。</w:t>
            </w:r>
          </w:p>
          <w:p>
            <w:pPr>
              <w:shd w:val="clear"/>
              <w:spacing w:line="440" w:lineRule="exact"/>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rPr>
              <w:t>各供应商应在开标前确保成为新疆维吾尔自治区政府采购网正式注册入库供应商，并完成CA数字证书申领。因未注册入库、未办理CA数字证书等原因造成无法投标或投标失败等后果由供应商自行承担。</w:t>
            </w:r>
          </w:p>
          <w:p>
            <w:pPr>
              <w:shd w:val="clear"/>
              <w:spacing w:line="440" w:lineRule="exact"/>
              <w:rPr>
                <w:rFonts w:hint="eastAsia" w:ascii="宋体" w:hAnsi="宋体" w:cs="宋体"/>
                <w:b/>
                <w:color w:val="auto"/>
                <w:sz w:val="24"/>
                <w:szCs w:val="24"/>
                <w:highlight w:val="yellow"/>
              </w:rPr>
            </w:pPr>
            <w:r>
              <w:rPr>
                <w:rFonts w:hint="eastAsia" w:ascii="宋体" w:hAnsi="宋体" w:cs="宋体"/>
                <w:b w:val="0"/>
                <w:bCs/>
                <w:color w:val="auto"/>
                <w:sz w:val="24"/>
                <w:szCs w:val="24"/>
                <w:highlight w:val="none"/>
              </w:rPr>
              <w:t>投标供应商应当在投标截止时间前，将生成的“电子加密投标文件”上传递交至“政府采购云平台”。投标截止时间以后上传递交的投标文件将被“政府采购云平台”拒收。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51" w:type="dxa"/>
            <w:noWrap w:val="0"/>
            <w:vAlign w:val="center"/>
          </w:tcPr>
          <w:p>
            <w:pPr>
              <w:shd w:val="clear"/>
              <w:snapToGrid w:val="0"/>
              <w:spacing w:line="360" w:lineRule="auto"/>
              <w:ind w:right="105" w:rightChars="5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w:t>
            </w:r>
          </w:p>
        </w:tc>
        <w:tc>
          <w:tcPr>
            <w:tcW w:w="9245" w:type="dxa"/>
            <w:noWrap w:val="0"/>
            <w:vAlign w:val="center"/>
          </w:tcPr>
          <w:p>
            <w:pPr>
              <w:shd w:val="clea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磋商报价：供应商的报价应为所确定的招标范围内的全部工作内容的价格体现。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51" w:type="dxa"/>
            <w:noWrap w:val="0"/>
            <w:vAlign w:val="center"/>
          </w:tcPr>
          <w:p>
            <w:pPr>
              <w:shd w:val="clea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1</w:t>
            </w:r>
          </w:p>
        </w:tc>
        <w:tc>
          <w:tcPr>
            <w:tcW w:w="9245" w:type="dxa"/>
            <w:noWrap w:val="0"/>
            <w:vAlign w:val="center"/>
          </w:tcPr>
          <w:p>
            <w:pPr>
              <w:shd w:val="clea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解密时间为30分钟，供应商可以登录“政采云”平台，用“项目采购-开标评标”功能进行解密投标文件。若供应商在招标代理现场规定的时间内未按时解密的，视为投标文件撤回。因网上招标系统故障导致所有供应商均解密失败，由采购人或采 购代理机构现场请示项目主管部门处理。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1" w:type="dxa"/>
            <w:noWrap w:val="0"/>
            <w:vAlign w:val="center"/>
          </w:tcPr>
          <w:p>
            <w:pPr>
              <w:shd w:val="clear"/>
              <w:snapToGrid w:val="0"/>
              <w:spacing w:line="360" w:lineRule="auto"/>
              <w:ind w:right="105" w:rightChars="50"/>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2</w:t>
            </w:r>
          </w:p>
        </w:tc>
        <w:tc>
          <w:tcPr>
            <w:tcW w:w="9245" w:type="dxa"/>
            <w:noWrap w:val="0"/>
            <w:vAlign w:val="center"/>
          </w:tcPr>
          <w:p>
            <w:pPr>
              <w:shd w:val="clear"/>
              <w:spacing w:line="360" w:lineRule="auto"/>
              <w:jc w:val="lef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磋商响应文件的递交截止时间：</w:t>
            </w:r>
            <w:r>
              <w:rPr>
                <w:rFonts w:hint="eastAsia" w:ascii="宋体" w:hAnsi="宋体" w:cs="宋体"/>
                <w:color w:val="auto"/>
                <w:sz w:val="24"/>
                <w:szCs w:val="24"/>
                <w:highlight w:val="none"/>
                <w:lang w:eastAsia="zh-CN"/>
              </w:rPr>
              <w:t>202</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lang w:eastAsia="zh-CN"/>
              </w:rPr>
              <w:t>年</w:t>
            </w:r>
            <w:r>
              <w:rPr>
                <w:rFonts w:hint="eastAsia" w:ascii="宋体" w:hAnsi="宋体" w:cs="宋体"/>
                <w:color w:val="auto"/>
                <w:sz w:val="24"/>
                <w:szCs w:val="24"/>
                <w:highlight w:val="none"/>
                <w:lang w:val="en-US" w:eastAsia="zh-CN"/>
              </w:rPr>
              <w:t>08月14日</w:t>
            </w:r>
            <w:r>
              <w:rPr>
                <w:rFonts w:hint="eastAsia" w:ascii="宋体" w:hAnsi="宋体" w:cs="宋体"/>
                <w:color w:val="auto"/>
                <w:sz w:val="24"/>
                <w:szCs w:val="24"/>
                <w:highlight w:val="none"/>
                <w:lang w:eastAsia="zh-CN"/>
              </w:rPr>
              <w:t>1</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lang w:eastAsia="zh-CN"/>
              </w:rPr>
              <w:t>:00（北京时间）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851" w:type="dxa"/>
            <w:noWrap w:val="0"/>
            <w:vAlign w:val="center"/>
          </w:tcPr>
          <w:p>
            <w:pPr>
              <w:shd w:val="clear"/>
              <w:snapToGrid w:val="0"/>
              <w:spacing w:line="360" w:lineRule="auto"/>
              <w:ind w:right="105" w:rightChars="50"/>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3</w:t>
            </w:r>
          </w:p>
        </w:tc>
        <w:tc>
          <w:tcPr>
            <w:tcW w:w="9245" w:type="dxa"/>
            <w:noWrap w:val="0"/>
            <w:vAlign w:val="center"/>
          </w:tcPr>
          <w:p>
            <w:pPr>
              <w:shd w:val="clear"/>
              <w:spacing w:line="360" w:lineRule="auto"/>
              <w:jc w:val="lef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磋商响应文件递交地点：</w:t>
            </w:r>
            <w:r>
              <w:rPr>
                <w:rFonts w:hint="eastAsia" w:ascii="宋体" w:hAnsi="宋体" w:eastAsia="宋体" w:cs="宋体"/>
                <w:kern w:val="0"/>
                <w:sz w:val="24"/>
                <w:szCs w:val="24"/>
                <w:lang w:val="en-US" w:eastAsia="zh-CN" w:bidi="ar-SA"/>
              </w:rPr>
              <w:t>政采云平台（https://www.zcygov.cn/）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51" w:type="dxa"/>
            <w:noWrap w:val="0"/>
            <w:vAlign w:val="center"/>
          </w:tcPr>
          <w:p>
            <w:pPr>
              <w:shd w:val="clear"/>
              <w:snapToGrid w:val="0"/>
              <w:spacing w:line="360" w:lineRule="auto"/>
              <w:ind w:right="105" w:rightChars="50"/>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4</w:t>
            </w:r>
          </w:p>
        </w:tc>
        <w:tc>
          <w:tcPr>
            <w:tcW w:w="9245" w:type="dxa"/>
            <w:noWrap w:val="0"/>
            <w:vAlign w:val="center"/>
          </w:tcPr>
          <w:p>
            <w:pPr>
              <w:shd w:val="clear"/>
              <w:spacing w:line="360" w:lineRule="auto"/>
              <w:jc w:val="lef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磋商响应时间：</w:t>
            </w:r>
            <w:r>
              <w:rPr>
                <w:rFonts w:hint="eastAsia" w:ascii="宋体" w:hAnsi="宋体" w:cs="宋体"/>
                <w:color w:val="auto"/>
                <w:sz w:val="24"/>
                <w:szCs w:val="24"/>
                <w:highlight w:val="none"/>
                <w:lang w:eastAsia="zh-CN"/>
              </w:rPr>
              <w:t>202</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lang w:eastAsia="zh-CN"/>
              </w:rPr>
              <w:t>年</w:t>
            </w:r>
            <w:r>
              <w:rPr>
                <w:rFonts w:hint="eastAsia" w:ascii="宋体" w:hAnsi="宋体" w:cs="宋体"/>
                <w:color w:val="auto"/>
                <w:sz w:val="24"/>
                <w:szCs w:val="24"/>
                <w:highlight w:val="none"/>
                <w:lang w:val="en-US" w:eastAsia="zh-CN"/>
              </w:rPr>
              <w:t>08月14日</w:t>
            </w:r>
            <w:r>
              <w:rPr>
                <w:rFonts w:hint="eastAsia" w:ascii="宋体" w:hAnsi="宋体" w:cs="宋体"/>
                <w:color w:val="auto"/>
                <w:sz w:val="24"/>
                <w:szCs w:val="24"/>
                <w:highlight w:val="none"/>
                <w:lang w:eastAsia="zh-CN"/>
              </w:rPr>
              <w:t>1</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lang w:eastAsia="zh-CN"/>
              </w:rPr>
              <w:t>:00（北京时间）</w:t>
            </w:r>
          </w:p>
          <w:p>
            <w:pPr>
              <w:shd w:val="clea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磋商地点：</w:t>
            </w:r>
            <w:r>
              <w:rPr>
                <w:rFonts w:hint="eastAsia" w:ascii="宋体" w:hAnsi="宋体" w:eastAsia="宋体" w:cs="宋体"/>
                <w:kern w:val="0"/>
                <w:sz w:val="24"/>
                <w:szCs w:val="24"/>
                <w:lang w:val="en-US" w:eastAsia="zh-CN" w:bidi="ar-SA"/>
              </w:rPr>
              <w:t>政采云平台（https://www.zcygov.cn/）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51" w:type="dxa"/>
            <w:noWrap w:val="0"/>
            <w:vAlign w:val="center"/>
          </w:tcPr>
          <w:p>
            <w:pPr>
              <w:shd w:val="clear"/>
              <w:snapToGrid w:val="0"/>
              <w:spacing w:line="360" w:lineRule="auto"/>
              <w:ind w:right="105" w:rightChars="50"/>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5</w:t>
            </w:r>
          </w:p>
        </w:tc>
        <w:tc>
          <w:tcPr>
            <w:tcW w:w="9245" w:type="dxa"/>
            <w:noWrap w:val="0"/>
            <w:vAlign w:val="center"/>
          </w:tcPr>
          <w:p>
            <w:pPr>
              <w:shd w:val="clea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成交原则：依据提交最后报价的供应商，由磋商小组采用综合评分法对提交最后报价的供应商的磋商响应文件和最后报价进行综合评分。</w:t>
            </w:r>
          </w:p>
          <w:p>
            <w:pPr>
              <w:shd w:val="clea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综合评分法，是指磋商响应文件满足磋商文件全部实质性要求且按评审因素的量化指标评审得分最高的供应商为成交候选供应商的评审方法。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 w:type="dxa"/>
            <w:noWrap w:val="0"/>
            <w:vAlign w:val="center"/>
          </w:tcPr>
          <w:p>
            <w:pPr>
              <w:shd w:val="clear"/>
              <w:snapToGrid w:val="0"/>
              <w:spacing w:line="360" w:lineRule="auto"/>
              <w:ind w:right="105" w:rightChars="50"/>
              <w:jc w:val="center"/>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1</w:t>
            </w:r>
            <w:r>
              <w:rPr>
                <w:rFonts w:hint="eastAsia" w:ascii="宋体" w:hAnsi="宋体" w:cs="宋体"/>
                <w:color w:val="auto"/>
                <w:sz w:val="24"/>
                <w:szCs w:val="24"/>
                <w:highlight w:val="none"/>
                <w:lang w:val="en-US" w:eastAsia="zh-CN"/>
              </w:rPr>
              <w:t>6</w:t>
            </w:r>
          </w:p>
        </w:tc>
        <w:tc>
          <w:tcPr>
            <w:tcW w:w="9245" w:type="dxa"/>
            <w:noWrap w:val="0"/>
            <w:vAlign w:val="center"/>
          </w:tcPr>
          <w:p>
            <w:pPr>
              <w:shd w:val="clea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磋商小组的组建：由采购人代表和评审专家共3人以上单数组成，其中评审专家人数不得少于磋商小组成员总数的2/3。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51" w:type="dxa"/>
            <w:noWrap w:val="0"/>
            <w:vAlign w:val="center"/>
          </w:tcPr>
          <w:p>
            <w:pPr>
              <w:shd w:val="clear"/>
              <w:snapToGrid w:val="0"/>
              <w:spacing w:line="360" w:lineRule="auto"/>
              <w:ind w:right="105" w:rightChars="50"/>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7</w:t>
            </w:r>
          </w:p>
        </w:tc>
        <w:tc>
          <w:tcPr>
            <w:tcW w:w="9245" w:type="dxa"/>
            <w:noWrap w:val="0"/>
            <w:vAlign w:val="center"/>
          </w:tcPr>
          <w:p>
            <w:pPr>
              <w:shd w:val="clear"/>
              <w:spacing w:line="40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政府采购政策支持：</w:t>
            </w:r>
          </w:p>
          <w:p>
            <w:pPr>
              <w:numPr>
                <w:ilvl w:val="0"/>
                <w:numId w:val="0"/>
              </w:numPr>
              <w:shd w:val="clear"/>
              <w:spacing w:line="360" w:lineRule="auto"/>
              <w:ind w:firstLine="480" w:firstLineChars="200"/>
              <w:jc w:val="left"/>
              <w:rPr>
                <w:rFonts w:hint="eastAsia" w:ascii="宋体" w:hAnsi="宋体"/>
                <w:color w:val="auto"/>
                <w:sz w:val="24"/>
                <w:highlight w:val="none"/>
              </w:rPr>
            </w:pP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本项目为非专门面向中小企业（含中型、小型、微型企业）</w:t>
            </w:r>
            <w:r>
              <w:rPr>
                <w:rFonts w:hint="eastAsia" w:ascii="宋体" w:hAnsi="宋体"/>
                <w:color w:val="auto"/>
                <w:sz w:val="24"/>
                <w:highlight w:val="none"/>
              </w:rPr>
              <w:t>采购项目，根据《政府采购促进中小企业发展暂行办法》（财库[2011]181号）的规定，评标时将给予此类企业进行价格</w:t>
            </w:r>
            <w:r>
              <w:rPr>
                <w:rFonts w:hint="eastAsia" w:ascii="宋体" w:hAnsi="宋体"/>
                <w:color w:val="auto"/>
                <w:sz w:val="24"/>
                <w:highlight w:val="none"/>
                <w:lang w:val="en-US" w:eastAsia="zh-CN"/>
              </w:rPr>
              <w:t>10</w:t>
            </w:r>
            <w:r>
              <w:rPr>
                <w:rFonts w:hint="eastAsia" w:ascii="宋体" w:hAnsi="宋体"/>
                <w:color w:val="auto"/>
                <w:sz w:val="24"/>
                <w:highlight w:val="none"/>
              </w:rPr>
              <w:t>%的优惠，监狱企业、残疾人福利性单位视同为小微企业，用优惠后的价格参与评审。</w:t>
            </w:r>
          </w:p>
          <w:p>
            <w:pPr>
              <w:shd w:val="clear"/>
              <w:spacing w:line="360" w:lineRule="auto"/>
              <w:ind w:firstLine="480" w:firstLineChars="200"/>
              <w:jc w:val="left"/>
              <w:rPr>
                <w:rFonts w:hint="eastAsia" w:ascii="宋体" w:hAnsi="宋体" w:cs="宋体"/>
                <w:color w:val="auto"/>
                <w:sz w:val="24"/>
                <w:szCs w:val="24"/>
                <w:highlight w:val="none"/>
              </w:rPr>
            </w:pPr>
            <w:r>
              <w:rPr>
                <w:rFonts w:hint="eastAsia" w:ascii="宋体" w:hAnsi="宋体"/>
                <w:color w:val="auto"/>
                <w:sz w:val="24"/>
                <w:highlight w:val="none"/>
              </w:rPr>
              <w:t>2、落实其他政府采购政策条款。具体办法详见评分办法。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51" w:type="dxa"/>
            <w:noWrap w:val="0"/>
            <w:vAlign w:val="center"/>
          </w:tcPr>
          <w:p>
            <w:pPr>
              <w:shd w:val="clear"/>
              <w:snapToGrid w:val="0"/>
              <w:spacing w:line="360" w:lineRule="auto"/>
              <w:ind w:right="105" w:rightChars="5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18</w:t>
            </w:r>
          </w:p>
        </w:tc>
        <w:tc>
          <w:tcPr>
            <w:tcW w:w="9245" w:type="dxa"/>
            <w:noWrap w:val="0"/>
            <w:vAlign w:val="center"/>
          </w:tcPr>
          <w:p>
            <w:pPr>
              <w:shd w:val="clear"/>
              <w:spacing w:line="360" w:lineRule="auto"/>
              <w:jc w:val="left"/>
              <w:rPr>
                <w:rFonts w:hint="eastAsia" w:ascii="宋体" w:hAnsi="宋体"/>
                <w:color w:val="auto"/>
                <w:sz w:val="24"/>
                <w:highlight w:val="none"/>
              </w:rPr>
            </w:pPr>
            <w:r>
              <w:rPr>
                <w:rFonts w:hint="eastAsia" w:ascii="宋体" w:hAnsi="宋体"/>
                <w:color w:val="auto"/>
                <w:sz w:val="24"/>
                <w:highlight w:val="none"/>
              </w:rPr>
              <w:t>供货期：自合同签订之日起</w:t>
            </w:r>
            <w:r>
              <w:rPr>
                <w:rFonts w:hint="eastAsia" w:ascii="宋体" w:hAnsi="宋体"/>
                <w:color w:val="auto"/>
                <w:sz w:val="24"/>
                <w:highlight w:val="none"/>
                <w:lang w:val="en-US" w:eastAsia="zh-CN"/>
              </w:rPr>
              <w:t>15</w:t>
            </w:r>
            <w:r>
              <w:rPr>
                <w:rFonts w:hint="eastAsia" w:ascii="宋体" w:hAnsi="宋体"/>
                <w:color w:val="auto"/>
                <w:sz w:val="24"/>
                <w:highlight w:val="none"/>
              </w:rPr>
              <w:t>日内供货并安装完毕</w:t>
            </w:r>
          </w:p>
          <w:p>
            <w:pPr>
              <w:shd w:val="clear"/>
              <w:spacing w:line="360" w:lineRule="auto"/>
              <w:jc w:val="left"/>
              <w:rPr>
                <w:rFonts w:hint="eastAsia" w:ascii="宋体" w:hAnsi="宋体"/>
                <w:color w:val="auto"/>
                <w:sz w:val="24"/>
                <w:highlight w:val="none"/>
              </w:rPr>
            </w:pPr>
            <w:r>
              <w:rPr>
                <w:rFonts w:hint="eastAsia" w:ascii="宋体" w:hAnsi="宋体"/>
                <w:color w:val="auto"/>
                <w:sz w:val="24"/>
                <w:highlight w:val="none"/>
              </w:rPr>
              <w:t>质保期：</w:t>
            </w:r>
            <w:r>
              <w:rPr>
                <w:rFonts w:hint="eastAsia" w:ascii="宋体" w:hAnsi="宋体"/>
                <w:color w:val="auto"/>
                <w:sz w:val="24"/>
                <w:highlight w:val="none"/>
                <w:lang w:val="en-US" w:eastAsia="zh-CN"/>
              </w:rPr>
              <w:t>2</w:t>
            </w:r>
            <w:r>
              <w:rPr>
                <w:rFonts w:hint="eastAsia" w:ascii="宋体" w:hAnsi="宋体"/>
                <w:color w:val="auto"/>
                <w:sz w:val="24"/>
                <w:highlight w:val="none"/>
              </w:rPr>
              <w:t>年</w:t>
            </w:r>
          </w:p>
          <w:p>
            <w:pPr>
              <w:shd w:val="clear"/>
              <w:spacing w:line="360" w:lineRule="auto"/>
              <w:jc w:val="left"/>
              <w:rPr>
                <w:rFonts w:hint="eastAsia" w:ascii="宋体" w:hAnsi="宋体"/>
                <w:color w:val="auto"/>
                <w:sz w:val="24"/>
                <w:highlight w:val="none"/>
              </w:rPr>
            </w:pPr>
            <w:r>
              <w:rPr>
                <w:rFonts w:hint="eastAsia" w:ascii="宋体" w:hAnsi="宋体"/>
                <w:color w:val="auto"/>
                <w:sz w:val="24"/>
                <w:highlight w:val="none"/>
              </w:rPr>
              <w:t>供货地点：采购人指定地点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51" w:type="dxa"/>
            <w:noWrap w:val="0"/>
            <w:vAlign w:val="center"/>
          </w:tcPr>
          <w:p>
            <w:pPr>
              <w:shd w:val="clear"/>
              <w:snapToGrid w:val="0"/>
              <w:spacing w:line="360" w:lineRule="auto"/>
              <w:ind w:right="105" w:rightChars="50"/>
              <w:jc w:val="center"/>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19</w:t>
            </w:r>
          </w:p>
        </w:tc>
        <w:tc>
          <w:tcPr>
            <w:tcW w:w="9245" w:type="dxa"/>
            <w:noWrap w:val="0"/>
            <w:vAlign w:val="center"/>
          </w:tcPr>
          <w:p>
            <w:pPr>
              <w:shd w:val="clear"/>
              <w:spacing w:line="360" w:lineRule="auto"/>
              <w:jc w:val="left"/>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付款方式：产品到货验收合格之后付</w:t>
            </w:r>
            <w:r>
              <w:rPr>
                <w:rFonts w:hint="eastAsia" w:ascii="宋体" w:hAnsi="宋体" w:cs="宋体"/>
                <w:color w:val="auto"/>
                <w:sz w:val="24"/>
                <w:szCs w:val="24"/>
                <w:highlight w:val="none"/>
                <w:lang w:val="en-US" w:eastAsia="zh-CN"/>
              </w:rPr>
              <w:t>100</w:t>
            </w:r>
            <w:r>
              <w:rPr>
                <w:rFonts w:hint="eastAsia" w:ascii="宋体" w:hAnsi="宋体" w:cs="宋体"/>
                <w:color w:val="auto"/>
                <w:sz w:val="24"/>
                <w:szCs w:val="24"/>
                <w:highlight w:val="none"/>
              </w:rPr>
              <w:t>%，甲方付款前，乙方应当按照甲方要求提供相应发票，否则甲方有权不予付款且不承担任何违约责任。</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具体付款时间以合同签订内容为准）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851" w:type="dxa"/>
            <w:noWrap w:val="0"/>
            <w:vAlign w:val="center"/>
          </w:tcPr>
          <w:p>
            <w:pPr>
              <w:shd w:val="clear"/>
              <w:snapToGrid w:val="0"/>
              <w:spacing w:line="360" w:lineRule="auto"/>
              <w:ind w:right="105" w:rightChars="5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20</w:t>
            </w:r>
          </w:p>
        </w:tc>
        <w:tc>
          <w:tcPr>
            <w:tcW w:w="9245" w:type="dxa"/>
            <w:noWrap w:val="0"/>
            <w:vAlign w:val="center"/>
          </w:tcPr>
          <w:p>
            <w:pPr>
              <w:shd w:val="clea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是否允许提交备选方案：不允许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51" w:type="dxa"/>
            <w:noWrap w:val="0"/>
            <w:vAlign w:val="center"/>
          </w:tcPr>
          <w:p>
            <w:pPr>
              <w:shd w:val="clear"/>
              <w:snapToGrid w:val="0"/>
              <w:spacing w:line="360" w:lineRule="auto"/>
              <w:ind w:right="105" w:rightChars="5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21</w:t>
            </w:r>
          </w:p>
        </w:tc>
        <w:tc>
          <w:tcPr>
            <w:tcW w:w="9245" w:type="dxa"/>
            <w:noWrap w:val="0"/>
            <w:vAlign w:val="center"/>
          </w:tcPr>
          <w:p>
            <w:pPr>
              <w:shd w:val="clea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踏勘现场：采购人不组织踏勘现场。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851" w:type="dxa"/>
            <w:noWrap w:val="0"/>
            <w:vAlign w:val="center"/>
          </w:tcPr>
          <w:p>
            <w:pPr>
              <w:shd w:val="clear"/>
              <w:snapToGrid w:val="0"/>
              <w:spacing w:line="360" w:lineRule="auto"/>
              <w:ind w:right="105" w:rightChars="5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22</w:t>
            </w:r>
          </w:p>
        </w:tc>
        <w:tc>
          <w:tcPr>
            <w:tcW w:w="9245" w:type="dxa"/>
            <w:noWrap w:val="0"/>
            <w:vAlign w:val="center"/>
          </w:tcPr>
          <w:p>
            <w:pPr>
              <w:shd w:val="clea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公告发布媒体：新疆政府采购网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851" w:type="dxa"/>
            <w:noWrap w:val="0"/>
            <w:vAlign w:val="center"/>
          </w:tcPr>
          <w:p>
            <w:pPr>
              <w:shd w:val="clear"/>
              <w:snapToGrid w:val="0"/>
              <w:spacing w:line="360" w:lineRule="auto"/>
              <w:ind w:right="105" w:rightChars="5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23</w:t>
            </w:r>
          </w:p>
        </w:tc>
        <w:tc>
          <w:tcPr>
            <w:tcW w:w="9245" w:type="dxa"/>
            <w:noWrap w:val="0"/>
            <w:vAlign w:val="center"/>
          </w:tcPr>
          <w:p>
            <w:pPr>
              <w:shd w:val="clea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磋商文件的澄清和修改：</w:t>
            </w:r>
          </w:p>
          <w:p>
            <w:pPr>
              <w:shd w:val="clear"/>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提交首次磋商响应文件截止之日前，采购人、采购代理机构或者磋商小组可以对已发出的磋商文件进行必要的澄清或者修改，澄清或者修改的内容作为磋商文件的组成部分。澄清或者修改的内容可能影响磋商响应文件编制的，采购人、采购代理机构应当在提交首次磋商响应文件截止时间至少5日前，以书面形式通知所有获取磋商文件的供应商；不足5日的，采购人、采购代理机构应当顺延提交首次磋商响应文件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51" w:type="dxa"/>
            <w:noWrap w:val="0"/>
            <w:vAlign w:val="center"/>
          </w:tcPr>
          <w:p>
            <w:pPr>
              <w:shd w:val="clear"/>
              <w:snapToGrid w:val="0"/>
              <w:spacing w:line="360" w:lineRule="auto"/>
              <w:ind w:right="105" w:rightChars="50"/>
              <w:jc w:val="center"/>
              <w:rPr>
                <w:rFonts w:hint="default"/>
                <w:lang w:val="en-US" w:eastAsia="zh-CN"/>
              </w:rPr>
            </w:pPr>
            <w:r>
              <w:rPr>
                <w:rFonts w:hint="eastAsia"/>
                <w:lang w:val="en-US" w:eastAsia="zh-CN"/>
              </w:rPr>
              <w:t>24</w:t>
            </w:r>
          </w:p>
        </w:tc>
        <w:tc>
          <w:tcPr>
            <w:tcW w:w="9245" w:type="dxa"/>
            <w:noWrap w:val="0"/>
            <w:vAlign w:val="center"/>
          </w:tcPr>
          <w:p>
            <w:pPr>
              <w:shd w:val="clea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采购代理服务费：成交供应商应向政府采购代理机构缴纳代理服务费，</w:t>
            </w:r>
            <w:r>
              <w:rPr>
                <w:rFonts w:hint="eastAsia" w:ascii="宋体" w:hAnsi="宋体" w:cs="宋体"/>
                <w:bCs/>
                <w:color w:val="auto"/>
                <w:sz w:val="24"/>
                <w:szCs w:val="24"/>
                <w:highlight w:val="none"/>
              </w:rPr>
              <w:t>政府采购代理服务费按</w:t>
            </w:r>
            <w:r>
              <w:rPr>
                <w:rFonts w:hint="eastAsia" w:ascii="宋体" w:hAnsi="宋体" w:cs="宋体"/>
                <w:color w:val="auto"/>
                <w:sz w:val="24"/>
                <w:szCs w:val="24"/>
                <w:highlight w:val="none"/>
              </w:rPr>
              <w:t>国家发改委计价格[</w:t>
            </w:r>
            <w:r>
              <w:rPr>
                <w:rFonts w:ascii="宋体" w:hAnsi="宋体" w:cs="宋体"/>
                <w:color w:val="auto"/>
                <w:sz w:val="24"/>
                <w:szCs w:val="24"/>
                <w:highlight w:val="none"/>
              </w:rPr>
              <w:t>2002</w:t>
            </w:r>
            <w:r>
              <w:rPr>
                <w:rFonts w:hint="eastAsia" w:ascii="宋体" w:hAnsi="宋体" w:cs="宋体"/>
                <w:color w:val="auto"/>
                <w:sz w:val="24"/>
                <w:szCs w:val="24"/>
                <w:highlight w:val="none"/>
              </w:rPr>
              <w:t>]</w:t>
            </w:r>
            <w:r>
              <w:rPr>
                <w:rFonts w:ascii="宋体" w:hAnsi="宋体" w:cs="宋体"/>
                <w:color w:val="auto"/>
                <w:sz w:val="24"/>
                <w:szCs w:val="24"/>
                <w:highlight w:val="none"/>
              </w:rPr>
              <w:t>1980号文</w:t>
            </w:r>
            <w:r>
              <w:rPr>
                <w:rFonts w:hint="eastAsia" w:ascii="宋体" w:hAnsi="宋体" w:cs="宋体"/>
                <w:color w:val="auto"/>
                <w:sz w:val="24"/>
                <w:szCs w:val="24"/>
                <w:highlight w:val="none"/>
                <w:lang w:eastAsia="zh-CN"/>
              </w:rPr>
              <w:t>、</w:t>
            </w:r>
            <w:r>
              <w:rPr>
                <w:rFonts w:hint="eastAsia" w:ascii="宋体" w:hAnsi="宋体" w:eastAsia="宋体" w:cs="宋体"/>
                <w:color w:val="auto"/>
                <w:sz w:val="24"/>
                <w:highlight w:val="none"/>
              </w:rPr>
              <w:t>发改办价格[2003]857号文计取</w:t>
            </w:r>
            <w:r>
              <w:rPr>
                <w:rFonts w:hint="eastAsia" w:ascii="宋体" w:hAnsi="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851" w:type="dxa"/>
            <w:noWrap w:val="0"/>
            <w:vAlign w:val="center"/>
          </w:tcPr>
          <w:p>
            <w:pPr>
              <w:shd w:val="clear"/>
              <w:snapToGrid w:val="0"/>
              <w:spacing w:line="360" w:lineRule="auto"/>
              <w:ind w:right="105" w:rightChars="5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25</w:t>
            </w:r>
          </w:p>
        </w:tc>
        <w:tc>
          <w:tcPr>
            <w:tcW w:w="9245" w:type="dxa"/>
            <w:noWrap w:val="0"/>
            <w:vAlign w:val="center"/>
          </w:tcPr>
          <w:p>
            <w:pPr>
              <w:shd w:val="clea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无论竞标结果如何，供应商均应自行承担竞标所需一切费用。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851" w:type="dxa"/>
            <w:noWrap w:val="0"/>
            <w:vAlign w:val="center"/>
          </w:tcPr>
          <w:p>
            <w:pPr>
              <w:shd w:val="clear"/>
              <w:snapToGrid w:val="0"/>
              <w:spacing w:line="360" w:lineRule="auto"/>
              <w:ind w:right="105" w:rightChars="5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26</w:t>
            </w:r>
          </w:p>
        </w:tc>
        <w:tc>
          <w:tcPr>
            <w:tcW w:w="9245" w:type="dxa"/>
            <w:noWrap w:val="0"/>
            <w:vAlign w:val="center"/>
          </w:tcPr>
          <w:p>
            <w:pPr>
              <w:shd w:val="clea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磋商有效期：</w:t>
            </w:r>
            <w:r>
              <w:rPr>
                <w:rFonts w:hint="eastAsia" w:ascii="宋体" w:hAnsi="宋体"/>
                <w:color w:val="auto"/>
                <w:sz w:val="24"/>
                <w:szCs w:val="24"/>
                <w:highlight w:val="none"/>
              </w:rPr>
              <w:t>磋商响应文件截止之日起</w:t>
            </w:r>
            <w:r>
              <w:rPr>
                <w:rFonts w:ascii="宋体" w:hAnsi="宋体"/>
                <w:color w:val="auto"/>
                <w:sz w:val="24"/>
                <w:szCs w:val="24"/>
                <w:highlight w:val="none"/>
              </w:rPr>
              <w:t>9</w:t>
            </w:r>
            <w:r>
              <w:rPr>
                <w:rFonts w:hint="eastAsia" w:ascii="宋体" w:hAnsi="宋体"/>
                <w:color w:val="auto"/>
                <w:sz w:val="24"/>
                <w:szCs w:val="24"/>
                <w:highlight w:val="none"/>
              </w:rPr>
              <w:t>0天</w:t>
            </w:r>
            <w:r>
              <w:rPr>
                <w:rFonts w:hint="eastAsia" w:ascii="宋体" w:hAnsi="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 w:type="dxa"/>
            <w:noWrap w:val="0"/>
            <w:vAlign w:val="center"/>
          </w:tcPr>
          <w:p>
            <w:pPr>
              <w:shd w:val="clear"/>
              <w:snapToGrid w:val="0"/>
              <w:spacing w:line="360" w:lineRule="auto"/>
              <w:ind w:right="105" w:rightChars="50"/>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27</w:t>
            </w:r>
          </w:p>
        </w:tc>
        <w:tc>
          <w:tcPr>
            <w:tcW w:w="9245" w:type="dxa"/>
            <w:noWrap w:val="0"/>
            <w:vAlign w:val="center"/>
          </w:tcPr>
          <w:p>
            <w:pPr>
              <w:shd w:val="clear"/>
              <w:spacing w:line="360" w:lineRule="auto"/>
              <w:jc w:val="left"/>
              <w:rPr>
                <w:rFonts w:hint="eastAsia" w:ascii="宋体" w:hAnsi="宋体" w:eastAsia="宋体" w:cs="宋体"/>
                <w:color w:val="auto"/>
                <w:sz w:val="24"/>
                <w:szCs w:val="24"/>
                <w:highlight w:val="none"/>
              </w:rPr>
            </w:pPr>
            <w:r>
              <w:rPr>
                <w:rFonts w:hint="eastAsia" w:ascii="宋体" w:hAnsi="宋体"/>
                <w:b/>
                <w:color w:val="auto"/>
                <w:sz w:val="24"/>
                <w:highlight w:val="none"/>
              </w:rPr>
              <w:t>备注：</w:t>
            </w:r>
            <w:r>
              <w:rPr>
                <w:rFonts w:hint="eastAsia" w:ascii="宋体" w:hAnsi="宋体" w:eastAsia="宋体" w:cs="宋体"/>
                <w:color w:val="auto"/>
                <w:sz w:val="24"/>
                <w:szCs w:val="24"/>
                <w:highlight w:val="none"/>
              </w:rPr>
              <w:t>（1）供应商所报服务等同或不得低于磋商文件要求的</w:t>
            </w:r>
            <w:r>
              <w:rPr>
                <w:rFonts w:hint="eastAsia" w:ascii="宋体" w:hAnsi="宋体" w:eastAsia="宋体" w:cs="宋体"/>
                <w:color w:val="auto"/>
                <w:sz w:val="24"/>
                <w:szCs w:val="24"/>
                <w:highlight w:val="none"/>
                <w:lang w:eastAsia="zh-CN"/>
              </w:rPr>
              <w:t>服务</w:t>
            </w:r>
            <w:r>
              <w:rPr>
                <w:rFonts w:hint="eastAsia" w:ascii="宋体" w:hAnsi="宋体" w:eastAsia="宋体" w:cs="宋体"/>
                <w:color w:val="auto"/>
                <w:sz w:val="24"/>
                <w:szCs w:val="24"/>
                <w:highlight w:val="none"/>
              </w:rPr>
              <w:t>要求。任何对磋商文件的忽略或误解不能作为响应文件存在缺陷或瑕疵的理由，其风险由供应商承担。</w:t>
            </w:r>
          </w:p>
          <w:p>
            <w:pPr>
              <w:numPr>
                <w:ilvl w:val="0"/>
                <w:numId w:val="3"/>
              </w:numPr>
              <w:shd w:val="clear"/>
              <w:spacing w:line="360" w:lineRule="auto"/>
              <w:ind w:left="0" w:leftChars="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供应商应保证，在中华人民共和国境内使用投标成果、服务或其任何一部分时，不会产生因第三方提出侵犯其专利权或其它知识产权而引起的法律和经济纠纷。</w:t>
            </w:r>
          </w:p>
          <w:p>
            <w:pPr>
              <w:pStyle w:val="6"/>
              <w:numPr>
                <w:ilvl w:val="0"/>
                <w:numId w:val="3"/>
              </w:numPr>
              <w:shd w:val="clear"/>
              <w:ind w:left="0" w:leftChars="0" w:firstLine="0" w:firstLineChars="0"/>
              <w:rPr>
                <w:rFonts w:hint="eastAsia"/>
              </w:rPr>
            </w:pPr>
            <w:r>
              <w:rPr>
                <w:rFonts w:hint="eastAsia" w:ascii="宋体" w:hAnsi="宋体" w:eastAsia="宋体" w:cs="宋体"/>
                <w:color w:val="auto"/>
                <w:kern w:val="2"/>
                <w:sz w:val="24"/>
                <w:szCs w:val="24"/>
                <w:highlight w:val="none"/>
                <w:lang w:val="en-US" w:eastAsia="zh-CN" w:bidi="ar-SA"/>
              </w:rPr>
              <w:t>本项目采用电子开评标，二次（或多次）报价由供应商在招标代理开启二次报价环节时，在系统填写即可。</w:t>
            </w:r>
          </w:p>
        </w:tc>
      </w:tr>
    </w:tbl>
    <w:p>
      <w:pPr>
        <w:shd w:val="clear"/>
        <w:snapToGrid w:val="0"/>
        <w:spacing w:line="500" w:lineRule="exact"/>
        <w:jc w:val="left"/>
        <w:outlineLvl w:val="1"/>
        <w:rPr>
          <w:rFonts w:hint="eastAsia" w:ascii="宋体" w:hAnsi="宋体"/>
          <w:b/>
          <w:color w:val="auto"/>
          <w:sz w:val="24"/>
          <w:szCs w:val="24"/>
          <w:highlight w:val="none"/>
          <w:lang w:val="en-US" w:eastAsia="zh-CN"/>
        </w:rPr>
      </w:pPr>
      <w:bookmarkStart w:id="4" w:name="_Toc27351"/>
      <w:r>
        <w:rPr>
          <w:rFonts w:hint="eastAsia" w:ascii="宋体" w:hAnsi="宋体"/>
          <w:b/>
          <w:color w:val="auto"/>
          <w:sz w:val="24"/>
          <w:szCs w:val="24"/>
          <w:highlight w:val="none"/>
          <w:lang w:eastAsia="zh-CN"/>
        </w:rPr>
        <w:t>说明</w:t>
      </w:r>
      <w:r>
        <w:rPr>
          <w:rFonts w:hint="eastAsia" w:ascii="宋体" w:hAnsi="宋体"/>
          <w:b/>
          <w:color w:val="auto"/>
          <w:sz w:val="24"/>
          <w:szCs w:val="24"/>
          <w:highlight w:val="none"/>
          <w:lang w:val="en-US" w:eastAsia="zh-CN"/>
        </w:rPr>
        <w:t>:当正文中的内容与前附表规定的内容不一致时，以前附表的规定为准。</w:t>
      </w:r>
    </w:p>
    <w:p>
      <w:pPr>
        <w:shd w:val="clear"/>
        <w:snapToGrid w:val="0"/>
        <w:spacing w:line="500" w:lineRule="exact"/>
        <w:jc w:val="left"/>
        <w:outlineLvl w:val="1"/>
        <w:rPr>
          <w:rFonts w:hint="eastAsia" w:ascii="宋体" w:hAnsi="宋体"/>
          <w:b/>
          <w:color w:val="auto"/>
          <w:sz w:val="24"/>
          <w:szCs w:val="24"/>
          <w:highlight w:val="none"/>
        </w:rPr>
      </w:pPr>
    </w:p>
    <w:p>
      <w:pPr>
        <w:keepNext w:val="0"/>
        <w:keepLines w:val="0"/>
        <w:pageBreakBefore/>
        <w:widowControl w:val="0"/>
        <w:shd w:val="clear"/>
        <w:kinsoku/>
        <w:wordWrap/>
        <w:overflowPunct/>
        <w:topLinePunct w:val="0"/>
        <w:autoSpaceDE/>
        <w:autoSpaceDN/>
        <w:bidi w:val="0"/>
        <w:adjustRightInd/>
        <w:snapToGrid w:val="0"/>
        <w:spacing w:line="500" w:lineRule="exact"/>
        <w:jc w:val="center"/>
        <w:textAlignment w:val="auto"/>
        <w:outlineLvl w:val="1"/>
        <w:rPr>
          <w:rFonts w:hint="eastAsia" w:ascii="宋体" w:hAnsi="宋体" w:cs="Arial"/>
          <w:color w:val="auto"/>
          <w:sz w:val="24"/>
          <w:szCs w:val="24"/>
          <w:highlight w:val="none"/>
        </w:rPr>
      </w:pPr>
      <w:r>
        <w:rPr>
          <w:rFonts w:hint="eastAsia" w:ascii="宋体" w:hAnsi="宋体"/>
          <w:b/>
          <w:color w:val="auto"/>
          <w:sz w:val="24"/>
          <w:szCs w:val="24"/>
          <w:highlight w:val="none"/>
        </w:rPr>
        <w:t>一、总则</w:t>
      </w:r>
      <w:bookmarkEnd w:id="4"/>
    </w:p>
    <w:p>
      <w:pPr>
        <w:shd w:val="clea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（一）总则</w:t>
      </w:r>
    </w:p>
    <w:p>
      <w:pPr>
        <w:shd w:val="clea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  项目说明</w:t>
      </w:r>
    </w:p>
    <w:p>
      <w:pPr>
        <w:shd w:val="clea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1.1 本项目的说明详见供应商须知前附表（以下简称“前附表”）所述。</w:t>
      </w:r>
    </w:p>
    <w:p>
      <w:pPr>
        <w:shd w:val="clea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1.2 本招标项目已经批准，采购单位为</w:t>
      </w:r>
      <w:r>
        <w:rPr>
          <w:rFonts w:hint="eastAsia" w:ascii="宋体" w:hAnsi="宋体"/>
          <w:color w:val="auto"/>
          <w:sz w:val="24"/>
          <w:szCs w:val="24"/>
          <w:highlight w:val="none"/>
          <w:u w:val="single"/>
          <w:lang w:eastAsia="zh-CN"/>
        </w:rPr>
        <w:t>新疆农业大学</w:t>
      </w:r>
      <w:r>
        <w:rPr>
          <w:rFonts w:hint="eastAsia" w:ascii="宋体" w:hAnsi="宋体"/>
          <w:color w:val="auto"/>
          <w:sz w:val="24"/>
          <w:szCs w:val="24"/>
          <w:highlight w:val="none"/>
        </w:rPr>
        <w:t>，该项目已具备招标条件。</w:t>
      </w:r>
    </w:p>
    <w:p>
      <w:pPr>
        <w:shd w:val="clea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1.3参加竞标的供应商必须符合供应商须知前附表说明，通过资格后审的供应商为合格的供应商。合格的供应商必须符合磋商文件中对供应商的规定，且具备独立完成本项目的能力，</w:t>
      </w:r>
      <w:r>
        <w:rPr>
          <w:rFonts w:hint="eastAsia" w:ascii="宋体" w:hAnsi="宋体"/>
          <w:b/>
          <w:color w:val="auto"/>
          <w:sz w:val="24"/>
          <w:szCs w:val="24"/>
          <w:highlight w:val="none"/>
        </w:rPr>
        <w:t>成交后不允许转包、违法分包</w:t>
      </w:r>
      <w:r>
        <w:rPr>
          <w:rFonts w:hint="eastAsia" w:ascii="宋体" w:hAnsi="宋体"/>
          <w:color w:val="auto"/>
          <w:sz w:val="24"/>
          <w:szCs w:val="24"/>
          <w:highlight w:val="none"/>
        </w:rPr>
        <w:t>。</w:t>
      </w:r>
    </w:p>
    <w:p>
      <w:pPr>
        <w:shd w:val="clea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1.4 资格后审包括下列的内容</w:t>
      </w:r>
    </w:p>
    <w:p>
      <w:pPr>
        <w:shd w:val="clea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1.4.1 供应商</w:t>
      </w:r>
      <w:r>
        <w:rPr>
          <w:rFonts w:hint="eastAsia" w:ascii="宋体" w:hAnsi="宋体"/>
          <w:color w:val="auto"/>
          <w:sz w:val="24"/>
          <w:szCs w:val="24"/>
          <w:highlight w:val="none"/>
          <w:lang w:val="en-US" w:eastAsia="zh-CN"/>
        </w:rPr>
        <w:t>须</w:t>
      </w:r>
      <w:r>
        <w:rPr>
          <w:rFonts w:hint="eastAsia" w:ascii="宋体" w:hAnsi="宋体"/>
          <w:color w:val="auto"/>
          <w:sz w:val="24"/>
          <w:szCs w:val="24"/>
          <w:highlight w:val="none"/>
        </w:rPr>
        <w:t>满足“前附表”规定的资格要求 ；</w:t>
      </w:r>
    </w:p>
    <w:p>
      <w:pPr>
        <w:shd w:val="clea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1.4.2 磋商响应文件有要求供应商法定代表人或其授权代表签字或盖章和加盖供应商公章要求的，供应商须按要求盖章或签字；</w:t>
      </w:r>
    </w:p>
    <w:p>
      <w:pPr>
        <w:shd w:val="clea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1.4.3</w:t>
      </w:r>
      <w:r>
        <w:rPr>
          <w:rFonts w:hint="eastAsia" w:ascii="宋体" w:hAnsi="宋体"/>
          <w:color w:val="auto"/>
          <w:sz w:val="24"/>
          <w:szCs w:val="24"/>
          <w:highlight w:val="none"/>
          <w:lang w:val="en-US" w:eastAsia="zh-CN"/>
        </w:rPr>
        <w:t>供货期、质保期</w:t>
      </w:r>
      <w:r>
        <w:rPr>
          <w:rFonts w:hint="eastAsia" w:ascii="宋体" w:hAnsi="宋体"/>
          <w:color w:val="auto"/>
          <w:sz w:val="24"/>
          <w:szCs w:val="24"/>
          <w:highlight w:val="none"/>
        </w:rPr>
        <w:t>符合磋商文件要求；</w:t>
      </w:r>
    </w:p>
    <w:p>
      <w:pPr>
        <w:shd w:val="clea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1.4.4 磋商地点符合磋商文件规定；</w:t>
      </w:r>
    </w:p>
    <w:p>
      <w:pPr>
        <w:shd w:val="clea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1.4.5 磋商内容、质量满足磋商文件要求；</w:t>
      </w:r>
    </w:p>
    <w:p>
      <w:pPr>
        <w:shd w:val="clea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1.4.6 磋商响应文件中所提条件均符合采购人的要求；</w:t>
      </w:r>
    </w:p>
    <w:p>
      <w:pPr>
        <w:shd w:val="clea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1.4.7 符合磋商文件中规定的其他实质性要求；</w:t>
      </w:r>
    </w:p>
    <w:p>
      <w:pPr>
        <w:shd w:val="clea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1.4.8 无法律、法规和规章禁止的其他情况。</w:t>
      </w:r>
    </w:p>
    <w:p>
      <w:pPr>
        <w:shd w:val="clear"/>
        <w:snapToGrid w:val="0"/>
        <w:spacing w:line="500" w:lineRule="exact"/>
        <w:ind w:firstLine="482" w:firstLineChars="200"/>
        <w:jc w:val="left"/>
        <w:rPr>
          <w:rFonts w:hint="eastAsia" w:ascii="宋体" w:hAnsi="宋体"/>
          <w:color w:val="auto"/>
          <w:sz w:val="24"/>
          <w:szCs w:val="24"/>
          <w:highlight w:val="none"/>
        </w:rPr>
      </w:pPr>
      <w:r>
        <w:rPr>
          <w:rFonts w:hint="eastAsia" w:ascii="宋体" w:hAnsi="宋体"/>
          <w:b/>
          <w:bCs/>
          <w:color w:val="auto"/>
          <w:sz w:val="24"/>
          <w:szCs w:val="24"/>
          <w:highlight w:val="none"/>
        </w:rPr>
        <w:t>（二）采购方式</w:t>
      </w:r>
    </w:p>
    <w:p>
      <w:pPr>
        <w:shd w:val="clea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2.1</w:t>
      </w:r>
      <w:r>
        <w:rPr>
          <w:rFonts w:ascii="宋体" w:hAnsi="宋体"/>
          <w:color w:val="auto"/>
          <w:sz w:val="24"/>
          <w:szCs w:val="24"/>
          <w:highlight w:val="none"/>
        </w:rPr>
        <w:t xml:space="preserve"> </w:t>
      </w:r>
      <w:r>
        <w:rPr>
          <w:rFonts w:hint="eastAsia" w:ascii="宋体" w:hAnsi="宋体"/>
          <w:color w:val="auto"/>
          <w:sz w:val="24"/>
          <w:szCs w:val="24"/>
          <w:highlight w:val="none"/>
        </w:rPr>
        <w:t>本项目采取</w:t>
      </w:r>
      <w:r>
        <w:rPr>
          <w:rFonts w:hint="eastAsia" w:ascii="宋体" w:hAnsi="宋体"/>
          <w:color w:val="auto"/>
          <w:sz w:val="24"/>
          <w:szCs w:val="24"/>
          <w:highlight w:val="none"/>
          <w:u w:val="single"/>
        </w:rPr>
        <w:t>竞争性磋商方式</w:t>
      </w:r>
      <w:r>
        <w:rPr>
          <w:rFonts w:hint="eastAsia" w:ascii="宋体" w:hAnsi="宋体"/>
          <w:color w:val="auto"/>
          <w:sz w:val="24"/>
          <w:szCs w:val="24"/>
          <w:highlight w:val="none"/>
        </w:rPr>
        <w:t>采购。</w:t>
      </w:r>
    </w:p>
    <w:p>
      <w:pPr>
        <w:shd w:val="clear"/>
        <w:snapToGrid w:val="0"/>
        <w:spacing w:line="500" w:lineRule="exact"/>
        <w:ind w:firstLine="482" w:firstLineChars="200"/>
        <w:jc w:val="left"/>
        <w:rPr>
          <w:rFonts w:hint="eastAsia" w:ascii="宋体" w:hAnsi="宋体"/>
          <w:b/>
          <w:bCs/>
          <w:color w:val="auto"/>
          <w:sz w:val="24"/>
          <w:szCs w:val="24"/>
          <w:highlight w:val="none"/>
        </w:rPr>
      </w:pPr>
      <w:r>
        <w:rPr>
          <w:rFonts w:hint="eastAsia" w:ascii="宋体" w:hAnsi="宋体"/>
          <w:b/>
          <w:bCs/>
          <w:color w:val="auto"/>
          <w:sz w:val="24"/>
          <w:szCs w:val="24"/>
          <w:highlight w:val="none"/>
        </w:rPr>
        <w:t>（三）合格的供应商</w:t>
      </w:r>
    </w:p>
    <w:p>
      <w:pPr>
        <w:shd w:val="clear"/>
        <w:snapToGrid w:val="0"/>
        <w:spacing w:line="500" w:lineRule="exact"/>
        <w:ind w:firstLine="480" w:firstLineChars="200"/>
        <w:rPr>
          <w:rFonts w:hint="eastAsia" w:ascii="宋体" w:hAnsi="宋体"/>
          <w:color w:val="auto"/>
          <w:sz w:val="24"/>
          <w:szCs w:val="24"/>
          <w:highlight w:val="none"/>
        </w:rPr>
      </w:pPr>
      <w:r>
        <w:rPr>
          <w:rFonts w:ascii="宋体" w:hAnsi="宋体"/>
          <w:color w:val="auto"/>
          <w:sz w:val="24"/>
          <w:szCs w:val="24"/>
          <w:highlight w:val="none"/>
        </w:rPr>
        <w:t>3.</w:t>
      </w:r>
      <w:r>
        <w:rPr>
          <w:rFonts w:hint="eastAsia" w:ascii="宋体" w:hAnsi="宋体"/>
          <w:color w:val="auto"/>
          <w:sz w:val="24"/>
          <w:szCs w:val="24"/>
          <w:highlight w:val="none"/>
        </w:rPr>
        <w:t>1 合格的供应商必须是有能力按照本竞争性磋商文件规定的要求提供服务 ，且具有独立承担民事等法律责任的法人或其它经济组织，本次磋商不接受联合体投标。</w:t>
      </w:r>
    </w:p>
    <w:p>
      <w:pPr>
        <w:shd w:val="clea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3.2 供应商应按照磋商文件的要求编制磋商响应文件。磋商响应文件应当对磋商文件提出的要求和条件做出实质性响应。</w:t>
      </w:r>
    </w:p>
    <w:p>
      <w:pPr>
        <w:shd w:val="clea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3.3已按规定交纳磋商保证金。</w:t>
      </w:r>
    </w:p>
    <w:p>
      <w:pPr>
        <w:shd w:val="clea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3.4单位负责人为同一人或者存在直接控股、管理关系的不同供应商，不得参加同一合同项下的政府采购活动。</w:t>
      </w:r>
    </w:p>
    <w:p>
      <w:pPr>
        <w:shd w:val="clear"/>
        <w:snapToGrid w:val="0"/>
        <w:spacing w:line="5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3.5 为采购项目提供整体设计、规范编制或者项目管理、监理、检测等服务的供应商，不得再参加本项目的采购活动。</w:t>
      </w:r>
    </w:p>
    <w:p>
      <w:pPr>
        <w:shd w:val="clear"/>
        <w:snapToGrid w:val="0"/>
        <w:spacing w:line="500" w:lineRule="exact"/>
        <w:ind w:firstLine="482" w:firstLineChars="200"/>
        <w:jc w:val="left"/>
        <w:rPr>
          <w:rFonts w:hint="eastAsia" w:ascii="宋体" w:hAnsi="宋体"/>
          <w:color w:val="auto"/>
          <w:sz w:val="24"/>
          <w:szCs w:val="24"/>
          <w:highlight w:val="none"/>
        </w:rPr>
      </w:pPr>
      <w:r>
        <w:rPr>
          <w:rFonts w:hint="eastAsia" w:ascii="宋体" w:hAnsi="宋体"/>
          <w:b/>
          <w:bCs/>
          <w:color w:val="auto"/>
          <w:sz w:val="24"/>
          <w:szCs w:val="24"/>
          <w:highlight w:val="none"/>
        </w:rPr>
        <w:t>（四）适用法律</w:t>
      </w:r>
    </w:p>
    <w:p>
      <w:pPr>
        <w:pStyle w:val="15"/>
        <w:shd w:val="clear"/>
        <w:snapToGrid w:val="0"/>
        <w:spacing w:line="500" w:lineRule="exact"/>
        <w:ind w:left="0" w:leftChars="0" w:firstLine="240" w:firstLineChars="100"/>
        <w:rPr>
          <w:rFonts w:hint="eastAsia" w:ascii="宋体" w:hAnsi="宋体"/>
          <w:color w:val="auto"/>
          <w:szCs w:val="24"/>
          <w:highlight w:val="none"/>
        </w:rPr>
      </w:pPr>
      <w:r>
        <w:rPr>
          <w:rFonts w:hint="eastAsia" w:ascii="宋体" w:hAnsi="宋体"/>
          <w:b w:val="0"/>
          <w:color w:val="auto"/>
          <w:szCs w:val="24"/>
          <w:highlight w:val="none"/>
          <w:u w:val="none"/>
        </w:rPr>
        <w:t>4.1</w:t>
      </w:r>
      <w:r>
        <w:rPr>
          <w:rFonts w:hint="eastAsia" w:ascii="宋体" w:hAnsi="宋体"/>
          <w:color w:val="auto"/>
          <w:szCs w:val="24"/>
          <w:highlight w:val="none"/>
          <w:u w:val="none"/>
        </w:rPr>
        <w:t xml:space="preserve"> </w:t>
      </w:r>
      <w:r>
        <w:rPr>
          <w:rFonts w:hint="eastAsia" w:ascii="宋体" w:hAnsi="宋体"/>
          <w:color w:val="auto"/>
          <w:szCs w:val="24"/>
          <w:highlight w:val="none"/>
        </w:rPr>
        <w:t>本次磋商及由本次磋商产生的合同受中华人民共和国的相关法律、法规制约和保护。</w:t>
      </w:r>
    </w:p>
    <w:p>
      <w:pPr>
        <w:shd w:val="clear"/>
        <w:snapToGrid w:val="0"/>
        <w:spacing w:line="500" w:lineRule="exact"/>
        <w:ind w:firstLine="482" w:firstLineChars="200"/>
        <w:jc w:val="left"/>
        <w:rPr>
          <w:rFonts w:hint="eastAsia" w:ascii="宋体" w:hAnsi="宋体"/>
          <w:color w:val="auto"/>
          <w:sz w:val="24"/>
          <w:szCs w:val="24"/>
          <w:highlight w:val="none"/>
        </w:rPr>
      </w:pPr>
      <w:r>
        <w:rPr>
          <w:rFonts w:hint="eastAsia" w:ascii="宋体" w:hAnsi="宋体"/>
          <w:b/>
          <w:bCs/>
          <w:color w:val="auto"/>
          <w:sz w:val="24"/>
          <w:szCs w:val="24"/>
          <w:highlight w:val="none"/>
        </w:rPr>
        <w:t>（五）竞争性磋商费用</w:t>
      </w:r>
    </w:p>
    <w:p>
      <w:pPr>
        <w:shd w:val="clea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5.1 供应商应自行承担所有参加磋商有关的费用。</w:t>
      </w:r>
    </w:p>
    <w:p>
      <w:pPr>
        <w:shd w:val="clear"/>
        <w:snapToGrid w:val="0"/>
        <w:spacing w:line="500" w:lineRule="exact"/>
        <w:ind w:firstLine="482" w:firstLineChars="200"/>
        <w:jc w:val="left"/>
        <w:rPr>
          <w:rFonts w:hint="eastAsia" w:ascii="宋体" w:hAnsi="宋体"/>
          <w:color w:val="auto"/>
          <w:sz w:val="24"/>
          <w:szCs w:val="24"/>
          <w:highlight w:val="none"/>
        </w:rPr>
      </w:pPr>
      <w:r>
        <w:rPr>
          <w:rFonts w:hint="eastAsia" w:ascii="宋体" w:hAnsi="宋体"/>
          <w:b/>
          <w:bCs/>
          <w:color w:val="auto"/>
          <w:sz w:val="24"/>
          <w:szCs w:val="24"/>
          <w:highlight w:val="none"/>
        </w:rPr>
        <w:t>（六）竞争性磋商文件的约束力</w:t>
      </w:r>
    </w:p>
    <w:p>
      <w:pPr>
        <w:shd w:val="clea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6.1 供应商一旦报名参加本项目竞标，即被认为接受了本竞争性磋商文件中的所有条件和规定。</w:t>
      </w:r>
    </w:p>
    <w:p>
      <w:pPr>
        <w:shd w:val="clear"/>
        <w:snapToGrid w:val="0"/>
        <w:spacing w:line="500" w:lineRule="exact"/>
        <w:ind w:firstLine="200"/>
        <w:jc w:val="center"/>
        <w:outlineLvl w:val="1"/>
        <w:rPr>
          <w:rFonts w:hint="eastAsia" w:ascii="宋体" w:hAnsi="宋体"/>
          <w:b/>
          <w:color w:val="auto"/>
          <w:sz w:val="24"/>
          <w:szCs w:val="24"/>
          <w:highlight w:val="none"/>
        </w:rPr>
      </w:pPr>
      <w:bookmarkStart w:id="5" w:name="_Toc31468"/>
      <w:r>
        <w:rPr>
          <w:rFonts w:hint="eastAsia" w:ascii="宋体" w:hAnsi="宋体"/>
          <w:b/>
          <w:color w:val="auto"/>
          <w:sz w:val="24"/>
          <w:szCs w:val="24"/>
          <w:highlight w:val="none"/>
        </w:rPr>
        <w:t>二、竞争性磋商文件</w:t>
      </w:r>
      <w:bookmarkEnd w:id="5"/>
    </w:p>
    <w:p>
      <w:pPr>
        <w:shd w:val="clear"/>
        <w:snapToGrid w:val="0"/>
        <w:spacing w:line="500" w:lineRule="exact"/>
        <w:ind w:firstLine="482" w:firstLineChars="200"/>
        <w:jc w:val="left"/>
        <w:rPr>
          <w:rFonts w:ascii="宋体" w:hAnsi="宋体"/>
          <w:b/>
          <w:bCs/>
          <w:color w:val="auto"/>
          <w:sz w:val="24"/>
          <w:szCs w:val="24"/>
          <w:highlight w:val="none"/>
        </w:rPr>
      </w:pPr>
      <w:r>
        <w:rPr>
          <w:rFonts w:hint="eastAsia" w:ascii="宋体" w:hAnsi="宋体"/>
          <w:b/>
          <w:bCs/>
          <w:color w:val="auto"/>
          <w:sz w:val="24"/>
          <w:szCs w:val="24"/>
          <w:highlight w:val="none"/>
        </w:rPr>
        <w:t>（七）竞争性磋商文件构成</w:t>
      </w:r>
    </w:p>
    <w:p>
      <w:pPr>
        <w:shd w:val="clea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bCs/>
          <w:color w:val="auto"/>
          <w:sz w:val="24"/>
          <w:szCs w:val="24"/>
          <w:highlight w:val="none"/>
        </w:rPr>
        <w:t>7.1</w:t>
      </w:r>
      <w:r>
        <w:rPr>
          <w:rFonts w:ascii="宋体" w:hAnsi="宋体"/>
          <w:bCs/>
          <w:color w:val="auto"/>
          <w:sz w:val="24"/>
          <w:szCs w:val="24"/>
          <w:highlight w:val="none"/>
        </w:rPr>
        <w:t xml:space="preserve"> </w:t>
      </w:r>
      <w:r>
        <w:rPr>
          <w:rFonts w:hint="eastAsia" w:ascii="宋体" w:hAnsi="宋体"/>
          <w:bCs/>
          <w:color w:val="auto"/>
          <w:sz w:val="24"/>
          <w:szCs w:val="24"/>
          <w:highlight w:val="none"/>
        </w:rPr>
        <w:t>竞争性磋商文件包括内容：</w:t>
      </w:r>
    </w:p>
    <w:p>
      <w:pPr>
        <w:shd w:val="clea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7.1.1竞争性磋商公告；</w:t>
      </w:r>
    </w:p>
    <w:p>
      <w:pPr>
        <w:shd w:val="clea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7.1.2供应商须知前附表及须知；</w:t>
      </w:r>
    </w:p>
    <w:p>
      <w:pPr>
        <w:shd w:val="clea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7.1.3服务合同格式（参考）；</w:t>
      </w:r>
    </w:p>
    <w:p>
      <w:pPr>
        <w:shd w:val="clea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7.1.4采购需求 ；</w:t>
      </w:r>
    </w:p>
    <w:p>
      <w:pPr>
        <w:shd w:val="clea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7.1.5磋商响应文件格式。</w:t>
      </w:r>
    </w:p>
    <w:p>
      <w:pPr>
        <w:shd w:val="clea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7.2 供应商获取竞争性磋商文件后，应仔细检查竞争性磋商文件页数和附件数量，如发现有缺漏，请即时与采购代理机构联系补全。如果供应商不按上述要求操作而造成不良后果，采购人及采购代理机构不承担责任。</w:t>
      </w:r>
    </w:p>
    <w:p>
      <w:pPr>
        <w:shd w:val="clear"/>
        <w:snapToGrid w:val="0"/>
        <w:spacing w:line="500" w:lineRule="exact"/>
        <w:ind w:firstLine="482" w:firstLineChars="200"/>
        <w:rPr>
          <w:rFonts w:hint="eastAsia" w:ascii="宋体" w:hAnsi="宋体"/>
          <w:color w:val="auto"/>
          <w:sz w:val="24"/>
          <w:szCs w:val="24"/>
          <w:highlight w:val="none"/>
        </w:rPr>
      </w:pPr>
      <w:r>
        <w:rPr>
          <w:rFonts w:hint="eastAsia" w:ascii="宋体" w:hAnsi="宋体"/>
          <w:b/>
          <w:bCs/>
          <w:color w:val="auto"/>
          <w:sz w:val="24"/>
          <w:szCs w:val="24"/>
          <w:highlight w:val="none"/>
        </w:rPr>
        <w:t>（八）竞争性磋商文件的澄清</w:t>
      </w:r>
    </w:p>
    <w:p>
      <w:pPr>
        <w:shd w:val="clea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8.1 任何要求对竞争性磋商文件澄清的供应商，均应当在提交首次响应文件截止时间5日前按公告中的通讯地址，以书面形式（加盖公章）递交给采购代理机构，采购代理机构对规定时间内收到的澄清要求以书面形式予以答复，答复不包括问题的来源。</w:t>
      </w:r>
    </w:p>
    <w:p>
      <w:pPr>
        <w:shd w:val="clear"/>
        <w:snapToGrid w:val="0"/>
        <w:spacing w:line="500" w:lineRule="exact"/>
        <w:ind w:firstLine="482" w:firstLineChars="200"/>
        <w:jc w:val="left"/>
        <w:rPr>
          <w:rFonts w:hint="eastAsia" w:ascii="宋体" w:hAnsi="宋体"/>
          <w:b/>
          <w:bCs/>
          <w:color w:val="auto"/>
          <w:sz w:val="24"/>
          <w:szCs w:val="24"/>
          <w:highlight w:val="none"/>
        </w:rPr>
      </w:pPr>
      <w:r>
        <w:rPr>
          <w:rFonts w:hint="eastAsia" w:ascii="宋体" w:hAnsi="宋体"/>
          <w:b/>
          <w:bCs/>
          <w:color w:val="auto"/>
          <w:sz w:val="24"/>
          <w:szCs w:val="24"/>
          <w:highlight w:val="none"/>
        </w:rPr>
        <w:t>（九）竞争性磋商文件的修改</w:t>
      </w:r>
    </w:p>
    <w:p>
      <w:pPr>
        <w:shd w:val="clea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 xml:space="preserve">9.1 </w:t>
      </w:r>
      <w:r>
        <w:rPr>
          <w:rFonts w:hint="eastAsia" w:ascii="宋体" w:hAnsi="宋体"/>
          <w:bCs/>
          <w:color w:val="auto"/>
          <w:sz w:val="24"/>
          <w:szCs w:val="24"/>
          <w:highlight w:val="none"/>
        </w:rPr>
        <w:t>提交首次磋商响应文件截止之日前，采购人、采购代理机构或者磋商小组可以对已发出的磋商文件进行必要的澄清或者修改，澄清或者修改的内容作为磋商文件的组成部分。澄清或者修改的内容可能影响磋商响应文件编制的，采购人、采购代理机构应当在提交首次磋商响应文件截止时间至少5日前，以书面形式通知所有获取磋商文件的供应商；不足5日的，采购人、采购代理机构应当顺延提交首次磋商响应文件截止时间。</w:t>
      </w:r>
    </w:p>
    <w:p>
      <w:pPr>
        <w:shd w:val="clea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 xml:space="preserve">9.2 </w:t>
      </w:r>
      <w:r>
        <w:rPr>
          <w:rFonts w:hint="eastAsia" w:ascii="宋体" w:hAnsi="宋体"/>
          <w:color w:val="auto"/>
          <w:sz w:val="24"/>
          <w:szCs w:val="24"/>
          <w:highlight w:val="none"/>
        </w:rPr>
        <w:t>竞争性磋商文件的修改将以书面形式通知所有已报名供应商，并对竞标供应商具有约束力。</w:t>
      </w:r>
      <w:r>
        <w:rPr>
          <w:rFonts w:hint="eastAsia" w:ascii="宋体" w:hAnsi="宋体"/>
          <w:b/>
          <w:color w:val="auto"/>
          <w:sz w:val="24"/>
          <w:szCs w:val="24"/>
          <w:highlight w:val="none"/>
          <w:u w:val="single"/>
        </w:rPr>
        <w:t>供应商收到修改文件后，应于1日内回复采购人，逾期不回的，视同已收。</w:t>
      </w:r>
    </w:p>
    <w:p>
      <w:pPr>
        <w:shd w:val="clea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 xml:space="preserve">9.3 </w:t>
      </w:r>
      <w:r>
        <w:rPr>
          <w:rFonts w:hint="eastAsia" w:ascii="宋体" w:hAnsi="宋体"/>
          <w:color w:val="auto"/>
          <w:sz w:val="24"/>
          <w:szCs w:val="24"/>
          <w:highlight w:val="none"/>
        </w:rPr>
        <w:t>为使供应商有充分的时间对竞争性磋商文件的修改部分进行分析、研究，采购人有权推迟磋商响应文件接收截止日期和磋商时间，并将此变更书面通知所有购买竞争性磋商文件的供应商。</w:t>
      </w:r>
    </w:p>
    <w:p>
      <w:pPr>
        <w:shd w:val="clear"/>
        <w:snapToGrid w:val="0"/>
        <w:spacing w:line="500" w:lineRule="exact"/>
        <w:ind w:firstLine="480" w:firstLineChars="200"/>
        <w:jc w:val="left"/>
        <w:rPr>
          <w:rFonts w:ascii="宋体" w:hAnsi="宋体"/>
          <w:color w:val="auto"/>
          <w:sz w:val="24"/>
          <w:szCs w:val="24"/>
          <w:highlight w:val="none"/>
        </w:rPr>
      </w:pPr>
      <w:r>
        <w:rPr>
          <w:rFonts w:ascii="宋体" w:hAnsi="宋体"/>
          <w:color w:val="auto"/>
          <w:sz w:val="24"/>
          <w:szCs w:val="24"/>
          <w:highlight w:val="none"/>
        </w:rPr>
        <w:t xml:space="preserve">9.4 </w:t>
      </w:r>
      <w:r>
        <w:rPr>
          <w:rFonts w:hint="eastAsia" w:ascii="宋体" w:hAnsi="宋体"/>
          <w:color w:val="auto"/>
          <w:sz w:val="24"/>
          <w:szCs w:val="24"/>
          <w:highlight w:val="none"/>
        </w:rPr>
        <w:t>采购人发出的所有补充、修改和变更文件均作为竞争性磋商文件的组成部分，与竞争性磋商文件具有同等法律效力。</w:t>
      </w:r>
    </w:p>
    <w:p>
      <w:pPr>
        <w:shd w:val="clear"/>
        <w:snapToGrid w:val="0"/>
        <w:spacing w:line="500" w:lineRule="exact"/>
        <w:ind w:firstLine="480" w:firstLineChars="200"/>
        <w:jc w:val="left"/>
        <w:rPr>
          <w:rFonts w:hint="eastAsia" w:ascii="宋体" w:hAnsi="宋体"/>
          <w:color w:val="auto"/>
          <w:sz w:val="24"/>
          <w:szCs w:val="24"/>
          <w:highlight w:val="none"/>
        </w:rPr>
      </w:pPr>
    </w:p>
    <w:p>
      <w:pPr>
        <w:shd w:val="clear"/>
        <w:snapToGrid w:val="0"/>
        <w:spacing w:line="500" w:lineRule="exact"/>
        <w:ind w:firstLine="200"/>
        <w:jc w:val="center"/>
        <w:outlineLvl w:val="1"/>
        <w:rPr>
          <w:rFonts w:hint="eastAsia" w:ascii="宋体" w:hAnsi="宋体"/>
          <w:b/>
          <w:color w:val="auto"/>
          <w:sz w:val="24"/>
          <w:szCs w:val="24"/>
          <w:highlight w:val="none"/>
        </w:rPr>
      </w:pPr>
      <w:bookmarkStart w:id="6" w:name="_Toc1863"/>
      <w:r>
        <w:rPr>
          <w:rFonts w:hint="eastAsia" w:ascii="宋体" w:hAnsi="宋体"/>
          <w:b/>
          <w:color w:val="auto"/>
          <w:sz w:val="24"/>
          <w:szCs w:val="24"/>
          <w:highlight w:val="none"/>
        </w:rPr>
        <w:t>三、磋商响应文件的编制</w:t>
      </w:r>
      <w:bookmarkEnd w:id="6"/>
    </w:p>
    <w:p>
      <w:pPr>
        <w:shd w:val="clear"/>
        <w:snapToGrid w:val="0"/>
        <w:spacing w:line="500" w:lineRule="exact"/>
        <w:ind w:firstLine="482" w:firstLineChars="200"/>
        <w:jc w:val="left"/>
        <w:rPr>
          <w:rFonts w:hint="eastAsia" w:ascii="宋体" w:hAnsi="宋体"/>
          <w:b/>
          <w:bCs/>
          <w:color w:val="auto"/>
          <w:sz w:val="24"/>
          <w:szCs w:val="24"/>
          <w:highlight w:val="none"/>
        </w:rPr>
      </w:pPr>
      <w:r>
        <w:rPr>
          <w:rFonts w:hint="eastAsia" w:ascii="宋体" w:hAnsi="宋体"/>
          <w:b/>
          <w:bCs/>
          <w:color w:val="auto"/>
          <w:sz w:val="24"/>
          <w:szCs w:val="24"/>
          <w:highlight w:val="none"/>
        </w:rPr>
        <w:t>（十）磋商响应文件的编制要求</w:t>
      </w:r>
    </w:p>
    <w:p>
      <w:pPr>
        <w:shd w:val="clear"/>
        <w:snapToGrid w:val="0"/>
        <w:spacing w:line="500" w:lineRule="exact"/>
        <w:ind w:firstLine="480" w:firstLineChars="200"/>
        <w:rPr>
          <w:rFonts w:hint="eastAsia" w:ascii="宋体" w:hAnsi="宋体" w:cs="Arial"/>
          <w:color w:val="auto"/>
          <w:sz w:val="24"/>
          <w:szCs w:val="24"/>
          <w:highlight w:val="none"/>
        </w:rPr>
      </w:pPr>
      <w:r>
        <w:rPr>
          <w:rFonts w:hint="eastAsia" w:ascii="宋体" w:hAnsi="宋体" w:cs="Arial"/>
          <w:color w:val="auto"/>
          <w:sz w:val="24"/>
          <w:szCs w:val="24"/>
          <w:highlight w:val="none"/>
        </w:rPr>
        <w:t>10.1 供应商应仔细阅读“竞争性磋商文件”的所有内容，按“竞争性磋商文件”的要求编制“磋商响应文件”，并保证所提供的全部资料的真实性、完整性及有效性，并对“竞争性磋商文件”做出实质性响应。否则，可能被拒绝。</w:t>
      </w:r>
    </w:p>
    <w:p>
      <w:pPr>
        <w:shd w:val="clear"/>
        <w:snapToGrid w:val="0"/>
        <w:spacing w:line="500" w:lineRule="exact"/>
        <w:ind w:firstLine="482" w:firstLineChars="200"/>
        <w:jc w:val="left"/>
        <w:rPr>
          <w:rFonts w:ascii="宋体" w:hAnsi="宋体"/>
          <w:b/>
          <w:bCs/>
          <w:color w:val="auto"/>
          <w:sz w:val="24"/>
          <w:szCs w:val="24"/>
          <w:highlight w:val="none"/>
        </w:rPr>
      </w:pPr>
      <w:r>
        <w:rPr>
          <w:rFonts w:hint="eastAsia" w:ascii="宋体" w:hAnsi="宋体"/>
          <w:b/>
          <w:bCs/>
          <w:color w:val="auto"/>
          <w:sz w:val="24"/>
          <w:szCs w:val="24"/>
          <w:highlight w:val="none"/>
        </w:rPr>
        <w:t>（十一）磋商响应文件构成</w:t>
      </w:r>
    </w:p>
    <w:p>
      <w:pPr>
        <w:shd w:val="clear"/>
        <w:spacing w:line="500" w:lineRule="exact"/>
        <w:ind w:firstLine="480" w:firstLineChars="200"/>
        <w:rPr>
          <w:rFonts w:hint="eastAsia" w:ascii="宋体" w:hAnsi="宋体"/>
          <w:bCs/>
          <w:color w:val="auto"/>
          <w:kern w:val="0"/>
          <w:sz w:val="24"/>
          <w:szCs w:val="24"/>
          <w:highlight w:val="none"/>
        </w:rPr>
      </w:pPr>
      <w:r>
        <w:rPr>
          <w:rFonts w:hint="eastAsia" w:ascii="宋体" w:hAnsi="宋体"/>
          <w:bCs/>
          <w:color w:val="auto"/>
          <w:kern w:val="0"/>
          <w:sz w:val="24"/>
          <w:szCs w:val="24"/>
          <w:highlight w:val="none"/>
        </w:rPr>
        <w:t>11.1</w:t>
      </w:r>
      <w:r>
        <w:rPr>
          <w:rFonts w:hint="eastAsia" w:ascii="宋体" w:hAnsi="宋体"/>
          <w:color w:val="auto"/>
          <w:sz w:val="24"/>
          <w:szCs w:val="24"/>
          <w:highlight w:val="none"/>
        </w:rPr>
        <w:t>磋商响应书</w:t>
      </w:r>
    </w:p>
    <w:p>
      <w:pPr>
        <w:shd w:val="clear"/>
        <w:spacing w:line="500" w:lineRule="exact"/>
        <w:ind w:firstLine="480" w:firstLineChars="200"/>
        <w:rPr>
          <w:rFonts w:hint="eastAsia" w:ascii="宋体" w:hAnsi="宋体"/>
          <w:bCs/>
          <w:color w:val="auto"/>
          <w:kern w:val="0"/>
          <w:sz w:val="24"/>
          <w:szCs w:val="24"/>
          <w:highlight w:val="none"/>
        </w:rPr>
      </w:pPr>
      <w:r>
        <w:rPr>
          <w:rFonts w:hint="eastAsia" w:ascii="宋体" w:hAnsi="宋体"/>
          <w:bCs/>
          <w:color w:val="auto"/>
          <w:kern w:val="0"/>
          <w:sz w:val="24"/>
          <w:szCs w:val="24"/>
          <w:highlight w:val="none"/>
        </w:rPr>
        <w:t>11.2开标一览表</w:t>
      </w:r>
    </w:p>
    <w:p>
      <w:pPr>
        <w:shd w:val="clear"/>
        <w:autoSpaceDE w:val="0"/>
        <w:autoSpaceDN w:val="0"/>
        <w:adjustRightInd w:val="0"/>
        <w:spacing w:line="500" w:lineRule="exact"/>
        <w:ind w:firstLine="480" w:firstLineChars="200"/>
        <w:jc w:val="left"/>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11.3政策适用性说明（符合要求填写）</w:t>
      </w:r>
    </w:p>
    <w:p>
      <w:pPr>
        <w:shd w:val="clear"/>
        <w:autoSpaceDE w:val="0"/>
        <w:autoSpaceDN w:val="0"/>
        <w:adjustRightInd w:val="0"/>
        <w:spacing w:line="500" w:lineRule="exact"/>
        <w:ind w:firstLine="480" w:firstLineChars="200"/>
        <w:jc w:val="left"/>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11.4供应商基本情况表</w:t>
      </w:r>
    </w:p>
    <w:p>
      <w:pPr>
        <w:shd w:val="clear"/>
        <w:autoSpaceDE w:val="0"/>
        <w:autoSpaceDN w:val="0"/>
        <w:adjustRightInd w:val="0"/>
        <w:spacing w:line="500" w:lineRule="exact"/>
        <w:ind w:firstLine="480" w:firstLineChars="200"/>
        <w:jc w:val="left"/>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11.5法定代表人身份证明书</w:t>
      </w:r>
    </w:p>
    <w:p>
      <w:pPr>
        <w:shd w:val="clear"/>
        <w:autoSpaceDE w:val="0"/>
        <w:autoSpaceDN w:val="0"/>
        <w:adjustRightInd w:val="0"/>
        <w:spacing w:line="500" w:lineRule="exact"/>
        <w:ind w:firstLine="480" w:firstLineChars="200"/>
        <w:jc w:val="left"/>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11.6法定代表人授权委托书</w:t>
      </w:r>
    </w:p>
    <w:p>
      <w:pPr>
        <w:shd w:val="clear"/>
        <w:autoSpaceDE w:val="0"/>
        <w:autoSpaceDN w:val="0"/>
        <w:adjustRightInd w:val="0"/>
        <w:spacing w:line="500" w:lineRule="exact"/>
        <w:ind w:firstLine="480" w:firstLineChars="200"/>
        <w:jc w:val="left"/>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11.7关于《中华人民共和国政府采购法》第二十二条的承诺书</w:t>
      </w:r>
    </w:p>
    <w:p>
      <w:pPr>
        <w:shd w:val="clear"/>
        <w:autoSpaceDE w:val="0"/>
        <w:autoSpaceDN w:val="0"/>
        <w:adjustRightInd w:val="0"/>
        <w:spacing w:line="500" w:lineRule="exact"/>
        <w:ind w:firstLine="480" w:firstLineChars="200"/>
        <w:jc w:val="left"/>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11.8供应商的资格声明</w:t>
      </w:r>
    </w:p>
    <w:p>
      <w:pPr>
        <w:shd w:val="clear"/>
        <w:autoSpaceDE w:val="0"/>
        <w:autoSpaceDN w:val="0"/>
        <w:adjustRightInd w:val="0"/>
        <w:spacing w:line="500" w:lineRule="exact"/>
        <w:ind w:firstLine="480" w:firstLineChars="200"/>
        <w:jc w:val="left"/>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11.9供应商资格要求</w:t>
      </w:r>
    </w:p>
    <w:p>
      <w:pPr>
        <w:shd w:val="clear"/>
        <w:autoSpaceDE w:val="0"/>
        <w:autoSpaceDN w:val="0"/>
        <w:adjustRightInd w:val="0"/>
        <w:spacing w:line="500" w:lineRule="exact"/>
        <w:ind w:firstLine="480" w:firstLineChars="200"/>
        <w:jc w:val="left"/>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11.10采购需求响应偏离表</w:t>
      </w:r>
    </w:p>
    <w:p>
      <w:pPr>
        <w:shd w:val="clear"/>
        <w:autoSpaceDE w:val="0"/>
        <w:autoSpaceDN w:val="0"/>
        <w:adjustRightInd w:val="0"/>
        <w:spacing w:line="500" w:lineRule="exact"/>
        <w:ind w:firstLine="480" w:firstLineChars="200"/>
        <w:jc w:val="left"/>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11.11供应商类似项目业绩表</w:t>
      </w:r>
    </w:p>
    <w:p>
      <w:pPr>
        <w:shd w:val="clear"/>
        <w:autoSpaceDE w:val="0"/>
        <w:autoSpaceDN w:val="0"/>
        <w:adjustRightInd w:val="0"/>
        <w:spacing w:line="500" w:lineRule="exact"/>
        <w:ind w:firstLine="480" w:firstLineChars="200"/>
        <w:jc w:val="left"/>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11.13节能、环境标志产品优惠明细表(若有，请如实填写)</w:t>
      </w:r>
    </w:p>
    <w:p>
      <w:pPr>
        <w:shd w:val="clear"/>
        <w:autoSpaceDE w:val="0"/>
        <w:autoSpaceDN w:val="0"/>
        <w:adjustRightInd w:val="0"/>
        <w:spacing w:line="500" w:lineRule="exact"/>
        <w:ind w:firstLine="480" w:firstLineChars="200"/>
        <w:jc w:val="left"/>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11.13节能、环境标志产品证明材料(若有，请如实填写)</w:t>
      </w:r>
    </w:p>
    <w:p>
      <w:pPr>
        <w:shd w:val="clear"/>
        <w:autoSpaceDE w:val="0"/>
        <w:autoSpaceDN w:val="0"/>
        <w:adjustRightInd w:val="0"/>
        <w:spacing w:line="500" w:lineRule="exact"/>
        <w:ind w:firstLine="480" w:firstLineChars="200"/>
        <w:jc w:val="left"/>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11.14小微企业生产或销售的产品优惠明细表(若有，请如实填写)</w:t>
      </w:r>
    </w:p>
    <w:p>
      <w:pPr>
        <w:shd w:val="clear"/>
        <w:autoSpaceDE w:val="0"/>
        <w:autoSpaceDN w:val="0"/>
        <w:adjustRightInd w:val="0"/>
        <w:spacing w:line="500" w:lineRule="exact"/>
        <w:ind w:firstLine="480" w:firstLineChars="200"/>
        <w:jc w:val="left"/>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11.15中小微企业声明函（符合本声明函填写）</w:t>
      </w:r>
    </w:p>
    <w:p>
      <w:pPr>
        <w:shd w:val="clear"/>
        <w:autoSpaceDE w:val="0"/>
        <w:autoSpaceDN w:val="0"/>
        <w:adjustRightInd w:val="0"/>
        <w:spacing w:line="500" w:lineRule="exact"/>
        <w:ind w:firstLine="480" w:firstLineChars="200"/>
        <w:jc w:val="left"/>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11.16监狱企业声明函（符合本声明函填写）</w:t>
      </w:r>
    </w:p>
    <w:p>
      <w:pPr>
        <w:shd w:val="clear"/>
        <w:autoSpaceDE w:val="0"/>
        <w:autoSpaceDN w:val="0"/>
        <w:adjustRightInd w:val="0"/>
        <w:spacing w:line="500" w:lineRule="exact"/>
        <w:ind w:firstLine="480" w:firstLineChars="200"/>
        <w:jc w:val="left"/>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11.17残疾人福利性单位声明函（符合本声明函填写）</w:t>
      </w:r>
    </w:p>
    <w:p>
      <w:pPr>
        <w:shd w:val="clear"/>
        <w:autoSpaceDE w:val="0"/>
        <w:autoSpaceDN w:val="0"/>
        <w:adjustRightInd w:val="0"/>
        <w:spacing w:line="500" w:lineRule="exact"/>
        <w:ind w:firstLine="480" w:firstLineChars="200"/>
        <w:jc w:val="left"/>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11.18评审中所需资料</w:t>
      </w:r>
    </w:p>
    <w:p>
      <w:pPr>
        <w:shd w:val="clear"/>
        <w:autoSpaceDE w:val="0"/>
        <w:autoSpaceDN w:val="0"/>
        <w:adjustRightInd w:val="0"/>
        <w:spacing w:line="500" w:lineRule="exact"/>
        <w:ind w:firstLine="480" w:firstLineChars="200"/>
        <w:jc w:val="left"/>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11.19供应商认为有必要提供的其他资料</w:t>
      </w:r>
    </w:p>
    <w:p>
      <w:pPr>
        <w:shd w:val="clear"/>
        <w:snapToGrid w:val="0"/>
        <w:spacing w:line="500" w:lineRule="exact"/>
        <w:ind w:firstLine="482" w:firstLineChars="200"/>
        <w:jc w:val="left"/>
        <w:rPr>
          <w:rFonts w:hint="eastAsia" w:ascii="宋体" w:hAnsi="宋体"/>
          <w:color w:val="auto"/>
          <w:sz w:val="24"/>
          <w:szCs w:val="24"/>
          <w:highlight w:val="none"/>
        </w:rPr>
      </w:pPr>
      <w:r>
        <w:rPr>
          <w:rFonts w:hint="eastAsia" w:ascii="宋体" w:hAnsi="宋体"/>
          <w:b/>
          <w:bCs/>
          <w:color w:val="auto"/>
          <w:sz w:val="24"/>
          <w:szCs w:val="24"/>
          <w:highlight w:val="none"/>
        </w:rPr>
        <w:t>（十二）磋商响应文件格式</w:t>
      </w:r>
    </w:p>
    <w:p>
      <w:pPr>
        <w:shd w:val="clear"/>
        <w:snapToGrid w:val="0"/>
        <w:spacing w:line="50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12.1 供应商需按照上述磋商响应文件构成顺序编制磋商响应文件，并编制目录、页码，并按竞争性磋商文件中提供的格式填写、签署。措施文件未提供格式的，供应商可自行拓展。</w:t>
      </w:r>
    </w:p>
    <w:p>
      <w:pPr>
        <w:shd w:val="clear"/>
        <w:snapToGrid w:val="0"/>
        <w:spacing w:line="500" w:lineRule="exact"/>
        <w:ind w:firstLine="482" w:firstLineChars="200"/>
        <w:jc w:val="left"/>
        <w:rPr>
          <w:rFonts w:hint="eastAsia" w:ascii="宋体" w:hAnsi="宋体"/>
          <w:color w:val="auto"/>
          <w:sz w:val="24"/>
          <w:szCs w:val="24"/>
          <w:highlight w:val="none"/>
        </w:rPr>
      </w:pPr>
      <w:r>
        <w:rPr>
          <w:rFonts w:hint="eastAsia" w:ascii="宋体" w:hAnsi="宋体"/>
          <w:b/>
          <w:bCs/>
          <w:color w:val="auto"/>
          <w:sz w:val="24"/>
          <w:szCs w:val="24"/>
          <w:highlight w:val="none"/>
        </w:rPr>
        <w:t>（十三）竞标报价</w:t>
      </w:r>
    </w:p>
    <w:p>
      <w:pPr>
        <w:shd w:val="clea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 xml:space="preserve">13.1 </w:t>
      </w:r>
      <w:r>
        <w:rPr>
          <w:rFonts w:hint="eastAsia" w:ascii="宋体" w:hAnsi="宋体"/>
          <w:color w:val="auto"/>
          <w:sz w:val="24"/>
          <w:szCs w:val="24"/>
          <w:highlight w:val="none"/>
        </w:rPr>
        <w:t>本招标项目使用的货币为</w:t>
      </w:r>
      <w:r>
        <w:rPr>
          <w:rFonts w:hint="eastAsia" w:ascii="宋体" w:hAnsi="宋体"/>
          <w:color w:val="auto"/>
          <w:sz w:val="24"/>
          <w:szCs w:val="24"/>
          <w:highlight w:val="none"/>
          <w:u w:val="single"/>
        </w:rPr>
        <w:t xml:space="preserve"> 人民币 </w:t>
      </w:r>
      <w:r>
        <w:rPr>
          <w:rFonts w:hint="eastAsia" w:ascii="宋体" w:hAnsi="宋体"/>
          <w:color w:val="auto"/>
          <w:sz w:val="24"/>
          <w:szCs w:val="24"/>
          <w:highlight w:val="none"/>
        </w:rPr>
        <w:t xml:space="preserve">，实施时亦以 </w:t>
      </w:r>
      <w:r>
        <w:rPr>
          <w:rFonts w:hint="eastAsia" w:ascii="宋体" w:hAnsi="宋体"/>
          <w:color w:val="auto"/>
          <w:sz w:val="24"/>
          <w:szCs w:val="24"/>
          <w:highlight w:val="none"/>
          <w:u w:val="single"/>
        </w:rPr>
        <w:t xml:space="preserve">人民币 </w:t>
      </w:r>
      <w:r>
        <w:rPr>
          <w:rFonts w:hint="eastAsia" w:ascii="宋体" w:hAnsi="宋体"/>
          <w:color w:val="auto"/>
          <w:sz w:val="24"/>
          <w:szCs w:val="24"/>
          <w:highlight w:val="none"/>
        </w:rPr>
        <w:t>支付。</w:t>
      </w:r>
    </w:p>
    <w:p>
      <w:pPr>
        <w:shd w:val="clea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 xml:space="preserve">13.2 </w:t>
      </w:r>
      <w:r>
        <w:rPr>
          <w:rFonts w:hint="eastAsia" w:ascii="宋体" w:hAnsi="宋体"/>
          <w:color w:val="auto"/>
          <w:sz w:val="24"/>
          <w:szCs w:val="24"/>
          <w:highlight w:val="none"/>
        </w:rPr>
        <w:t>竞标报价为</w:t>
      </w:r>
      <w:r>
        <w:rPr>
          <w:rFonts w:hint="eastAsia" w:ascii="宋体" w:hAnsi="宋体" w:cs="宋体"/>
          <w:color w:val="auto"/>
          <w:sz w:val="24"/>
          <w:szCs w:val="24"/>
          <w:highlight w:val="none"/>
        </w:rPr>
        <w:t>供应商的报价应为所确定的招标范围内的全部工作内容的价格体现。</w:t>
      </w:r>
      <w:r>
        <w:rPr>
          <w:rFonts w:hint="eastAsia" w:ascii="宋体" w:hAnsi="宋体"/>
          <w:color w:val="auto"/>
          <w:sz w:val="24"/>
          <w:szCs w:val="24"/>
          <w:highlight w:val="none"/>
        </w:rPr>
        <w:t>任何有选择的报价将不予接受（除非采购人另有约定），否则，在评标时将其视为无效投标。</w:t>
      </w:r>
    </w:p>
    <w:p>
      <w:pPr>
        <w:shd w:val="clea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13.3 开标一览表（报价表）标明的价格在签订合同及合同执行过程中是固定不变的，不得以任何理由予以变更（除非采购人另有约定）。</w:t>
      </w:r>
    </w:p>
    <w:p>
      <w:pPr>
        <w:shd w:val="clear"/>
        <w:snapToGrid w:val="0"/>
        <w:spacing w:line="500" w:lineRule="exact"/>
        <w:ind w:firstLine="480" w:firstLineChars="200"/>
        <w:jc w:val="left"/>
        <w:rPr>
          <w:rFonts w:ascii="宋体" w:hAnsi="宋体"/>
          <w:color w:val="auto"/>
          <w:sz w:val="24"/>
          <w:szCs w:val="24"/>
          <w:highlight w:val="none"/>
        </w:rPr>
      </w:pPr>
      <w:r>
        <w:rPr>
          <w:rFonts w:ascii="宋体" w:hAnsi="宋体"/>
          <w:color w:val="auto"/>
          <w:sz w:val="24"/>
          <w:szCs w:val="24"/>
          <w:highlight w:val="none"/>
        </w:rPr>
        <w:t xml:space="preserve">13.4 </w:t>
      </w:r>
      <w:r>
        <w:rPr>
          <w:rFonts w:hint="eastAsia" w:ascii="宋体" w:hAnsi="宋体"/>
          <w:color w:val="auto"/>
          <w:sz w:val="24"/>
          <w:szCs w:val="24"/>
          <w:highlight w:val="none"/>
        </w:rPr>
        <w:t>开标时，磋商响应文件中开标一览表（报价表）内容与磋商响应文件中分项报价表内容不一致的，以开标一览表（报价表）为准。磋商响应文件的大小写金额不一致的，以大写金额为准；总价金额与按单价金额汇总金额不一致的，以单价金额计算结果为准；单价金额小数点有明显错位的，以总价为准，并修改单价；对不同文字文本磋商响应文件的解释发生异议的，以中文文本为准。若供应商拒不接受前述修正，将有可能导致投标无效。</w:t>
      </w:r>
    </w:p>
    <w:p>
      <w:pPr>
        <w:shd w:val="clear"/>
        <w:snapToGrid w:val="0"/>
        <w:spacing w:line="500" w:lineRule="exact"/>
        <w:ind w:firstLine="482" w:firstLineChars="200"/>
        <w:rPr>
          <w:rFonts w:hint="eastAsia" w:ascii="宋体" w:hAnsi="宋体"/>
          <w:color w:val="auto"/>
          <w:sz w:val="24"/>
          <w:szCs w:val="24"/>
          <w:highlight w:val="none"/>
        </w:rPr>
      </w:pPr>
      <w:r>
        <w:rPr>
          <w:rFonts w:hint="eastAsia" w:ascii="宋体" w:hAnsi="宋体"/>
          <w:b/>
          <w:bCs/>
          <w:color w:val="auto"/>
          <w:sz w:val="24"/>
          <w:szCs w:val="24"/>
          <w:highlight w:val="none"/>
        </w:rPr>
        <w:t>（十四）磋商保证金</w:t>
      </w:r>
    </w:p>
    <w:p>
      <w:pPr>
        <w:shd w:val="clea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 xml:space="preserve">14.1 </w:t>
      </w:r>
      <w:r>
        <w:rPr>
          <w:rFonts w:hint="eastAsia" w:ascii="宋体" w:hAnsi="宋体"/>
          <w:color w:val="auto"/>
          <w:sz w:val="24"/>
          <w:szCs w:val="24"/>
          <w:highlight w:val="none"/>
        </w:rPr>
        <w:t>磋商保证金是为了保护采购人和招标机构免遭因供应商的违规、违约行为而引起的风险，采购人/招标机构在受到损害时可根据本须知的有关规定没收供应商的磋商保证金。成交供应商如未能按磋商文件要求与采购人签署项目合同并提交履约担保的，视为成交供应商违约，则采购人有权提取成交供应商磋商保证金。</w:t>
      </w:r>
    </w:p>
    <w:p>
      <w:pPr>
        <w:shd w:val="clea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 xml:space="preserve">14.2 </w:t>
      </w:r>
      <w:r>
        <w:rPr>
          <w:rFonts w:hint="eastAsia" w:ascii="宋体" w:hAnsi="宋体"/>
          <w:color w:val="auto"/>
          <w:sz w:val="24"/>
          <w:szCs w:val="24"/>
          <w:highlight w:val="none"/>
        </w:rPr>
        <w:t>供应商应提交磋商保证金，并作为其竞标的一部分。磋商文件前附表规定交纳磋商保证金的，供应商应按磋商文件前附表规定的要求提交保证金，磋商保证金有效期应与磋商文件规定的磋商有效期一致。供应商未按照磋商文件要求提交磋商保证金的，政府采购代理机构应当拒绝接收供应商的磋商响应文件或磋商小组在评标时将其视为无效竞标。</w:t>
      </w:r>
    </w:p>
    <w:p>
      <w:pPr>
        <w:shd w:val="clea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 xml:space="preserve">14.3 </w:t>
      </w:r>
      <w:r>
        <w:rPr>
          <w:rFonts w:hint="eastAsia" w:ascii="宋体" w:hAnsi="宋体"/>
          <w:color w:val="auto"/>
          <w:sz w:val="24"/>
          <w:szCs w:val="24"/>
          <w:highlight w:val="none"/>
        </w:rPr>
        <w:t>磋商保证金不接受银行保函。凡未提交磋商保证金的投标，将被视为非实质性响应性投标而被拒绝。</w:t>
      </w:r>
    </w:p>
    <w:p>
      <w:pPr>
        <w:shd w:val="clea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 xml:space="preserve">14.4 </w:t>
      </w:r>
      <w:r>
        <w:rPr>
          <w:rFonts w:hint="eastAsia" w:ascii="宋体" w:hAnsi="宋体"/>
          <w:color w:val="auto"/>
          <w:sz w:val="24"/>
          <w:szCs w:val="24"/>
          <w:highlight w:val="none"/>
        </w:rPr>
        <w:t>联合体投标的，可以由联合体中的一方或者共同提交磋商保证金。以一方名义提交磋商保证金的，对联合体各方均具有约束力。</w:t>
      </w:r>
    </w:p>
    <w:p>
      <w:pPr>
        <w:shd w:val="clea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 xml:space="preserve">14.5 </w:t>
      </w:r>
      <w:r>
        <w:rPr>
          <w:rFonts w:hint="eastAsia" w:ascii="宋体" w:hAnsi="宋体"/>
          <w:color w:val="auto"/>
          <w:sz w:val="24"/>
          <w:szCs w:val="24"/>
          <w:highlight w:val="none"/>
        </w:rPr>
        <w:t>未成交供应商的磋商保证金，将在成交通知书发出5个工作日内退还。因违反规定被没收的磋商保证金不予退回。</w:t>
      </w:r>
    </w:p>
    <w:p>
      <w:pPr>
        <w:shd w:val="clea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 xml:space="preserve">14.6 </w:t>
      </w:r>
      <w:r>
        <w:rPr>
          <w:rFonts w:hint="eastAsia" w:ascii="宋体" w:hAnsi="宋体"/>
          <w:color w:val="auto"/>
          <w:sz w:val="24"/>
          <w:szCs w:val="24"/>
          <w:highlight w:val="none"/>
        </w:rPr>
        <w:t>成交供应商的磋商保证金，须按磋商要求与采购人签订合同并缴纳履约担保，提供与采购签署的合同复印件（须加盖成交供应商公章）、及按磋商要求向采购人提交履约担保证明资料（加盖成交供应商公章），向招标机构付清政府采购代理服务费后5个工作日内予以退还。</w:t>
      </w:r>
    </w:p>
    <w:p>
      <w:pPr>
        <w:shd w:val="clea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 xml:space="preserve">14.7 </w:t>
      </w:r>
      <w:r>
        <w:rPr>
          <w:rFonts w:hint="eastAsia" w:ascii="宋体" w:hAnsi="宋体"/>
          <w:color w:val="auto"/>
          <w:sz w:val="24"/>
          <w:szCs w:val="24"/>
          <w:highlight w:val="none"/>
        </w:rPr>
        <w:t>下列任何情况发生时，磋商保证金将可能被没收：</w:t>
      </w:r>
    </w:p>
    <w:p>
      <w:pPr>
        <w:shd w:val="clea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14.</w:t>
      </w:r>
      <w:r>
        <w:rPr>
          <w:rFonts w:hint="eastAsia" w:ascii="宋体" w:hAnsi="宋体"/>
          <w:color w:val="auto"/>
          <w:sz w:val="24"/>
          <w:szCs w:val="24"/>
          <w:highlight w:val="none"/>
        </w:rPr>
        <w:t>7.1 供应商在规定的磋商有效期内撤回其投标；</w:t>
      </w:r>
    </w:p>
    <w:p>
      <w:pPr>
        <w:shd w:val="clea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14.</w:t>
      </w:r>
      <w:r>
        <w:rPr>
          <w:rFonts w:hint="eastAsia" w:ascii="宋体" w:hAnsi="宋体"/>
          <w:color w:val="auto"/>
          <w:sz w:val="24"/>
          <w:szCs w:val="24"/>
          <w:highlight w:val="none"/>
        </w:rPr>
        <w:t>7.2 成交供应商无正当理由拒绝按规定与采购人签订合同或未能在规定期限内签署合同的或未按采购文件要求提交履约保证金的；</w:t>
      </w:r>
    </w:p>
    <w:p>
      <w:pPr>
        <w:shd w:val="clea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 xml:space="preserve">14.8 </w:t>
      </w:r>
      <w:r>
        <w:rPr>
          <w:rFonts w:hint="eastAsia" w:ascii="宋体" w:hAnsi="宋体"/>
          <w:color w:val="auto"/>
          <w:sz w:val="24"/>
          <w:szCs w:val="24"/>
          <w:highlight w:val="none"/>
        </w:rPr>
        <w:t>供应商办理磋商保证金退款申请手续须提供以下资料：</w:t>
      </w:r>
    </w:p>
    <w:p>
      <w:pPr>
        <w:shd w:val="clea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14.8.</w:t>
      </w: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 xml:space="preserve"> 供应商给代理机构开具的收款收据（收款单位开具并加盖收款单位财务章）；同时须提供清晰的开户银行名称、银行账号及收款单位名称。</w:t>
      </w:r>
    </w:p>
    <w:p>
      <w:pPr>
        <w:shd w:val="clea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14.</w:t>
      </w:r>
      <w:r>
        <w:rPr>
          <w:rFonts w:hint="eastAsia" w:ascii="宋体" w:hAnsi="宋体"/>
          <w:color w:val="auto"/>
          <w:sz w:val="24"/>
          <w:szCs w:val="24"/>
          <w:highlight w:val="none"/>
        </w:rPr>
        <w:t>8.</w:t>
      </w:r>
      <w:r>
        <w:rPr>
          <w:rFonts w:hint="eastAsia" w:ascii="宋体" w:hAnsi="宋体"/>
          <w:color w:val="auto"/>
          <w:sz w:val="24"/>
          <w:szCs w:val="24"/>
          <w:highlight w:val="none"/>
          <w:lang w:val="en-US" w:eastAsia="zh-CN"/>
        </w:rPr>
        <w:t>2</w:t>
      </w:r>
      <w:r>
        <w:rPr>
          <w:rFonts w:hint="eastAsia" w:ascii="宋体" w:hAnsi="宋体"/>
          <w:color w:val="auto"/>
          <w:sz w:val="24"/>
          <w:szCs w:val="24"/>
          <w:highlight w:val="none"/>
        </w:rPr>
        <w:t xml:space="preserve"> 退还成交供应商方磋商保证金时，成交供应商方还须提供与采购人签订的合同原件一份（原件核查无误后退还）和已加盖成交方公章的合同全本复印件一份（代理机构存档备查）。</w:t>
      </w:r>
    </w:p>
    <w:p>
      <w:pPr>
        <w:shd w:val="clear"/>
        <w:snapToGrid w:val="0"/>
        <w:spacing w:line="500" w:lineRule="exact"/>
        <w:ind w:firstLine="482" w:firstLineChars="200"/>
        <w:jc w:val="left"/>
        <w:rPr>
          <w:rFonts w:hint="eastAsia" w:ascii="宋体" w:hAnsi="宋体"/>
          <w:color w:val="auto"/>
          <w:sz w:val="24"/>
          <w:szCs w:val="24"/>
          <w:highlight w:val="none"/>
        </w:rPr>
      </w:pPr>
      <w:r>
        <w:rPr>
          <w:rFonts w:hint="eastAsia" w:ascii="宋体" w:hAnsi="宋体"/>
          <w:b/>
          <w:bCs/>
          <w:color w:val="auto"/>
          <w:sz w:val="24"/>
          <w:szCs w:val="24"/>
          <w:highlight w:val="none"/>
        </w:rPr>
        <w:t>（十五）磋商有效期</w:t>
      </w:r>
    </w:p>
    <w:p>
      <w:pPr>
        <w:shd w:val="clea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15.</w:t>
      </w:r>
      <w:r>
        <w:rPr>
          <w:rFonts w:hint="eastAsia" w:ascii="宋体" w:hAnsi="宋体"/>
          <w:color w:val="auto"/>
          <w:sz w:val="24"/>
          <w:szCs w:val="24"/>
          <w:highlight w:val="none"/>
        </w:rPr>
        <w:t>1 磋商有效期为竞争性磋商文件规定的供应商提交磋商响应文件截止之日起</w:t>
      </w:r>
      <w:r>
        <w:rPr>
          <w:rFonts w:ascii="宋体" w:hAnsi="宋体"/>
          <w:color w:val="auto"/>
          <w:sz w:val="24"/>
          <w:szCs w:val="24"/>
          <w:highlight w:val="none"/>
          <w:u w:val="single"/>
        </w:rPr>
        <w:t>9</w:t>
      </w:r>
      <w:r>
        <w:rPr>
          <w:rFonts w:hint="eastAsia" w:ascii="宋体" w:hAnsi="宋体"/>
          <w:color w:val="auto"/>
          <w:sz w:val="24"/>
          <w:szCs w:val="24"/>
          <w:highlight w:val="none"/>
          <w:u w:val="single"/>
        </w:rPr>
        <w:t>0</w:t>
      </w:r>
      <w:r>
        <w:rPr>
          <w:rFonts w:hint="eastAsia" w:ascii="宋体" w:hAnsi="宋体"/>
          <w:color w:val="auto"/>
          <w:sz w:val="24"/>
          <w:szCs w:val="24"/>
          <w:highlight w:val="none"/>
        </w:rPr>
        <w:t>天。磋商有效期不满足竞争性磋商文件要求的将视为非响应性文件而予以拒绝。</w:t>
      </w:r>
    </w:p>
    <w:p>
      <w:pPr>
        <w:shd w:val="clea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 xml:space="preserve">15.2 </w:t>
      </w:r>
      <w:r>
        <w:rPr>
          <w:rFonts w:hint="eastAsia" w:ascii="宋体" w:hAnsi="宋体"/>
          <w:color w:val="auto"/>
          <w:sz w:val="24"/>
          <w:szCs w:val="24"/>
          <w:highlight w:val="none"/>
        </w:rPr>
        <w:t>在特殊情况下，采购人于原磋商有效期满之前，可向供应商提出延长磋商有效期的要求，这种要求与答复均应采用书面形式（如信件、传真或电报等），供应商可以拒绝采购人的这一要求而放弃参与磋商，磋商保证金予以退回；同意延长的供应商既不能要求也不允许修改其磋商响应文件。第十四条有关磋商保证金的没收和退还的规定在延长期内继续有效。</w:t>
      </w:r>
    </w:p>
    <w:p>
      <w:pPr>
        <w:shd w:val="clear"/>
        <w:snapToGrid w:val="0"/>
        <w:spacing w:line="500" w:lineRule="exact"/>
        <w:ind w:firstLine="482" w:firstLineChars="200"/>
        <w:jc w:val="left"/>
        <w:rPr>
          <w:rFonts w:ascii="宋体" w:hAnsi="宋体"/>
          <w:b/>
          <w:bCs/>
          <w:color w:val="auto"/>
          <w:sz w:val="24"/>
          <w:szCs w:val="24"/>
          <w:highlight w:val="none"/>
        </w:rPr>
      </w:pPr>
      <w:r>
        <w:rPr>
          <w:rFonts w:hint="eastAsia" w:ascii="宋体" w:hAnsi="宋体"/>
          <w:b/>
          <w:bCs/>
          <w:color w:val="auto"/>
          <w:sz w:val="24"/>
          <w:szCs w:val="24"/>
          <w:highlight w:val="none"/>
        </w:rPr>
        <w:t>（十六）磋商响应文件份数</w:t>
      </w:r>
    </w:p>
    <w:p>
      <w:pPr>
        <w:shd w:val="clear"/>
        <w:snapToGrid w:val="0"/>
        <w:spacing w:line="500" w:lineRule="exact"/>
        <w:ind w:firstLine="480" w:firstLineChars="200"/>
        <w:jc w:val="left"/>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16.1 响应文件的组成（投标现场无需递交投标文件，中标单位公示完之后需提供）:</w:t>
      </w:r>
    </w:p>
    <w:p>
      <w:pPr>
        <w:shd w:val="clear"/>
        <w:snapToGrid w:val="0"/>
        <w:spacing w:line="500" w:lineRule="exact"/>
        <w:ind w:firstLine="480" w:firstLineChars="200"/>
        <w:jc w:val="left"/>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纸质版投标文件：一式</w:t>
      </w:r>
      <w:r>
        <w:rPr>
          <w:rFonts w:hint="eastAsia" w:ascii="宋体" w:hAnsi="宋体" w:eastAsia="宋体" w:cs="Times New Roman"/>
          <w:color w:val="auto"/>
          <w:sz w:val="24"/>
          <w:szCs w:val="24"/>
          <w:highlight w:val="none"/>
          <w:lang w:val="en-US" w:eastAsia="zh-CN"/>
        </w:rPr>
        <w:t>四</w:t>
      </w:r>
      <w:r>
        <w:rPr>
          <w:rFonts w:hint="eastAsia" w:ascii="宋体" w:hAnsi="宋体" w:eastAsia="宋体" w:cs="Times New Roman"/>
          <w:color w:val="auto"/>
          <w:sz w:val="24"/>
          <w:szCs w:val="24"/>
          <w:highlight w:val="none"/>
        </w:rPr>
        <w:t>份，其中正本</w:t>
      </w:r>
      <w:r>
        <w:rPr>
          <w:rFonts w:hint="eastAsia" w:ascii="宋体" w:hAnsi="宋体" w:eastAsia="宋体" w:cs="Times New Roman"/>
          <w:color w:val="auto"/>
          <w:sz w:val="24"/>
          <w:szCs w:val="24"/>
          <w:highlight w:val="none"/>
          <w:lang w:val="en-US" w:eastAsia="zh-CN"/>
        </w:rPr>
        <w:t>一</w:t>
      </w:r>
      <w:r>
        <w:rPr>
          <w:rFonts w:hint="eastAsia" w:ascii="宋体" w:hAnsi="宋体" w:eastAsia="宋体" w:cs="Times New Roman"/>
          <w:color w:val="auto"/>
          <w:sz w:val="24"/>
          <w:szCs w:val="24"/>
          <w:highlight w:val="none"/>
        </w:rPr>
        <w:t>份，副本</w:t>
      </w:r>
      <w:r>
        <w:rPr>
          <w:rFonts w:hint="eastAsia" w:ascii="宋体" w:hAnsi="宋体" w:eastAsia="宋体" w:cs="Times New Roman"/>
          <w:color w:val="auto"/>
          <w:sz w:val="24"/>
          <w:szCs w:val="24"/>
          <w:highlight w:val="none"/>
          <w:lang w:val="en-US" w:eastAsia="zh-CN"/>
        </w:rPr>
        <w:t>三</w:t>
      </w:r>
      <w:r>
        <w:rPr>
          <w:rFonts w:hint="eastAsia" w:ascii="宋体" w:hAnsi="宋体" w:eastAsia="宋体" w:cs="Times New Roman"/>
          <w:color w:val="auto"/>
          <w:sz w:val="24"/>
          <w:szCs w:val="24"/>
          <w:highlight w:val="none"/>
        </w:rPr>
        <w:t>份，需编制目录及页码，在每一份响应文件上要明确注明“正本”或“副本”字样，如正、副本之间有差异，以正本为准。</w:t>
      </w:r>
    </w:p>
    <w:p>
      <w:pPr>
        <w:shd w:val="clear"/>
        <w:snapToGrid w:val="0"/>
        <w:spacing w:line="500" w:lineRule="exact"/>
        <w:ind w:firstLine="480" w:firstLineChars="200"/>
        <w:jc w:val="left"/>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投标文件电子版：以</w:t>
      </w:r>
      <w:r>
        <w:rPr>
          <w:rFonts w:hint="eastAsia" w:ascii="宋体" w:hAnsi="宋体" w:eastAsia="宋体" w:cs="Times New Roman"/>
          <w:color w:val="auto"/>
          <w:sz w:val="24"/>
          <w:szCs w:val="24"/>
          <w:highlight w:val="none"/>
          <w:lang w:val="en-US" w:eastAsia="zh-CN"/>
        </w:rPr>
        <w:t>u</w:t>
      </w:r>
      <w:r>
        <w:rPr>
          <w:rFonts w:hint="eastAsia" w:ascii="宋体" w:hAnsi="宋体" w:eastAsia="宋体" w:cs="Times New Roman"/>
          <w:color w:val="auto"/>
          <w:sz w:val="24"/>
          <w:szCs w:val="24"/>
          <w:highlight w:val="none"/>
        </w:rPr>
        <w:t>盘为介质投标文件的电子版</w:t>
      </w:r>
      <w:r>
        <w:rPr>
          <w:rFonts w:hint="eastAsia" w:ascii="宋体" w:hAnsi="宋体" w:eastAsia="宋体" w:cs="Times New Roman"/>
          <w:color w:val="auto"/>
          <w:sz w:val="24"/>
          <w:szCs w:val="24"/>
          <w:highlight w:val="none"/>
          <w:lang w:val="en-US" w:eastAsia="zh-CN"/>
        </w:rPr>
        <w:t>一</w:t>
      </w:r>
      <w:r>
        <w:rPr>
          <w:rFonts w:hint="eastAsia" w:ascii="宋体" w:hAnsi="宋体" w:eastAsia="宋体" w:cs="Times New Roman"/>
          <w:color w:val="auto"/>
          <w:sz w:val="24"/>
          <w:szCs w:val="24"/>
          <w:highlight w:val="none"/>
        </w:rPr>
        <w:t>份。</w:t>
      </w:r>
    </w:p>
    <w:p>
      <w:pPr>
        <w:shd w:val="clear"/>
        <w:snapToGrid w:val="0"/>
        <w:spacing w:line="500" w:lineRule="exact"/>
        <w:ind w:firstLine="480" w:firstLineChars="200"/>
        <w:jc w:val="left"/>
        <w:rPr>
          <w:rFonts w:hint="eastAsia" w:ascii="宋体" w:hAnsi="宋体" w:eastAsia="宋体" w:cs="宋体"/>
          <w:b/>
          <w:sz w:val="24"/>
          <w:szCs w:val="24"/>
        </w:rPr>
      </w:pPr>
      <w:r>
        <w:rPr>
          <w:rFonts w:hint="eastAsia" w:ascii="宋体" w:hAnsi="宋体" w:eastAsia="宋体" w:cs="Times New Roman"/>
          <w:color w:val="auto"/>
          <w:sz w:val="24"/>
          <w:szCs w:val="24"/>
          <w:highlight w:val="none"/>
        </w:rPr>
        <w:t>15、</w:t>
      </w:r>
      <w:r>
        <w:rPr>
          <w:rFonts w:hint="eastAsia" w:ascii="宋体" w:hAnsi="宋体" w:eastAsia="宋体" w:cs="宋体"/>
          <w:b/>
          <w:sz w:val="24"/>
          <w:szCs w:val="24"/>
        </w:rPr>
        <w:t>说明：</w:t>
      </w:r>
      <w:r>
        <w:rPr>
          <w:rFonts w:hint="eastAsia" w:ascii="宋体" w:hAnsi="宋体" w:eastAsia="宋体" w:cs="宋体"/>
          <w:b/>
          <w:sz w:val="24"/>
          <w:szCs w:val="24"/>
          <w:lang w:val="en-US" w:eastAsia="zh-CN"/>
        </w:rPr>
        <w:t>上传</w:t>
      </w:r>
      <w:r>
        <w:rPr>
          <w:rFonts w:hint="eastAsia" w:ascii="宋体" w:hAnsi="宋体" w:eastAsia="宋体" w:cs="宋体"/>
          <w:b/>
          <w:sz w:val="24"/>
          <w:szCs w:val="24"/>
        </w:rPr>
        <w:t>证件、证书等资料</w:t>
      </w:r>
      <w:r>
        <w:rPr>
          <w:rFonts w:hint="eastAsia" w:ascii="宋体" w:hAnsi="宋体" w:eastAsia="宋体" w:cs="宋体"/>
          <w:b/>
          <w:sz w:val="24"/>
          <w:szCs w:val="24"/>
          <w:lang w:val="en-US" w:eastAsia="zh-CN"/>
        </w:rPr>
        <w:t>须是</w:t>
      </w:r>
      <w:r>
        <w:rPr>
          <w:rFonts w:hint="eastAsia" w:ascii="宋体" w:hAnsi="宋体" w:eastAsia="宋体" w:cs="宋体"/>
          <w:b/>
          <w:sz w:val="24"/>
          <w:szCs w:val="24"/>
        </w:rPr>
        <w:t>原件的扫描件，供应商应如实提供资料，并保证真实可靠，不得弄虚作假。如供应商隐瞒事实真相、弄虚作假，一经查实，取消该供应商的磋商资格，若成交的，取消其成交资格。</w:t>
      </w:r>
    </w:p>
    <w:p>
      <w:pPr>
        <w:shd w:val="clear"/>
        <w:snapToGrid w:val="0"/>
        <w:spacing w:line="500" w:lineRule="exact"/>
        <w:ind w:firstLine="480" w:firstLineChars="200"/>
        <w:jc w:val="left"/>
        <w:rPr>
          <w:rFonts w:hint="eastAsia" w:ascii="宋体" w:hAnsi="宋体"/>
          <w:color w:val="auto"/>
          <w:sz w:val="24"/>
          <w:szCs w:val="24"/>
          <w:highlight w:val="none"/>
        </w:rPr>
      </w:pPr>
    </w:p>
    <w:p>
      <w:pPr>
        <w:shd w:val="clear"/>
        <w:snapToGrid w:val="0"/>
        <w:spacing w:line="500" w:lineRule="exact"/>
        <w:ind w:firstLine="482" w:firstLineChars="200"/>
        <w:jc w:val="left"/>
        <w:rPr>
          <w:rFonts w:hint="eastAsia" w:ascii="宋体" w:hAnsi="宋体" w:eastAsia="宋体"/>
          <w:b/>
          <w:bCs/>
          <w:color w:val="auto"/>
          <w:sz w:val="24"/>
          <w:szCs w:val="24"/>
          <w:highlight w:val="none"/>
          <w:lang w:eastAsia="zh-CN"/>
        </w:rPr>
      </w:pPr>
      <w:r>
        <w:rPr>
          <w:rFonts w:hint="eastAsia" w:ascii="宋体" w:hAnsi="宋体"/>
          <w:b/>
          <w:bCs/>
          <w:color w:val="auto"/>
          <w:sz w:val="24"/>
          <w:szCs w:val="24"/>
          <w:highlight w:val="none"/>
        </w:rPr>
        <w:t>（十七）磋商响应文件</w:t>
      </w:r>
      <w:r>
        <w:rPr>
          <w:rFonts w:hint="eastAsia" w:ascii="宋体" w:hAnsi="宋体"/>
          <w:b/>
          <w:bCs/>
          <w:color w:val="auto"/>
          <w:sz w:val="24"/>
          <w:szCs w:val="24"/>
          <w:highlight w:val="none"/>
          <w:lang w:val="en-US" w:eastAsia="zh-CN"/>
        </w:rPr>
        <w:t>格式</w:t>
      </w:r>
    </w:p>
    <w:p>
      <w:pPr>
        <w:shd w:val="clear"/>
        <w:snapToGrid w:val="0"/>
        <w:spacing w:line="500" w:lineRule="exact"/>
        <w:ind w:firstLine="480" w:firstLineChars="200"/>
        <w:rPr>
          <w:rFonts w:hint="eastAsia" w:ascii="宋体" w:hAnsi="宋体" w:cs="Arial"/>
          <w:b/>
          <w:color w:val="auto"/>
          <w:sz w:val="24"/>
          <w:szCs w:val="24"/>
          <w:highlight w:val="none"/>
        </w:rPr>
      </w:pPr>
      <w:r>
        <w:rPr>
          <w:rFonts w:ascii="宋体" w:hAnsi="宋体" w:cs="Arial"/>
          <w:color w:val="auto"/>
          <w:sz w:val="24"/>
          <w:szCs w:val="24"/>
          <w:highlight w:val="none"/>
        </w:rPr>
        <w:t xml:space="preserve">17.1 </w:t>
      </w:r>
      <w:r>
        <w:rPr>
          <w:rFonts w:hint="eastAsia" w:ascii="宋体" w:hAnsi="宋体" w:eastAsia="宋体" w:cs="宋体"/>
          <w:sz w:val="24"/>
          <w:szCs w:val="24"/>
        </w:rPr>
        <w:t>供应商应按磋商文件提供的格式</w:t>
      </w:r>
      <w:r>
        <w:rPr>
          <w:rFonts w:hint="eastAsia" w:ascii="宋体" w:hAnsi="宋体" w:eastAsia="宋体" w:cs="宋体"/>
          <w:sz w:val="24"/>
          <w:szCs w:val="24"/>
          <w:lang w:val="en-US" w:eastAsia="zh-CN"/>
        </w:rPr>
        <w:t>编写</w:t>
      </w:r>
      <w:r>
        <w:rPr>
          <w:rFonts w:hint="eastAsia" w:ascii="宋体" w:hAnsi="宋体" w:eastAsia="宋体" w:cs="宋体"/>
          <w:sz w:val="24"/>
          <w:szCs w:val="24"/>
        </w:rPr>
        <w:t>。</w:t>
      </w:r>
    </w:p>
    <w:p>
      <w:pPr>
        <w:shd w:val="clear"/>
        <w:snapToGrid w:val="0"/>
        <w:spacing w:line="500" w:lineRule="exact"/>
        <w:ind w:firstLine="482" w:firstLineChars="200"/>
        <w:rPr>
          <w:rFonts w:ascii="宋体" w:hAnsi="宋体"/>
          <w:b/>
          <w:color w:val="auto"/>
          <w:sz w:val="24"/>
          <w:szCs w:val="24"/>
          <w:highlight w:val="none"/>
        </w:rPr>
      </w:pPr>
    </w:p>
    <w:p>
      <w:pPr>
        <w:shd w:val="clear"/>
        <w:snapToGrid w:val="0"/>
        <w:spacing w:line="500" w:lineRule="exact"/>
        <w:ind w:firstLine="200"/>
        <w:jc w:val="center"/>
        <w:outlineLvl w:val="1"/>
        <w:rPr>
          <w:rFonts w:hint="eastAsia" w:ascii="宋体" w:hAnsi="宋体"/>
          <w:b/>
          <w:color w:val="auto"/>
          <w:sz w:val="24"/>
          <w:szCs w:val="24"/>
          <w:highlight w:val="none"/>
        </w:rPr>
      </w:pPr>
      <w:bookmarkStart w:id="7" w:name="_Toc10581"/>
      <w:r>
        <w:rPr>
          <w:rFonts w:hint="eastAsia" w:ascii="宋体" w:hAnsi="宋体"/>
          <w:b/>
          <w:color w:val="auto"/>
          <w:sz w:val="24"/>
          <w:szCs w:val="24"/>
          <w:highlight w:val="none"/>
        </w:rPr>
        <w:t>四、磋商响应文件的递交</w:t>
      </w:r>
      <w:bookmarkEnd w:id="7"/>
    </w:p>
    <w:p>
      <w:pPr>
        <w:shd w:val="clear"/>
        <w:snapToGrid w:val="0"/>
        <w:spacing w:line="500" w:lineRule="exact"/>
        <w:ind w:firstLine="482" w:firstLineChars="200"/>
        <w:jc w:val="left"/>
        <w:rPr>
          <w:rFonts w:hint="eastAsia" w:ascii="宋体" w:hAnsi="宋体"/>
          <w:b/>
          <w:bCs/>
          <w:color w:val="auto"/>
          <w:sz w:val="24"/>
          <w:szCs w:val="24"/>
          <w:highlight w:val="none"/>
        </w:rPr>
      </w:pPr>
      <w:r>
        <w:rPr>
          <w:rFonts w:hint="eastAsia" w:ascii="宋体" w:hAnsi="宋体"/>
          <w:b/>
          <w:bCs/>
          <w:color w:val="auto"/>
          <w:sz w:val="24"/>
          <w:szCs w:val="24"/>
          <w:highlight w:val="none"/>
        </w:rPr>
        <w:t>（十八）磋商响应文件递交截止日期及方式</w:t>
      </w:r>
    </w:p>
    <w:p>
      <w:pPr>
        <w:shd w:val="clear"/>
        <w:snapToGrid w:val="0"/>
        <w:spacing w:line="500" w:lineRule="exact"/>
        <w:ind w:firstLine="480" w:firstLineChars="200"/>
        <w:rPr>
          <w:rFonts w:hint="eastAsia" w:ascii="宋体" w:hAnsi="宋体" w:cs="Arial"/>
          <w:color w:val="auto"/>
          <w:sz w:val="24"/>
          <w:szCs w:val="24"/>
          <w:highlight w:val="none"/>
        </w:rPr>
      </w:pPr>
      <w:r>
        <w:rPr>
          <w:rFonts w:ascii="宋体" w:hAnsi="宋体" w:cs="Arial"/>
          <w:color w:val="auto"/>
          <w:sz w:val="24"/>
          <w:szCs w:val="24"/>
          <w:highlight w:val="none"/>
        </w:rPr>
        <w:t xml:space="preserve">18.1 </w:t>
      </w:r>
      <w:r>
        <w:rPr>
          <w:rFonts w:hint="eastAsia" w:ascii="宋体" w:hAnsi="宋体" w:cs="Arial"/>
          <w:color w:val="auto"/>
          <w:sz w:val="24"/>
          <w:szCs w:val="24"/>
          <w:highlight w:val="none"/>
        </w:rPr>
        <w:t>所有磋商响应文件都必须在竞争性磋商文件规定的递交截止时间前</w:t>
      </w:r>
      <w:r>
        <w:rPr>
          <w:rFonts w:hint="eastAsia" w:ascii="宋体" w:hAnsi="宋体" w:cs="Arial"/>
          <w:color w:val="auto"/>
          <w:sz w:val="24"/>
          <w:szCs w:val="24"/>
          <w:highlight w:val="none"/>
          <w:lang w:val="en-US" w:eastAsia="zh-CN"/>
        </w:rPr>
        <w:t>上传政采云平台</w:t>
      </w:r>
      <w:r>
        <w:rPr>
          <w:rFonts w:hint="eastAsia" w:ascii="宋体" w:hAnsi="宋体"/>
          <w:color w:val="auto"/>
          <w:sz w:val="24"/>
          <w:szCs w:val="24"/>
          <w:highlight w:val="none"/>
        </w:rPr>
        <w:t>。</w:t>
      </w:r>
    </w:p>
    <w:p>
      <w:pPr>
        <w:shd w:val="clear"/>
        <w:snapToGrid w:val="0"/>
        <w:spacing w:line="500" w:lineRule="exact"/>
        <w:ind w:firstLine="480" w:firstLineChars="200"/>
        <w:rPr>
          <w:rFonts w:hint="eastAsia" w:ascii="宋体" w:hAnsi="宋体" w:cs="Arial"/>
          <w:b/>
          <w:color w:val="auto"/>
          <w:sz w:val="24"/>
          <w:szCs w:val="24"/>
          <w:highlight w:val="none"/>
        </w:rPr>
      </w:pPr>
      <w:r>
        <w:rPr>
          <w:rFonts w:ascii="宋体" w:hAnsi="宋体" w:cs="Arial"/>
          <w:color w:val="auto"/>
          <w:sz w:val="24"/>
          <w:szCs w:val="24"/>
          <w:highlight w:val="none"/>
        </w:rPr>
        <w:t xml:space="preserve">18.2 </w:t>
      </w:r>
      <w:r>
        <w:rPr>
          <w:rFonts w:hint="eastAsia" w:ascii="宋体" w:hAnsi="宋体"/>
          <w:color w:val="auto"/>
          <w:sz w:val="24"/>
          <w:szCs w:val="24"/>
          <w:highlight w:val="none"/>
        </w:rPr>
        <w:t>采购代理机构将</w:t>
      </w:r>
      <w:r>
        <w:rPr>
          <w:rFonts w:hint="eastAsia" w:ascii="宋体" w:hAnsi="宋体" w:cs="Arial"/>
          <w:color w:val="auto"/>
          <w:sz w:val="24"/>
          <w:szCs w:val="24"/>
          <w:highlight w:val="none"/>
        </w:rPr>
        <w:t>在竞争性磋商文件规定的时间和地点组织磋商会议</w:t>
      </w:r>
      <w:r>
        <w:rPr>
          <w:rFonts w:hint="eastAsia" w:ascii="宋体" w:hAnsi="宋体" w:cs="Arial"/>
          <w:b/>
          <w:color w:val="auto"/>
          <w:sz w:val="24"/>
          <w:szCs w:val="24"/>
          <w:highlight w:val="none"/>
        </w:rPr>
        <w:t>。</w:t>
      </w:r>
    </w:p>
    <w:p>
      <w:pPr>
        <w:shd w:val="clear"/>
        <w:snapToGrid w:val="0"/>
        <w:spacing w:line="500" w:lineRule="exact"/>
        <w:ind w:firstLine="482" w:firstLineChars="200"/>
        <w:jc w:val="left"/>
        <w:rPr>
          <w:rFonts w:hint="eastAsia" w:ascii="宋体" w:hAnsi="宋体"/>
          <w:color w:val="auto"/>
          <w:sz w:val="24"/>
          <w:szCs w:val="24"/>
          <w:highlight w:val="none"/>
        </w:rPr>
      </w:pPr>
      <w:r>
        <w:rPr>
          <w:rFonts w:hint="eastAsia" w:ascii="宋体" w:hAnsi="宋体"/>
          <w:b/>
          <w:bCs/>
          <w:color w:val="auto"/>
          <w:sz w:val="24"/>
          <w:szCs w:val="24"/>
          <w:highlight w:val="none"/>
        </w:rPr>
        <w:t>（十九）迟交的磋商响应文件</w:t>
      </w:r>
    </w:p>
    <w:p>
      <w:pPr>
        <w:shd w:val="clear"/>
        <w:snapToGrid w:val="0"/>
        <w:spacing w:line="500" w:lineRule="exact"/>
        <w:ind w:firstLine="480" w:firstLineChars="200"/>
        <w:rPr>
          <w:rFonts w:hint="eastAsia" w:ascii="宋体" w:hAnsi="宋体" w:cs="Arial"/>
          <w:color w:val="auto"/>
          <w:sz w:val="24"/>
          <w:szCs w:val="24"/>
          <w:highlight w:val="none"/>
        </w:rPr>
      </w:pPr>
      <w:r>
        <w:rPr>
          <w:rFonts w:ascii="宋体" w:hAnsi="宋体" w:cs="Arial"/>
          <w:color w:val="auto"/>
          <w:sz w:val="24"/>
          <w:szCs w:val="24"/>
          <w:highlight w:val="none"/>
        </w:rPr>
        <w:t xml:space="preserve">19.1 </w:t>
      </w:r>
      <w:r>
        <w:rPr>
          <w:rFonts w:hint="eastAsia" w:ascii="宋体" w:hAnsi="宋体" w:cs="Arial"/>
          <w:color w:val="auto"/>
          <w:sz w:val="24"/>
          <w:szCs w:val="24"/>
          <w:highlight w:val="none"/>
        </w:rPr>
        <w:t>采购人将拒绝接收在规定的截止日期后递交的任何磋商响应文件。</w:t>
      </w:r>
      <w:bookmarkStart w:id="8" w:name="_Toc213839733"/>
    </w:p>
    <w:p>
      <w:pPr>
        <w:shd w:val="clear"/>
        <w:snapToGrid w:val="0"/>
        <w:spacing w:line="500" w:lineRule="exact"/>
        <w:ind w:firstLine="482" w:firstLineChars="200"/>
        <w:rPr>
          <w:rFonts w:hint="eastAsia" w:ascii="宋体" w:hAnsi="宋体" w:cs="Arial"/>
          <w:b/>
          <w:color w:val="auto"/>
          <w:sz w:val="24"/>
          <w:szCs w:val="24"/>
          <w:highlight w:val="none"/>
        </w:rPr>
      </w:pPr>
      <w:r>
        <w:rPr>
          <w:rFonts w:hint="eastAsia" w:ascii="宋体" w:hAnsi="宋体" w:cs="Arial"/>
          <w:b/>
          <w:color w:val="auto"/>
          <w:sz w:val="24"/>
          <w:szCs w:val="24"/>
          <w:highlight w:val="none"/>
        </w:rPr>
        <w:t>（二十）磋商响应文件的修改</w:t>
      </w:r>
      <w:bookmarkEnd w:id="8"/>
    </w:p>
    <w:p>
      <w:pPr>
        <w:shd w:val="clear"/>
        <w:snapToGrid w:val="0"/>
        <w:spacing w:line="500" w:lineRule="exact"/>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20.1 供应商在递交磋商响应文件截止时间之前，对所递交的磋商响应文件可以以书面形式补充、修改或撤回已提交的磋商响应文件，补充、修改的内容为磋商响应文件的组成部分，对供应商具有约束力。</w:t>
      </w:r>
      <w:bookmarkStart w:id="9" w:name="_Toc213839734"/>
    </w:p>
    <w:p>
      <w:pPr>
        <w:shd w:val="clear"/>
        <w:snapToGrid w:val="0"/>
        <w:spacing w:line="500" w:lineRule="exact"/>
        <w:ind w:firstLine="480" w:firstLineChars="200"/>
        <w:rPr>
          <w:rFonts w:hint="eastAsia" w:ascii="宋体" w:hAnsi="宋体" w:cs="Arial"/>
          <w:color w:val="auto"/>
          <w:sz w:val="24"/>
          <w:szCs w:val="24"/>
          <w:highlight w:val="none"/>
        </w:rPr>
      </w:pPr>
      <w:r>
        <w:rPr>
          <w:rFonts w:hint="eastAsia" w:ascii="宋体" w:hAnsi="宋体" w:cs="Arial"/>
          <w:color w:val="auto"/>
          <w:sz w:val="24"/>
          <w:szCs w:val="24"/>
          <w:highlight w:val="none"/>
        </w:rPr>
        <w:t>20.2供应商对磋商响应文件的补充、修改或撤回，应按本磋商文件的规定编制、标识和提交。</w:t>
      </w:r>
    </w:p>
    <w:p>
      <w:pPr>
        <w:shd w:val="clear"/>
        <w:snapToGrid w:val="0"/>
        <w:spacing w:line="500" w:lineRule="exact"/>
        <w:ind w:firstLine="200"/>
        <w:jc w:val="center"/>
        <w:outlineLvl w:val="1"/>
        <w:rPr>
          <w:rFonts w:hint="eastAsia" w:ascii="宋体" w:hAnsi="宋体"/>
          <w:b/>
          <w:color w:val="auto"/>
          <w:sz w:val="24"/>
          <w:szCs w:val="24"/>
          <w:highlight w:val="none"/>
        </w:rPr>
      </w:pPr>
      <w:bookmarkStart w:id="10" w:name="_Toc14072"/>
      <w:r>
        <w:rPr>
          <w:rFonts w:hint="eastAsia" w:ascii="宋体" w:hAnsi="宋体"/>
          <w:b/>
          <w:color w:val="auto"/>
          <w:sz w:val="24"/>
          <w:szCs w:val="24"/>
          <w:highlight w:val="none"/>
        </w:rPr>
        <w:t>五、无效标、废标条款</w:t>
      </w:r>
      <w:bookmarkEnd w:id="10"/>
    </w:p>
    <w:p>
      <w:pPr>
        <w:shd w:val="clear"/>
        <w:snapToGrid w:val="0"/>
        <w:spacing w:line="500" w:lineRule="exact"/>
        <w:ind w:firstLine="482" w:firstLineChars="200"/>
        <w:jc w:val="left"/>
        <w:rPr>
          <w:rFonts w:hint="eastAsia" w:ascii="宋体" w:hAnsi="宋体"/>
          <w:b/>
          <w:bCs/>
          <w:color w:val="auto"/>
          <w:sz w:val="24"/>
          <w:szCs w:val="24"/>
          <w:highlight w:val="none"/>
        </w:rPr>
      </w:pPr>
      <w:r>
        <w:rPr>
          <w:rFonts w:hint="eastAsia" w:ascii="宋体" w:hAnsi="宋体"/>
          <w:b/>
          <w:bCs/>
          <w:color w:val="auto"/>
          <w:sz w:val="24"/>
          <w:szCs w:val="24"/>
          <w:highlight w:val="none"/>
        </w:rPr>
        <w:t>（二十一）无效竞标条款</w:t>
      </w:r>
    </w:p>
    <w:p>
      <w:pPr>
        <w:shd w:val="clear"/>
        <w:snapToGrid w:val="0"/>
        <w:spacing w:line="500" w:lineRule="exact"/>
        <w:ind w:firstLine="480" w:firstLineChars="200"/>
        <w:jc w:val="left"/>
        <w:rPr>
          <w:rFonts w:hint="eastAsia" w:ascii="宋体" w:hAnsi="宋体"/>
          <w:color w:val="auto"/>
          <w:sz w:val="24"/>
          <w:szCs w:val="24"/>
          <w:highlight w:val="none"/>
          <w:lang w:val="zh-CN"/>
        </w:rPr>
      </w:pPr>
      <w:bookmarkStart w:id="11" w:name="_Toc520282245"/>
      <w:r>
        <w:rPr>
          <w:rFonts w:hint="eastAsia" w:ascii="宋体" w:hAnsi="宋体"/>
          <w:color w:val="auto"/>
          <w:sz w:val="24"/>
          <w:szCs w:val="24"/>
          <w:highlight w:val="none"/>
        </w:rPr>
        <w:t>21.1</w:t>
      </w:r>
      <w:r>
        <w:rPr>
          <w:rFonts w:hint="eastAsia" w:ascii="宋体" w:hAnsi="宋体"/>
          <w:color w:val="auto"/>
          <w:sz w:val="24"/>
          <w:szCs w:val="24"/>
          <w:highlight w:val="none"/>
          <w:lang w:val="zh-CN"/>
        </w:rPr>
        <w:t>未按竞争性磋商文件规定的形式和金额交纳磋商保证金的；</w:t>
      </w:r>
      <w:bookmarkEnd w:id="11"/>
    </w:p>
    <w:p>
      <w:pPr>
        <w:shd w:val="clear"/>
        <w:snapToGrid w:val="0"/>
        <w:spacing w:line="500" w:lineRule="exact"/>
        <w:ind w:firstLine="480" w:firstLineChars="200"/>
        <w:jc w:val="left"/>
        <w:rPr>
          <w:rFonts w:hint="eastAsia" w:ascii="宋体" w:hAnsi="宋体"/>
          <w:color w:val="auto"/>
          <w:sz w:val="24"/>
          <w:szCs w:val="24"/>
          <w:highlight w:val="none"/>
          <w:lang w:val="zh-CN"/>
        </w:rPr>
      </w:pPr>
      <w:bookmarkStart w:id="12" w:name="_Toc520282246"/>
      <w:r>
        <w:rPr>
          <w:rFonts w:hint="eastAsia" w:ascii="宋体" w:hAnsi="宋体"/>
          <w:color w:val="auto"/>
          <w:sz w:val="24"/>
          <w:szCs w:val="24"/>
          <w:highlight w:val="none"/>
        </w:rPr>
        <w:t>21.2</w:t>
      </w:r>
      <w:r>
        <w:rPr>
          <w:rFonts w:hint="eastAsia" w:ascii="宋体" w:hAnsi="宋体"/>
          <w:color w:val="auto"/>
          <w:sz w:val="24"/>
          <w:szCs w:val="24"/>
          <w:highlight w:val="none"/>
          <w:lang w:val="zh-CN"/>
        </w:rPr>
        <w:t>未按照竞争性磋商文件规定要求签署、盖章的；</w:t>
      </w:r>
      <w:bookmarkEnd w:id="12"/>
    </w:p>
    <w:p>
      <w:pPr>
        <w:shd w:val="clear"/>
        <w:snapToGrid w:val="0"/>
        <w:spacing w:line="500" w:lineRule="exact"/>
        <w:ind w:firstLine="480" w:firstLineChars="200"/>
        <w:jc w:val="left"/>
        <w:rPr>
          <w:rFonts w:hint="eastAsia" w:ascii="宋体" w:hAnsi="宋体"/>
          <w:color w:val="auto"/>
          <w:sz w:val="24"/>
          <w:szCs w:val="24"/>
          <w:highlight w:val="none"/>
        </w:rPr>
      </w:pPr>
      <w:bookmarkStart w:id="13" w:name="_Toc520282247"/>
      <w:r>
        <w:rPr>
          <w:rFonts w:hint="eastAsia" w:ascii="宋体" w:hAnsi="宋体"/>
          <w:color w:val="auto"/>
          <w:sz w:val="24"/>
          <w:szCs w:val="24"/>
          <w:highlight w:val="none"/>
        </w:rPr>
        <w:t>21.3</w:t>
      </w:r>
      <w:r>
        <w:rPr>
          <w:rFonts w:hint="eastAsia" w:ascii="宋体" w:hAnsi="宋体"/>
          <w:color w:val="auto"/>
          <w:sz w:val="24"/>
          <w:szCs w:val="24"/>
          <w:highlight w:val="none"/>
          <w:lang w:val="zh-CN"/>
        </w:rPr>
        <w:t>未满足</w:t>
      </w:r>
      <w:r>
        <w:rPr>
          <w:rFonts w:hint="eastAsia" w:ascii="宋体" w:hAnsi="宋体"/>
          <w:color w:val="auto"/>
          <w:sz w:val="24"/>
          <w:szCs w:val="24"/>
          <w:highlight w:val="none"/>
        </w:rPr>
        <w:t>竞争性磋商文件规定资格要求的；</w:t>
      </w:r>
    </w:p>
    <w:p>
      <w:pPr>
        <w:shd w:val="clea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21.4未满足“投标须知”规定的实质性要求的；</w:t>
      </w:r>
    </w:p>
    <w:p>
      <w:pPr>
        <w:shd w:val="clear"/>
        <w:snapToGrid w:val="0"/>
        <w:spacing w:line="50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21.5同一供应商提交两个以上不同的磋商响应文件或者竞标报价的（竞争性磋商文件要求允许提交备选方案的除外）；</w:t>
      </w:r>
    </w:p>
    <w:p>
      <w:pPr>
        <w:shd w:val="clear"/>
        <w:snapToGrid w:val="0"/>
        <w:spacing w:line="50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21.6磋商响应文件载明的磋商响应内容小于竞争性磋商文件规定的采购内容的(缺漏竞争性磋商文件所要求的内容)；</w:t>
      </w:r>
    </w:p>
    <w:p>
      <w:pPr>
        <w:shd w:val="clea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21.7磋商有效期</w:t>
      </w:r>
      <w:r>
        <w:rPr>
          <w:rFonts w:hint="eastAsia" w:ascii="宋体" w:hAnsi="宋体"/>
          <w:color w:val="auto"/>
          <w:sz w:val="24"/>
          <w:szCs w:val="24"/>
          <w:highlight w:val="none"/>
          <w:lang w:val="zh-CN"/>
        </w:rPr>
        <w:t>不满足要求</w:t>
      </w:r>
      <w:r>
        <w:rPr>
          <w:rFonts w:hint="eastAsia" w:ascii="宋体" w:hAnsi="宋体"/>
          <w:color w:val="auto"/>
          <w:sz w:val="24"/>
          <w:szCs w:val="24"/>
          <w:highlight w:val="none"/>
        </w:rPr>
        <w:t>的；</w:t>
      </w:r>
    </w:p>
    <w:p>
      <w:pPr>
        <w:shd w:val="clear"/>
        <w:snapToGrid w:val="0"/>
        <w:spacing w:line="500" w:lineRule="exact"/>
        <w:ind w:firstLine="480" w:firstLineChars="200"/>
        <w:jc w:val="left"/>
        <w:rPr>
          <w:rFonts w:hint="eastAsia" w:ascii="宋体" w:hAnsi="宋体"/>
          <w:color w:val="auto"/>
          <w:sz w:val="24"/>
          <w:szCs w:val="24"/>
          <w:highlight w:val="none"/>
          <w:lang w:val="zh-CN"/>
        </w:rPr>
      </w:pPr>
      <w:r>
        <w:rPr>
          <w:rFonts w:hint="eastAsia" w:ascii="宋体" w:hAnsi="宋体"/>
          <w:color w:val="auto"/>
          <w:sz w:val="24"/>
          <w:szCs w:val="24"/>
          <w:highlight w:val="none"/>
        </w:rPr>
        <w:t>21.8</w:t>
      </w:r>
      <w:r>
        <w:rPr>
          <w:rFonts w:hint="eastAsia" w:ascii="宋体" w:hAnsi="宋体"/>
          <w:color w:val="auto"/>
          <w:sz w:val="24"/>
          <w:szCs w:val="24"/>
          <w:highlight w:val="none"/>
          <w:lang w:val="zh-CN"/>
        </w:rPr>
        <w:t>未满足竞争性磋商文件中商务及技术条款的实质性要求；</w:t>
      </w:r>
      <w:bookmarkEnd w:id="13"/>
    </w:p>
    <w:p>
      <w:pPr>
        <w:shd w:val="clear"/>
        <w:snapToGrid w:val="0"/>
        <w:spacing w:line="500" w:lineRule="exact"/>
        <w:ind w:firstLine="480" w:firstLineChars="200"/>
        <w:jc w:val="left"/>
        <w:rPr>
          <w:rFonts w:hint="eastAsia" w:ascii="宋体" w:hAnsi="宋体"/>
          <w:color w:val="auto"/>
          <w:sz w:val="24"/>
          <w:szCs w:val="24"/>
          <w:highlight w:val="none"/>
          <w:lang w:val="zh-CN"/>
        </w:rPr>
      </w:pPr>
      <w:bookmarkStart w:id="14" w:name="_Toc520282248"/>
      <w:r>
        <w:rPr>
          <w:rFonts w:hint="eastAsia" w:ascii="宋体" w:hAnsi="宋体"/>
          <w:color w:val="auto"/>
          <w:sz w:val="24"/>
          <w:szCs w:val="24"/>
          <w:highlight w:val="none"/>
        </w:rPr>
        <w:t>21.9</w:t>
      </w:r>
      <w:r>
        <w:rPr>
          <w:rFonts w:hint="eastAsia" w:ascii="宋体" w:hAnsi="宋体"/>
          <w:color w:val="auto"/>
          <w:sz w:val="24"/>
          <w:szCs w:val="24"/>
          <w:highlight w:val="none"/>
          <w:lang w:val="zh-CN"/>
        </w:rPr>
        <w:t>与其他供应商串通投标，或者与采购人串通投标妨碍其他供应商竞争行为，损害采购人或者其他供应商合法权益的；</w:t>
      </w:r>
      <w:bookmarkEnd w:id="14"/>
    </w:p>
    <w:p>
      <w:pPr>
        <w:shd w:val="clear"/>
        <w:snapToGrid w:val="0"/>
        <w:spacing w:line="500" w:lineRule="exact"/>
        <w:ind w:firstLine="480" w:firstLineChars="200"/>
        <w:jc w:val="left"/>
        <w:rPr>
          <w:rFonts w:hint="eastAsia" w:ascii="宋体" w:hAnsi="宋体"/>
          <w:color w:val="auto"/>
          <w:sz w:val="24"/>
          <w:szCs w:val="24"/>
          <w:highlight w:val="none"/>
          <w:lang w:val="zh-CN"/>
        </w:rPr>
      </w:pPr>
      <w:bookmarkStart w:id="15" w:name="_Toc520282249"/>
      <w:r>
        <w:rPr>
          <w:rFonts w:hint="eastAsia" w:ascii="宋体" w:hAnsi="宋体"/>
          <w:color w:val="auto"/>
          <w:sz w:val="24"/>
          <w:szCs w:val="24"/>
          <w:highlight w:val="none"/>
        </w:rPr>
        <w:t>21.10</w:t>
      </w:r>
      <w:r>
        <w:rPr>
          <w:rFonts w:hint="eastAsia" w:ascii="宋体" w:hAnsi="宋体"/>
          <w:color w:val="auto"/>
          <w:sz w:val="24"/>
          <w:szCs w:val="24"/>
          <w:highlight w:val="none"/>
          <w:lang w:val="zh-CN"/>
        </w:rPr>
        <w:t>属于竞争性磋商文件规定的其他无效投标情形；</w:t>
      </w:r>
      <w:bookmarkEnd w:id="15"/>
    </w:p>
    <w:p>
      <w:pPr>
        <w:shd w:val="clear"/>
        <w:snapToGrid w:val="0"/>
        <w:spacing w:line="500" w:lineRule="exact"/>
        <w:ind w:firstLine="480" w:firstLineChars="200"/>
        <w:jc w:val="left"/>
        <w:rPr>
          <w:rFonts w:hint="eastAsia" w:ascii="宋体" w:hAnsi="宋体"/>
          <w:color w:val="auto"/>
          <w:sz w:val="24"/>
          <w:szCs w:val="24"/>
          <w:highlight w:val="none"/>
          <w:lang w:val="zh-CN"/>
        </w:rPr>
      </w:pPr>
      <w:bookmarkStart w:id="16" w:name="_Toc520282250"/>
      <w:r>
        <w:rPr>
          <w:rFonts w:hint="eastAsia" w:ascii="宋体" w:hAnsi="宋体"/>
          <w:color w:val="auto"/>
          <w:sz w:val="24"/>
          <w:szCs w:val="24"/>
          <w:highlight w:val="none"/>
        </w:rPr>
        <w:t>21.11</w:t>
      </w:r>
      <w:r>
        <w:rPr>
          <w:rFonts w:hint="eastAsia" w:ascii="宋体" w:hAnsi="宋体"/>
          <w:color w:val="auto"/>
          <w:sz w:val="24"/>
          <w:szCs w:val="24"/>
          <w:highlight w:val="none"/>
          <w:lang w:val="zh-CN"/>
        </w:rPr>
        <w:t>评标委员会认为供应商的价格明显低于其他通过符合性检查供应商的按价格，有可能影响履约的，且供应商未按照规定证明其报价合理性的；</w:t>
      </w:r>
      <w:bookmarkEnd w:id="16"/>
    </w:p>
    <w:p>
      <w:pPr>
        <w:shd w:val="clear"/>
        <w:snapToGrid w:val="0"/>
        <w:spacing w:line="500" w:lineRule="exact"/>
        <w:ind w:firstLine="480" w:firstLineChars="200"/>
        <w:jc w:val="left"/>
        <w:rPr>
          <w:rFonts w:hint="eastAsia" w:ascii="宋体" w:hAnsi="宋体"/>
          <w:color w:val="auto"/>
          <w:sz w:val="24"/>
          <w:szCs w:val="24"/>
          <w:highlight w:val="none"/>
          <w:lang w:val="zh-CN"/>
        </w:rPr>
      </w:pPr>
      <w:bookmarkStart w:id="17" w:name="_Toc520282251"/>
      <w:r>
        <w:rPr>
          <w:rFonts w:hint="eastAsia" w:ascii="宋体" w:hAnsi="宋体"/>
          <w:color w:val="auto"/>
          <w:sz w:val="24"/>
          <w:szCs w:val="24"/>
          <w:highlight w:val="none"/>
        </w:rPr>
        <w:t>21.12</w:t>
      </w:r>
      <w:r>
        <w:rPr>
          <w:rFonts w:hint="eastAsia" w:ascii="宋体" w:hAnsi="宋体"/>
          <w:color w:val="auto"/>
          <w:sz w:val="24"/>
          <w:szCs w:val="24"/>
          <w:highlight w:val="none"/>
          <w:lang w:val="zh-CN"/>
        </w:rPr>
        <w:t>磋商响应文件含有采购人不能接受的附加条件的；</w:t>
      </w:r>
      <w:bookmarkEnd w:id="17"/>
    </w:p>
    <w:p>
      <w:pPr>
        <w:shd w:val="clear"/>
        <w:snapToGrid w:val="0"/>
        <w:spacing w:line="500" w:lineRule="exact"/>
        <w:ind w:firstLine="480" w:firstLineChars="200"/>
        <w:jc w:val="left"/>
        <w:rPr>
          <w:rFonts w:hint="eastAsia" w:ascii="宋体" w:hAnsi="宋体"/>
          <w:color w:val="auto"/>
          <w:sz w:val="24"/>
          <w:szCs w:val="24"/>
          <w:highlight w:val="none"/>
        </w:rPr>
      </w:pPr>
      <w:bookmarkStart w:id="18" w:name="_Toc520282252"/>
      <w:r>
        <w:rPr>
          <w:rFonts w:hint="eastAsia" w:ascii="宋体" w:hAnsi="宋体"/>
          <w:color w:val="auto"/>
          <w:sz w:val="24"/>
          <w:szCs w:val="24"/>
          <w:highlight w:val="none"/>
        </w:rPr>
        <w:t>21.13</w:t>
      </w:r>
      <w:r>
        <w:rPr>
          <w:rFonts w:hint="eastAsia" w:ascii="宋体" w:hAnsi="宋体"/>
          <w:color w:val="auto"/>
          <w:sz w:val="24"/>
          <w:szCs w:val="24"/>
          <w:highlight w:val="none"/>
          <w:lang w:val="zh-CN"/>
        </w:rPr>
        <w:t>不符合法规和竞争性磋商文件中规定的其他实质性要求的。</w:t>
      </w:r>
      <w:bookmarkEnd w:id="18"/>
    </w:p>
    <w:p>
      <w:pPr>
        <w:shd w:val="clear"/>
        <w:snapToGrid w:val="0"/>
        <w:spacing w:line="500" w:lineRule="exact"/>
        <w:ind w:firstLine="482" w:firstLineChars="200"/>
        <w:rPr>
          <w:rFonts w:hint="eastAsia" w:ascii="宋体" w:hAnsi="宋体"/>
          <w:b/>
          <w:color w:val="auto"/>
          <w:sz w:val="24"/>
          <w:szCs w:val="24"/>
          <w:highlight w:val="none"/>
        </w:rPr>
      </w:pPr>
      <w:r>
        <w:rPr>
          <w:rFonts w:hint="eastAsia" w:ascii="宋体" w:hAnsi="宋体"/>
          <w:b/>
          <w:color w:val="auto"/>
          <w:sz w:val="24"/>
          <w:szCs w:val="24"/>
          <w:highlight w:val="none"/>
        </w:rPr>
        <w:t>（二十二）废标条款</w:t>
      </w:r>
    </w:p>
    <w:p>
      <w:pPr>
        <w:shd w:val="clear"/>
        <w:snapToGrid w:val="0"/>
        <w:spacing w:line="500" w:lineRule="exact"/>
        <w:ind w:firstLine="480" w:firstLineChars="200"/>
        <w:jc w:val="left"/>
        <w:rPr>
          <w:rFonts w:hint="eastAsia" w:ascii="宋体" w:hAnsi="宋体"/>
          <w:bCs/>
          <w:color w:val="auto"/>
          <w:sz w:val="24"/>
          <w:szCs w:val="24"/>
          <w:highlight w:val="none"/>
        </w:rPr>
      </w:pPr>
      <w:r>
        <w:rPr>
          <w:rFonts w:ascii="宋体" w:hAnsi="宋体"/>
          <w:bCs/>
          <w:color w:val="auto"/>
          <w:sz w:val="24"/>
          <w:szCs w:val="24"/>
          <w:highlight w:val="none"/>
        </w:rPr>
        <w:t xml:space="preserve">22.1 </w:t>
      </w:r>
      <w:r>
        <w:rPr>
          <w:rFonts w:hint="eastAsia" w:ascii="宋体" w:hAnsi="宋体"/>
          <w:bCs/>
          <w:color w:val="auto"/>
          <w:sz w:val="24"/>
          <w:szCs w:val="24"/>
          <w:highlight w:val="none"/>
        </w:rPr>
        <w:t>开标后，符合专业条件的供应商或者对竞争性磋商文件作实质响应的供应商不足三家的；</w:t>
      </w:r>
    </w:p>
    <w:p>
      <w:pPr>
        <w:shd w:val="clear"/>
        <w:snapToGrid w:val="0"/>
        <w:spacing w:line="500" w:lineRule="exact"/>
        <w:ind w:firstLine="480" w:firstLineChars="200"/>
        <w:rPr>
          <w:rFonts w:hint="eastAsia" w:ascii="宋体" w:hAnsi="宋体"/>
          <w:color w:val="auto"/>
          <w:sz w:val="24"/>
          <w:szCs w:val="24"/>
          <w:highlight w:val="none"/>
        </w:rPr>
      </w:pPr>
      <w:r>
        <w:rPr>
          <w:rFonts w:ascii="宋体" w:hAnsi="宋体"/>
          <w:color w:val="auto"/>
          <w:sz w:val="24"/>
          <w:szCs w:val="24"/>
          <w:highlight w:val="none"/>
        </w:rPr>
        <w:t xml:space="preserve">22.2 </w:t>
      </w:r>
      <w:r>
        <w:rPr>
          <w:rFonts w:hint="eastAsia" w:ascii="宋体" w:hAnsi="宋体"/>
          <w:color w:val="auto"/>
          <w:sz w:val="24"/>
          <w:szCs w:val="24"/>
          <w:highlight w:val="none"/>
        </w:rPr>
        <w:t>出现影响采购公正的违法、违规行为的；</w:t>
      </w:r>
    </w:p>
    <w:p>
      <w:pPr>
        <w:shd w:val="clear"/>
        <w:snapToGrid w:val="0"/>
        <w:spacing w:line="500" w:lineRule="exact"/>
        <w:ind w:firstLine="480" w:firstLineChars="200"/>
        <w:rPr>
          <w:rFonts w:hint="eastAsia" w:ascii="宋体" w:hAnsi="宋体"/>
          <w:color w:val="auto"/>
          <w:sz w:val="24"/>
          <w:szCs w:val="24"/>
          <w:highlight w:val="none"/>
        </w:rPr>
      </w:pPr>
      <w:r>
        <w:rPr>
          <w:rFonts w:ascii="宋体" w:hAnsi="宋体"/>
          <w:color w:val="auto"/>
          <w:sz w:val="24"/>
          <w:szCs w:val="24"/>
          <w:highlight w:val="none"/>
        </w:rPr>
        <w:t xml:space="preserve">22.3 </w:t>
      </w:r>
      <w:r>
        <w:rPr>
          <w:rFonts w:hint="eastAsia" w:ascii="宋体" w:hAnsi="宋体"/>
          <w:color w:val="auto"/>
          <w:sz w:val="24"/>
          <w:szCs w:val="24"/>
          <w:highlight w:val="none"/>
        </w:rPr>
        <w:t>供应商的报价均超过了采购预算，采购人不能支付的；</w:t>
      </w:r>
    </w:p>
    <w:p>
      <w:pPr>
        <w:shd w:val="clear"/>
        <w:snapToGrid w:val="0"/>
        <w:spacing w:line="500" w:lineRule="exact"/>
        <w:ind w:firstLine="480" w:firstLineChars="200"/>
        <w:rPr>
          <w:rFonts w:hint="eastAsia" w:ascii="宋体" w:hAnsi="宋体"/>
          <w:color w:val="auto"/>
          <w:sz w:val="24"/>
          <w:szCs w:val="24"/>
          <w:highlight w:val="none"/>
        </w:rPr>
      </w:pPr>
      <w:r>
        <w:rPr>
          <w:rFonts w:ascii="宋体" w:hAnsi="宋体"/>
          <w:color w:val="auto"/>
          <w:sz w:val="24"/>
          <w:szCs w:val="24"/>
          <w:highlight w:val="none"/>
        </w:rPr>
        <w:t xml:space="preserve">22.4 </w:t>
      </w:r>
      <w:r>
        <w:rPr>
          <w:rFonts w:hint="eastAsia" w:ascii="宋体" w:hAnsi="宋体"/>
          <w:color w:val="auto"/>
          <w:sz w:val="24"/>
          <w:szCs w:val="24"/>
          <w:highlight w:val="none"/>
        </w:rPr>
        <w:t>因重大变故，采购任务取消的。</w:t>
      </w:r>
    </w:p>
    <w:p>
      <w:pPr>
        <w:shd w:val="clear"/>
        <w:snapToGrid w:val="0"/>
        <w:spacing w:line="500" w:lineRule="exact"/>
        <w:ind w:firstLine="482" w:firstLineChars="200"/>
        <w:jc w:val="left"/>
        <w:rPr>
          <w:rFonts w:hint="eastAsia" w:ascii="宋体" w:hAnsi="宋体"/>
          <w:b/>
          <w:bCs/>
          <w:color w:val="auto"/>
          <w:sz w:val="24"/>
          <w:szCs w:val="24"/>
          <w:highlight w:val="none"/>
        </w:rPr>
      </w:pPr>
      <w:r>
        <w:rPr>
          <w:rFonts w:hint="eastAsia" w:ascii="宋体" w:hAnsi="宋体"/>
          <w:b/>
          <w:bCs/>
          <w:color w:val="auto"/>
          <w:sz w:val="24"/>
          <w:szCs w:val="24"/>
          <w:highlight w:val="none"/>
        </w:rPr>
        <w:t>（二十三）参与供应商不得少于三家</w:t>
      </w:r>
    </w:p>
    <w:p>
      <w:pPr>
        <w:shd w:val="clea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23.1 根据《政府采购竞争性磋商采购方式管理暂行办法》的规定，参与项目的供应商不得少于三家。</w:t>
      </w:r>
    </w:p>
    <w:p>
      <w:pPr>
        <w:shd w:val="clear"/>
        <w:snapToGrid w:val="0"/>
        <w:spacing w:line="500" w:lineRule="exact"/>
        <w:ind w:firstLine="482" w:firstLineChars="200"/>
        <w:rPr>
          <w:rFonts w:hint="eastAsia" w:ascii="宋体" w:hAnsi="宋体"/>
          <w:color w:val="auto"/>
          <w:sz w:val="24"/>
          <w:szCs w:val="24"/>
          <w:highlight w:val="none"/>
        </w:rPr>
      </w:pPr>
      <w:r>
        <w:rPr>
          <w:rFonts w:hint="eastAsia" w:ascii="宋体" w:hAnsi="宋体"/>
          <w:b/>
          <w:bCs/>
          <w:color w:val="auto"/>
          <w:sz w:val="24"/>
          <w:szCs w:val="24"/>
          <w:highlight w:val="none"/>
        </w:rPr>
        <w:t>（二十四）取消成交候选人资格条款</w:t>
      </w:r>
    </w:p>
    <w:p>
      <w:pPr>
        <w:shd w:val="clear"/>
        <w:snapToGrid w:val="0"/>
        <w:spacing w:line="500" w:lineRule="exact"/>
        <w:ind w:firstLine="480" w:firstLineChars="200"/>
        <w:rPr>
          <w:rFonts w:hint="eastAsia" w:ascii="宋体" w:hAnsi="宋体"/>
          <w:color w:val="auto"/>
          <w:sz w:val="24"/>
          <w:szCs w:val="24"/>
          <w:highlight w:val="none"/>
        </w:rPr>
      </w:pPr>
      <w:r>
        <w:rPr>
          <w:rFonts w:ascii="宋体" w:hAnsi="宋体"/>
          <w:color w:val="auto"/>
          <w:sz w:val="24"/>
          <w:szCs w:val="24"/>
          <w:highlight w:val="none"/>
        </w:rPr>
        <w:t xml:space="preserve">24.1 </w:t>
      </w:r>
      <w:r>
        <w:rPr>
          <w:rFonts w:hint="eastAsia" w:ascii="宋体" w:hAnsi="宋体"/>
          <w:color w:val="auto"/>
          <w:sz w:val="24"/>
          <w:szCs w:val="24"/>
          <w:highlight w:val="none"/>
        </w:rPr>
        <w:t>提供虚假材料谋取成交的；</w:t>
      </w:r>
    </w:p>
    <w:p>
      <w:pPr>
        <w:shd w:val="clea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24</w:t>
      </w:r>
      <w:r>
        <w:rPr>
          <w:rFonts w:ascii="宋体" w:hAnsi="宋体"/>
          <w:color w:val="auto"/>
          <w:sz w:val="24"/>
          <w:szCs w:val="24"/>
          <w:highlight w:val="none"/>
        </w:rPr>
        <w:t xml:space="preserve">.2 </w:t>
      </w:r>
      <w:r>
        <w:rPr>
          <w:rFonts w:hint="eastAsia" w:ascii="宋体" w:hAnsi="宋体"/>
          <w:color w:val="auto"/>
          <w:sz w:val="24"/>
          <w:szCs w:val="24"/>
          <w:highlight w:val="none"/>
        </w:rPr>
        <w:t>采取不正当手段诋毁、排挤其他供应商的；</w:t>
      </w:r>
    </w:p>
    <w:p>
      <w:pPr>
        <w:shd w:val="clea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24.3 与采购人、其他供应商或者采购代理机构恶意串通的；</w:t>
      </w:r>
    </w:p>
    <w:p>
      <w:pPr>
        <w:shd w:val="clear"/>
        <w:snapToGrid w:val="0"/>
        <w:spacing w:line="500" w:lineRule="exact"/>
        <w:ind w:firstLine="480" w:firstLineChars="200"/>
        <w:rPr>
          <w:rFonts w:hint="eastAsia" w:ascii="宋体" w:hAnsi="宋体"/>
          <w:color w:val="auto"/>
          <w:sz w:val="24"/>
          <w:szCs w:val="24"/>
          <w:highlight w:val="none"/>
        </w:rPr>
      </w:pPr>
      <w:r>
        <w:rPr>
          <w:rFonts w:ascii="宋体" w:hAnsi="宋体"/>
          <w:color w:val="auto"/>
          <w:sz w:val="24"/>
          <w:szCs w:val="24"/>
          <w:highlight w:val="none"/>
        </w:rPr>
        <w:t xml:space="preserve">24.4 </w:t>
      </w:r>
      <w:r>
        <w:rPr>
          <w:rFonts w:hint="eastAsia" w:ascii="宋体" w:hAnsi="宋体"/>
          <w:color w:val="auto"/>
          <w:sz w:val="24"/>
          <w:szCs w:val="24"/>
          <w:highlight w:val="none"/>
        </w:rPr>
        <w:t>向采购人、采购代理机构行贿或者提供其他不正当利益的；</w:t>
      </w:r>
    </w:p>
    <w:p>
      <w:pPr>
        <w:shd w:val="clear"/>
        <w:snapToGrid w:val="0"/>
        <w:spacing w:line="500" w:lineRule="exact"/>
        <w:ind w:firstLine="480" w:firstLineChars="200"/>
        <w:rPr>
          <w:rFonts w:hint="eastAsia" w:ascii="宋体" w:hAnsi="宋体"/>
          <w:color w:val="auto"/>
          <w:sz w:val="24"/>
          <w:szCs w:val="24"/>
          <w:highlight w:val="none"/>
        </w:rPr>
      </w:pPr>
      <w:r>
        <w:rPr>
          <w:rFonts w:ascii="宋体" w:hAnsi="宋体"/>
          <w:color w:val="auto"/>
          <w:sz w:val="24"/>
          <w:szCs w:val="24"/>
          <w:highlight w:val="none"/>
        </w:rPr>
        <w:t xml:space="preserve">24.5 </w:t>
      </w:r>
      <w:r>
        <w:rPr>
          <w:rFonts w:hint="eastAsia" w:ascii="宋体" w:hAnsi="宋体"/>
          <w:color w:val="auto"/>
          <w:sz w:val="24"/>
          <w:szCs w:val="24"/>
          <w:highlight w:val="none"/>
        </w:rPr>
        <w:t>在规定的时间内未按磋商要求与采购人签订采购合同或未按采购文件要求提交履约担保的；</w:t>
      </w:r>
    </w:p>
    <w:p>
      <w:pPr>
        <w:shd w:val="clear"/>
        <w:snapToGrid w:val="0"/>
        <w:spacing w:line="500" w:lineRule="exact"/>
        <w:ind w:firstLine="480" w:firstLineChars="200"/>
        <w:rPr>
          <w:rFonts w:ascii="宋体" w:hAnsi="宋体"/>
          <w:color w:val="auto"/>
          <w:sz w:val="24"/>
          <w:szCs w:val="24"/>
          <w:highlight w:val="none"/>
        </w:rPr>
      </w:pPr>
      <w:r>
        <w:rPr>
          <w:rFonts w:ascii="宋体" w:hAnsi="宋体"/>
          <w:color w:val="auto"/>
          <w:sz w:val="24"/>
          <w:szCs w:val="24"/>
          <w:highlight w:val="none"/>
        </w:rPr>
        <w:t xml:space="preserve">24.6 </w:t>
      </w:r>
      <w:r>
        <w:rPr>
          <w:rFonts w:hint="eastAsia" w:ascii="宋体" w:hAnsi="宋体"/>
          <w:color w:val="auto"/>
          <w:sz w:val="24"/>
          <w:szCs w:val="24"/>
          <w:highlight w:val="none"/>
        </w:rPr>
        <w:t>法律、法规规定的其他情况。</w:t>
      </w:r>
    </w:p>
    <w:p>
      <w:pPr>
        <w:shd w:val="clear"/>
        <w:snapToGrid w:val="0"/>
        <w:spacing w:line="500" w:lineRule="exact"/>
        <w:ind w:firstLine="200"/>
        <w:jc w:val="center"/>
        <w:outlineLvl w:val="1"/>
        <w:rPr>
          <w:rFonts w:hint="eastAsia" w:ascii="宋体" w:hAnsi="宋体"/>
          <w:b/>
          <w:color w:val="auto"/>
          <w:sz w:val="24"/>
          <w:szCs w:val="24"/>
          <w:highlight w:val="none"/>
        </w:rPr>
      </w:pPr>
      <w:bookmarkStart w:id="19" w:name="_Toc5909"/>
      <w:r>
        <w:rPr>
          <w:rFonts w:hint="eastAsia" w:ascii="宋体" w:hAnsi="宋体"/>
          <w:b/>
          <w:color w:val="auto"/>
          <w:sz w:val="24"/>
          <w:szCs w:val="24"/>
          <w:highlight w:val="none"/>
        </w:rPr>
        <w:t>六、磋商程序及最终报价</w:t>
      </w:r>
      <w:bookmarkEnd w:id="9"/>
      <w:bookmarkEnd w:id="19"/>
    </w:p>
    <w:p>
      <w:pPr>
        <w:shd w:val="clear"/>
        <w:snapToGrid w:val="0"/>
        <w:spacing w:line="500" w:lineRule="exact"/>
        <w:ind w:firstLine="472" w:firstLineChars="196"/>
        <w:rPr>
          <w:rFonts w:hint="eastAsia" w:ascii="宋体" w:hAnsi="宋体"/>
          <w:b/>
          <w:bCs/>
          <w:color w:val="auto"/>
          <w:sz w:val="24"/>
          <w:szCs w:val="24"/>
          <w:highlight w:val="none"/>
        </w:rPr>
      </w:pPr>
      <w:r>
        <w:rPr>
          <w:rFonts w:hint="eastAsia" w:ascii="宋体" w:hAnsi="宋体"/>
          <w:b/>
          <w:bCs/>
          <w:color w:val="auto"/>
          <w:sz w:val="24"/>
          <w:szCs w:val="24"/>
          <w:highlight w:val="none"/>
        </w:rPr>
        <w:t>（二十五）磋商原则</w:t>
      </w:r>
    </w:p>
    <w:p>
      <w:pPr>
        <w:shd w:val="clear"/>
        <w:adjustRightInd w:val="0"/>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评、定标依据《中华人民共和国政府采购法》、《政府采购竞争性磋商采购方式管理暂行办法》等相关规定，遵循公开、公平、公正、竞争的原则。</w:t>
      </w:r>
    </w:p>
    <w:p>
      <w:pPr>
        <w:shd w:val="clear"/>
        <w:adjustRightInd w:val="0"/>
        <w:snapToGrid w:val="0"/>
        <w:spacing w:line="500" w:lineRule="exact"/>
        <w:ind w:firstLine="480" w:firstLineChars="200"/>
        <w:rPr>
          <w:rFonts w:hint="eastAsia" w:ascii="宋体" w:hAnsi="宋体"/>
          <w:color w:val="auto"/>
          <w:sz w:val="24"/>
          <w:szCs w:val="24"/>
          <w:highlight w:val="none"/>
        </w:rPr>
      </w:pPr>
      <w:r>
        <w:rPr>
          <w:rFonts w:ascii="宋体" w:hAnsi="宋体"/>
          <w:color w:val="auto"/>
          <w:sz w:val="24"/>
          <w:szCs w:val="24"/>
          <w:highlight w:val="none"/>
        </w:rPr>
        <w:t xml:space="preserve">25.1 </w:t>
      </w:r>
      <w:r>
        <w:rPr>
          <w:rFonts w:hint="eastAsia" w:ascii="宋体" w:hAnsi="宋体"/>
          <w:color w:val="auto"/>
          <w:sz w:val="24"/>
          <w:szCs w:val="24"/>
          <w:highlight w:val="none"/>
        </w:rPr>
        <w:t>严格执行《中华人民共和国政府采购法》及自治区有关法规、政策、维护采购人、供应商的合法权益，选择对采购人最为有利的供应商或候选供应商。</w:t>
      </w:r>
    </w:p>
    <w:p>
      <w:pPr>
        <w:shd w:val="clear"/>
        <w:adjustRightInd w:val="0"/>
        <w:snapToGrid w:val="0"/>
        <w:spacing w:line="500" w:lineRule="exact"/>
        <w:ind w:firstLine="480" w:firstLineChars="200"/>
        <w:rPr>
          <w:rFonts w:hint="eastAsia" w:ascii="宋体" w:hAnsi="宋体"/>
          <w:color w:val="auto"/>
          <w:sz w:val="24"/>
          <w:szCs w:val="24"/>
          <w:highlight w:val="none"/>
        </w:rPr>
      </w:pPr>
      <w:r>
        <w:rPr>
          <w:rFonts w:ascii="宋体" w:hAnsi="宋体"/>
          <w:color w:val="auto"/>
          <w:sz w:val="24"/>
          <w:szCs w:val="24"/>
          <w:highlight w:val="none"/>
        </w:rPr>
        <w:t xml:space="preserve">25.2 </w:t>
      </w:r>
      <w:r>
        <w:rPr>
          <w:rFonts w:hint="eastAsia" w:ascii="宋体" w:hAnsi="宋体"/>
          <w:color w:val="auto"/>
          <w:sz w:val="24"/>
          <w:szCs w:val="24"/>
          <w:highlight w:val="none"/>
        </w:rPr>
        <w:t>磋商小组所有成员应当集中与单一供应商分别进行磋商，并给予所有参加磋商的供应商平等的磋商机会。不应谈及与供应商所提供的服务质量、技术、价格等无关的话题。</w:t>
      </w:r>
    </w:p>
    <w:p>
      <w:pPr>
        <w:shd w:val="clear"/>
        <w:adjustRightInd w:val="0"/>
        <w:snapToGrid w:val="0"/>
        <w:spacing w:line="500" w:lineRule="exact"/>
        <w:ind w:firstLine="480" w:firstLineChars="200"/>
        <w:rPr>
          <w:rFonts w:hint="eastAsia" w:ascii="宋体" w:hAnsi="宋体"/>
          <w:color w:val="auto"/>
          <w:sz w:val="24"/>
          <w:szCs w:val="24"/>
          <w:highlight w:val="none"/>
        </w:rPr>
      </w:pPr>
      <w:r>
        <w:rPr>
          <w:rFonts w:ascii="宋体" w:hAnsi="宋体"/>
          <w:color w:val="auto"/>
          <w:sz w:val="24"/>
          <w:szCs w:val="24"/>
          <w:highlight w:val="none"/>
        </w:rPr>
        <w:t xml:space="preserve">25.3 </w:t>
      </w:r>
      <w:r>
        <w:rPr>
          <w:rFonts w:hint="eastAsia" w:ascii="宋体" w:hAnsi="宋体"/>
          <w:color w:val="auto"/>
          <w:sz w:val="24"/>
          <w:szCs w:val="24"/>
          <w:highlight w:val="none"/>
        </w:rPr>
        <w:t>在磋商过程中，磋商小组可以根据竞争性磋商文件和磋商情况实质性变动采购需求中的技术、服务要求以及合同草案条款，但不得变动竞争性磋商文件中的其他内容。实质性变动的内容，须经采购人代表确认。对竞争性磋商文件做出的实质性变动是竞争性磋商文件的有效组成部分，磋商小组应当及时以书面形式同时通知所有参加磋商的供应商。</w:t>
      </w:r>
    </w:p>
    <w:p>
      <w:pPr>
        <w:shd w:val="clear"/>
        <w:adjustRightInd w:val="0"/>
        <w:snapToGrid w:val="0"/>
        <w:spacing w:line="500" w:lineRule="exact"/>
        <w:ind w:firstLine="480" w:firstLineChars="200"/>
        <w:rPr>
          <w:rFonts w:hint="eastAsia" w:ascii="宋体" w:hAnsi="宋体"/>
          <w:color w:val="auto"/>
          <w:sz w:val="24"/>
          <w:szCs w:val="24"/>
          <w:highlight w:val="none"/>
        </w:rPr>
      </w:pPr>
      <w:r>
        <w:rPr>
          <w:rFonts w:ascii="宋体" w:hAnsi="宋体"/>
          <w:color w:val="auto"/>
          <w:sz w:val="24"/>
          <w:szCs w:val="24"/>
          <w:highlight w:val="none"/>
        </w:rPr>
        <w:t xml:space="preserve">25.4 </w:t>
      </w:r>
      <w:r>
        <w:rPr>
          <w:rFonts w:hint="eastAsia" w:ascii="宋体" w:hAnsi="宋体"/>
          <w:color w:val="auto"/>
          <w:sz w:val="24"/>
          <w:szCs w:val="24"/>
          <w:highlight w:val="none"/>
        </w:rPr>
        <w:t>坚持价格合理、综合评优的原则，不以最低报价作为中标唯一标准。</w:t>
      </w:r>
    </w:p>
    <w:p>
      <w:pPr>
        <w:shd w:val="clear"/>
        <w:adjustRightInd w:val="0"/>
        <w:snapToGrid w:val="0"/>
        <w:spacing w:line="500" w:lineRule="exact"/>
        <w:ind w:firstLine="482" w:firstLineChars="200"/>
        <w:rPr>
          <w:rFonts w:hint="eastAsia" w:ascii="宋体" w:hAnsi="宋体"/>
          <w:b/>
          <w:color w:val="auto"/>
          <w:sz w:val="24"/>
          <w:szCs w:val="24"/>
          <w:highlight w:val="none"/>
        </w:rPr>
      </w:pPr>
      <w:r>
        <w:rPr>
          <w:rFonts w:hint="eastAsia" w:ascii="宋体" w:hAnsi="宋体"/>
          <w:b/>
          <w:bCs/>
          <w:color w:val="auto"/>
          <w:sz w:val="24"/>
          <w:szCs w:val="24"/>
          <w:highlight w:val="none"/>
        </w:rPr>
        <w:t>（二十六）</w:t>
      </w:r>
      <w:r>
        <w:rPr>
          <w:rFonts w:hint="eastAsia" w:ascii="宋体" w:hAnsi="宋体"/>
          <w:b/>
          <w:color w:val="auto"/>
          <w:sz w:val="24"/>
          <w:szCs w:val="24"/>
          <w:highlight w:val="none"/>
        </w:rPr>
        <w:t>磋商小组</w:t>
      </w:r>
    </w:p>
    <w:p>
      <w:pPr>
        <w:shd w:val="clear"/>
        <w:snapToGrid w:val="0"/>
        <w:spacing w:line="500" w:lineRule="exact"/>
        <w:ind w:firstLine="480" w:firstLineChars="200"/>
        <w:rPr>
          <w:rFonts w:hint="eastAsia" w:ascii="宋体" w:hAnsi="宋体" w:cs="宋体"/>
          <w:color w:val="auto"/>
          <w:sz w:val="24"/>
          <w:szCs w:val="24"/>
          <w:highlight w:val="none"/>
        </w:rPr>
      </w:pPr>
      <w:r>
        <w:rPr>
          <w:rFonts w:hint="eastAsia" w:ascii="宋体" w:hAnsi="宋体"/>
          <w:color w:val="auto"/>
          <w:sz w:val="24"/>
          <w:szCs w:val="24"/>
          <w:highlight w:val="none"/>
        </w:rPr>
        <w:t>26.1 采购人根据本项目的特点，于开标前</w:t>
      </w:r>
      <w:r>
        <w:rPr>
          <w:rFonts w:ascii="宋体" w:hAnsi="宋体"/>
          <w:color w:val="auto"/>
          <w:sz w:val="24"/>
          <w:szCs w:val="24"/>
          <w:highlight w:val="none"/>
        </w:rPr>
        <w:t>48</w:t>
      </w:r>
      <w:r>
        <w:rPr>
          <w:rFonts w:hint="eastAsia" w:ascii="宋体" w:hAnsi="宋体"/>
          <w:color w:val="auto"/>
          <w:sz w:val="24"/>
          <w:szCs w:val="24"/>
          <w:highlight w:val="none"/>
        </w:rPr>
        <w:t>小时内，从新疆政府采购网政采云评审专家库中随机抽取组建磋商小组，</w:t>
      </w:r>
      <w:r>
        <w:rPr>
          <w:rFonts w:hint="eastAsia" w:ascii="宋体" w:hAnsi="宋体" w:cs="宋体"/>
          <w:color w:val="auto"/>
          <w:sz w:val="24"/>
          <w:szCs w:val="24"/>
          <w:highlight w:val="none"/>
        </w:rPr>
        <w:t>由采购人代表和评审专家共3人以上单数组成，其中评审专家人数不得少于磋商小组成员总数的2/3。采购人代表不得以评审专家身份参加本部门或本单位采购项目的评审。采购代理机构人员不得参加本机构代理的采购项目的评审。</w:t>
      </w:r>
    </w:p>
    <w:p>
      <w:pPr>
        <w:shd w:val="clear"/>
        <w:snapToGrid w:val="0"/>
        <w:spacing w:line="500" w:lineRule="exact"/>
        <w:ind w:firstLine="480" w:firstLineChars="200"/>
        <w:rPr>
          <w:rFonts w:hint="eastAsia" w:ascii="宋体" w:hAnsi="宋体"/>
          <w:color w:val="auto"/>
          <w:sz w:val="24"/>
          <w:szCs w:val="24"/>
          <w:highlight w:val="none"/>
        </w:rPr>
      </w:pPr>
      <w:r>
        <w:rPr>
          <w:rFonts w:ascii="宋体" w:hAnsi="宋体"/>
          <w:color w:val="auto"/>
          <w:sz w:val="24"/>
          <w:szCs w:val="24"/>
          <w:highlight w:val="none"/>
        </w:rPr>
        <w:t xml:space="preserve">26.2 </w:t>
      </w:r>
      <w:r>
        <w:rPr>
          <w:rFonts w:hint="eastAsia" w:ascii="宋体" w:hAnsi="宋体"/>
          <w:color w:val="auto"/>
          <w:sz w:val="24"/>
          <w:szCs w:val="24"/>
          <w:highlight w:val="none"/>
        </w:rPr>
        <w:t>磋商小组在监督部门的监督下独立完成磋商工作，负责对磋商响应文件进行审查、质询、评审、推选成交候选供应商。</w:t>
      </w:r>
    </w:p>
    <w:p>
      <w:pPr>
        <w:shd w:val="clear"/>
        <w:tabs>
          <w:tab w:val="left" w:pos="5744"/>
        </w:tabs>
        <w:snapToGrid w:val="0"/>
        <w:spacing w:line="500" w:lineRule="exact"/>
        <w:ind w:firstLine="482" w:firstLineChars="200"/>
        <w:rPr>
          <w:rFonts w:hint="eastAsia" w:ascii="宋体" w:hAnsi="宋体"/>
          <w:b/>
          <w:bCs/>
          <w:color w:val="auto"/>
          <w:sz w:val="24"/>
          <w:szCs w:val="24"/>
          <w:highlight w:val="none"/>
        </w:rPr>
      </w:pPr>
      <w:r>
        <w:rPr>
          <w:rFonts w:hint="eastAsia" w:ascii="宋体" w:hAnsi="宋体"/>
          <w:b/>
          <w:bCs/>
          <w:color w:val="auto"/>
          <w:sz w:val="24"/>
          <w:szCs w:val="24"/>
          <w:highlight w:val="none"/>
        </w:rPr>
        <w:t>（二十七）磋商程序</w:t>
      </w:r>
      <w:r>
        <w:rPr>
          <w:rFonts w:hint="eastAsia" w:ascii="宋体" w:hAnsi="宋体"/>
          <w:b/>
          <w:bCs/>
          <w:color w:val="auto"/>
          <w:sz w:val="24"/>
          <w:szCs w:val="24"/>
          <w:highlight w:val="none"/>
        </w:rPr>
        <w:tab/>
      </w:r>
    </w:p>
    <w:p>
      <w:pPr>
        <w:widowControl/>
        <w:shd w:val="clear"/>
        <w:snapToGrid w:val="0"/>
        <w:spacing w:line="500" w:lineRule="exact"/>
        <w:ind w:firstLine="480" w:firstLineChars="200"/>
        <w:rPr>
          <w:rFonts w:hint="eastAsia" w:ascii="宋体" w:hAnsi="宋体"/>
          <w:color w:val="auto"/>
          <w:sz w:val="24"/>
          <w:szCs w:val="24"/>
          <w:highlight w:val="none"/>
        </w:rPr>
      </w:pPr>
      <w:r>
        <w:rPr>
          <w:rFonts w:ascii="宋体" w:hAnsi="宋体"/>
          <w:color w:val="auto"/>
          <w:sz w:val="24"/>
          <w:szCs w:val="24"/>
          <w:highlight w:val="none"/>
        </w:rPr>
        <w:t xml:space="preserve">27.1 </w:t>
      </w:r>
      <w:r>
        <w:rPr>
          <w:rFonts w:hint="eastAsia" w:ascii="宋体" w:hAnsi="宋体"/>
          <w:color w:val="auto"/>
          <w:sz w:val="24"/>
          <w:szCs w:val="24"/>
          <w:highlight w:val="none"/>
        </w:rPr>
        <w:t>代理机构按竞争性磋商文件规定的时间、地点组织开标、磋商。采购单位代表及有关工作人员参加，政府采购监管部门视情况参与。</w:t>
      </w:r>
    </w:p>
    <w:p>
      <w:pPr>
        <w:widowControl/>
        <w:shd w:val="clear"/>
        <w:snapToGrid w:val="0"/>
        <w:spacing w:line="500" w:lineRule="exact"/>
        <w:ind w:firstLine="480" w:firstLineChars="200"/>
        <w:rPr>
          <w:rFonts w:hint="eastAsia" w:ascii="宋体" w:hAnsi="宋体"/>
          <w:b/>
          <w:color w:val="auto"/>
          <w:sz w:val="24"/>
          <w:szCs w:val="24"/>
          <w:highlight w:val="none"/>
          <w:u w:val="single"/>
        </w:rPr>
      </w:pPr>
      <w:r>
        <w:rPr>
          <w:rFonts w:ascii="宋体" w:hAnsi="宋体"/>
          <w:color w:val="auto"/>
          <w:sz w:val="24"/>
          <w:szCs w:val="24"/>
          <w:highlight w:val="none"/>
        </w:rPr>
        <w:t xml:space="preserve">27.2 </w:t>
      </w:r>
      <w:r>
        <w:rPr>
          <w:rFonts w:hint="eastAsia" w:ascii="宋体" w:hAnsi="宋体"/>
          <w:color w:val="auto"/>
          <w:sz w:val="24"/>
          <w:szCs w:val="24"/>
          <w:highlight w:val="none"/>
        </w:rPr>
        <w:t>招标会将于供应商须知前附表规定的时间和地点召开，邀请供应商参加。磋商小组成员不得参加开标活动。</w:t>
      </w:r>
      <w:r>
        <w:rPr>
          <w:rFonts w:hint="eastAsia" w:ascii="宋体" w:hAnsi="宋体"/>
          <w:b/>
          <w:color w:val="auto"/>
          <w:sz w:val="24"/>
          <w:szCs w:val="24"/>
          <w:highlight w:val="none"/>
        </w:rPr>
        <w:t>在开标</w:t>
      </w:r>
      <w:r>
        <w:rPr>
          <w:rFonts w:hint="eastAsia" w:ascii="宋体" w:hAnsi="宋体"/>
          <w:b/>
          <w:color w:val="auto"/>
          <w:sz w:val="24"/>
          <w:szCs w:val="24"/>
          <w:highlight w:val="none"/>
          <w:lang w:val="en-US" w:eastAsia="zh-CN"/>
        </w:rPr>
        <w:t>截止时间</w:t>
      </w:r>
      <w:r>
        <w:rPr>
          <w:rFonts w:hint="eastAsia" w:ascii="宋体" w:hAnsi="宋体"/>
          <w:b/>
          <w:color w:val="auto"/>
          <w:sz w:val="24"/>
          <w:szCs w:val="24"/>
          <w:highlight w:val="none"/>
        </w:rPr>
        <w:t>前不得</w:t>
      </w:r>
      <w:r>
        <w:rPr>
          <w:rFonts w:hint="eastAsia" w:ascii="宋体" w:hAnsi="宋体"/>
          <w:b/>
          <w:color w:val="auto"/>
          <w:sz w:val="24"/>
          <w:szCs w:val="24"/>
          <w:highlight w:val="none"/>
          <w:lang w:val="en-US" w:eastAsia="zh-CN"/>
        </w:rPr>
        <w:t>解密</w:t>
      </w:r>
      <w:r>
        <w:rPr>
          <w:rFonts w:hint="eastAsia" w:ascii="宋体" w:hAnsi="宋体"/>
          <w:b/>
          <w:color w:val="auto"/>
          <w:sz w:val="24"/>
          <w:szCs w:val="24"/>
          <w:highlight w:val="none"/>
        </w:rPr>
        <w:t>磋商响应文件。</w:t>
      </w:r>
    </w:p>
    <w:p>
      <w:pPr>
        <w:shd w:val="clear"/>
        <w:snapToGrid w:val="0"/>
        <w:spacing w:line="500" w:lineRule="exact"/>
        <w:ind w:firstLine="480" w:firstLineChars="200"/>
        <w:rPr>
          <w:rFonts w:hint="eastAsia" w:ascii="宋体" w:hAnsi="宋体"/>
          <w:color w:val="auto"/>
          <w:sz w:val="24"/>
          <w:szCs w:val="24"/>
          <w:highlight w:val="none"/>
        </w:rPr>
      </w:pPr>
      <w:r>
        <w:rPr>
          <w:rFonts w:ascii="宋体" w:hAnsi="宋体"/>
          <w:color w:val="auto"/>
          <w:sz w:val="24"/>
          <w:szCs w:val="24"/>
          <w:highlight w:val="none"/>
        </w:rPr>
        <w:t xml:space="preserve">27.3 </w:t>
      </w:r>
      <w:r>
        <w:rPr>
          <w:rFonts w:hint="eastAsia" w:ascii="宋体" w:hAnsi="宋体"/>
          <w:color w:val="auto"/>
          <w:sz w:val="24"/>
          <w:szCs w:val="24"/>
          <w:highlight w:val="none"/>
        </w:rPr>
        <w:t>开标会议由代理机构主持</w:t>
      </w:r>
      <w:r>
        <w:rPr>
          <w:rFonts w:hint="eastAsia" w:ascii="宋体" w:hAnsi="宋体"/>
          <w:color w:val="auto"/>
          <w:sz w:val="24"/>
          <w:szCs w:val="24"/>
          <w:highlight w:val="none"/>
          <w:lang w:eastAsia="zh-CN"/>
        </w:rPr>
        <w:t>。</w:t>
      </w:r>
      <w:r>
        <w:rPr>
          <w:rFonts w:hint="eastAsia" w:ascii="宋体" w:hAnsi="宋体"/>
          <w:color w:val="auto"/>
          <w:sz w:val="24"/>
          <w:szCs w:val="24"/>
          <w:highlight w:val="none"/>
        </w:rPr>
        <w:t>合格供应商不足3家的，不得评标。对检查未通过的，采购人将拒绝并原封退回其磋商响应文件。</w:t>
      </w:r>
    </w:p>
    <w:p>
      <w:pPr>
        <w:shd w:val="clear"/>
        <w:snapToGrid w:val="0"/>
        <w:spacing w:line="500" w:lineRule="exact"/>
        <w:ind w:firstLine="480" w:firstLineChars="2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27.4. 在本项目竞争性磋商文件规定的查询时间之外，网站信息发生的任何变更均不作为资格审查依据。</w:t>
      </w:r>
    </w:p>
    <w:p>
      <w:pPr>
        <w:shd w:val="clea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27.5</w:t>
      </w:r>
      <w:r>
        <w:rPr>
          <w:rFonts w:ascii="宋体" w:hAnsi="宋体"/>
          <w:color w:val="auto"/>
          <w:sz w:val="24"/>
          <w:szCs w:val="24"/>
          <w:highlight w:val="none"/>
        </w:rPr>
        <w:t xml:space="preserve"> </w:t>
      </w:r>
      <w:r>
        <w:rPr>
          <w:rFonts w:hint="eastAsia" w:ascii="宋体" w:hAnsi="宋体"/>
          <w:color w:val="auto"/>
          <w:sz w:val="24"/>
          <w:szCs w:val="24"/>
          <w:highlight w:val="none"/>
        </w:rPr>
        <w:t>供应商代表对开标过程和开标记录有疑义，以及认为采购人、采购代理机构相关工作人员有需要回避的情形的，应当场提出询问或者回避申请。供应商未参加开标的，视同认可开标结果。</w:t>
      </w:r>
    </w:p>
    <w:p>
      <w:pPr>
        <w:shd w:val="clear"/>
        <w:snapToGrid w:val="0"/>
        <w:spacing w:line="500" w:lineRule="exact"/>
        <w:ind w:firstLine="480" w:firstLineChars="200"/>
        <w:rPr>
          <w:rFonts w:hint="eastAsia" w:ascii="宋体" w:hAnsi="宋体"/>
          <w:color w:val="auto"/>
          <w:sz w:val="24"/>
          <w:szCs w:val="24"/>
          <w:highlight w:val="none"/>
        </w:rPr>
      </w:pPr>
      <w:r>
        <w:rPr>
          <w:rFonts w:ascii="宋体" w:hAnsi="宋体"/>
          <w:color w:val="auto"/>
          <w:sz w:val="24"/>
          <w:szCs w:val="24"/>
          <w:highlight w:val="none"/>
        </w:rPr>
        <w:t>27.</w:t>
      </w:r>
      <w:r>
        <w:rPr>
          <w:rFonts w:hint="eastAsia" w:ascii="宋体" w:hAnsi="宋体"/>
          <w:color w:val="auto"/>
          <w:sz w:val="24"/>
          <w:szCs w:val="24"/>
          <w:highlight w:val="none"/>
        </w:rPr>
        <w:t>6</w:t>
      </w:r>
      <w:r>
        <w:rPr>
          <w:rFonts w:ascii="宋体" w:hAnsi="宋体"/>
          <w:color w:val="auto"/>
          <w:sz w:val="24"/>
          <w:szCs w:val="24"/>
          <w:highlight w:val="none"/>
        </w:rPr>
        <w:t xml:space="preserve"> </w:t>
      </w:r>
      <w:r>
        <w:rPr>
          <w:rFonts w:hint="eastAsia" w:ascii="宋体" w:hAnsi="宋体"/>
          <w:color w:val="auto"/>
          <w:sz w:val="24"/>
          <w:szCs w:val="24"/>
          <w:highlight w:val="none"/>
        </w:rPr>
        <w:t>磋商会议由磋商小组组长主持。磋商小组首先对各磋商响应文件进行初步审查，初步审查包括资格性审查和符合性审查，未通过审查的为无效标。</w:t>
      </w:r>
    </w:p>
    <w:p>
      <w:pPr>
        <w:shd w:val="clear"/>
        <w:snapToGrid w:val="0"/>
        <w:spacing w:line="500" w:lineRule="exact"/>
        <w:ind w:firstLine="480" w:firstLineChars="200"/>
        <w:rPr>
          <w:rFonts w:hint="eastAsia" w:ascii="宋体" w:hAnsi="宋体" w:cs="Arial"/>
          <w:color w:val="auto"/>
          <w:sz w:val="24"/>
          <w:szCs w:val="24"/>
          <w:highlight w:val="none"/>
        </w:rPr>
      </w:pPr>
      <w:r>
        <w:rPr>
          <w:rFonts w:hint="eastAsia" w:ascii="宋体" w:hAnsi="宋体" w:cs="Arial"/>
          <w:color w:val="auto"/>
          <w:sz w:val="24"/>
          <w:szCs w:val="24"/>
          <w:highlight w:val="none"/>
        </w:rPr>
        <w:t>⑴资格性检查：磋商小组将根据法律法规和竞争性磋商文件的规定，对磋商响应文件的资格证明文件、磋商保证金等进行审查，以确定供应商是否具备竞争性磋商资格。</w:t>
      </w:r>
    </w:p>
    <w:p>
      <w:pPr>
        <w:widowControl/>
        <w:shd w:val="clear"/>
        <w:tabs>
          <w:tab w:val="left" w:pos="540"/>
        </w:tabs>
        <w:snapToGrid w:val="0"/>
        <w:spacing w:line="500" w:lineRule="exact"/>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⑵符合性检查：依据竞争性磋商文件的规定，从磋商响应文件的有效性、完整性和对竞争性磋商文件的响应程度进行审查，以确定是否对竞争性磋商文件的要求做出了实质性的响应，</w:t>
      </w:r>
      <w:r>
        <w:rPr>
          <w:rFonts w:hint="eastAsia" w:ascii="宋体" w:hAnsi="宋体"/>
          <w:color w:val="auto"/>
          <w:sz w:val="24"/>
          <w:szCs w:val="24"/>
          <w:highlight w:val="none"/>
        </w:rPr>
        <w:t>存在重大偏离的磋商响应文件为无效标。所谓重大偏离是指供应商磋商响应文件中所述服务质量、技术、规格、数量、服务期等和服务明显不能满足竞争性磋商文件要求。</w:t>
      </w:r>
      <w:r>
        <w:rPr>
          <w:rFonts w:hint="eastAsia" w:ascii="宋体" w:hAnsi="宋体"/>
          <w:color w:val="auto"/>
          <w:sz w:val="24"/>
          <w:szCs w:val="24"/>
          <w:highlight w:val="none"/>
          <w:u w:val="single"/>
        </w:rPr>
        <w:t>磋商小组成员对需要共同认定的事项存在争议的，应当按照少数服从多数的原则作出结论。持不同意见的磋商小组成员应当在评标报告上签署不同意见及理由，否则视为同意评标报告。</w:t>
      </w:r>
    </w:p>
    <w:p>
      <w:pPr>
        <w:shd w:val="clear"/>
        <w:snapToGrid w:val="0"/>
        <w:spacing w:line="500" w:lineRule="exact"/>
        <w:ind w:firstLine="480" w:firstLineChars="200"/>
        <w:rPr>
          <w:rFonts w:hint="eastAsia" w:ascii="宋体" w:hAnsi="宋体" w:cs="Arial"/>
          <w:color w:val="auto"/>
          <w:sz w:val="24"/>
          <w:szCs w:val="24"/>
          <w:highlight w:val="none"/>
        </w:rPr>
      </w:pPr>
      <w:r>
        <w:rPr>
          <w:rFonts w:ascii="宋体" w:hAnsi="宋体" w:cs="Arial"/>
          <w:color w:val="auto"/>
          <w:sz w:val="24"/>
          <w:szCs w:val="24"/>
          <w:highlight w:val="none"/>
        </w:rPr>
        <w:t>27.</w:t>
      </w:r>
      <w:r>
        <w:rPr>
          <w:rFonts w:hint="eastAsia" w:ascii="宋体" w:hAnsi="宋体" w:cs="Arial"/>
          <w:color w:val="auto"/>
          <w:sz w:val="24"/>
          <w:szCs w:val="24"/>
          <w:highlight w:val="none"/>
        </w:rPr>
        <w:t>7</w:t>
      </w:r>
      <w:r>
        <w:rPr>
          <w:rFonts w:ascii="宋体" w:hAnsi="宋体" w:cs="Arial"/>
          <w:color w:val="auto"/>
          <w:sz w:val="24"/>
          <w:szCs w:val="24"/>
          <w:highlight w:val="none"/>
        </w:rPr>
        <w:t xml:space="preserve"> </w:t>
      </w:r>
      <w:r>
        <w:rPr>
          <w:rFonts w:hint="eastAsia" w:ascii="宋体" w:hAnsi="宋体" w:cs="Arial"/>
          <w:color w:val="auto"/>
          <w:sz w:val="24"/>
          <w:szCs w:val="24"/>
          <w:highlight w:val="none"/>
        </w:rPr>
        <w:t>磋商小组判断“磋商响应文件”的响应性，仅基于“磋商响应文件”本身而不靠外部证据。对非实质性响应的磋商响应文件，供应商不能通过修正或撤销不符之处，而使其成为实质性响应。</w:t>
      </w:r>
    </w:p>
    <w:p>
      <w:pPr>
        <w:pStyle w:val="13"/>
        <w:shd w:val="clear"/>
        <w:tabs>
          <w:tab w:val="left" w:pos="1260"/>
        </w:tabs>
        <w:snapToGrid w:val="0"/>
        <w:spacing w:line="500" w:lineRule="exact"/>
        <w:ind w:firstLine="480" w:firstLineChars="200"/>
        <w:rPr>
          <w:rFonts w:hint="eastAsia" w:hAnsi="宋体"/>
          <w:color w:val="auto"/>
          <w:sz w:val="24"/>
          <w:szCs w:val="24"/>
          <w:highlight w:val="none"/>
        </w:rPr>
      </w:pPr>
      <w:r>
        <w:rPr>
          <w:rFonts w:hAnsi="宋体"/>
          <w:color w:val="auto"/>
          <w:sz w:val="24"/>
          <w:szCs w:val="24"/>
          <w:highlight w:val="none"/>
        </w:rPr>
        <w:t>27.</w:t>
      </w:r>
      <w:r>
        <w:rPr>
          <w:rFonts w:hint="eastAsia" w:hAnsi="宋体"/>
          <w:color w:val="auto"/>
          <w:sz w:val="24"/>
          <w:szCs w:val="24"/>
          <w:highlight w:val="none"/>
        </w:rPr>
        <w:t>8</w:t>
      </w:r>
      <w:r>
        <w:rPr>
          <w:rFonts w:hAnsi="宋体"/>
          <w:color w:val="auto"/>
          <w:sz w:val="24"/>
          <w:szCs w:val="24"/>
          <w:highlight w:val="none"/>
        </w:rPr>
        <w:t xml:space="preserve"> </w:t>
      </w:r>
      <w:r>
        <w:rPr>
          <w:rFonts w:hint="eastAsia" w:hAnsi="宋体"/>
          <w:color w:val="auto"/>
          <w:sz w:val="24"/>
          <w:szCs w:val="24"/>
          <w:highlight w:val="none"/>
        </w:rPr>
        <w:t>磋商小组根据竞争性磋商文件要求，讨论、通过磋商工作流程和磋商要点。</w:t>
      </w:r>
    </w:p>
    <w:p>
      <w:pPr>
        <w:pStyle w:val="13"/>
        <w:shd w:val="clear"/>
        <w:snapToGrid w:val="0"/>
        <w:spacing w:line="500" w:lineRule="exact"/>
        <w:ind w:firstLine="480" w:firstLineChars="200"/>
        <w:rPr>
          <w:rFonts w:hint="eastAsia" w:hAnsi="宋体"/>
          <w:color w:val="auto"/>
          <w:sz w:val="24"/>
          <w:szCs w:val="24"/>
          <w:highlight w:val="none"/>
        </w:rPr>
      </w:pPr>
      <w:r>
        <w:rPr>
          <w:rFonts w:hAnsi="宋体"/>
          <w:color w:val="auto"/>
          <w:sz w:val="24"/>
          <w:szCs w:val="24"/>
          <w:highlight w:val="none"/>
        </w:rPr>
        <w:t>27.</w:t>
      </w:r>
      <w:r>
        <w:rPr>
          <w:rFonts w:hint="eastAsia" w:hAnsi="宋体"/>
          <w:color w:val="auto"/>
          <w:sz w:val="24"/>
          <w:szCs w:val="24"/>
          <w:highlight w:val="none"/>
        </w:rPr>
        <w:t>9</w:t>
      </w:r>
      <w:r>
        <w:rPr>
          <w:rFonts w:hAnsi="宋体"/>
          <w:color w:val="auto"/>
          <w:sz w:val="24"/>
          <w:szCs w:val="24"/>
          <w:highlight w:val="none"/>
        </w:rPr>
        <w:t xml:space="preserve"> </w:t>
      </w:r>
      <w:r>
        <w:rPr>
          <w:rFonts w:hint="eastAsia" w:hAnsi="宋体"/>
          <w:color w:val="auto"/>
          <w:sz w:val="24"/>
          <w:szCs w:val="24"/>
          <w:highlight w:val="none"/>
        </w:rPr>
        <w:t>采购人按照供应商签到时间顺序通知有效供应商磋商。</w:t>
      </w:r>
    </w:p>
    <w:p>
      <w:pPr>
        <w:pStyle w:val="13"/>
        <w:shd w:val="clear"/>
        <w:snapToGrid w:val="0"/>
        <w:spacing w:line="500" w:lineRule="exact"/>
        <w:ind w:firstLine="480" w:firstLineChars="200"/>
        <w:rPr>
          <w:rFonts w:hint="eastAsia" w:hAnsi="宋体"/>
          <w:color w:val="auto"/>
          <w:sz w:val="24"/>
          <w:szCs w:val="24"/>
          <w:highlight w:val="none"/>
        </w:rPr>
      </w:pPr>
      <w:r>
        <w:rPr>
          <w:rFonts w:hint="eastAsia" w:hAnsi="宋体"/>
          <w:color w:val="auto"/>
          <w:sz w:val="24"/>
          <w:szCs w:val="24"/>
          <w:highlight w:val="none"/>
          <w:u w:val="single"/>
        </w:rPr>
        <w:t>参与二次及多次报价及服务承诺的人员须是供应商法定代表人或其授权代表人。供应商未及时参与磋商或多次报价的，视为自动放弃参与磋商的资格。</w:t>
      </w:r>
    </w:p>
    <w:p>
      <w:pPr>
        <w:pStyle w:val="13"/>
        <w:shd w:val="clear"/>
        <w:tabs>
          <w:tab w:val="left" w:pos="1260"/>
        </w:tabs>
        <w:snapToGrid w:val="0"/>
        <w:spacing w:line="500" w:lineRule="exact"/>
        <w:ind w:firstLine="480" w:firstLineChars="200"/>
        <w:rPr>
          <w:rFonts w:hint="eastAsia" w:hAnsi="宋体"/>
          <w:color w:val="auto"/>
          <w:sz w:val="24"/>
          <w:szCs w:val="24"/>
          <w:highlight w:val="none"/>
        </w:rPr>
      </w:pPr>
      <w:r>
        <w:rPr>
          <w:rFonts w:hint="eastAsia" w:hAnsi="宋体"/>
          <w:color w:val="auto"/>
          <w:sz w:val="24"/>
          <w:szCs w:val="24"/>
          <w:highlight w:val="none"/>
        </w:rPr>
        <w:t>27.10</w:t>
      </w:r>
      <w:r>
        <w:rPr>
          <w:rFonts w:hint="eastAsia" w:hAnsi="宋体"/>
          <w:b/>
          <w:bCs/>
          <w:color w:val="auto"/>
          <w:sz w:val="24"/>
          <w:szCs w:val="24"/>
          <w:highlight w:val="none"/>
        </w:rPr>
        <w:t>第一轮磋商：</w:t>
      </w:r>
      <w:r>
        <w:rPr>
          <w:rFonts w:hint="eastAsia" w:hAnsi="宋体"/>
          <w:color w:val="auto"/>
          <w:sz w:val="24"/>
          <w:szCs w:val="24"/>
          <w:highlight w:val="none"/>
        </w:rPr>
        <w:t>磋商小组所有成员集中按已确定的磋商顺序，与单一供应商分别就符合采购需求、质量、服务等进行磋商，并了解其报价组成情况，磋商结束后，磋商小组进行合议。</w:t>
      </w:r>
    </w:p>
    <w:p>
      <w:pPr>
        <w:pStyle w:val="13"/>
        <w:shd w:val="clear"/>
        <w:tabs>
          <w:tab w:val="left" w:pos="1260"/>
        </w:tabs>
        <w:snapToGrid w:val="0"/>
        <w:spacing w:line="500" w:lineRule="exact"/>
        <w:ind w:firstLine="480" w:firstLineChars="200"/>
        <w:rPr>
          <w:rFonts w:hint="eastAsia" w:hAnsi="宋体"/>
          <w:color w:val="auto"/>
          <w:sz w:val="24"/>
          <w:szCs w:val="24"/>
          <w:highlight w:val="none"/>
        </w:rPr>
      </w:pPr>
      <w:r>
        <w:rPr>
          <w:rFonts w:hint="eastAsia" w:hAnsi="宋体"/>
          <w:color w:val="auto"/>
          <w:sz w:val="24"/>
          <w:szCs w:val="24"/>
          <w:highlight w:val="none"/>
        </w:rPr>
        <w:t>27.11</w:t>
      </w:r>
      <w:r>
        <w:rPr>
          <w:rFonts w:hint="eastAsia" w:hAnsi="宋体"/>
          <w:b/>
          <w:bCs/>
          <w:color w:val="auto"/>
          <w:sz w:val="24"/>
          <w:szCs w:val="24"/>
          <w:highlight w:val="none"/>
        </w:rPr>
        <w:t>磋商文件修正：</w:t>
      </w:r>
      <w:r>
        <w:rPr>
          <w:rFonts w:hint="eastAsia" w:hAnsi="宋体"/>
          <w:color w:val="auto"/>
          <w:sz w:val="24"/>
          <w:szCs w:val="24"/>
          <w:highlight w:val="none"/>
        </w:rPr>
        <w:t>根据磋商掌握的情况，磋商小组可以根据磋商文件和磋商情况实质性变动采购需求中的技术、服务要求以及合同草案条款，但不得变动磋商文件中的其他内容。实质性变动的内容，须经磋商小组及采购人代表签字确认。采购代理机构通知磋商响应供应商集中，磋商小组强调调整后的采购要求，将磋商文件的修改结果以书面形式通知磋商响应供应商。</w:t>
      </w:r>
    </w:p>
    <w:p>
      <w:pPr>
        <w:pStyle w:val="13"/>
        <w:shd w:val="clear"/>
        <w:tabs>
          <w:tab w:val="left" w:pos="1260"/>
        </w:tabs>
        <w:snapToGrid w:val="0"/>
        <w:spacing w:line="500" w:lineRule="exact"/>
        <w:ind w:firstLine="480" w:firstLineChars="200"/>
        <w:rPr>
          <w:rFonts w:hint="eastAsia" w:hAnsi="宋体"/>
          <w:color w:val="auto"/>
          <w:sz w:val="24"/>
          <w:szCs w:val="24"/>
          <w:highlight w:val="none"/>
        </w:rPr>
      </w:pPr>
      <w:r>
        <w:rPr>
          <w:rFonts w:hint="eastAsia" w:hAnsi="宋体"/>
          <w:color w:val="auto"/>
          <w:sz w:val="24"/>
          <w:szCs w:val="24"/>
          <w:highlight w:val="none"/>
        </w:rPr>
        <w:t>供应商根据磋商情况和磋商文件修改书面通知，对原磋商响应文件进行修正，并在规定时间内将修正文件由供应商或其授权委托人签字或盖章后</w:t>
      </w:r>
      <w:r>
        <w:rPr>
          <w:rFonts w:hint="eastAsia" w:hAnsi="宋体"/>
          <w:color w:val="auto"/>
          <w:sz w:val="24"/>
          <w:szCs w:val="24"/>
          <w:highlight w:val="none"/>
          <w:lang w:val="en-US" w:eastAsia="zh-CN"/>
        </w:rPr>
        <w:t>上传至系统</w:t>
      </w:r>
      <w:r>
        <w:rPr>
          <w:rFonts w:hint="eastAsia" w:hAnsi="宋体"/>
          <w:color w:val="auto"/>
          <w:sz w:val="24"/>
          <w:szCs w:val="24"/>
          <w:highlight w:val="none"/>
        </w:rPr>
        <w:t>。逾时未交的，视同放弃磋商。修正文件与磋商响应文件同具法律效力。</w:t>
      </w:r>
    </w:p>
    <w:p>
      <w:pPr>
        <w:pStyle w:val="13"/>
        <w:shd w:val="clear"/>
        <w:tabs>
          <w:tab w:val="left" w:pos="1260"/>
        </w:tabs>
        <w:snapToGrid w:val="0"/>
        <w:spacing w:line="500" w:lineRule="exact"/>
        <w:ind w:firstLine="482" w:firstLineChars="200"/>
        <w:rPr>
          <w:rFonts w:hint="eastAsia" w:hAnsi="宋体"/>
          <w:color w:val="auto"/>
          <w:sz w:val="24"/>
          <w:szCs w:val="24"/>
          <w:highlight w:val="none"/>
        </w:rPr>
      </w:pPr>
      <w:r>
        <w:rPr>
          <w:rFonts w:hint="eastAsia" w:hAnsi="宋体"/>
          <w:b/>
          <w:bCs/>
          <w:color w:val="auto"/>
          <w:sz w:val="24"/>
          <w:szCs w:val="24"/>
          <w:highlight w:val="none"/>
        </w:rPr>
        <w:t>27.12第二轮磋商：</w:t>
      </w:r>
      <w:r>
        <w:rPr>
          <w:rFonts w:hint="eastAsia" w:hAnsi="宋体"/>
          <w:color w:val="auto"/>
          <w:sz w:val="24"/>
          <w:szCs w:val="24"/>
          <w:highlight w:val="none"/>
        </w:rPr>
        <w:t>磋商小组就修正后的磋商响应文件与磋商响应供应商分别进行磋商。如未实</w:t>
      </w:r>
      <w:r>
        <w:rPr>
          <w:rFonts w:hint="eastAsia" w:hAnsi="宋体"/>
          <w:b w:val="0"/>
          <w:bCs w:val="0"/>
          <w:color w:val="auto"/>
          <w:sz w:val="24"/>
          <w:szCs w:val="24"/>
          <w:highlight w:val="none"/>
        </w:rPr>
        <w:t>质性提高采购需求中的技术、服务要求以及合同草案条款情况下，供应商第二轮磋商总报价及分项报价均不得超过第一轮报价，否则其本次报价无效并以其前一轮的报价为有效报价。采购代</w:t>
      </w:r>
      <w:r>
        <w:rPr>
          <w:rFonts w:hint="eastAsia" w:hAnsi="宋体"/>
          <w:color w:val="auto"/>
          <w:sz w:val="24"/>
          <w:szCs w:val="24"/>
          <w:highlight w:val="none"/>
        </w:rPr>
        <w:t>理机构对磋商过程和磋商内容进行记录，磋商小组和磋商响应供应商在记录上签字确认。</w:t>
      </w:r>
    </w:p>
    <w:p>
      <w:pPr>
        <w:pStyle w:val="13"/>
        <w:shd w:val="clear"/>
        <w:tabs>
          <w:tab w:val="left" w:pos="1260"/>
        </w:tabs>
        <w:snapToGrid w:val="0"/>
        <w:spacing w:line="500" w:lineRule="exact"/>
        <w:ind w:firstLine="480" w:firstLineChars="200"/>
        <w:rPr>
          <w:rFonts w:hint="eastAsia" w:hAnsi="宋体"/>
          <w:b w:val="0"/>
          <w:bCs w:val="0"/>
          <w:color w:val="auto"/>
          <w:sz w:val="24"/>
          <w:szCs w:val="24"/>
          <w:highlight w:val="none"/>
        </w:rPr>
      </w:pPr>
      <w:r>
        <w:rPr>
          <w:rFonts w:hint="eastAsia" w:hAnsi="宋体"/>
          <w:b w:val="0"/>
          <w:bCs w:val="0"/>
          <w:color w:val="auto"/>
          <w:sz w:val="24"/>
          <w:szCs w:val="24"/>
          <w:highlight w:val="none"/>
        </w:rPr>
        <w:t>第二轮磋商后磋商小组未能确定成交候选人的，按27.11磋商文件修正的要求，对磋商文件修正后进行第三轮磋商。</w:t>
      </w:r>
    </w:p>
    <w:p>
      <w:pPr>
        <w:pStyle w:val="13"/>
        <w:shd w:val="clear"/>
        <w:tabs>
          <w:tab w:val="left" w:pos="1260"/>
        </w:tabs>
        <w:snapToGrid w:val="0"/>
        <w:spacing w:line="500" w:lineRule="exact"/>
        <w:ind w:firstLine="480" w:firstLineChars="200"/>
        <w:rPr>
          <w:rFonts w:hint="eastAsia" w:hAnsi="宋体"/>
          <w:color w:val="auto"/>
          <w:sz w:val="24"/>
          <w:szCs w:val="24"/>
          <w:highlight w:val="none"/>
        </w:rPr>
      </w:pPr>
      <w:r>
        <w:rPr>
          <w:rFonts w:hint="eastAsia" w:hAnsi="宋体"/>
          <w:color w:val="auto"/>
          <w:sz w:val="24"/>
          <w:szCs w:val="24"/>
          <w:highlight w:val="none"/>
        </w:rPr>
        <w:t>27.13</w:t>
      </w:r>
      <w:r>
        <w:rPr>
          <w:rFonts w:hint="eastAsia" w:hAnsi="宋体"/>
          <w:b/>
          <w:bCs/>
          <w:color w:val="auto"/>
          <w:sz w:val="24"/>
          <w:szCs w:val="24"/>
          <w:highlight w:val="none"/>
        </w:rPr>
        <w:t>最终报价：</w:t>
      </w:r>
      <w:r>
        <w:rPr>
          <w:rFonts w:hint="eastAsia" w:hAnsi="宋体"/>
          <w:color w:val="auto"/>
          <w:sz w:val="24"/>
          <w:szCs w:val="24"/>
          <w:highlight w:val="none"/>
        </w:rPr>
        <w:t>最终的磋商结束后，所有磋商响应供应商作最终报价，在规定时间内递交磋商小组，最终报价是供应商磋商响应文件的有效组成部分。由磋商小组采用综合评分法对提交最后报价的供应商的响应文件和最后报价进行综合评分。</w:t>
      </w:r>
    </w:p>
    <w:p>
      <w:pPr>
        <w:pStyle w:val="13"/>
        <w:shd w:val="clear"/>
        <w:tabs>
          <w:tab w:val="left" w:pos="1260"/>
        </w:tabs>
        <w:snapToGrid w:val="0"/>
        <w:spacing w:line="500" w:lineRule="exact"/>
        <w:ind w:firstLine="480" w:firstLineChars="200"/>
        <w:rPr>
          <w:rFonts w:hint="eastAsia" w:hAnsi="宋体"/>
          <w:color w:val="auto"/>
          <w:sz w:val="24"/>
          <w:szCs w:val="24"/>
          <w:highlight w:val="none"/>
        </w:rPr>
      </w:pPr>
      <w:r>
        <w:rPr>
          <w:rFonts w:hint="eastAsia" w:hAnsi="宋体"/>
          <w:color w:val="auto"/>
          <w:sz w:val="24"/>
          <w:szCs w:val="24"/>
          <w:highlight w:val="none"/>
        </w:rPr>
        <w:t>27.14磋商文件能够详细列明采购标的的技术、服务要求的，磋商结束后，磋商小组应当要求所有实质性响应的供应商在规定时间内提交最后报价，提交最后报价的供应商不得少于3家。</w:t>
      </w:r>
    </w:p>
    <w:p>
      <w:pPr>
        <w:pStyle w:val="13"/>
        <w:shd w:val="clear"/>
        <w:tabs>
          <w:tab w:val="left" w:pos="1260"/>
        </w:tabs>
        <w:snapToGrid w:val="0"/>
        <w:spacing w:line="500" w:lineRule="exact"/>
        <w:ind w:firstLine="480" w:firstLineChars="200"/>
        <w:rPr>
          <w:rFonts w:hint="eastAsia" w:hAnsi="宋体"/>
          <w:color w:val="auto"/>
          <w:sz w:val="24"/>
          <w:szCs w:val="24"/>
          <w:highlight w:val="none"/>
        </w:rPr>
      </w:pPr>
      <w:r>
        <w:rPr>
          <w:rFonts w:hint="eastAsia" w:hAnsi="宋体"/>
          <w:color w:val="auto"/>
          <w:sz w:val="24"/>
          <w:szCs w:val="24"/>
          <w:highlight w:val="none"/>
        </w:rPr>
        <w:t>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pStyle w:val="13"/>
        <w:shd w:val="clear"/>
        <w:tabs>
          <w:tab w:val="left" w:pos="1260"/>
        </w:tabs>
        <w:snapToGrid w:val="0"/>
        <w:spacing w:line="500" w:lineRule="exact"/>
        <w:ind w:firstLine="480" w:firstLineChars="200"/>
        <w:rPr>
          <w:rFonts w:hint="eastAsia" w:hAnsi="宋体"/>
          <w:color w:val="auto"/>
          <w:sz w:val="24"/>
          <w:szCs w:val="24"/>
          <w:highlight w:val="none"/>
        </w:rPr>
      </w:pPr>
      <w:r>
        <w:rPr>
          <w:rFonts w:hint="eastAsia" w:hAnsi="宋体"/>
          <w:color w:val="auto"/>
          <w:sz w:val="24"/>
          <w:szCs w:val="24"/>
          <w:highlight w:val="none"/>
        </w:rPr>
        <w:t>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w:t>
      </w:r>
    </w:p>
    <w:p>
      <w:pPr>
        <w:pStyle w:val="13"/>
        <w:shd w:val="clear"/>
        <w:tabs>
          <w:tab w:val="left" w:pos="1260"/>
        </w:tabs>
        <w:snapToGrid w:val="0"/>
        <w:spacing w:line="500" w:lineRule="exact"/>
        <w:ind w:firstLine="480" w:firstLineChars="200"/>
        <w:rPr>
          <w:rFonts w:hint="eastAsia" w:hAnsi="宋体"/>
          <w:color w:val="auto"/>
          <w:sz w:val="24"/>
          <w:szCs w:val="24"/>
          <w:highlight w:val="none"/>
        </w:rPr>
      </w:pPr>
      <w:r>
        <w:rPr>
          <w:rFonts w:hint="eastAsia" w:hAnsi="宋体"/>
          <w:color w:val="auto"/>
          <w:sz w:val="24"/>
          <w:szCs w:val="24"/>
          <w:highlight w:val="none"/>
        </w:rPr>
        <w:t xml:space="preserve">27.15已提交响应文件的供应商，在提交最后报价之前，可以根据磋商情况退出磋商。采购人、采购代理机构应当退还退出磋商的供应商的磋商保证金。   </w:t>
      </w:r>
    </w:p>
    <w:p>
      <w:pPr>
        <w:shd w:val="clear"/>
        <w:snapToGrid w:val="0"/>
        <w:spacing w:line="500" w:lineRule="exact"/>
        <w:ind w:firstLine="472" w:firstLineChars="197"/>
        <w:rPr>
          <w:rFonts w:ascii="宋体" w:hAnsi="宋体"/>
          <w:bCs/>
          <w:color w:val="auto"/>
          <w:sz w:val="24"/>
          <w:szCs w:val="24"/>
          <w:highlight w:val="none"/>
        </w:rPr>
      </w:pPr>
      <w:r>
        <w:rPr>
          <w:rFonts w:hint="eastAsia" w:ascii="宋体" w:hAnsi="宋体"/>
          <w:bCs/>
          <w:color w:val="auto"/>
          <w:sz w:val="24"/>
          <w:szCs w:val="24"/>
          <w:highlight w:val="none"/>
        </w:rPr>
        <w:t>27.16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投标处理。</w:t>
      </w:r>
    </w:p>
    <w:p>
      <w:pPr>
        <w:shd w:val="clear"/>
        <w:snapToGrid w:val="0"/>
        <w:spacing w:line="500" w:lineRule="exact"/>
        <w:ind w:firstLine="472" w:firstLineChars="197"/>
        <w:rPr>
          <w:rFonts w:hint="eastAsia" w:ascii="宋体" w:hAnsi="宋体"/>
          <w:bCs/>
          <w:color w:val="auto"/>
          <w:sz w:val="24"/>
          <w:szCs w:val="24"/>
          <w:highlight w:val="none"/>
        </w:rPr>
      </w:pPr>
      <w:r>
        <w:rPr>
          <w:rFonts w:ascii="宋体" w:hAnsi="宋体"/>
          <w:bCs/>
          <w:color w:val="auto"/>
          <w:sz w:val="24"/>
          <w:szCs w:val="24"/>
          <w:highlight w:val="none"/>
        </w:rPr>
        <w:t>27.1</w:t>
      </w:r>
      <w:r>
        <w:rPr>
          <w:rFonts w:hint="eastAsia" w:ascii="宋体" w:hAnsi="宋体"/>
          <w:bCs/>
          <w:color w:val="auto"/>
          <w:sz w:val="24"/>
          <w:szCs w:val="24"/>
          <w:highlight w:val="none"/>
        </w:rPr>
        <w:t>7</w:t>
      </w:r>
      <w:r>
        <w:rPr>
          <w:rFonts w:ascii="宋体" w:hAnsi="宋体"/>
          <w:bCs/>
          <w:color w:val="auto"/>
          <w:sz w:val="24"/>
          <w:szCs w:val="24"/>
          <w:highlight w:val="none"/>
        </w:rPr>
        <w:t xml:space="preserve"> </w:t>
      </w:r>
      <w:r>
        <w:rPr>
          <w:rFonts w:hint="eastAsia" w:ascii="宋体" w:hAnsi="宋体"/>
          <w:bCs/>
          <w:color w:val="auto"/>
          <w:sz w:val="24"/>
          <w:szCs w:val="24"/>
          <w:highlight w:val="none"/>
        </w:rPr>
        <w:t>磋商小组发现磋商文件存在歧义、重大缺陷导致评标工作无法进行，或者磋商文件内容违反国家有关强制性规定的，应当停止评标工作，与采购人或者采购代理机构沟通并作书面记录。采购人或者采购代理机构确认后，应当修改磋商文件，重新组织采购活动。</w:t>
      </w:r>
    </w:p>
    <w:p>
      <w:pPr>
        <w:pStyle w:val="13"/>
        <w:shd w:val="clear"/>
        <w:snapToGrid w:val="0"/>
        <w:spacing w:line="500" w:lineRule="exact"/>
        <w:ind w:firstLine="354" w:firstLineChars="147"/>
        <w:rPr>
          <w:rFonts w:hint="eastAsia" w:hAnsi="宋体"/>
          <w:b/>
          <w:color w:val="auto"/>
          <w:sz w:val="24"/>
          <w:szCs w:val="24"/>
          <w:highlight w:val="none"/>
        </w:rPr>
      </w:pPr>
      <w:bookmarkStart w:id="20" w:name="_Toc213839741"/>
      <w:r>
        <w:rPr>
          <w:rFonts w:hint="eastAsia" w:hAnsi="宋体"/>
          <w:b/>
          <w:color w:val="auto"/>
          <w:sz w:val="24"/>
          <w:szCs w:val="24"/>
          <w:highlight w:val="none"/>
        </w:rPr>
        <w:t>（二十八）最终报价</w:t>
      </w:r>
    </w:p>
    <w:p>
      <w:pPr>
        <w:shd w:val="clea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28.1 磋商结束后，磋商小组将要求所有有效供应商在规定时间内提交最终报价及服务承诺。</w:t>
      </w:r>
    </w:p>
    <w:p>
      <w:pPr>
        <w:shd w:val="clear"/>
        <w:snapToGrid w:val="0"/>
        <w:spacing w:line="500" w:lineRule="exact"/>
        <w:ind w:firstLine="354" w:firstLineChars="147"/>
        <w:rPr>
          <w:rFonts w:hint="eastAsia" w:ascii="宋体" w:hAnsi="宋体"/>
          <w:b/>
          <w:color w:val="auto"/>
          <w:sz w:val="24"/>
          <w:szCs w:val="24"/>
          <w:highlight w:val="none"/>
        </w:rPr>
      </w:pPr>
      <w:r>
        <w:rPr>
          <w:rFonts w:hint="eastAsia" w:ascii="宋体" w:hAnsi="宋体"/>
          <w:b/>
          <w:color w:val="auto"/>
          <w:sz w:val="24"/>
          <w:szCs w:val="24"/>
          <w:highlight w:val="none"/>
        </w:rPr>
        <w:t>（二十九）确定成交候选供应商</w:t>
      </w:r>
    </w:p>
    <w:p>
      <w:pPr>
        <w:shd w:val="clear"/>
        <w:snapToGrid w:val="0"/>
        <w:spacing w:line="500" w:lineRule="exact"/>
        <w:ind w:firstLine="472" w:firstLineChars="197"/>
        <w:rPr>
          <w:rFonts w:hint="eastAsia" w:ascii="宋体" w:hAnsi="宋体"/>
          <w:color w:val="auto"/>
          <w:sz w:val="24"/>
          <w:szCs w:val="24"/>
          <w:highlight w:val="none"/>
        </w:rPr>
      </w:pPr>
      <w:r>
        <w:rPr>
          <w:rFonts w:hint="eastAsia" w:ascii="宋体" w:hAnsi="宋体"/>
          <w:color w:val="auto"/>
          <w:sz w:val="24"/>
          <w:szCs w:val="24"/>
          <w:highlight w:val="none"/>
        </w:rPr>
        <w:t>29.1 经磋商确定最终采购需求和提交最后报价的供应商后，由磋商小组采用综合评分法对提交最后报价的供应商的磋商响应文件和最后报价进行综合评分。</w:t>
      </w:r>
    </w:p>
    <w:p>
      <w:pPr>
        <w:shd w:val="clear"/>
        <w:snapToGrid w:val="0"/>
        <w:spacing w:line="500" w:lineRule="exact"/>
        <w:ind w:firstLine="472" w:firstLineChars="197"/>
        <w:rPr>
          <w:rFonts w:ascii="宋体" w:hAnsi="宋体"/>
          <w:bCs/>
          <w:color w:val="auto"/>
          <w:sz w:val="24"/>
          <w:szCs w:val="24"/>
          <w:highlight w:val="none"/>
        </w:rPr>
      </w:pPr>
      <w:r>
        <w:rPr>
          <w:rFonts w:hint="eastAsia" w:ascii="宋体" w:hAnsi="宋体"/>
          <w:bCs/>
          <w:color w:val="auto"/>
          <w:sz w:val="24"/>
          <w:szCs w:val="24"/>
          <w:highlight w:val="none"/>
        </w:rPr>
        <w:t>磋商小组应当根据综合评分情况，按照评审得分由高到低顺序推荐3名以上成交候选供应商，并编写评审报告。符合《政府采购竞争性磋商采购方式管理暂行办法》（财库[2014]）214号第二十一条第三款情形的，可以推荐2家成交候选供应商。评审得分相同的，按照最后报价由低到高的顺序推荐。评审得分且最后报价相同的，按照技术指标优劣顺序推荐。</w:t>
      </w:r>
    </w:p>
    <w:p>
      <w:pPr>
        <w:shd w:val="clear"/>
        <w:snapToGrid w:val="0"/>
        <w:spacing w:line="500" w:lineRule="exact"/>
        <w:ind w:firstLine="482" w:firstLineChars="200"/>
        <w:rPr>
          <w:rFonts w:hint="eastAsia" w:ascii="宋体" w:hAnsi="宋体"/>
          <w:b/>
          <w:color w:val="auto"/>
          <w:sz w:val="24"/>
          <w:szCs w:val="24"/>
          <w:highlight w:val="none"/>
        </w:rPr>
      </w:pPr>
      <w:r>
        <w:rPr>
          <w:rFonts w:hint="eastAsia" w:ascii="宋体" w:hAnsi="宋体"/>
          <w:b/>
          <w:color w:val="auto"/>
          <w:sz w:val="24"/>
          <w:szCs w:val="24"/>
          <w:highlight w:val="none"/>
        </w:rPr>
        <w:t>（三十）磋商过程</w:t>
      </w:r>
      <w:bookmarkEnd w:id="20"/>
      <w:r>
        <w:rPr>
          <w:rFonts w:hint="eastAsia" w:ascii="宋体" w:hAnsi="宋体"/>
          <w:b/>
          <w:color w:val="auto"/>
          <w:sz w:val="24"/>
          <w:szCs w:val="24"/>
          <w:highlight w:val="none"/>
        </w:rPr>
        <w:t>保密</w:t>
      </w:r>
    </w:p>
    <w:p>
      <w:pPr>
        <w:shd w:val="clear"/>
        <w:snapToGrid w:val="0"/>
        <w:spacing w:line="500" w:lineRule="exact"/>
        <w:ind w:firstLine="480" w:firstLineChars="200"/>
        <w:rPr>
          <w:rFonts w:hint="eastAsia" w:ascii="宋体" w:hAnsi="宋体"/>
          <w:color w:val="auto"/>
          <w:sz w:val="24"/>
          <w:szCs w:val="24"/>
          <w:highlight w:val="none"/>
        </w:rPr>
      </w:pPr>
      <w:r>
        <w:rPr>
          <w:rFonts w:ascii="宋体" w:hAnsi="宋体"/>
          <w:color w:val="auto"/>
          <w:sz w:val="24"/>
          <w:szCs w:val="24"/>
          <w:highlight w:val="none"/>
        </w:rPr>
        <w:t xml:space="preserve">30.1 </w:t>
      </w:r>
      <w:r>
        <w:rPr>
          <w:rFonts w:hint="eastAsia" w:ascii="宋体" w:hAnsi="宋体"/>
          <w:color w:val="auto"/>
          <w:sz w:val="24"/>
          <w:szCs w:val="24"/>
          <w:highlight w:val="none"/>
        </w:rPr>
        <w:t>在宣布成交结果之前，凡属于审查、澄清、评价、比较竞争性磋商文件等有关信息，相关当事人均不得泄露给任何磋商供应商或与磋商工作无关的人员。</w:t>
      </w:r>
    </w:p>
    <w:p>
      <w:pPr>
        <w:shd w:val="clear"/>
        <w:snapToGrid w:val="0"/>
        <w:spacing w:line="500" w:lineRule="exact"/>
        <w:ind w:firstLine="480" w:firstLineChars="200"/>
        <w:rPr>
          <w:rFonts w:hint="eastAsia" w:ascii="宋体" w:hAnsi="宋体"/>
          <w:color w:val="auto"/>
          <w:sz w:val="24"/>
          <w:szCs w:val="24"/>
          <w:highlight w:val="none"/>
        </w:rPr>
      </w:pPr>
      <w:r>
        <w:rPr>
          <w:rFonts w:ascii="宋体" w:hAnsi="宋体"/>
          <w:color w:val="auto"/>
          <w:sz w:val="24"/>
          <w:szCs w:val="24"/>
          <w:highlight w:val="none"/>
        </w:rPr>
        <w:t xml:space="preserve">30.2 </w:t>
      </w:r>
      <w:r>
        <w:rPr>
          <w:rFonts w:hint="eastAsia" w:ascii="宋体" w:hAnsi="宋体"/>
          <w:color w:val="auto"/>
          <w:sz w:val="24"/>
          <w:szCs w:val="24"/>
          <w:highlight w:val="none"/>
        </w:rPr>
        <w:t>供应商不得探听上述信息，不得以任何行为影响磋商过程，否则其磋商响应文件将被作为无效磋商响应文件。</w:t>
      </w:r>
    </w:p>
    <w:p>
      <w:pPr>
        <w:shd w:val="clea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30.3 在磋商期间，代理机构有专门工作人员与供应商进行联络。</w:t>
      </w:r>
    </w:p>
    <w:p>
      <w:pPr>
        <w:shd w:val="clear"/>
        <w:snapToGrid w:val="0"/>
        <w:spacing w:line="500" w:lineRule="exact"/>
        <w:ind w:firstLine="480" w:firstLineChars="200"/>
        <w:rPr>
          <w:rFonts w:hint="eastAsia" w:ascii="宋体" w:hAnsi="宋体"/>
          <w:color w:val="auto"/>
          <w:sz w:val="24"/>
          <w:szCs w:val="24"/>
          <w:highlight w:val="none"/>
        </w:rPr>
      </w:pPr>
      <w:r>
        <w:rPr>
          <w:rFonts w:ascii="宋体" w:hAnsi="宋体"/>
          <w:color w:val="auto"/>
          <w:sz w:val="24"/>
          <w:szCs w:val="24"/>
          <w:highlight w:val="none"/>
        </w:rPr>
        <w:t xml:space="preserve">30.4 </w:t>
      </w:r>
      <w:r>
        <w:rPr>
          <w:rFonts w:hint="eastAsia" w:ascii="宋体" w:hAnsi="宋体"/>
          <w:color w:val="auto"/>
          <w:sz w:val="24"/>
          <w:szCs w:val="24"/>
          <w:highlight w:val="none"/>
        </w:rPr>
        <w:t>采购人和磋商小组不向未成交的供应商解释未成交原因，也不对磋商过程中的细节问题进行公布。</w:t>
      </w:r>
    </w:p>
    <w:p>
      <w:pPr>
        <w:shd w:val="clear"/>
        <w:snapToGrid w:val="0"/>
        <w:spacing w:line="500" w:lineRule="exact"/>
        <w:ind w:firstLine="200"/>
        <w:jc w:val="center"/>
        <w:outlineLvl w:val="1"/>
        <w:rPr>
          <w:rFonts w:hint="eastAsia" w:ascii="宋体" w:hAnsi="宋体"/>
          <w:b/>
          <w:color w:val="auto"/>
          <w:sz w:val="24"/>
          <w:szCs w:val="24"/>
          <w:highlight w:val="none"/>
        </w:rPr>
      </w:pPr>
      <w:r>
        <w:rPr>
          <w:rFonts w:hint="eastAsia" w:ascii="宋体" w:hAnsi="宋体"/>
          <w:b/>
          <w:color w:val="auto"/>
          <w:sz w:val="24"/>
          <w:szCs w:val="24"/>
          <w:highlight w:val="none"/>
        </w:rPr>
        <w:br w:type="page"/>
      </w:r>
      <w:bookmarkStart w:id="21" w:name="_Toc28256"/>
      <w:r>
        <w:rPr>
          <w:rFonts w:hint="eastAsia" w:ascii="宋体" w:hAnsi="宋体"/>
          <w:b/>
          <w:color w:val="auto"/>
          <w:sz w:val="24"/>
          <w:szCs w:val="24"/>
          <w:highlight w:val="none"/>
        </w:rPr>
        <w:t>七、评标办法</w:t>
      </w:r>
      <w:bookmarkEnd w:id="21"/>
    </w:p>
    <w:p>
      <w:pPr>
        <w:shd w:val="clear"/>
        <w:snapToGrid w:val="0"/>
        <w:spacing w:line="440" w:lineRule="exact"/>
        <w:rPr>
          <w:rFonts w:hint="eastAsia" w:ascii="宋体" w:hAnsi="宋体"/>
          <w:b/>
          <w:bCs/>
          <w:color w:val="auto"/>
          <w:sz w:val="24"/>
          <w:szCs w:val="24"/>
          <w:highlight w:val="none"/>
        </w:rPr>
      </w:pPr>
      <w:r>
        <w:rPr>
          <w:rFonts w:hint="eastAsia" w:ascii="宋体" w:hAnsi="宋体"/>
          <w:b/>
          <w:color w:val="auto"/>
          <w:sz w:val="24"/>
          <w:szCs w:val="24"/>
          <w:highlight w:val="none"/>
        </w:rPr>
        <w:t>（三十一）</w:t>
      </w:r>
      <w:r>
        <w:rPr>
          <w:rFonts w:hint="eastAsia" w:ascii="宋体" w:hAnsi="宋体"/>
          <w:b/>
          <w:bCs/>
          <w:color w:val="auto"/>
          <w:sz w:val="24"/>
          <w:szCs w:val="24"/>
          <w:highlight w:val="none"/>
        </w:rPr>
        <w:t>初步</w:t>
      </w:r>
      <w:r>
        <w:rPr>
          <w:rFonts w:hint="eastAsia" w:ascii="宋体" w:hAnsi="宋体"/>
          <w:b/>
          <w:color w:val="auto"/>
          <w:sz w:val="24"/>
          <w:szCs w:val="24"/>
          <w:highlight w:val="none"/>
        </w:rPr>
        <w:t>评审</w:t>
      </w:r>
    </w:p>
    <w:p>
      <w:pPr>
        <w:shd w:val="clear"/>
        <w:snapToGrid w:val="0"/>
        <w:spacing w:line="440" w:lineRule="exact"/>
        <w:jc w:val="center"/>
        <w:rPr>
          <w:rFonts w:hint="eastAsia" w:ascii="宋体" w:hAnsi="宋体"/>
          <w:b/>
          <w:color w:val="auto"/>
          <w:sz w:val="24"/>
          <w:szCs w:val="24"/>
          <w:highlight w:val="none"/>
        </w:rPr>
      </w:pPr>
      <w:r>
        <w:rPr>
          <w:rFonts w:hint="eastAsia" w:ascii="宋体" w:hAnsi="宋体"/>
          <w:b/>
          <w:bCs/>
          <w:color w:val="auto"/>
          <w:sz w:val="24"/>
          <w:szCs w:val="24"/>
          <w:highlight w:val="none"/>
        </w:rPr>
        <w:t>初步评审（资格</w:t>
      </w:r>
      <w:r>
        <w:rPr>
          <w:rFonts w:hint="eastAsia" w:ascii="宋体" w:hAnsi="宋体"/>
          <w:b/>
          <w:bCs/>
          <w:color w:val="auto"/>
          <w:sz w:val="24"/>
          <w:szCs w:val="24"/>
          <w:highlight w:val="none"/>
          <w:lang w:val="en-US" w:eastAsia="zh-CN"/>
        </w:rPr>
        <w:t>审查标准</w:t>
      </w:r>
      <w:r>
        <w:rPr>
          <w:rFonts w:hint="eastAsia" w:ascii="宋体" w:hAnsi="宋体"/>
          <w:b/>
          <w:bCs/>
          <w:color w:val="auto"/>
          <w:sz w:val="24"/>
          <w:szCs w:val="24"/>
          <w:highlight w:val="none"/>
        </w:rPr>
        <w:t>）</w:t>
      </w:r>
    </w:p>
    <w:tbl>
      <w:tblPr>
        <w:tblStyle w:val="24"/>
        <w:tblW w:w="98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5780"/>
        <w:gridCol w:w="854"/>
        <w:gridCol w:w="852"/>
        <w:gridCol w:w="851"/>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trPr>
        <w:tc>
          <w:tcPr>
            <w:tcW w:w="702" w:type="dxa"/>
            <w:tcBorders>
              <w:bottom w:val="single" w:color="auto" w:sz="4" w:space="0"/>
            </w:tcBorders>
            <w:noWrap w:val="0"/>
            <w:vAlign w:val="center"/>
          </w:tcPr>
          <w:p>
            <w:pPr>
              <w:shd w:val="clear" w:color="auto"/>
              <w:spacing w:line="340" w:lineRule="exact"/>
              <w:jc w:val="center"/>
              <w:rPr>
                <w:rFonts w:hint="eastAsia" w:ascii="宋体" w:hAnsi="宋体"/>
                <w:bCs/>
                <w:color w:val="auto"/>
                <w:sz w:val="24"/>
                <w:szCs w:val="24"/>
                <w:highlight w:val="none"/>
              </w:rPr>
            </w:pPr>
            <w:r>
              <w:rPr>
                <w:rFonts w:hint="eastAsia" w:ascii="宋体" w:hAnsi="宋体"/>
                <w:bCs/>
                <w:color w:val="auto"/>
                <w:sz w:val="24"/>
                <w:szCs w:val="24"/>
                <w:highlight w:val="none"/>
              </w:rPr>
              <w:t>序号</w:t>
            </w:r>
          </w:p>
        </w:tc>
        <w:tc>
          <w:tcPr>
            <w:tcW w:w="5780" w:type="dxa"/>
            <w:tcBorders>
              <w:bottom w:val="single" w:color="auto" w:sz="4" w:space="0"/>
            </w:tcBorders>
            <w:noWrap w:val="0"/>
            <w:vAlign w:val="center"/>
          </w:tcPr>
          <w:p>
            <w:pPr>
              <w:shd w:val="clear" w:color="auto"/>
              <w:spacing w:line="340" w:lineRule="exact"/>
              <w:jc w:val="center"/>
              <w:rPr>
                <w:rFonts w:hint="eastAsia" w:ascii="宋体" w:hAnsi="宋体"/>
                <w:b/>
                <w:color w:val="auto"/>
                <w:sz w:val="24"/>
                <w:szCs w:val="24"/>
                <w:highlight w:val="none"/>
              </w:rPr>
            </w:pPr>
            <w:r>
              <w:rPr>
                <w:rFonts w:hint="eastAsia" w:ascii="宋体" w:hAnsi="宋体"/>
                <w:bCs/>
                <w:color w:val="auto"/>
                <w:sz w:val="24"/>
                <w:szCs w:val="24"/>
                <w:highlight w:val="none"/>
              </w:rPr>
              <w:t>评审内容及标准</w:t>
            </w:r>
          </w:p>
        </w:tc>
        <w:tc>
          <w:tcPr>
            <w:tcW w:w="854" w:type="dxa"/>
            <w:tcBorders>
              <w:bottom w:val="single" w:color="auto" w:sz="4" w:space="0"/>
            </w:tcBorders>
            <w:noWrap w:val="0"/>
            <w:vAlign w:val="center"/>
          </w:tcPr>
          <w:p>
            <w:pPr>
              <w:shd w:val="clear" w:color="auto"/>
              <w:spacing w:line="340" w:lineRule="exact"/>
              <w:jc w:val="center"/>
              <w:rPr>
                <w:rFonts w:ascii="宋体" w:hAnsi="宋体"/>
                <w:color w:val="auto"/>
                <w:sz w:val="24"/>
                <w:szCs w:val="24"/>
                <w:highlight w:val="none"/>
              </w:rPr>
            </w:pPr>
            <w:r>
              <w:rPr>
                <w:rFonts w:hint="eastAsia" w:ascii="宋体" w:hAnsi="宋体"/>
                <w:color w:val="auto"/>
                <w:sz w:val="24"/>
                <w:szCs w:val="24"/>
                <w:highlight w:val="none"/>
              </w:rPr>
              <w:t>供应商1</w:t>
            </w:r>
          </w:p>
        </w:tc>
        <w:tc>
          <w:tcPr>
            <w:tcW w:w="852" w:type="dxa"/>
            <w:tcBorders>
              <w:bottom w:val="single" w:color="auto" w:sz="4" w:space="0"/>
            </w:tcBorders>
            <w:noWrap w:val="0"/>
            <w:vAlign w:val="center"/>
          </w:tcPr>
          <w:p>
            <w:pPr>
              <w:shd w:val="clear" w:color="auto"/>
              <w:spacing w:line="340" w:lineRule="exact"/>
              <w:jc w:val="center"/>
              <w:rPr>
                <w:rFonts w:ascii="宋体" w:hAnsi="宋体"/>
                <w:color w:val="auto"/>
                <w:sz w:val="24"/>
                <w:szCs w:val="24"/>
                <w:highlight w:val="none"/>
              </w:rPr>
            </w:pPr>
            <w:r>
              <w:rPr>
                <w:rFonts w:hint="eastAsia" w:ascii="宋体" w:hAnsi="宋体"/>
                <w:color w:val="auto"/>
                <w:sz w:val="24"/>
                <w:szCs w:val="24"/>
                <w:highlight w:val="none"/>
              </w:rPr>
              <w:t>供应商2</w:t>
            </w:r>
          </w:p>
        </w:tc>
        <w:tc>
          <w:tcPr>
            <w:tcW w:w="851" w:type="dxa"/>
            <w:tcBorders>
              <w:bottom w:val="single" w:color="auto" w:sz="4" w:space="0"/>
            </w:tcBorders>
            <w:noWrap w:val="0"/>
            <w:vAlign w:val="center"/>
          </w:tcPr>
          <w:p>
            <w:pPr>
              <w:shd w:val="clear" w:color="auto"/>
              <w:spacing w:line="340" w:lineRule="exact"/>
              <w:jc w:val="center"/>
              <w:rPr>
                <w:rFonts w:ascii="宋体" w:hAnsi="宋体"/>
                <w:color w:val="auto"/>
                <w:sz w:val="24"/>
                <w:szCs w:val="24"/>
                <w:highlight w:val="none"/>
              </w:rPr>
            </w:pPr>
            <w:r>
              <w:rPr>
                <w:rFonts w:hint="eastAsia" w:ascii="宋体" w:hAnsi="宋体"/>
                <w:color w:val="auto"/>
                <w:sz w:val="24"/>
                <w:szCs w:val="24"/>
                <w:highlight w:val="none"/>
              </w:rPr>
              <w:t>供应商3</w:t>
            </w:r>
          </w:p>
        </w:tc>
        <w:tc>
          <w:tcPr>
            <w:tcW w:w="792" w:type="dxa"/>
            <w:tcBorders>
              <w:bottom w:val="single" w:color="auto" w:sz="4" w:space="0"/>
            </w:tcBorders>
            <w:noWrap w:val="0"/>
            <w:vAlign w:val="center"/>
          </w:tcPr>
          <w:p>
            <w:pPr>
              <w:shd w:val="clear" w:color="auto"/>
              <w:spacing w:line="340" w:lineRule="exact"/>
              <w:jc w:val="center"/>
              <w:rPr>
                <w:rFonts w:ascii="宋体" w:hAnsi="宋体"/>
                <w:color w:val="auto"/>
                <w:sz w:val="24"/>
                <w:szCs w:val="24"/>
                <w:highlight w:val="none"/>
              </w:rPr>
            </w:pPr>
            <w:r>
              <w:rPr>
                <w:rFonts w:hint="eastAsia" w:ascii="宋体" w:hAnsi="宋体"/>
                <w:color w:val="auto"/>
                <w:sz w:val="24"/>
                <w:szCs w:val="24"/>
                <w:highlight w:val="none"/>
              </w:rPr>
              <w:t>供应商N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2" w:type="dxa"/>
            <w:noWrap w:val="0"/>
            <w:vAlign w:val="center"/>
          </w:tcPr>
          <w:p>
            <w:pPr>
              <w:shd w:val="clear" w:color="auto"/>
              <w:spacing w:line="340" w:lineRule="exact"/>
              <w:jc w:val="center"/>
              <w:rPr>
                <w:rFonts w:hint="eastAsia" w:ascii="宋体" w:hAnsi="宋体"/>
                <w:color w:val="auto"/>
                <w:sz w:val="24"/>
                <w:szCs w:val="24"/>
                <w:highlight w:val="none"/>
              </w:rPr>
            </w:pPr>
            <w:r>
              <w:rPr>
                <w:rFonts w:hint="eastAsia" w:ascii="宋体" w:hAnsi="宋体"/>
                <w:color w:val="auto"/>
                <w:sz w:val="24"/>
                <w:szCs w:val="24"/>
                <w:highlight w:val="none"/>
              </w:rPr>
              <w:t>1</w:t>
            </w:r>
          </w:p>
        </w:tc>
        <w:tc>
          <w:tcPr>
            <w:tcW w:w="5780" w:type="dxa"/>
            <w:noWrap w:val="0"/>
            <w:vAlign w:val="center"/>
          </w:tcPr>
          <w:p>
            <w:pPr>
              <w:shd w:val="clear" w:color="auto"/>
              <w:spacing w:line="340" w:lineRule="exact"/>
              <w:rPr>
                <w:rFonts w:hint="eastAsia"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满足《中华人民共和国政府采购法》第二十二条规定；</w:t>
            </w:r>
          </w:p>
        </w:tc>
        <w:tc>
          <w:tcPr>
            <w:tcW w:w="854" w:type="dxa"/>
            <w:noWrap w:val="0"/>
            <w:vAlign w:val="center"/>
          </w:tcPr>
          <w:p>
            <w:pPr>
              <w:shd w:val="clear" w:color="auto"/>
              <w:spacing w:line="340" w:lineRule="exact"/>
              <w:rPr>
                <w:rFonts w:ascii="宋体" w:hAnsi="宋体"/>
                <w:color w:val="auto"/>
                <w:sz w:val="24"/>
                <w:szCs w:val="24"/>
                <w:highlight w:val="none"/>
              </w:rPr>
            </w:pPr>
          </w:p>
        </w:tc>
        <w:tc>
          <w:tcPr>
            <w:tcW w:w="852" w:type="dxa"/>
            <w:noWrap w:val="0"/>
            <w:vAlign w:val="center"/>
          </w:tcPr>
          <w:p>
            <w:pPr>
              <w:shd w:val="clear" w:color="auto"/>
              <w:spacing w:line="340" w:lineRule="exact"/>
              <w:rPr>
                <w:rFonts w:ascii="宋体" w:hAnsi="宋体"/>
                <w:color w:val="auto"/>
                <w:sz w:val="24"/>
                <w:szCs w:val="24"/>
                <w:highlight w:val="none"/>
              </w:rPr>
            </w:pPr>
          </w:p>
        </w:tc>
        <w:tc>
          <w:tcPr>
            <w:tcW w:w="851" w:type="dxa"/>
            <w:noWrap w:val="0"/>
            <w:vAlign w:val="center"/>
          </w:tcPr>
          <w:p>
            <w:pPr>
              <w:shd w:val="clear" w:color="auto"/>
              <w:spacing w:line="340" w:lineRule="exact"/>
              <w:rPr>
                <w:rFonts w:ascii="宋体" w:hAnsi="宋体"/>
                <w:color w:val="auto"/>
                <w:sz w:val="24"/>
                <w:szCs w:val="24"/>
                <w:highlight w:val="none"/>
              </w:rPr>
            </w:pPr>
          </w:p>
        </w:tc>
        <w:tc>
          <w:tcPr>
            <w:tcW w:w="792" w:type="dxa"/>
            <w:noWrap w:val="0"/>
            <w:vAlign w:val="center"/>
          </w:tcPr>
          <w:p>
            <w:pPr>
              <w:shd w:val="clear" w:color="auto"/>
              <w:spacing w:line="3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2" w:type="dxa"/>
            <w:noWrap w:val="0"/>
            <w:vAlign w:val="center"/>
          </w:tcPr>
          <w:p>
            <w:pPr>
              <w:shd w:val="clear" w:color="auto"/>
              <w:spacing w:line="340" w:lineRule="exact"/>
              <w:jc w:val="center"/>
              <w:rPr>
                <w:rFonts w:hint="eastAsia"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2</w:t>
            </w:r>
          </w:p>
        </w:tc>
        <w:tc>
          <w:tcPr>
            <w:tcW w:w="5780" w:type="dxa"/>
            <w:noWrap w:val="0"/>
            <w:vAlign w:val="center"/>
          </w:tcPr>
          <w:p>
            <w:pPr>
              <w:shd w:val="clear" w:color="auto"/>
              <w:spacing w:line="340" w:lineRule="exact"/>
              <w:rPr>
                <w:rFonts w:hint="eastAsia" w:ascii="宋体" w:hAnsi="宋体" w:eastAsia="宋体" w:cs="Times New Roman"/>
                <w:bCs/>
                <w:color w:val="auto"/>
                <w:sz w:val="24"/>
                <w:szCs w:val="24"/>
                <w:highlight w:val="none"/>
              </w:rPr>
            </w:pPr>
            <w:r>
              <w:rPr>
                <w:rFonts w:hint="eastAsia" w:ascii="宋体" w:hAnsi="宋体" w:eastAsia="宋体" w:cs="宋体"/>
                <w:b w:val="0"/>
                <w:bCs w:val="0"/>
                <w:sz w:val="24"/>
                <w:szCs w:val="24"/>
                <w:lang w:val="en-US" w:eastAsia="zh-CN"/>
              </w:rPr>
              <w:t>投标人须是中华人民共和国境内注册的，具有有效的营业执照；</w:t>
            </w:r>
          </w:p>
        </w:tc>
        <w:tc>
          <w:tcPr>
            <w:tcW w:w="854" w:type="dxa"/>
            <w:noWrap w:val="0"/>
            <w:vAlign w:val="center"/>
          </w:tcPr>
          <w:p>
            <w:pPr>
              <w:shd w:val="clear" w:color="auto"/>
              <w:spacing w:line="340" w:lineRule="exact"/>
              <w:rPr>
                <w:rFonts w:ascii="宋体" w:hAnsi="宋体"/>
                <w:color w:val="auto"/>
                <w:sz w:val="24"/>
                <w:szCs w:val="24"/>
                <w:highlight w:val="none"/>
              </w:rPr>
            </w:pPr>
          </w:p>
        </w:tc>
        <w:tc>
          <w:tcPr>
            <w:tcW w:w="852" w:type="dxa"/>
            <w:noWrap w:val="0"/>
            <w:vAlign w:val="center"/>
          </w:tcPr>
          <w:p>
            <w:pPr>
              <w:shd w:val="clear" w:color="auto"/>
              <w:spacing w:line="340" w:lineRule="exact"/>
              <w:rPr>
                <w:rFonts w:ascii="宋体" w:hAnsi="宋体"/>
                <w:color w:val="auto"/>
                <w:sz w:val="24"/>
                <w:szCs w:val="24"/>
                <w:highlight w:val="none"/>
              </w:rPr>
            </w:pPr>
          </w:p>
        </w:tc>
        <w:tc>
          <w:tcPr>
            <w:tcW w:w="851" w:type="dxa"/>
            <w:noWrap w:val="0"/>
            <w:vAlign w:val="center"/>
          </w:tcPr>
          <w:p>
            <w:pPr>
              <w:shd w:val="clear" w:color="auto"/>
              <w:spacing w:line="340" w:lineRule="exact"/>
              <w:rPr>
                <w:rFonts w:ascii="宋体" w:hAnsi="宋体"/>
                <w:color w:val="auto"/>
                <w:sz w:val="24"/>
                <w:szCs w:val="24"/>
                <w:highlight w:val="none"/>
              </w:rPr>
            </w:pPr>
          </w:p>
        </w:tc>
        <w:tc>
          <w:tcPr>
            <w:tcW w:w="792" w:type="dxa"/>
            <w:noWrap w:val="0"/>
            <w:vAlign w:val="center"/>
          </w:tcPr>
          <w:p>
            <w:pPr>
              <w:shd w:val="clear" w:color="auto"/>
              <w:spacing w:line="3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2" w:type="dxa"/>
            <w:noWrap w:val="0"/>
            <w:vAlign w:val="center"/>
          </w:tcPr>
          <w:p>
            <w:pPr>
              <w:shd w:val="clear" w:color="auto"/>
              <w:spacing w:line="340" w:lineRule="exact"/>
              <w:jc w:val="center"/>
              <w:rPr>
                <w:rFonts w:hint="eastAsia"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3</w:t>
            </w:r>
          </w:p>
        </w:tc>
        <w:tc>
          <w:tcPr>
            <w:tcW w:w="5780" w:type="dxa"/>
            <w:noWrap w:val="0"/>
            <w:vAlign w:val="center"/>
          </w:tcPr>
          <w:p>
            <w:pPr>
              <w:shd w:val="clear" w:color="auto"/>
              <w:spacing w:line="340" w:lineRule="exact"/>
              <w:rPr>
                <w:rFonts w:hint="eastAsia" w:ascii="宋体" w:hAnsi="宋体" w:eastAsia="宋体" w:cs="Times New Roman"/>
                <w:bCs/>
                <w:color w:val="auto"/>
                <w:sz w:val="24"/>
                <w:szCs w:val="24"/>
                <w:highlight w:val="none"/>
              </w:rPr>
            </w:pPr>
            <w:r>
              <w:rPr>
                <w:rFonts w:hint="eastAsia" w:ascii="宋体" w:hAnsi="宋体" w:eastAsia="宋体" w:cs="宋体"/>
                <w:b w:val="0"/>
                <w:bCs w:val="0"/>
                <w:sz w:val="24"/>
                <w:szCs w:val="24"/>
                <w:lang w:val="en-US" w:eastAsia="zh-CN"/>
              </w:rPr>
              <w:t>投标人不得为“信用中国网站（www.creditchina.gov.cn）中列入失信被执行人和税收违法黑名单的供应商，不得为中国政府采购网（www.ccgp.gov.cn）政府采购严重违法失信行为记录名单中被财政部门禁止参加政府采购活动的供应商</w:t>
            </w:r>
            <w:r>
              <w:rPr>
                <w:rFonts w:hint="eastAsia" w:ascii="宋体" w:hAnsi="宋体" w:eastAsia="宋体" w:cs="Times New Roman"/>
                <w:bCs/>
                <w:color w:val="auto"/>
                <w:sz w:val="24"/>
                <w:szCs w:val="24"/>
                <w:highlight w:val="none"/>
              </w:rPr>
              <w:t>。</w:t>
            </w:r>
          </w:p>
        </w:tc>
        <w:tc>
          <w:tcPr>
            <w:tcW w:w="854" w:type="dxa"/>
            <w:noWrap w:val="0"/>
            <w:vAlign w:val="center"/>
          </w:tcPr>
          <w:p>
            <w:pPr>
              <w:shd w:val="clear" w:color="auto"/>
              <w:spacing w:line="340" w:lineRule="exact"/>
              <w:rPr>
                <w:rFonts w:ascii="宋体" w:hAnsi="宋体"/>
                <w:color w:val="auto"/>
                <w:sz w:val="24"/>
                <w:szCs w:val="24"/>
                <w:highlight w:val="none"/>
              </w:rPr>
            </w:pPr>
          </w:p>
        </w:tc>
        <w:tc>
          <w:tcPr>
            <w:tcW w:w="852" w:type="dxa"/>
            <w:noWrap w:val="0"/>
            <w:vAlign w:val="center"/>
          </w:tcPr>
          <w:p>
            <w:pPr>
              <w:shd w:val="clear" w:color="auto"/>
              <w:spacing w:line="340" w:lineRule="exact"/>
              <w:rPr>
                <w:rFonts w:ascii="宋体" w:hAnsi="宋体"/>
                <w:color w:val="auto"/>
                <w:sz w:val="24"/>
                <w:szCs w:val="24"/>
                <w:highlight w:val="none"/>
              </w:rPr>
            </w:pPr>
          </w:p>
        </w:tc>
        <w:tc>
          <w:tcPr>
            <w:tcW w:w="851" w:type="dxa"/>
            <w:noWrap w:val="0"/>
            <w:vAlign w:val="center"/>
          </w:tcPr>
          <w:p>
            <w:pPr>
              <w:shd w:val="clear" w:color="auto"/>
              <w:spacing w:line="340" w:lineRule="exact"/>
              <w:rPr>
                <w:rFonts w:ascii="宋体" w:hAnsi="宋体"/>
                <w:color w:val="auto"/>
                <w:sz w:val="24"/>
                <w:szCs w:val="24"/>
                <w:highlight w:val="none"/>
              </w:rPr>
            </w:pPr>
          </w:p>
        </w:tc>
        <w:tc>
          <w:tcPr>
            <w:tcW w:w="792" w:type="dxa"/>
            <w:noWrap w:val="0"/>
            <w:vAlign w:val="center"/>
          </w:tcPr>
          <w:p>
            <w:pPr>
              <w:shd w:val="clear" w:color="auto"/>
              <w:spacing w:line="3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2" w:type="dxa"/>
            <w:noWrap w:val="0"/>
            <w:vAlign w:val="center"/>
          </w:tcPr>
          <w:p>
            <w:pPr>
              <w:shd w:val="clear" w:color="auto"/>
              <w:spacing w:line="340" w:lineRule="exact"/>
              <w:jc w:val="center"/>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4</w:t>
            </w:r>
          </w:p>
        </w:tc>
        <w:tc>
          <w:tcPr>
            <w:tcW w:w="5780" w:type="dxa"/>
            <w:noWrap w:val="0"/>
            <w:vAlign w:val="center"/>
          </w:tcPr>
          <w:p>
            <w:pPr>
              <w:shd w:val="clear" w:color="auto"/>
              <w:spacing w:line="340" w:lineRule="exact"/>
              <w:rPr>
                <w:rFonts w:hint="default"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供应商为中小企业</w:t>
            </w:r>
          </w:p>
        </w:tc>
        <w:tc>
          <w:tcPr>
            <w:tcW w:w="854" w:type="dxa"/>
            <w:noWrap w:val="0"/>
            <w:vAlign w:val="center"/>
          </w:tcPr>
          <w:p>
            <w:pPr>
              <w:shd w:val="clear" w:color="auto"/>
              <w:spacing w:line="340" w:lineRule="exact"/>
              <w:rPr>
                <w:rFonts w:ascii="宋体" w:hAnsi="宋体"/>
                <w:color w:val="auto"/>
                <w:sz w:val="24"/>
                <w:szCs w:val="24"/>
                <w:highlight w:val="none"/>
              </w:rPr>
            </w:pPr>
          </w:p>
        </w:tc>
        <w:tc>
          <w:tcPr>
            <w:tcW w:w="852" w:type="dxa"/>
            <w:noWrap w:val="0"/>
            <w:vAlign w:val="center"/>
          </w:tcPr>
          <w:p>
            <w:pPr>
              <w:shd w:val="clear" w:color="auto"/>
              <w:spacing w:line="340" w:lineRule="exact"/>
              <w:rPr>
                <w:rFonts w:ascii="宋体" w:hAnsi="宋体"/>
                <w:color w:val="auto"/>
                <w:sz w:val="24"/>
                <w:szCs w:val="24"/>
                <w:highlight w:val="none"/>
              </w:rPr>
            </w:pPr>
          </w:p>
        </w:tc>
        <w:tc>
          <w:tcPr>
            <w:tcW w:w="851" w:type="dxa"/>
            <w:noWrap w:val="0"/>
            <w:vAlign w:val="center"/>
          </w:tcPr>
          <w:p>
            <w:pPr>
              <w:shd w:val="clear" w:color="auto"/>
              <w:spacing w:line="340" w:lineRule="exact"/>
              <w:rPr>
                <w:rFonts w:ascii="宋体" w:hAnsi="宋体"/>
                <w:color w:val="auto"/>
                <w:sz w:val="24"/>
                <w:szCs w:val="24"/>
                <w:highlight w:val="none"/>
              </w:rPr>
            </w:pPr>
          </w:p>
        </w:tc>
        <w:tc>
          <w:tcPr>
            <w:tcW w:w="792" w:type="dxa"/>
            <w:noWrap w:val="0"/>
            <w:vAlign w:val="center"/>
          </w:tcPr>
          <w:p>
            <w:pPr>
              <w:shd w:val="clear" w:color="auto"/>
              <w:spacing w:line="3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trPr>
        <w:tc>
          <w:tcPr>
            <w:tcW w:w="6482" w:type="dxa"/>
            <w:gridSpan w:val="2"/>
            <w:noWrap w:val="0"/>
            <w:vAlign w:val="center"/>
          </w:tcPr>
          <w:p>
            <w:pPr>
              <w:shd w:val="clear" w:color="auto"/>
              <w:spacing w:line="340" w:lineRule="exact"/>
              <w:rPr>
                <w:rFonts w:ascii="宋体" w:hAnsi="宋体"/>
                <w:b/>
                <w:color w:val="auto"/>
                <w:sz w:val="24"/>
                <w:szCs w:val="24"/>
                <w:highlight w:val="none"/>
              </w:rPr>
            </w:pPr>
            <w:r>
              <w:rPr>
                <w:rFonts w:hint="eastAsia" w:ascii="宋体" w:hAnsi="宋体"/>
                <w:color w:val="auto"/>
                <w:sz w:val="24"/>
                <w:szCs w:val="24"/>
                <w:highlight w:val="none"/>
              </w:rPr>
              <w:t>结论：是否通过</w:t>
            </w:r>
            <w:r>
              <w:rPr>
                <w:rFonts w:hint="eastAsia" w:ascii="宋体" w:hAnsi="宋体"/>
                <w:b/>
                <w:color w:val="auto"/>
                <w:sz w:val="24"/>
                <w:szCs w:val="24"/>
                <w:highlight w:val="none"/>
              </w:rPr>
              <w:t>（</w:t>
            </w:r>
            <w:r>
              <w:rPr>
                <w:rFonts w:hint="eastAsia" w:ascii="宋体" w:hAnsi="宋体"/>
                <w:bCs/>
                <w:color w:val="auto"/>
                <w:sz w:val="24"/>
                <w:szCs w:val="24"/>
                <w:highlight w:val="none"/>
              </w:rPr>
              <w:t>资格</w:t>
            </w:r>
            <w:r>
              <w:rPr>
                <w:rFonts w:hint="eastAsia" w:ascii="宋体" w:hAnsi="宋体"/>
                <w:bCs/>
                <w:color w:val="auto"/>
                <w:sz w:val="24"/>
                <w:szCs w:val="24"/>
                <w:highlight w:val="none"/>
                <w:lang w:val="en-US" w:eastAsia="zh-CN"/>
              </w:rPr>
              <w:t>审查</w:t>
            </w:r>
            <w:r>
              <w:rPr>
                <w:rFonts w:hint="eastAsia" w:ascii="宋体" w:hAnsi="宋体"/>
                <w:color w:val="auto"/>
                <w:sz w:val="24"/>
                <w:szCs w:val="24"/>
                <w:highlight w:val="none"/>
              </w:rPr>
              <w:t>合格后方可进入符合性审查阶段</w:t>
            </w:r>
            <w:r>
              <w:rPr>
                <w:rFonts w:hint="eastAsia" w:ascii="宋体" w:hAnsi="宋体"/>
                <w:b/>
                <w:color w:val="auto"/>
                <w:sz w:val="24"/>
                <w:szCs w:val="24"/>
                <w:highlight w:val="none"/>
              </w:rPr>
              <w:t>）</w:t>
            </w:r>
          </w:p>
        </w:tc>
        <w:tc>
          <w:tcPr>
            <w:tcW w:w="854" w:type="dxa"/>
            <w:noWrap w:val="0"/>
            <w:vAlign w:val="center"/>
          </w:tcPr>
          <w:p>
            <w:pPr>
              <w:shd w:val="clear" w:color="auto"/>
              <w:spacing w:line="340" w:lineRule="exact"/>
              <w:rPr>
                <w:rFonts w:hint="eastAsia" w:ascii="宋体" w:hAnsi="宋体"/>
                <w:color w:val="auto"/>
                <w:sz w:val="24"/>
                <w:szCs w:val="24"/>
                <w:highlight w:val="none"/>
              </w:rPr>
            </w:pPr>
          </w:p>
        </w:tc>
        <w:tc>
          <w:tcPr>
            <w:tcW w:w="852" w:type="dxa"/>
            <w:noWrap w:val="0"/>
            <w:vAlign w:val="center"/>
          </w:tcPr>
          <w:p>
            <w:pPr>
              <w:shd w:val="clear" w:color="auto"/>
              <w:spacing w:line="340" w:lineRule="exact"/>
              <w:rPr>
                <w:rFonts w:hint="eastAsia" w:ascii="宋体" w:hAnsi="宋体"/>
                <w:color w:val="auto"/>
                <w:sz w:val="24"/>
                <w:szCs w:val="24"/>
                <w:highlight w:val="none"/>
              </w:rPr>
            </w:pPr>
          </w:p>
        </w:tc>
        <w:tc>
          <w:tcPr>
            <w:tcW w:w="851" w:type="dxa"/>
            <w:noWrap w:val="0"/>
            <w:vAlign w:val="center"/>
          </w:tcPr>
          <w:p>
            <w:pPr>
              <w:shd w:val="clear" w:color="auto"/>
              <w:spacing w:line="340" w:lineRule="exact"/>
              <w:rPr>
                <w:rFonts w:hint="eastAsia" w:ascii="宋体" w:hAnsi="宋体"/>
                <w:color w:val="auto"/>
                <w:sz w:val="24"/>
                <w:szCs w:val="24"/>
                <w:highlight w:val="none"/>
              </w:rPr>
            </w:pPr>
          </w:p>
        </w:tc>
        <w:tc>
          <w:tcPr>
            <w:tcW w:w="792" w:type="dxa"/>
            <w:noWrap w:val="0"/>
            <w:vAlign w:val="center"/>
          </w:tcPr>
          <w:p>
            <w:pPr>
              <w:shd w:val="clear" w:color="auto"/>
              <w:spacing w:line="340" w:lineRule="exact"/>
              <w:rPr>
                <w:rFonts w:hint="eastAsia"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0" w:hRule="atLeast"/>
        </w:trPr>
        <w:tc>
          <w:tcPr>
            <w:tcW w:w="9831" w:type="dxa"/>
            <w:gridSpan w:val="6"/>
            <w:noWrap w:val="0"/>
            <w:vAlign w:val="center"/>
          </w:tcPr>
          <w:p>
            <w:pPr>
              <w:shd w:val="clear" w:color="auto"/>
              <w:spacing w:line="340" w:lineRule="exact"/>
              <w:rPr>
                <w:rFonts w:ascii="宋体" w:hAnsi="宋体"/>
                <w:b/>
                <w:color w:val="auto"/>
                <w:sz w:val="24"/>
                <w:szCs w:val="24"/>
                <w:highlight w:val="none"/>
              </w:rPr>
            </w:pPr>
            <w:r>
              <w:rPr>
                <w:rFonts w:hint="eastAsia" w:ascii="宋体" w:hAnsi="宋体"/>
                <w:color w:val="auto"/>
                <w:sz w:val="24"/>
                <w:szCs w:val="24"/>
                <w:highlight w:val="none"/>
              </w:rPr>
              <w:t>备注：如果</w:t>
            </w:r>
            <w:r>
              <w:rPr>
                <w:rFonts w:hint="eastAsia" w:ascii="宋体" w:hAnsi="宋体"/>
                <w:color w:val="auto"/>
                <w:sz w:val="24"/>
                <w:szCs w:val="24"/>
                <w:highlight w:val="none"/>
                <w:lang w:val="en-US" w:eastAsia="zh-CN"/>
              </w:rPr>
              <w:t>投</w:t>
            </w:r>
            <w:r>
              <w:rPr>
                <w:rFonts w:hint="eastAsia" w:ascii="宋体" w:hAnsi="宋体"/>
                <w:color w:val="auto"/>
                <w:sz w:val="24"/>
                <w:szCs w:val="24"/>
                <w:highlight w:val="none"/>
                <w:lang w:eastAsia="zh-CN"/>
              </w:rPr>
              <w:t>标文件</w:t>
            </w:r>
            <w:r>
              <w:rPr>
                <w:rFonts w:hint="eastAsia" w:ascii="宋体" w:hAnsi="宋体"/>
                <w:color w:val="auto"/>
                <w:sz w:val="24"/>
                <w:szCs w:val="24"/>
                <w:highlight w:val="none"/>
              </w:rPr>
              <w:t>中有一项未通过上述审查标准，</w:t>
            </w:r>
            <w:r>
              <w:rPr>
                <w:rFonts w:hint="eastAsia" w:ascii="宋体" w:hAnsi="宋体"/>
                <w:color w:val="auto"/>
                <w:sz w:val="24"/>
                <w:szCs w:val="24"/>
                <w:highlight w:val="none"/>
                <w:lang w:eastAsia="zh-CN"/>
              </w:rPr>
              <w:t>评标委员会</w:t>
            </w:r>
            <w:r>
              <w:rPr>
                <w:rFonts w:hint="eastAsia" w:ascii="宋体" w:hAnsi="宋体"/>
                <w:color w:val="auto"/>
                <w:sz w:val="24"/>
                <w:szCs w:val="24"/>
                <w:highlight w:val="none"/>
              </w:rPr>
              <w:t>将认定整个</w:t>
            </w:r>
            <w:r>
              <w:rPr>
                <w:rFonts w:hint="eastAsia" w:ascii="宋体" w:hAnsi="宋体"/>
                <w:color w:val="auto"/>
                <w:sz w:val="24"/>
                <w:szCs w:val="24"/>
                <w:highlight w:val="none"/>
                <w:lang w:val="en-US" w:eastAsia="zh-CN"/>
              </w:rPr>
              <w:t>投</w:t>
            </w:r>
            <w:r>
              <w:rPr>
                <w:rFonts w:hint="eastAsia" w:ascii="宋体" w:hAnsi="宋体"/>
                <w:color w:val="auto"/>
                <w:sz w:val="24"/>
                <w:szCs w:val="24"/>
                <w:highlight w:val="none"/>
                <w:lang w:eastAsia="zh-CN"/>
              </w:rPr>
              <w:t>标文件</w:t>
            </w:r>
            <w:r>
              <w:rPr>
                <w:rFonts w:hint="eastAsia" w:ascii="宋体" w:hAnsi="宋体"/>
                <w:color w:val="auto"/>
                <w:sz w:val="24"/>
                <w:szCs w:val="24"/>
                <w:highlight w:val="none"/>
              </w:rPr>
              <w:t>不响应</w:t>
            </w:r>
            <w:r>
              <w:rPr>
                <w:rFonts w:hint="eastAsia" w:ascii="宋体" w:hAnsi="宋体"/>
                <w:color w:val="auto"/>
                <w:sz w:val="24"/>
                <w:szCs w:val="24"/>
                <w:highlight w:val="none"/>
                <w:lang w:val="en-US" w:eastAsia="zh-CN"/>
              </w:rPr>
              <w:t>招标</w:t>
            </w:r>
            <w:r>
              <w:rPr>
                <w:rFonts w:hint="eastAsia" w:ascii="宋体" w:hAnsi="宋体"/>
                <w:color w:val="auto"/>
                <w:sz w:val="24"/>
                <w:szCs w:val="24"/>
                <w:highlight w:val="none"/>
              </w:rPr>
              <w:t>文件而予以投标无效，并且不允许供应商通过修改或撤销其不符合要求的差异或保留，使之成为具有响应性的投标。通过审核的以“√”标记；未通过的以“×”标记，并予以说明。</w:t>
            </w:r>
          </w:p>
        </w:tc>
      </w:tr>
    </w:tbl>
    <w:p>
      <w:pPr>
        <w:keepNext w:val="0"/>
        <w:keepLines w:val="0"/>
        <w:pageBreakBefore/>
        <w:widowControl w:val="0"/>
        <w:shd w:val="clear"/>
        <w:kinsoku/>
        <w:wordWrap/>
        <w:overflowPunct/>
        <w:topLinePunct w:val="0"/>
        <w:autoSpaceDE/>
        <w:autoSpaceDN/>
        <w:bidi w:val="0"/>
        <w:adjustRightInd/>
        <w:snapToGrid w:val="0"/>
        <w:spacing w:line="440" w:lineRule="exact"/>
        <w:jc w:val="center"/>
        <w:textAlignment w:val="auto"/>
        <w:rPr>
          <w:rFonts w:hint="eastAsia" w:ascii="宋体" w:hAnsi="宋体"/>
          <w:b/>
          <w:bCs/>
          <w:color w:val="auto"/>
          <w:sz w:val="24"/>
          <w:szCs w:val="24"/>
          <w:highlight w:val="none"/>
        </w:rPr>
      </w:pPr>
      <w:r>
        <w:rPr>
          <w:rFonts w:hint="eastAsia" w:ascii="宋体" w:hAnsi="宋体"/>
          <w:b/>
          <w:bCs/>
          <w:color w:val="auto"/>
          <w:sz w:val="24"/>
          <w:szCs w:val="24"/>
          <w:highlight w:val="none"/>
        </w:rPr>
        <w:t>初步评审（符合性审查）</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
        <w:gridCol w:w="545"/>
        <w:gridCol w:w="4163"/>
        <w:gridCol w:w="806"/>
        <w:gridCol w:w="806"/>
        <w:gridCol w:w="806"/>
        <w:gridCol w:w="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trPr>
        <w:tc>
          <w:tcPr>
            <w:tcW w:w="0" w:type="auto"/>
            <w:tcBorders>
              <w:bottom w:val="single" w:color="auto" w:sz="4" w:space="0"/>
            </w:tcBorders>
            <w:noWrap w:val="0"/>
            <w:vAlign w:val="center"/>
          </w:tcPr>
          <w:p>
            <w:pPr>
              <w:shd w:val="clear" w:color="auto"/>
              <w:spacing w:line="440" w:lineRule="exact"/>
              <w:jc w:val="center"/>
              <w:rPr>
                <w:rFonts w:ascii="宋体" w:hAnsi="宋体"/>
                <w:b/>
                <w:color w:val="auto"/>
                <w:sz w:val="24"/>
                <w:szCs w:val="24"/>
                <w:highlight w:val="none"/>
              </w:rPr>
            </w:pPr>
            <w:r>
              <w:rPr>
                <w:rFonts w:hint="eastAsia" w:ascii="宋体" w:hAnsi="宋体"/>
                <w:b/>
                <w:color w:val="auto"/>
                <w:sz w:val="24"/>
                <w:szCs w:val="24"/>
                <w:highlight w:val="none"/>
              </w:rPr>
              <w:t>项目</w:t>
            </w:r>
          </w:p>
        </w:tc>
        <w:tc>
          <w:tcPr>
            <w:tcW w:w="0" w:type="auto"/>
            <w:gridSpan w:val="2"/>
            <w:tcBorders>
              <w:bottom w:val="single" w:color="auto" w:sz="4" w:space="0"/>
            </w:tcBorders>
            <w:noWrap w:val="0"/>
            <w:vAlign w:val="center"/>
          </w:tcPr>
          <w:p>
            <w:pPr>
              <w:shd w:val="clear" w:color="auto"/>
              <w:spacing w:line="440" w:lineRule="exact"/>
              <w:jc w:val="center"/>
              <w:rPr>
                <w:rFonts w:ascii="宋体" w:hAnsi="宋体"/>
                <w:b/>
                <w:color w:val="auto"/>
                <w:sz w:val="24"/>
                <w:szCs w:val="24"/>
                <w:highlight w:val="none"/>
              </w:rPr>
            </w:pPr>
            <w:r>
              <w:rPr>
                <w:rFonts w:hint="eastAsia" w:ascii="宋体" w:hAnsi="宋体"/>
                <w:b/>
                <w:color w:val="auto"/>
                <w:sz w:val="24"/>
                <w:szCs w:val="24"/>
                <w:highlight w:val="none"/>
              </w:rPr>
              <w:t>评  审  内  容</w:t>
            </w:r>
          </w:p>
        </w:tc>
        <w:tc>
          <w:tcPr>
            <w:tcW w:w="0" w:type="auto"/>
            <w:tcBorders>
              <w:bottom w:val="single" w:color="auto" w:sz="4" w:space="0"/>
            </w:tcBorders>
            <w:noWrap w:val="0"/>
            <w:vAlign w:val="center"/>
          </w:tcPr>
          <w:p>
            <w:pPr>
              <w:shd w:val="clear" w:color="auto"/>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供应商1</w:t>
            </w:r>
          </w:p>
        </w:tc>
        <w:tc>
          <w:tcPr>
            <w:tcW w:w="0" w:type="auto"/>
            <w:tcBorders>
              <w:bottom w:val="single" w:color="auto" w:sz="4" w:space="0"/>
            </w:tcBorders>
            <w:noWrap w:val="0"/>
            <w:vAlign w:val="center"/>
          </w:tcPr>
          <w:p>
            <w:pPr>
              <w:shd w:val="clear" w:color="auto"/>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供应商2</w:t>
            </w:r>
          </w:p>
        </w:tc>
        <w:tc>
          <w:tcPr>
            <w:tcW w:w="0" w:type="auto"/>
            <w:tcBorders>
              <w:bottom w:val="single" w:color="auto" w:sz="4" w:space="0"/>
            </w:tcBorders>
            <w:noWrap w:val="0"/>
            <w:vAlign w:val="center"/>
          </w:tcPr>
          <w:p>
            <w:pPr>
              <w:shd w:val="clear" w:color="auto"/>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供应商3</w:t>
            </w:r>
          </w:p>
        </w:tc>
        <w:tc>
          <w:tcPr>
            <w:tcW w:w="0" w:type="auto"/>
            <w:tcBorders>
              <w:bottom w:val="single" w:color="auto" w:sz="4" w:space="0"/>
            </w:tcBorders>
            <w:noWrap w:val="0"/>
            <w:vAlign w:val="center"/>
          </w:tcPr>
          <w:p>
            <w:pPr>
              <w:shd w:val="clear" w:color="auto"/>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供应商N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trPr>
        <w:tc>
          <w:tcPr>
            <w:tcW w:w="0" w:type="auto"/>
            <w:vMerge w:val="restart"/>
            <w:noWrap w:val="0"/>
            <w:vAlign w:val="center"/>
          </w:tcPr>
          <w:p>
            <w:pPr>
              <w:shd w:val="clear" w:color="auto"/>
              <w:spacing w:line="440" w:lineRule="exact"/>
              <w:jc w:val="center"/>
              <w:rPr>
                <w:rFonts w:ascii="宋体" w:hAnsi="宋体"/>
                <w:b/>
                <w:color w:val="auto"/>
                <w:sz w:val="24"/>
                <w:szCs w:val="24"/>
                <w:highlight w:val="none"/>
              </w:rPr>
            </w:pPr>
            <w:r>
              <w:rPr>
                <w:rFonts w:hint="eastAsia" w:ascii="宋体" w:hAnsi="宋体"/>
                <w:b/>
                <w:color w:val="auto"/>
                <w:sz w:val="24"/>
                <w:szCs w:val="24"/>
                <w:highlight w:val="none"/>
              </w:rPr>
              <w:t>初</w:t>
            </w:r>
          </w:p>
          <w:p>
            <w:pPr>
              <w:shd w:val="clear" w:color="auto"/>
              <w:spacing w:line="440" w:lineRule="exact"/>
              <w:jc w:val="center"/>
              <w:rPr>
                <w:rFonts w:ascii="宋体" w:hAnsi="宋体"/>
                <w:b/>
                <w:color w:val="auto"/>
                <w:sz w:val="24"/>
                <w:szCs w:val="24"/>
                <w:highlight w:val="none"/>
              </w:rPr>
            </w:pPr>
            <w:r>
              <w:rPr>
                <w:rFonts w:hint="eastAsia" w:ascii="宋体" w:hAnsi="宋体"/>
                <w:b/>
                <w:color w:val="auto"/>
                <w:sz w:val="24"/>
                <w:szCs w:val="24"/>
                <w:highlight w:val="none"/>
              </w:rPr>
              <w:t>步</w:t>
            </w:r>
          </w:p>
          <w:p>
            <w:pPr>
              <w:shd w:val="clear" w:color="auto"/>
              <w:spacing w:line="440" w:lineRule="exact"/>
              <w:jc w:val="center"/>
              <w:rPr>
                <w:rFonts w:ascii="宋体" w:hAnsi="宋体"/>
                <w:b/>
                <w:color w:val="auto"/>
                <w:sz w:val="24"/>
                <w:szCs w:val="24"/>
                <w:highlight w:val="none"/>
              </w:rPr>
            </w:pPr>
            <w:r>
              <w:rPr>
                <w:rFonts w:hint="eastAsia" w:ascii="宋体" w:hAnsi="宋体"/>
                <w:b/>
                <w:color w:val="auto"/>
                <w:sz w:val="24"/>
                <w:szCs w:val="24"/>
                <w:highlight w:val="none"/>
              </w:rPr>
              <w:t>评</w:t>
            </w:r>
          </w:p>
          <w:p>
            <w:pPr>
              <w:shd w:val="clear" w:color="auto"/>
              <w:spacing w:line="440" w:lineRule="exact"/>
              <w:jc w:val="center"/>
              <w:rPr>
                <w:rFonts w:ascii="宋体" w:hAnsi="宋体"/>
                <w:b/>
                <w:color w:val="auto"/>
                <w:sz w:val="24"/>
                <w:szCs w:val="24"/>
                <w:highlight w:val="none"/>
              </w:rPr>
            </w:pPr>
            <w:r>
              <w:rPr>
                <w:rFonts w:hint="eastAsia" w:ascii="宋体" w:hAnsi="宋体"/>
                <w:b/>
                <w:color w:val="auto"/>
                <w:sz w:val="24"/>
                <w:szCs w:val="24"/>
                <w:highlight w:val="none"/>
              </w:rPr>
              <w:t>审</w:t>
            </w:r>
          </w:p>
          <w:p>
            <w:pPr>
              <w:shd w:val="clear" w:color="auto"/>
              <w:spacing w:line="440" w:lineRule="exact"/>
              <w:jc w:val="center"/>
              <w:rPr>
                <w:rFonts w:ascii="宋体" w:hAnsi="宋体"/>
                <w:b/>
                <w:color w:val="auto"/>
                <w:sz w:val="24"/>
                <w:szCs w:val="24"/>
                <w:highlight w:val="none"/>
              </w:rPr>
            </w:pPr>
            <w:r>
              <w:rPr>
                <w:rFonts w:hint="eastAsia" w:ascii="宋体" w:hAnsi="宋体"/>
                <w:b/>
                <w:color w:val="auto"/>
                <w:sz w:val="24"/>
                <w:szCs w:val="24"/>
                <w:highlight w:val="none"/>
              </w:rPr>
              <w:t>︹</w:t>
            </w:r>
          </w:p>
          <w:p>
            <w:pPr>
              <w:shd w:val="clear" w:color="auto"/>
              <w:spacing w:line="440" w:lineRule="exact"/>
              <w:jc w:val="center"/>
              <w:rPr>
                <w:rFonts w:hint="eastAsia" w:ascii="宋体" w:hAnsi="宋体"/>
                <w:b/>
                <w:color w:val="auto"/>
                <w:sz w:val="24"/>
                <w:szCs w:val="24"/>
                <w:highlight w:val="none"/>
              </w:rPr>
            </w:pPr>
            <w:r>
              <w:rPr>
                <w:rFonts w:hint="eastAsia" w:ascii="宋体" w:hAnsi="宋体"/>
                <w:b/>
                <w:color w:val="auto"/>
                <w:sz w:val="24"/>
                <w:szCs w:val="24"/>
                <w:highlight w:val="none"/>
              </w:rPr>
              <w:t>符合性审查</w:t>
            </w:r>
          </w:p>
          <w:p>
            <w:pPr>
              <w:shd w:val="clear" w:color="auto"/>
              <w:spacing w:line="440" w:lineRule="exact"/>
              <w:jc w:val="center"/>
              <w:rPr>
                <w:rFonts w:ascii="宋体" w:hAnsi="宋体"/>
                <w:color w:val="auto"/>
                <w:sz w:val="24"/>
                <w:szCs w:val="24"/>
                <w:highlight w:val="none"/>
              </w:rPr>
            </w:pPr>
            <w:r>
              <w:rPr>
                <w:rFonts w:hint="eastAsia" w:ascii="宋体" w:hAnsi="宋体"/>
                <w:b/>
                <w:color w:val="auto"/>
                <w:sz w:val="24"/>
                <w:szCs w:val="24"/>
                <w:highlight w:val="none"/>
              </w:rPr>
              <w:t>︺</w:t>
            </w:r>
          </w:p>
        </w:tc>
        <w:tc>
          <w:tcPr>
            <w:tcW w:w="0" w:type="auto"/>
            <w:noWrap w:val="0"/>
            <w:vAlign w:val="center"/>
          </w:tcPr>
          <w:p>
            <w:pPr>
              <w:shd w:val="clear" w:color="auto"/>
              <w:jc w:val="center"/>
              <w:rPr>
                <w:rFonts w:hint="eastAsia" w:ascii="宋体" w:hAnsi="宋体"/>
                <w:color w:val="auto"/>
                <w:sz w:val="24"/>
                <w:szCs w:val="24"/>
                <w:highlight w:val="none"/>
              </w:rPr>
            </w:pPr>
            <w:r>
              <w:rPr>
                <w:rFonts w:hint="eastAsia" w:ascii="宋体" w:hAnsi="宋体"/>
                <w:color w:val="auto"/>
                <w:sz w:val="24"/>
                <w:szCs w:val="24"/>
                <w:highlight w:val="none"/>
              </w:rPr>
              <w:t>1</w:t>
            </w:r>
          </w:p>
        </w:tc>
        <w:tc>
          <w:tcPr>
            <w:tcW w:w="0" w:type="auto"/>
            <w:noWrap w:val="0"/>
            <w:vAlign w:val="center"/>
          </w:tcPr>
          <w:p>
            <w:pPr>
              <w:shd w:val="clear" w:color="auto"/>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投标报价是否按照招标文件格式填写，投标报价是否唯一</w:t>
            </w:r>
            <w:r>
              <w:rPr>
                <w:rFonts w:hint="eastAsia" w:ascii="宋体" w:hAnsi="宋体"/>
                <w:color w:val="auto"/>
                <w:sz w:val="24"/>
                <w:szCs w:val="24"/>
                <w:highlight w:val="none"/>
                <w:lang w:eastAsia="zh-CN"/>
              </w:rPr>
              <w:t>；</w:t>
            </w:r>
          </w:p>
        </w:tc>
        <w:tc>
          <w:tcPr>
            <w:tcW w:w="0" w:type="auto"/>
            <w:noWrap w:val="0"/>
            <w:vAlign w:val="center"/>
          </w:tcPr>
          <w:p>
            <w:pPr>
              <w:shd w:val="clear" w:color="auto"/>
              <w:spacing w:line="440" w:lineRule="exact"/>
              <w:rPr>
                <w:rFonts w:ascii="宋体" w:hAnsi="宋体"/>
                <w:color w:val="auto"/>
                <w:sz w:val="24"/>
                <w:szCs w:val="24"/>
                <w:highlight w:val="none"/>
              </w:rPr>
            </w:pPr>
          </w:p>
        </w:tc>
        <w:tc>
          <w:tcPr>
            <w:tcW w:w="0" w:type="auto"/>
            <w:noWrap w:val="0"/>
            <w:vAlign w:val="center"/>
          </w:tcPr>
          <w:p>
            <w:pPr>
              <w:shd w:val="clear" w:color="auto"/>
              <w:spacing w:line="440" w:lineRule="exact"/>
              <w:rPr>
                <w:rFonts w:ascii="宋体" w:hAnsi="宋体"/>
                <w:color w:val="auto"/>
                <w:sz w:val="24"/>
                <w:szCs w:val="24"/>
                <w:highlight w:val="none"/>
              </w:rPr>
            </w:pPr>
          </w:p>
        </w:tc>
        <w:tc>
          <w:tcPr>
            <w:tcW w:w="0" w:type="auto"/>
            <w:noWrap w:val="0"/>
            <w:vAlign w:val="center"/>
          </w:tcPr>
          <w:p>
            <w:pPr>
              <w:shd w:val="clear" w:color="auto"/>
              <w:spacing w:line="440" w:lineRule="exact"/>
              <w:rPr>
                <w:rFonts w:ascii="宋体" w:hAnsi="宋体"/>
                <w:color w:val="auto"/>
                <w:sz w:val="24"/>
                <w:szCs w:val="24"/>
                <w:highlight w:val="none"/>
              </w:rPr>
            </w:pPr>
          </w:p>
        </w:tc>
        <w:tc>
          <w:tcPr>
            <w:tcW w:w="0" w:type="auto"/>
            <w:noWrap w:val="0"/>
            <w:vAlign w:val="center"/>
          </w:tcPr>
          <w:p>
            <w:pPr>
              <w:shd w:val="clear" w:color="auto"/>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0" w:type="auto"/>
            <w:vMerge w:val="continue"/>
            <w:noWrap w:val="0"/>
            <w:vAlign w:val="center"/>
          </w:tcPr>
          <w:p>
            <w:pPr>
              <w:shd w:val="clear" w:color="auto"/>
              <w:spacing w:line="440" w:lineRule="exact"/>
              <w:jc w:val="center"/>
              <w:rPr>
                <w:rFonts w:ascii="宋体" w:hAnsi="宋体"/>
                <w:color w:val="auto"/>
                <w:sz w:val="24"/>
                <w:szCs w:val="24"/>
                <w:highlight w:val="none"/>
              </w:rPr>
            </w:pPr>
          </w:p>
        </w:tc>
        <w:tc>
          <w:tcPr>
            <w:tcW w:w="0" w:type="auto"/>
            <w:noWrap w:val="0"/>
            <w:vAlign w:val="center"/>
          </w:tcPr>
          <w:p>
            <w:pPr>
              <w:shd w:val="clear" w:color="auto"/>
              <w:jc w:val="center"/>
              <w:rPr>
                <w:rFonts w:ascii="宋体" w:hAnsi="宋体"/>
                <w:color w:val="auto"/>
                <w:szCs w:val="21"/>
                <w:highlight w:val="none"/>
              </w:rPr>
            </w:pPr>
            <w:r>
              <w:rPr>
                <w:rFonts w:hint="eastAsia" w:ascii="宋体" w:hAnsi="宋体"/>
                <w:color w:val="auto"/>
                <w:sz w:val="24"/>
                <w:szCs w:val="24"/>
                <w:highlight w:val="none"/>
              </w:rPr>
              <w:t>2</w:t>
            </w:r>
          </w:p>
        </w:tc>
        <w:tc>
          <w:tcPr>
            <w:tcW w:w="0" w:type="auto"/>
            <w:noWrap w:val="0"/>
            <w:vAlign w:val="center"/>
          </w:tcPr>
          <w:p>
            <w:pPr>
              <w:shd w:val="clear" w:color="auto"/>
              <w:rPr>
                <w:rFonts w:ascii="宋体" w:hAnsi="宋体"/>
                <w:color w:val="auto"/>
                <w:szCs w:val="21"/>
                <w:highlight w:val="none"/>
              </w:rPr>
            </w:pPr>
            <w:r>
              <w:rPr>
                <w:rFonts w:hint="eastAsia" w:ascii="宋体" w:hAnsi="宋体"/>
                <w:color w:val="auto"/>
                <w:sz w:val="24"/>
                <w:szCs w:val="24"/>
                <w:highlight w:val="none"/>
              </w:rPr>
              <w:t>是否提供磋商响应书且</w:t>
            </w:r>
            <w:r>
              <w:rPr>
                <w:rFonts w:hint="eastAsia" w:ascii="宋体" w:hAnsi="宋体"/>
                <w:color w:val="auto"/>
                <w:sz w:val="24"/>
                <w:szCs w:val="24"/>
                <w:highlight w:val="none"/>
                <w:lang w:val="zh-CN"/>
              </w:rPr>
              <w:t>按照竞争性磋商文件规定格式完整提供</w:t>
            </w:r>
            <w:r>
              <w:rPr>
                <w:rFonts w:hint="eastAsia" w:ascii="宋体" w:hAnsi="宋体"/>
                <w:color w:val="auto"/>
                <w:sz w:val="24"/>
                <w:szCs w:val="24"/>
                <w:highlight w:val="none"/>
              </w:rPr>
              <w:t>；</w:t>
            </w:r>
          </w:p>
        </w:tc>
        <w:tc>
          <w:tcPr>
            <w:tcW w:w="0" w:type="auto"/>
            <w:noWrap w:val="0"/>
            <w:vAlign w:val="center"/>
          </w:tcPr>
          <w:p>
            <w:pPr>
              <w:shd w:val="clear" w:color="auto"/>
              <w:spacing w:line="440" w:lineRule="exact"/>
              <w:rPr>
                <w:rFonts w:ascii="宋体" w:hAnsi="宋体"/>
                <w:color w:val="auto"/>
                <w:sz w:val="24"/>
                <w:szCs w:val="24"/>
                <w:highlight w:val="none"/>
              </w:rPr>
            </w:pPr>
          </w:p>
        </w:tc>
        <w:tc>
          <w:tcPr>
            <w:tcW w:w="0" w:type="auto"/>
            <w:noWrap w:val="0"/>
            <w:vAlign w:val="center"/>
          </w:tcPr>
          <w:p>
            <w:pPr>
              <w:shd w:val="clear" w:color="auto"/>
              <w:spacing w:line="440" w:lineRule="exact"/>
              <w:rPr>
                <w:rFonts w:ascii="宋体" w:hAnsi="宋体"/>
                <w:color w:val="auto"/>
                <w:sz w:val="24"/>
                <w:szCs w:val="24"/>
                <w:highlight w:val="none"/>
              </w:rPr>
            </w:pPr>
          </w:p>
        </w:tc>
        <w:tc>
          <w:tcPr>
            <w:tcW w:w="0" w:type="auto"/>
            <w:noWrap w:val="0"/>
            <w:vAlign w:val="center"/>
          </w:tcPr>
          <w:p>
            <w:pPr>
              <w:shd w:val="clear" w:color="auto"/>
              <w:spacing w:line="440" w:lineRule="exact"/>
              <w:rPr>
                <w:rFonts w:ascii="宋体" w:hAnsi="宋体"/>
                <w:color w:val="auto"/>
                <w:sz w:val="24"/>
                <w:szCs w:val="24"/>
                <w:highlight w:val="none"/>
              </w:rPr>
            </w:pPr>
          </w:p>
        </w:tc>
        <w:tc>
          <w:tcPr>
            <w:tcW w:w="0" w:type="auto"/>
            <w:noWrap w:val="0"/>
            <w:vAlign w:val="center"/>
          </w:tcPr>
          <w:p>
            <w:pPr>
              <w:shd w:val="clear" w:color="auto"/>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0" w:type="auto"/>
            <w:vMerge w:val="continue"/>
            <w:noWrap w:val="0"/>
            <w:vAlign w:val="center"/>
          </w:tcPr>
          <w:p>
            <w:pPr>
              <w:shd w:val="clear" w:color="auto"/>
              <w:spacing w:line="440" w:lineRule="exact"/>
              <w:jc w:val="center"/>
              <w:rPr>
                <w:rFonts w:ascii="宋体" w:hAnsi="宋体"/>
                <w:color w:val="auto"/>
                <w:sz w:val="24"/>
                <w:szCs w:val="24"/>
                <w:highlight w:val="none"/>
              </w:rPr>
            </w:pPr>
          </w:p>
        </w:tc>
        <w:tc>
          <w:tcPr>
            <w:tcW w:w="0" w:type="auto"/>
            <w:noWrap w:val="0"/>
            <w:vAlign w:val="center"/>
          </w:tcPr>
          <w:p>
            <w:pPr>
              <w:shd w:val="clear" w:color="auto"/>
              <w:jc w:val="center"/>
              <w:rPr>
                <w:rFonts w:hint="eastAsia" w:ascii="宋体" w:hAnsi="宋体"/>
                <w:color w:val="auto"/>
                <w:sz w:val="24"/>
                <w:szCs w:val="24"/>
                <w:highlight w:val="none"/>
              </w:rPr>
            </w:pPr>
            <w:r>
              <w:rPr>
                <w:rFonts w:hint="eastAsia" w:ascii="宋体" w:hAnsi="宋体"/>
                <w:color w:val="auto"/>
                <w:sz w:val="24"/>
                <w:szCs w:val="24"/>
                <w:highlight w:val="none"/>
              </w:rPr>
              <w:t>3</w:t>
            </w:r>
          </w:p>
        </w:tc>
        <w:tc>
          <w:tcPr>
            <w:tcW w:w="0" w:type="auto"/>
            <w:noWrap w:val="0"/>
            <w:vAlign w:val="center"/>
          </w:tcPr>
          <w:p>
            <w:pPr>
              <w:shd w:val="clear" w:color="auto"/>
              <w:rPr>
                <w:rFonts w:hint="eastAsia" w:ascii="宋体" w:hAnsi="宋体"/>
                <w:color w:val="auto"/>
                <w:szCs w:val="21"/>
                <w:highlight w:val="none"/>
              </w:rPr>
            </w:pPr>
            <w:r>
              <w:rPr>
                <w:rFonts w:hint="eastAsia" w:ascii="宋体" w:hAnsi="宋体"/>
                <w:color w:val="auto"/>
                <w:sz w:val="24"/>
                <w:szCs w:val="24"/>
                <w:highlight w:val="none"/>
                <w:lang w:val="zh-CN"/>
              </w:rPr>
              <w:t>磋商响应文件中法定代表人身份证明书是否按竞争性磋商文件规定格式完整提供</w:t>
            </w:r>
            <w:r>
              <w:rPr>
                <w:rFonts w:hint="eastAsia" w:ascii="宋体" w:hAnsi="宋体"/>
                <w:color w:val="auto"/>
                <w:sz w:val="24"/>
                <w:szCs w:val="24"/>
                <w:highlight w:val="none"/>
              </w:rPr>
              <w:t>；</w:t>
            </w:r>
          </w:p>
        </w:tc>
        <w:tc>
          <w:tcPr>
            <w:tcW w:w="0" w:type="auto"/>
            <w:noWrap w:val="0"/>
            <w:vAlign w:val="center"/>
          </w:tcPr>
          <w:p>
            <w:pPr>
              <w:shd w:val="clear" w:color="auto"/>
              <w:spacing w:line="440" w:lineRule="exact"/>
              <w:rPr>
                <w:rFonts w:ascii="宋体" w:hAnsi="宋体"/>
                <w:color w:val="auto"/>
                <w:sz w:val="24"/>
                <w:szCs w:val="24"/>
                <w:highlight w:val="none"/>
              </w:rPr>
            </w:pPr>
          </w:p>
        </w:tc>
        <w:tc>
          <w:tcPr>
            <w:tcW w:w="0" w:type="auto"/>
            <w:noWrap w:val="0"/>
            <w:vAlign w:val="center"/>
          </w:tcPr>
          <w:p>
            <w:pPr>
              <w:shd w:val="clear" w:color="auto"/>
              <w:spacing w:line="440" w:lineRule="exact"/>
              <w:rPr>
                <w:rFonts w:ascii="宋体" w:hAnsi="宋体"/>
                <w:color w:val="auto"/>
                <w:sz w:val="24"/>
                <w:szCs w:val="24"/>
                <w:highlight w:val="none"/>
              </w:rPr>
            </w:pPr>
          </w:p>
        </w:tc>
        <w:tc>
          <w:tcPr>
            <w:tcW w:w="0" w:type="auto"/>
            <w:noWrap w:val="0"/>
            <w:vAlign w:val="center"/>
          </w:tcPr>
          <w:p>
            <w:pPr>
              <w:shd w:val="clear" w:color="auto"/>
              <w:spacing w:line="440" w:lineRule="exact"/>
              <w:rPr>
                <w:rFonts w:ascii="宋体" w:hAnsi="宋体"/>
                <w:color w:val="auto"/>
                <w:sz w:val="24"/>
                <w:szCs w:val="24"/>
                <w:highlight w:val="none"/>
              </w:rPr>
            </w:pPr>
          </w:p>
        </w:tc>
        <w:tc>
          <w:tcPr>
            <w:tcW w:w="0" w:type="auto"/>
            <w:noWrap w:val="0"/>
            <w:vAlign w:val="center"/>
          </w:tcPr>
          <w:p>
            <w:pPr>
              <w:shd w:val="clear" w:color="auto"/>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0" w:type="auto"/>
            <w:vMerge w:val="continue"/>
            <w:noWrap w:val="0"/>
            <w:vAlign w:val="center"/>
          </w:tcPr>
          <w:p>
            <w:pPr>
              <w:shd w:val="clear" w:color="auto"/>
              <w:spacing w:line="440" w:lineRule="exact"/>
              <w:jc w:val="center"/>
              <w:rPr>
                <w:rFonts w:ascii="宋体" w:hAnsi="宋体"/>
                <w:color w:val="auto"/>
                <w:sz w:val="24"/>
                <w:szCs w:val="24"/>
                <w:highlight w:val="none"/>
              </w:rPr>
            </w:pPr>
          </w:p>
        </w:tc>
        <w:tc>
          <w:tcPr>
            <w:tcW w:w="0" w:type="auto"/>
            <w:noWrap w:val="0"/>
            <w:vAlign w:val="center"/>
          </w:tcPr>
          <w:p>
            <w:pPr>
              <w:shd w:val="clear" w:color="auto"/>
              <w:jc w:val="center"/>
              <w:rPr>
                <w:rFonts w:hint="eastAsia" w:ascii="宋体" w:hAnsi="宋体"/>
                <w:color w:val="auto"/>
                <w:sz w:val="24"/>
                <w:szCs w:val="24"/>
                <w:highlight w:val="none"/>
              </w:rPr>
            </w:pPr>
            <w:r>
              <w:rPr>
                <w:rFonts w:hint="eastAsia" w:ascii="宋体" w:hAnsi="宋体"/>
                <w:color w:val="auto"/>
                <w:sz w:val="24"/>
                <w:szCs w:val="24"/>
                <w:highlight w:val="none"/>
              </w:rPr>
              <w:t>4</w:t>
            </w:r>
          </w:p>
        </w:tc>
        <w:tc>
          <w:tcPr>
            <w:tcW w:w="0" w:type="auto"/>
            <w:noWrap w:val="0"/>
            <w:vAlign w:val="center"/>
          </w:tcPr>
          <w:p>
            <w:pPr>
              <w:shd w:val="clear" w:color="auto"/>
              <w:rPr>
                <w:rFonts w:hint="eastAsia" w:ascii="宋体" w:hAnsi="宋体"/>
                <w:color w:val="auto"/>
                <w:szCs w:val="21"/>
                <w:highlight w:val="none"/>
              </w:rPr>
            </w:pPr>
            <w:r>
              <w:rPr>
                <w:rFonts w:hint="eastAsia" w:ascii="宋体" w:hAnsi="宋体"/>
                <w:color w:val="auto"/>
                <w:sz w:val="24"/>
                <w:szCs w:val="24"/>
                <w:highlight w:val="none"/>
                <w:lang w:val="zh-CN"/>
              </w:rPr>
              <w:t>磋商响应文件中法定代表人授权委托书是否按竞争性磋商文件规定格式完整提供</w:t>
            </w:r>
            <w:r>
              <w:rPr>
                <w:rFonts w:hint="eastAsia" w:ascii="宋体" w:hAnsi="宋体"/>
                <w:color w:val="auto"/>
                <w:sz w:val="24"/>
                <w:szCs w:val="24"/>
                <w:highlight w:val="none"/>
              </w:rPr>
              <w:t>；</w:t>
            </w:r>
          </w:p>
        </w:tc>
        <w:tc>
          <w:tcPr>
            <w:tcW w:w="0" w:type="auto"/>
            <w:noWrap w:val="0"/>
            <w:vAlign w:val="center"/>
          </w:tcPr>
          <w:p>
            <w:pPr>
              <w:shd w:val="clear" w:color="auto"/>
              <w:spacing w:line="440" w:lineRule="exact"/>
              <w:rPr>
                <w:rFonts w:ascii="宋体" w:hAnsi="宋体"/>
                <w:color w:val="auto"/>
                <w:sz w:val="24"/>
                <w:szCs w:val="24"/>
                <w:highlight w:val="none"/>
              </w:rPr>
            </w:pPr>
          </w:p>
        </w:tc>
        <w:tc>
          <w:tcPr>
            <w:tcW w:w="0" w:type="auto"/>
            <w:noWrap w:val="0"/>
            <w:vAlign w:val="center"/>
          </w:tcPr>
          <w:p>
            <w:pPr>
              <w:shd w:val="clear" w:color="auto"/>
              <w:spacing w:line="440" w:lineRule="exact"/>
              <w:rPr>
                <w:rFonts w:ascii="宋体" w:hAnsi="宋体"/>
                <w:color w:val="auto"/>
                <w:sz w:val="24"/>
                <w:szCs w:val="24"/>
                <w:highlight w:val="none"/>
              </w:rPr>
            </w:pPr>
          </w:p>
        </w:tc>
        <w:tc>
          <w:tcPr>
            <w:tcW w:w="0" w:type="auto"/>
            <w:noWrap w:val="0"/>
            <w:vAlign w:val="center"/>
          </w:tcPr>
          <w:p>
            <w:pPr>
              <w:shd w:val="clear" w:color="auto"/>
              <w:spacing w:line="440" w:lineRule="exact"/>
              <w:rPr>
                <w:rFonts w:ascii="宋体" w:hAnsi="宋体"/>
                <w:color w:val="auto"/>
                <w:sz w:val="24"/>
                <w:szCs w:val="24"/>
                <w:highlight w:val="none"/>
              </w:rPr>
            </w:pPr>
          </w:p>
        </w:tc>
        <w:tc>
          <w:tcPr>
            <w:tcW w:w="0" w:type="auto"/>
            <w:noWrap w:val="0"/>
            <w:vAlign w:val="center"/>
          </w:tcPr>
          <w:p>
            <w:pPr>
              <w:shd w:val="clear" w:color="auto"/>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0" w:type="auto"/>
            <w:vMerge w:val="continue"/>
            <w:noWrap w:val="0"/>
            <w:vAlign w:val="center"/>
          </w:tcPr>
          <w:p>
            <w:pPr>
              <w:shd w:val="clear" w:color="auto"/>
              <w:spacing w:line="440" w:lineRule="exact"/>
              <w:jc w:val="center"/>
              <w:rPr>
                <w:rFonts w:ascii="宋体" w:hAnsi="宋体"/>
                <w:color w:val="auto"/>
                <w:sz w:val="24"/>
                <w:szCs w:val="24"/>
                <w:highlight w:val="none"/>
              </w:rPr>
            </w:pPr>
          </w:p>
        </w:tc>
        <w:tc>
          <w:tcPr>
            <w:tcW w:w="0" w:type="auto"/>
            <w:noWrap w:val="0"/>
            <w:vAlign w:val="center"/>
          </w:tcPr>
          <w:p>
            <w:pPr>
              <w:shd w:val="clear" w:color="auto"/>
              <w:jc w:val="center"/>
              <w:rPr>
                <w:rFonts w:ascii="宋体" w:hAnsi="宋体"/>
                <w:color w:val="auto"/>
                <w:sz w:val="24"/>
                <w:szCs w:val="24"/>
                <w:highlight w:val="none"/>
              </w:rPr>
            </w:pPr>
            <w:r>
              <w:rPr>
                <w:rFonts w:hint="eastAsia" w:ascii="宋体" w:hAnsi="宋体"/>
                <w:color w:val="auto"/>
                <w:sz w:val="24"/>
                <w:szCs w:val="24"/>
                <w:highlight w:val="none"/>
              </w:rPr>
              <w:t>5</w:t>
            </w:r>
          </w:p>
        </w:tc>
        <w:tc>
          <w:tcPr>
            <w:tcW w:w="0" w:type="auto"/>
            <w:noWrap w:val="0"/>
            <w:vAlign w:val="center"/>
          </w:tcPr>
          <w:p>
            <w:pPr>
              <w:shd w:val="clear" w:color="auto"/>
              <w:rPr>
                <w:rFonts w:hint="eastAsia" w:ascii="宋体" w:hAnsi="宋体"/>
                <w:color w:val="auto"/>
                <w:szCs w:val="21"/>
                <w:highlight w:val="none"/>
              </w:rPr>
            </w:pPr>
            <w:r>
              <w:rPr>
                <w:rFonts w:hint="eastAsia" w:ascii="宋体" w:hAnsi="宋体"/>
                <w:color w:val="auto"/>
                <w:sz w:val="24"/>
                <w:szCs w:val="24"/>
                <w:highlight w:val="none"/>
              </w:rPr>
              <w:t>磋商响应文件是否按竞争性磋商文件要求盖章</w:t>
            </w:r>
            <w:r>
              <w:rPr>
                <w:rFonts w:hint="eastAsia" w:ascii="宋体" w:hAnsi="宋体"/>
                <w:color w:val="auto"/>
                <w:sz w:val="24"/>
                <w:szCs w:val="24"/>
                <w:highlight w:val="none"/>
                <w:lang w:val="en-US" w:eastAsia="zh-CN"/>
              </w:rPr>
              <w:t>或签字</w:t>
            </w:r>
            <w:r>
              <w:rPr>
                <w:rFonts w:hint="eastAsia" w:ascii="宋体" w:hAnsi="宋体"/>
                <w:color w:val="auto"/>
                <w:sz w:val="24"/>
                <w:szCs w:val="24"/>
                <w:highlight w:val="none"/>
              </w:rPr>
              <w:t>；</w:t>
            </w:r>
          </w:p>
        </w:tc>
        <w:tc>
          <w:tcPr>
            <w:tcW w:w="0" w:type="auto"/>
            <w:noWrap w:val="0"/>
            <w:vAlign w:val="center"/>
          </w:tcPr>
          <w:p>
            <w:pPr>
              <w:shd w:val="clear" w:color="auto"/>
              <w:spacing w:line="440" w:lineRule="exact"/>
              <w:rPr>
                <w:rFonts w:ascii="宋体" w:hAnsi="宋体"/>
                <w:color w:val="auto"/>
                <w:sz w:val="24"/>
                <w:szCs w:val="24"/>
                <w:highlight w:val="none"/>
              </w:rPr>
            </w:pPr>
          </w:p>
        </w:tc>
        <w:tc>
          <w:tcPr>
            <w:tcW w:w="0" w:type="auto"/>
            <w:noWrap w:val="0"/>
            <w:vAlign w:val="center"/>
          </w:tcPr>
          <w:p>
            <w:pPr>
              <w:shd w:val="clear" w:color="auto"/>
              <w:spacing w:line="440" w:lineRule="exact"/>
              <w:rPr>
                <w:rFonts w:ascii="宋体" w:hAnsi="宋体"/>
                <w:color w:val="auto"/>
                <w:sz w:val="24"/>
                <w:szCs w:val="24"/>
                <w:highlight w:val="none"/>
              </w:rPr>
            </w:pPr>
          </w:p>
        </w:tc>
        <w:tc>
          <w:tcPr>
            <w:tcW w:w="0" w:type="auto"/>
            <w:noWrap w:val="0"/>
            <w:vAlign w:val="center"/>
          </w:tcPr>
          <w:p>
            <w:pPr>
              <w:shd w:val="clear" w:color="auto"/>
              <w:spacing w:line="440" w:lineRule="exact"/>
              <w:rPr>
                <w:rFonts w:ascii="宋体" w:hAnsi="宋体"/>
                <w:color w:val="auto"/>
                <w:sz w:val="24"/>
                <w:szCs w:val="24"/>
                <w:highlight w:val="none"/>
              </w:rPr>
            </w:pPr>
          </w:p>
        </w:tc>
        <w:tc>
          <w:tcPr>
            <w:tcW w:w="0" w:type="auto"/>
            <w:noWrap w:val="0"/>
            <w:vAlign w:val="center"/>
          </w:tcPr>
          <w:p>
            <w:pPr>
              <w:shd w:val="clear" w:color="auto"/>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0" w:type="auto"/>
            <w:vMerge w:val="continue"/>
            <w:noWrap w:val="0"/>
            <w:vAlign w:val="center"/>
          </w:tcPr>
          <w:p>
            <w:pPr>
              <w:shd w:val="clear" w:color="auto"/>
              <w:spacing w:line="440" w:lineRule="exact"/>
              <w:jc w:val="center"/>
              <w:rPr>
                <w:rFonts w:ascii="宋体" w:hAnsi="宋体"/>
                <w:color w:val="auto"/>
                <w:sz w:val="24"/>
                <w:szCs w:val="24"/>
                <w:highlight w:val="none"/>
              </w:rPr>
            </w:pPr>
          </w:p>
        </w:tc>
        <w:tc>
          <w:tcPr>
            <w:tcW w:w="0" w:type="auto"/>
            <w:noWrap w:val="0"/>
            <w:vAlign w:val="center"/>
          </w:tcPr>
          <w:p>
            <w:pPr>
              <w:shd w:val="clear" w:color="auto"/>
              <w:jc w:val="center"/>
              <w:rPr>
                <w:rFonts w:ascii="宋体" w:hAnsi="宋体"/>
                <w:color w:val="auto"/>
                <w:sz w:val="24"/>
                <w:szCs w:val="24"/>
                <w:highlight w:val="none"/>
              </w:rPr>
            </w:pPr>
            <w:r>
              <w:rPr>
                <w:rFonts w:hint="eastAsia" w:ascii="宋体" w:hAnsi="宋体"/>
                <w:color w:val="auto"/>
                <w:sz w:val="24"/>
                <w:szCs w:val="24"/>
                <w:highlight w:val="none"/>
              </w:rPr>
              <w:t>6</w:t>
            </w:r>
          </w:p>
        </w:tc>
        <w:tc>
          <w:tcPr>
            <w:tcW w:w="0" w:type="auto"/>
            <w:noWrap w:val="0"/>
            <w:vAlign w:val="center"/>
          </w:tcPr>
          <w:p>
            <w:pPr>
              <w:shd w:val="clear" w:color="auto"/>
              <w:rPr>
                <w:rFonts w:hint="eastAsia" w:ascii="宋体" w:hAnsi="宋体"/>
                <w:color w:val="auto"/>
                <w:szCs w:val="21"/>
                <w:highlight w:val="none"/>
              </w:rPr>
            </w:pPr>
            <w:r>
              <w:rPr>
                <w:rFonts w:hint="eastAsia" w:ascii="宋体" w:hAnsi="宋体"/>
                <w:color w:val="auto"/>
                <w:sz w:val="24"/>
                <w:szCs w:val="24"/>
                <w:highlight w:val="none"/>
              </w:rPr>
              <w:t>磋商保证金的缴纳主体是否与供应商一致、提供投标担保符合竞争性磋商文件要求；</w:t>
            </w:r>
          </w:p>
        </w:tc>
        <w:tc>
          <w:tcPr>
            <w:tcW w:w="0" w:type="auto"/>
            <w:noWrap w:val="0"/>
            <w:vAlign w:val="center"/>
          </w:tcPr>
          <w:p>
            <w:pPr>
              <w:shd w:val="clear" w:color="auto"/>
              <w:spacing w:line="440" w:lineRule="exact"/>
              <w:rPr>
                <w:rFonts w:ascii="宋体" w:hAnsi="宋体"/>
                <w:color w:val="auto"/>
                <w:sz w:val="24"/>
                <w:szCs w:val="24"/>
                <w:highlight w:val="none"/>
              </w:rPr>
            </w:pPr>
          </w:p>
        </w:tc>
        <w:tc>
          <w:tcPr>
            <w:tcW w:w="0" w:type="auto"/>
            <w:noWrap w:val="0"/>
            <w:vAlign w:val="center"/>
          </w:tcPr>
          <w:p>
            <w:pPr>
              <w:shd w:val="clear" w:color="auto"/>
              <w:spacing w:line="440" w:lineRule="exact"/>
              <w:rPr>
                <w:rFonts w:ascii="宋体" w:hAnsi="宋体"/>
                <w:color w:val="auto"/>
                <w:sz w:val="24"/>
                <w:szCs w:val="24"/>
                <w:highlight w:val="none"/>
              </w:rPr>
            </w:pPr>
          </w:p>
        </w:tc>
        <w:tc>
          <w:tcPr>
            <w:tcW w:w="0" w:type="auto"/>
            <w:noWrap w:val="0"/>
            <w:vAlign w:val="center"/>
          </w:tcPr>
          <w:p>
            <w:pPr>
              <w:shd w:val="clear" w:color="auto"/>
              <w:spacing w:line="440" w:lineRule="exact"/>
              <w:rPr>
                <w:rFonts w:ascii="宋体" w:hAnsi="宋体"/>
                <w:color w:val="auto"/>
                <w:sz w:val="24"/>
                <w:szCs w:val="24"/>
                <w:highlight w:val="none"/>
              </w:rPr>
            </w:pPr>
          </w:p>
        </w:tc>
        <w:tc>
          <w:tcPr>
            <w:tcW w:w="0" w:type="auto"/>
            <w:noWrap w:val="0"/>
            <w:vAlign w:val="center"/>
          </w:tcPr>
          <w:p>
            <w:pPr>
              <w:shd w:val="clear" w:color="auto"/>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trPr>
        <w:tc>
          <w:tcPr>
            <w:tcW w:w="0" w:type="auto"/>
            <w:vMerge w:val="continue"/>
            <w:noWrap w:val="0"/>
            <w:vAlign w:val="center"/>
          </w:tcPr>
          <w:p>
            <w:pPr>
              <w:shd w:val="clear" w:color="auto"/>
              <w:spacing w:line="440" w:lineRule="exact"/>
              <w:jc w:val="center"/>
              <w:rPr>
                <w:rFonts w:ascii="宋体" w:hAnsi="宋体"/>
                <w:color w:val="auto"/>
                <w:sz w:val="24"/>
                <w:szCs w:val="24"/>
                <w:highlight w:val="none"/>
              </w:rPr>
            </w:pPr>
          </w:p>
        </w:tc>
        <w:tc>
          <w:tcPr>
            <w:tcW w:w="0" w:type="auto"/>
            <w:noWrap w:val="0"/>
            <w:vAlign w:val="center"/>
          </w:tcPr>
          <w:p>
            <w:pPr>
              <w:shd w:val="clear" w:color="auto"/>
              <w:jc w:val="center"/>
              <w:rPr>
                <w:rFonts w:ascii="宋体" w:hAnsi="宋体"/>
                <w:color w:val="auto"/>
                <w:sz w:val="24"/>
                <w:szCs w:val="24"/>
                <w:highlight w:val="none"/>
              </w:rPr>
            </w:pPr>
            <w:r>
              <w:rPr>
                <w:rFonts w:hint="eastAsia" w:ascii="宋体" w:hAnsi="宋体"/>
                <w:color w:val="auto"/>
                <w:sz w:val="24"/>
                <w:szCs w:val="24"/>
                <w:highlight w:val="none"/>
              </w:rPr>
              <w:t>7</w:t>
            </w:r>
          </w:p>
        </w:tc>
        <w:tc>
          <w:tcPr>
            <w:tcW w:w="0" w:type="auto"/>
            <w:noWrap w:val="0"/>
            <w:vAlign w:val="center"/>
          </w:tcPr>
          <w:p>
            <w:pPr>
              <w:shd w:val="clear" w:color="auto"/>
              <w:rPr>
                <w:rFonts w:hint="eastAsia" w:ascii="宋体" w:hAnsi="宋体"/>
                <w:color w:val="auto"/>
                <w:szCs w:val="21"/>
                <w:highlight w:val="none"/>
              </w:rPr>
            </w:pPr>
            <w:r>
              <w:rPr>
                <w:rFonts w:hint="eastAsia" w:ascii="宋体" w:hAnsi="宋体"/>
                <w:color w:val="auto"/>
                <w:sz w:val="24"/>
                <w:szCs w:val="24"/>
                <w:highlight w:val="none"/>
              </w:rPr>
              <w:t>磋商响应文件的</w:t>
            </w:r>
            <w:r>
              <w:rPr>
                <w:rFonts w:hint="eastAsia" w:ascii="宋体" w:hAnsi="宋体"/>
                <w:color w:val="auto"/>
                <w:sz w:val="24"/>
                <w:szCs w:val="24"/>
                <w:highlight w:val="none"/>
                <w:lang w:val="en-US" w:eastAsia="zh-CN"/>
              </w:rPr>
              <w:t>供货</w:t>
            </w:r>
            <w:r>
              <w:rPr>
                <w:rFonts w:hint="eastAsia" w:ascii="宋体" w:hAnsi="宋体"/>
                <w:color w:val="auto"/>
                <w:sz w:val="24"/>
                <w:szCs w:val="24"/>
                <w:highlight w:val="none"/>
              </w:rPr>
              <w:t>期</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质保期</w:t>
            </w:r>
            <w:r>
              <w:rPr>
                <w:rFonts w:hint="eastAsia" w:ascii="宋体" w:hAnsi="宋体"/>
                <w:color w:val="auto"/>
                <w:sz w:val="24"/>
                <w:szCs w:val="24"/>
                <w:highlight w:val="none"/>
              </w:rPr>
              <w:t>是否满足竞争性磋商文件规定期限；</w:t>
            </w:r>
          </w:p>
        </w:tc>
        <w:tc>
          <w:tcPr>
            <w:tcW w:w="0" w:type="auto"/>
            <w:noWrap w:val="0"/>
            <w:vAlign w:val="center"/>
          </w:tcPr>
          <w:p>
            <w:pPr>
              <w:shd w:val="clear" w:color="auto"/>
              <w:spacing w:line="440" w:lineRule="exact"/>
              <w:rPr>
                <w:rFonts w:ascii="宋体" w:hAnsi="宋体"/>
                <w:color w:val="auto"/>
                <w:sz w:val="24"/>
                <w:szCs w:val="24"/>
                <w:highlight w:val="none"/>
              </w:rPr>
            </w:pPr>
          </w:p>
        </w:tc>
        <w:tc>
          <w:tcPr>
            <w:tcW w:w="0" w:type="auto"/>
            <w:noWrap w:val="0"/>
            <w:vAlign w:val="center"/>
          </w:tcPr>
          <w:p>
            <w:pPr>
              <w:shd w:val="clear" w:color="auto"/>
              <w:spacing w:line="440" w:lineRule="exact"/>
              <w:rPr>
                <w:rFonts w:ascii="宋体" w:hAnsi="宋体"/>
                <w:color w:val="auto"/>
                <w:sz w:val="24"/>
                <w:szCs w:val="24"/>
                <w:highlight w:val="none"/>
              </w:rPr>
            </w:pPr>
          </w:p>
        </w:tc>
        <w:tc>
          <w:tcPr>
            <w:tcW w:w="0" w:type="auto"/>
            <w:noWrap w:val="0"/>
            <w:vAlign w:val="center"/>
          </w:tcPr>
          <w:p>
            <w:pPr>
              <w:shd w:val="clear" w:color="auto"/>
              <w:spacing w:line="440" w:lineRule="exact"/>
              <w:rPr>
                <w:rFonts w:ascii="宋体" w:hAnsi="宋体"/>
                <w:color w:val="auto"/>
                <w:sz w:val="24"/>
                <w:szCs w:val="24"/>
                <w:highlight w:val="none"/>
              </w:rPr>
            </w:pPr>
          </w:p>
        </w:tc>
        <w:tc>
          <w:tcPr>
            <w:tcW w:w="0" w:type="auto"/>
            <w:noWrap w:val="0"/>
            <w:vAlign w:val="center"/>
          </w:tcPr>
          <w:p>
            <w:pPr>
              <w:shd w:val="clear" w:color="auto"/>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0" w:type="auto"/>
            <w:vMerge w:val="continue"/>
            <w:noWrap w:val="0"/>
            <w:vAlign w:val="center"/>
          </w:tcPr>
          <w:p>
            <w:pPr>
              <w:shd w:val="clear" w:color="auto"/>
              <w:spacing w:line="440" w:lineRule="exact"/>
              <w:jc w:val="center"/>
              <w:rPr>
                <w:rFonts w:ascii="宋体" w:hAnsi="宋体"/>
                <w:color w:val="auto"/>
                <w:sz w:val="24"/>
                <w:szCs w:val="24"/>
                <w:highlight w:val="none"/>
              </w:rPr>
            </w:pPr>
          </w:p>
        </w:tc>
        <w:tc>
          <w:tcPr>
            <w:tcW w:w="0" w:type="auto"/>
            <w:noWrap w:val="0"/>
            <w:vAlign w:val="center"/>
          </w:tcPr>
          <w:p>
            <w:pPr>
              <w:shd w:val="clear" w:color="auto"/>
              <w:jc w:val="center"/>
              <w:rPr>
                <w:rFonts w:ascii="宋体" w:hAnsi="宋体"/>
                <w:color w:val="auto"/>
                <w:sz w:val="24"/>
                <w:szCs w:val="24"/>
                <w:highlight w:val="none"/>
              </w:rPr>
            </w:pPr>
            <w:r>
              <w:rPr>
                <w:rFonts w:hint="eastAsia" w:ascii="宋体" w:hAnsi="宋体"/>
                <w:color w:val="auto"/>
                <w:sz w:val="24"/>
                <w:szCs w:val="24"/>
                <w:highlight w:val="none"/>
              </w:rPr>
              <w:t>8</w:t>
            </w:r>
          </w:p>
        </w:tc>
        <w:tc>
          <w:tcPr>
            <w:tcW w:w="0" w:type="auto"/>
            <w:noWrap w:val="0"/>
            <w:vAlign w:val="center"/>
          </w:tcPr>
          <w:p>
            <w:pPr>
              <w:shd w:val="clear" w:color="auto"/>
              <w:rPr>
                <w:rFonts w:hint="eastAsia" w:ascii="宋体" w:hAnsi="宋体"/>
                <w:color w:val="auto"/>
                <w:szCs w:val="21"/>
                <w:highlight w:val="none"/>
              </w:rPr>
            </w:pPr>
            <w:r>
              <w:rPr>
                <w:rFonts w:hint="eastAsia" w:ascii="宋体" w:hAnsi="宋体"/>
                <w:color w:val="auto"/>
                <w:sz w:val="24"/>
                <w:szCs w:val="24"/>
                <w:highlight w:val="none"/>
              </w:rPr>
              <w:t>磋商有效期是否满足竞争性磋商文件要求的；</w:t>
            </w:r>
          </w:p>
        </w:tc>
        <w:tc>
          <w:tcPr>
            <w:tcW w:w="0" w:type="auto"/>
            <w:noWrap w:val="0"/>
            <w:vAlign w:val="center"/>
          </w:tcPr>
          <w:p>
            <w:pPr>
              <w:shd w:val="clear" w:color="auto"/>
              <w:spacing w:line="440" w:lineRule="exact"/>
              <w:rPr>
                <w:rFonts w:ascii="宋体" w:hAnsi="宋体"/>
                <w:color w:val="auto"/>
                <w:sz w:val="24"/>
                <w:szCs w:val="24"/>
                <w:highlight w:val="none"/>
              </w:rPr>
            </w:pPr>
          </w:p>
        </w:tc>
        <w:tc>
          <w:tcPr>
            <w:tcW w:w="0" w:type="auto"/>
            <w:noWrap w:val="0"/>
            <w:vAlign w:val="center"/>
          </w:tcPr>
          <w:p>
            <w:pPr>
              <w:shd w:val="clear" w:color="auto"/>
              <w:spacing w:line="440" w:lineRule="exact"/>
              <w:rPr>
                <w:rFonts w:ascii="宋体" w:hAnsi="宋体"/>
                <w:color w:val="auto"/>
                <w:sz w:val="24"/>
                <w:szCs w:val="24"/>
                <w:highlight w:val="none"/>
              </w:rPr>
            </w:pPr>
          </w:p>
        </w:tc>
        <w:tc>
          <w:tcPr>
            <w:tcW w:w="0" w:type="auto"/>
            <w:noWrap w:val="0"/>
            <w:vAlign w:val="center"/>
          </w:tcPr>
          <w:p>
            <w:pPr>
              <w:shd w:val="clear" w:color="auto"/>
              <w:spacing w:line="440" w:lineRule="exact"/>
              <w:rPr>
                <w:rFonts w:ascii="宋体" w:hAnsi="宋体"/>
                <w:color w:val="auto"/>
                <w:sz w:val="24"/>
                <w:szCs w:val="24"/>
                <w:highlight w:val="none"/>
              </w:rPr>
            </w:pPr>
          </w:p>
        </w:tc>
        <w:tc>
          <w:tcPr>
            <w:tcW w:w="0" w:type="auto"/>
            <w:noWrap w:val="0"/>
            <w:vAlign w:val="center"/>
          </w:tcPr>
          <w:p>
            <w:pPr>
              <w:shd w:val="clear" w:color="auto"/>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0" w:type="auto"/>
            <w:vMerge w:val="continue"/>
            <w:noWrap w:val="0"/>
            <w:vAlign w:val="center"/>
          </w:tcPr>
          <w:p>
            <w:pPr>
              <w:shd w:val="clear" w:color="auto"/>
              <w:spacing w:line="440" w:lineRule="exact"/>
              <w:jc w:val="center"/>
              <w:rPr>
                <w:rFonts w:ascii="宋体" w:hAnsi="宋体"/>
                <w:color w:val="auto"/>
                <w:sz w:val="24"/>
                <w:szCs w:val="24"/>
                <w:highlight w:val="none"/>
              </w:rPr>
            </w:pPr>
          </w:p>
        </w:tc>
        <w:tc>
          <w:tcPr>
            <w:tcW w:w="0" w:type="auto"/>
            <w:noWrap w:val="0"/>
            <w:vAlign w:val="center"/>
          </w:tcPr>
          <w:p>
            <w:pPr>
              <w:shd w:val="clear" w:color="auto"/>
              <w:jc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rPr>
              <w:t>9</w:t>
            </w:r>
          </w:p>
        </w:tc>
        <w:tc>
          <w:tcPr>
            <w:tcW w:w="0" w:type="auto"/>
            <w:noWrap w:val="0"/>
            <w:vAlign w:val="center"/>
          </w:tcPr>
          <w:p>
            <w:pPr>
              <w:shd w:val="clear" w:color="auto"/>
              <w:rPr>
                <w:rFonts w:hint="eastAsia" w:ascii="宋体" w:hAnsi="宋体"/>
                <w:color w:val="auto"/>
                <w:szCs w:val="21"/>
                <w:highlight w:val="none"/>
              </w:rPr>
            </w:pPr>
            <w:r>
              <w:rPr>
                <w:rFonts w:hint="eastAsia" w:ascii="宋体" w:hAnsi="宋体"/>
                <w:color w:val="auto"/>
                <w:sz w:val="24"/>
                <w:szCs w:val="24"/>
                <w:highlight w:val="none"/>
              </w:rPr>
              <w:t>磋商响应文件是否附有采购人不能接受的条件；</w:t>
            </w:r>
          </w:p>
        </w:tc>
        <w:tc>
          <w:tcPr>
            <w:tcW w:w="0" w:type="auto"/>
            <w:noWrap w:val="0"/>
            <w:vAlign w:val="center"/>
          </w:tcPr>
          <w:p>
            <w:pPr>
              <w:shd w:val="clear" w:color="auto"/>
              <w:spacing w:line="440" w:lineRule="exact"/>
              <w:rPr>
                <w:rFonts w:ascii="宋体" w:hAnsi="宋体"/>
                <w:color w:val="auto"/>
                <w:sz w:val="24"/>
                <w:szCs w:val="24"/>
                <w:highlight w:val="none"/>
              </w:rPr>
            </w:pPr>
          </w:p>
        </w:tc>
        <w:tc>
          <w:tcPr>
            <w:tcW w:w="0" w:type="auto"/>
            <w:noWrap w:val="0"/>
            <w:vAlign w:val="center"/>
          </w:tcPr>
          <w:p>
            <w:pPr>
              <w:shd w:val="clear" w:color="auto"/>
              <w:spacing w:line="440" w:lineRule="exact"/>
              <w:rPr>
                <w:rFonts w:ascii="宋体" w:hAnsi="宋体"/>
                <w:color w:val="auto"/>
                <w:sz w:val="24"/>
                <w:szCs w:val="24"/>
                <w:highlight w:val="none"/>
              </w:rPr>
            </w:pPr>
          </w:p>
        </w:tc>
        <w:tc>
          <w:tcPr>
            <w:tcW w:w="0" w:type="auto"/>
            <w:noWrap w:val="0"/>
            <w:vAlign w:val="center"/>
          </w:tcPr>
          <w:p>
            <w:pPr>
              <w:shd w:val="clear" w:color="auto"/>
              <w:spacing w:line="440" w:lineRule="exact"/>
              <w:rPr>
                <w:rFonts w:ascii="宋体" w:hAnsi="宋体"/>
                <w:color w:val="auto"/>
                <w:sz w:val="24"/>
                <w:szCs w:val="24"/>
                <w:highlight w:val="none"/>
              </w:rPr>
            </w:pPr>
          </w:p>
        </w:tc>
        <w:tc>
          <w:tcPr>
            <w:tcW w:w="0" w:type="auto"/>
            <w:noWrap w:val="0"/>
            <w:vAlign w:val="center"/>
          </w:tcPr>
          <w:p>
            <w:pPr>
              <w:shd w:val="clear" w:color="auto"/>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0" w:type="auto"/>
            <w:vMerge w:val="continue"/>
            <w:noWrap w:val="0"/>
            <w:vAlign w:val="center"/>
          </w:tcPr>
          <w:p>
            <w:pPr>
              <w:shd w:val="clear" w:color="auto"/>
              <w:spacing w:line="440" w:lineRule="exact"/>
              <w:jc w:val="center"/>
              <w:rPr>
                <w:rFonts w:ascii="宋体" w:hAnsi="宋体"/>
                <w:color w:val="auto"/>
                <w:sz w:val="24"/>
                <w:szCs w:val="24"/>
                <w:highlight w:val="none"/>
              </w:rPr>
            </w:pPr>
          </w:p>
        </w:tc>
        <w:tc>
          <w:tcPr>
            <w:tcW w:w="0" w:type="auto"/>
            <w:noWrap w:val="0"/>
            <w:vAlign w:val="center"/>
          </w:tcPr>
          <w:p>
            <w:pPr>
              <w:shd w:val="clear" w:color="auto"/>
              <w:jc w:val="center"/>
              <w:rPr>
                <w:rFonts w:hint="default"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10</w:t>
            </w:r>
          </w:p>
        </w:tc>
        <w:tc>
          <w:tcPr>
            <w:tcW w:w="0" w:type="auto"/>
            <w:noWrap w:val="0"/>
            <w:vAlign w:val="center"/>
          </w:tcPr>
          <w:p>
            <w:pPr>
              <w:shd w:val="clear" w:color="auto"/>
              <w:rPr>
                <w:rFonts w:hint="eastAsia" w:ascii="宋体" w:hAnsi="宋体"/>
                <w:color w:val="auto"/>
                <w:szCs w:val="21"/>
                <w:highlight w:val="none"/>
              </w:rPr>
            </w:pPr>
            <w:r>
              <w:rPr>
                <w:rFonts w:hint="eastAsia" w:ascii="宋体" w:hAnsi="宋体"/>
                <w:color w:val="auto"/>
                <w:sz w:val="24"/>
                <w:szCs w:val="24"/>
                <w:highlight w:val="none"/>
              </w:rPr>
              <w:t>是否满足竞争性磋商文件实质性要求的其他情形。</w:t>
            </w:r>
          </w:p>
        </w:tc>
        <w:tc>
          <w:tcPr>
            <w:tcW w:w="0" w:type="auto"/>
            <w:noWrap w:val="0"/>
            <w:vAlign w:val="center"/>
          </w:tcPr>
          <w:p>
            <w:pPr>
              <w:shd w:val="clear" w:color="auto"/>
              <w:spacing w:line="440" w:lineRule="exact"/>
              <w:rPr>
                <w:rFonts w:ascii="宋体" w:hAnsi="宋体"/>
                <w:color w:val="auto"/>
                <w:sz w:val="24"/>
                <w:szCs w:val="24"/>
                <w:highlight w:val="none"/>
              </w:rPr>
            </w:pPr>
          </w:p>
        </w:tc>
        <w:tc>
          <w:tcPr>
            <w:tcW w:w="0" w:type="auto"/>
            <w:noWrap w:val="0"/>
            <w:vAlign w:val="center"/>
          </w:tcPr>
          <w:p>
            <w:pPr>
              <w:shd w:val="clear" w:color="auto"/>
              <w:spacing w:line="440" w:lineRule="exact"/>
              <w:rPr>
                <w:rFonts w:ascii="宋体" w:hAnsi="宋体"/>
                <w:color w:val="auto"/>
                <w:sz w:val="24"/>
                <w:szCs w:val="24"/>
                <w:highlight w:val="none"/>
              </w:rPr>
            </w:pPr>
          </w:p>
        </w:tc>
        <w:tc>
          <w:tcPr>
            <w:tcW w:w="0" w:type="auto"/>
            <w:noWrap w:val="0"/>
            <w:vAlign w:val="center"/>
          </w:tcPr>
          <w:p>
            <w:pPr>
              <w:shd w:val="clear" w:color="auto"/>
              <w:spacing w:line="440" w:lineRule="exact"/>
              <w:rPr>
                <w:rFonts w:ascii="宋体" w:hAnsi="宋体"/>
                <w:color w:val="auto"/>
                <w:sz w:val="24"/>
                <w:szCs w:val="24"/>
                <w:highlight w:val="none"/>
              </w:rPr>
            </w:pPr>
          </w:p>
        </w:tc>
        <w:tc>
          <w:tcPr>
            <w:tcW w:w="0" w:type="auto"/>
            <w:noWrap w:val="0"/>
            <w:vAlign w:val="center"/>
          </w:tcPr>
          <w:p>
            <w:pPr>
              <w:shd w:val="clear" w:color="auto"/>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trPr>
        <w:tc>
          <w:tcPr>
            <w:tcW w:w="0" w:type="auto"/>
            <w:gridSpan w:val="7"/>
            <w:noWrap w:val="0"/>
            <w:vAlign w:val="center"/>
          </w:tcPr>
          <w:p>
            <w:pPr>
              <w:shd w:val="clear" w:color="auto"/>
              <w:spacing w:line="440" w:lineRule="exact"/>
              <w:rPr>
                <w:rFonts w:ascii="宋体" w:hAnsi="宋体"/>
                <w:b/>
                <w:color w:val="auto"/>
                <w:sz w:val="24"/>
                <w:szCs w:val="24"/>
                <w:highlight w:val="none"/>
              </w:rPr>
            </w:pPr>
            <w:r>
              <w:rPr>
                <w:rFonts w:hint="eastAsia" w:ascii="宋体" w:hAnsi="宋体"/>
                <w:color w:val="auto"/>
                <w:sz w:val="24"/>
                <w:szCs w:val="24"/>
                <w:highlight w:val="none"/>
              </w:rPr>
              <w:t>结论：是否通过初步评审</w:t>
            </w:r>
            <w:r>
              <w:rPr>
                <w:rFonts w:hint="eastAsia" w:ascii="宋体" w:hAnsi="宋体"/>
                <w:b/>
                <w:color w:val="auto"/>
                <w:sz w:val="24"/>
                <w:szCs w:val="24"/>
                <w:highlight w:val="none"/>
              </w:rPr>
              <w:t>（</w:t>
            </w:r>
            <w:r>
              <w:rPr>
                <w:rFonts w:hint="eastAsia" w:ascii="宋体" w:hAnsi="宋体"/>
                <w:color w:val="auto"/>
                <w:sz w:val="24"/>
                <w:szCs w:val="24"/>
                <w:highlight w:val="none"/>
              </w:rPr>
              <w:t>初步评审合格后方可进入详细评审阶段</w:t>
            </w:r>
            <w:r>
              <w:rPr>
                <w:rFonts w:hint="eastAsia" w:ascii="宋体" w:hAnsi="宋体"/>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trPr>
        <w:tc>
          <w:tcPr>
            <w:tcW w:w="0" w:type="auto"/>
            <w:gridSpan w:val="7"/>
            <w:noWrap w:val="0"/>
            <w:vAlign w:val="center"/>
          </w:tcPr>
          <w:p>
            <w:pPr>
              <w:shd w:val="clear" w:color="auto"/>
              <w:spacing w:line="440" w:lineRule="exact"/>
              <w:rPr>
                <w:rFonts w:ascii="宋体" w:hAnsi="宋体"/>
                <w:b/>
                <w:color w:val="auto"/>
                <w:sz w:val="24"/>
                <w:szCs w:val="24"/>
                <w:highlight w:val="none"/>
              </w:rPr>
            </w:pPr>
            <w:r>
              <w:rPr>
                <w:rFonts w:hint="eastAsia" w:ascii="宋体" w:hAnsi="宋体"/>
                <w:color w:val="auto"/>
                <w:sz w:val="24"/>
                <w:szCs w:val="24"/>
                <w:highlight w:val="none"/>
              </w:rPr>
              <w:t>备注：如果磋商响应文件中有一项未通过上述审查标准，磋商小组将认定整个磋商响应文件不响应竞磋文件而予以投标无效，并且不允许供应商通过修改或撤销其不符合要求的差异或保留，使之成为具有响应性的投标。通过审核的以“√”标记；未通过的以“×”标记，并予以说明。</w:t>
            </w:r>
          </w:p>
        </w:tc>
      </w:tr>
    </w:tbl>
    <w:p>
      <w:pPr>
        <w:pStyle w:val="87"/>
        <w:numPr>
          <w:ilvl w:val="0"/>
          <w:numId w:val="4"/>
        </w:numPr>
        <w:shd w:val="clear" w:color="auto"/>
        <w:spacing w:line="440" w:lineRule="exact"/>
        <w:ind w:firstLine="482" w:firstLineChars="200"/>
        <w:rPr>
          <w:rFonts w:hint="eastAsia" w:ascii="宋体" w:hAnsi="宋体"/>
          <w:b/>
          <w:color w:val="auto"/>
          <w:sz w:val="24"/>
          <w:szCs w:val="24"/>
          <w:highlight w:val="none"/>
        </w:rPr>
      </w:pPr>
      <w:r>
        <w:rPr>
          <w:rFonts w:hint="eastAsia" w:ascii="宋体" w:hAnsi="宋体"/>
          <w:b/>
          <w:color w:val="auto"/>
          <w:sz w:val="24"/>
          <w:szCs w:val="24"/>
          <w:highlight w:val="none"/>
        </w:rPr>
        <w:br w:type="page"/>
      </w:r>
      <w:bookmarkStart w:id="22" w:name="_Hlk521877884"/>
      <w:r>
        <w:rPr>
          <w:rFonts w:hint="eastAsia" w:ascii="宋体" w:hAnsi="宋体"/>
          <w:b/>
          <w:color w:val="auto"/>
          <w:sz w:val="24"/>
          <w:szCs w:val="24"/>
          <w:highlight w:val="none"/>
        </w:rPr>
        <w:t>详细评审</w:t>
      </w:r>
      <w:bookmarkEnd w:id="22"/>
      <w:r>
        <w:rPr>
          <w:rFonts w:hint="eastAsia" w:ascii="宋体" w:hAnsi="宋体"/>
          <w:b/>
          <w:color w:val="auto"/>
          <w:sz w:val="24"/>
          <w:szCs w:val="24"/>
          <w:highlight w:val="none"/>
          <w:lang w:val="en-US" w:eastAsia="zh-CN"/>
        </w:rPr>
        <w:t xml:space="preserve">  </w:t>
      </w:r>
    </w:p>
    <w:tbl>
      <w:tblPr>
        <w:tblStyle w:val="24"/>
        <w:tblpPr w:leftFromText="180" w:rightFromText="180" w:vertAnchor="text" w:horzAnchor="page" w:tblpX="1324" w:tblpY="2"/>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6"/>
        <w:gridCol w:w="1113"/>
        <w:gridCol w:w="6739"/>
        <w:gridCol w:w="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4"/>
            <w:noWrap w:val="0"/>
            <w:vAlign w:val="top"/>
          </w:tcPr>
          <w:p>
            <w:pPr>
              <w:shd w:val="clear"/>
              <w:tabs>
                <w:tab w:val="left" w:pos="2880"/>
              </w:tabs>
              <w:spacing w:line="460" w:lineRule="atLeas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技术部分（占总分值的</w:t>
            </w:r>
            <w:r>
              <w:rPr>
                <w:rFonts w:hint="eastAsia" w:ascii="宋体" w:hAnsi="宋体" w:eastAsia="宋体" w:cs="宋体"/>
                <w:b/>
                <w:color w:val="auto"/>
                <w:sz w:val="24"/>
                <w:szCs w:val="24"/>
                <w:highlight w:val="none"/>
                <w:lang w:val="en-US" w:eastAsia="zh-CN"/>
              </w:rPr>
              <w:t>55</w:t>
            </w:r>
            <w:r>
              <w:rPr>
                <w:rFonts w:hint="eastAsia" w:ascii="宋体" w:hAnsi="宋体" w:eastAsia="宋体" w:cs="宋体"/>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506" w:type="dxa"/>
            <w:noWrap w:val="0"/>
            <w:vAlign w:val="top"/>
          </w:tcPr>
          <w:p>
            <w:pPr>
              <w:shd w:val="clea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113" w:type="dxa"/>
            <w:noWrap w:val="0"/>
            <w:vAlign w:val="top"/>
          </w:tcPr>
          <w:p>
            <w:pPr>
              <w:shd w:val="clea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评审项目</w:t>
            </w:r>
          </w:p>
        </w:tc>
        <w:tc>
          <w:tcPr>
            <w:tcW w:w="6739" w:type="dxa"/>
            <w:noWrap w:val="0"/>
            <w:vAlign w:val="top"/>
          </w:tcPr>
          <w:p>
            <w:pPr>
              <w:shd w:val="clea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评审细则</w:t>
            </w:r>
          </w:p>
        </w:tc>
        <w:tc>
          <w:tcPr>
            <w:tcW w:w="0" w:type="auto"/>
            <w:noWrap w:val="0"/>
            <w:vAlign w:val="top"/>
          </w:tcPr>
          <w:p>
            <w:pPr>
              <w:shd w:val="clea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506" w:type="dxa"/>
            <w:noWrap w:val="0"/>
            <w:vAlign w:val="center"/>
          </w:tcPr>
          <w:p>
            <w:pPr>
              <w:shd w:val="clear"/>
              <w:tabs>
                <w:tab w:val="left" w:pos="2880"/>
              </w:tabs>
              <w:spacing w:line="460" w:lineRule="atLeast"/>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p>
        </w:tc>
        <w:tc>
          <w:tcPr>
            <w:tcW w:w="1113" w:type="dxa"/>
            <w:noWrap w:val="0"/>
            <w:vAlign w:val="center"/>
          </w:tcPr>
          <w:p>
            <w:pPr>
              <w:shd w:val="clea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产品认证及综合能力（1</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分）</w:t>
            </w:r>
          </w:p>
        </w:tc>
        <w:tc>
          <w:tcPr>
            <w:tcW w:w="6739" w:type="dxa"/>
            <w:noWrap w:val="0"/>
            <w:vAlign w:val="center"/>
          </w:tcPr>
          <w:p>
            <w:pPr>
              <w:pStyle w:val="6"/>
              <w:shd w:val="clear"/>
              <w:ind w:left="0" w:leftChars="0" w:firstLine="0" w:firstLineChars="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1、为保障产品功能满足实际使用，录播主机支持 AI 跟踪分析技术，无需辅助定位装置，连接摄像机即可实现画面自动跟踪及切换，提供由CNAS认证检验机构出具的检测报告复印件并加盖厂家公章。满足得2分，否则不得分。</w:t>
            </w:r>
          </w:p>
          <w:p>
            <w:pPr>
              <w:pStyle w:val="6"/>
              <w:shd w:val="clear"/>
              <w:ind w:left="0" w:leftChars="0" w:firstLine="0" w:firstLineChars="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2、所投产品需具备音频处理可靠性，为保证录制文件音频处理的可靠性，提供音频增益相关的知识产权证明文件扫描件并加盖厂家公章，满足得2分，否则不得分。</w:t>
            </w:r>
          </w:p>
          <w:p>
            <w:pPr>
              <w:pStyle w:val="6"/>
              <w:shd w:val="clear"/>
              <w:ind w:left="0" w:leftChars="0" w:firstLine="0" w:firstLineChars="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3、为保证低噪音不影响正常授课，录播主机要求符合GB/T6882国家标准的声学.声压法测定噪声源，噪声最大值不大于22dB，提供由CNAS认证检验机构出具的检测报告复印件并加盖厂家公章。满足得2分，否则不得分。</w:t>
            </w:r>
          </w:p>
          <w:p>
            <w:pPr>
              <w:pStyle w:val="6"/>
              <w:shd w:val="clear"/>
              <w:ind w:left="0" w:leftChars="0" w:firstLine="0" w:firstLineChars="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4、为保证产品质量，投标人提供的高清录播主机，具备专业检测机构出具的平均无故障时间≥18万小时证书复印件，提供证明材料加盖公章。满足得2分，否则不得分。</w:t>
            </w:r>
          </w:p>
          <w:p>
            <w:pPr>
              <w:pStyle w:val="6"/>
              <w:shd w:val="clear"/>
              <w:ind w:left="0" w:leftChars="0" w:firstLine="0" w:firstLineChars="0"/>
              <w:rPr>
                <w:rFonts w:hint="eastAsia"/>
                <w:lang w:val="en-US" w:eastAsia="zh-CN"/>
              </w:rPr>
            </w:pPr>
            <w:r>
              <w:rPr>
                <w:rFonts w:hint="eastAsia" w:ascii="宋体" w:hAnsi="宋体" w:eastAsia="宋体" w:cs="宋体"/>
                <w:b w:val="0"/>
                <w:color w:val="auto"/>
                <w:kern w:val="2"/>
                <w:sz w:val="24"/>
                <w:szCs w:val="24"/>
                <w:highlight w:val="none"/>
                <w:lang w:val="en-US" w:eastAsia="zh-CN" w:bidi="ar-SA"/>
              </w:rPr>
              <w:t>5、应用服务能力：提供所投产品厂家承担过市级或市级以上的科学技术研究并取得成果及收录证书的，提供得2分；不提供不得分。</w:t>
            </w:r>
          </w:p>
        </w:tc>
        <w:tc>
          <w:tcPr>
            <w:tcW w:w="0" w:type="auto"/>
            <w:noWrap w:val="0"/>
            <w:vAlign w:val="top"/>
          </w:tcPr>
          <w:p>
            <w:pPr>
              <w:pStyle w:val="6"/>
              <w:shd w:val="clea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506" w:type="dxa"/>
            <w:noWrap w:val="0"/>
            <w:vAlign w:val="center"/>
          </w:tcPr>
          <w:p>
            <w:pPr>
              <w:shd w:val="clear"/>
              <w:tabs>
                <w:tab w:val="left" w:pos="2880"/>
              </w:tabs>
              <w:spacing w:line="460" w:lineRule="atLeast"/>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p>
        </w:tc>
        <w:tc>
          <w:tcPr>
            <w:tcW w:w="1113" w:type="dxa"/>
            <w:noWrap w:val="0"/>
            <w:vAlign w:val="center"/>
          </w:tcPr>
          <w:p>
            <w:pPr>
              <w:shd w:val="clear"/>
              <w:tabs>
                <w:tab w:val="left" w:pos="2880"/>
              </w:tabs>
              <w:spacing w:line="460" w:lineRule="atLeas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技术参数响应</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10分）</w:t>
            </w:r>
          </w:p>
        </w:tc>
        <w:tc>
          <w:tcPr>
            <w:tcW w:w="6739" w:type="dxa"/>
            <w:noWrap w:val="0"/>
            <w:vAlign w:val="center"/>
          </w:tcPr>
          <w:p>
            <w:pPr>
              <w:pStyle w:val="6"/>
              <w:shd w:val="clear"/>
              <w:ind w:left="0" w:leftChars="0" w:firstLine="0" w:firstLineChars="0"/>
              <w:rPr>
                <w:rFonts w:hint="eastAsia" w:ascii="Times New Roman" w:hAnsi="Times New Roman" w:eastAsia="宋体" w:cs="Times New Roman"/>
                <w:color w:val="auto"/>
                <w:kern w:val="2"/>
                <w:sz w:val="21"/>
                <w:szCs w:val="22"/>
                <w:lang w:val="en-US" w:eastAsia="zh-CN" w:bidi="ar-SA"/>
              </w:rPr>
            </w:pPr>
            <w:r>
              <w:rPr>
                <w:rFonts w:hint="eastAsia" w:ascii="宋体" w:hAnsi="宋体" w:eastAsia="宋体" w:cs="宋体"/>
                <w:b w:val="0"/>
                <w:color w:val="auto"/>
                <w:kern w:val="2"/>
                <w:sz w:val="24"/>
                <w:szCs w:val="24"/>
                <w:highlight w:val="none"/>
                <w:lang w:val="en-US" w:eastAsia="zh-CN" w:bidi="ar-SA"/>
              </w:rPr>
              <w:t>投标文件产品材质、规格、功能、等符合程度计分，每负偏离一项扣1分</w:t>
            </w:r>
            <w:r>
              <w:rPr>
                <w:rFonts w:hint="eastAsia" w:ascii="宋体" w:hAnsi="宋体" w:cs="宋体"/>
                <w:b w:val="0"/>
                <w:color w:val="auto"/>
                <w:kern w:val="2"/>
                <w:sz w:val="24"/>
                <w:szCs w:val="24"/>
                <w:highlight w:val="none"/>
                <w:lang w:val="en-US" w:eastAsia="zh-CN" w:bidi="ar-SA"/>
              </w:rPr>
              <w:t>，扣完为止。（需提供质检报告、产品说明书等证明材料）</w:t>
            </w:r>
          </w:p>
        </w:tc>
        <w:tc>
          <w:tcPr>
            <w:tcW w:w="0" w:type="auto"/>
            <w:noWrap w:val="0"/>
            <w:vAlign w:val="top"/>
          </w:tcPr>
          <w:p>
            <w:pPr>
              <w:pStyle w:val="6"/>
              <w:shd w:val="clea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506" w:type="dxa"/>
            <w:noWrap w:val="0"/>
            <w:vAlign w:val="center"/>
          </w:tcPr>
          <w:p>
            <w:pPr>
              <w:shd w:val="clear"/>
              <w:tabs>
                <w:tab w:val="left" w:pos="2880"/>
              </w:tabs>
              <w:spacing w:line="460" w:lineRule="atLeast"/>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c>
          <w:tcPr>
            <w:tcW w:w="1113" w:type="dxa"/>
            <w:noWrap w:val="0"/>
            <w:vAlign w:val="center"/>
          </w:tcPr>
          <w:p>
            <w:pPr>
              <w:shd w:val="clear"/>
              <w:tabs>
                <w:tab w:val="left" w:pos="2880"/>
              </w:tabs>
              <w:spacing w:line="46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项目整体服务方案</w:t>
            </w:r>
          </w:p>
          <w:p>
            <w:pPr>
              <w:shd w:val="clear"/>
              <w:tabs>
                <w:tab w:val="left" w:pos="2880"/>
              </w:tabs>
              <w:spacing w:line="46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分）</w:t>
            </w:r>
          </w:p>
        </w:tc>
        <w:tc>
          <w:tcPr>
            <w:tcW w:w="6739" w:type="dxa"/>
            <w:noWrap w:val="0"/>
            <w:vAlign w:val="center"/>
          </w:tcPr>
          <w:p>
            <w:pPr>
              <w:shd w:val="clear"/>
              <w:snapToGrid w:val="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服务方案的设计合理性、技术先进性、方案完整性、实用性、规范性、可扩展性等指标进行评分，分以下三挡打分：优得1</w:t>
            </w:r>
            <w:r>
              <w:rPr>
                <w:rFonts w:hint="eastAsia" w:ascii="宋体" w:hAnsi="宋体" w:cs="宋体"/>
                <w:b w:val="0"/>
                <w:color w:val="auto"/>
                <w:kern w:val="2"/>
                <w:sz w:val="24"/>
                <w:szCs w:val="24"/>
                <w:highlight w:val="none"/>
                <w:lang w:val="en-US" w:eastAsia="zh-CN" w:bidi="ar-SA"/>
              </w:rPr>
              <w:t>5</w:t>
            </w:r>
            <w:r>
              <w:rPr>
                <w:rFonts w:hint="eastAsia" w:ascii="宋体" w:hAnsi="宋体" w:eastAsia="宋体" w:cs="宋体"/>
                <w:b w:val="0"/>
                <w:color w:val="auto"/>
                <w:kern w:val="2"/>
                <w:sz w:val="24"/>
                <w:szCs w:val="24"/>
                <w:highlight w:val="none"/>
                <w:lang w:val="en-US" w:eastAsia="zh-CN" w:bidi="ar-SA"/>
              </w:rPr>
              <w:t>分；良得</w:t>
            </w:r>
            <w:r>
              <w:rPr>
                <w:rFonts w:hint="eastAsia" w:ascii="宋体" w:hAnsi="宋体" w:cs="宋体"/>
                <w:b w:val="0"/>
                <w:color w:val="auto"/>
                <w:kern w:val="2"/>
                <w:sz w:val="24"/>
                <w:szCs w:val="24"/>
                <w:highlight w:val="none"/>
                <w:lang w:val="en-US" w:eastAsia="zh-CN" w:bidi="ar-SA"/>
              </w:rPr>
              <w:t>10</w:t>
            </w:r>
            <w:r>
              <w:rPr>
                <w:rFonts w:hint="eastAsia" w:ascii="宋体" w:hAnsi="宋体" w:eastAsia="宋体" w:cs="宋体"/>
                <w:b w:val="0"/>
                <w:color w:val="auto"/>
                <w:kern w:val="2"/>
                <w:sz w:val="24"/>
                <w:szCs w:val="24"/>
                <w:highlight w:val="none"/>
                <w:lang w:val="en-US" w:eastAsia="zh-CN" w:bidi="ar-SA"/>
              </w:rPr>
              <w:t>分；差得</w:t>
            </w:r>
            <w:r>
              <w:rPr>
                <w:rFonts w:hint="eastAsia" w:ascii="宋体" w:hAnsi="宋体" w:cs="宋体"/>
                <w:b w:val="0"/>
                <w:color w:val="auto"/>
                <w:kern w:val="2"/>
                <w:sz w:val="24"/>
                <w:szCs w:val="24"/>
                <w:highlight w:val="none"/>
                <w:lang w:val="en-US" w:eastAsia="zh-CN" w:bidi="ar-SA"/>
              </w:rPr>
              <w:t>5</w:t>
            </w:r>
            <w:r>
              <w:rPr>
                <w:rFonts w:hint="eastAsia" w:ascii="宋体" w:hAnsi="宋体" w:eastAsia="宋体" w:cs="宋体"/>
                <w:b w:val="0"/>
                <w:color w:val="auto"/>
                <w:kern w:val="2"/>
                <w:sz w:val="24"/>
                <w:szCs w:val="24"/>
                <w:highlight w:val="none"/>
                <w:lang w:val="en-US" w:eastAsia="zh-CN" w:bidi="ar-SA"/>
              </w:rPr>
              <w:t>分。</w:t>
            </w:r>
          </w:p>
        </w:tc>
        <w:tc>
          <w:tcPr>
            <w:tcW w:w="0" w:type="auto"/>
            <w:noWrap w:val="0"/>
            <w:vAlign w:val="top"/>
          </w:tcPr>
          <w:p>
            <w:pPr>
              <w:shd w:val="clear"/>
              <w:tabs>
                <w:tab w:val="left" w:pos="2880"/>
              </w:tabs>
              <w:spacing w:line="460" w:lineRule="atLeast"/>
              <w:jc w:val="left"/>
              <w:rPr>
                <w:rFonts w:hint="eastAsia" w:ascii="宋体" w:hAnsi="宋体" w:eastAsia="宋体" w:cs="宋体"/>
                <w:b w:val="0"/>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jc w:val="center"/>
        </w:trPr>
        <w:tc>
          <w:tcPr>
            <w:tcW w:w="506" w:type="dxa"/>
            <w:noWrap w:val="0"/>
            <w:vAlign w:val="center"/>
          </w:tcPr>
          <w:p>
            <w:pPr>
              <w:shd w:val="clear"/>
              <w:tabs>
                <w:tab w:val="left" w:pos="2880"/>
              </w:tabs>
              <w:spacing w:line="460" w:lineRule="atLeast"/>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p>
        </w:tc>
        <w:tc>
          <w:tcPr>
            <w:tcW w:w="1113" w:type="dxa"/>
            <w:noWrap w:val="0"/>
            <w:vAlign w:val="center"/>
          </w:tcPr>
          <w:p>
            <w:pPr>
              <w:shd w:val="clear"/>
              <w:tabs>
                <w:tab w:val="left" w:pos="2880"/>
              </w:tabs>
              <w:spacing w:line="460" w:lineRule="atLeast"/>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项目交付实施方案</w:t>
            </w:r>
          </w:p>
          <w:p>
            <w:pPr>
              <w:shd w:val="clear"/>
              <w:tabs>
                <w:tab w:val="left" w:pos="2880"/>
              </w:tabs>
              <w:spacing w:line="46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分）</w:t>
            </w:r>
          </w:p>
        </w:tc>
        <w:tc>
          <w:tcPr>
            <w:tcW w:w="6739" w:type="dxa"/>
            <w:noWrap w:val="0"/>
            <w:vAlign w:val="center"/>
          </w:tcPr>
          <w:p>
            <w:pPr>
              <w:shd w:val="clear"/>
              <w:snapToGrid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所投产品详细的运送、安装调试计划及实施各阶段的人员配备情况。项目方案制定是否合理、规范、可操作性强。在项目组织、实施、进度安排、工作流程、管理、协调反馈等关键步骤，是否任务清楚、计划明确。根据所提供内容综合评分：优得10分；良得7分；差得3分。</w:t>
            </w:r>
          </w:p>
        </w:tc>
        <w:tc>
          <w:tcPr>
            <w:tcW w:w="0" w:type="auto"/>
            <w:noWrap w:val="0"/>
            <w:vAlign w:val="top"/>
          </w:tcPr>
          <w:p>
            <w:pPr>
              <w:shd w:val="clear"/>
              <w:tabs>
                <w:tab w:val="left" w:pos="2880"/>
              </w:tabs>
              <w:spacing w:line="460" w:lineRule="atLeast"/>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5" w:hRule="atLeast"/>
          <w:jc w:val="center"/>
        </w:trPr>
        <w:tc>
          <w:tcPr>
            <w:tcW w:w="506" w:type="dxa"/>
            <w:noWrap w:val="0"/>
            <w:vAlign w:val="center"/>
          </w:tcPr>
          <w:p>
            <w:pPr>
              <w:shd w:val="clear"/>
              <w:tabs>
                <w:tab w:val="left" w:pos="2880"/>
              </w:tabs>
              <w:spacing w:line="460" w:lineRule="atLeast"/>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1113" w:type="dxa"/>
            <w:noWrap w:val="0"/>
            <w:vAlign w:val="center"/>
          </w:tcPr>
          <w:p>
            <w:pPr>
              <w:shd w:val="clear"/>
              <w:tabs>
                <w:tab w:val="left" w:pos="2880"/>
              </w:tabs>
              <w:spacing w:line="46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售后服务</w:t>
            </w:r>
          </w:p>
          <w:p>
            <w:pPr>
              <w:shd w:val="clear"/>
              <w:tabs>
                <w:tab w:val="left" w:pos="2880"/>
              </w:tabs>
              <w:spacing w:line="46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（10分）</w:t>
            </w:r>
          </w:p>
        </w:tc>
        <w:tc>
          <w:tcPr>
            <w:tcW w:w="6739" w:type="dxa"/>
            <w:noWrap w:val="0"/>
            <w:vAlign w:val="center"/>
          </w:tcPr>
          <w:p>
            <w:pPr>
              <w:shd w:val="clea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1、投标人在项目所在地或市设立售后服务机构、分公司或办事处、备品备件库，注册名称同投标人一致，提供相关证明材料</w:t>
            </w:r>
            <w:r>
              <w:rPr>
                <w:rFonts w:hint="eastAsia" w:ascii="宋体" w:hAnsi="宋体" w:cs="宋体"/>
                <w:color w:val="auto"/>
                <w:sz w:val="24"/>
                <w:szCs w:val="24"/>
                <w:highlight w:val="none"/>
                <w:lang w:val="en-US" w:eastAsia="zh-CN"/>
              </w:rPr>
              <w:t>盖章复印件</w:t>
            </w:r>
            <w:r>
              <w:rPr>
                <w:rFonts w:hint="eastAsia" w:ascii="宋体" w:hAnsi="宋体" w:eastAsia="宋体" w:cs="宋体"/>
                <w:color w:val="auto"/>
                <w:sz w:val="24"/>
                <w:szCs w:val="24"/>
                <w:highlight w:val="none"/>
                <w:lang w:val="en-US" w:eastAsia="zh-CN"/>
              </w:rPr>
              <w:t>的得</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分，没有不得分；</w:t>
            </w:r>
          </w:p>
          <w:p>
            <w:pPr>
              <w:shd w:val="clea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2、投标人在项目所在地设立备品备件、成品库房，提供租赁合同或房产证</w:t>
            </w:r>
            <w:r>
              <w:rPr>
                <w:rFonts w:hint="eastAsia" w:ascii="宋体" w:hAnsi="宋体" w:cs="宋体"/>
                <w:color w:val="auto"/>
                <w:sz w:val="24"/>
                <w:szCs w:val="24"/>
                <w:highlight w:val="none"/>
                <w:lang w:val="en-US" w:eastAsia="zh-CN"/>
              </w:rPr>
              <w:t>盖章复印件</w:t>
            </w:r>
            <w:r>
              <w:rPr>
                <w:rFonts w:hint="eastAsia" w:ascii="宋体" w:hAnsi="宋体" w:eastAsia="宋体" w:cs="宋体"/>
                <w:color w:val="auto"/>
                <w:sz w:val="24"/>
                <w:szCs w:val="24"/>
                <w:highlight w:val="none"/>
                <w:lang w:val="en-US" w:eastAsia="zh-CN"/>
              </w:rPr>
              <w:t>的得2分，没有不得分；</w:t>
            </w:r>
          </w:p>
          <w:p>
            <w:pPr>
              <w:shd w:val="clea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3、投标人提供五星级售后服务认证</w:t>
            </w:r>
            <w:r>
              <w:rPr>
                <w:rFonts w:hint="eastAsia" w:ascii="宋体" w:hAnsi="宋体" w:cs="宋体"/>
                <w:color w:val="auto"/>
                <w:sz w:val="24"/>
                <w:szCs w:val="24"/>
                <w:highlight w:val="none"/>
                <w:lang w:val="en-US" w:eastAsia="zh-CN"/>
              </w:rPr>
              <w:t>盖章复印件</w:t>
            </w:r>
            <w:r>
              <w:rPr>
                <w:rFonts w:hint="eastAsia" w:ascii="宋体" w:hAnsi="宋体" w:eastAsia="宋体" w:cs="宋体"/>
                <w:color w:val="auto"/>
                <w:sz w:val="24"/>
                <w:szCs w:val="24"/>
                <w:highlight w:val="none"/>
                <w:lang w:val="en-US" w:eastAsia="zh-CN"/>
              </w:rPr>
              <w:t>得1分，不提供不得分；</w:t>
            </w:r>
          </w:p>
          <w:p>
            <w:pPr>
              <w:shd w:val="clear"/>
              <w:rPr>
                <w:rFonts w:hint="eastAsia" w:ascii="宋体" w:hAnsi="宋体" w:eastAsia="宋体" w:cs="宋体"/>
                <w:color w:val="auto"/>
                <w:sz w:val="24"/>
                <w:szCs w:val="24"/>
                <w:highlight w:val="yellow"/>
                <w:lang w:val="en-US" w:eastAsia="zh-CN"/>
              </w:rPr>
            </w:pPr>
            <w:r>
              <w:rPr>
                <w:rFonts w:hint="eastAsia" w:ascii="宋体" w:hAnsi="宋体" w:eastAsia="宋体" w:cs="宋体"/>
                <w:color w:val="auto"/>
                <w:sz w:val="24"/>
                <w:szCs w:val="24"/>
                <w:highlight w:val="none"/>
                <w:lang w:val="en-US" w:eastAsia="zh-CN"/>
              </w:rPr>
              <w:t>4、处理问题的响应时间及承诺的售后保障进行综合评价，根据承诺情况。优得</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分；良得</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分；差得</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lang w:val="en-US" w:eastAsia="zh-CN"/>
              </w:rPr>
              <w:t>分。</w:t>
            </w:r>
          </w:p>
        </w:tc>
        <w:tc>
          <w:tcPr>
            <w:tcW w:w="0" w:type="auto"/>
            <w:noWrap w:val="0"/>
            <w:vAlign w:val="top"/>
          </w:tcPr>
          <w:p>
            <w:pPr>
              <w:shd w:val="clear"/>
              <w:tabs>
                <w:tab w:val="left" w:pos="2880"/>
              </w:tabs>
              <w:spacing w:line="460" w:lineRule="atLeast"/>
              <w:jc w:val="left"/>
              <w:rPr>
                <w:rFonts w:hint="eastAsia" w:ascii="宋体" w:hAnsi="宋体" w:eastAsia="宋体" w:cs="宋体"/>
                <w:color w:val="auto"/>
                <w:sz w:val="24"/>
                <w:szCs w:val="24"/>
                <w:highlight w:val="none"/>
              </w:rPr>
            </w:pPr>
          </w:p>
        </w:tc>
      </w:tr>
    </w:tbl>
    <w:p>
      <w:pPr>
        <w:shd w:val="clear"/>
        <w:rPr>
          <w:rFonts w:hint="eastAsia" w:ascii="宋体" w:hAnsi="宋体" w:eastAsia="宋体" w:cs="宋体"/>
          <w:b/>
          <w:bCs/>
          <w:color w:val="auto"/>
          <w:sz w:val="18"/>
          <w:szCs w:val="18"/>
          <w:highlight w:val="none"/>
        </w:rPr>
      </w:pPr>
    </w:p>
    <w:p>
      <w:pP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br w:type="page"/>
      </w:r>
    </w:p>
    <w:p>
      <w:pPr>
        <w:shd w:val="clear"/>
        <w:rPr>
          <w:rFonts w:hint="eastAsia" w:ascii="宋体" w:hAnsi="宋体" w:eastAsia="宋体" w:cs="宋体"/>
          <w:b/>
          <w:bCs/>
          <w:color w:val="auto"/>
          <w:sz w:val="18"/>
          <w:szCs w:val="18"/>
          <w:highlight w:val="none"/>
        </w:rPr>
      </w:pPr>
    </w:p>
    <w:tbl>
      <w:tblPr>
        <w:tblStyle w:val="24"/>
        <w:tblpPr w:leftFromText="180" w:rightFromText="180" w:vertAnchor="text" w:horzAnchor="page" w:tblpX="1390" w:tblpY="62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2"/>
        <w:gridCol w:w="1130"/>
        <w:gridCol w:w="6667"/>
        <w:gridCol w:w="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4"/>
            <w:noWrap w:val="0"/>
            <w:vAlign w:val="center"/>
          </w:tcPr>
          <w:p>
            <w:pPr>
              <w:shd w:val="clear"/>
              <w:tabs>
                <w:tab w:val="left" w:pos="2880"/>
              </w:tabs>
              <w:spacing w:line="460" w:lineRule="atLeas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商务部分（占总分值的</w:t>
            </w:r>
            <w:r>
              <w:rPr>
                <w:rFonts w:hint="eastAsia" w:ascii="宋体" w:hAnsi="宋体" w:eastAsia="宋体" w:cs="宋体"/>
                <w:b/>
                <w:color w:val="auto"/>
                <w:sz w:val="24"/>
                <w:szCs w:val="24"/>
                <w:highlight w:val="none"/>
                <w:lang w:val="en-US" w:eastAsia="zh-CN"/>
              </w:rPr>
              <w:t>15</w:t>
            </w:r>
            <w:r>
              <w:rPr>
                <w:rFonts w:hint="eastAsia" w:ascii="宋体" w:hAnsi="宋体" w:eastAsia="宋体" w:cs="宋体"/>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0" w:type="auto"/>
            <w:noWrap w:val="0"/>
            <w:vAlign w:val="center"/>
          </w:tcPr>
          <w:p>
            <w:pPr>
              <w:shd w:val="clea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130" w:type="dxa"/>
            <w:noWrap w:val="0"/>
            <w:vAlign w:val="center"/>
          </w:tcPr>
          <w:p>
            <w:pPr>
              <w:shd w:val="clea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评审项目</w:t>
            </w:r>
          </w:p>
        </w:tc>
        <w:tc>
          <w:tcPr>
            <w:tcW w:w="6668" w:type="dxa"/>
            <w:noWrap w:val="0"/>
            <w:vAlign w:val="center"/>
          </w:tcPr>
          <w:p>
            <w:pPr>
              <w:shd w:val="clea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评审细则</w:t>
            </w:r>
          </w:p>
        </w:tc>
        <w:tc>
          <w:tcPr>
            <w:tcW w:w="0" w:type="auto"/>
            <w:noWrap w:val="0"/>
            <w:vAlign w:val="center"/>
          </w:tcPr>
          <w:p>
            <w:pPr>
              <w:shd w:val="clea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0" w:type="auto"/>
            <w:noWrap w:val="0"/>
            <w:vAlign w:val="center"/>
          </w:tcPr>
          <w:p>
            <w:pPr>
              <w:shd w:val="clea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130" w:type="dxa"/>
            <w:noWrap w:val="0"/>
            <w:vAlign w:val="center"/>
          </w:tcPr>
          <w:p>
            <w:pPr>
              <w:numPr>
                <w:ilvl w:val="0"/>
                <w:numId w:val="0"/>
              </w:numPr>
              <w:shd w:val="clear"/>
              <w:tabs>
                <w:tab w:val="left" w:pos="2880"/>
              </w:tabs>
              <w:spacing w:line="46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类似业绩（9分）</w:t>
            </w:r>
          </w:p>
        </w:tc>
        <w:tc>
          <w:tcPr>
            <w:tcW w:w="6668" w:type="dxa"/>
            <w:noWrap w:val="0"/>
            <w:vAlign w:val="center"/>
          </w:tcPr>
          <w:p>
            <w:pPr>
              <w:numPr>
                <w:ilvl w:val="0"/>
                <w:numId w:val="0"/>
              </w:numPr>
              <w:shd w:val="clear"/>
              <w:tabs>
                <w:tab w:val="left" w:pos="2880"/>
              </w:tabs>
              <w:spacing w:line="460" w:lineRule="atLeast"/>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提供近三年（2020年3月1日至今）类似项目业绩，1个有效业绩3分，满分9分。注：（有效业绩需附合同或中标通知书复印件）。</w:t>
            </w:r>
          </w:p>
        </w:tc>
        <w:tc>
          <w:tcPr>
            <w:tcW w:w="0" w:type="auto"/>
            <w:noWrap w:val="0"/>
            <w:vAlign w:val="center"/>
          </w:tcPr>
          <w:p>
            <w:pPr>
              <w:shd w:val="clear"/>
              <w:tabs>
                <w:tab w:val="left" w:pos="2880"/>
              </w:tabs>
              <w:spacing w:line="460" w:lineRule="atLeas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0" w:type="auto"/>
            <w:noWrap w:val="0"/>
            <w:vAlign w:val="center"/>
          </w:tcPr>
          <w:p>
            <w:pPr>
              <w:shd w:val="clea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130" w:type="dxa"/>
            <w:noWrap w:val="0"/>
            <w:vAlign w:val="center"/>
          </w:tcPr>
          <w:p>
            <w:pPr>
              <w:shd w:val="clear"/>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质保期（3分）</w:t>
            </w:r>
          </w:p>
        </w:tc>
        <w:tc>
          <w:tcPr>
            <w:tcW w:w="6668" w:type="dxa"/>
            <w:noWrap w:val="0"/>
            <w:vAlign w:val="center"/>
          </w:tcPr>
          <w:p>
            <w:pPr>
              <w:numPr>
                <w:ilvl w:val="0"/>
                <w:numId w:val="0"/>
              </w:numPr>
              <w:shd w:val="clear"/>
              <w:tabs>
                <w:tab w:val="left" w:pos="2880"/>
              </w:tabs>
              <w:spacing w:line="460" w:lineRule="atLeast"/>
              <w:ind w:left="0" w:leftChars="0" w:firstLine="0" w:firstLineChars="0"/>
              <w:jc w:val="left"/>
              <w:rPr>
                <w:rFonts w:hint="default"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质保期满足文件要求</w:t>
            </w:r>
            <w:r>
              <w:rPr>
                <w:rFonts w:hint="eastAsia" w:ascii="宋体" w:hAnsi="宋体" w:eastAsia="宋体" w:cs="宋体"/>
                <w:color w:val="auto"/>
                <w:kern w:val="2"/>
                <w:sz w:val="24"/>
                <w:szCs w:val="24"/>
                <w:highlight w:val="none"/>
                <w:lang w:val="en-US" w:eastAsia="zh-CN" w:bidi="ar-SA"/>
              </w:rPr>
              <w:t>得1分</w:t>
            </w:r>
            <w:r>
              <w:rPr>
                <w:rFonts w:hint="default" w:ascii="宋体" w:hAnsi="宋体" w:eastAsia="宋体" w:cs="宋体"/>
                <w:color w:val="auto"/>
                <w:kern w:val="2"/>
                <w:sz w:val="24"/>
                <w:szCs w:val="24"/>
                <w:highlight w:val="none"/>
                <w:lang w:val="en-US" w:eastAsia="zh-CN" w:bidi="ar-SA"/>
              </w:rPr>
              <w:t>，每增加一年加</w:t>
            </w:r>
            <w:r>
              <w:rPr>
                <w:rFonts w:hint="eastAsia" w:ascii="宋体" w:hAnsi="宋体" w:eastAsia="宋体" w:cs="宋体"/>
                <w:color w:val="auto"/>
                <w:kern w:val="2"/>
                <w:sz w:val="24"/>
                <w:szCs w:val="24"/>
                <w:highlight w:val="none"/>
                <w:lang w:val="en-US" w:eastAsia="zh-CN" w:bidi="ar-SA"/>
              </w:rPr>
              <w:t>1</w:t>
            </w:r>
            <w:r>
              <w:rPr>
                <w:rFonts w:hint="default" w:ascii="宋体" w:hAnsi="宋体" w:eastAsia="宋体" w:cs="宋体"/>
                <w:color w:val="auto"/>
                <w:kern w:val="2"/>
                <w:sz w:val="24"/>
                <w:szCs w:val="24"/>
                <w:highlight w:val="none"/>
                <w:lang w:val="en-US" w:eastAsia="zh-CN" w:bidi="ar-SA"/>
              </w:rPr>
              <w:t>分，最高</w:t>
            </w:r>
            <w:r>
              <w:rPr>
                <w:rFonts w:hint="eastAsia" w:ascii="宋体" w:hAnsi="宋体" w:eastAsia="宋体" w:cs="宋体"/>
                <w:color w:val="auto"/>
                <w:kern w:val="2"/>
                <w:sz w:val="24"/>
                <w:szCs w:val="24"/>
                <w:highlight w:val="none"/>
                <w:lang w:val="en-US" w:eastAsia="zh-CN" w:bidi="ar-SA"/>
              </w:rPr>
              <w:t>得3</w:t>
            </w:r>
            <w:r>
              <w:rPr>
                <w:rFonts w:hint="default" w:ascii="宋体" w:hAnsi="宋体" w:eastAsia="宋体" w:cs="宋体"/>
                <w:color w:val="auto"/>
                <w:kern w:val="2"/>
                <w:sz w:val="24"/>
                <w:szCs w:val="24"/>
                <w:highlight w:val="none"/>
                <w:lang w:val="en-US" w:eastAsia="zh-CN" w:bidi="ar-SA"/>
              </w:rPr>
              <w:t>分。</w:t>
            </w:r>
          </w:p>
        </w:tc>
        <w:tc>
          <w:tcPr>
            <w:tcW w:w="0" w:type="auto"/>
            <w:noWrap w:val="0"/>
            <w:vAlign w:val="center"/>
          </w:tcPr>
          <w:p>
            <w:pPr>
              <w:shd w:val="clear"/>
              <w:tabs>
                <w:tab w:val="left" w:pos="2880"/>
              </w:tabs>
              <w:spacing w:line="460" w:lineRule="atLeas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0" w:type="auto"/>
            <w:noWrap w:val="0"/>
            <w:vAlign w:val="center"/>
          </w:tcPr>
          <w:p>
            <w:pPr>
              <w:shd w:val="clear"/>
              <w:tabs>
                <w:tab w:val="left" w:pos="2880"/>
              </w:tabs>
              <w:spacing w:line="460" w:lineRule="atLeas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1130" w:type="dxa"/>
            <w:noWrap w:val="0"/>
            <w:vAlign w:val="center"/>
          </w:tcPr>
          <w:p>
            <w:pPr>
              <w:shd w:val="clear"/>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标函质量（</w:t>
            </w:r>
            <w:r>
              <w:rPr>
                <w:rFonts w:hint="eastAsia" w:ascii="宋体" w:hAnsi="宋体" w:cs="宋体"/>
                <w:color w:val="auto"/>
                <w:kern w:val="2"/>
                <w:sz w:val="24"/>
                <w:szCs w:val="24"/>
                <w:highlight w:val="none"/>
                <w:lang w:val="en-US" w:eastAsia="zh-CN" w:bidi="ar-SA"/>
              </w:rPr>
              <w:t>3</w:t>
            </w:r>
            <w:r>
              <w:rPr>
                <w:rFonts w:hint="eastAsia" w:ascii="宋体" w:hAnsi="宋体" w:eastAsia="宋体" w:cs="宋体"/>
                <w:color w:val="auto"/>
                <w:kern w:val="2"/>
                <w:sz w:val="24"/>
                <w:szCs w:val="24"/>
                <w:highlight w:val="none"/>
                <w:lang w:val="en-US" w:eastAsia="zh-CN" w:bidi="ar-SA"/>
              </w:rPr>
              <w:t>分）</w:t>
            </w:r>
          </w:p>
        </w:tc>
        <w:tc>
          <w:tcPr>
            <w:tcW w:w="6668" w:type="dxa"/>
            <w:noWrap w:val="0"/>
            <w:vAlign w:val="center"/>
          </w:tcPr>
          <w:p>
            <w:pPr>
              <w:numPr>
                <w:ilvl w:val="0"/>
                <w:numId w:val="0"/>
              </w:numPr>
              <w:shd w:val="clear"/>
              <w:tabs>
                <w:tab w:val="left" w:pos="2880"/>
              </w:tabs>
              <w:spacing w:line="460" w:lineRule="atLeast"/>
              <w:ind w:left="0" w:leftChars="0" w:firstLine="0" w:firstLineChars="0"/>
              <w:jc w:val="left"/>
              <w:rPr>
                <w:rFonts w:hint="default"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投标文件制作规范、完整、目录明晰，附件齐全、所提供与投标产品相同配置及参数的说明书或彩页能详细反映招标文件技术参数，综合评价，优得</w:t>
            </w:r>
            <w:r>
              <w:rPr>
                <w:rFonts w:hint="eastAsia" w:ascii="宋体" w:hAnsi="宋体" w:cs="宋体"/>
                <w:color w:val="auto"/>
                <w:kern w:val="2"/>
                <w:sz w:val="24"/>
                <w:szCs w:val="24"/>
                <w:highlight w:val="none"/>
                <w:lang w:val="en-US" w:eastAsia="zh-CN" w:bidi="ar-SA"/>
              </w:rPr>
              <w:t>3</w:t>
            </w:r>
            <w:r>
              <w:rPr>
                <w:rFonts w:hint="default" w:ascii="宋体" w:hAnsi="宋体" w:eastAsia="宋体" w:cs="宋体"/>
                <w:color w:val="auto"/>
                <w:kern w:val="2"/>
                <w:sz w:val="24"/>
                <w:szCs w:val="24"/>
                <w:highlight w:val="none"/>
                <w:lang w:val="en-US" w:eastAsia="zh-CN" w:bidi="ar-SA"/>
              </w:rPr>
              <w:t>分，良得</w:t>
            </w:r>
            <w:r>
              <w:rPr>
                <w:rFonts w:hint="eastAsia" w:ascii="宋体" w:hAnsi="宋体" w:cs="宋体"/>
                <w:color w:val="auto"/>
                <w:kern w:val="2"/>
                <w:sz w:val="24"/>
                <w:szCs w:val="24"/>
                <w:highlight w:val="none"/>
                <w:lang w:val="en-US" w:eastAsia="zh-CN" w:bidi="ar-SA"/>
              </w:rPr>
              <w:t>2</w:t>
            </w:r>
            <w:r>
              <w:rPr>
                <w:rFonts w:hint="default" w:ascii="宋体" w:hAnsi="宋体" w:eastAsia="宋体" w:cs="宋体"/>
                <w:color w:val="auto"/>
                <w:kern w:val="2"/>
                <w:sz w:val="24"/>
                <w:szCs w:val="24"/>
                <w:highlight w:val="none"/>
                <w:lang w:val="en-US" w:eastAsia="zh-CN" w:bidi="ar-SA"/>
              </w:rPr>
              <w:t>分，一般得</w:t>
            </w:r>
            <w:r>
              <w:rPr>
                <w:rFonts w:hint="eastAsia" w:ascii="宋体" w:hAnsi="宋体" w:cs="宋体"/>
                <w:color w:val="auto"/>
                <w:kern w:val="2"/>
                <w:sz w:val="24"/>
                <w:szCs w:val="24"/>
                <w:highlight w:val="none"/>
                <w:lang w:val="en-US" w:eastAsia="zh-CN" w:bidi="ar-SA"/>
              </w:rPr>
              <w:t>1</w:t>
            </w:r>
            <w:r>
              <w:rPr>
                <w:rFonts w:hint="default" w:ascii="宋体" w:hAnsi="宋体" w:eastAsia="宋体" w:cs="宋体"/>
                <w:color w:val="auto"/>
                <w:kern w:val="2"/>
                <w:sz w:val="24"/>
                <w:szCs w:val="24"/>
                <w:highlight w:val="none"/>
                <w:lang w:val="en-US" w:eastAsia="zh-CN" w:bidi="ar-SA"/>
              </w:rPr>
              <w:t>分。</w:t>
            </w:r>
          </w:p>
        </w:tc>
        <w:tc>
          <w:tcPr>
            <w:tcW w:w="0" w:type="auto"/>
            <w:noWrap w:val="0"/>
            <w:vAlign w:val="center"/>
          </w:tcPr>
          <w:p>
            <w:pPr>
              <w:shd w:val="clear"/>
              <w:tabs>
                <w:tab w:val="left" w:pos="2880"/>
              </w:tabs>
              <w:spacing w:line="460" w:lineRule="atLeas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4"/>
            <w:noWrap w:val="0"/>
            <w:vAlign w:val="center"/>
          </w:tcPr>
          <w:p>
            <w:pPr>
              <w:shd w:val="clear"/>
              <w:tabs>
                <w:tab w:val="left" w:pos="2880"/>
              </w:tabs>
              <w:spacing w:line="460" w:lineRule="atLeas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经济部分（占总分值的</w:t>
            </w:r>
            <w:r>
              <w:rPr>
                <w:rFonts w:hint="eastAsia" w:ascii="宋体" w:hAnsi="宋体" w:eastAsia="宋体" w:cs="宋体"/>
                <w:b/>
                <w:color w:val="auto"/>
                <w:sz w:val="24"/>
                <w:szCs w:val="24"/>
                <w:highlight w:val="none"/>
                <w:lang w:val="en-US" w:eastAsia="zh-CN"/>
              </w:rPr>
              <w:t>30</w:t>
            </w:r>
            <w:r>
              <w:rPr>
                <w:rFonts w:hint="eastAsia" w:ascii="宋体" w:hAnsi="宋体" w:eastAsia="宋体" w:cs="宋体"/>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shd w:val="clea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130" w:type="dxa"/>
            <w:noWrap w:val="0"/>
            <w:vAlign w:val="center"/>
          </w:tcPr>
          <w:p>
            <w:pPr>
              <w:shd w:val="clea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评审项目</w:t>
            </w:r>
          </w:p>
        </w:tc>
        <w:tc>
          <w:tcPr>
            <w:tcW w:w="6668" w:type="dxa"/>
            <w:noWrap w:val="0"/>
            <w:vAlign w:val="center"/>
          </w:tcPr>
          <w:p>
            <w:pPr>
              <w:shd w:val="clea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评审细则</w:t>
            </w:r>
          </w:p>
        </w:tc>
        <w:tc>
          <w:tcPr>
            <w:tcW w:w="0" w:type="auto"/>
            <w:noWrap w:val="0"/>
            <w:vAlign w:val="center"/>
          </w:tcPr>
          <w:p>
            <w:pPr>
              <w:shd w:val="clea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shd w:val="clea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130" w:type="dxa"/>
            <w:noWrap w:val="0"/>
            <w:vAlign w:val="center"/>
          </w:tcPr>
          <w:p>
            <w:pPr>
              <w:shd w:val="clea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竞标报价(</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分)</w:t>
            </w:r>
          </w:p>
        </w:tc>
        <w:tc>
          <w:tcPr>
            <w:tcW w:w="6668" w:type="dxa"/>
            <w:noWrap w:val="0"/>
            <w:vAlign w:val="center"/>
          </w:tcPr>
          <w:p>
            <w:pPr>
              <w:shd w:val="clear"/>
              <w:tabs>
                <w:tab w:val="left" w:pos="2880"/>
              </w:tabs>
              <w:spacing w:line="460"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采用低价优先法计算，即满足</w:t>
            </w:r>
            <w:r>
              <w:rPr>
                <w:rFonts w:hint="eastAsia" w:ascii="宋体" w:hAnsi="宋体" w:eastAsia="宋体" w:cs="宋体"/>
                <w:color w:val="auto"/>
                <w:sz w:val="24"/>
                <w:szCs w:val="24"/>
                <w:highlight w:val="none"/>
                <w:lang w:val="en-US" w:eastAsia="zh-CN"/>
              </w:rPr>
              <w:t>招标</w:t>
            </w:r>
            <w:r>
              <w:rPr>
                <w:rFonts w:hint="eastAsia" w:ascii="宋体" w:hAnsi="宋体" w:eastAsia="宋体" w:cs="宋体"/>
                <w:color w:val="auto"/>
                <w:sz w:val="24"/>
                <w:szCs w:val="24"/>
                <w:highlight w:val="none"/>
              </w:rPr>
              <w:t>文件要求且报价最低的价格为基准价，其价格分为满分。</w:t>
            </w:r>
          </w:p>
          <w:p>
            <w:pPr>
              <w:shd w:val="clear"/>
              <w:tabs>
                <w:tab w:val="left" w:pos="2880"/>
              </w:tabs>
              <w:spacing w:line="460"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其他供应商的价格分统一按照下列公式计算：</w:t>
            </w:r>
          </w:p>
          <w:p>
            <w:pPr>
              <w:shd w:val="clear"/>
              <w:tabs>
                <w:tab w:val="left" w:pos="2880"/>
              </w:tabs>
              <w:spacing w:line="460"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报价得分=（基准价／</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报价）×价格权值×100（小数点保留两位）</w:t>
            </w:r>
          </w:p>
        </w:tc>
        <w:tc>
          <w:tcPr>
            <w:tcW w:w="0" w:type="auto"/>
            <w:noWrap w:val="0"/>
            <w:vAlign w:val="center"/>
          </w:tcPr>
          <w:p>
            <w:pPr>
              <w:shd w:val="clear"/>
              <w:tabs>
                <w:tab w:val="left" w:pos="2880"/>
              </w:tabs>
              <w:spacing w:line="460" w:lineRule="atLeast"/>
              <w:jc w:val="center"/>
              <w:rPr>
                <w:rFonts w:hint="eastAsia" w:ascii="宋体" w:hAnsi="宋体" w:eastAsia="宋体" w:cs="宋体"/>
                <w:color w:val="auto"/>
                <w:sz w:val="24"/>
                <w:szCs w:val="24"/>
                <w:highlight w:val="none"/>
              </w:rPr>
            </w:pPr>
          </w:p>
        </w:tc>
      </w:tr>
    </w:tbl>
    <w:p>
      <w:pPr>
        <w:pStyle w:val="6"/>
        <w:shd w:val="clear"/>
        <w:ind w:left="0" w:leftChars="0" w:firstLine="0" w:firstLineChars="0"/>
        <w:rPr>
          <w:rFonts w:hint="eastAsia" w:ascii="宋体" w:hAnsi="宋体" w:eastAsia="宋体" w:cs="宋体"/>
          <w:b/>
          <w:bCs/>
          <w:color w:val="auto"/>
          <w:sz w:val="18"/>
          <w:szCs w:val="18"/>
          <w:highlight w:val="none"/>
        </w:rPr>
      </w:pPr>
    </w:p>
    <w:p>
      <w:pPr>
        <w:shd w:val="clear"/>
        <w:snapToGrid w:val="0"/>
        <w:spacing w:line="500" w:lineRule="exact"/>
        <w:jc w:val="left"/>
        <w:rPr>
          <w:rFonts w:hint="eastAsia" w:ascii="宋体" w:hAnsi="宋体" w:eastAsia="宋体" w:cs="Times New Roman"/>
          <w:color w:val="auto"/>
          <w:sz w:val="24"/>
          <w:szCs w:val="24"/>
          <w:highlight w:val="none"/>
        </w:rPr>
      </w:pPr>
      <w:r>
        <w:rPr>
          <w:rFonts w:hint="eastAsia" w:ascii="宋体" w:hAnsi="宋体" w:eastAsia="宋体" w:cs="Times New Roman"/>
          <w:b/>
          <w:bCs/>
          <w:color w:val="auto"/>
          <w:sz w:val="24"/>
          <w:szCs w:val="24"/>
          <w:highlight w:val="none"/>
        </w:rPr>
        <w:t>特别提醒：</w:t>
      </w:r>
      <w:r>
        <w:rPr>
          <w:rFonts w:hint="eastAsia" w:ascii="宋体" w:hAnsi="宋体" w:eastAsia="宋体" w:cs="Times New Roman"/>
          <w:color w:val="auto"/>
          <w:sz w:val="24"/>
          <w:szCs w:val="24"/>
          <w:highlight w:val="none"/>
        </w:rPr>
        <w:t>因落实政府采购政策进行价格调整的，以调整后的价格计算磋商基准价和磋商报价。磋商小组将根据政府采购政策支持对最后报价进行价格折扣，折扣的价格将作为评审价格。</w:t>
      </w:r>
      <w:r>
        <w:rPr>
          <w:rFonts w:hint="eastAsia" w:ascii="宋体" w:hAnsi="宋体" w:eastAsia="宋体" w:cs="Times New Roman"/>
          <w:color w:val="auto"/>
          <w:sz w:val="24"/>
          <w:szCs w:val="24"/>
          <w:highlight w:val="none"/>
          <w:lang w:val="zh-CN"/>
        </w:rPr>
        <w:t>供应商的评审</w:t>
      </w:r>
      <w:r>
        <w:rPr>
          <w:rFonts w:hint="eastAsia" w:ascii="宋体" w:hAnsi="宋体" w:eastAsia="宋体" w:cs="Times New Roman"/>
          <w:color w:val="auto"/>
          <w:sz w:val="24"/>
          <w:szCs w:val="24"/>
          <w:highlight w:val="none"/>
        </w:rPr>
        <w:t>价格由</w:t>
      </w:r>
      <w:r>
        <w:rPr>
          <w:rFonts w:hint="eastAsia" w:ascii="宋体" w:hAnsi="宋体" w:eastAsia="宋体" w:cs="Times New Roman"/>
          <w:color w:val="auto"/>
          <w:sz w:val="24"/>
          <w:szCs w:val="24"/>
          <w:highlight w:val="none"/>
          <w:lang w:eastAsia="zh-CN"/>
        </w:rPr>
        <w:t>供应商</w:t>
      </w:r>
      <w:r>
        <w:rPr>
          <w:rFonts w:hint="eastAsia" w:ascii="宋体" w:hAnsi="宋体" w:eastAsia="宋体" w:cs="Times New Roman"/>
          <w:color w:val="auto"/>
          <w:sz w:val="24"/>
          <w:szCs w:val="24"/>
          <w:highlight w:val="none"/>
        </w:rPr>
        <w:t>代表签字确认。</w:t>
      </w:r>
    </w:p>
    <w:tbl>
      <w:tblPr>
        <w:tblStyle w:val="24"/>
        <w:tblpPr w:leftFromText="180" w:rightFromText="180" w:vertAnchor="text" w:horzAnchor="page" w:tblpX="1674" w:tblpY="440"/>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8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6" w:hRule="atLeast"/>
        </w:trPr>
        <w:tc>
          <w:tcPr>
            <w:tcW w:w="0" w:type="auto"/>
            <w:tcBorders>
              <w:top w:val="single" w:color="auto" w:sz="4" w:space="0"/>
              <w:bottom w:val="single" w:color="auto" w:sz="4" w:space="0"/>
            </w:tcBorders>
            <w:noWrap w:val="0"/>
            <w:vAlign w:val="center"/>
          </w:tcPr>
          <w:p>
            <w:pPr>
              <w:shd w:val="clear"/>
              <w:snapToGrid w:val="0"/>
              <w:spacing w:line="440" w:lineRule="exact"/>
              <w:ind w:firstLine="360" w:firstLineChars="150"/>
              <w:rPr>
                <w:rFonts w:ascii="宋体" w:hAnsi="宋体"/>
                <w:color w:val="auto"/>
                <w:sz w:val="24"/>
                <w:szCs w:val="24"/>
                <w:highlight w:val="none"/>
              </w:rPr>
            </w:pPr>
            <w:r>
              <w:rPr>
                <w:rFonts w:hint="eastAsia" w:ascii="宋体" w:hAnsi="宋体"/>
                <w:color w:val="auto"/>
                <w:sz w:val="24"/>
                <w:szCs w:val="24"/>
                <w:highlight w:val="none"/>
              </w:rPr>
              <w:t>根据中华人民共和国财政部、中华人民共和国工业和信息化部《政府采购促进中小企业发展暂行办法》（财库</w:t>
            </w:r>
            <w:r>
              <w:rPr>
                <w:rFonts w:ascii="宋体" w:hAnsi="宋体"/>
                <w:color w:val="auto"/>
                <w:sz w:val="24"/>
                <w:szCs w:val="24"/>
                <w:highlight w:val="none"/>
              </w:rPr>
              <w:t>[2011]181</w:t>
            </w:r>
            <w:r>
              <w:rPr>
                <w:rFonts w:hint="eastAsia" w:ascii="宋体" w:hAnsi="宋体"/>
                <w:color w:val="auto"/>
                <w:sz w:val="24"/>
                <w:szCs w:val="24"/>
                <w:highlight w:val="none"/>
              </w:rPr>
              <w:t>号）文件的规定，</w:t>
            </w:r>
            <w:r>
              <w:rPr>
                <w:rFonts w:hint="eastAsia" w:ascii="宋体" w:hAnsi="宋体"/>
                <w:bCs/>
                <w:color w:val="auto"/>
                <w:sz w:val="24"/>
                <w:szCs w:val="24"/>
                <w:highlight w:val="none"/>
              </w:rPr>
              <w:t>属于中小企业</w:t>
            </w:r>
            <w:r>
              <w:rPr>
                <w:rFonts w:hint="eastAsia" w:ascii="宋体" w:hAnsi="宋体"/>
                <w:color w:val="auto"/>
                <w:sz w:val="24"/>
                <w:szCs w:val="24"/>
                <w:highlight w:val="none"/>
              </w:rPr>
              <w:t>评审优惠内容及幅度如下：</w:t>
            </w:r>
          </w:p>
          <w:p>
            <w:pPr>
              <w:shd w:val="clear"/>
              <w:snapToGrid w:val="0"/>
              <w:spacing w:line="440" w:lineRule="exact"/>
              <w:ind w:firstLine="241" w:firstLineChars="100"/>
              <w:rPr>
                <w:rFonts w:ascii="宋体" w:hAnsi="宋体"/>
                <w:color w:val="auto"/>
                <w:sz w:val="24"/>
                <w:szCs w:val="24"/>
                <w:highlight w:val="none"/>
              </w:rPr>
            </w:pPr>
            <w:r>
              <w:rPr>
                <w:rFonts w:hint="eastAsia" w:ascii="宋体" w:hAnsi="宋体"/>
                <w:b/>
                <w:color w:val="auto"/>
                <w:sz w:val="24"/>
                <w:szCs w:val="24"/>
                <w:highlight w:val="none"/>
              </w:rPr>
              <w:t>（一）</w:t>
            </w:r>
            <w:r>
              <w:rPr>
                <w:rFonts w:hint="eastAsia" w:ascii="宋体" w:hAnsi="宋体"/>
                <w:color w:val="auto"/>
                <w:sz w:val="24"/>
                <w:szCs w:val="24"/>
                <w:highlight w:val="none"/>
              </w:rPr>
              <w:t>中小企业（含中型、小型、微型企业）应当</w:t>
            </w:r>
            <w:r>
              <w:rPr>
                <w:rFonts w:hint="eastAsia" w:ascii="宋体" w:hAnsi="宋体"/>
                <w:b/>
                <w:color w:val="auto"/>
                <w:sz w:val="24"/>
                <w:szCs w:val="24"/>
                <w:highlight w:val="none"/>
              </w:rPr>
              <w:t>同时符合</w:t>
            </w:r>
            <w:r>
              <w:rPr>
                <w:rFonts w:hint="eastAsia" w:ascii="宋体" w:hAnsi="宋体"/>
                <w:color w:val="auto"/>
                <w:sz w:val="24"/>
                <w:szCs w:val="24"/>
                <w:highlight w:val="none"/>
              </w:rPr>
              <w:t>以下条件：</w:t>
            </w:r>
          </w:p>
          <w:p>
            <w:pPr>
              <w:pStyle w:val="93"/>
              <w:shd w:val="clear"/>
              <w:spacing w:line="440" w:lineRule="exact"/>
              <w:ind w:left="846" w:leftChars="403"/>
              <w:rPr>
                <w:rFonts w:ascii="宋体" w:hAnsi="宋体"/>
                <w:color w:val="auto"/>
                <w:sz w:val="24"/>
                <w:highlight w:val="none"/>
              </w:rPr>
            </w:pPr>
            <w:r>
              <w:rPr>
                <w:rFonts w:hint="eastAsia" w:ascii="宋体" w:hAnsi="宋体"/>
                <w:color w:val="auto"/>
                <w:sz w:val="24"/>
                <w:highlight w:val="none"/>
              </w:rPr>
              <w:t>①符合中小企业划分标准（按《关于印发中小企业划型标准规定的通知》（工信部联企业〔</w:t>
            </w:r>
            <w:r>
              <w:rPr>
                <w:rFonts w:ascii="宋体" w:hAnsi="宋体"/>
                <w:color w:val="auto"/>
                <w:sz w:val="24"/>
                <w:highlight w:val="none"/>
              </w:rPr>
              <w:t>2011</w:t>
            </w:r>
            <w:r>
              <w:rPr>
                <w:rFonts w:hint="eastAsia" w:ascii="宋体" w:hAnsi="宋体"/>
                <w:color w:val="auto"/>
                <w:sz w:val="24"/>
                <w:highlight w:val="none"/>
              </w:rPr>
              <w:t>〕</w:t>
            </w:r>
            <w:r>
              <w:rPr>
                <w:rFonts w:ascii="宋体" w:hAnsi="宋体"/>
                <w:color w:val="auto"/>
                <w:sz w:val="24"/>
                <w:highlight w:val="none"/>
              </w:rPr>
              <w:t>300</w:t>
            </w:r>
            <w:r>
              <w:rPr>
                <w:rFonts w:hint="eastAsia" w:ascii="宋体" w:hAnsi="宋体"/>
                <w:color w:val="auto"/>
                <w:sz w:val="24"/>
                <w:highlight w:val="none"/>
              </w:rPr>
              <w:t>号）执行）；</w:t>
            </w:r>
          </w:p>
          <w:p>
            <w:pPr>
              <w:pStyle w:val="93"/>
              <w:shd w:val="clear"/>
              <w:spacing w:line="440" w:lineRule="exact"/>
              <w:ind w:left="846" w:leftChars="403"/>
              <w:rPr>
                <w:rFonts w:ascii="宋体" w:hAnsi="宋体"/>
                <w:color w:val="auto"/>
                <w:sz w:val="24"/>
                <w:highlight w:val="none"/>
              </w:rPr>
            </w:pPr>
            <w:r>
              <w:rPr>
                <w:rFonts w:hint="eastAsia" w:ascii="宋体" w:hAnsi="宋体"/>
                <w:color w:val="auto"/>
                <w:sz w:val="24"/>
                <w:highlight w:val="none"/>
              </w:rPr>
              <w:t>②提供本企业制造的货物、承担的项目或者服务，或者提供其他中小企业制造的货物。本项所称货物不包括使用大型企业注册商标的货物；</w:t>
            </w:r>
          </w:p>
          <w:p>
            <w:pPr>
              <w:pStyle w:val="93"/>
              <w:shd w:val="clear"/>
              <w:spacing w:line="440" w:lineRule="exact"/>
              <w:ind w:left="846" w:leftChars="403"/>
              <w:rPr>
                <w:rFonts w:ascii="宋体" w:hAnsi="宋体"/>
                <w:color w:val="auto"/>
                <w:sz w:val="24"/>
                <w:highlight w:val="none"/>
              </w:rPr>
            </w:pPr>
            <w:r>
              <w:rPr>
                <w:rFonts w:hint="eastAsia" w:ascii="宋体" w:hAnsi="宋体"/>
                <w:color w:val="auto"/>
                <w:sz w:val="24"/>
                <w:highlight w:val="none"/>
              </w:rPr>
              <w:t>③小型、微型企业提供中型企业制造的货物的，视同为中型企业。</w:t>
            </w:r>
          </w:p>
          <w:p>
            <w:pPr>
              <w:shd w:val="clear"/>
              <w:snapToGrid w:val="0"/>
              <w:spacing w:line="440" w:lineRule="exact"/>
              <w:ind w:firstLine="361" w:firstLineChars="150"/>
              <w:rPr>
                <w:rFonts w:ascii="宋体" w:hAnsi="宋体"/>
                <w:color w:val="auto"/>
                <w:sz w:val="24"/>
                <w:szCs w:val="24"/>
                <w:highlight w:val="none"/>
              </w:rPr>
            </w:pPr>
            <w:r>
              <w:rPr>
                <w:rFonts w:hint="eastAsia" w:ascii="宋体" w:hAnsi="宋体"/>
                <w:b/>
                <w:color w:val="auto"/>
                <w:sz w:val="24"/>
                <w:szCs w:val="24"/>
                <w:highlight w:val="none"/>
              </w:rPr>
              <w:t>（二）</w:t>
            </w:r>
            <w:r>
              <w:rPr>
                <w:rFonts w:hint="eastAsia" w:ascii="宋体" w:hAnsi="宋体"/>
                <w:color w:val="auto"/>
                <w:sz w:val="24"/>
                <w:szCs w:val="24"/>
                <w:highlight w:val="none"/>
              </w:rPr>
              <w:t>价格扣除办法：</w:t>
            </w:r>
          </w:p>
          <w:p>
            <w:pPr>
              <w:pStyle w:val="93"/>
              <w:shd w:val="clear"/>
              <w:spacing w:line="440" w:lineRule="exact"/>
              <w:ind w:left="657" w:leftChars="313" w:firstLine="240" w:firstLineChars="100"/>
              <w:rPr>
                <w:rFonts w:ascii="宋体" w:hAnsi="宋体"/>
                <w:color w:val="auto"/>
                <w:sz w:val="24"/>
                <w:highlight w:val="none"/>
              </w:rPr>
            </w:pPr>
            <w:r>
              <w:rPr>
                <w:rFonts w:ascii="宋体" w:hAnsi="宋体"/>
                <w:color w:val="auto"/>
                <w:sz w:val="24"/>
                <w:highlight w:val="none"/>
              </w:rPr>
              <w:fldChar w:fldCharType="begin"/>
            </w:r>
            <w:r>
              <w:rPr>
                <w:rFonts w:ascii="宋体" w:hAnsi="宋体"/>
                <w:color w:val="auto"/>
                <w:sz w:val="24"/>
                <w:highlight w:val="none"/>
              </w:rPr>
              <w:instrText xml:space="preserve"> = 1 \* GB3 </w:instrText>
            </w:r>
            <w:r>
              <w:rPr>
                <w:rFonts w:ascii="宋体" w:hAnsi="宋体"/>
                <w:color w:val="auto"/>
                <w:sz w:val="24"/>
                <w:highlight w:val="none"/>
              </w:rPr>
              <w:fldChar w:fldCharType="separate"/>
            </w:r>
            <w:r>
              <w:rPr>
                <w:rFonts w:hint="eastAsia" w:ascii="宋体" w:hAnsi="宋体"/>
                <w:color w:val="auto"/>
                <w:sz w:val="24"/>
                <w:highlight w:val="none"/>
              </w:rPr>
              <w:t>①</w:t>
            </w:r>
            <w:r>
              <w:rPr>
                <w:rFonts w:ascii="宋体" w:hAnsi="宋体"/>
                <w:color w:val="auto"/>
                <w:sz w:val="24"/>
                <w:highlight w:val="none"/>
              </w:rPr>
              <w:fldChar w:fldCharType="end"/>
            </w:r>
            <w:r>
              <w:rPr>
                <w:rFonts w:hint="eastAsia" w:ascii="宋体" w:hAnsi="宋体"/>
                <w:color w:val="auto"/>
                <w:sz w:val="24"/>
                <w:highlight w:val="none"/>
              </w:rPr>
              <w:t>对于非专门面向中小企业的项目，对小型和微型企业（或联合体各方均为小型、</w:t>
            </w:r>
          </w:p>
          <w:p>
            <w:pPr>
              <w:pStyle w:val="93"/>
              <w:shd w:val="clear"/>
              <w:spacing w:line="440" w:lineRule="exact"/>
              <w:rPr>
                <w:rFonts w:ascii="宋体" w:hAnsi="宋体"/>
                <w:color w:val="auto"/>
                <w:sz w:val="24"/>
                <w:highlight w:val="none"/>
              </w:rPr>
            </w:pPr>
            <w:r>
              <w:rPr>
                <w:rFonts w:hint="eastAsia" w:ascii="宋体" w:hAnsi="宋体"/>
                <w:color w:val="auto"/>
                <w:sz w:val="24"/>
                <w:highlight w:val="none"/>
              </w:rPr>
              <w:t>微型企业的，残疾人福利性单位、监狱企业视为小微企业）产品的价格给予</w:t>
            </w:r>
            <w:r>
              <w:rPr>
                <w:rFonts w:ascii="宋体" w:hAnsi="宋体"/>
                <w:color w:val="auto"/>
                <w:sz w:val="24"/>
                <w:highlight w:val="none"/>
              </w:rPr>
              <w:t>6%</w:t>
            </w:r>
            <w:r>
              <w:rPr>
                <w:rFonts w:hint="eastAsia" w:ascii="宋体" w:hAnsi="宋体"/>
                <w:color w:val="auto"/>
                <w:sz w:val="24"/>
                <w:highlight w:val="none"/>
              </w:rPr>
              <w:t>的扣除，用扣除后的价格参与价格的评审。</w:t>
            </w:r>
          </w:p>
          <w:p>
            <w:pPr>
              <w:shd w:val="clear"/>
              <w:snapToGrid w:val="0"/>
              <w:spacing w:line="440" w:lineRule="exact"/>
              <w:ind w:firstLine="361" w:firstLineChars="150"/>
              <w:rPr>
                <w:rFonts w:ascii="宋体" w:hAnsi="宋体"/>
                <w:color w:val="auto"/>
                <w:sz w:val="24"/>
                <w:szCs w:val="24"/>
                <w:highlight w:val="none"/>
              </w:rPr>
            </w:pPr>
            <w:r>
              <w:rPr>
                <w:rFonts w:hint="eastAsia" w:ascii="宋体" w:hAnsi="宋体"/>
                <w:b/>
                <w:color w:val="auto"/>
                <w:sz w:val="24"/>
                <w:szCs w:val="24"/>
                <w:highlight w:val="none"/>
              </w:rPr>
              <w:t>（三）</w:t>
            </w:r>
            <w:r>
              <w:rPr>
                <w:rFonts w:hint="eastAsia" w:ascii="宋体" w:hAnsi="宋体"/>
                <w:color w:val="auto"/>
                <w:sz w:val="24"/>
                <w:szCs w:val="24"/>
                <w:highlight w:val="none"/>
              </w:rPr>
              <w:t>小型和微型企业适用价格扣除办法时应提供的相关资料：</w:t>
            </w:r>
          </w:p>
          <w:p>
            <w:pPr>
              <w:pStyle w:val="93"/>
              <w:shd w:val="clear"/>
              <w:spacing w:line="440" w:lineRule="exact"/>
              <w:ind w:left="840"/>
              <w:rPr>
                <w:rFonts w:ascii="宋体" w:hAnsi="宋体"/>
                <w:color w:val="auto"/>
                <w:sz w:val="24"/>
                <w:highlight w:val="none"/>
              </w:rPr>
            </w:pPr>
            <w:r>
              <w:rPr>
                <w:rFonts w:ascii="宋体" w:hAnsi="宋体"/>
                <w:color w:val="auto"/>
                <w:sz w:val="24"/>
                <w:highlight w:val="none"/>
              </w:rPr>
              <w:fldChar w:fldCharType="begin"/>
            </w:r>
            <w:r>
              <w:rPr>
                <w:rFonts w:ascii="宋体" w:hAnsi="宋体"/>
                <w:color w:val="auto"/>
                <w:sz w:val="24"/>
                <w:highlight w:val="none"/>
              </w:rPr>
              <w:instrText xml:space="preserve"> = 1 \* GB3 </w:instrText>
            </w:r>
            <w:r>
              <w:rPr>
                <w:rFonts w:ascii="宋体" w:hAnsi="宋体"/>
                <w:color w:val="auto"/>
                <w:sz w:val="24"/>
                <w:highlight w:val="none"/>
              </w:rPr>
              <w:fldChar w:fldCharType="separate"/>
            </w:r>
            <w:r>
              <w:rPr>
                <w:rFonts w:hint="eastAsia" w:ascii="宋体" w:hAnsi="宋体"/>
                <w:color w:val="auto"/>
                <w:sz w:val="24"/>
                <w:highlight w:val="none"/>
              </w:rPr>
              <w:t>①</w:t>
            </w:r>
            <w:r>
              <w:rPr>
                <w:rFonts w:ascii="宋体" w:hAnsi="宋体"/>
                <w:color w:val="auto"/>
                <w:sz w:val="24"/>
                <w:highlight w:val="none"/>
              </w:rPr>
              <w:fldChar w:fldCharType="end"/>
            </w:r>
            <w:r>
              <w:rPr>
                <w:rFonts w:hint="eastAsia" w:ascii="宋体" w:hAnsi="宋体"/>
                <w:color w:val="auto"/>
                <w:sz w:val="24"/>
                <w:highlight w:val="none"/>
              </w:rPr>
              <w:t>供应商《中小企业声明函》或残疾人福利性单位声明函；</w:t>
            </w:r>
          </w:p>
          <w:p>
            <w:pPr>
              <w:pStyle w:val="93"/>
              <w:shd w:val="clear"/>
              <w:spacing w:line="440" w:lineRule="exact"/>
              <w:ind w:firstLine="480" w:firstLineChars="200"/>
              <w:rPr>
                <w:rFonts w:ascii="宋体" w:hAnsi="宋体"/>
                <w:b/>
                <w:color w:val="auto"/>
                <w:sz w:val="24"/>
                <w:highlight w:val="none"/>
              </w:rPr>
            </w:pPr>
            <w:r>
              <w:rPr>
                <w:rFonts w:hint="eastAsia" w:ascii="宋体" w:hAnsi="宋体"/>
                <w:color w:val="auto"/>
                <w:sz w:val="24"/>
                <w:highlight w:val="none"/>
              </w:rPr>
              <w:t>供应商应同时提供以上材料，否则将不给予价格扣除。若所供应产品为进口产品的，不适用《政府采购促进中小企业发展暂行办法》。残疾人福利性单位仅需提供声明函，不须要提供其他证明材料。</w:t>
            </w:r>
          </w:p>
        </w:tc>
      </w:tr>
    </w:tbl>
    <w:p>
      <w:pPr>
        <w:shd w:val="clear"/>
        <w:tabs>
          <w:tab w:val="left" w:pos="0"/>
        </w:tabs>
        <w:adjustRightInd w:val="0"/>
        <w:snapToGrid w:val="0"/>
        <w:spacing w:line="440" w:lineRule="exact"/>
        <w:rPr>
          <w:rFonts w:ascii="宋体" w:hAnsi="宋体"/>
          <w:b/>
          <w:bCs/>
          <w:color w:val="auto"/>
          <w:kern w:val="0"/>
          <w:sz w:val="24"/>
          <w:szCs w:val="24"/>
          <w:highlight w:val="none"/>
        </w:rPr>
      </w:pPr>
      <w:r>
        <w:rPr>
          <w:rFonts w:hint="eastAsia" w:ascii="宋体" w:hAnsi="宋体"/>
          <w:b/>
          <w:bCs/>
          <w:color w:val="auto"/>
          <w:kern w:val="0"/>
          <w:sz w:val="24"/>
          <w:szCs w:val="24"/>
          <w:highlight w:val="none"/>
        </w:rPr>
        <w:t>中小企业价格折扣比例及方法</w:t>
      </w:r>
    </w:p>
    <w:p>
      <w:pPr>
        <w:pStyle w:val="87"/>
        <w:shd w:val="clear" w:color="auto"/>
        <w:spacing w:line="440" w:lineRule="exact"/>
        <w:rPr>
          <w:rFonts w:hint="eastAsia" w:ascii="宋体" w:hAnsi="宋体"/>
          <w:color w:val="auto"/>
          <w:sz w:val="24"/>
          <w:szCs w:val="24"/>
          <w:highlight w:val="none"/>
        </w:rPr>
      </w:pPr>
    </w:p>
    <w:p>
      <w:pPr>
        <w:shd w:val="clear"/>
        <w:snapToGrid w:val="0"/>
        <w:spacing w:line="500" w:lineRule="exact"/>
        <w:ind w:firstLine="200"/>
        <w:jc w:val="center"/>
        <w:outlineLvl w:val="1"/>
        <w:rPr>
          <w:rFonts w:hint="eastAsia" w:ascii="宋体" w:hAnsi="宋体"/>
          <w:b/>
          <w:color w:val="auto"/>
          <w:sz w:val="24"/>
          <w:szCs w:val="24"/>
          <w:highlight w:val="none"/>
        </w:rPr>
      </w:pPr>
      <w:bookmarkStart w:id="23" w:name="_Toc32023"/>
      <w:r>
        <w:rPr>
          <w:rFonts w:hint="eastAsia" w:ascii="宋体" w:hAnsi="宋体"/>
          <w:b/>
          <w:color w:val="auto"/>
          <w:sz w:val="24"/>
          <w:szCs w:val="24"/>
          <w:highlight w:val="none"/>
        </w:rPr>
        <w:t>八、成交及合同签订</w:t>
      </w:r>
      <w:bookmarkEnd w:id="23"/>
    </w:p>
    <w:p>
      <w:pPr>
        <w:shd w:val="clear"/>
        <w:snapToGrid w:val="0"/>
        <w:spacing w:line="500" w:lineRule="exact"/>
        <w:ind w:firstLine="482" w:firstLineChars="200"/>
        <w:jc w:val="left"/>
        <w:rPr>
          <w:rFonts w:hint="eastAsia" w:ascii="宋体" w:hAnsi="宋体"/>
          <w:color w:val="auto"/>
          <w:sz w:val="24"/>
          <w:szCs w:val="24"/>
          <w:highlight w:val="none"/>
        </w:rPr>
      </w:pPr>
      <w:r>
        <w:rPr>
          <w:rFonts w:hint="eastAsia" w:ascii="宋体" w:hAnsi="宋体"/>
          <w:b/>
          <w:bCs/>
          <w:color w:val="auto"/>
          <w:sz w:val="24"/>
          <w:szCs w:val="24"/>
          <w:highlight w:val="none"/>
        </w:rPr>
        <w:t>（三十二）成交供应商</w:t>
      </w:r>
    </w:p>
    <w:p>
      <w:pPr>
        <w:shd w:val="clea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32.1 根据磋商小组对各供应商满足竞争性磋商文件实质性响应（所谓实质性响应，是指文件应与竞争性磋商文件的所有实质性条款、条件和要求相符，无显著差异或保留（由磋商小组确定）；经磋商确定最终采购需求和提交最后报价的供应商中由磋商小组采用综合评分法对提交最后报价的供应商的磋商响应文件和最后报价进行综合评分，并以综合评分由高到低选取三名成交候选人推荐给采购人（评分相同时，按最后报价由低到高的顺序推荐；评审得分和最后报价相同的，按照技术指标优劣顺序推荐）。</w:t>
      </w:r>
    </w:p>
    <w:p>
      <w:pPr>
        <w:shd w:val="clear"/>
        <w:snapToGrid w:val="0"/>
        <w:spacing w:line="500" w:lineRule="exact"/>
        <w:ind w:firstLine="482" w:firstLineChars="200"/>
        <w:rPr>
          <w:rFonts w:hint="eastAsia" w:ascii="宋体" w:hAnsi="宋体" w:cs="Arial"/>
          <w:color w:val="auto"/>
          <w:sz w:val="24"/>
          <w:szCs w:val="24"/>
          <w:highlight w:val="none"/>
        </w:rPr>
      </w:pPr>
      <w:r>
        <w:rPr>
          <w:rFonts w:hint="eastAsia" w:ascii="宋体" w:hAnsi="宋体"/>
          <w:b/>
          <w:bCs/>
          <w:color w:val="auto"/>
          <w:sz w:val="24"/>
          <w:szCs w:val="24"/>
          <w:highlight w:val="none"/>
        </w:rPr>
        <w:t>（三十三）资格条件</w:t>
      </w:r>
    </w:p>
    <w:p>
      <w:pPr>
        <w:shd w:val="clea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 xml:space="preserve">33.1 </w:t>
      </w:r>
      <w:r>
        <w:rPr>
          <w:rFonts w:hint="eastAsia" w:ascii="宋体" w:hAnsi="宋体"/>
          <w:color w:val="auto"/>
          <w:sz w:val="24"/>
          <w:szCs w:val="24"/>
          <w:highlight w:val="none"/>
        </w:rPr>
        <w:t>采购人将在签订合同前对成交候选供应商是否能圆满地履行合同进行审查。审查包括成交候选供应商磋商响应文件中提供的所有资格证明材料原件，成交候选供应商磋商响应文件及补充承诺中涉及的其他相关资料原件，以及对本项目实施可能存在风险的其他因素。</w:t>
      </w:r>
    </w:p>
    <w:p>
      <w:pPr>
        <w:shd w:val="clea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 xml:space="preserve">33.2 </w:t>
      </w:r>
      <w:r>
        <w:rPr>
          <w:rFonts w:hint="eastAsia" w:ascii="宋体" w:hAnsi="宋体"/>
          <w:color w:val="auto"/>
          <w:sz w:val="24"/>
          <w:szCs w:val="24"/>
          <w:highlight w:val="none"/>
        </w:rPr>
        <w:t>采购人若发现成交候选供应商在竞标过程中提供虚假证明文件，故意隐瞒公司不良信誉和财务状况，以及存在可能对合同圆满履行造成风险的其他因素等，则按规定取消其成交资格，监管部门依法进行处理。</w:t>
      </w:r>
    </w:p>
    <w:p>
      <w:pPr>
        <w:shd w:val="clea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 xml:space="preserve">33.3 </w:t>
      </w:r>
      <w:r>
        <w:rPr>
          <w:rFonts w:hint="eastAsia" w:ascii="宋体" w:hAnsi="宋体"/>
          <w:color w:val="auto"/>
          <w:sz w:val="24"/>
          <w:szCs w:val="24"/>
          <w:highlight w:val="none"/>
        </w:rPr>
        <w:t>如果成交候选供应商被确认为不具备执行合同的能力，采购人将考虑按同样的程序审查下一个成交候选供应商。</w:t>
      </w:r>
    </w:p>
    <w:p>
      <w:pPr>
        <w:shd w:val="clear"/>
        <w:snapToGrid w:val="0"/>
        <w:spacing w:line="500" w:lineRule="exact"/>
        <w:ind w:firstLine="482" w:firstLineChars="200"/>
        <w:jc w:val="left"/>
        <w:rPr>
          <w:rFonts w:hint="eastAsia" w:ascii="宋体" w:hAnsi="宋体"/>
          <w:color w:val="auto"/>
          <w:sz w:val="24"/>
          <w:szCs w:val="24"/>
          <w:highlight w:val="none"/>
        </w:rPr>
      </w:pPr>
      <w:r>
        <w:rPr>
          <w:rFonts w:hint="eastAsia" w:ascii="宋体" w:hAnsi="宋体"/>
          <w:b/>
          <w:bCs/>
          <w:color w:val="auto"/>
          <w:sz w:val="24"/>
          <w:szCs w:val="24"/>
          <w:highlight w:val="none"/>
        </w:rPr>
        <w:t>（三十四）成交通知书</w:t>
      </w:r>
    </w:p>
    <w:p>
      <w:pPr>
        <w:shd w:val="clea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 xml:space="preserve">34.1 </w:t>
      </w:r>
      <w:r>
        <w:rPr>
          <w:rFonts w:hint="eastAsia" w:ascii="宋体" w:hAnsi="宋体"/>
          <w:color w:val="auto"/>
          <w:sz w:val="24"/>
          <w:szCs w:val="24"/>
          <w:highlight w:val="none"/>
        </w:rPr>
        <w:t>成交结果在原磋商公告发布媒体上发布后，公示期1个工作日，采购人将同时向成交供应商发出成交通知书。</w:t>
      </w:r>
    </w:p>
    <w:p>
      <w:pPr>
        <w:shd w:val="clea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 xml:space="preserve">34.2 </w:t>
      </w:r>
      <w:r>
        <w:rPr>
          <w:rFonts w:hint="eastAsia" w:ascii="宋体" w:hAnsi="宋体"/>
          <w:color w:val="auto"/>
          <w:sz w:val="24"/>
          <w:szCs w:val="24"/>
          <w:highlight w:val="none"/>
        </w:rPr>
        <w:t>成交人应及时到政府采购人领取成交通知书，成交通知书是签订合同的依据和组成部分。</w:t>
      </w:r>
    </w:p>
    <w:p>
      <w:pPr>
        <w:shd w:val="clear"/>
        <w:snapToGrid w:val="0"/>
        <w:spacing w:line="500" w:lineRule="exact"/>
        <w:ind w:firstLine="482" w:firstLineChars="200"/>
        <w:jc w:val="left"/>
        <w:rPr>
          <w:rFonts w:hint="eastAsia" w:ascii="宋体" w:hAnsi="宋体"/>
          <w:color w:val="auto"/>
          <w:sz w:val="24"/>
          <w:szCs w:val="24"/>
          <w:highlight w:val="none"/>
        </w:rPr>
      </w:pPr>
      <w:r>
        <w:rPr>
          <w:rFonts w:hint="eastAsia" w:ascii="宋体" w:hAnsi="宋体"/>
          <w:b/>
          <w:bCs/>
          <w:color w:val="auto"/>
          <w:sz w:val="24"/>
          <w:szCs w:val="24"/>
          <w:highlight w:val="none"/>
        </w:rPr>
        <w:t>（三十五）签订合同</w:t>
      </w:r>
    </w:p>
    <w:p>
      <w:pPr>
        <w:shd w:val="clear"/>
        <w:snapToGrid w:val="0"/>
        <w:spacing w:line="500" w:lineRule="exact"/>
        <w:ind w:firstLine="480" w:firstLineChars="200"/>
        <w:jc w:val="left"/>
        <w:rPr>
          <w:rFonts w:hint="eastAsia" w:ascii="宋体" w:hAnsi="宋体"/>
          <w:b/>
          <w:color w:val="auto"/>
          <w:sz w:val="24"/>
          <w:szCs w:val="24"/>
          <w:highlight w:val="none"/>
        </w:rPr>
      </w:pPr>
      <w:r>
        <w:rPr>
          <w:rFonts w:hint="eastAsia" w:ascii="宋体" w:hAnsi="宋体"/>
          <w:color w:val="auto"/>
          <w:sz w:val="24"/>
          <w:szCs w:val="24"/>
          <w:highlight w:val="none"/>
        </w:rPr>
        <w:t>35.1 成交供应商应在规定的时间、地点与采购人签订合同，竞争性磋商文件、成交人的磋商响应文件、分次报价及服务承诺文件以及评标过程中有关澄清文件均作为合同附件，</w:t>
      </w:r>
      <w:r>
        <w:rPr>
          <w:rFonts w:hint="eastAsia" w:ascii="宋体" w:hAnsi="宋体"/>
          <w:b w:val="0"/>
          <w:bCs/>
          <w:color w:val="auto"/>
          <w:sz w:val="24"/>
          <w:szCs w:val="24"/>
          <w:highlight w:val="none"/>
        </w:rPr>
        <w:t>合同经采购人、成交供应商双方审核盖章后实施。</w:t>
      </w:r>
    </w:p>
    <w:p>
      <w:pPr>
        <w:shd w:val="clea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35.2 成交供应商无正当理由未在规定时间内与采购人签订合同的或未按磋商文件要求提交履约担保的，采购人有权建议取消其成交资格，并报请监管部门将对其依法处理。</w:t>
      </w:r>
    </w:p>
    <w:p>
      <w:pPr>
        <w:shd w:val="clear"/>
        <w:snapToGrid w:val="0"/>
        <w:spacing w:line="500" w:lineRule="exact"/>
        <w:ind w:firstLine="482" w:firstLineChars="200"/>
        <w:jc w:val="left"/>
        <w:rPr>
          <w:rFonts w:hint="eastAsia" w:ascii="宋体" w:hAnsi="宋体"/>
          <w:b/>
          <w:bCs/>
          <w:color w:val="auto"/>
          <w:sz w:val="24"/>
          <w:szCs w:val="24"/>
          <w:highlight w:val="none"/>
        </w:rPr>
      </w:pPr>
      <w:r>
        <w:rPr>
          <w:rFonts w:hint="eastAsia" w:ascii="宋体" w:hAnsi="宋体"/>
          <w:b/>
          <w:bCs/>
          <w:color w:val="auto"/>
          <w:sz w:val="24"/>
          <w:szCs w:val="24"/>
          <w:highlight w:val="none"/>
        </w:rPr>
        <w:t>（三十六）政府采购代理服务费和履约保证金</w:t>
      </w:r>
    </w:p>
    <w:p>
      <w:pPr>
        <w:shd w:val="clear"/>
        <w:snapToGrid w:val="0"/>
        <w:spacing w:line="500" w:lineRule="exact"/>
        <w:ind w:firstLine="480" w:firstLineChars="200"/>
        <w:jc w:val="left"/>
        <w:rPr>
          <w:rFonts w:hint="eastAsia" w:ascii="宋体" w:hAnsi="宋体" w:eastAsia="宋体"/>
          <w:color w:val="auto"/>
          <w:sz w:val="24"/>
          <w:szCs w:val="24"/>
          <w:highlight w:val="none"/>
          <w:lang w:val="en-US" w:eastAsia="zh-CN"/>
        </w:rPr>
      </w:pPr>
      <w:r>
        <w:rPr>
          <w:rFonts w:ascii="宋体" w:hAnsi="宋体"/>
          <w:color w:val="auto"/>
          <w:sz w:val="24"/>
          <w:szCs w:val="24"/>
          <w:highlight w:val="none"/>
        </w:rPr>
        <w:t>36.1</w:t>
      </w:r>
      <w:r>
        <w:rPr>
          <w:rFonts w:hint="eastAsia" w:ascii="宋体" w:hAnsi="宋体" w:cs="宋体"/>
          <w:color w:val="auto"/>
          <w:sz w:val="24"/>
          <w:szCs w:val="24"/>
          <w:highlight w:val="none"/>
        </w:rPr>
        <w:t>成交供应商应向政府采购代理机构缴纳代理服务费，</w:t>
      </w:r>
      <w:r>
        <w:rPr>
          <w:rFonts w:hint="eastAsia" w:ascii="宋体" w:hAnsi="宋体" w:cs="宋体"/>
          <w:bCs/>
          <w:color w:val="auto"/>
          <w:sz w:val="24"/>
          <w:szCs w:val="24"/>
          <w:highlight w:val="none"/>
        </w:rPr>
        <w:t>政府采购代理服务费按</w:t>
      </w:r>
      <w:r>
        <w:rPr>
          <w:rFonts w:hint="eastAsia" w:ascii="宋体" w:hAnsi="宋体" w:cs="宋体"/>
          <w:color w:val="auto"/>
          <w:sz w:val="24"/>
          <w:szCs w:val="24"/>
          <w:highlight w:val="none"/>
        </w:rPr>
        <w:t>国家发改委计价格[</w:t>
      </w:r>
      <w:r>
        <w:rPr>
          <w:rFonts w:ascii="宋体" w:hAnsi="宋体" w:cs="宋体"/>
          <w:color w:val="auto"/>
          <w:sz w:val="24"/>
          <w:szCs w:val="24"/>
          <w:highlight w:val="none"/>
        </w:rPr>
        <w:t>2002</w:t>
      </w:r>
      <w:r>
        <w:rPr>
          <w:rFonts w:hint="eastAsia" w:ascii="宋体" w:hAnsi="宋体" w:cs="宋体"/>
          <w:color w:val="auto"/>
          <w:sz w:val="24"/>
          <w:szCs w:val="24"/>
          <w:highlight w:val="none"/>
        </w:rPr>
        <w:t>]</w:t>
      </w:r>
      <w:r>
        <w:rPr>
          <w:rFonts w:ascii="宋体" w:hAnsi="宋体" w:cs="宋体"/>
          <w:color w:val="auto"/>
          <w:sz w:val="24"/>
          <w:szCs w:val="24"/>
          <w:highlight w:val="none"/>
        </w:rPr>
        <w:t>1980号文</w:t>
      </w:r>
      <w:r>
        <w:rPr>
          <w:rFonts w:hint="eastAsia" w:ascii="宋体" w:hAnsi="宋体" w:cs="宋体"/>
          <w:color w:val="auto"/>
          <w:sz w:val="24"/>
          <w:szCs w:val="24"/>
          <w:highlight w:val="none"/>
          <w:lang w:eastAsia="zh-CN"/>
        </w:rPr>
        <w:t>、</w:t>
      </w:r>
      <w:r>
        <w:rPr>
          <w:rFonts w:hint="eastAsia" w:ascii="宋体" w:hAnsi="宋体" w:eastAsia="宋体" w:cs="宋体"/>
          <w:color w:val="auto"/>
          <w:sz w:val="24"/>
          <w:highlight w:val="none"/>
        </w:rPr>
        <w:t>发改办价格[2003]857号文计取</w:t>
      </w:r>
      <w:r>
        <w:rPr>
          <w:rFonts w:hint="eastAsia" w:ascii="宋体" w:hAnsi="宋体" w:eastAsia="宋体" w:cs="宋体"/>
          <w:color w:val="auto"/>
          <w:sz w:val="24"/>
          <w:highlight w:val="none"/>
          <w:lang w:eastAsia="zh-CN"/>
        </w:rPr>
        <w:t>。</w:t>
      </w:r>
    </w:p>
    <w:p>
      <w:pPr>
        <w:shd w:val="clear"/>
        <w:snapToGrid w:val="0"/>
        <w:spacing w:line="500" w:lineRule="exact"/>
        <w:ind w:left="359" w:leftChars="171"/>
        <w:jc w:val="left"/>
        <w:rPr>
          <w:rFonts w:hint="eastAsia" w:ascii="宋体" w:hAnsi="宋体"/>
          <w:color w:val="auto"/>
          <w:sz w:val="24"/>
          <w:szCs w:val="24"/>
          <w:highlight w:val="none"/>
        </w:rPr>
      </w:pPr>
      <w:r>
        <w:rPr>
          <w:rFonts w:ascii="宋体" w:hAnsi="宋体"/>
          <w:color w:val="auto"/>
          <w:sz w:val="24"/>
          <w:szCs w:val="24"/>
          <w:highlight w:val="none"/>
        </w:rPr>
        <w:t xml:space="preserve">36.2 </w:t>
      </w:r>
      <w:r>
        <w:rPr>
          <w:rFonts w:hint="eastAsia" w:ascii="宋体" w:hAnsi="宋体"/>
          <w:color w:val="auto"/>
          <w:sz w:val="24"/>
          <w:szCs w:val="24"/>
          <w:highlight w:val="none"/>
        </w:rPr>
        <w:t>成交供应商需在签订合同时需按磋商文件要求向采购人提交履约担保。</w:t>
      </w:r>
    </w:p>
    <w:p>
      <w:pPr>
        <w:shd w:val="clear"/>
        <w:snapToGrid w:val="0"/>
        <w:spacing w:line="500" w:lineRule="exact"/>
        <w:ind w:firstLine="200"/>
        <w:jc w:val="center"/>
        <w:outlineLvl w:val="1"/>
        <w:rPr>
          <w:rFonts w:hint="eastAsia" w:ascii="宋体" w:hAnsi="宋体"/>
          <w:b/>
          <w:color w:val="auto"/>
          <w:sz w:val="24"/>
          <w:szCs w:val="24"/>
          <w:highlight w:val="none"/>
        </w:rPr>
      </w:pPr>
      <w:bookmarkStart w:id="24" w:name="_Toc6848"/>
      <w:r>
        <w:rPr>
          <w:rFonts w:hint="eastAsia" w:ascii="宋体" w:hAnsi="宋体"/>
          <w:b/>
          <w:color w:val="auto"/>
          <w:sz w:val="24"/>
          <w:szCs w:val="24"/>
          <w:highlight w:val="none"/>
        </w:rPr>
        <w:t>九、验收及付款</w:t>
      </w:r>
      <w:bookmarkEnd w:id="24"/>
    </w:p>
    <w:p>
      <w:pPr>
        <w:shd w:val="clear"/>
        <w:snapToGrid w:val="0"/>
        <w:spacing w:line="500" w:lineRule="exact"/>
        <w:ind w:firstLine="482" w:firstLineChars="200"/>
        <w:jc w:val="left"/>
        <w:rPr>
          <w:rFonts w:hint="eastAsia" w:ascii="宋体" w:hAnsi="宋体"/>
          <w:b/>
          <w:bCs/>
          <w:color w:val="auto"/>
          <w:sz w:val="24"/>
          <w:szCs w:val="24"/>
          <w:highlight w:val="none"/>
        </w:rPr>
      </w:pPr>
      <w:r>
        <w:rPr>
          <w:rFonts w:hint="eastAsia" w:ascii="宋体" w:hAnsi="宋体"/>
          <w:b/>
          <w:bCs/>
          <w:color w:val="auto"/>
          <w:sz w:val="24"/>
          <w:szCs w:val="24"/>
          <w:highlight w:val="none"/>
        </w:rPr>
        <w:t>（三十七）验收</w:t>
      </w:r>
    </w:p>
    <w:p>
      <w:pPr>
        <w:shd w:val="clea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 xml:space="preserve">37.1 </w:t>
      </w:r>
      <w:r>
        <w:rPr>
          <w:rFonts w:hint="eastAsia" w:ascii="宋体" w:hAnsi="宋体"/>
          <w:color w:val="auto"/>
          <w:sz w:val="24"/>
          <w:szCs w:val="24"/>
          <w:highlight w:val="none"/>
        </w:rPr>
        <w:t>采购单位组建验收小组，验收小组由采购单位三人以上组成，按</w:t>
      </w:r>
      <w:r>
        <w:rPr>
          <w:rFonts w:hint="eastAsia" w:ascii="宋体" w:hAnsi="宋体"/>
          <w:bCs/>
          <w:color w:val="auto"/>
          <w:sz w:val="24"/>
          <w:szCs w:val="24"/>
          <w:highlight w:val="none"/>
        </w:rPr>
        <w:t>采购合同约定的时间组织验收。</w:t>
      </w:r>
    </w:p>
    <w:p>
      <w:pPr>
        <w:shd w:val="clear"/>
        <w:snapToGrid w:val="0"/>
        <w:spacing w:line="500" w:lineRule="exact"/>
        <w:ind w:firstLine="482" w:firstLineChars="200"/>
        <w:jc w:val="left"/>
        <w:rPr>
          <w:rFonts w:hint="eastAsia" w:ascii="宋体" w:hAnsi="宋体"/>
          <w:b/>
          <w:bCs/>
          <w:color w:val="auto"/>
          <w:sz w:val="24"/>
          <w:szCs w:val="24"/>
          <w:highlight w:val="none"/>
        </w:rPr>
      </w:pPr>
      <w:r>
        <w:rPr>
          <w:rFonts w:hint="eastAsia" w:ascii="宋体" w:hAnsi="宋体"/>
          <w:b/>
          <w:bCs/>
          <w:color w:val="auto"/>
          <w:sz w:val="24"/>
          <w:szCs w:val="24"/>
          <w:highlight w:val="none"/>
        </w:rPr>
        <w:t>（三十八）项目办结及付款</w:t>
      </w:r>
    </w:p>
    <w:p>
      <w:pPr>
        <w:shd w:val="clear"/>
        <w:snapToGrid w:val="0"/>
        <w:spacing w:line="500" w:lineRule="exact"/>
        <w:ind w:firstLine="480" w:firstLineChars="200"/>
        <w:jc w:val="left"/>
        <w:rPr>
          <w:rFonts w:hint="eastAsia" w:ascii="宋体" w:hAnsi="宋体"/>
          <w:b/>
          <w:bCs/>
          <w:color w:val="auto"/>
          <w:sz w:val="24"/>
          <w:szCs w:val="24"/>
          <w:highlight w:val="none"/>
        </w:rPr>
      </w:pPr>
      <w:r>
        <w:rPr>
          <w:rFonts w:hint="eastAsia" w:ascii="宋体" w:hAnsi="宋体"/>
          <w:color w:val="auto"/>
          <w:sz w:val="24"/>
          <w:szCs w:val="24"/>
          <w:highlight w:val="none"/>
        </w:rPr>
        <w:t>38.1 采购人凭项目合同、验收报告和提供采购人要求的发票原件后，在合同约定的时间内办理采购款支付手续。</w:t>
      </w:r>
    </w:p>
    <w:p>
      <w:pPr>
        <w:shd w:val="clear"/>
        <w:snapToGrid w:val="0"/>
        <w:spacing w:line="500" w:lineRule="exact"/>
        <w:ind w:firstLine="200"/>
        <w:jc w:val="center"/>
        <w:outlineLvl w:val="1"/>
        <w:rPr>
          <w:rFonts w:hint="eastAsia" w:ascii="宋体" w:hAnsi="宋体"/>
          <w:b/>
          <w:color w:val="auto"/>
          <w:sz w:val="24"/>
          <w:szCs w:val="24"/>
          <w:highlight w:val="none"/>
        </w:rPr>
      </w:pPr>
      <w:bookmarkStart w:id="25" w:name="_Toc17033"/>
      <w:r>
        <w:rPr>
          <w:rFonts w:hint="eastAsia" w:ascii="宋体" w:hAnsi="宋体"/>
          <w:b/>
          <w:color w:val="auto"/>
          <w:sz w:val="24"/>
          <w:szCs w:val="24"/>
          <w:highlight w:val="none"/>
        </w:rPr>
        <w:t>十、质疑与投诉</w:t>
      </w:r>
      <w:bookmarkEnd w:id="25"/>
    </w:p>
    <w:p>
      <w:pPr>
        <w:shd w:val="clear"/>
        <w:snapToGrid w:val="0"/>
        <w:spacing w:line="500" w:lineRule="exact"/>
        <w:ind w:firstLine="472" w:firstLineChars="196"/>
        <w:outlineLvl w:val="0"/>
        <w:rPr>
          <w:rFonts w:hint="eastAsia" w:ascii="宋体" w:hAnsi="宋体"/>
          <w:b/>
          <w:bCs/>
          <w:color w:val="auto"/>
          <w:sz w:val="24"/>
          <w:szCs w:val="24"/>
          <w:highlight w:val="none"/>
        </w:rPr>
      </w:pPr>
      <w:bookmarkStart w:id="26" w:name="_Toc8717"/>
      <w:bookmarkStart w:id="27" w:name="_Toc19410"/>
      <w:r>
        <w:rPr>
          <w:rFonts w:hint="eastAsia" w:ascii="宋体" w:hAnsi="宋体"/>
          <w:b/>
          <w:bCs/>
          <w:color w:val="auto"/>
          <w:sz w:val="24"/>
          <w:szCs w:val="24"/>
          <w:highlight w:val="none"/>
        </w:rPr>
        <w:t>（三十九）质疑与投诉</w:t>
      </w:r>
      <w:bookmarkEnd w:id="26"/>
      <w:bookmarkEnd w:id="27"/>
    </w:p>
    <w:p>
      <w:pPr>
        <w:shd w:val="clear"/>
        <w:snapToGrid w:val="0"/>
        <w:spacing w:line="500" w:lineRule="exact"/>
        <w:ind w:firstLine="482" w:firstLineChars="200"/>
        <w:outlineLvl w:val="0"/>
        <w:rPr>
          <w:rFonts w:ascii="宋体" w:hAnsi="宋体"/>
          <w:color w:val="auto"/>
          <w:sz w:val="24"/>
          <w:szCs w:val="24"/>
          <w:highlight w:val="none"/>
        </w:rPr>
      </w:pPr>
      <w:bookmarkStart w:id="28" w:name="_Toc30957"/>
      <w:bookmarkStart w:id="29" w:name="_Toc25914"/>
      <w:r>
        <w:rPr>
          <w:rFonts w:ascii="宋体" w:hAnsi="宋体"/>
          <w:b/>
          <w:bCs/>
          <w:color w:val="auto"/>
          <w:sz w:val="24"/>
          <w:szCs w:val="24"/>
          <w:highlight w:val="none"/>
        </w:rPr>
        <w:t xml:space="preserve">39.1 </w:t>
      </w:r>
      <w:r>
        <w:rPr>
          <w:rFonts w:hint="eastAsia" w:ascii="宋体" w:hAnsi="宋体"/>
          <w:b/>
          <w:bCs/>
          <w:color w:val="auto"/>
          <w:sz w:val="24"/>
          <w:szCs w:val="24"/>
          <w:highlight w:val="none"/>
        </w:rPr>
        <w:t>质疑的提出</w:t>
      </w:r>
      <w:bookmarkEnd w:id="28"/>
      <w:bookmarkEnd w:id="29"/>
    </w:p>
    <w:p>
      <w:pPr>
        <w:shd w:val="clea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1）供应商认为竞磋文件、招标过程和中标、成交结果使自己的权益受到损害的，可以在知道或者应知其权益受到损害之日起七个工作日内，以书面形式向采购人提出质疑。</w:t>
      </w:r>
    </w:p>
    <w:p>
      <w:pPr>
        <w:shd w:val="clea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2）质疑函的必备内容</w:t>
      </w:r>
    </w:p>
    <w:p>
      <w:pPr>
        <w:shd w:val="clea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①供应商提交的质疑函必须注明单位名称、详细地址、可供查询的单位和法定代表人的电话号码；</w:t>
      </w:r>
    </w:p>
    <w:p>
      <w:pPr>
        <w:shd w:val="clea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②所参加项目的具体质疑事项及事实依据；</w:t>
      </w:r>
    </w:p>
    <w:p>
      <w:pPr>
        <w:shd w:val="clea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③提起质疑的日期；</w:t>
      </w:r>
    </w:p>
    <w:p>
      <w:pPr>
        <w:shd w:val="clea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④质疑函须加盖单位公章和法定代表人签章。</w:t>
      </w:r>
    </w:p>
    <w:p>
      <w:pPr>
        <w:shd w:val="clea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⑤委托代理人递交质疑函的，还须提交委托质疑事项的委托授权书（附法定代表人和被授权人身份证正反面），加盖单位公章和法定代表人签章和被授权人签字，并出示被授权人身份证。</w:t>
      </w:r>
    </w:p>
    <w:p>
      <w:pPr>
        <w:shd w:val="clea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3</w:t>
      </w:r>
      <w:r>
        <w:rPr>
          <w:rFonts w:hint="eastAsia" w:ascii="宋体" w:hAnsi="宋体"/>
          <w:color w:val="auto"/>
          <w:sz w:val="24"/>
          <w:szCs w:val="24"/>
          <w:highlight w:val="none"/>
        </w:rPr>
        <w:t>）质疑应符合下列条件：</w:t>
      </w:r>
    </w:p>
    <w:p>
      <w:pPr>
        <w:shd w:val="clea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①质疑人是参与所质疑项目的招标活动供应商；</w:t>
      </w:r>
    </w:p>
    <w:p>
      <w:pPr>
        <w:shd w:val="clea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②质疑函内容符合相关的规定；</w:t>
      </w:r>
    </w:p>
    <w:p>
      <w:pPr>
        <w:shd w:val="clea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③在规定的有效期限内提起质疑；</w:t>
      </w:r>
    </w:p>
    <w:p>
      <w:pPr>
        <w:shd w:val="clea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④招投标监管部门规定的其他条件。</w:t>
      </w:r>
    </w:p>
    <w:p>
      <w:pPr>
        <w:shd w:val="clea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4）采购人在收到供应商的书面质疑后七个工作日内作出答复，并以书面形式通知质疑供应商和其他有关供应商，但答复的内容不涉及商业秘密。</w:t>
      </w:r>
    </w:p>
    <w:p>
      <w:pPr>
        <w:shd w:val="clear"/>
        <w:snapToGrid w:val="0"/>
        <w:spacing w:line="50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5）提出质疑的供应商对答复不满意的，可以在答复期满后十五个工作日内向同级政府招标监督管理部门投诉。政府招标监督管理部门应当在收到投诉三十个工作日内，对投诉事项作出处理决定，并以书面形式通知投诉人和与投诉事项相关的当事人。</w:t>
      </w:r>
    </w:p>
    <w:p>
      <w:pPr>
        <w:shd w:val="clear"/>
        <w:snapToGrid w:val="0"/>
        <w:spacing w:line="500" w:lineRule="exact"/>
        <w:jc w:val="left"/>
        <w:rPr>
          <w:rFonts w:hint="eastAsia" w:ascii="宋体" w:hAnsi="宋体" w:cs="宋体"/>
          <w:b/>
          <w:color w:val="auto"/>
          <w:sz w:val="24"/>
          <w:szCs w:val="24"/>
          <w:highlight w:val="none"/>
        </w:rPr>
      </w:pPr>
      <w:r>
        <w:rPr>
          <w:rFonts w:hint="eastAsia" w:ascii="宋体" w:hAnsi="宋体" w:cs="宋体"/>
          <w:b/>
          <w:color w:val="auto"/>
          <w:sz w:val="24"/>
          <w:szCs w:val="24"/>
          <w:highlight w:val="none"/>
        </w:rPr>
        <w:t>附表一</w:t>
      </w:r>
    </w:p>
    <w:p>
      <w:pPr>
        <w:shd w:val="clear"/>
        <w:snapToGrid w:val="0"/>
        <w:spacing w:line="440" w:lineRule="exact"/>
        <w:jc w:val="center"/>
        <w:rPr>
          <w:rFonts w:hint="eastAsia" w:ascii="宋体" w:hAnsi="宋体"/>
          <w:b/>
          <w:bCs/>
          <w:color w:val="auto"/>
          <w:sz w:val="24"/>
          <w:szCs w:val="24"/>
          <w:highlight w:val="none"/>
        </w:rPr>
      </w:pPr>
      <w:r>
        <w:rPr>
          <w:rFonts w:hint="eastAsia" w:ascii="宋体" w:hAnsi="宋体"/>
          <w:b/>
          <w:bCs/>
          <w:color w:val="auto"/>
          <w:sz w:val="24"/>
          <w:szCs w:val="24"/>
          <w:highlight w:val="none"/>
        </w:rPr>
        <w:t>质 疑 书</w:t>
      </w:r>
    </w:p>
    <w:p>
      <w:pPr>
        <w:shd w:val="clear"/>
        <w:snapToGrid w:val="0"/>
        <w:spacing w:line="440" w:lineRule="exact"/>
        <w:rPr>
          <w:rFonts w:hint="eastAsia" w:ascii="宋体" w:hAnsi="宋体"/>
          <w:bCs/>
          <w:color w:val="auto"/>
          <w:sz w:val="24"/>
          <w:szCs w:val="24"/>
          <w:highlight w:val="none"/>
        </w:rPr>
      </w:pPr>
      <w:r>
        <w:rPr>
          <w:rFonts w:hint="eastAsia" w:ascii="宋体" w:hAnsi="宋体"/>
          <w:bCs/>
          <w:color w:val="auto"/>
          <w:sz w:val="24"/>
          <w:szCs w:val="24"/>
          <w:highlight w:val="none"/>
          <w:u w:val="single"/>
        </w:rPr>
        <w:t xml:space="preserve">               </w:t>
      </w:r>
      <w:r>
        <w:rPr>
          <w:rFonts w:hint="eastAsia" w:ascii="宋体" w:hAnsi="宋体"/>
          <w:bCs/>
          <w:color w:val="auto"/>
          <w:sz w:val="24"/>
          <w:szCs w:val="24"/>
          <w:highlight w:val="none"/>
        </w:rPr>
        <w:t>(政府采购代理机构名称)：</w:t>
      </w:r>
    </w:p>
    <w:p>
      <w:pPr>
        <w:shd w:val="clear"/>
        <w:snapToGrid w:val="0"/>
        <w:spacing w:line="440" w:lineRule="exact"/>
        <w:rPr>
          <w:rFonts w:hint="eastAsia" w:ascii="宋体" w:hAnsi="宋体"/>
          <w:bCs/>
          <w:color w:val="auto"/>
          <w:sz w:val="24"/>
          <w:szCs w:val="24"/>
          <w:highlight w:val="none"/>
        </w:rPr>
      </w:pPr>
      <w:r>
        <w:rPr>
          <w:rFonts w:hint="eastAsia" w:ascii="宋体" w:hAnsi="宋体"/>
          <w:bCs/>
          <w:color w:val="auto"/>
          <w:sz w:val="24"/>
          <w:szCs w:val="24"/>
          <w:highlight w:val="none"/>
        </w:rPr>
        <w:t>依据《中华人民共和国政府采购法》第五十二条规定，认为</w:t>
      </w:r>
      <w:r>
        <w:rPr>
          <w:rFonts w:hint="eastAsia" w:ascii="宋体" w:hAnsi="宋体"/>
          <w:bCs/>
          <w:color w:val="auto"/>
          <w:sz w:val="24"/>
          <w:szCs w:val="24"/>
          <w:highlight w:val="none"/>
          <w:u w:val="single"/>
        </w:rPr>
        <w:t xml:space="preserve">          </w:t>
      </w:r>
      <w:r>
        <w:rPr>
          <w:rFonts w:hint="eastAsia" w:ascii="宋体" w:hAnsi="宋体"/>
          <w:bCs/>
          <w:color w:val="auto"/>
          <w:sz w:val="24"/>
          <w:szCs w:val="24"/>
          <w:highlight w:val="none"/>
        </w:rPr>
        <w:t>项目的采购活动中有几个内容损害了我公司的权益，现以书面原件形式提出质疑。并根据《中华人民共和国政府采购法实施条例》第五十五条规定，提出以下请求和提供必要的证明材料。质疑的事实和理由：</w:t>
      </w:r>
    </w:p>
    <w:p>
      <w:pPr>
        <w:shd w:val="clear"/>
        <w:snapToGrid w:val="0"/>
        <w:spacing w:line="440" w:lineRule="exact"/>
        <w:rPr>
          <w:rFonts w:hint="eastAsia" w:ascii="宋体" w:hAnsi="宋体"/>
          <w:bCs/>
          <w:color w:val="auto"/>
          <w:sz w:val="24"/>
          <w:szCs w:val="24"/>
          <w:highlight w:val="none"/>
        </w:rPr>
      </w:pPr>
      <w:r>
        <w:rPr>
          <w:rFonts w:hint="eastAsia" w:ascii="宋体" w:hAnsi="宋体"/>
          <w:bCs/>
          <w:color w:val="auto"/>
          <w:sz w:val="24"/>
          <w:szCs w:val="24"/>
          <w:highlight w:val="none"/>
        </w:rPr>
        <w:t>1、</w:t>
      </w:r>
      <w:r>
        <w:rPr>
          <w:rFonts w:hint="eastAsia" w:ascii="宋体" w:hAnsi="宋体"/>
          <w:bCs/>
          <w:color w:val="auto"/>
          <w:sz w:val="24"/>
          <w:szCs w:val="24"/>
          <w:highlight w:val="none"/>
          <w:u w:val="single"/>
        </w:rPr>
        <w:t xml:space="preserve">  (事宜经过)            </w:t>
      </w:r>
      <w:r>
        <w:rPr>
          <w:rFonts w:hint="eastAsia" w:ascii="宋体" w:hAnsi="宋体"/>
          <w:bCs/>
          <w:color w:val="auto"/>
          <w:sz w:val="24"/>
          <w:szCs w:val="24"/>
          <w:highlight w:val="none"/>
        </w:rPr>
        <w:t>；2、</w:t>
      </w:r>
      <w:r>
        <w:rPr>
          <w:rFonts w:hint="eastAsia" w:ascii="宋体" w:hAnsi="宋体"/>
          <w:bCs/>
          <w:color w:val="auto"/>
          <w:sz w:val="24"/>
          <w:szCs w:val="24"/>
          <w:highlight w:val="none"/>
          <w:u w:val="single"/>
        </w:rPr>
        <w:t xml:space="preserve">  (事宜经过)            </w:t>
      </w:r>
      <w:r>
        <w:rPr>
          <w:rFonts w:hint="eastAsia" w:ascii="宋体" w:hAnsi="宋体"/>
          <w:bCs/>
          <w:color w:val="auto"/>
          <w:sz w:val="24"/>
          <w:szCs w:val="24"/>
          <w:highlight w:val="none"/>
        </w:rPr>
        <w:t>；……</w:t>
      </w:r>
    </w:p>
    <w:p>
      <w:pPr>
        <w:shd w:val="clear"/>
        <w:snapToGrid w:val="0"/>
        <w:spacing w:line="440" w:lineRule="exact"/>
        <w:rPr>
          <w:rFonts w:hint="eastAsia" w:ascii="宋体" w:hAnsi="宋体"/>
          <w:bCs/>
          <w:color w:val="auto"/>
          <w:sz w:val="24"/>
          <w:szCs w:val="24"/>
          <w:highlight w:val="none"/>
        </w:rPr>
      </w:pPr>
      <w:r>
        <w:rPr>
          <w:rFonts w:hint="eastAsia" w:ascii="宋体" w:hAnsi="宋体"/>
          <w:bCs/>
          <w:color w:val="auto"/>
          <w:sz w:val="24"/>
          <w:szCs w:val="24"/>
          <w:highlight w:val="none"/>
        </w:rPr>
        <w:t>我们认为，以上几项，违背了政府采购法规的有关规定，其中第1项</w:t>
      </w:r>
      <w:r>
        <w:rPr>
          <w:rFonts w:hint="eastAsia" w:ascii="宋体" w:hAnsi="宋体"/>
          <w:bCs/>
          <w:color w:val="auto"/>
          <w:sz w:val="24"/>
          <w:szCs w:val="24"/>
          <w:highlight w:val="none"/>
          <w:u w:val="single"/>
        </w:rPr>
        <w:t xml:space="preserve">            </w:t>
      </w:r>
      <w:r>
        <w:rPr>
          <w:rFonts w:hint="eastAsia" w:ascii="宋体" w:hAnsi="宋体"/>
          <w:bCs/>
          <w:color w:val="auto"/>
          <w:sz w:val="24"/>
          <w:szCs w:val="24"/>
          <w:highlight w:val="none"/>
        </w:rPr>
        <w:t>违背《</w:t>
      </w:r>
      <w:r>
        <w:rPr>
          <w:rFonts w:hint="eastAsia" w:ascii="宋体" w:hAnsi="宋体"/>
          <w:bCs/>
          <w:color w:val="auto"/>
          <w:sz w:val="24"/>
          <w:szCs w:val="24"/>
          <w:highlight w:val="none"/>
          <w:u w:val="single"/>
        </w:rPr>
        <w:t xml:space="preserve">           法</w:t>
      </w:r>
      <w:r>
        <w:rPr>
          <w:rFonts w:hint="eastAsia" w:ascii="宋体" w:hAnsi="宋体"/>
          <w:bCs/>
          <w:color w:val="auto"/>
          <w:sz w:val="24"/>
          <w:szCs w:val="24"/>
          <w:highlight w:val="none"/>
        </w:rPr>
        <w:t>》第</w:t>
      </w:r>
      <w:r>
        <w:rPr>
          <w:rFonts w:hint="eastAsia" w:ascii="宋体" w:hAnsi="宋体"/>
          <w:bCs/>
          <w:color w:val="auto"/>
          <w:sz w:val="24"/>
          <w:szCs w:val="24"/>
          <w:highlight w:val="none"/>
          <w:u w:val="single"/>
        </w:rPr>
        <w:t xml:space="preserve">      </w:t>
      </w:r>
      <w:r>
        <w:rPr>
          <w:rFonts w:hint="eastAsia" w:ascii="宋体" w:hAnsi="宋体"/>
          <w:bCs/>
          <w:color w:val="auto"/>
          <w:sz w:val="24"/>
          <w:szCs w:val="24"/>
          <w:highlight w:val="none"/>
        </w:rPr>
        <w:t>条的“</w:t>
      </w:r>
      <w:r>
        <w:rPr>
          <w:rFonts w:hint="eastAsia" w:ascii="宋体" w:hAnsi="宋体"/>
          <w:bCs/>
          <w:color w:val="auto"/>
          <w:sz w:val="24"/>
          <w:szCs w:val="24"/>
          <w:highlight w:val="none"/>
          <w:u w:val="single"/>
        </w:rPr>
        <w:t xml:space="preserve">                      </w:t>
      </w:r>
      <w:r>
        <w:rPr>
          <w:rFonts w:hint="eastAsia" w:ascii="宋体" w:hAnsi="宋体"/>
          <w:bCs/>
          <w:color w:val="auto"/>
          <w:sz w:val="24"/>
          <w:szCs w:val="24"/>
          <w:highlight w:val="none"/>
        </w:rPr>
        <w:t>”规定，第2项</w:t>
      </w:r>
      <w:r>
        <w:rPr>
          <w:rFonts w:hint="eastAsia" w:ascii="宋体" w:hAnsi="宋体"/>
          <w:bCs/>
          <w:color w:val="auto"/>
          <w:sz w:val="24"/>
          <w:szCs w:val="24"/>
          <w:highlight w:val="none"/>
          <w:u w:val="single"/>
        </w:rPr>
        <w:t xml:space="preserve">          </w:t>
      </w:r>
      <w:r>
        <w:rPr>
          <w:rFonts w:hint="eastAsia" w:ascii="宋体" w:hAnsi="宋体"/>
          <w:bCs/>
          <w:color w:val="auto"/>
          <w:sz w:val="24"/>
          <w:szCs w:val="24"/>
          <w:highlight w:val="none"/>
        </w:rPr>
        <w:t>违背《</w:t>
      </w:r>
      <w:r>
        <w:rPr>
          <w:rFonts w:hint="eastAsia" w:ascii="宋体" w:hAnsi="宋体"/>
          <w:bCs/>
          <w:color w:val="auto"/>
          <w:sz w:val="24"/>
          <w:szCs w:val="24"/>
          <w:highlight w:val="none"/>
          <w:u w:val="single"/>
        </w:rPr>
        <w:t xml:space="preserve">              法</w:t>
      </w:r>
      <w:r>
        <w:rPr>
          <w:rFonts w:hint="eastAsia" w:ascii="宋体" w:hAnsi="宋体"/>
          <w:bCs/>
          <w:color w:val="auto"/>
          <w:sz w:val="24"/>
          <w:szCs w:val="24"/>
          <w:highlight w:val="none"/>
        </w:rPr>
        <w:t>》第</w:t>
      </w:r>
      <w:r>
        <w:rPr>
          <w:rFonts w:hint="eastAsia" w:ascii="宋体" w:hAnsi="宋体"/>
          <w:bCs/>
          <w:color w:val="auto"/>
          <w:sz w:val="24"/>
          <w:szCs w:val="24"/>
          <w:highlight w:val="none"/>
          <w:u w:val="single"/>
        </w:rPr>
        <w:t xml:space="preserve">   </w:t>
      </w:r>
      <w:r>
        <w:rPr>
          <w:rFonts w:hint="eastAsia" w:ascii="宋体" w:hAnsi="宋体"/>
          <w:bCs/>
          <w:color w:val="auto"/>
          <w:sz w:val="24"/>
          <w:szCs w:val="24"/>
          <w:highlight w:val="none"/>
        </w:rPr>
        <w:t>条的规定，请予审查纠正为盼。</w:t>
      </w:r>
    </w:p>
    <w:p>
      <w:pPr>
        <w:shd w:val="clear"/>
        <w:snapToGrid w:val="0"/>
        <w:spacing w:line="440" w:lineRule="exact"/>
        <w:rPr>
          <w:rFonts w:hint="eastAsia" w:ascii="宋体" w:hAnsi="宋体"/>
          <w:bCs/>
          <w:color w:val="auto"/>
          <w:sz w:val="24"/>
          <w:szCs w:val="24"/>
          <w:highlight w:val="none"/>
        </w:rPr>
      </w:pPr>
      <w:r>
        <w:rPr>
          <w:rFonts w:hint="eastAsia" w:ascii="宋体" w:hAnsi="宋体"/>
          <w:bCs/>
          <w:color w:val="auto"/>
          <w:sz w:val="24"/>
          <w:szCs w:val="24"/>
          <w:highlight w:val="none"/>
        </w:rPr>
        <w:t xml:space="preserve">                             质疑人(全称并加</w:t>
      </w:r>
      <w:r>
        <w:rPr>
          <w:rFonts w:hint="eastAsia" w:ascii="宋体" w:hAnsi="宋体"/>
          <w:bCs/>
          <w:color w:val="auto"/>
          <w:sz w:val="24"/>
          <w:szCs w:val="24"/>
          <w:highlight w:val="none"/>
          <w:u w:val="single"/>
        </w:rPr>
        <w:t>盖</w:t>
      </w:r>
      <w:r>
        <w:rPr>
          <w:rFonts w:hint="eastAsia" w:ascii="宋体" w:hAnsi="宋体"/>
          <w:bCs/>
          <w:color w:val="auto"/>
          <w:sz w:val="24"/>
          <w:szCs w:val="24"/>
          <w:highlight w:val="none"/>
        </w:rPr>
        <w:t>公章)：</w:t>
      </w:r>
      <w:r>
        <w:rPr>
          <w:rFonts w:hint="eastAsia" w:ascii="宋体" w:hAnsi="宋体"/>
          <w:bCs/>
          <w:color w:val="auto"/>
          <w:sz w:val="24"/>
          <w:szCs w:val="24"/>
          <w:highlight w:val="none"/>
          <w:u w:val="single"/>
        </w:rPr>
        <w:t xml:space="preserve">          </w:t>
      </w:r>
    </w:p>
    <w:p>
      <w:pPr>
        <w:shd w:val="clear"/>
        <w:snapToGrid w:val="0"/>
        <w:spacing w:line="440" w:lineRule="exact"/>
        <w:rPr>
          <w:rFonts w:hint="eastAsia" w:ascii="宋体" w:hAnsi="宋体"/>
          <w:bCs/>
          <w:color w:val="auto"/>
          <w:sz w:val="24"/>
          <w:szCs w:val="24"/>
          <w:highlight w:val="none"/>
        </w:rPr>
      </w:pPr>
      <w:r>
        <w:rPr>
          <w:rFonts w:hint="eastAsia" w:ascii="宋体" w:hAnsi="宋体"/>
          <w:bCs/>
          <w:color w:val="auto"/>
          <w:sz w:val="24"/>
          <w:szCs w:val="24"/>
          <w:highlight w:val="none"/>
        </w:rPr>
        <w:t xml:space="preserve">                             法定代表人签字：</w:t>
      </w:r>
      <w:r>
        <w:rPr>
          <w:rFonts w:hint="eastAsia" w:ascii="宋体" w:hAnsi="宋体"/>
          <w:bCs/>
          <w:color w:val="auto"/>
          <w:sz w:val="24"/>
          <w:szCs w:val="24"/>
          <w:highlight w:val="none"/>
          <w:u w:val="single"/>
        </w:rPr>
        <w:t xml:space="preserve">          </w:t>
      </w:r>
    </w:p>
    <w:p>
      <w:pPr>
        <w:shd w:val="clear"/>
        <w:snapToGrid w:val="0"/>
        <w:spacing w:line="440" w:lineRule="exact"/>
        <w:rPr>
          <w:rFonts w:hint="eastAsia" w:ascii="宋体" w:hAnsi="宋体"/>
          <w:bCs/>
          <w:color w:val="auto"/>
          <w:sz w:val="24"/>
          <w:szCs w:val="24"/>
          <w:highlight w:val="none"/>
        </w:rPr>
      </w:pPr>
      <w:r>
        <w:rPr>
          <w:rFonts w:hint="eastAsia" w:ascii="宋体" w:hAnsi="宋体"/>
          <w:bCs/>
          <w:color w:val="auto"/>
          <w:sz w:val="24"/>
          <w:szCs w:val="24"/>
          <w:highlight w:val="none"/>
        </w:rPr>
        <w:t xml:space="preserve">                             委托人签字：</w:t>
      </w:r>
      <w:r>
        <w:rPr>
          <w:rFonts w:hint="eastAsia" w:ascii="宋体" w:hAnsi="宋体"/>
          <w:bCs/>
          <w:color w:val="auto"/>
          <w:sz w:val="24"/>
          <w:szCs w:val="24"/>
          <w:highlight w:val="none"/>
          <w:u w:val="single"/>
        </w:rPr>
        <w:t xml:space="preserve">          </w:t>
      </w:r>
    </w:p>
    <w:p>
      <w:pPr>
        <w:shd w:val="clear"/>
        <w:snapToGrid w:val="0"/>
        <w:spacing w:line="440" w:lineRule="exact"/>
        <w:rPr>
          <w:rFonts w:hint="eastAsia" w:ascii="宋体" w:hAnsi="宋体"/>
          <w:bCs/>
          <w:color w:val="auto"/>
          <w:sz w:val="24"/>
          <w:szCs w:val="24"/>
          <w:highlight w:val="none"/>
          <w:u w:val="single"/>
        </w:rPr>
      </w:pPr>
      <w:r>
        <w:rPr>
          <w:rFonts w:hint="eastAsia" w:ascii="宋体" w:hAnsi="宋体"/>
          <w:bCs/>
          <w:color w:val="auto"/>
          <w:sz w:val="24"/>
          <w:szCs w:val="24"/>
          <w:highlight w:val="none"/>
        </w:rPr>
        <w:t xml:space="preserve">                             地址：</w:t>
      </w:r>
      <w:r>
        <w:rPr>
          <w:rFonts w:hint="eastAsia" w:ascii="宋体" w:hAnsi="宋体"/>
          <w:bCs/>
          <w:color w:val="auto"/>
          <w:sz w:val="24"/>
          <w:szCs w:val="24"/>
          <w:highlight w:val="none"/>
          <w:u w:val="single"/>
        </w:rPr>
        <w:t xml:space="preserve">      </w:t>
      </w:r>
      <w:r>
        <w:rPr>
          <w:rFonts w:hint="eastAsia" w:ascii="宋体" w:hAnsi="宋体"/>
          <w:bCs/>
          <w:color w:val="auto"/>
          <w:sz w:val="24"/>
          <w:szCs w:val="24"/>
          <w:highlight w:val="none"/>
        </w:rPr>
        <w:t>联系电话：</w:t>
      </w:r>
      <w:r>
        <w:rPr>
          <w:rFonts w:hint="eastAsia" w:ascii="宋体" w:hAnsi="宋体"/>
          <w:bCs/>
          <w:color w:val="auto"/>
          <w:sz w:val="24"/>
          <w:szCs w:val="24"/>
          <w:highlight w:val="none"/>
          <w:u w:val="single"/>
        </w:rPr>
        <w:t xml:space="preserve">     </w:t>
      </w:r>
    </w:p>
    <w:p>
      <w:pPr>
        <w:shd w:val="clear"/>
        <w:snapToGrid w:val="0"/>
        <w:spacing w:line="440" w:lineRule="exact"/>
        <w:rPr>
          <w:rFonts w:hint="eastAsia" w:ascii="宋体" w:hAnsi="宋体"/>
          <w:bCs/>
          <w:color w:val="auto"/>
          <w:sz w:val="24"/>
          <w:szCs w:val="24"/>
          <w:highlight w:val="none"/>
          <w:u w:val="single"/>
        </w:rPr>
      </w:pPr>
      <w:r>
        <w:rPr>
          <w:rFonts w:hint="eastAsia" w:ascii="宋体" w:hAnsi="宋体"/>
          <w:bCs/>
          <w:color w:val="auto"/>
          <w:sz w:val="24"/>
          <w:szCs w:val="24"/>
          <w:highlight w:val="none"/>
        </w:rPr>
        <w:t xml:space="preserve">                             邮编：</w:t>
      </w:r>
      <w:r>
        <w:rPr>
          <w:rFonts w:hint="eastAsia" w:ascii="宋体" w:hAnsi="宋体"/>
          <w:bCs/>
          <w:color w:val="auto"/>
          <w:sz w:val="24"/>
          <w:szCs w:val="24"/>
          <w:highlight w:val="none"/>
          <w:u w:val="single"/>
        </w:rPr>
        <w:t xml:space="preserve">      </w:t>
      </w:r>
      <w:r>
        <w:rPr>
          <w:rFonts w:hint="eastAsia" w:ascii="宋体" w:hAnsi="宋体"/>
          <w:bCs/>
          <w:color w:val="auto"/>
          <w:sz w:val="24"/>
          <w:szCs w:val="24"/>
          <w:highlight w:val="none"/>
        </w:rPr>
        <w:t>传真：</w:t>
      </w:r>
      <w:r>
        <w:rPr>
          <w:rFonts w:hint="eastAsia" w:ascii="宋体" w:hAnsi="宋体"/>
          <w:bCs/>
          <w:color w:val="auto"/>
          <w:sz w:val="24"/>
          <w:szCs w:val="24"/>
          <w:highlight w:val="none"/>
          <w:u w:val="single"/>
        </w:rPr>
        <w:t xml:space="preserve">         </w:t>
      </w:r>
    </w:p>
    <w:p>
      <w:pPr>
        <w:shd w:val="clear"/>
        <w:snapToGrid w:val="0"/>
        <w:spacing w:line="440" w:lineRule="exact"/>
        <w:rPr>
          <w:rFonts w:hint="eastAsia" w:ascii="宋体" w:hAnsi="宋体"/>
          <w:bCs/>
          <w:color w:val="auto"/>
          <w:sz w:val="24"/>
          <w:szCs w:val="24"/>
          <w:highlight w:val="none"/>
          <w:u w:val="single"/>
        </w:rPr>
      </w:pPr>
      <w:r>
        <w:rPr>
          <w:rFonts w:hint="eastAsia" w:ascii="宋体" w:hAnsi="宋体"/>
          <w:bCs/>
          <w:color w:val="auto"/>
          <w:sz w:val="24"/>
          <w:szCs w:val="24"/>
          <w:highlight w:val="none"/>
        </w:rPr>
        <w:t xml:space="preserve">                             日期：</w:t>
      </w:r>
      <w:r>
        <w:rPr>
          <w:rFonts w:hint="eastAsia" w:ascii="宋体" w:hAnsi="宋体"/>
          <w:bCs/>
          <w:color w:val="auto"/>
          <w:sz w:val="24"/>
          <w:szCs w:val="24"/>
          <w:highlight w:val="none"/>
          <w:u w:val="single"/>
        </w:rPr>
        <w:t xml:space="preserve">                     </w:t>
      </w:r>
    </w:p>
    <w:p>
      <w:pPr>
        <w:shd w:val="clear"/>
        <w:snapToGrid w:val="0"/>
        <w:spacing w:line="440" w:lineRule="exact"/>
        <w:rPr>
          <w:rFonts w:hint="eastAsia" w:ascii="宋体" w:hAnsi="宋体"/>
          <w:bCs/>
          <w:color w:val="auto"/>
          <w:sz w:val="24"/>
          <w:szCs w:val="24"/>
          <w:highlight w:val="none"/>
        </w:rPr>
      </w:pPr>
      <w:r>
        <w:rPr>
          <w:rFonts w:hint="eastAsia" w:ascii="宋体" w:hAnsi="宋体"/>
          <w:bCs/>
          <w:color w:val="auto"/>
          <w:sz w:val="24"/>
          <w:szCs w:val="24"/>
          <w:highlight w:val="none"/>
        </w:rPr>
        <w:t>注：质疑人提供的资料应包括但不限于以下内容：</w:t>
      </w:r>
    </w:p>
    <w:p>
      <w:pPr>
        <w:shd w:val="clear"/>
        <w:snapToGrid w:val="0"/>
        <w:spacing w:line="440" w:lineRule="exact"/>
        <w:rPr>
          <w:rFonts w:hint="eastAsia" w:ascii="宋体" w:hAnsi="宋体"/>
          <w:bCs/>
          <w:color w:val="auto"/>
          <w:sz w:val="24"/>
          <w:szCs w:val="24"/>
          <w:highlight w:val="none"/>
        </w:rPr>
      </w:pPr>
      <w:r>
        <w:rPr>
          <w:rFonts w:hint="eastAsia" w:ascii="宋体" w:hAnsi="宋体"/>
          <w:bCs/>
          <w:color w:val="auto"/>
          <w:sz w:val="24"/>
          <w:szCs w:val="24"/>
          <w:highlight w:val="none"/>
        </w:rPr>
        <w:t>1、加盖供应商单位公章法定代表人授权书；</w:t>
      </w:r>
    </w:p>
    <w:p>
      <w:pPr>
        <w:shd w:val="clear"/>
        <w:snapToGrid w:val="0"/>
        <w:spacing w:line="440" w:lineRule="exact"/>
        <w:rPr>
          <w:rFonts w:hint="eastAsia" w:ascii="宋体" w:hAnsi="宋体" w:cs="宋体"/>
          <w:color w:val="auto"/>
          <w:sz w:val="24"/>
          <w:szCs w:val="24"/>
          <w:highlight w:val="none"/>
        </w:rPr>
      </w:pPr>
      <w:r>
        <w:rPr>
          <w:rFonts w:hint="eastAsia" w:ascii="宋体" w:hAnsi="宋体"/>
          <w:bCs/>
          <w:color w:val="auto"/>
          <w:sz w:val="24"/>
          <w:szCs w:val="24"/>
          <w:highlight w:val="none"/>
        </w:rPr>
        <w:t>2、明确的请求和供应商单位加盖公章证明材料。</w:t>
      </w:r>
    </w:p>
    <w:p>
      <w:pPr>
        <w:shd w:val="clear"/>
        <w:snapToGrid w:val="0"/>
        <w:spacing w:line="440" w:lineRule="exact"/>
        <w:rPr>
          <w:rFonts w:hint="eastAsia" w:ascii="宋体" w:hAnsi="宋体" w:cs="宋体"/>
          <w:color w:val="auto"/>
          <w:sz w:val="24"/>
          <w:szCs w:val="24"/>
          <w:highlight w:val="none"/>
        </w:rPr>
      </w:pPr>
    </w:p>
    <w:p>
      <w:pPr>
        <w:shd w:val="clear"/>
        <w:snapToGrid w:val="0"/>
        <w:spacing w:line="440" w:lineRule="exact"/>
        <w:rPr>
          <w:rFonts w:hint="eastAsia" w:ascii="宋体" w:hAnsi="宋体" w:cs="宋体"/>
          <w:b/>
          <w:color w:val="auto"/>
          <w:sz w:val="24"/>
          <w:szCs w:val="24"/>
          <w:highlight w:val="none"/>
        </w:rPr>
      </w:pPr>
    </w:p>
    <w:p>
      <w:pPr>
        <w:shd w:val="clear"/>
        <w:snapToGrid w:val="0"/>
        <w:spacing w:line="440" w:lineRule="exact"/>
        <w:rPr>
          <w:rFonts w:hint="eastAsia" w:ascii="宋体" w:hAnsi="宋体" w:cs="宋体"/>
          <w:b/>
          <w:color w:val="auto"/>
          <w:sz w:val="24"/>
          <w:szCs w:val="24"/>
          <w:highlight w:val="none"/>
        </w:rPr>
      </w:pPr>
    </w:p>
    <w:p>
      <w:pPr>
        <w:shd w:val="clear"/>
        <w:snapToGrid w:val="0"/>
        <w:spacing w:line="440" w:lineRule="exact"/>
        <w:rPr>
          <w:rFonts w:hint="eastAsia" w:ascii="宋体" w:hAnsi="宋体" w:cs="宋体"/>
          <w:b/>
          <w:color w:val="auto"/>
          <w:sz w:val="24"/>
          <w:szCs w:val="24"/>
          <w:highlight w:val="none"/>
        </w:rPr>
      </w:pPr>
    </w:p>
    <w:p>
      <w:pPr>
        <w:shd w:val="clear"/>
        <w:snapToGrid w:val="0"/>
        <w:spacing w:line="440" w:lineRule="exact"/>
        <w:rPr>
          <w:rFonts w:hint="eastAsia" w:ascii="宋体" w:hAnsi="宋体" w:cs="宋体"/>
          <w:b/>
          <w:color w:val="auto"/>
          <w:sz w:val="24"/>
          <w:szCs w:val="24"/>
          <w:highlight w:val="none"/>
        </w:rPr>
      </w:pPr>
      <w:r>
        <w:rPr>
          <w:rFonts w:ascii="宋体" w:hAnsi="宋体" w:cs="宋体"/>
          <w:b/>
          <w:color w:val="auto"/>
          <w:sz w:val="24"/>
          <w:szCs w:val="24"/>
          <w:highlight w:val="none"/>
        </w:rPr>
        <w:br w:type="page"/>
      </w:r>
      <w:r>
        <w:rPr>
          <w:rFonts w:hint="eastAsia" w:ascii="宋体" w:hAnsi="宋体" w:cs="宋体"/>
          <w:b/>
          <w:color w:val="auto"/>
          <w:sz w:val="24"/>
          <w:szCs w:val="24"/>
          <w:highlight w:val="none"/>
        </w:rPr>
        <w:t>附表二</w:t>
      </w:r>
    </w:p>
    <w:p>
      <w:pPr>
        <w:shd w:val="clear"/>
        <w:snapToGrid w:val="0"/>
        <w:spacing w:line="440" w:lineRule="exact"/>
        <w:ind w:firstLine="482" w:firstLineChars="200"/>
        <w:jc w:val="center"/>
        <w:outlineLvl w:val="0"/>
        <w:rPr>
          <w:rFonts w:hint="eastAsia" w:ascii="宋体" w:hAnsi="宋体"/>
          <w:color w:val="auto"/>
          <w:sz w:val="24"/>
          <w:szCs w:val="24"/>
          <w:highlight w:val="none"/>
        </w:rPr>
      </w:pPr>
      <w:bookmarkStart w:id="30" w:name="_Toc5031"/>
      <w:bookmarkStart w:id="31" w:name="_Toc16258"/>
      <w:r>
        <w:rPr>
          <w:rFonts w:hint="eastAsia" w:ascii="宋体" w:hAnsi="宋体"/>
          <w:b/>
          <w:bCs/>
          <w:color w:val="auto"/>
          <w:sz w:val="24"/>
          <w:szCs w:val="24"/>
          <w:highlight w:val="none"/>
        </w:rPr>
        <w:t>质疑内容</w:t>
      </w:r>
      <w:bookmarkEnd w:id="30"/>
      <w:bookmarkEnd w:id="31"/>
    </w:p>
    <w:tbl>
      <w:tblPr>
        <w:tblStyle w:val="24"/>
        <w:tblW w:w="0" w:type="auto"/>
        <w:jc w:val="center"/>
        <w:tblLayout w:type="fixed"/>
        <w:tblCellMar>
          <w:top w:w="0" w:type="dxa"/>
          <w:left w:w="0" w:type="dxa"/>
          <w:bottom w:w="0" w:type="dxa"/>
          <w:right w:w="0" w:type="dxa"/>
        </w:tblCellMar>
      </w:tblPr>
      <w:tblGrid>
        <w:gridCol w:w="936"/>
        <w:gridCol w:w="905"/>
        <w:gridCol w:w="6806"/>
      </w:tblGrid>
      <w:tr>
        <w:tblPrEx>
          <w:tblCellMar>
            <w:top w:w="0" w:type="dxa"/>
            <w:left w:w="0" w:type="dxa"/>
            <w:bottom w:w="0" w:type="dxa"/>
            <w:right w:w="0" w:type="dxa"/>
          </w:tblCellMar>
        </w:tblPrEx>
        <w:trPr>
          <w:trHeight w:val="567" w:hRule="atLeast"/>
          <w:jc w:val="center"/>
        </w:trPr>
        <w:tc>
          <w:tcPr>
            <w:tcW w:w="1841"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hd w:val="clear"/>
              <w:snapToGrid w:val="0"/>
              <w:spacing w:line="440" w:lineRule="exact"/>
              <w:ind w:firstLine="480" w:firstLineChars="200"/>
              <w:outlineLvl w:val="0"/>
              <w:rPr>
                <w:rFonts w:ascii="宋体" w:hAnsi="宋体"/>
                <w:color w:val="auto"/>
                <w:sz w:val="24"/>
                <w:szCs w:val="24"/>
                <w:highlight w:val="none"/>
              </w:rPr>
            </w:pPr>
            <w:bookmarkStart w:id="32" w:name="_Toc21078"/>
            <w:bookmarkStart w:id="33" w:name="_Toc2338"/>
            <w:r>
              <w:rPr>
                <w:rFonts w:hint="eastAsia" w:ascii="宋体" w:hAnsi="宋体"/>
                <w:color w:val="auto"/>
                <w:sz w:val="24"/>
                <w:szCs w:val="24"/>
                <w:highlight w:val="none"/>
              </w:rPr>
              <w:t>项目名称</w:t>
            </w:r>
            <w:bookmarkEnd w:id="32"/>
            <w:bookmarkEnd w:id="33"/>
          </w:p>
        </w:tc>
        <w:tc>
          <w:tcPr>
            <w:tcW w:w="680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hd w:val="clear"/>
              <w:snapToGrid w:val="0"/>
              <w:spacing w:line="440" w:lineRule="exact"/>
              <w:ind w:firstLine="480" w:firstLineChars="200"/>
              <w:outlineLvl w:val="9"/>
              <w:rPr>
                <w:rFonts w:ascii="宋体" w:hAnsi="宋体"/>
                <w:color w:val="auto"/>
                <w:sz w:val="24"/>
                <w:szCs w:val="24"/>
                <w:highlight w:val="none"/>
              </w:rPr>
            </w:pPr>
            <w:r>
              <w:rPr>
                <w:rFonts w:hint="eastAsia" w:ascii="宋体" w:hAnsi="宋体"/>
                <w:color w:val="auto"/>
                <w:sz w:val="24"/>
                <w:szCs w:val="24"/>
                <w:highlight w:val="none"/>
              </w:rPr>
              <w:t> </w:t>
            </w:r>
          </w:p>
        </w:tc>
      </w:tr>
      <w:tr>
        <w:tblPrEx>
          <w:tblCellMar>
            <w:top w:w="0" w:type="dxa"/>
            <w:left w:w="0" w:type="dxa"/>
            <w:bottom w:w="0" w:type="dxa"/>
            <w:right w:w="0" w:type="dxa"/>
          </w:tblCellMar>
        </w:tblPrEx>
        <w:trPr>
          <w:trHeight w:val="567" w:hRule="atLeast"/>
          <w:jc w:val="center"/>
        </w:trPr>
        <w:tc>
          <w:tcPr>
            <w:tcW w:w="1841"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hd w:val="clear"/>
              <w:snapToGrid w:val="0"/>
              <w:spacing w:line="440" w:lineRule="exact"/>
              <w:ind w:firstLine="480" w:firstLineChars="200"/>
              <w:outlineLvl w:val="0"/>
              <w:rPr>
                <w:rFonts w:ascii="宋体" w:hAnsi="宋体"/>
                <w:color w:val="auto"/>
                <w:sz w:val="24"/>
                <w:szCs w:val="24"/>
                <w:highlight w:val="none"/>
              </w:rPr>
            </w:pPr>
            <w:bookmarkStart w:id="34" w:name="_Toc5211"/>
            <w:bookmarkStart w:id="35" w:name="_Toc19856"/>
            <w:r>
              <w:rPr>
                <w:rFonts w:hint="eastAsia" w:ascii="宋体" w:hAnsi="宋体"/>
                <w:color w:val="auto"/>
                <w:sz w:val="24"/>
                <w:szCs w:val="24"/>
                <w:highlight w:val="none"/>
              </w:rPr>
              <w:t>采购项目编号</w:t>
            </w:r>
            <w:bookmarkEnd w:id="34"/>
            <w:bookmarkEnd w:id="35"/>
          </w:p>
        </w:tc>
        <w:tc>
          <w:tcPr>
            <w:tcW w:w="68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hd w:val="clear"/>
              <w:snapToGrid w:val="0"/>
              <w:spacing w:line="440" w:lineRule="exact"/>
              <w:ind w:firstLine="480" w:firstLineChars="200"/>
              <w:outlineLvl w:val="9"/>
              <w:rPr>
                <w:rFonts w:ascii="宋体" w:hAnsi="宋体"/>
                <w:color w:val="auto"/>
                <w:sz w:val="24"/>
                <w:szCs w:val="24"/>
                <w:highlight w:val="none"/>
              </w:rPr>
            </w:pPr>
            <w:r>
              <w:rPr>
                <w:rFonts w:hint="eastAsia" w:ascii="宋体" w:hAnsi="宋体"/>
                <w:color w:val="auto"/>
                <w:sz w:val="24"/>
                <w:szCs w:val="24"/>
                <w:highlight w:val="none"/>
              </w:rPr>
              <w:t> </w:t>
            </w:r>
          </w:p>
        </w:tc>
      </w:tr>
      <w:tr>
        <w:tblPrEx>
          <w:tblCellMar>
            <w:top w:w="0" w:type="dxa"/>
            <w:left w:w="0" w:type="dxa"/>
            <w:bottom w:w="0" w:type="dxa"/>
            <w:right w:w="0" w:type="dxa"/>
          </w:tblCellMar>
        </w:tblPrEx>
        <w:trPr>
          <w:cantSplit/>
          <w:trHeight w:val="3879" w:hRule="atLeast"/>
          <w:jc w:val="center"/>
        </w:trPr>
        <w:tc>
          <w:tcPr>
            <w:tcW w:w="93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hd w:val="clear"/>
              <w:snapToGrid w:val="0"/>
              <w:spacing w:line="440" w:lineRule="exact"/>
              <w:ind w:firstLine="480" w:firstLineChars="200"/>
              <w:outlineLvl w:val="0"/>
              <w:rPr>
                <w:rFonts w:ascii="宋体" w:hAnsi="宋体"/>
                <w:color w:val="auto"/>
                <w:sz w:val="24"/>
                <w:szCs w:val="24"/>
                <w:highlight w:val="none"/>
              </w:rPr>
            </w:pPr>
            <w:bookmarkStart w:id="36" w:name="_Toc19055"/>
            <w:bookmarkStart w:id="37" w:name="_Toc9705"/>
            <w:r>
              <w:rPr>
                <w:rFonts w:hint="eastAsia" w:ascii="宋体" w:hAnsi="宋体"/>
                <w:color w:val="auto"/>
                <w:sz w:val="24"/>
                <w:szCs w:val="24"/>
                <w:highlight w:val="none"/>
              </w:rPr>
              <w:t>具体的质疑事项及事实依据</w:t>
            </w:r>
            <w:bookmarkEnd w:id="36"/>
            <w:bookmarkEnd w:id="37"/>
          </w:p>
        </w:tc>
        <w:tc>
          <w:tcPr>
            <w:tcW w:w="771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shd w:val="clear"/>
              <w:snapToGrid w:val="0"/>
              <w:spacing w:line="276" w:lineRule="auto"/>
              <w:ind w:firstLine="482" w:firstLineChars="200"/>
              <w:outlineLvl w:val="0"/>
              <w:rPr>
                <w:rFonts w:ascii="宋体" w:hAnsi="宋体"/>
                <w:color w:val="auto"/>
                <w:sz w:val="24"/>
                <w:szCs w:val="24"/>
                <w:highlight w:val="none"/>
              </w:rPr>
            </w:pPr>
            <w:bookmarkStart w:id="38" w:name="_Toc11039"/>
            <w:bookmarkStart w:id="39" w:name="_Toc13573"/>
            <w:r>
              <w:rPr>
                <w:rFonts w:hint="eastAsia" w:ascii="宋体" w:hAnsi="宋体"/>
                <w:b/>
                <w:bCs/>
                <w:color w:val="auto"/>
                <w:sz w:val="24"/>
                <w:szCs w:val="24"/>
                <w:highlight w:val="none"/>
              </w:rPr>
              <w:t>一、质疑事项1：</w:t>
            </w:r>
            <w:bookmarkEnd w:id="38"/>
            <w:bookmarkEnd w:id="39"/>
          </w:p>
          <w:p>
            <w:pPr>
              <w:shd w:val="clear"/>
              <w:snapToGrid w:val="0"/>
              <w:spacing w:line="276" w:lineRule="auto"/>
              <w:ind w:firstLine="480" w:firstLineChars="200"/>
              <w:outlineLvl w:val="0"/>
              <w:rPr>
                <w:rFonts w:ascii="宋体" w:hAnsi="宋体"/>
                <w:color w:val="auto"/>
                <w:sz w:val="24"/>
                <w:szCs w:val="24"/>
                <w:highlight w:val="none"/>
              </w:rPr>
            </w:pPr>
            <w:bookmarkStart w:id="40" w:name="_Toc23129"/>
            <w:bookmarkStart w:id="41" w:name="_Toc25614"/>
            <w:r>
              <w:rPr>
                <w:rFonts w:hint="eastAsia" w:ascii="宋体" w:hAnsi="宋体"/>
                <w:color w:val="auto"/>
                <w:sz w:val="24"/>
                <w:szCs w:val="24"/>
                <w:highlight w:val="none"/>
              </w:rPr>
              <w:t>主要内容：</w:t>
            </w:r>
            <w:bookmarkEnd w:id="40"/>
            <w:bookmarkEnd w:id="41"/>
          </w:p>
          <w:p>
            <w:pPr>
              <w:shd w:val="clear"/>
              <w:snapToGrid w:val="0"/>
              <w:spacing w:line="276" w:lineRule="auto"/>
              <w:ind w:firstLine="480" w:firstLineChars="200"/>
              <w:outlineLvl w:val="0"/>
              <w:rPr>
                <w:rFonts w:ascii="宋体" w:hAnsi="宋体"/>
                <w:color w:val="auto"/>
                <w:sz w:val="24"/>
                <w:szCs w:val="24"/>
                <w:highlight w:val="none"/>
              </w:rPr>
            </w:pPr>
            <w:bookmarkStart w:id="42" w:name="_Toc4921"/>
            <w:bookmarkStart w:id="43" w:name="_Toc2762"/>
            <w:r>
              <w:rPr>
                <w:rFonts w:hint="eastAsia" w:ascii="宋体" w:hAnsi="宋体"/>
                <w:color w:val="auto"/>
                <w:sz w:val="24"/>
                <w:szCs w:val="24"/>
                <w:highlight w:val="none"/>
              </w:rPr>
              <w:t>事实依据：</w:t>
            </w:r>
            <w:bookmarkEnd w:id="42"/>
            <w:bookmarkEnd w:id="43"/>
          </w:p>
          <w:p>
            <w:pPr>
              <w:shd w:val="clear"/>
              <w:snapToGrid w:val="0"/>
              <w:spacing w:line="276" w:lineRule="auto"/>
              <w:ind w:firstLine="480" w:firstLineChars="200"/>
              <w:outlineLvl w:val="0"/>
              <w:rPr>
                <w:rFonts w:ascii="宋体" w:hAnsi="宋体"/>
                <w:color w:val="auto"/>
                <w:sz w:val="24"/>
                <w:szCs w:val="24"/>
                <w:highlight w:val="none"/>
              </w:rPr>
            </w:pPr>
            <w:bookmarkStart w:id="44" w:name="_Toc24639"/>
            <w:bookmarkStart w:id="45" w:name="_Toc9636"/>
            <w:r>
              <w:rPr>
                <w:rFonts w:hint="eastAsia" w:ascii="宋体" w:hAnsi="宋体"/>
                <w:color w:val="auto"/>
                <w:sz w:val="24"/>
                <w:szCs w:val="24"/>
                <w:highlight w:val="none"/>
              </w:rPr>
              <w:t>适应法规条款：</w:t>
            </w:r>
            <w:bookmarkEnd w:id="44"/>
            <w:bookmarkEnd w:id="45"/>
          </w:p>
          <w:p>
            <w:pPr>
              <w:shd w:val="clear"/>
              <w:snapToGrid w:val="0"/>
              <w:spacing w:line="276" w:lineRule="auto"/>
              <w:ind w:firstLine="480" w:firstLineChars="200"/>
              <w:outlineLvl w:val="0"/>
              <w:rPr>
                <w:rFonts w:ascii="宋体" w:hAnsi="宋体"/>
                <w:color w:val="auto"/>
                <w:sz w:val="24"/>
                <w:szCs w:val="24"/>
                <w:highlight w:val="none"/>
              </w:rPr>
            </w:pPr>
            <w:bookmarkStart w:id="46" w:name="_Toc17715"/>
            <w:bookmarkStart w:id="47" w:name="_Toc4949"/>
            <w:r>
              <w:rPr>
                <w:rFonts w:hint="eastAsia" w:ascii="宋体" w:hAnsi="宋体"/>
                <w:color w:val="auto"/>
                <w:sz w:val="24"/>
                <w:szCs w:val="24"/>
                <w:highlight w:val="none"/>
              </w:rPr>
              <w:t>佐证材料：</w:t>
            </w:r>
            <w:bookmarkEnd w:id="46"/>
            <w:bookmarkEnd w:id="47"/>
          </w:p>
          <w:p>
            <w:pPr>
              <w:shd w:val="clear"/>
              <w:snapToGrid w:val="0"/>
              <w:spacing w:line="276" w:lineRule="auto"/>
              <w:ind w:firstLine="482" w:firstLineChars="200"/>
              <w:outlineLvl w:val="0"/>
              <w:rPr>
                <w:rFonts w:ascii="宋体" w:hAnsi="宋体"/>
                <w:color w:val="auto"/>
                <w:sz w:val="24"/>
                <w:szCs w:val="24"/>
                <w:highlight w:val="none"/>
              </w:rPr>
            </w:pPr>
            <w:bookmarkStart w:id="48" w:name="_Toc28263"/>
            <w:bookmarkStart w:id="49" w:name="_Toc30791"/>
            <w:r>
              <w:rPr>
                <w:rFonts w:hint="eastAsia" w:ascii="宋体" w:hAnsi="宋体"/>
                <w:b/>
                <w:bCs/>
                <w:color w:val="auto"/>
                <w:sz w:val="24"/>
                <w:szCs w:val="24"/>
                <w:highlight w:val="none"/>
              </w:rPr>
              <w:t>二、质疑事项2：</w:t>
            </w:r>
            <w:bookmarkEnd w:id="48"/>
            <w:bookmarkEnd w:id="49"/>
          </w:p>
          <w:p>
            <w:pPr>
              <w:shd w:val="clear"/>
              <w:snapToGrid w:val="0"/>
              <w:spacing w:line="276" w:lineRule="auto"/>
              <w:ind w:firstLine="480" w:firstLineChars="200"/>
              <w:outlineLvl w:val="0"/>
              <w:rPr>
                <w:rFonts w:ascii="宋体" w:hAnsi="宋体"/>
                <w:color w:val="auto"/>
                <w:sz w:val="24"/>
                <w:szCs w:val="24"/>
                <w:highlight w:val="none"/>
              </w:rPr>
            </w:pPr>
            <w:bookmarkStart w:id="50" w:name="_Toc5157"/>
            <w:bookmarkStart w:id="51" w:name="_Toc10041"/>
            <w:r>
              <w:rPr>
                <w:rFonts w:hint="eastAsia" w:ascii="宋体" w:hAnsi="宋体"/>
                <w:color w:val="auto"/>
                <w:sz w:val="24"/>
                <w:szCs w:val="24"/>
                <w:highlight w:val="none"/>
              </w:rPr>
              <w:t>主要内容：</w:t>
            </w:r>
            <w:bookmarkEnd w:id="50"/>
            <w:bookmarkEnd w:id="51"/>
          </w:p>
          <w:p>
            <w:pPr>
              <w:shd w:val="clear"/>
              <w:snapToGrid w:val="0"/>
              <w:spacing w:line="276" w:lineRule="auto"/>
              <w:ind w:firstLine="480" w:firstLineChars="200"/>
              <w:outlineLvl w:val="0"/>
              <w:rPr>
                <w:rFonts w:ascii="宋体" w:hAnsi="宋体"/>
                <w:color w:val="auto"/>
                <w:sz w:val="24"/>
                <w:szCs w:val="24"/>
                <w:highlight w:val="none"/>
              </w:rPr>
            </w:pPr>
            <w:bookmarkStart w:id="52" w:name="_Toc2440"/>
            <w:bookmarkStart w:id="53" w:name="_Toc576"/>
            <w:r>
              <w:rPr>
                <w:rFonts w:hint="eastAsia" w:ascii="宋体" w:hAnsi="宋体"/>
                <w:color w:val="auto"/>
                <w:sz w:val="24"/>
                <w:szCs w:val="24"/>
                <w:highlight w:val="none"/>
              </w:rPr>
              <w:t>事实依据：</w:t>
            </w:r>
            <w:bookmarkEnd w:id="52"/>
            <w:bookmarkEnd w:id="53"/>
          </w:p>
          <w:p>
            <w:pPr>
              <w:shd w:val="clear"/>
              <w:snapToGrid w:val="0"/>
              <w:spacing w:line="276" w:lineRule="auto"/>
              <w:ind w:firstLine="480" w:firstLineChars="200"/>
              <w:outlineLvl w:val="0"/>
              <w:rPr>
                <w:rFonts w:ascii="宋体" w:hAnsi="宋体"/>
                <w:color w:val="auto"/>
                <w:sz w:val="24"/>
                <w:szCs w:val="24"/>
                <w:highlight w:val="none"/>
              </w:rPr>
            </w:pPr>
            <w:bookmarkStart w:id="54" w:name="_Toc32283"/>
            <w:bookmarkStart w:id="55" w:name="_Toc19804"/>
            <w:r>
              <w:rPr>
                <w:rFonts w:hint="eastAsia" w:ascii="宋体" w:hAnsi="宋体"/>
                <w:color w:val="auto"/>
                <w:sz w:val="24"/>
                <w:szCs w:val="24"/>
                <w:highlight w:val="none"/>
              </w:rPr>
              <w:t>适应法规条款：</w:t>
            </w:r>
            <w:bookmarkEnd w:id="54"/>
            <w:bookmarkEnd w:id="55"/>
          </w:p>
          <w:p>
            <w:pPr>
              <w:shd w:val="clear"/>
              <w:snapToGrid w:val="0"/>
              <w:spacing w:line="276" w:lineRule="auto"/>
              <w:ind w:firstLine="480" w:firstLineChars="200"/>
              <w:outlineLvl w:val="0"/>
              <w:rPr>
                <w:rFonts w:ascii="宋体" w:hAnsi="宋体"/>
                <w:color w:val="auto"/>
                <w:sz w:val="24"/>
                <w:szCs w:val="24"/>
                <w:highlight w:val="none"/>
              </w:rPr>
            </w:pPr>
            <w:bookmarkStart w:id="56" w:name="_Toc21267"/>
            <w:bookmarkStart w:id="57" w:name="_Toc20847"/>
            <w:r>
              <w:rPr>
                <w:rFonts w:hint="eastAsia" w:ascii="宋体" w:hAnsi="宋体"/>
                <w:color w:val="auto"/>
                <w:sz w:val="24"/>
                <w:szCs w:val="24"/>
                <w:highlight w:val="none"/>
              </w:rPr>
              <w:t>佐证材料： </w:t>
            </w:r>
            <w:bookmarkEnd w:id="56"/>
            <w:bookmarkEnd w:id="57"/>
          </w:p>
          <w:p>
            <w:pPr>
              <w:shd w:val="clear"/>
              <w:snapToGrid w:val="0"/>
              <w:spacing w:line="276" w:lineRule="auto"/>
              <w:ind w:firstLine="482" w:firstLineChars="200"/>
              <w:outlineLvl w:val="0"/>
              <w:rPr>
                <w:rFonts w:hint="eastAsia" w:ascii="宋体" w:hAnsi="宋体"/>
                <w:color w:val="auto"/>
                <w:sz w:val="24"/>
                <w:szCs w:val="24"/>
                <w:highlight w:val="none"/>
              </w:rPr>
            </w:pPr>
            <w:bookmarkStart w:id="58" w:name="_Toc27781"/>
            <w:bookmarkStart w:id="59" w:name="_Toc25584"/>
            <w:r>
              <w:rPr>
                <w:rFonts w:hint="eastAsia" w:ascii="宋体" w:hAnsi="宋体"/>
                <w:b/>
                <w:bCs/>
                <w:color w:val="auto"/>
                <w:sz w:val="24"/>
                <w:szCs w:val="24"/>
                <w:highlight w:val="none"/>
              </w:rPr>
              <w:t>三、同上</w:t>
            </w:r>
            <w:bookmarkEnd w:id="58"/>
            <w:bookmarkEnd w:id="59"/>
          </w:p>
        </w:tc>
      </w:tr>
    </w:tbl>
    <w:p>
      <w:pPr>
        <w:shd w:val="clear"/>
        <w:snapToGrid w:val="0"/>
        <w:spacing w:line="440" w:lineRule="exact"/>
        <w:ind w:firstLine="482" w:firstLineChars="200"/>
        <w:outlineLvl w:val="0"/>
        <w:rPr>
          <w:rFonts w:ascii="宋体" w:hAnsi="宋体"/>
          <w:b/>
          <w:bCs/>
          <w:color w:val="auto"/>
          <w:sz w:val="24"/>
          <w:szCs w:val="24"/>
          <w:highlight w:val="none"/>
        </w:rPr>
      </w:pPr>
      <w:bookmarkStart w:id="60" w:name="_Toc9069"/>
      <w:bookmarkStart w:id="61" w:name="_Toc1484"/>
      <w:r>
        <w:rPr>
          <w:rFonts w:ascii="宋体" w:hAnsi="宋体"/>
          <w:b/>
          <w:bCs/>
          <w:color w:val="auto"/>
          <w:sz w:val="24"/>
          <w:szCs w:val="24"/>
          <w:highlight w:val="none"/>
        </w:rPr>
        <w:t>质疑人</w:t>
      </w:r>
      <w:r>
        <w:rPr>
          <w:rFonts w:hint="eastAsia" w:ascii="宋体" w:hAnsi="宋体"/>
          <w:b/>
          <w:bCs/>
          <w:color w:val="auto"/>
          <w:sz w:val="24"/>
          <w:szCs w:val="24"/>
          <w:highlight w:val="none"/>
        </w:rPr>
        <w:t>（盖公章）：</w:t>
      </w:r>
      <w:bookmarkEnd w:id="60"/>
      <w:bookmarkEnd w:id="61"/>
    </w:p>
    <w:p>
      <w:pPr>
        <w:shd w:val="clear"/>
        <w:snapToGrid w:val="0"/>
        <w:spacing w:line="440" w:lineRule="exact"/>
        <w:ind w:firstLine="482" w:firstLineChars="200"/>
        <w:outlineLvl w:val="0"/>
        <w:rPr>
          <w:rFonts w:ascii="宋体" w:hAnsi="宋体"/>
          <w:b/>
          <w:bCs/>
          <w:color w:val="auto"/>
          <w:sz w:val="24"/>
          <w:szCs w:val="24"/>
          <w:highlight w:val="none"/>
        </w:rPr>
      </w:pPr>
      <w:bookmarkStart w:id="62" w:name="_Toc18025"/>
      <w:bookmarkStart w:id="63" w:name="_Toc15635"/>
      <w:r>
        <w:rPr>
          <w:rFonts w:ascii="宋体" w:hAnsi="宋体"/>
          <w:b/>
          <w:bCs/>
          <w:color w:val="auto"/>
          <w:sz w:val="24"/>
          <w:szCs w:val="24"/>
          <w:highlight w:val="none"/>
        </w:rPr>
        <w:t>法定发表人</w:t>
      </w:r>
      <w:r>
        <w:rPr>
          <w:rFonts w:hint="eastAsia" w:ascii="宋体" w:hAnsi="宋体"/>
          <w:b/>
          <w:bCs/>
          <w:color w:val="auto"/>
          <w:sz w:val="24"/>
          <w:szCs w:val="24"/>
          <w:highlight w:val="none"/>
        </w:rPr>
        <w:t>（签字、盖章）：</w:t>
      </w:r>
      <w:bookmarkEnd w:id="62"/>
      <w:bookmarkEnd w:id="63"/>
    </w:p>
    <w:p>
      <w:pPr>
        <w:shd w:val="clear"/>
        <w:snapToGrid w:val="0"/>
        <w:spacing w:line="440" w:lineRule="exact"/>
        <w:ind w:firstLine="482" w:firstLineChars="200"/>
        <w:outlineLvl w:val="0"/>
        <w:rPr>
          <w:rFonts w:ascii="宋体" w:hAnsi="宋体"/>
          <w:b/>
          <w:bCs/>
          <w:color w:val="auto"/>
          <w:sz w:val="24"/>
          <w:szCs w:val="24"/>
          <w:highlight w:val="none"/>
        </w:rPr>
      </w:pPr>
      <w:bookmarkStart w:id="64" w:name="_Toc9674"/>
      <w:bookmarkStart w:id="65" w:name="_Toc12827"/>
      <w:r>
        <w:rPr>
          <w:rFonts w:ascii="宋体" w:hAnsi="宋体"/>
          <w:b/>
          <w:bCs/>
          <w:color w:val="auto"/>
          <w:sz w:val="24"/>
          <w:szCs w:val="24"/>
          <w:highlight w:val="none"/>
        </w:rPr>
        <w:t>授权代理人</w:t>
      </w:r>
      <w:r>
        <w:rPr>
          <w:rFonts w:hint="eastAsia" w:ascii="宋体" w:hAnsi="宋体"/>
          <w:b/>
          <w:bCs/>
          <w:color w:val="auto"/>
          <w:sz w:val="24"/>
          <w:szCs w:val="24"/>
          <w:highlight w:val="none"/>
        </w:rPr>
        <w:t>（签字）：</w:t>
      </w:r>
      <w:bookmarkEnd w:id="64"/>
      <w:bookmarkEnd w:id="65"/>
    </w:p>
    <w:p>
      <w:pPr>
        <w:shd w:val="clear"/>
        <w:snapToGrid w:val="0"/>
        <w:spacing w:line="440" w:lineRule="exact"/>
        <w:ind w:firstLine="482" w:firstLineChars="200"/>
        <w:outlineLvl w:val="0"/>
        <w:rPr>
          <w:rFonts w:hint="eastAsia" w:ascii="宋体" w:hAnsi="宋体"/>
          <w:b/>
          <w:bCs/>
          <w:color w:val="auto"/>
          <w:sz w:val="24"/>
          <w:szCs w:val="24"/>
          <w:highlight w:val="none"/>
        </w:rPr>
      </w:pPr>
      <w:bookmarkStart w:id="66" w:name="_Toc21978"/>
      <w:bookmarkStart w:id="67" w:name="_Toc10390"/>
      <w:r>
        <w:rPr>
          <w:rFonts w:ascii="宋体" w:hAnsi="宋体"/>
          <w:b/>
          <w:bCs/>
          <w:color w:val="auto"/>
          <w:sz w:val="24"/>
          <w:szCs w:val="24"/>
          <w:highlight w:val="none"/>
        </w:rPr>
        <w:t>日期</w:t>
      </w:r>
      <w:r>
        <w:rPr>
          <w:rFonts w:hint="eastAsia" w:ascii="宋体" w:hAnsi="宋体"/>
          <w:b/>
          <w:bCs/>
          <w:color w:val="auto"/>
          <w:sz w:val="24"/>
          <w:szCs w:val="24"/>
          <w:highlight w:val="none"/>
        </w:rPr>
        <w:t>：</w:t>
      </w:r>
      <w:r>
        <w:rPr>
          <w:rFonts w:ascii="宋体" w:hAnsi="宋体"/>
          <w:b/>
          <w:bCs/>
          <w:color w:val="auto"/>
          <w:sz w:val="24"/>
          <w:szCs w:val="24"/>
          <w:highlight w:val="none"/>
        </w:rPr>
        <w:t>年</w:t>
      </w:r>
      <w:r>
        <w:rPr>
          <w:rFonts w:hint="eastAsia" w:ascii="宋体" w:hAnsi="宋体"/>
          <w:b/>
          <w:bCs/>
          <w:color w:val="auto"/>
          <w:sz w:val="24"/>
          <w:szCs w:val="24"/>
          <w:highlight w:val="none"/>
        </w:rPr>
        <w:t xml:space="preserve">  月 日</w:t>
      </w:r>
      <w:bookmarkEnd w:id="66"/>
      <w:bookmarkEnd w:id="67"/>
    </w:p>
    <w:p>
      <w:pPr>
        <w:shd w:val="clear"/>
        <w:snapToGrid w:val="0"/>
        <w:spacing w:line="440" w:lineRule="exact"/>
        <w:ind w:firstLine="482" w:firstLineChars="200"/>
        <w:outlineLvl w:val="0"/>
        <w:rPr>
          <w:rFonts w:ascii="宋体" w:hAnsi="宋体"/>
          <w:color w:val="auto"/>
          <w:sz w:val="24"/>
          <w:szCs w:val="24"/>
          <w:highlight w:val="none"/>
        </w:rPr>
      </w:pPr>
      <w:bookmarkStart w:id="68" w:name="_Toc3990"/>
      <w:bookmarkStart w:id="69" w:name="_Toc10187"/>
      <w:r>
        <w:rPr>
          <w:rFonts w:hint="eastAsia" w:ascii="宋体" w:hAnsi="宋体"/>
          <w:b/>
          <w:bCs/>
          <w:color w:val="auto"/>
          <w:sz w:val="24"/>
          <w:szCs w:val="24"/>
          <w:highlight w:val="none"/>
        </w:rPr>
        <w:t>备注：</w:t>
      </w:r>
      <w:bookmarkEnd w:id="68"/>
      <w:bookmarkEnd w:id="69"/>
    </w:p>
    <w:p>
      <w:pPr>
        <w:shd w:val="clear"/>
        <w:snapToGrid w:val="0"/>
        <w:spacing w:line="440" w:lineRule="exact"/>
        <w:ind w:firstLine="480" w:firstLineChars="200"/>
        <w:outlineLvl w:val="0"/>
        <w:rPr>
          <w:rFonts w:ascii="宋体" w:hAnsi="宋体"/>
          <w:color w:val="auto"/>
          <w:sz w:val="24"/>
          <w:szCs w:val="24"/>
          <w:highlight w:val="none"/>
        </w:rPr>
      </w:pPr>
      <w:bookmarkStart w:id="70" w:name="_Toc21980"/>
      <w:bookmarkStart w:id="71" w:name="_Toc26970"/>
      <w:r>
        <w:rPr>
          <w:rFonts w:hint="eastAsia" w:ascii="宋体" w:hAnsi="宋体"/>
          <w:color w:val="auto"/>
          <w:sz w:val="24"/>
          <w:szCs w:val="24"/>
          <w:highlight w:val="none"/>
        </w:rPr>
        <w:t>1、质疑人的法定代表人办理质疑事务的，在提交质疑函（无需填写授权委托人）的同时，还应提交加盖质疑人公章的营业执照（事业单位法人证书）副本复印件和法定代表人的身份证复印件。并出具身份证原件用于核对。</w:t>
      </w:r>
      <w:bookmarkEnd w:id="70"/>
      <w:bookmarkEnd w:id="71"/>
    </w:p>
    <w:p>
      <w:pPr>
        <w:shd w:val="clear"/>
        <w:snapToGrid w:val="0"/>
        <w:spacing w:line="440" w:lineRule="exact"/>
        <w:ind w:firstLine="480" w:firstLineChars="200"/>
        <w:outlineLvl w:val="0"/>
        <w:rPr>
          <w:rFonts w:ascii="宋体" w:hAnsi="宋体"/>
          <w:color w:val="auto"/>
          <w:sz w:val="24"/>
          <w:szCs w:val="24"/>
          <w:highlight w:val="none"/>
        </w:rPr>
      </w:pPr>
      <w:bookmarkStart w:id="72" w:name="_Toc29109"/>
      <w:bookmarkStart w:id="73" w:name="_Toc29931"/>
      <w:r>
        <w:rPr>
          <w:rFonts w:hint="eastAsia" w:ascii="宋体" w:hAnsi="宋体"/>
          <w:color w:val="auto"/>
          <w:sz w:val="24"/>
          <w:szCs w:val="24"/>
          <w:highlight w:val="none"/>
        </w:rPr>
        <w:t>2、授权本项目授权代理人办理质疑事务的，除提交质疑书、加盖质疑人公章的营业执照（事业单位法人证书）副本复印件和法定代表人的身份证复印件外，还应当提交由质疑人出具的明确载明授权委托的具体权限和事项的法定代表人授权委托书以及授权委托人的身份证复印件。</w:t>
      </w:r>
      <w:bookmarkEnd w:id="72"/>
      <w:bookmarkEnd w:id="73"/>
    </w:p>
    <w:p>
      <w:pPr>
        <w:shd w:val="clear"/>
        <w:snapToGrid w:val="0"/>
        <w:spacing w:line="440" w:lineRule="exact"/>
        <w:ind w:firstLine="480" w:firstLineChars="200"/>
        <w:outlineLvl w:val="0"/>
        <w:rPr>
          <w:rFonts w:ascii="宋体" w:hAnsi="宋体"/>
          <w:color w:val="auto"/>
          <w:sz w:val="24"/>
          <w:szCs w:val="24"/>
          <w:highlight w:val="none"/>
        </w:rPr>
      </w:pPr>
      <w:bookmarkStart w:id="74" w:name="_Toc22526"/>
      <w:bookmarkStart w:id="75" w:name="_Toc22283"/>
      <w:r>
        <w:rPr>
          <w:rFonts w:hint="eastAsia" w:ascii="宋体" w:hAnsi="宋体"/>
          <w:color w:val="auto"/>
          <w:sz w:val="24"/>
          <w:szCs w:val="24"/>
          <w:highlight w:val="none"/>
        </w:rPr>
        <w:t>3、“具体的质疑事项及事实依据”一栏填写不下时，质疑人可另附页（A4），但附纸要求加盖质疑人公章。</w:t>
      </w:r>
      <w:bookmarkEnd w:id="74"/>
      <w:bookmarkEnd w:id="75"/>
    </w:p>
    <w:p>
      <w:pPr>
        <w:shd w:val="clear"/>
        <w:snapToGrid w:val="0"/>
        <w:spacing w:line="440" w:lineRule="exact"/>
        <w:ind w:firstLine="480" w:firstLineChars="200"/>
        <w:outlineLvl w:val="0"/>
        <w:rPr>
          <w:rFonts w:ascii="宋体" w:hAnsi="宋体"/>
          <w:color w:val="auto"/>
          <w:sz w:val="24"/>
          <w:szCs w:val="24"/>
          <w:highlight w:val="none"/>
        </w:rPr>
      </w:pPr>
      <w:bookmarkStart w:id="76" w:name="_Toc29680"/>
      <w:bookmarkStart w:id="77" w:name="_Toc13249"/>
      <w:r>
        <w:rPr>
          <w:rFonts w:hint="eastAsia" w:ascii="宋体" w:hAnsi="宋体"/>
          <w:color w:val="auto"/>
          <w:sz w:val="24"/>
          <w:szCs w:val="24"/>
          <w:highlight w:val="none"/>
        </w:rPr>
        <w:t>4、与质疑事项有关的材料应与质疑函合并装订。</w:t>
      </w:r>
      <w:bookmarkEnd w:id="76"/>
      <w:bookmarkEnd w:id="77"/>
    </w:p>
    <w:p>
      <w:pPr>
        <w:shd w:val="clear"/>
        <w:snapToGrid w:val="0"/>
        <w:spacing w:line="440" w:lineRule="exact"/>
        <w:ind w:firstLine="480" w:firstLineChars="200"/>
        <w:jc w:val="left"/>
        <w:rPr>
          <w:rFonts w:hint="eastAsia" w:ascii="宋体" w:hAnsi="宋体"/>
          <w:b/>
          <w:bCs/>
          <w:color w:val="auto"/>
          <w:sz w:val="24"/>
          <w:szCs w:val="24"/>
          <w:highlight w:val="none"/>
        </w:rPr>
      </w:pPr>
      <w:r>
        <w:rPr>
          <w:rFonts w:hint="eastAsia" w:ascii="宋体" w:hAnsi="宋体"/>
          <w:color w:val="auto"/>
          <w:sz w:val="24"/>
          <w:szCs w:val="24"/>
          <w:highlight w:val="none"/>
        </w:rPr>
        <w:t>5、</w:t>
      </w:r>
      <w:r>
        <w:rPr>
          <w:rFonts w:hint="eastAsia" w:ascii="宋体" w:hAnsi="宋体"/>
          <w:b/>
          <w:bCs/>
          <w:color w:val="auto"/>
          <w:sz w:val="24"/>
          <w:szCs w:val="24"/>
          <w:highlight w:val="none"/>
        </w:rPr>
        <w:t>质疑函一式三份。</w:t>
      </w:r>
    </w:p>
    <w:p>
      <w:pPr>
        <w:pStyle w:val="2"/>
        <w:shd w:val="clear"/>
        <w:jc w:val="center"/>
        <w:rPr>
          <w:rFonts w:hint="eastAsia" w:ascii="宋体" w:hAnsi="宋体" w:cs="宋体"/>
          <w:color w:val="auto"/>
          <w:sz w:val="28"/>
          <w:szCs w:val="28"/>
          <w:highlight w:val="none"/>
        </w:rPr>
      </w:pPr>
      <w:r>
        <w:rPr>
          <w:rFonts w:ascii="宋体" w:hAnsi="宋体"/>
          <w:b w:val="0"/>
          <w:bCs/>
          <w:color w:val="auto"/>
          <w:sz w:val="24"/>
          <w:szCs w:val="24"/>
          <w:highlight w:val="none"/>
        </w:rPr>
        <w:br w:type="page"/>
      </w:r>
      <w:bookmarkStart w:id="78" w:name="_Toc3729"/>
      <w:bookmarkStart w:id="79" w:name="_Toc4069"/>
      <w:r>
        <w:rPr>
          <w:rFonts w:hint="eastAsia" w:ascii="宋体" w:hAnsi="宋体" w:cs="宋体"/>
          <w:color w:val="auto"/>
          <w:sz w:val="28"/>
          <w:szCs w:val="28"/>
          <w:highlight w:val="none"/>
        </w:rPr>
        <w:t>第三部分</w:t>
      </w:r>
      <w:r>
        <w:rPr>
          <w:rFonts w:hint="eastAsia" w:ascii="宋体" w:hAnsi="宋体" w:cs="宋体"/>
          <w:color w:val="auto"/>
          <w:sz w:val="28"/>
          <w:szCs w:val="28"/>
          <w:highlight w:val="none"/>
          <w:lang w:val="en-US" w:eastAsia="zh-CN"/>
        </w:rPr>
        <w:t xml:space="preserve">  </w:t>
      </w:r>
      <w:r>
        <w:rPr>
          <w:rFonts w:hint="eastAsia" w:ascii="宋体" w:hAnsi="宋体" w:cs="宋体"/>
          <w:color w:val="auto"/>
          <w:sz w:val="28"/>
          <w:szCs w:val="28"/>
          <w:highlight w:val="none"/>
        </w:rPr>
        <w:t>服务合同</w:t>
      </w:r>
    </w:p>
    <w:p>
      <w:pPr>
        <w:pStyle w:val="2"/>
        <w:shd w:val="clear"/>
        <w:jc w:val="center"/>
        <w:rPr>
          <w:rFonts w:hint="eastAsia" w:ascii="宋体" w:hAnsi="宋体" w:cs="宋体"/>
          <w:b w:val="0"/>
          <w:bCs/>
          <w:color w:val="auto"/>
          <w:sz w:val="28"/>
          <w:szCs w:val="28"/>
          <w:highlight w:val="none"/>
        </w:rPr>
      </w:pPr>
      <w:r>
        <w:rPr>
          <w:rFonts w:hint="eastAsia" w:ascii="宋体" w:hAnsi="宋体" w:cs="宋体"/>
          <w:b w:val="0"/>
          <w:bCs/>
          <w:color w:val="auto"/>
          <w:sz w:val="28"/>
          <w:szCs w:val="28"/>
          <w:highlight w:val="none"/>
        </w:rPr>
        <w:t>（</w:t>
      </w:r>
      <w:r>
        <w:rPr>
          <w:rFonts w:hint="eastAsia" w:ascii="宋体" w:hAnsi="宋体" w:cs="宋体"/>
          <w:b w:val="0"/>
          <w:bCs/>
          <w:color w:val="auto"/>
          <w:sz w:val="28"/>
          <w:szCs w:val="28"/>
          <w:highlight w:val="none"/>
          <w:lang w:val="en-US" w:eastAsia="zh-CN"/>
        </w:rPr>
        <w:t>以甲乙双方实际签订为准</w:t>
      </w:r>
      <w:r>
        <w:rPr>
          <w:rFonts w:hint="eastAsia" w:ascii="宋体" w:hAnsi="宋体" w:cs="宋体"/>
          <w:b w:val="0"/>
          <w:bCs/>
          <w:color w:val="auto"/>
          <w:sz w:val="28"/>
          <w:szCs w:val="28"/>
          <w:highlight w:val="none"/>
        </w:rPr>
        <w:t>）</w:t>
      </w:r>
      <w:bookmarkEnd w:id="78"/>
      <w:bookmarkEnd w:id="79"/>
    </w:p>
    <w:p>
      <w:pPr>
        <w:shd w:val="clear"/>
        <w:tabs>
          <w:tab w:val="left" w:pos="5551"/>
        </w:tabs>
        <w:autoSpaceDE w:val="0"/>
        <w:autoSpaceDN w:val="0"/>
        <w:spacing w:line="436" w:lineRule="auto"/>
        <w:ind w:left="631" w:right="748" w:firstLine="480"/>
        <w:jc w:val="left"/>
        <w:rPr>
          <w:rFonts w:hint="eastAsia" w:ascii="宋体" w:hAnsi="宋体" w:cs="宋体"/>
          <w:color w:val="auto"/>
          <w:sz w:val="24"/>
          <w:szCs w:val="24"/>
          <w:highlight w:val="none"/>
          <w:lang w:val="zh-CN" w:bidi="zh-CN"/>
        </w:rPr>
      </w:pPr>
    </w:p>
    <w:p>
      <w:pPr>
        <w:pStyle w:val="6"/>
        <w:shd w:val="clear"/>
        <w:rPr>
          <w:rFonts w:hint="eastAsia" w:ascii="宋体" w:hAnsi="宋体" w:cs="宋体"/>
          <w:color w:val="auto"/>
          <w:kern w:val="0"/>
          <w:sz w:val="24"/>
          <w:highlight w:val="none"/>
          <w:lang w:val="zh-CN"/>
        </w:rPr>
      </w:pPr>
    </w:p>
    <w:p>
      <w:pPr>
        <w:shd w:val="clear"/>
        <w:snapToGrid w:val="0"/>
        <w:spacing w:line="360" w:lineRule="auto"/>
        <w:jc w:val="center"/>
        <w:outlineLvl w:val="0"/>
        <w:rPr>
          <w:rFonts w:hint="eastAsia" w:asciiTheme="minorEastAsia" w:hAnsiTheme="minorEastAsia" w:eastAsiaTheme="minorEastAsia" w:cstheme="minorEastAsia"/>
          <w:b/>
          <w:color w:val="auto"/>
          <w:sz w:val="24"/>
          <w:szCs w:val="24"/>
          <w:highlight w:val="none"/>
        </w:rPr>
      </w:pPr>
      <w:r>
        <w:rPr>
          <w:rFonts w:hint="eastAsia" w:ascii="宋体" w:hAnsi="宋体" w:cs="宋体"/>
          <w:color w:val="auto"/>
          <w:kern w:val="0"/>
          <w:sz w:val="24"/>
          <w:highlight w:val="none"/>
          <w:lang w:val="zh-CN"/>
        </w:rPr>
        <w:br w:type="page"/>
      </w:r>
      <w:bookmarkStart w:id="80" w:name="_Toc9739"/>
      <w:bookmarkStart w:id="81" w:name="_Toc28365"/>
      <w:r>
        <w:rPr>
          <w:rFonts w:hint="eastAsia" w:ascii="宋体" w:hAnsi="宋体"/>
          <w:b/>
          <w:color w:val="auto"/>
          <w:sz w:val="32"/>
          <w:szCs w:val="32"/>
          <w:highlight w:val="none"/>
        </w:rPr>
        <w:t>第四部分 采购需求</w:t>
      </w:r>
      <w:bookmarkEnd w:id="80"/>
      <w:bookmarkEnd w:id="81"/>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79"/>
        <w:gridCol w:w="1361"/>
        <w:gridCol w:w="5113"/>
        <w:gridCol w:w="831"/>
        <w:gridCol w:w="7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38" w:hRule="atLeast"/>
        </w:trPr>
        <w:tc>
          <w:tcPr>
            <w:tcW w:w="5000" w:type="pct"/>
            <w:gridSpan w:val="5"/>
            <w:tcBorders>
              <w:top w:val="nil"/>
              <w:left w:val="nil"/>
              <w:bottom w:val="single" w:color="000000" w:sz="4" w:space="0"/>
              <w:right w:val="nil"/>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 xml:space="preserve"> 录播教室及观摩室设备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36" w:type="pct"/>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序号</w:t>
            </w:r>
          </w:p>
        </w:tc>
        <w:tc>
          <w:tcPr>
            <w:tcW w:w="835" w:type="pct"/>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设备名称</w:t>
            </w:r>
          </w:p>
        </w:tc>
        <w:tc>
          <w:tcPr>
            <w:tcW w:w="2952" w:type="pct"/>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技术规格</w:t>
            </w:r>
          </w:p>
        </w:tc>
        <w:tc>
          <w:tcPr>
            <w:tcW w:w="536" w:type="pct"/>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数量</w:t>
            </w:r>
          </w:p>
        </w:tc>
        <w:tc>
          <w:tcPr>
            <w:tcW w:w="339" w:type="pct"/>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80" w:hRule="atLeast"/>
        </w:trPr>
        <w:tc>
          <w:tcPr>
            <w:tcW w:w="3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w:t>
            </w:r>
          </w:p>
        </w:tc>
        <w:tc>
          <w:tcPr>
            <w:tcW w:w="8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高清录播主机</w:t>
            </w:r>
          </w:p>
        </w:tc>
        <w:tc>
          <w:tcPr>
            <w:tcW w:w="29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 xml:space="preserve">1.▲要求录播主机采用嵌入式架构，为标准1U机架式设备，非PC、服务器架构，不存在机身显示屏等产生其他视频、强光源变化从而影响学生课堂专注力。 </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 xml:space="preserve">2.▲要求录播主机具备多功能，无需额外增加设备，支持录制、导播、自动跟踪、存储、点播、互动等多功能功于一体，无需额外增加跟踪主机、互动主机等其他主机。提供具备CMA（中国计量认证证书标识）和CNAS（中国合格评定国家认可证书标识）标识的权威检测报告证明。 </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 xml:space="preserve">3.为响应节能减排号召，要求录播主机具有低功耗环保特性，采用不高于DC36V安全电压供电，整机正常工作状态下功耗不超过40W。提供具备CMA（中国计量认证证书标识）和CNAS（中国合格评定国家认可证书标识）标识的权威检测报告证明。 </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 xml:space="preserve">4.要求录播主机支持不低于5路SDI高清视频输入接口、不低于3路HDMI输入接口；不低于3路HDMI输出接口；SDI接口支持对接入摄像机提供电、控制、视频信号同传。提供具备CMA（中国计量认证证书标识）和CNAS（中国合格评定国家认可证书标识）标识的权威检测报告证明。 </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 xml:space="preserve">5.▲音频输入输出：支持不低于5路数字音频输入接口Digitalmic、不低于2路音频输入接口Linein；不低于2路线性音频输出接口Lineout。提供具备CMA（中国计量认证证书标识）和CNAS（中国合格评定国家认可证书标识）标识的权威检测报告证明。 </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 xml:space="preserve">6.要求录播主机内置音频处理功能，支持EQ均衡、AEC回声抑制、AGC自动增益、ANC噪声抑制等音频处理功能，满足实际适用需求。 </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 xml:space="preserve">7.要求录播主机支持不低于1路RJ45网络接口，10/100/1000M网络自适应。 </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 xml:space="preserve">8.要求录播主机内置不少于2T存储空间，用于录制视频文件的存储。 </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 xml:space="preserve">9.要求录播主机支持不低于2路Console控制接口，支持RS232/422协议，用于连接控制设备。支持不低于2路USB接口，可用于连接U盘、鼠标等设备。 </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 xml:space="preserve">10.为保障系统稳定性，要求录播主机与高清摄像机设备为同一品牌。 </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11.为不影响教室正常上课，要求录播主机在正常运行时产生的噪音≤25dB(A)。</w:t>
            </w:r>
          </w:p>
        </w:tc>
        <w:tc>
          <w:tcPr>
            <w:tcW w:w="5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w:t>
            </w:r>
          </w:p>
        </w:tc>
        <w:tc>
          <w:tcPr>
            <w:tcW w:w="3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trPr>
        <w:tc>
          <w:tcPr>
            <w:tcW w:w="3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2</w:t>
            </w:r>
          </w:p>
        </w:tc>
        <w:tc>
          <w:tcPr>
            <w:tcW w:w="8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录播流媒体处理软件</w:t>
            </w:r>
          </w:p>
        </w:tc>
        <w:tc>
          <w:tcPr>
            <w:tcW w:w="29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1.要求软件采用B/S架构设计，使用主流浏览器通过网络即可访问软件后台进行管理应用。</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2.要求软件支持录制、暂停、结束等基本功能操作，并支持通过外接控制设备以及网页web登录控制等方式进行录制控制。</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3.要求软件支持对录制视频按标题、主持人、时间、时长进行排序，便于快速检索所需视频。支持对录像文件进行回放和下载。</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4.要求软件支持硬盘格式化功能，支持对设备异常断电、宕机造成的损坏视频文件进行修复。</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5.要求软件支持电影模式、资源模式等录制模式。电影模式下实现多路信号的复合成一路画面进行录制；资源模式下要求摄像机画面、电脑画面均可独立录制封装。</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6.▲要求软件支持高低码流同步录制，支持自定义录制分辨率、帧率和码率， 支持 1080P@30FPS，码率支持 512kbps 到 40Mbps 可设。提供相关证明材料作证并加盖制造商公章。</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7.要求支持长视频分段录制的功能，可自定义视频文件分段时长，当录制课程时间较长时，可在不结束录制的条件下自动按分段时长将课程视频文件分割录制成多个视频文件。</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8.要求软件支持 U 盘等外设设备接入主机后，实现本机与 U 盘同步录制保存的功能。主机正常录制的同时，另存为一份文件保存到 U 盘中。</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9.▲要求软件支持录制画面跟踪功能，与摄像机搭配共同实现课堂教师、学生行为的全自动跟踪。跟踪模式需包括教师走动全景、教师授课特写、教学课件跟踪、学生起立特写、学生听课全景等。为保障系统使用、管理便捷稳定，不接受额外配置跟踪设备的方式。</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10.▲要求软件内置音频处理模块，支持EQ均衡、AEC回声抑制、AGC自动增益、ANC噪声抑制等音频处理功能。提供相关证明材料作证并加盖制造商公章。</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11.要求软件支持全自动、半自动、手动三种导播模式，并支持录制过程中任意切换导播模式。提供相关证明材料作证并加盖制造商公章。</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12.要求软件支持双分屏、三分屏、画中画等录制布局，并支持自定义布局方式，支持多个视频图层自由叠加组合，自定义布局时可随意拖拉画面窗口。</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13.要求软件支持8个摄像机云台预制位设置，导播过程中可便捷调取摄像机预设位置的画面。</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14.要求软件在录制模式下支持Logo台标、字幕设置，可自主上传Logo图标、编辑字幕内容。</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15.▲要求软件支持 RTMP 和 RTSP 视频传输协议，并支持不少于 4 路 RTMP 同步推流直播，并可自定义选择主码流或子码流进行推流直播。提供相关证明材料作证并加盖制造商公章。</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16.要求软件支持 H.323、SIP 标准视音频互动协议，便捷进行远程互动教学应用。</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17.要求软件内置互动模块，无需额外部署设备即可实现“1+3”的互动授课模式，实现专递课堂教学应用。支持会议互动模式，创建或加入大规模视音频实时互动。</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18.要求软件支持双流互动功能，支持教学场景信号与电脑课件信号以互相独立的信号进行传输，通过两路 HDMI 接口将接收到的教学场景画面与电脑课件画面同时分别环出到两个显示设备上。</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19.要求软件支持发言权限控制，通过网络导播界面，支持主讲端在互动过程</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中对其余互动参与者的发言权限进行控制，支持单人禁言/开启以及全场禁言/开启的控制方式。</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20.要求软件支持对接获取互动系统的通讯录，支持通过通讯录选择互动对象直接呼叫，或手动输入录播账号进行呼叫。</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21.提供录播流媒体相关功能的软件著作权登记证书复印件并加盖厂家公章。</w:t>
            </w:r>
          </w:p>
        </w:tc>
        <w:tc>
          <w:tcPr>
            <w:tcW w:w="5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w:t>
            </w:r>
          </w:p>
        </w:tc>
        <w:tc>
          <w:tcPr>
            <w:tcW w:w="3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trPr>
        <w:tc>
          <w:tcPr>
            <w:tcW w:w="33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3</w:t>
            </w:r>
          </w:p>
        </w:tc>
        <w:tc>
          <w:tcPr>
            <w:tcW w:w="8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AI智能跟踪处理软件</w:t>
            </w:r>
          </w:p>
        </w:tc>
        <w:tc>
          <w:tcPr>
            <w:tcW w:w="29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1.摄像机跟踪逻辑分配：支持智能识别接入摄像机的使用定位，并联动摄像机选用对应的跟踪逻辑，如教师跟踪、学生跟踪等。</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2.检测区域设置：支持对接入摄像机的AI跟踪检测区域设置，可根据实景拍摄画面中框选跟踪区域，框选后只在区域中方能触发跟踪，所见所得方便操作。</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3.云台控制：支持对接入摄像机进行云台控制技术，实现画面的上下左右移动、放大缩小变焦等操作。</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4.AI跟踪目标丢失处理机制：支持对接入摄像机设置AI跟踪目标更新周期时间，在跟踪对象处于检测区域外达到更新时间后，对应摄像机回到预置位0并重新进行新目标的识别跟踪；跟踪对象处于检测区域外的时间小于更新时间并重新进入检测区域时，继续对该跟踪对象进行锁定跟踪。</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5.录制跟踪切换：根据设定的跟踪策略形成跟踪指令，实现多路接入摄像机的全自动AI跟踪画面切换。</w:t>
            </w:r>
          </w:p>
        </w:tc>
        <w:tc>
          <w:tcPr>
            <w:tcW w:w="5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w:t>
            </w:r>
          </w:p>
        </w:tc>
        <w:tc>
          <w:tcPr>
            <w:tcW w:w="3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trPr>
        <w:tc>
          <w:tcPr>
            <w:tcW w:w="3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4</w:t>
            </w:r>
          </w:p>
        </w:tc>
        <w:tc>
          <w:tcPr>
            <w:tcW w:w="8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高清摄像机</w:t>
            </w:r>
          </w:p>
        </w:tc>
        <w:tc>
          <w:tcPr>
            <w:tcW w:w="29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1.传感器：要求采用CMOS类型图像传感器，尺寸≥1/2.5英寸</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2.像素：有效像素不低于207万</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3.变焦：要求支持自动和手动变焦，变焦倍数≥12倍</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4.云台转动：要求具备机械云台可进行转动跟踪。水平转动速度范围不少于1.0° ~ 94°/s，垂直转动速度范围不少于1° ~ 74°/s</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5.拍摄视场角：要求水平视场角度范围不少于72° ~ 7°，垂直视场角度范围不少于44° ~ 3°</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6.视频编码：要求支持H.265、H.264高清视频编码协议</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7.视频输出：要求具备标准SDI视频输出口≥1，HDMI视频输出口≥1</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8.背光补偿：要求具备背光补偿功能</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9.控制协议：要求采用VISCA标准摄像机控制协议</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10.通讯接口：要求具备RS232/RS422≥1</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11.网络输出：要求具备标准RJ45网络接口，并支持RTSP协议支持网络视频输出</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12.音频接口：要求具备不少于1路Line in输入口</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13.USB接口：要求具备USB Type-A≥1</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14.预置位：要求支持设置摄像机预置位，预置位数量≥255</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15.图像翻转：要求支持图像水平、垂直翻转，适应摄像机不同的安装方式要求</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16.一线通：要求与搭配的录播主机连接，可实现摄像机供电、控制以及视频信号传输</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17.AI跟踪：要求内置跟踪算法，无需增加任何辅助设备即可实现人像自动跟踪，包括水平运动、俯仰运动、变焦、聚焦四维实时跟踪</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18.跟踪逻辑自选：要求支持根据AI智能算法，同一摄像机可根据部署使用场景智能应用为教师、学生跟踪模式，无需手动设置</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19.电源支持：支持录播主机供电、POC和DC12V电源适配器等供电方式</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20.摄像机与录播主机为同一品牌</w:t>
            </w:r>
          </w:p>
        </w:tc>
        <w:tc>
          <w:tcPr>
            <w:tcW w:w="5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5</w:t>
            </w:r>
          </w:p>
        </w:tc>
        <w:tc>
          <w:tcPr>
            <w:tcW w:w="3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3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5</w:t>
            </w:r>
          </w:p>
        </w:tc>
        <w:tc>
          <w:tcPr>
            <w:tcW w:w="8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高清摄像机传输管理软件</w:t>
            </w:r>
          </w:p>
        </w:tc>
        <w:tc>
          <w:tcPr>
            <w:tcW w:w="29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1.摄像机管理软件采用B/S架构，支持通用浏览器直接访问进行管理。</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2.支持曝光模式设置功能，包括自动、手动。</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3.支持抗闪烁频率、动态范围、光圈、快门参数设置。</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4.支持摄像机图像质量调节功能，包括亮度、对比度、色调、饱和度。</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5.支持摄像机控制功能，包括云台控制、预置位设置与调用、焦距调节等。</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6.支持设置跟踪锁定解除时间，被锁定教师人员脱离画面跟踪区域后，在跟踪锁定解除时间到达之后自动解除人员锁定，回归默认状态，等待下一位人员进入画面中开始重新锁定跟踪。</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7.▲支持五分像、七分像、全身像等多种教师图像跟踪画面模式，根据实际需要设置选用教师跟踪画面的大小。提供相关证明材料并加盖制造商公章。</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8.支持学生智能跟踪，根据学生站立/做下动作状态，进行学生特写跟踪拍摄，并通知录播主机完成画面切换。</w:t>
            </w:r>
          </w:p>
        </w:tc>
        <w:tc>
          <w:tcPr>
            <w:tcW w:w="5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5</w:t>
            </w:r>
          </w:p>
        </w:tc>
        <w:tc>
          <w:tcPr>
            <w:tcW w:w="3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trPr>
        <w:tc>
          <w:tcPr>
            <w:tcW w:w="3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6</w:t>
            </w:r>
          </w:p>
        </w:tc>
        <w:tc>
          <w:tcPr>
            <w:tcW w:w="8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音频处理器</w:t>
            </w:r>
          </w:p>
        </w:tc>
        <w:tc>
          <w:tcPr>
            <w:tcW w:w="29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1.48K采样率，高速DSP处理芯片。</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2.内置功放功能，支持直接对接无源扬声器进行扩音，无需额外另配功放设备。</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3.至少支持4路模拟输入+1路立体声输入+2路无线输入；支持4路模拟输出+2路功放输出的音频信号处理。</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4.频率响应：20-20KHz。</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5.THD+N：≤0.003 。</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6.动态范围：≥100dB。</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7.幻象供电：支持每路独立48V幻象供电。</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8.音频处理：支持DSP音频处理功能，包含反馈消除、回声消除、噪声消除等。</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9.支持全功能矩阵混音功能。</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10.支持场景预设功能，可通过场景预设切换相应配置。</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11.USB背景音乐播放与录制功能，支持通过USB接口自动读取并选择播放U盘中的MP3、WAV等格式的音频文件。</w:t>
            </w:r>
          </w:p>
        </w:tc>
        <w:tc>
          <w:tcPr>
            <w:tcW w:w="5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w:t>
            </w:r>
          </w:p>
        </w:tc>
        <w:tc>
          <w:tcPr>
            <w:tcW w:w="3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trPr>
        <w:tc>
          <w:tcPr>
            <w:tcW w:w="3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7</w:t>
            </w:r>
          </w:p>
        </w:tc>
        <w:tc>
          <w:tcPr>
            <w:tcW w:w="8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音频处理与功放管理软件</w:t>
            </w:r>
          </w:p>
        </w:tc>
        <w:tc>
          <w:tcPr>
            <w:tcW w:w="29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1.采用C/S或B/S软件架构设计，支持对音频处理矩阵进行管理。</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 xml:space="preserve">2.直观、图形化软件控制界面。 </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3.信道管理：提供输入输出信道的快捷控制方式，每个通道的处理器都可以快速直通和启用，选中不同的信道，会自动切换信道信息；</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4.扩展器管理：支持通过扩展器调整输入的动态范围；</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5.自动增益：支持通过改变输入输出压缩比例来自动控制增益的幅度，自动提升和压缩话筒音量，使之以恒定的电平输出；</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6.压缩器管理：支持通过压缩器减少信号高于用户确定的阈值的动态范围，信号电平低于阈值保持不变；</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7.均衡器管理：31段频点可单独调节增益，从而达到加强、削弱某些频点的目的，实现不同效果。</w:t>
            </w:r>
          </w:p>
        </w:tc>
        <w:tc>
          <w:tcPr>
            <w:tcW w:w="5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w:t>
            </w:r>
          </w:p>
        </w:tc>
        <w:tc>
          <w:tcPr>
            <w:tcW w:w="3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trPr>
        <w:tc>
          <w:tcPr>
            <w:tcW w:w="3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8</w:t>
            </w:r>
          </w:p>
        </w:tc>
        <w:tc>
          <w:tcPr>
            <w:tcW w:w="8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采访话筒（指向性）</w:t>
            </w:r>
          </w:p>
        </w:tc>
        <w:tc>
          <w:tcPr>
            <w:tcW w:w="29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1.单体：背极式驻极体</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2.指向性：超心型</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3.频率响应：40Hz—16kHz</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4.低频衰减：内置</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5.灵敏度：-29dB±3dB（1dB=1V/Pa at 1kHz）</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6.输出抗阻：500Ω±20%（at 1kHz）</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7.最大声压级：130dB（T.H.D≤1% at 1kHz）</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8.信噪比：70dB（1KHz at 1Pa）</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9.动态范围：106dB（1kHz at Max SPL）</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10.使用电源：48V 幻象电源（48V DC），2mA</w:t>
            </w:r>
          </w:p>
        </w:tc>
        <w:tc>
          <w:tcPr>
            <w:tcW w:w="5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6</w:t>
            </w:r>
          </w:p>
        </w:tc>
        <w:tc>
          <w:tcPr>
            <w:tcW w:w="3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3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9</w:t>
            </w:r>
          </w:p>
        </w:tc>
        <w:tc>
          <w:tcPr>
            <w:tcW w:w="8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无线话筒</w:t>
            </w:r>
          </w:p>
        </w:tc>
        <w:tc>
          <w:tcPr>
            <w:tcW w:w="29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系统参数：</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采用UHF超高频段，提供多通道（32/64/99通道）选择，避免干扰</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频率范围：500MHz-980MHz</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调制方式：FM</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音频响应：50Hz-15KHz</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综合信噪比S/N：&gt;105dB</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综合失真：≤ 0.5%</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接收机：</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采用微电脑CPU控制</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PLL锁相环频率合成技术</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杂讯锁定静噪控制+音码导航锁定静噪控制</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音频动态扩展及自动电平控制电路</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频率响应：40Hz-18KHz</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发射机：</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发射功率：高巩固率10dBm，低功率5dBm</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调制方式：FM</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最大调制度：±45KHz</w:t>
            </w:r>
          </w:p>
        </w:tc>
        <w:tc>
          <w:tcPr>
            <w:tcW w:w="5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w:t>
            </w:r>
          </w:p>
        </w:tc>
        <w:tc>
          <w:tcPr>
            <w:tcW w:w="3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trPr>
        <w:tc>
          <w:tcPr>
            <w:tcW w:w="3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10</w:t>
            </w:r>
          </w:p>
        </w:tc>
        <w:tc>
          <w:tcPr>
            <w:tcW w:w="8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录制面板</w:t>
            </w:r>
          </w:p>
        </w:tc>
        <w:tc>
          <w:tcPr>
            <w:tcW w:w="29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 安装方式：要求镶嵌式安装在讲台。</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2. 控制接口：要求支持RS232控制接口用以连接录播主机。</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3. 信号指示灯：要求具备信号指示灯。</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4. 支持一键式系统电源开关控制。</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5. 一键式录制、停止、锁定电脑信号。</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6. 支持本地录播全自动的开启、关闭控制。该功能同时支持录播模式和互动模式。</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7. 支持通过面板一键发起与远端设备互动连接。</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8. 支持通过交互控制面板切换互动画面的信号源，并传输到听课室，包括本地老师信号、学生信号、电脑信号、远端课室画面。</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9. 支持对各画面的自由布局控制，包括单画面全屏、双分屏、三分屏、四分屏、画中画，并传输到听课室。</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10.支持远程“一键静音”功能，主讲端可一键关闭远端互动教室发言，进入主讲授课模式。</w:t>
            </w:r>
          </w:p>
        </w:tc>
        <w:tc>
          <w:tcPr>
            <w:tcW w:w="5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w:t>
            </w:r>
          </w:p>
        </w:tc>
        <w:tc>
          <w:tcPr>
            <w:tcW w:w="3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3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11</w:t>
            </w:r>
          </w:p>
        </w:tc>
        <w:tc>
          <w:tcPr>
            <w:tcW w:w="8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电源管理器</w:t>
            </w:r>
          </w:p>
        </w:tc>
        <w:tc>
          <w:tcPr>
            <w:tcW w:w="29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 xml:space="preserve">1.向录播视频系统、音频系统、显示系统提供统一的、至少八路电源管理； </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2.支持对录播系统控制功能，实现通过录制面板一键启动录播系统相关设备的电源；</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3.支持录播系统的远程集中统一控制，实现录播主机远程开关机；</w:t>
            </w:r>
          </w:p>
        </w:tc>
        <w:tc>
          <w:tcPr>
            <w:tcW w:w="5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w:t>
            </w:r>
          </w:p>
        </w:tc>
        <w:tc>
          <w:tcPr>
            <w:tcW w:w="3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3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12</w:t>
            </w:r>
          </w:p>
        </w:tc>
        <w:tc>
          <w:tcPr>
            <w:tcW w:w="8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导播控制台</w:t>
            </w:r>
          </w:p>
        </w:tc>
        <w:tc>
          <w:tcPr>
            <w:tcW w:w="29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1.支持远程操作录播主机的开关机；</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2.支持不少于5种特技效果；</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3.支持不少于6布局选择；6路视频直播切换；6个预置位；6个视频预选功能；</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4.支持云台控制功能：上下左右及变焦功能；</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5.支持录制、暂停、停止功能；</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6.支持全自动录播模式和手动录播模式。</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7.支持通过USB线缆连接录播主机；</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8.安装导播控制台软件，并设置录播地址；</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9.导播界面与导播控制台按键/状态同步对应；</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▲10.导播控制台关机按键为控制录播系统软关机/唤醒功能。</w:t>
            </w:r>
          </w:p>
        </w:tc>
        <w:tc>
          <w:tcPr>
            <w:tcW w:w="5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w:t>
            </w:r>
          </w:p>
        </w:tc>
        <w:tc>
          <w:tcPr>
            <w:tcW w:w="3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3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13</w:t>
            </w:r>
          </w:p>
        </w:tc>
        <w:tc>
          <w:tcPr>
            <w:tcW w:w="8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互动音箱</w:t>
            </w:r>
          </w:p>
        </w:tc>
        <w:tc>
          <w:tcPr>
            <w:tcW w:w="29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（1）内置标准HF线性，释放纯粹而清透的声音，确保较高的保真度</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独有的箱体单元组合技术，消除了低频信号的谐波失真，使音箱的低音更加纯正</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（2）超高性能的驱动器单元，可以实现高效率、高功率输入带来高声压级极低失真的内在表现，长期使用表现出良好的耐用性</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（3）采用对称斜面屏障设计，配置的扬声器排成阵列，喇叭单元上下方向排列的指向性可使声音在水平方向均匀地扩散，获得很好的声场均匀度</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（4）扬声器箱体采用特殊乙烯树脂一次注塑成型，箱体轻巧坚固</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（5）高音单元：1＂</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（6）低音单元：6.5＂</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（7）频率响应：60Hz-20KHz</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（8）阻抗： 6Ω</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（9）功率：60W(RMS)    120W(PEAK)</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（10）灵敏度：91dB</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（11）最大声压级：105dB</w:t>
            </w:r>
          </w:p>
        </w:tc>
        <w:tc>
          <w:tcPr>
            <w:tcW w:w="53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2</w:t>
            </w:r>
          </w:p>
        </w:tc>
        <w:tc>
          <w:tcPr>
            <w:tcW w:w="3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3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14</w:t>
            </w:r>
          </w:p>
        </w:tc>
        <w:tc>
          <w:tcPr>
            <w:tcW w:w="8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资源平台主机</w:t>
            </w:r>
          </w:p>
        </w:tc>
        <w:tc>
          <w:tcPr>
            <w:tcW w:w="29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（1）设备高度：≤1U</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（2）▲硬件架构：嵌入式ARM架构设计，主机出厂内置视频资源管理平台，无需进行复杂的系统环境、软件安装操作。</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（3）系统支持：Linux系统</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（4）数据库支持：MYSQL</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 xml:space="preserve">（5）存储容量：4TB SATA </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（6）网络连接：RJ45千兆网口</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（7）通讯接口：USB2.0≥2</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（8）支持Rst设备一键复位功能</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（9）采用安全电压不大于DC36V供电，节能环保，采用无风扇设计，低噪音。</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（10）支持流媒体转发、直播、点播功能，单台主机支持不少于200点转发直播、支持大规模点播。</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（11）产品通过权威机构CQC认证。</w:t>
            </w:r>
          </w:p>
        </w:tc>
        <w:tc>
          <w:tcPr>
            <w:tcW w:w="5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w:t>
            </w:r>
          </w:p>
        </w:tc>
        <w:tc>
          <w:tcPr>
            <w:tcW w:w="3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trPr>
        <w:tc>
          <w:tcPr>
            <w:tcW w:w="3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15</w:t>
            </w:r>
          </w:p>
        </w:tc>
        <w:tc>
          <w:tcPr>
            <w:tcW w:w="8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校园教学视频资源管理平台</w:t>
            </w:r>
          </w:p>
        </w:tc>
        <w:tc>
          <w:tcPr>
            <w:tcW w:w="29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1.信息管理功能</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（1）录播管理：支持把录播设备接入平台，实现自动转码、无缝直播点播，并具备直播和点播功能。支持对录播进行远程关机、休眠唤醒、启动录制等操作。</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（2）多级平台对接：支持校平台与上级区平台进行对接，校平台资源可像区平台提交数据资源。</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3）录制预约：平台支持用户远程进行在线录课预约，可实现单个或批量预约；支持预约信息的申请。支持用户手机扫码预约录制，扫码后手机端填写录播预约信息即可快速完成预约，录制结束后也可扫码在平台回顾或下载已录制的视频。</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（4）资源颗粒度管理：支持视频资源多维度分类，如按年级、学科等分类管理，支持用户自定义分类类型。并支持根据发布时间、用户推荐度和点击热度的不同维度在平台呈现。</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（5）视频专辑：支持用户可灵活创建各种视频专辑，并自定义专辑类型，可将一同类型的视频进行归类，便于视频的归整和便捷查询。</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（6）公告发布：平台首页提供公告模块，支持通过平台发布校务公告、活动通知、时势新闻等多种类型公告。公告支持按定义的类型进行归类查询，支持用户自定义公告类型。</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（7）自动转码功能：支持视频下载、上传、编辑、管理。可实现所有主流视频文件格式自动转码，包括asf、mpg、rmvb、mov、rm、avi、3gp、wmv、flv、mp4等，可设置下载及观看权限，可设置高标清转码清晰度码流。</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（8）虚拟切片：支持视频自动划分知识点和教学环节片段，且不破坏视频原来的完整性。支持快速点击知识点、教学环节跳转到相应节点播放。支持对上传的视频添加和修改“知识点”和“教学环节”。</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（9）教学行为分析：支持弗兰德斯教学行为分析法（S-T），平台根据跟踪数据生成S-T曲线图，帮助用户进行教学技能提升和评估。S-T行为数据支持后期在线编辑修改，便于教师进行错误修正。</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（10）文件检索：支持关键字搜索功能，用户可直接在资源管理平台的页面搜索框输入关键字，对某个视频标题、知识点进行搜索。</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（11）一键置灰：支持平台肤色一键置灰功能，切合特殊纪念日氛围。</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（12）指定播放：支持设置指定播放源，用户点击任意视频均强制播放指定视频源，便于学校进行重要视频的统一播放和管理。</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13）流量统计：支持平台对用户访问数、页面访问量进行数量统计，访问流量数据可按日、周、月、年、总浏览数进行分类统计。支持以曲线图形式展现10天内的访问流量变化趋势。支持对视频直播量、点播量统计。提供功能界面截图并加盖厂家投标专用章或公章。</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14）存储管理：平台支持自定义视频的保存期限，支持永久保存，支持自定义视频保存天数期限，到达期限后自动删除；同时支持平台对录播内的视频保存期限进行管理，支持永久保存和自定义期限并在到达期限后录播自动删除视频文件。</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（15）基于录播设备的智能教学信息处理系统相关自主知识产权证明文件。</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2.直播点播功能</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（1）基于FLV、HLS主流协议直播技术，无需安装插件即可进行跨平台（Windows、Linux、IOS等）视频点播观看。</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（2）支持流媒体转发服务，平台支持不少于200点以上高清直播功能。</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（3）集群技术：支持直播集群技术，以支持系统的横向拓展，随系统应用规模的拓展逐渐增加转发服务器以支持更大规模直播。</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（4）多码率支持：点播视频时可根据网络情况在播放器窗口进行高标清切换观看。</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（5）支持直播权限及密码设置，让直播信息更加安全。</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（6）支持上传教案、课件等视频附件，附件可与视频进行绑定。支持word、excel、ppt、PDF、jpeg等格式。用户在点播视频时下载附件。</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（7）提供视频转发分享功能，支持二维码分享和一键转发分享至新浪微博、QQ、微信等社交平台中。</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3.微课管理功能</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（1）提供微课管理模块，支持自定义微课时长限制，在规定时长内的视频上传平台后自动归类到微课模块当中，并支持按学段、学科进行自动归类整理。</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（2）提供专业微课录制软件，支持直接从平台下载微课录制软件并安装于笔记本电脑中。微课视频录制完毕后支持一键上传到平台，或下载到本地电脑保存。</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（3）微课录制软件需满足包括教师头像、实物展台、课件PPT在内的三路视频源切换及组合布局录制，支持课件与老师画中画模式。</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（4）支持PPT课件导入、课件批注，在微课录制的同时支持PPT分页预览，并进行切换录制。</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（5）具有微课制作软件相关软件著作权证书。</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4.移动APP应用服务</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（1）提供自主研发的平台移动端APP，支持Android系统，可与视频资源管理平台对接。</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（2）移动端APP应提供视频在线直播、视频点播、专辑点播等功能。</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（3）移动端同步支持虚拟切片功能，实现知识点的快速跳转观看、学习，提高学生的学习效率。</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（4）支持移动端APP点播视频时查看视频信息、视频附件。</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（5）具备移动学习软件相关软件著作权证书。</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5.其他</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（1）为了保证系统兼容性，平台与录播主机为同一品牌，具备教学视频资源管理系统相关软件著作权证书。</w:t>
            </w:r>
          </w:p>
        </w:tc>
        <w:tc>
          <w:tcPr>
            <w:tcW w:w="5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w:t>
            </w:r>
          </w:p>
        </w:tc>
        <w:tc>
          <w:tcPr>
            <w:tcW w:w="3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trPr>
        <w:tc>
          <w:tcPr>
            <w:tcW w:w="3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16</w:t>
            </w:r>
          </w:p>
        </w:tc>
        <w:tc>
          <w:tcPr>
            <w:tcW w:w="8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电容智慧黑板</w:t>
            </w:r>
          </w:p>
        </w:tc>
        <w:tc>
          <w:tcPr>
            <w:tcW w:w="29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一、整机硬件</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1.整机采用三拼接平面一体化设计，无推拉式结构及外露连接线，外观简洁，整机均支持粉笔、白板笔等直接书写。</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2.显示面板为86英寸LED液晶屏，可视角度：178°（H）/178°（V）；分辨率：3840×2160；亮度：≥300cd/m²；对比度：≥1200:1；屏幕比例：16:9，屏幕显示灰度分辨率达到256灰阶以上。</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3.整机采用全贴合模组工艺，钢化玻璃和液晶面板间无任何间隙，书写无悬空感，侧视不存在重影。</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4.内置嵌入式安卓系统，CPU采用高性能四核设计，系统版本不低于Android9.0，运行内存≥2GB，存储空间≥8GB。</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5.高清编解码支持：整机产品支持纯硬件高清解码技术，支持H.265解码，支持最高4K超高清视频。</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6.采用电容触控技术，支持安卓和Windows系统中进行20点触控，支持多人同时书写，触摸分辨率32768*32768。</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7.整机能主动感应并自动调节显示亮度实现在不同光照环境下的最舒适的屏幕亮度效果，功能具备自行开启或关闭权限。</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8.整机支持硬件防蓝光护眼功能，保证师生的用眼安全。</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9.智能背光模式：当师生进行书写触控时，整机自动调低亮度，当不触摸时，亮度自动调高。</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10.前置简约设计全功能物理按键，支持调取中控菜单，支持锁定/解锁屏幕、支持一体机开关/待机、支持电脑开关机。</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11.前置最新的Type-C接口，支持通过连接笔记本的Type-C接口进行投屏，支持高速文件传输，兼容手机充电功能。</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12.前置接口包括三路全通道USB接口（支持安卓和ops电脑识别，如鼠标键盘U盘等）、一路Type-C接口。</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13.为了提高整机拓展性能，后置支持一路HDMI 输入接口，一路触控TouchUSB接口，一路网口，一路串口（RS232），一路数字音频S/PDIF输出接口，一路3.5mm耳机输出接口。</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14.整机内置一体式1300万像素摄像头，对角线120°，水平视角≥95°，支持3D降噪，便于采集师生画面信息。</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15.内置四路麦克风阵列，支持8m拾音。</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16.整机内置2*15W音响，支持DTS音效解码和杜比音效解码，营造优秀的课堂听觉效果。</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17.软控菜单：支持在任何信号源下五指呼出软控菜单功能，菜单实现返回，切回主页、设置、批注、半屏、熄屏等系统操作，无操作下自动隐藏，无需手动关闭。</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18.整机可通过内置智能检测功能，检测网络连通情况、温度、机器硬件设备故障问题。</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19.整机软件具备一键还原功能，进行系统还原时，需要软件弹窗二次确认，不接受按键还原，防止误操作。</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20.整机内置无线WIFI模组，双WIFI设定，共模双频，一路作为WIFI连接网络，另一路作为热点投屏，且两路WIFI支持2.4G/5.8G双频段，满足IEEE 802.11 a/b/g/n/ac标准。整机内置隐藏天线，无外置显露天线，保证美观及使用安全。</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21.支持一网通，通过一根网线可实现安卓系统和Windows系统上网。</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22.整机支持蓝牙5.1，可通过外接蓝牙设备实现蓝牙传输。</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23.支持内置NFC模块，支持NFCIP-1、NFCIP-2、ISO/IEC 14443、ISO/IEC 15693、MIFARE Classic IC和FeliCa协议，刷卡响应时间≤10ms</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24.为方便教室校园卡管理，提供NFC卡信息添加删除自定义信息功能，支持与校园一卡通系统绑定。</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25.支持熄屏播放功能，熄屏状态下仍可继续播放音频内容，节能环保。</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26.半屏功能：支持显示画面快速下移，方便用户点击屏幕上方的内容，点击屏幕上方即可快速恢复全屏模式。</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27.软件锁：为防止无关人员操作，支持教师通过调取软件功能锁定屏幕。</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28.U盘锁：为防止无关人员操作，支持教师通过U盘对屏幕进行锁定和解锁。</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29.密码锁：为防止无关人员操作，支持教师通过密码锁对屏幕进行锁定和解锁。</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30.  人脸锁：整机支持人脸识别功能，支持教师通过人脸识别对已锁定的屏幕进行解锁。</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31.一件自检：整机支持对系统硬盘、系统内存、触摸框、PC模块、网络信息、光感系统、NFC、摄像头进行检测，方便用户和售后人员快速定位异常。</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32.视频展台功能：无需OPS内置电脑，支持在安卓系统下直接启动视频展台，进行批注、宣传及截图，且支持二分屏、四分屏，最高支持16分屏，支持开展对比教学。</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33.书写副板采用轻薄化设计，厚度不大于15mm，挂墙厚度不大于110mm。</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34.书写副板为两侧分体结构粉笔板书书写板，基本尺寸要求不小于1100mm*1145mm，每块书写区域尺寸不小于 1100mm*1140mm，以保证足够的书写面积。</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35.书写副板无需在墙面单独安装横梁，可从两侧直接挂装在智慧黑板触摸屏上，副板安装后与墙面无缝隙。</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二、教师工作台软件</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1.教师工作台提供至少两种登录方式，账号密码登录及二维码扫码登录，登录功能支持记录用户信息，形成用户列表，使用户二次登录更便捷，同时实现多应用统一登录功能。</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2.教师工作台主界面上呈现多个应用入口，包括课件库、日历、资源、班务、云盘、设备等软件应用</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3.教师可直接通过个人工作台进行备课、授课及课件资源的查看及下载。</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4.教师注册即可获得独立的云盘容量空间，无需用户通过完成特定任务才能获取资源存储容量空间，方便教师使用。</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5.教师工作台提供课件制作功能，提供多版本教材章节对应课件、教案、素材、习题等资源，针对不同的教材章节自动推送与之精准匹配的教学资源，支持教师选择并引用资源模版进行自由创建课件，提高教师教学效率。</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6.支持教师在办公室、家庭等任意场所分享教学课件至班级教室大屏</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7.课件制作过程中系统自动保存课件文件到云端教师专属课件库，随时随地进行二次编辑或用于授课。</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8.支持教师添加教学日程，系统根据日程生成教师课程表，教室大屏设备端依据日程安排呈现课程计划。</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9.提供各个学科、学段、版本的教材资源，并支持查看、下载、收藏、直接引用等操作。</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10.教师工作台提供班务管理功能，支持教师创建班级或加入其他教师创建的班级，同时支持解散或退出班级。</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11.支持教师维护自己班级学生信息，支持批量复制学生信息，系统中批量粘贴来添加学生，同时支持修改和删除学生信息。</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12.提供学生排座功能，最终以座次表的形式呈现，同时支持单个学生拖动或整排拖动来达到换座位的目的。</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13.远程查看教室终端设备，对设备进行巡课、发送通知、关机等操作。</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14.提供应用管理功能，支持应用下载、安装、升级、卸载等操作。</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OPS电脑</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1.CPU：Intel第11代酷睿I5处理器；内存：≥ 8G；硬盘：≥256G固态硬盘；</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2.接口：≥1个HDMI，≥6个USB。</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3.系统：标配正版Windows 10操作系统及正版Office专业版办公软件。</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4.模块化电脑采用抽拉内置式，采用80pin或以上接口，实现无单独接线的插拔。</w:t>
            </w:r>
          </w:p>
        </w:tc>
        <w:tc>
          <w:tcPr>
            <w:tcW w:w="53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w:t>
            </w:r>
          </w:p>
        </w:tc>
        <w:tc>
          <w:tcPr>
            <w:tcW w:w="3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8" w:hRule="atLeast"/>
        </w:trPr>
        <w:tc>
          <w:tcPr>
            <w:tcW w:w="3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17</w:t>
            </w:r>
          </w:p>
        </w:tc>
        <w:tc>
          <w:tcPr>
            <w:tcW w:w="8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智慧讲桌</w:t>
            </w:r>
          </w:p>
        </w:tc>
        <w:tc>
          <w:tcPr>
            <w:tcW w:w="29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 xml:space="preserve">1、讲台整体采用分体式结构，长1200mm、宽750mm、高1000mm（含地脚），实际操作高度：910mm </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2、上箱体颜色为哑光浅灰色，表面进行皮纹处理；上箱体前端中央位置设置专门的Logo印刷区域，方便学校/企业印刷Logo，加强校园/企业文化宣传；上、下箱体四周均采用圆弧边角设计，有效降低直楞伤害的同时提高产品视觉感受。</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3、上箱体采用高强度工程塑料及先进工艺一次性注塑成型；下箱体采用优质钢板折弯焊接成型，表面使用绿色环保无溶剂塑粉静电喷涂处理。</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4、上箱体两侧的扶手（木质或ABS，两者选配其一）结构采用人机工程学设计，符合使用者的使用习惯，有效降低长期站立使用时的疲劳感。</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5、上箱体桌面设置有刻度功能和经典几何示例功能，方便日常测量和几何教学。</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6、上箱体桌面右上角为中控、高拍仪和五孔插座等的使用存放区域（可容纳尺寸270x210mm以下的中央控制器），通过推拉板的旋转开合和邮箱锁进行该区域的开启和锁闭；旋转板上的凸台方便抓取。桌面左上角为显示器区域，可容纳23英寸以下显示器，符合市面绝大部分显示器产品的需要，另外选配的任意停和一字拉杆配合显示器的旋转式开合，可以让任何使用者找到完美的使用角度；新颖的隐藏式键盘更是为使用者提供更多选择，键盘盒可随着推拉板的左右滑动对应的上升和下降；键盘与显示器的距离相较于抽屉式的键盘盒距离显示器更近，操作者使用起来更方便、舒适。另外，键盘盒的轨道更是为桌面提供了支撑，大大增强了桌面的强度。</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7、下箱体采用模块化设计，可实现分拆组装；内置隐藏式展台抽屉，可放置618*432*150(L×W×H)内的视频展台，另外视频展台可根据使用者需要选择左右抽拉的方向；</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8、下箱体设置百叶窗式散热通风孔，结合下箱体内部设备情况及讲桌整体外观确定百叶窗的数量和排列形式。</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9、下箱体底板过线孔均采用敲落孔方式。</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10、全部的加工件均为模具冲压成型或者注塑成型，采用先进的工装夹具、全自动焊接工艺。1.三星全新环保PP料，具有优异的抗弯曲性 ，抗冲击</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性，耐高温，耐磨；</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2.一体成型的椅背和坐垫 ，久坐不累；</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3.架子是1.2厘实心钢筋电镀架</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4.PU尼龙脚垫</w:t>
            </w:r>
          </w:p>
        </w:tc>
        <w:tc>
          <w:tcPr>
            <w:tcW w:w="5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w:t>
            </w:r>
          </w:p>
        </w:tc>
        <w:tc>
          <w:tcPr>
            <w:tcW w:w="3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00" w:hRule="atLeast"/>
        </w:trPr>
        <w:tc>
          <w:tcPr>
            <w:tcW w:w="3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18</w:t>
            </w:r>
          </w:p>
        </w:tc>
        <w:tc>
          <w:tcPr>
            <w:tcW w:w="8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单人桌椅</w:t>
            </w:r>
          </w:p>
        </w:tc>
        <w:tc>
          <w:tcPr>
            <w:tcW w:w="29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1.桌面：E1级高密度板台面，厚度为25MM，内材经过防虫、防腐的化学处理，强度高、钢性好、不变形、比重合理；封边：PVC胶边；游离甲醛释放量优于国家标准，密度≥750公斤/立方米，游离甲醛含量≤8mg/100g；</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2.桌架：1.5mm厚蛋管冷轧钢立柱，1.2mm冷轧钢横梁，表面高温静电喷涂；</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3.书网：材料为0.8mm冷轧钢架，表面高温静电喷涂；桌斗：与整体桌面配套，书网与桌斗可根据桌子结构二选一。</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4.木板颜色：多色可选；</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5.桌子尺寸（单位mm）:  700L*550W*750H 。</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6.椅背：一体成型PP椅座，可拆装，方便运输；</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7.椅架：12MM实心钢筋实心电镀弓形架，牢固可靠的保障；</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8.、脚垫：PA材质脚垫，软质材料，耐磨损，不伤地面。</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9.椅子尺寸（宽*深*高）：50*50*80CM</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（配套：每套配一桌一椅）。</w:t>
            </w:r>
          </w:p>
        </w:tc>
        <w:tc>
          <w:tcPr>
            <w:tcW w:w="5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56</w:t>
            </w:r>
          </w:p>
        </w:tc>
        <w:tc>
          <w:tcPr>
            <w:tcW w:w="3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82" w:hRule="atLeast"/>
        </w:trPr>
        <w:tc>
          <w:tcPr>
            <w:tcW w:w="3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19</w:t>
            </w:r>
          </w:p>
        </w:tc>
        <w:tc>
          <w:tcPr>
            <w:tcW w:w="8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互动抬头屏</w:t>
            </w:r>
          </w:p>
        </w:tc>
        <w:tc>
          <w:tcPr>
            <w:tcW w:w="29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65英寸以上高清LED液晶屏；分辨率支持1920*1080；输入接口：HDMI、VGA；支持壁挂式安装</w:t>
            </w:r>
          </w:p>
        </w:tc>
        <w:tc>
          <w:tcPr>
            <w:tcW w:w="5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2</w:t>
            </w:r>
          </w:p>
        </w:tc>
        <w:tc>
          <w:tcPr>
            <w:tcW w:w="3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18" w:hRule="atLeast"/>
        </w:trPr>
        <w:tc>
          <w:tcPr>
            <w:tcW w:w="3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20</w:t>
            </w:r>
          </w:p>
        </w:tc>
        <w:tc>
          <w:tcPr>
            <w:tcW w:w="8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观摩室导播桌</w:t>
            </w:r>
          </w:p>
        </w:tc>
        <w:tc>
          <w:tcPr>
            <w:tcW w:w="29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1、台面板饰面采用优质三聚氰胺板 ，台面厚度 25mm，PVC胶边，具</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防火、耐磨、防污、牢固耐用 。台面形状是长方形 ，面板采用 E1级</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环保板材 ，须提供检测报告 。桌面满足室内装饰材料人造板及其制</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品中的甲醛释放量标准要求并能够提供检测报告 ，具备木器加工许</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可证。</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2、饰面采用优质三聚氰胺板 ，厚度16mm，PVC胶边，具防火、耐磨</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、防污、牢固耐用。形状是长方形 。</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3、底脚采用优质高精度冷轧钢管及塑胶配件而成 ，壁厚平均为</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1.2mm ，牢固耐用，美观大方 ，抗变型 ，表面涂层须通过 ROHS检</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测，具有检测报告 。脚管采用优质圆蛋型管工艺生产前脚</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（30*50）,表面采用防锈静电喷涂处理 。</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4.横梁采用优质 50圆管表面再经防锈静电喷涂处理 ，实用牢固 ，承</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受力大。</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5.桌子两侧设置旋钮开关 ，任何一侧只需轻轻一扭便可折叠 。</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6、台架须有旋钮式折叠装置 ，脚轮采用的PU万向脚轮带刹车 ，拼</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接组合后两桌之间均有锌合金卡扣稳固连接</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7、产品通过针对桌体钣金 、桌面木板 （含涂层）等部</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件甲醛释放量、重金属含量等 6项有害物质的检测 ，其中产品重金</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属，甲醛符合GB18584 -2001 检验标准 ；具有合法有效的 ，网络可</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查的检测报告。</w:t>
            </w:r>
          </w:p>
        </w:tc>
        <w:tc>
          <w:tcPr>
            <w:tcW w:w="5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w:t>
            </w:r>
          </w:p>
        </w:tc>
        <w:tc>
          <w:tcPr>
            <w:tcW w:w="3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82" w:hRule="atLeast"/>
        </w:trPr>
        <w:tc>
          <w:tcPr>
            <w:tcW w:w="3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21</w:t>
            </w:r>
          </w:p>
        </w:tc>
        <w:tc>
          <w:tcPr>
            <w:tcW w:w="8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导播电脑</w:t>
            </w:r>
          </w:p>
        </w:tc>
        <w:tc>
          <w:tcPr>
            <w:tcW w:w="29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I5/512M/8G/21寸</w:t>
            </w:r>
          </w:p>
        </w:tc>
        <w:tc>
          <w:tcPr>
            <w:tcW w:w="5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w:t>
            </w:r>
          </w:p>
        </w:tc>
        <w:tc>
          <w:tcPr>
            <w:tcW w:w="3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2" w:hRule="atLeast"/>
        </w:trPr>
        <w:tc>
          <w:tcPr>
            <w:tcW w:w="3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22</w:t>
            </w:r>
          </w:p>
        </w:tc>
        <w:tc>
          <w:tcPr>
            <w:tcW w:w="8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观摩椅</w:t>
            </w:r>
          </w:p>
        </w:tc>
        <w:tc>
          <w:tcPr>
            <w:tcW w:w="29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1.体工字靠背设计，S型靠背采用颐达弹力网布 ，弹性</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好，透气不积汗；</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2.全新PA材料壁厚1.5mm</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3.采用高密度海绵坐垫 ，座面柔软，弹力大，久坐不</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累；</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4.PA尼龙脚垫，固定脚不带轮；</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5.采用PP扶手可前后滑动。椅子扶手部件甲醛释放量 、</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重金属含量等6项有害物质的检测 ，其中产品重金属，</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甲醛符合GB18584-2001检验标准；具有合法有效的，</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网络可查的检测报告。</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6.椅架采用砂纹黑，彰显档次。</w:t>
            </w:r>
            <w:r>
              <w:rPr>
                <w:rFonts w:hint="eastAsia" w:ascii="宋体" w:hAnsi="宋体" w:cs="宋体"/>
                <w:b w:val="0"/>
                <w:bCs w:val="0"/>
                <w:sz w:val="28"/>
                <w:szCs w:val="28"/>
                <w:lang w:val="en-US" w:eastAsia="zh-CN"/>
              </w:rPr>
              <w:br w:type="textWrapping"/>
            </w:r>
            <w:r>
              <w:rPr>
                <w:rFonts w:hint="eastAsia" w:ascii="宋体" w:hAnsi="宋体" w:cs="宋体"/>
                <w:b w:val="0"/>
                <w:bCs w:val="0"/>
                <w:sz w:val="28"/>
                <w:szCs w:val="28"/>
                <w:lang w:val="en-US" w:eastAsia="zh-CN"/>
              </w:rPr>
              <w:t>7.座包可翻折。是否带写字板可选</w:t>
            </w:r>
          </w:p>
        </w:tc>
        <w:tc>
          <w:tcPr>
            <w:tcW w:w="5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10</w:t>
            </w:r>
          </w:p>
        </w:tc>
        <w:tc>
          <w:tcPr>
            <w:tcW w:w="3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2" w:hRule="atLeast"/>
        </w:trPr>
        <w:tc>
          <w:tcPr>
            <w:tcW w:w="3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23</w:t>
            </w:r>
          </w:p>
        </w:tc>
        <w:tc>
          <w:tcPr>
            <w:tcW w:w="8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机柜</w:t>
            </w:r>
          </w:p>
        </w:tc>
        <w:tc>
          <w:tcPr>
            <w:tcW w:w="29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定制 22U</w:t>
            </w:r>
          </w:p>
        </w:tc>
        <w:tc>
          <w:tcPr>
            <w:tcW w:w="5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w:t>
            </w:r>
          </w:p>
        </w:tc>
        <w:tc>
          <w:tcPr>
            <w:tcW w:w="3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2" w:hRule="atLeast"/>
        </w:trPr>
        <w:tc>
          <w:tcPr>
            <w:tcW w:w="3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24</w:t>
            </w:r>
          </w:p>
        </w:tc>
        <w:tc>
          <w:tcPr>
            <w:tcW w:w="8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线材</w:t>
            </w:r>
          </w:p>
        </w:tc>
        <w:tc>
          <w:tcPr>
            <w:tcW w:w="29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满足系统布线需求</w:t>
            </w:r>
          </w:p>
        </w:tc>
        <w:tc>
          <w:tcPr>
            <w:tcW w:w="5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w:t>
            </w:r>
          </w:p>
        </w:tc>
        <w:tc>
          <w:tcPr>
            <w:tcW w:w="3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82" w:hRule="atLeast"/>
        </w:trPr>
        <w:tc>
          <w:tcPr>
            <w:tcW w:w="3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25</w:t>
            </w:r>
          </w:p>
        </w:tc>
        <w:tc>
          <w:tcPr>
            <w:tcW w:w="8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材料（录播教室及观摩室装修改造）</w:t>
            </w:r>
          </w:p>
        </w:tc>
        <w:tc>
          <w:tcPr>
            <w:tcW w:w="29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录播教室及观摩室装修改造所需材料（详见录播教室及观摩室装修改造所需材料明细表）</w:t>
            </w:r>
          </w:p>
        </w:tc>
        <w:tc>
          <w:tcPr>
            <w:tcW w:w="5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w:t>
            </w:r>
          </w:p>
        </w:tc>
        <w:tc>
          <w:tcPr>
            <w:tcW w:w="3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2" w:hRule="atLeast"/>
        </w:trPr>
        <w:tc>
          <w:tcPr>
            <w:tcW w:w="336" w:type="pct"/>
            <w:tcBorders>
              <w:top w:val="nil"/>
              <w:left w:val="nil"/>
              <w:bottom w:val="nil"/>
              <w:right w:val="nil"/>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p>
        </w:tc>
        <w:tc>
          <w:tcPr>
            <w:tcW w:w="835" w:type="pct"/>
            <w:tcBorders>
              <w:top w:val="nil"/>
              <w:left w:val="nil"/>
              <w:bottom w:val="nil"/>
              <w:right w:val="nil"/>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p>
        </w:tc>
        <w:tc>
          <w:tcPr>
            <w:tcW w:w="2952" w:type="pct"/>
            <w:tcBorders>
              <w:top w:val="nil"/>
              <w:left w:val="nil"/>
              <w:bottom w:val="nil"/>
              <w:right w:val="nil"/>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p>
        </w:tc>
        <w:tc>
          <w:tcPr>
            <w:tcW w:w="536" w:type="pct"/>
            <w:tcBorders>
              <w:top w:val="nil"/>
              <w:left w:val="nil"/>
              <w:bottom w:val="nil"/>
              <w:right w:val="nil"/>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p>
        </w:tc>
        <w:tc>
          <w:tcPr>
            <w:tcW w:w="339" w:type="pct"/>
            <w:tcBorders>
              <w:top w:val="nil"/>
              <w:left w:val="nil"/>
              <w:bottom w:val="nil"/>
              <w:right w:val="nil"/>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35" w:hRule="atLeast"/>
        </w:trPr>
        <w:tc>
          <w:tcPr>
            <w:tcW w:w="5000" w:type="pct"/>
            <w:gridSpan w:val="5"/>
            <w:vMerge w:val="restart"/>
            <w:tcBorders>
              <w:top w:val="nil"/>
              <w:left w:val="single" w:color="000000" w:sz="4" w:space="0"/>
              <w:bottom w:val="single" w:color="000000" w:sz="4" w:space="0"/>
              <w:right w:val="single" w:color="000000" w:sz="4" w:space="0"/>
            </w:tcBorders>
            <w:shd w:val="clear"/>
            <w:noWrap/>
            <w:vAlign w:val="bottom"/>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 xml:space="preserve"> 录播教室及观摩室装修改造所需材料明细表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5000" w:type="pct"/>
            <w:gridSpan w:val="5"/>
            <w:vMerge w:val="continue"/>
            <w:tcBorders>
              <w:top w:val="nil"/>
              <w:left w:val="single" w:color="000000" w:sz="4" w:space="0"/>
              <w:bottom w:val="single" w:color="000000" w:sz="4" w:space="0"/>
              <w:right w:val="single" w:color="000000" w:sz="4" w:space="0"/>
            </w:tcBorders>
            <w:shd w:val="clear"/>
            <w:noWrap/>
            <w:vAlign w:val="bottom"/>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2" w:hRule="atLeast"/>
        </w:trPr>
        <w:tc>
          <w:tcPr>
            <w:tcW w:w="3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序号</w:t>
            </w:r>
          </w:p>
        </w:tc>
        <w:tc>
          <w:tcPr>
            <w:tcW w:w="8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工程项目名称</w:t>
            </w:r>
          </w:p>
        </w:tc>
        <w:tc>
          <w:tcPr>
            <w:tcW w:w="29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施工及材料工艺说明</w:t>
            </w:r>
          </w:p>
        </w:tc>
        <w:tc>
          <w:tcPr>
            <w:tcW w:w="53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单位</w:t>
            </w:r>
          </w:p>
        </w:tc>
        <w:tc>
          <w:tcPr>
            <w:tcW w:w="3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33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w:t>
            </w:r>
          </w:p>
        </w:tc>
        <w:tc>
          <w:tcPr>
            <w:tcW w:w="835" w:type="pct"/>
            <w:tcBorders>
              <w:top w:val="nil"/>
              <w:left w:val="nil"/>
              <w:bottom w:val="single" w:color="000000" w:sz="8" w:space="0"/>
              <w:right w:val="single" w:color="000000" w:sz="8"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矿棉板</w:t>
            </w:r>
          </w:p>
        </w:tc>
        <w:tc>
          <w:tcPr>
            <w:tcW w:w="2952"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1、录播室矿棉板吊顶：38轻刚龙骨基层处理，60*60高密度矿棉板安装，长9米，宽6.7米，高3.2米；2、观</w:t>
            </w:r>
            <w:bookmarkStart w:id="202" w:name="_GoBack"/>
            <w:bookmarkEnd w:id="202"/>
            <w:r>
              <w:rPr>
                <w:rFonts w:hint="eastAsia" w:ascii="宋体" w:hAnsi="宋体" w:cs="宋体"/>
                <w:b w:val="0"/>
                <w:bCs w:val="0"/>
                <w:sz w:val="28"/>
                <w:szCs w:val="28"/>
                <w:lang w:val="en-US" w:eastAsia="zh-CN"/>
              </w:rPr>
              <w:t>摩室吊顶：38轻刚龙骨基层处理，阿木喜壮60*60高密度矿棉板安装，长3.3米，宽6.7米，高3.2米。</w:t>
            </w:r>
          </w:p>
        </w:tc>
        <w:tc>
          <w:tcPr>
            <w:tcW w:w="536" w:type="pct"/>
            <w:tcBorders>
              <w:top w:val="nil"/>
              <w:left w:val="nil"/>
              <w:bottom w:val="single" w:color="000000" w:sz="8" w:space="0"/>
              <w:right w:val="single" w:color="000000" w:sz="8"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m²</w:t>
            </w:r>
          </w:p>
        </w:tc>
        <w:tc>
          <w:tcPr>
            <w:tcW w:w="339" w:type="pct"/>
            <w:tcBorders>
              <w:top w:val="nil"/>
              <w:left w:val="nil"/>
              <w:bottom w:val="single" w:color="000000" w:sz="8" w:space="0"/>
              <w:right w:val="single" w:color="000000" w:sz="8"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2" w:hRule="atLeast"/>
        </w:trPr>
        <w:tc>
          <w:tcPr>
            <w:tcW w:w="33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2</w:t>
            </w:r>
          </w:p>
        </w:tc>
        <w:tc>
          <w:tcPr>
            <w:tcW w:w="835" w:type="pct"/>
            <w:tcBorders>
              <w:top w:val="nil"/>
              <w:left w:val="nil"/>
              <w:bottom w:val="single" w:color="000000" w:sz="8" w:space="0"/>
              <w:right w:val="single" w:color="000000" w:sz="8"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灯</w:t>
            </w:r>
          </w:p>
        </w:tc>
        <w:tc>
          <w:tcPr>
            <w:tcW w:w="2952" w:type="pct"/>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60*60LED平板灯及安装。</w:t>
            </w:r>
          </w:p>
        </w:tc>
        <w:tc>
          <w:tcPr>
            <w:tcW w:w="536" w:type="pct"/>
            <w:tcBorders>
              <w:top w:val="nil"/>
              <w:left w:val="nil"/>
              <w:bottom w:val="single" w:color="000000" w:sz="8" w:space="0"/>
              <w:right w:val="single" w:color="000000" w:sz="8"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个</w:t>
            </w:r>
          </w:p>
        </w:tc>
        <w:tc>
          <w:tcPr>
            <w:tcW w:w="339" w:type="pct"/>
            <w:tcBorders>
              <w:top w:val="nil"/>
              <w:left w:val="nil"/>
              <w:bottom w:val="single" w:color="000000" w:sz="8" w:space="0"/>
              <w:right w:val="single" w:color="000000" w:sz="8"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80" w:hRule="atLeast"/>
        </w:trPr>
        <w:tc>
          <w:tcPr>
            <w:tcW w:w="33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3</w:t>
            </w:r>
          </w:p>
        </w:tc>
        <w:tc>
          <w:tcPr>
            <w:tcW w:w="835" w:type="pct"/>
            <w:tcBorders>
              <w:top w:val="nil"/>
              <w:left w:val="nil"/>
              <w:bottom w:val="single" w:color="000000" w:sz="8" w:space="0"/>
              <w:right w:val="single" w:color="000000" w:sz="8"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吸音板</w:t>
            </w:r>
          </w:p>
        </w:tc>
        <w:tc>
          <w:tcPr>
            <w:tcW w:w="2952" w:type="pct"/>
            <w:tcBorders>
              <w:top w:val="nil"/>
              <w:left w:val="nil"/>
              <w:bottom w:val="single" w:color="000000" w:sz="8" w:space="0"/>
              <w:right w:val="single" w:color="000000" w:sz="8"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1、录播室吸音墙面制作：墙面10mm聚酯纤维吸音板及安装，中纤板制作暖气包，暖气包台面大理石；2、观摩室吸音墙面制作：10mm聚酯纤维吸音板及安装。</w:t>
            </w:r>
          </w:p>
        </w:tc>
        <w:tc>
          <w:tcPr>
            <w:tcW w:w="536" w:type="pct"/>
            <w:tcBorders>
              <w:top w:val="nil"/>
              <w:left w:val="nil"/>
              <w:bottom w:val="single" w:color="000000" w:sz="8" w:space="0"/>
              <w:right w:val="single" w:color="000000" w:sz="8"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m²</w:t>
            </w:r>
          </w:p>
        </w:tc>
        <w:tc>
          <w:tcPr>
            <w:tcW w:w="339" w:type="pct"/>
            <w:tcBorders>
              <w:top w:val="nil"/>
              <w:left w:val="nil"/>
              <w:bottom w:val="single" w:color="000000" w:sz="8" w:space="0"/>
              <w:right w:val="single" w:color="000000" w:sz="8"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2" w:hRule="atLeast"/>
        </w:trPr>
        <w:tc>
          <w:tcPr>
            <w:tcW w:w="33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4</w:t>
            </w:r>
          </w:p>
        </w:tc>
        <w:tc>
          <w:tcPr>
            <w:tcW w:w="835" w:type="pct"/>
            <w:tcBorders>
              <w:top w:val="nil"/>
              <w:left w:val="nil"/>
              <w:bottom w:val="single" w:color="000000" w:sz="8" w:space="0"/>
              <w:right w:val="single" w:color="000000" w:sz="8"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塑胶地板</w:t>
            </w:r>
          </w:p>
        </w:tc>
        <w:tc>
          <w:tcPr>
            <w:tcW w:w="2952" w:type="pct"/>
            <w:tcBorders>
              <w:top w:val="nil"/>
              <w:left w:val="nil"/>
              <w:bottom w:val="single" w:color="000000" w:sz="8" w:space="0"/>
              <w:right w:val="single" w:color="000000" w:sz="8"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2.0塑胶地板铺贴，塑胶线焊缝。</w:t>
            </w:r>
          </w:p>
        </w:tc>
        <w:tc>
          <w:tcPr>
            <w:tcW w:w="536" w:type="pct"/>
            <w:tcBorders>
              <w:top w:val="nil"/>
              <w:left w:val="nil"/>
              <w:bottom w:val="single" w:color="000000" w:sz="8" w:space="0"/>
              <w:right w:val="single" w:color="000000" w:sz="8"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m²</w:t>
            </w:r>
          </w:p>
        </w:tc>
        <w:tc>
          <w:tcPr>
            <w:tcW w:w="339" w:type="pct"/>
            <w:tcBorders>
              <w:top w:val="nil"/>
              <w:left w:val="nil"/>
              <w:bottom w:val="single" w:color="000000" w:sz="8" w:space="0"/>
              <w:right w:val="single" w:color="000000" w:sz="8"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2" w:hRule="atLeast"/>
        </w:trPr>
        <w:tc>
          <w:tcPr>
            <w:tcW w:w="33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5</w:t>
            </w:r>
          </w:p>
        </w:tc>
        <w:tc>
          <w:tcPr>
            <w:tcW w:w="835" w:type="pct"/>
            <w:tcBorders>
              <w:top w:val="nil"/>
              <w:left w:val="nil"/>
              <w:bottom w:val="single" w:color="000000" w:sz="8" w:space="0"/>
              <w:right w:val="single" w:color="000000" w:sz="8"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玻璃</w:t>
            </w:r>
          </w:p>
        </w:tc>
        <w:tc>
          <w:tcPr>
            <w:tcW w:w="2952" w:type="pct"/>
            <w:tcBorders>
              <w:top w:val="nil"/>
              <w:left w:val="nil"/>
              <w:bottom w:val="single" w:color="000000" w:sz="8" w:space="0"/>
              <w:right w:val="single" w:color="000000" w:sz="8"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10毫米钢化玻璃及安装，贴单项膜</w:t>
            </w:r>
          </w:p>
        </w:tc>
        <w:tc>
          <w:tcPr>
            <w:tcW w:w="536" w:type="pct"/>
            <w:tcBorders>
              <w:top w:val="nil"/>
              <w:left w:val="nil"/>
              <w:bottom w:val="single" w:color="000000" w:sz="8" w:space="0"/>
              <w:right w:val="single" w:color="000000" w:sz="8"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m²</w:t>
            </w:r>
          </w:p>
        </w:tc>
        <w:tc>
          <w:tcPr>
            <w:tcW w:w="339" w:type="pct"/>
            <w:tcBorders>
              <w:top w:val="nil"/>
              <w:left w:val="nil"/>
              <w:bottom w:val="single" w:color="000000" w:sz="8" w:space="0"/>
              <w:right w:val="single" w:color="000000" w:sz="8"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2" w:hRule="atLeast"/>
        </w:trPr>
        <w:tc>
          <w:tcPr>
            <w:tcW w:w="33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6</w:t>
            </w:r>
          </w:p>
        </w:tc>
        <w:tc>
          <w:tcPr>
            <w:tcW w:w="835" w:type="pct"/>
            <w:tcBorders>
              <w:top w:val="nil"/>
              <w:left w:val="nil"/>
              <w:bottom w:val="single" w:color="000000" w:sz="8" w:space="0"/>
              <w:right w:val="single" w:color="000000" w:sz="8"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窗帘</w:t>
            </w:r>
          </w:p>
        </w:tc>
        <w:tc>
          <w:tcPr>
            <w:tcW w:w="2952" w:type="pct"/>
            <w:tcBorders>
              <w:top w:val="nil"/>
              <w:left w:val="nil"/>
              <w:bottom w:val="single" w:color="000000" w:sz="8" w:space="0"/>
              <w:right w:val="single" w:color="000000" w:sz="8"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遮阳窗帘、罗马杆及安装。</w:t>
            </w:r>
          </w:p>
        </w:tc>
        <w:tc>
          <w:tcPr>
            <w:tcW w:w="536" w:type="pct"/>
            <w:tcBorders>
              <w:top w:val="nil"/>
              <w:left w:val="nil"/>
              <w:bottom w:val="single" w:color="000000" w:sz="8" w:space="0"/>
              <w:right w:val="single" w:color="000000" w:sz="8"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m</w:t>
            </w:r>
          </w:p>
        </w:tc>
        <w:tc>
          <w:tcPr>
            <w:tcW w:w="339" w:type="pct"/>
            <w:tcBorders>
              <w:top w:val="nil"/>
              <w:left w:val="nil"/>
              <w:bottom w:val="single" w:color="000000" w:sz="8" w:space="0"/>
              <w:right w:val="single" w:color="000000" w:sz="8"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2" w:hRule="atLeast"/>
        </w:trPr>
        <w:tc>
          <w:tcPr>
            <w:tcW w:w="336" w:type="pct"/>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7</w:t>
            </w:r>
          </w:p>
        </w:tc>
        <w:tc>
          <w:tcPr>
            <w:tcW w:w="835" w:type="pct"/>
            <w:tcBorders>
              <w:top w:val="nil"/>
              <w:left w:val="nil"/>
              <w:bottom w:val="nil"/>
              <w:right w:val="single" w:color="000000" w:sz="8"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金属装饰线</w:t>
            </w:r>
          </w:p>
        </w:tc>
        <w:tc>
          <w:tcPr>
            <w:tcW w:w="2952" w:type="pct"/>
            <w:tcBorders>
              <w:top w:val="nil"/>
              <w:left w:val="nil"/>
              <w:bottom w:val="nil"/>
              <w:right w:val="single" w:color="000000" w:sz="8"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不锈钢 。</w:t>
            </w:r>
          </w:p>
        </w:tc>
        <w:tc>
          <w:tcPr>
            <w:tcW w:w="536" w:type="pct"/>
            <w:tcBorders>
              <w:top w:val="nil"/>
              <w:left w:val="nil"/>
              <w:bottom w:val="nil"/>
              <w:right w:val="single" w:color="000000" w:sz="8"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m</w:t>
            </w:r>
          </w:p>
        </w:tc>
        <w:tc>
          <w:tcPr>
            <w:tcW w:w="339" w:type="pct"/>
            <w:tcBorders>
              <w:top w:val="nil"/>
              <w:left w:val="nil"/>
              <w:bottom w:val="nil"/>
              <w:right w:val="single" w:color="000000" w:sz="8"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2" w:hRule="atLeast"/>
        </w:trPr>
        <w:tc>
          <w:tcPr>
            <w:tcW w:w="33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8</w:t>
            </w:r>
          </w:p>
        </w:tc>
        <w:tc>
          <w:tcPr>
            <w:tcW w:w="8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地脚线</w:t>
            </w:r>
          </w:p>
        </w:tc>
        <w:tc>
          <w:tcPr>
            <w:tcW w:w="295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不锈钢地脚线及安装</w:t>
            </w:r>
          </w:p>
        </w:tc>
        <w:tc>
          <w:tcPr>
            <w:tcW w:w="53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m²</w:t>
            </w:r>
          </w:p>
        </w:tc>
        <w:tc>
          <w:tcPr>
            <w:tcW w:w="3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50</w:t>
            </w:r>
          </w:p>
        </w:tc>
      </w:tr>
    </w:tbl>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ascii="宋体" w:hAnsi="宋体" w:eastAsia="宋体" w:cs="宋体"/>
          <w:szCs w:val="24"/>
          <w:lang w:val="en-US" w:eastAsia="zh-CN"/>
        </w:rPr>
      </w:pPr>
    </w:p>
    <w:p>
      <w:pPr>
        <w:pStyle w:val="15"/>
        <w:numPr>
          <w:ilvl w:val="0"/>
          <w:numId w:val="0"/>
        </w:numPr>
        <w:shd w:val="clear"/>
        <w:jc w:val="both"/>
        <w:rPr>
          <w:rFonts w:hint="eastAsia" w:asciiTheme="minorEastAsia" w:hAnsiTheme="minorEastAsia" w:eastAsiaTheme="minorEastAsia" w:cstheme="minorEastAsia"/>
          <w:b/>
          <w:sz w:val="24"/>
          <w:szCs w:val="24"/>
        </w:rPr>
      </w:pPr>
    </w:p>
    <w:p>
      <w:pPr>
        <w:shd w:val="clear"/>
        <w:spacing w:line="360" w:lineRule="auto"/>
        <w:ind w:left="570"/>
        <w:rPr>
          <w:rFonts w:hint="eastAsia" w:asciiTheme="minorEastAsia" w:hAnsiTheme="minorEastAsia" w:eastAsiaTheme="minorEastAsia" w:cstheme="minorEastAsia"/>
          <w:b/>
          <w:sz w:val="24"/>
          <w:szCs w:val="24"/>
        </w:rPr>
      </w:pPr>
    </w:p>
    <w:p>
      <w:pPr>
        <w:shd w:val="clear"/>
        <w:spacing w:line="440" w:lineRule="exact"/>
        <w:jc w:val="center"/>
        <w:outlineLvl w:val="0"/>
        <w:rPr>
          <w:rFonts w:hint="eastAsia" w:ascii="宋体" w:hAnsi="宋体"/>
          <w:b/>
          <w:bCs/>
          <w:color w:val="auto"/>
          <w:sz w:val="32"/>
          <w:szCs w:val="32"/>
          <w:highlight w:val="none"/>
        </w:rPr>
      </w:pPr>
      <w:bookmarkStart w:id="82" w:name="_Toc18940"/>
      <w:bookmarkStart w:id="83" w:name="_Toc20810"/>
      <w:r>
        <w:rPr>
          <w:rFonts w:hint="eastAsia" w:ascii="宋体" w:hAnsi="宋体"/>
          <w:b/>
          <w:bCs/>
          <w:color w:val="auto"/>
          <w:sz w:val="32"/>
          <w:szCs w:val="32"/>
          <w:highlight w:val="none"/>
        </w:rPr>
        <w:br w:type="page"/>
      </w:r>
      <w:r>
        <w:rPr>
          <w:rFonts w:hint="eastAsia" w:ascii="宋体" w:hAnsi="宋体"/>
          <w:b/>
          <w:bCs/>
          <w:color w:val="auto"/>
          <w:sz w:val="32"/>
          <w:szCs w:val="32"/>
          <w:highlight w:val="none"/>
        </w:rPr>
        <w:t>第五部分  磋商响应文件格式</w:t>
      </w:r>
      <w:bookmarkEnd w:id="82"/>
      <w:bookmarkEnd w:id="83"/>
    </w:p>
    <w:p>
      <w:pPr>
        <w:shd w:val="clear" w:color="auto"/>
        <w:spacing w:line="500" w:lineRule="exact"/>
        <w:jc w:val="center"/>
        <w:rPr>
          <w:rFonts w:hint="eastAsia" w:ascii="宋体" w:hAnsi="宋体"/>
          <w:b/>
          <w:bCs/>
          <w:color w:val="auto"/>
          <w:sz w:val="24"/>
          <w:szCs w:val="24"/>
          <w:highlight w:val="none"/>
        </w:rPr>
      </w:pPr>
    </w:p>
    <w:p>
      <w:pPr>
        <w:widowControl/>
        <w:shd w:val="clear"/>
        <w:jc w:val="left"/>
        <w:rPr>
          <w:rFonts w:ascii="宋体" w:hAnsi="宋体"/>
          <w:b/>
          <w:bCs/>
          <w:color w:val="auto"/>
          <w:sz w:val="18"/>
          <w:szCs w:val="18"/>
          <w:highlight w:val="none"/>
        </w:rPr>
      </w:pPr>
    </w:p>
    <w:p>
      <w:pPr>
        <w:shd w:val="clear" w:color="auto"/>
        <w:spacing w:line="500" w:lineRule="exact"/>
        <w:ind w:right="480"/>
        <w:rPr>
          <w:rFonts w:ascii="宋体" w:hAnsi="宋体"/>
          <w:color w:val="auto"/>
          <w:sz w:val="24"/>
          <w:szCs w:val="24"/>
          <w:highlight w:val="none"/>
        </w:rPr>
      </w:pPr>
      <w:r>
        <w:rPr>
          <w:rFonts w:hint="eastAsia" w:ascii="宋体" w:hAnsi="宋体"/>
          <w:color w:val="auto"/>
          <w:sz w:val="24"/>
          <w:szCs w:val="24"/>
          <w:highlight w:val="none"/>
        </w:rPr>
        <w:t xml:space="preserve">（封面示例）                                                     </w:t>
      </w:r>
    </w:p>
    <w:p>
      <w:pPr>
        <w:shd w:val="clear" w:color="auto"/>
        <w:spacing w:line="360" w:lineRule="exact"/>
        <w:rPr>
          <w:rFonts w:ascii="宋体" w:hAnsi="宋体"/>
          <w:color w:val="auto"/>
          <w:sz w:val="24"/>
          <w:szCs w:val="24"/>
          <w:highlight w:val="none"/>
          <w:u w:val="single"/>
        </w:rPr>
      </w:pPr>
    </w:p>
    <w:p>
      <w:pPr>
        <w:shd w:val="clear" w:color="auto"/>
        <w:spacing w:line="360" w:lineRule="exact"/>
        <w:jc w:val="center"/>
        <w:rPr>
          <w:rFonts w:ascii="宋体" w:hAnsi="宋体"/>
          <w:b/>
          <w:bCs/>
          <w:color w:val="auto"/>
          <w:sz w:val="24"/>
          <w:szCs w:val="24"/>
          <w:highlight w:val="none"/>
        </w:rPr>
      </w:pPr>
    </w:p>
    <w:p>
      <w:pPr>
        <w:shd w:val="clear" w:color="auto"/>
        <w:spacing w:line="500" w:lineRule="exact"/>
        <w:jc w:val="center"/>
        <w:rPr>
          <w:rFonts w:ascii="宋体" w:hAnsi="宋体"/>
          <w:b/>
          <w:bCs/>
          <w:color w:val="auto"/>
          <w:sz w:val="24"/>
          <w:szCs w:val="24"/>
          <w:highlight w:val="none"/>
        </w:rPr>
      </w:pPr>
    </w:p>
    <w:p>
      <w:pPr>
        <w:shd w:val="clear" w:color="auto"/>
        <w:spacing w:line="500" w:lineRule="exact"/>
        <w:jc w:val="center"/>
        <w:outlineLvl w:val="0"/>
        <w:rPr>
          <w:rFonts w:ascii="宋体" w:hAnsi="宋体"/>
          <w:b/>
          <w:bCs/>
          <w:color w:val="auto"/>
          <w:sz w:val="24"/>
          <w:szCs w:val="24"/>
          <w:highlight w:val="none"/>
        </w:rPr>
      </w:pPr>
      <w:bookmarkStart w:id="84" w:name="_Toc32311"/>
      <w:bookmarkStart w:id="85" w:name="_Toc29521"/>
      <w:r>
        <w:rPr>
          <w:rFonts w:hint="eastAsia" w:ascii="宋体" w:hAnsi="宋体"/>
          <w:b/>
          <w:bCs/>
          <w:color w:val="auto"/>
          <w:sz w:val="24"/>
          <w:szCs w:val="24"/>
          <w:highlight w:val="none"/>
        </w:rPr>
        <w:t>磋商响应文件</w:t>
      </w:r>
      <w:bookmarkEnd w:id="84"/>
      <w:bookmarkEnd w:id="85"/>
    </w:p>
    <w:p>
      <w:pPr>
        <w:shd w:val="clear" w:color="auto"/>
        <w:spacing w:line="500" w:lineRule="exact"/>
        <w:rPr>
          <w:rFonts w:ascii="宋体" w:hAnsi="宋体"/>
          <w:color w:val="auto"/>
          <w:sz w:val="24"/>
          <w:szCs w:val="24"/>
          <w:highlight w:val="none"/>
        </w:rPr>
      </w:pPr>
    </w:p>
    <w:p>
      <w:pPr>
        <w:shd w:val="clear" w:color="auto"/>
        <w:spacing w:line="500" w:lineRule="exact"/>
        <w:rPr>
          <w:rFonts w:ascii="宋体" w:hAnsi="宋体"/>
          <w:color w:val="auto"/>
          <w:sz w:val="24"/>
          <w:szCs w:val="24"/>
          <w:highlight w:val="none"/>
        </w:rPr>
      </w:pPr>
    </w:p>
    <w:p>
      <w:pPr>
        <w:shd w:val="clear" w:color="auto"/>
        <w:spacing w:line="500" w:lineRule="exact"/>
        <w:rPr>
          <w:rFonts w:ascii="宋体" w:hAnsi="宋体"/>
          <w:color w:val="auto"/>
          <w:sz w:val="24"/>
          <w:szCs w:val="24"/>
          <w:highlight w:val="none"/>
        </w:rPr>
      </w:pPr>
    </w:p>
    <w:p>
      <w:pPr>
        <w:shd w:val="clear" w:color="auto"/>
        <w:spacing w:line="500" w:lineRule="exact"/>
        <w:rPr>
          <w:rFonts w:ascii="宋体" w:hAnsi="宋体"/>
          <w:color w:val="auto"/>
          <w:sz w:val="24"/>
          <w:szCs w:val="24"/>
          <w:highlight w:val="none"/>
        </w:rPr>
      </w:pPr>
    </w:p>
    <w:p>
      <w:pPr>
        <w:shd w:val="clear" w:color="auto"/>
        <w:spacing w:line="500" w:lineRule="exact"/>
        <w:rPr>
          <w:rFonts w:ascii="宋体" w:hAnsi="宋体"/>
          <w:color w:val="auto"/>
          <w:sz w:val="24"/>
          <w:szCs w:val="24"/>
          <w:highlight w:val="none"/>
        </w:rPr>
      </w:pPr>
    </w:p>
    <w:p>
      <w:pPr>
        <w:shd w:val="clear" w:color="auto"/>
        <w:spacing w:line="500" w:lineRule="exact"/>
        <w:rPr>
          <w:rFonts w:ascii="宋体" w:hAnsi="宋体"/>
          <w:color w:val="auto"/>
          <w:sz w:val="24"/>
          <w:szCs w:val="24"/>
          <w:highlight w:val="none"/>
        </w:rPr>
      </w:pPr>
    </w:p>
    <w:p>
      <w:pPr>
        <w:shd w:val="clear" w:color="auto"/>
        <w:spacing w:line="500" w:lineRule="exact"/>
        <w:ind w:firstLine="240" w:firstLineChars="100"/>
        <w:rPr>
          <w:rFonts w:ascii="宋体" w:hAnsi="宋体" w:cs="宋体"/>
          <w:color w:val="auto"/>
          <w:sz w:val="24"/>
          <w:szCs w:val="24"/>
          <w:highlight w:val="none"/>
        </w:rPr>
      </w:pPr>
      <w:r>
        <w:rPr>
          <w:rFonts w:hint="eastAsia" w:ascii="宋体" w:hAnsi="宋体" w:cs="宋体"/>
          <w:color w:val="auto"/>
          <w:sz w:val="24"/>
          <w:szCs w:val="24"/>
          <w:highlight w:val="none"/>
        </w:rPr>
        <w:t>采购人：</w:t>
      </w:r>
    </w:p>
    <w:p>
      <w:pPr>
        <w:shd w:val="clear" w:color="auto"/>
        <w:spacing w:line="500" w:lineRule="exact"/>
        <w:ind w:firstLine="240" w:firstLineChars="100"/>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项目名称：</w:t>
      </w:r>
    </w:p>
    <w:p>
      <w:pPr>
        <w:shd w:val="clear" w:color="auto"/>
        <w:spacing w:line="500" w:lineRule="exact"/>
        <w:ind w:firstLine="240" w:firstLineChars="100"/>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采购项目编号：</w:t>
      </w:r>
    </w:p>
    <w:p>
      <w:pPr>
        <w:shd w:val="clear" w:color="auto"/>
        <w:spacing w:line="500" w:lineRule="exact"/>
        <w:ind w:firstLine="240" w:firstLineChars="100"/>
        <w:rPr>
          <w:rFonts w:hint="eastAsia" w:ascii="宋体" w:hAnsi="宋体"/>
          <w:color w:val="auto"/>
          <w:sz w:val="24"/>
          <w:szCs w:val="24"/>
          <w:highlight w:val="none"/>
          <w:lang w:val="zh-CN"/>
        </w:rPr>
      </w:pPr>
      <w:r>
        <w:rPr>
          <w:rFonts w:hint="eastAsia" w:ascii="宋体" w:hAnsi="宋体" w:cs="宋体"/>
          <w:color w:val="auto"/>
          <w:sz w:val="24"/>
          <w:szCs w:val="24"/>
          <w:highlight w:val="none"/>
          <w:lang w:val="zh-CN"/>
        </w:rPr>
        <w:t>供应商（盖公章）：</w:t>
      </w:r>
    </w:p>
    <w:p>
      <w:pPr>
        <w:shd w:val="clear" w:color="auto"/>
        <w:spacing w:line="500" w:lineRule="exact"/>
        <w:ind w:firstLine="240" w:firstLineChars="100"/>
        <w:rPr>
          <w:rFonts w:ascii="宋体" w:hAnsi="宋体" w:cs="宋体"/>
          <w:color w:val="auto"/>
          <w:sz w:val="24"/>
          <w:szCs w:val="24"/>
          <w:highlight w:val="none"/>
          <w:lang w:val="zh-CN"/>
        </w:rPr>
      </w:pPr>
      <w:r>
        <w:rPr>
          <w:rFonts w:ascii="宋体" w:hAnsi="宋体" w:cs="宋体"/>
          <w:color w:val="auto"/>
          <w:sz w:val="24"/>
          <w:szCs w:val="24"/>
          <w:highlight w:val="none"/>
          <w:lang w:val="zh-CN"/>
        </w:rPr>
        <w:t>法定代表人</w:t>
      </w:r>
      <w:r>
        <w:rPr>
          <w:rFonts w:hint="eastAsia" w:ascii="宋体" w:hAnsi="宋体" w:cs="宋体"/>
          <w:color w:val="auto"/>
          <w:sz w:val="24"/>
          <w:szCs w:val="24"/>
          <w:highlight w:val="none"/>
          <w:lang w:val="zh-CN"/>
        </w:rPr>
        <w:t>（签字或盖章）:</w:t>
      </w:r>
    </w:p>
    <w:p>
      <w:pPr>
        <w:shd w:val="clear" w:color="auto"/>
        <w:spacing w:line="500" w:lineRule="exact"/>
        <w:ind w:firstLine="240" w:firstLineChars="1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被</w:t>
      </w:r>
      <w:r>
        <w:rPr>
          <w:rFonts w:ascii="宋体" w:hAnsi="宋体" w:cs="宋体"/>
          <w:color w:val="auto"/>
          <w:sz w:val="24"/>
          <w:szCs w:val="24"/>
          <w:highlight w:val="none"/>
          <w:lang w:val="zh-CN"/>
        </w:rPr>
        <w:t>授权代理人</w:t>
      </w:r>
      <w:r>
        <w:rPr>
          <w:rFonts w:hint="eastAsia" w:ascii="宋体" w:hAnsi="宋体" w:cs="宋体"/>
          <w:color w:val="auto"/>
          <w:sz w:val="24"/>
          <w:szCs w:val="24"/>
          <w:highlight w:val="none"/>
          <w:lang w:val="zh-CN"/>
        </w:rPr>
        <w:t>（签字）:</w:t>
      </w:r>
    </w:p>
    <w:p>
      <w:pPr>
        <w:shd w:val="clear" w:color="auto"/>
        <w:spacing w:line="500" w:lineRule="exact"/>
        <w:ind w:firstLine="240" w:firstLineChars="100"/>
        <w:rPr>
          <w:rFonts w:ascii="宋体" w:hAnsi="宋体" w:cs="宋体"/>
          <w:color w:val="auto"/>
          <w:sz w:val="24"/>
          <w:szCs w:val="24"/>
          <w:highlight w:val="none"/>
          <w:lang w:val="zh-CN"/>
        </w:rPr>
      </w:pPr>
      <w:r>
        <w:rPr>
          <w:rFonts w:ascii="宋体" w:hAnsi="宋体" w:cs="宋体"/>
          <w:color w:val="auto"/>
          <w:sz w:val="24"/>
          <w:szCs w:val="24"/>
          <w:highlight w:val="none"/>
          <w:lang w:val="zh-CN"/>
        </w:rPr>
        <w:t>地址</w:t>
      </w:r>
      <w:r>
        <w:rPr>
          <w:rFonts w:hint="eastAsia" w:ascii="宋体" w:hAnsi="宋体" w:cs="宋体"/>
          <w:color w:val="auto"/>
          <w:sz w:val="24"/>
          <w:szCs w:val="24"/>
          <w:highlight w:val="none"/>
          <w:lang w:val="zh-CN"/>
        </w:rPr>
        <w:t>：</w:t>
      </w:r>
    </w:p>
    <w:p>
      <w:pPr>
        <w:shd w:val="clear" w:color="auto"/>
        <w:spacing w:line="500" w:lineRule="exact"/>
        <w:ind w:firstLine="240" w:firstLineChars="1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联系人：</w:t>
      </w:r>
    </w:p>
    <w:p>
      <w:pPr>
        <w:shd w:val="clear" w:color="auto"/>
        <w:spacing w:line="500" w:lineRule="exact"/>
        <w:ind w:firstLine="240" w:firstLineChars="1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联系电话：</w:t>
      </w:r>
    </w:p>
    <w:p>
      <w:pPr>
        <w:shd w:val="clear" w:color="auto"/>
        <w:spacing w:line="500" w:lineRule="exact"/>
        <w:ind w:firstLine="240" w:firstLineChars="100"/>
        <w:jc w:val="center"/>
        <w:rPr>
          <w:rFonts w:hint="eastAsia" w:ascii="宋体" w:hAnsi="宋体"/>
          <w:color w:val="auto"/>
          <w:sz w:val="24"/>
          <w:highlight w:val="none"/>
          <w:lang w:val="zh-CN"/>
        </w:rPr>
      </w:pPr>
    </w:p>
    <w:p>
      <w:pPr>
        <w:shd w:val="clear" w:color="auto"/>
        <w:spacing w:line="500" w:lineRule="exact"/>
        <w:ind w:firstLine="240" w:firstLineChars="100"/>
        <w:jc w:val="center"/>
        <w:outlineLvl w:val="0"/>
        <w:rPr>
          <w:rFonts w:ascii="宋体" w:hAnsi="宋体"/>
          <w:b/>
          <w:color w:val="auto"/>
          <w:sz w:val="24"/>
          <w:szCs w:val="24"/>
          <w:highlight w:val="none"/>
        </w:rPr>
      </w:pPr>
      <w:bookmarkStart w:id="86" w:name="_Toc71"/>
      <w:bookmarkStart w:id="87" w:name="_Toc8292"/>
      <w:r>
        <w:rPr>
          <w:rFonts w:ascii="宋体" w:hAnsi="宋体"/>
          <w:color w:val="auto"/>
          <w:sz w:val="24"/>
          <w:szCs w:val="24"/>
          <w:highlight w:val="none"/>
        </w:rPr>
        <w:br w:type="page"/>
      </w:r>
      <w:r>
        <w:rPr>
          <w:rFonts w:hint="eastAsia" w:ascii="宋体" w:hAnsi="宋体"/>
          <w:b/>
          <w:color w:val="auto"/>
          <w:sz w:val="24"/>
          <w:szCs w:val="24"/>
          <w:highlight w:val="none"/>
        </w:rPr>
        <w:t xml:space="preserve">目 </w:t>
      </w:r>
      <w:r>
        <w:rPr>
          <w:rFonts w:ascii="宋体" w:hAnsi="宋体"/>
          <w:b/>
          <w:color w:val="auto"/>
          <w:sz w:val="24"/>
          <w:szCs w:val="24"/>
          <w:highlight w:val="none"/>
        </w:rPr>
        <w:t xml:space="preserve"> </w:t>
      </w:r>
      <w:r>
        <w:rPr>
          <w:rFonts w:hint="eastAsia" w:ascii="宋体" w:hAnsi="宋体"/>
          <w:b/>
          <w:color w:val="auto"/>
          <w:sz w:val="24"/>
          <w:szCs w:val="24"/>
          <w:highlight w:val="none"/>
        </w:rPr>
        <w:t>录</w:t>
      </w:r>
      <w:bookmarkEnd w:id="86"/>
      <w:bookmarkEnd w:id="87"/>
    </w:p>
    <w:p>
      <w:pPr>
        <w:shd w:val="clear" w:color="auto"/>
        <w:spacing w:line="500" w:lineRule="exact"/>
        <w:ind w:firstLine="482" w:firstLineChars="200"/>
        <w:rPr>
          <w:rFonts w:ascii="宋体" w:hAnsi="宋体"/>
          <w:bCs/>
          <w:color w:val="auto"/>
          <w:kern w:val="0"/>
          <w:sz w:val="24"/>
          <w:szCs w:val="24"/>
          <w:highlight w:val="none"/>
        </w:rPr>
      </w:pPr>
      <w:r>
        <w:rPr>
          <w:rFonts w:hint="eastAsia" w:ascii="宋体" w:hAnsi="宋体"/>
          <w:b/>
          <w:bCs/>
          <w:color w:val="auto"/>
          <w:kern w:val="0"/>
          <w:sz w:val="24"/>
          <w:szCs w:val="24"/>
          <w:highlight w:val="none"/>
        </w:rPr>
        <w:t>主要包括</w:t>
      </w:r>
      <w:r>
        <w:rPr>
          <w:rFonts w:hint="eastAsia" w:ascii="宋体" w:hAnsi="宋体"/>
          <w:b/>
          <w:color w:val="auto"/>
          <w:sz w:val="24"/>
          <w:szCs w:val="24"/>
          <w:highlight w:val="none"/>
        </w:rPr>
        <w:t>但不限于以下内容：</w:t>
      </w:r>
    </w:p>
    <w:p>
      <w:pPr>
        <w:shd w:val="clear"/>
        <w:spacing w:line="500" w:lineRule="exact"/>
        <w:ind w:firstLine="480" w:firstLineChars="200"/>
        <w:outlineLvl w:val="0"/>
        <w:rPr>
          <w:rFonts w:hint="eastAsia" w:ascii="宋体" w:hAnsi="宋体"/>
          <w:bCs/>
          <w:color w:val="auto"/>
          <w:kern w:val="0"/>
          <w:sz w:val="24"/>
          <w:szCs w:val="24"/>
          <w:highlight w:val="none"/>
        </w:rPr>
      </w:pPr>
      <w:bookmarkStart w:id="88" w:name="_Toc24618"/>
      <w:bookmarkStart w:id="89" w:name="_Toc27828"/>
      <w:r>
        <w:rPr>
          <w:rFonts w:ascii="宋体" w:hAnsi="宋体"/>
          <w:bCs/>
          <w:color w:val="auto"/>
          <w:kern w:val="0"/>
          <w:sz w:val="24"/>
          <w:szCs w:val="24"/>
          <w:highlight w:val="none"/>
        </w:rPr>
        <w:t>1</w:t>
      </w:r>
      <w:r>
        <w:rPr>
          <w:rFonts w:hint="eastAsia" w:ascii="宋体" w:hAnsi="宋体"/>
          <w:bCs/>
          <w:color w:val="auto"/>
          <w:kern w:val="0"/>
          <w:sz w:val="24"/>
          <w:szCs w:val="24"/>
          <w:highlight w:val="none"/>
        </w:rPr>
        <w:t>、磋商响应书</w:t>
      </w:r>
      <w:bookmarkEnd w:id="88"/>
      <w:bookmarkEnd w:id="89"/>
    </w:p>
    <w:p>
      <w:pPr>
        <w:shd w:val="clear"/>
        <w:spacing w:line="500" w:lineRule="exact"/>
        <w:ind w:firstLine="480" w:firstLineChars="200"/>
        <w:outlineLvl w:val="0"/>
        <w:rPr>
          <w:rFonts w:hint="eastAsia" w:ascii="宋体" w:hAnsi="宋体"/>
          <w:bCs/>
          <w:color w:val="auto"/>
          <w:kern w:val="0"/>
          <w:sz w:val="24"/>
          <w:szCs w:val="24"/>
          <w:highlight w:val="none"/>
        </w:rPr>
      </w:pPr>
      <w:bookmarkStart w:id="90" w:name="_Toc8945"/>
      <w:bookmarkStart w:id="91" w:name="_Toc2661"/>
      <w:r>
        <w:rPr>
          <w:rFonts w:ascii="宋体" w:hAnsi="宋体"/>
          <w:bCs/>
          <w:color w:val="auto"/>
          <w:kern w:val="0"/>
          <w:sz w:val="24"/>
          <w:szCs w:val="24"/>
          <w:highlight w:val="none"/>
        </w:rPr>
        <w:t>2</w:t>
      </w:r>
      <w:r>
        <w:rPr>
          <w:rFonts w:hint="eastAsia" w:ascii="宋体" w:hAnsi="宋体"/>
          <w:bCs/>
          <w:color w:val="auto"/>
          <w:kern w:val="0"/>
          <w:sz w:val="24"/>
          <w:szCs w:val="24"/>
          <w:highlight w:val="none"/>
        </w:rPr>
        <w:t>、开标一览表</w:t>
      </w:r>
      <w:bookmarkEnd w:id="90"/>
      <w:bookmarkEnd w:id="91"/>
    </w:p>
    <w:p>
      <w:pPr>
        <w:shd w:val="clear"/>
        <w:spacing w:line="500" w:lineRule="exact"/>
        <w:ind w:firstLine="480" w:firstLineChars="200"/>
        <w:outlineLvl w:val="0"/>
        <w:rPr>
          <w:rFonts w:hint="eastAsia" w:ascii="宋体" w:hAnsi="宋体" w:eastAsia="宋体"/>
          <w:color w:val="auto"/>
          <w:sz w:val="24"/>
          <w:szCs w:val="24"/>
          <w:highlight w:val="none"/>
          <w:lang w:val="en-US" w:eastAsia="zh-CN"/>
        </w:rPr>
      </w:pPr>
      <w:bookmarkStart w:id="92" w:name="_Toc8557"/>
      <w:bookmarkStart w:id="93" w:name="_Toc26530"/>
      <w:r>
        <w:rPr>
          <w:rFonts w:hint="eastAsia" w:ascii="宋体" w:hAnsi="宋体"/>
          <w:color w:val="auto"/>
          <w:sz w:val="24"/>
          <w:szCs w:val="24"/>
          <w:highlight w:val="none"/>
          <w:lang w:val="en-US" w:eastAsia="zh-CN"/>
        </w:rPr>
        <w:t>3、</w:t>
      </w:r>
      <w:r>
        <w:rPr>
          <w:rFonts w:hint="eastAsia" w:ascii="宋体" w:hAnsi="宋体" w:eastAsia="宋体" w:cs="宋体"/>
          <w:color w:val="auto"/>
          <w:sz w:val="24"/>
          <w:highlight w:val="none"/>
        </w:rPr>
        <w:t>政策适用性说明（符合要求填写）</w:t>
      </w:r>
      <w:bookmarkEnd w:id="92"/>
      <w:bookmarkEnd w:id="93"/>
    </w:p>
    <w:p>
      <w:pPr>
        <w:shd w:val="clear"/>
        <w:spacing w:line="500" w:lineRule="exact"/>
        <w:ind w:firstLine="480" w:firstLineChars="200"/>
        <w:outlineLvl w:val="0"/>
        <w:rPr>
          <w:rFonts w:hint="eastAsia" w:ascii="宋体" w:hAnsi="宋体"/>
          <w:color w:val="auto"/>
          <w:sz w:val="24"/>
          <w:szCs w:val="24"/>
          <w:highlight w:val="none"/>
        </w:rPr>
      </w:pPr>
      <w:bookmarkStart w:id="94" w:name="_Toc18773"/>
      <w:bookmarkStart w:id="95" w:name="_Toc18800"/>
      <w:r>
        <w:rPr>
          <w:rFonts w:hint="eastAsia" w:ascii="宋体" w:hAnsi="宋体"/>
          <w:color w:val="auto"/>
          <w:sz w:val="24"/>
          <w:szCs w:val="24"/>
          <w:highlight w:val="none"/>
          <w:lang w:val="en-US" w:eastAsia="zh-CN"/>
        </w:rPr>
        <w:t>4</w:t>
      </w:r>
      <w:r>
        <w:rPr>
          <w:rFonts w:hint="eastAsia" w:ascii="宋体" w:hAnsi="宋体"/>
          <w:color w:val="auto"/>
          <w:sz w:val="24"/>
          <w:szCs w:val="24"/>
          <w:highlight w:val="none"/>
        </w:rPr>
        <w:t>、供应商基本情况表</w:t>
      </w:r>
      <w:bookmarkEnd w:id="94"/>
      <w:bookmarkEnd w:id="95"/>
    </w:p>
    <w:p>
      <w:pPr>
        <w:shd w:val="clear"/>
        <w:spacing w:line="500" w:lineRule="exact"/>
        <w:ind w:firstLine="480" w:firstLineChars="200"/>
        <w:outlineLvl w:val="0"/>
        <w:rPr>
          <w:rFonts w:ascii="宋体" w:hAnsi="宋体"/>
          <w:color w:val="auto"/>
          <w:kern w:val="0"/>
          <w:sz w:val="24"/>
          <w:szCs w:val="24"/>
          <w:highlight w:val="none"/>
        </w:rPr>
      </w:pPr>
      <w:bookmarkStart w:id="96" w:name="_Toc13394"/>
      <w:bookmarkStart w:id="97" w:name="_Toc23190"/>
      <w:r>
        <w:rPr>
          <w:rFonts w:hint="eastAsia" w:ascii="宋体" w:hAnsi="宋体"/>
          <w:bCs/>
          <w:color w:val="auto"/>
          <w:kern w:val="0"/>
          <w:sz w:val="24"/>
          <w:szCs w:val="24"/>
          <w:highlight w:val="none"/>
          <w:lang w:val="en-US" w:eastAsia="zh-CN"/>
        </w:rPr>
        <w:t>5</w:t>
      </w:r>
      <w:r>
        <w:rPr>
          <w:rFonts w:hint="eastAsia" w:ascii="宋体" w:hAnsi="宋体"/>
          <w:bCs/>
          <w:color w:val="auto"/>
          <w:kern w:val="0"/>
          <w:sz w:val="24"/>
          <w:szCs w:val="24"/>
          <w:highlight w:val="none"/>
        </w:rPr>
        <w:t>、</w:t>
      </w:r>
      <w:r>
        <w:rPr>
          <w:rFonts w:hint="eastAsia" w:ascii="宋体" w:hAnsi="宋体"/>
          <w:color w:val="auto"/>
          <w:kern w:val="0"/>
          <w:sz w:val="24"/>
          <w:szCs w:val="24"/>
          <w:highlight w:val="none"/>
        </w:rPr>
        <w:t>法定代表人身份证明书</w:t>
      </w:r>
      <w:bookmarkEnd w:id="96"/>
      <w:bookmarkEnd w:id="97"/>
    </w:p>
    <w:p>
      <w:pPr>
        <w:shd w:val="clear"/>
        <w:autoSpaceDE w:val="0"/>
        <w:autoSpaceDN w:val="0"/>
        <w:adjustRightInd w:val="0"/>
        <w:spacing w:line="500" w:lineRule="exact"/>
        <w:ind w:firstLine="480" w:firstLineChars="200"/>
        <w:jc w:val="left"/>
        <w:outlineLvl w:val="0"/>
        <w:rPr>
          <w:rFonts w:ascii="宋体" w:hAnsi="宋体"/>
          <w:bCs/>
          <w:color w:val="auto"/>
          <w:sz w:val="24"/>
          <w:szCs w:val="24"/>
          <w:highlight w:val="none"/>
        </w:rPr>
      </w:pPr>
      <w:bookmarkStart w:id="98" w:name="_Toc2591"/>
      <w:bookmarkStart w:id="99" w:name="_Toc19693"/>
      <w:r>
        <w:rPr>
          <w:rFonts w:hint="eastAsia" w:ascii="宋体" w:hAnsi="宋体"/>
          <w:color w:val="auto"/>
          <w:sz w:val="24"/>
          <w:szCs w:val="24"/>
          <w:highlight w:val="none"/>
          <w:lang w:val="en-US" w:eastAsia="zh-CN"/>
        </w:rPr>
        <w:t>6</w:t>
      </w:r>
      <w:r>
        <w:rPr>
          <w:rFonts w:hint="eastAsia" w:ascii="宋体" w:hAnsi="宋体"/>
          <w:color w:val="auto"/>
          <w:sz w:val="24"/>
          <w:szCs w:val="24"/>
          <w:highlight w:val="none"/>
        </w:rPr>
        <w:t>、</w:t>
      </w:r>
      <w:r>
        <w:rPr>
          <w:rFonts w:hint="eastAsia" w:ascii="宋体" w:hAnsi="宋体"/>
          <w:bCs/>
          <w:color w:val="auto"/>
          <w:sz w:val="24"/>
          <w:szCs w:val="24"/>
          <w:highlight w:val="none"/>
        </w:rPr>
        <w:t>法定代表人授权委托书</w:t>
      </w:r>
      <w:bookmarkEnd w:id="98"/>
      <w:bookmarkEnd w:id="99"/>
    </w:p>
    <w:p>
      <w:pPr>
        <w:shd w:val="clear"/>
        <w:autoSpaceDE w:val="0"/>
        <w:autoSpaceDN w:val="0"/>
        <w:adjustRightInd w:val="0"/>
        <w:spacing w:line="500" w:lineRule="exact"/>
        <w:ind w:firstLine="480" w:firstLineChars="200"/>
        <w:jc w:val="left"/>
        <w:outlineLvl w:val="0"/>
        <w:rPr>
          <w:rFonts w:ascii="宋体" w:hAnsi="宋体"/>
          <w:color w:val="auto"/>
          <w:sz w:val="24"/>
          <w:szCs w:val="24"/>
          <w:highlight w:val="none"/>
        </w:rPr>
      </w:pPr>
      <w:bookmarkStart w:id="100" w:name="_Toc32389"/>
      <w:bookmarkStart w:id="101" w:name="_Toc12629"/>
      <w:r>
        <w:rPr>
          <w:rFonts w:hint="eastAsia" w:ascii="宋体" w:hAnsi="宋体"/>
          <w:color w:val="auto"/>
          <w:sz w:val="24"/>
          <w:szCs w:val="24"/>
          <w:highlight w:val="none"/>
          <w:lang w:val="en-US" w:eastAsia="zh-CN"/>
        </w:rPr>
        <w:t>7</w:t>
      </w:r>
      <w:r>
        <w:rPr>
          <w:rFonts w:ascii="宋体" w:hAnsi="宋体"/>
          <w:color w:val="auto"/>
          <w:sz w:val="24"/>
          <w:szCs w:val="24"/>
          <w:highlight w:val="none"/>
        </w:rPr>
        <w:t>、</w:t>
      </w:r>
      <w:bookmarkEnd w:id="100"/>
      <w:bookmarkEnd w:id="101"/>
      <w:r>
        <w:rPr>
          <w:rFonts w:hint="eastAsia" w:ascii="宋体" w:hAnsi="宋体"/>
          <w:color w:val="auto"/>
          <w:sz w:val="24"/>
          <w:szCs w:val="24"/>
          <w:highlight w:val="none"/>
        </w:rPr>
        <w:t>关于《中华人民共和国政府采购法》第二十二条的承诺书</w:t>
      </w:r>
    </w:p>
    <w:p>
      <w:pPr>
        <w:shd w:val="clear"/>
        <w:autoSpaceDE w:val="0"/>
        <w:autoSpaceDN w:val="0"/>
        <w:adjustRightInd w:val="0"/>
        <w:spacing w:line="500" w:lineRule="exact"/>
        <w:ind w:firstLine="480" w:firstLineChars="200"/>
        <w:jc w:val="left"/>
        <w:outlineLvl w:val="0"/>
        <w:rPr>
          <w:rFonts w:ascii="宋体" w:hAnsi="宋体"/>
          <w:bCs/>
          <w:color w:val="auto"/>
          <w:sz w:val="24"/>
          <w:szCs w:val="24"/>
          <w:highlight w:val="none"/>
        </w:rPr>
      </w:pPr>
      <w:bookmarkStart w:id="102" w:name="_Toc21633"/>
      <w:bookmarkStart w:id="103" w:name="_Toc2207"/>
      <w:r>
        <w:rPr>
          <w:rFonts w:hint="eastAsia" w:ascii="宋体" w:hAnsi="宋体"/>
          <w:bCs/>
          <w:color w:val="auto"/>
          <w:sz w:val="24"/>
          <w:szCs w:val="24"/>
          <w:highlight w:val="none"/>
          <w:lang w:val="en-US" w:eastAsia="zh-CN"/>
        </w:rPr>
        <w:t>8</w:t>
      </w:r>
      <w:r>
        <w:rPr>
          <w:rFonts w:ascii="宋体" w:hAnsi="宋体"/>
          <w:bCs/>
          <w:color w:val="auto"/>
          <w:sz w:val="24"/>
          <w:szCs w:val="24"/>
          <w:highlight w:val="none"/>
        </w:rPr>
        <w:t>、</w:t>
      </w:r>
      <w:r>
        <w:rPr>
          <w:rFonts w:hint="eastAsia" w:ascii="宋体" w:hAnsi="宋体"/>
          <w:bCs/>
          <w:color w:val="auto"/>
          <w:sz w:val="24"/>
          <w:szCs w:val="24"/>
          <w:highlight w:val="none"/>
        </w:rPr>
        <w:t>供应商的资格声明</w:t>
      </w:r>
      <w:bookmarkEnd w:id="102"/>
      <w:bookmarkEnd w:id="103"/>
    </w:p>
    <w:p>
      <w:pPr>
        <w:shd w:val="clear"/>
        <w:autoSpaceDE w:val="0"/>
        <w:autoSpaceDN w:val="0"/>
        <w:adjustRightInd w:val="0"/>
        <w:spacing w:line="500" w:lineRule="exact"/>
        <w:ind w:firstLine="480" w:firstLineChars="200"/>
        <w:jc w:val="left"/>
        <w:outlineLvl w:val="0"/>
        <w:rPr>
          <w:rFonts w:ascii="宋体" w:hAnsi="宋体"/>
          <w:color w:val="auto"/>
          <w:sz w:val="24"/>
          <w:szCs w:val="24"/>
          <w:highlight w:val="none"/>
        </w:rPr>
      </w:pPr>
      <w:bookmarkStart w:id="104" w:name="_Toc15488"/>
      <w:bookmarkStart w:id="105" w:name="_Toc1140"/>
      <w:r>
        <w:rPr>
          <w:rFonts w:hint="eastAsia" w:ascii="宋体" w:hAnsi="宋体"/>
          <w:color w:val="auto"/>
          <w:sz w:val="24"/>
          <w:szCs w:val="24"/>
          <w:highlight w:val="none"/>
          <w:lang w:val="en-US" w:eastAsia="zh-CN"/>
        </w:rPr>
        <w:t>9</w:t>
      </w:r>
      <w:r>
        <w:rPr>
          <w:rFonts w:ascii="宋体" w:hAnsi="宋体"/>
          <w:color w:val="auto"/>
          <w:sz w:val="24"/>
          <w:szCs w:val="24"/>
          <w:highlight w:val="none"/>
        </w:rPr>
        <w:t>、供应商资格要求</w:t>
      </w:r>
      <w:bookmarkEnd w:id="104"/>
      <w:bookmarkEnd w:id="105"/>
    </w:p>
    <w:p>
      <w:pPr>
        <w:shd w:val="clear"/>
        <w:autoSpaceDE w:val="0"/>
        <w:autoSpaceDN w:val="0"/>
        <w:adjustRightInd w:val="0"/>
        <w:spacing w:line="500" w:lineRule="exact"/>
        <w:ind w:firstLine="480" w:firstLineChars="200"/>
        <w:jc w:val="left"/>
        <w:outlineLvl w:val="0"/>
        <w:rPr>
          <w:rFonts w:hint="eastAsia" w:ascii="宋体" w:hAnsi="宋体" w:eastAsia="宋体"/>
          <w:color w:val="auto"/>
          <w:sz w:val="24"/>
          <w:szCs w:val="24"/>
          <w:highlight w:val="none"/>
          <w:lang w:eastAsia="zh-CN"/>
        </w:rPr>
      </w:pPr>
      <w:bookmarkStart w:id="106" w:name="_Toc17981"/>
      <w:bookmarkStart w:id="107" w:name="_Toc25487"/>
      <w:r>
        <w:rPr>
          <w:rFonts w:hint="eastAsia" w:ascii="宋体" w:hAnsi="宋体"/>
          <w:color w:val="auto"/>
          <w:sz w:val="24"/>
          <w:szCs w:val="24"/>
          <w:highlight w:val="none"/>
          <w:lang w:val="en-US" w:eastAsia="zh-CN"/>
        </w:rPr>
        <w:t>10</w:t>
      </w:r>
      <w:r>
        <w:rPr>
          <w:rFonts w:hint="eastAsia" w:ascii="宋体" w:hAnsi="宋体"/>
          <w:color w:val="auto"/>
          <w:sz w:val="24"/>
          <w:szCs w:val="24"/>
          <w:highlight w:val="none"/>
        </w:rPr>
        <w:t>、</w:t>
      </w:r>
      <w:bookmarkEnd w:id="106"/>
      <w:bookmarkEnd w:id="107"/>
      <w:r>
        <w:rPr>
          <w:rFonts w:hint="eastAsia" w:ascii="宋体" w:hAnsi="宋体"/>
          <w:color w:val="auto"/>
          <w:sz w:val="24"/>
          <w:szCs w:val="24"/>
          <w:highlight w:val="none"/>
          <w:lang w:eastAsia="zh-CN"/>
        </w:rPr>
        <w:t>采购需求响应偏离表</w:t>
      </w:r>
    </w:p>
    <w:p>
      <w:pPr>
        <w:shd w:val="clear"/>
        <w:autoSpaceDE w:val="0"/>
        <w:autoSpaceDN w:val="0"/>
        <w:adjustRightInd w:val="0"/>
        <w:spacing w:line="500" w:lineRule="exact"/>
        <w:ind w:firstLine="480" w:firstLineChars="200"/>
        <w:jc w:val="left"/>
        <w:outlineLvl w:val="0"/>
        <w:rPr>
          <w:rFonts w:hint="eastAsia" w:ascii="宋体" w:hAnsi="宋体" w:eastAsia="宋体"/>
          <w:color w:val="auto"/>
          <w:sz w:val="24"/>
          <w:szCs w:val="24"/>
          <w:highlight w:val="none"/>
          <w:lang w:eastAsia="zh-CN"/>
        </w:rPr>
      </w:pPr>
      <w:bookmarkStart w:id="108" w:name="_Toc19480"/>
      <w:bookmarkStart w:id="109" w:name="_Toc9913"/>
      <w:r>
        <w:rPr>
          <w:rFonts w:hint="eastAsia" w:ascii="宋体" w:hAnsi="宋体"/>
          <w:color w:val="auto"/>
          <w:sz w:val="24"/>
          <w:szCs w:val="24"/>
          <w:highlight w:val="none"/>
        </w:rPr>
        <w:t>1</w:t>
      </w: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w:t>
      </w:r>
      <w:bookmarkEnd w:id="108"/>
      <w:bookmarkEnd w:id="109"/>
      <w:r>
        <w:rPr>
          <w:rFonts w:hint="eastAsia" w:ascii="宋体" w:hAnsi="宋体"/>
          <w:color w:val="auto"/>
          <w:sz w:val="24"/>
          <w:szCs w:val="24"/>
          <w:highlight w:val="none"/>
          <w:lang w:eastAsia="zh-CN"/>
        </w:rPr>
        <w:t>供应商类似项目业绩表</w:t>
      </w:r>
    </w:p>
    <w:p>
      <w:pPr>
        <w:shd w:val="clear"/>
        <w:autoSpaceDE w:val="0"/>
        <w:autoSpaceDN w:val="0"/>
        <w:adjustRightInd w:val="0"/>
        <w:spacing w:line="500" w:lineRule="exact"/>
        <w:ind w:firstLine="480" w:firstLineChars="200"/>
        <w:jc w:val="left"/>
        <w:outlineLvl w:val="0"/>
        <w:rPr>
          <w:rFonts w:hint="eastAsia" w:ascii="宋体" w:hAnsi="宋体" w:eastAsia="宋体" w:cs="宋体"/>
          <w:color w:val="auto"/>
          <w:sz w:val="24"/>
          <w:highlight w:val="none"/>
          <w:lang w:val="en-US" w:eastAsia="zh-CN"/>
        </w:rPr>
      </w:pPr>
      <w:bookmarkStart w:id="110" w:name="_Toc6096"/>
      <w:bookmarkStart w:id="111" w:name="_Toc26929"/>
      <w:r>
        <w:rPr>
          <w:rFonts w:hint="eastAsia" w:ascii="宋体" w:hAnsi="宋体" w:eastAsia="宋体" w:cs="宋体"/>
          <w:color w:val="auto"/>
          <w:sz w:val="24"/>
          <w:highlight w:val="none"/>
          <w:lang w:val="en-US" w:eastAsia="zh-CN"/>
        </w:rPr>
        <w:t>12、节能、环境标志产品优惠明细表(若有，请如实填写)</w:t>
      </w:r>
      <w:bookmarkEnd w:id="110"/>
      <w:bookmarkEnd w:id="111"/>
    </w:p>
    <w:p>
      <w:pPr>
        <w:shd w:val="clear"/>
        <w:autoSpaceDE w:val="0"/>
        <w:autoSpaceDN w:val="0"/>
        <w:adjustRightInd w:val="0"/>
        <w:spacing w:line="500" w:lineRule="exact"/>
        <w:ind w:firstLine="480" w:firstLineChars="200"/>
        <w:jc w:val="left"/>
        <w:outlineLvl w:val="0"/>
        <w:rPr>
          <w:rFonts w:hint="eastAsia" w:ascii="宋体" w:hAnsi="宋体" w:eastAsia="宋体" w:cs="宋体"/>
          <w:color w:val="auto"/>
          <w:sz w:val="24"/>
          <w:highlight w:val="none"/>
          <w:lang w:val="en-US" w:eastAsia="zh-CN"/>
        </w:rPr>
      </w:pPr>
      <w:bookmarkStart w:id="112" w:name="_Toc2403"/>
      <w:bookmarkStart w:id="113" w:name="_Toc13747"/>
      <w:r>
        <w:rPr>
          <w:rFonts w:hint="eastAsia" w:ascii="宋体" w:hAnsi="宋体" w:eastAsia="宋体" w:cs="宋体"/>
          <w:color w:val="auto"/>
          <w:sz w:val="24"/>
          <w:highlight w:val="none"/>
          <w:lang w:val="en-US" w:eastAsia="zh-CN"/>
        </w:rPr>
        <w:t>13、节能、环境标志产品证明材料</w:t>
      </w:r>
      <w:bookmarkEnd w:id="112"/>
      <w:bookmarkEnd w:id="113"/>
      <w:r>
        <w:rPr>
          <w:rFonts w:hint="eastAsia" w:ascii="宋体" w:hAnsi="宋体" w:eastAsia="宋体" w:cs="宋体"/>
          <w:color w:val="auto"/>
          <w:sz w:val="24"/>
          <w:highlight w:val="none"/>
          <w:lang w:val="en-US" w:eastAsia="zh-CN"/>
        </w:rPr>
        <w:t>(若有，请如实填写)</w:t>
      </w:r>
    </w:p>
    <w:p>
      <w:pPr>
        <w:shd w:val="clear"/>
        <w:autoSpaceDE w:val="0"/>
        <w:autoSpaceDN w:val="0"/>
        <w:adjustRightInd w:val="0"/>
        <w:spacing w:line="500" w:lineRule="exact"/>
        <w:ind w:firstLine="480" w:firstLineChars="200"/>
        <w:jc w:val="left"/>
        <w:outlineLvl w:val="0"/>
        <w:rPr>
          <w:rFonts w:hint="eastAsia" w:ascii="宋体" w:hAnsi="宋体" w:eastAsia="宋体" w:cs="宋体"/>
          <w:color w:val="auto"/>
          <w:sz w:val="24"/>
          <w:highlight w:val="none"/>
          <w:lang w:val="en-US" w:eastAsia="zh-CN"/>
        </w:rPr>
      </w:pPr>
      <w:bookmarkStart w:id="114" w:name="_Toc5468"/>
      <w:bookmarkStart w:id="115" w:name="_Toc18534"/>
      <w:r>
        <w:rPr>
          <w:rFonts w:hint="eastAsia" w:ascii="宋体" w:hAnsi="宋体" w:eastAsia="宋体" w:cs="宋体"/>
          <w:color w:val="auto"/>
          <w:sz w:val="24"/>
          <w:highlight w:val="none"/>
          <w:lang w:val="en-US" w:eastAsia="zh-CN"/>
        </w:rPr>
        <w:t>14、小微企业生产或销售的产品优惠明细表(若有，请如实填写)</w:t>
      </w:r>
      <w:bookmarkEnd w:id="114"/>
      <w:bookmarkEnd w:id="115"/>
    </w:p>
    <w:p>
      <w:pPr>
        <w:shd w:val="clear"/>
        <w:autoSpaceDE w:val="0"/>
        <w:autoSpaceDN w:val="0"/>
        <w:adjustRightInd w:val="0"/>
        <w:spacing w:line="500" w:lineRule="exact"/>
        <w:ind w:firstLine="480" w:firstLineChars="200"/>
        <w:jc w:val="left"/>
        <w:outlineLvl w:val="0"/>
        <w:rPr>
          <w:rFonts w:hint="eastAsia" w:ascii="宋体" w:hAnsi="宋体" w:eastAsia="宋体" w:cs="宋体"/>
          <w:color w:val="auto"/>
          <w:sz w:val="24"/>
          <w:highlight w:val="none"/>
          <w:lang w:val="en-US" w:eastAsia="zh-CN"/>
        </w:rPr>
      </w:pPr>
      <w:bookmarkStart w:id="116" w:name="_Toc23127"/>
      <w:bookmarkStart w:id="117" w:name="_Toc25608"/>
      <w:r>
        <w:rPr>
          <w:rFonts w:hint="eastAsia" w:ascii="宋体" w:hAnsi="宋体" w:eastAsia="宋体" w:cs="宋体"/>
          <w:color w:val="auto"/>
          <w:sz w:val="24"/>
          <w:highlight w:val="none"/>
          <w:lang w:val="en-US" w:eastAsia="zh-CN"/>
        </w:rPr>
        <w:t>15、中小微企业声明函（符合本声明函填写）</w:t>
      </w:r>
      <w:bookmarkEnd w:id="116"/>
      <w:bookmarkEnd w:id="117"/>
    </w:p>
    <w:p>
      <w:pPr>
        <w:shd w:val="clear"/>
        <w:autoSpaceDE w:val="0"/>
        <w:autoSpaceDN w:val="0"/>
        <w:adjustRightInd w:val="0"/>
        <w:spacing w:line="500" w:lineRule="exact"/>
        <w:ind w:firstLine="480" w:firstLineChars="200"/>
        <w:jc w:val="left"/>
        <w:outlineLvl w:val="0"/>
        <w:rPr>
          <w:rFonts w:hint="eastAsia" w:ascii="宋体" w:hAnsi="宋体" w:eastAsia="宋体" w:cs="宋体"/>
          <w:color w:val="auto"/>
          <w:sz w:val="24"/>
          <w:highlight w:val="none"/>
          <w:lang w:val="en-US" w:eastAsia="zh-CN"/>
        </w:rPr>
      </w:pPr>
      <w:bookmarkStart w:id="118" w:name="_Toc14206"/>
      <w:bookmarkStart w:id="119" w:name="_Toc22791"/>
      <w:r>
        <w:rPr>
          <w:rFonts w:hint="eastAsia" w:ascii="宋体" w:hAnsi="宋体" w:eastAsia="宋体" w:cs="宋体"/>
          <w:color w:val="auto"/>
          <w:sz w:val="24"/>
          <w:highlight w:val="none"/>
          <w:lang w:val="en-US" w:eastAsia="zh-CN"/>
        </w:rPr>
        <w:t>16、监狱企业声明函（符合本声明函填写）</w:t>
      </w:r>
      <w:bookmarkEnd w:id="118"/>
      <w:bookmarkEnd w:id="119"/>
    </w:p>
    <w:p>
      <w:pPr>
        <w:shd w:val="clear"/>
        <w:autoSpaceDE w:val="0"/>
        <w:autoSpaceDN w:val="0"/>
        <w:adjustRightInd w:val="0"/>
        <w:spacing w:line="500" w:lineRule="exact"/>
        <w:ind w:firstLine="480" w:firstLineChars="200"/>
        <w:jc w:val="left"/>
        <w:outlineLvl w:val="0"/>
        <w:rPr>
          <w:rFonts w:hint="eastAsia" w:ascii="宋体" w:hAnsi="宋体"/>
          <w:color w:val="auto"/>
          <w:sz w:val="24"/>
          <w:szCs w:val="24"/>
          <w:highlight w:val="none"/>
        </w:rPr>
      </w:pPr>
      <w:bookmarkStart w:id="120" w:name="_Toc6942"/>
      <w:bookmarkStart w:id="121" w:name="_Toc9565"/>
      <w:r>
        <w:rPr>
          <w:rFonts w:hint="eastAsia" w:ascii="宋体" w:hAnsi="宋体" w:eastAsia="宋体" w:cs="宋体"/>
          <w:color w:val="auto"/>
          <w:sz w:val="24"/>
          <w:highlight w:val="none"/>
          <w:lang w:val="en-US" w:eastAsia="zh-CN"/>
        </w:rPr>
        <w:t>17、残疾人福利性单位声明函（符合本声明函填写）</w:t>
      </w:r>
      <w:bookmarkEnd w:id="120"/>
      <w:bookmarkEnd w:id="121"/>
    </w:p>
    <w:p>
      <w:pPr>
        <w:shd w:val="clear"/>
        <w:autoSpaceDE w:val="0"/>
        <w:autoSpaceDN w:val="0"/>
        <w:adjustRightInd w:val="0"/>
        <w:spacing w:line="500" w:lineRule="exact"/>
        <w:ind w:firstLine="480" w:firstLineChars="200"/>
        <w:jc w:val="left"/>
        <w:outlineLvl w:val="0"/>
        <w:rPr>
          <w:rFonts w:hint="eastAsia" w:ascii="宋体" w:hAnsi="宋体"/>
          <w:color w:val="auto"/>
          <w:sz w:val="24"/>
          <w:szCs w:val="24"/>
          <w:highlight w:val="none"/>
        </w:rPr>
      </w:pPr>
      <w:bookmarkStart w:id="122" w:name="_Toc18263"/>
      <w:bookmarkStart w:id="123" w:name="_Toc28393"/>
      <w:r>
        <w:rPr>
          <w:rFonts w:hint="eastAsia" w:ascii="宋体" w:hAnsi="宋体"/>
          <w:color w:val="auto"/>
          <w:sz w:val="24"/>
          <w:szCs w:val="24"/>
          <w:highlight w:val="none"/>
          <w:lang w:val="en-US" w:eastAsia="zh-CN"/>
        </w:rPr>
        <w:t>18</w:t>
      </w:r>
      <w:r>
        <w:rPr>
          <w:rFonts w:hint="eastAsia" w:ascii="宋体" w:hAnsi="宋体"/>
          <w:color w:val="auto"/>
          <w:sz w:val="24"/>
          <w:szCs w:val="24"/>
          <w:highlight w:val="none"/>
        </w:rPr>
        <w:t>、评审中所需资料</w:t>
      </w:r>
      <w:bookmarkEnd w:id="122"/>
      <w:bookmarkEnd w:id="123"/>
    </w:p>
    <w:p>
      <w:pPr>
        <w:shd w:val="clear"/>
        <w:autoSpaceDE w:val="0"/>
        <w:autoSpaceDN w:val="0"/>
        <w:adjustRightInd w:val="0"/>
        <w:spacing w:line="500" w:lineRule="exact"/>
        <w:ind w:firstLine="480" w:firstLineChars="200"/>
        <w:jc w:val="left"/>
        <w:outlineLvl w:val="0"/>
        <w:rPr>
          <w:rFonts w:ascii="宋体" w:hAnsi="宋体"/>
          <w:color w:val="auto"/>
          <w:sz w:val="24"/>
          <w:szCs w:val="24"/>
          <w:highlight w:val="none"/>
        </w:rPr>
      </w:pPr>
      <w:bookmarkStart w:id="124" w:name="_Toc13562"/>
      <w:bookmarkStart w:id="125" w:name="_Toc9318"/>
      <w:r>
        <w:rPr>
          <w:rFonts w:hint="eastAsia" w:ascii="宋体" w:hAnsi="宋体"/>
          <w:color w:val="auto"/>
          <w:sz w:val="24"/>
          <w:szCs w:val="24"/>
          <w:highlight w:val="none"/>
          <w:lang w:val="en-US" w:eastAsia="zh-CN"/>
        </w:rPr>
        <w:t>19</w:t>
      </w:r>
      <w:r>
        <w:rPr>
          <w:rFonts w:ascii="宋体" w:hAnsi="宋体"/>
          <w:color w:val="auto"/>
          <w:sz w:val="24"/>
          <w:szCs w:val="24"/>
          <w:highlight w:val="none"/>
        </w:rPr>
        <w:t>、供应商认为有必要提供的其他资料</w:t>
      </w:r>
      <w:bookmarkEnd w:id="124"/>
      <w:bookmarkEnd w:id="125"/>
    </w:p>
    <w:p>
      <w:pPr>
        <w:shd w:val="clear"/>
        <w:spacing w:line="500" w:lineRule="exact"/>
        <w:ind w:firstLine="472" w:firstLineChars="196"/>
        <w:rPr>
          <w:rFonts w:ascii="宋体" w:hAnsi="宋体"/>
          <w:b/>
          <w:bCs/>
          <w:color w:val="auto"/>
          <w:sz w:val="24"/>
          <w:szCs w:val="24"/>
          <w:highlight w:val="none"/>
        </w:rPr>
      </w:pPr>
      <w:r>
        <w:rPr>
          <w:rFonts w:hint="eastAsia" w:ascii="宋体" w:hAnsi="宋体"/>
          <w:b/>
          <w:color w:val="auto"/>
          <w:sz w:val="24"/>
          <w:szCs w:val="24"/>
          <w:highlight w:val="none"/>
        </w:rPr>
        <w:t>（注：供应商须按招标要求提供，磋商响应文件应当使用磋商文件所提供磋商响应文件格式（表格可按照同样格式扩展）。未提供格式的，需要时由供应商用文字或者表格、图片等其它形式提供。）</w:t>
      </w:r>
    </w:p>
    <w:p>
      <w:pPr>
        <w:widowControl/>
        <w:shd w:val="clear"/>
        <w:jc w:val="left"/>
        <w:rPr>
          <w:rFonts w:ascii="宋体" w:hAnsi="宋体"/>
          <w:color w:val="auto"/>
          <w:sz w:val="24"/>
          <w:szCs w:val="24"/>
          <w:highlight w:val="none"/>
        </w:rPr>
      </w:pPr>
      <w:r>
        <w:rPr>
          <w:rFonts w:ascii="宋体" w:hAnsi="宋体"/>
          <w:color w:val="auto"/>
          <w:sz w:val="18"/>
          <w:szCs w:val="18"/>
          <w:highlight w:val="none"/>
        </w:rPr>
        <w:br w:type="page"/>
      </w:r>
    </w:p>
    <w:p>
      <w:pPr>
        <w:shd w:val="clear" w:color="auto"/>
        <w:spacing w:line="360" w:lineRule="exact"/>
        <w:outlineLvl w:val="0"/>
        <w:rPr>
          <w:rFonts w:hint="eastAsia" w:ascii="宋体" w:hAnsi="宋体"/>
          <w:b/>
          <w:color w:val="auto"/>
          <w:sz w:val="24"/>
          <w:szCs w:val="24"/>
          <w:highlight w:val="none"/>
        </w:rPr>
      </w:pPr>
      <w:bookmarkStart w:id="126" w:name="_Toc9753"/>
      <w:bookmarkStart w:id="127" w:name="_Toc31865"/>
      <w:r>
        <w:rPr>
          <w:rFonts w:hint="eastAsia" w:ascii="宋体" w:hAnsi="宋体"/>
          <w:b/>
          <w:color w:val="auto"/>
          <w:sz w:val="24"/>
          <w:szCs w:val="24"/>
          <w:highlight w:val="none"/>
        </w:rPr>
        <w:t>附件1</w:t>
      </w:r>
      <w:bookmarkEnd w:id="126"/>
      <w:bookmarkEnd w:id="127"/>
    </w:p>
    <w:p>
      <w:pPr>
        <w:shd w:val="clear" w:color="auto"/>
        <w:spacing w:line="500" w:lineRule="exact"/>
        <w:ind w:right="420"/>
        <w:jc w:val="center"/>
        <w:rPr>
          <w:rFonts w:hint="eastAsia" w:ascii="宋体" w:hAnsi="宋体"/>
          <w:b/>
          <w:color w:val="auto"/>
          <w:sz w:val="24"/>
          <w:szCs w:val="24"/>
          <w:highlight w:val="none"/>
        </w:rPr>
      </w:pPr>
      <w:r>
        <w:rPr>
          <w:rFonts w:hint="eastAsia" w:ascii="宋体" w:hAnsi="宋体"/>
          <w:b/>
          <w:color w:val="auto"/>
          <w:sz w:val="24"/>
          <w:szCs w:val="24"/>
          <w:highlight w:val="none"/>
        </w:rPr>
        <w:t>磋商响应书</w:t>
      </w:r>
    </w:p>
    <w:p>
      <w:pPr>
        <w:shd w:val="clear" w:color="auto"/>
        <w:spacing w:line="440" w:lineRule="exact"/>
        <w:ind w:right="420"/>
        <w:jc w:val="left"/>
        <w:rPr>
          <w:rFonts w:ascii="宋体" w:hAnsi="宋体"/>
          <w:color w:val="auto"/>
          <w:sz w:val="24"/>
          <w:szCs w:val="24"/>
          <w:highlight w:val="none"/>
          <w:u w:val="single"/>
        </w:rPr>
      </w:pPr>
      <w:r>
        <w:rPr>
          <w:rFonts w:hint="eastAsia" w:ascii="宋体" w:hAnsi="宋体"/>
          <w:color w:val="auto"/>
          <w:sz w:val="24"/>
          <w:szCs w:val="24"/>
          <w:highlight w:val="none"/>
        </w:rPr>
        <w:t>致（</w:t>
      </w:r>
      <w:r>
        <w:rPr>
          <w:rFonts w:hint="eastAsia" w:ascii="宋体" w:hAnsi="宋体"/>
          <w:color w:val="auto"/>
          <w:sz w:val="24"/>
          <w:szCs w:val="24"/>
          <w:highlight w:val="none"/>
          <w:u w:val="single"/>
        </w:rPr>
        <w:t>采购人名称</w:t>
      </w:r>
      <w:r>
        <w:rPr>
          <w:rFonts w:hint="eastAsia" w:ascii="宋体" w:hAnsi="宋体"/>
          <w:color w:val="auto"/>
          <w:sz w:val="24"/>
          <w:szCs w:val="24"/>
          <w:highlight w:val="none"/>
        </w:rPr>
        <w:t>）：</w:t>
      </w:r>
    </w:p>
    <w:p>
      <w:pPr>
        <w:shd w:val="clear" w:color="auto"/>
        <w:spacing w:line="440" w:lineRule="exact"/>
        <w:ind w:left="1" w:firstLine="489" w:firstLineChars="204"/>
        <w:rPr>
          <w:rFonts w:ascii="宋体" w:hAnsi="宋体"/>
          <w:color w:val="auto"/>
          <w:sz w:val="24"/>
          <w:szCs w:val="24"/>
          <w:highlight w:val="none"/>
        </w:rPr>
      </w:pPr>
      <w:r>
        <w:rPr>
          <w:rFonts w:hint="eastAsia" w:ascii="宋体" w:hAnsi="宋体"/>
          <w:color w:val="auto"/>
          <w:sz w:val="24"/>
          <w:szCs w:val="24"/>
          <w:highlight w:val="none"/>
        </w:rPr>
        <w:t>我方收到并研究了贵方</w:t>
      </w:r>
      <w:r>
        <w:rPr>
          <w:rFonts w:hint="eastAsia" w:ascii="宋体" w:hAnsi="宋体"/>
          <w:color w:val="auto"/>
          <w:sz w:val="24"/>
          <w:szCs w:val="24"/>
          <w:highlight w:val="none"/>
          <w:u w:val="single"/>
        </w:rPr>
        <w:t xml:space="preserve">   （项目名称、采购项目编号）</w:t>
      </w:r>
      <w:r>
        <w:rPr>
          <w:rFonts w:hint="eastAsia" w:ascii="宋体" w:hAnsi="宋体"/>
          <w:color w:val="auto"/>
          <w:sz w:val="24"/>
          <w:szCs w:val="24"/>
          <w:highlight w:val="none"/>
        </w:rPr>
        <w:t>项目的磋商文件，愿意按照磋商文件规定的内容承担该项目的投标任务，严格执行我方所承诺的责任和义务。为此，我方郑重声明以下诸点，并负法律责任。</w:t>
      </w:r>
    </w:p>
    <w:p>
      <w:pPr>
        <w:shd w:val="clear" w:color="auto"/>
        <w:spacing w:line="440" w:lineRule="exact"/>
        <w:ind w:left="1" w:firstLine="489" w:firstLineChars="204"/>
        <w:rPr>
          <w:rFonts w:ascii="宋体" w:hAnsi="宋体"/>
          <w:color w:val="auto"/>
          <w:sz w:val="24"/>
          <w:szCs w:val="24"/>
          <w:highlight w:val="none"/>
        </w:rPr>
      </w:pPr>
      <w:r>
        <w:rPr>
          <w:rFonts w:hint="eastAsia" w:ascii="宋体" w:hAnsi="宋体"/>
          <w:color w:val="auto"/>
          <w:sz w:val="24"/>
          <w:szCs w:val="24"/>
          <w:highlight w:val="none"/>
        </w:rPr>
        <w:t>1、我方提交磋商响应文件，我方愿按《中华人民共和国政府采购法》及其他有关法律、法规的规定，自觉履行自己的全部责任。</w:t>
      </w:r>
    </w:p>
    <w:p>
      <w:pPr>
        <w:shd w:val="clear" w:color="auto"/>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2、我方同意在磋商有效期内遵守本磋商响应文件，在此期限期满前的任何时间，本磋商响应文件一直对我们具有约束力；</w:t>
      </w:r>
    </w:p>
    <w:p>
      <w:pPr>
        <w:shd w:val="clear" w:color="auto"/>
        <w:spacing w:line="440" w:lineRule="exact"/>
        <w:ind w:right="420" w:firstLine="480" w:firstLineChars="200"/>
        <w:jc w:val="left"/>
        <w:rPr>
          <w:rFonts w:ascii="宋体" w:hAnsi="宋体"/>
          <w:color w:val="auto"/>
          <w:sz w:val="24"/>
          <w:szCs w:val="24"/>
          <w:highlight w:val="none"/>
        </w:rPr>
      </w:pPr>
      <w:r>
        <w:rPr>
          <w:rFonts w:hint="eastAsia" w:ascii="宋体" w:hAnsi="宋体"/>
          <w:color w:val="auto"/>
          <w:sz w:val="24"/>
          <w:szCs w:val="24"/>
          <w:highlight w:val="none"/>
        </w:rPr>
        <w:t>3、如果我方磋商响应文件被接受，我方将按照磋商文件的规定，我方保证将按招标要求和磋商响应文件中的承诺按期、按质、按量交付使用方；</w:t>
      </w:r>
    </w:p>
    <w:p>
      <w:pPr>
        <w:shd w:val="clear" w:color="auto"/>
        <w:spacing w:line="440" w:lineRule="exact"/>
        <w:ind w:right="420" w:firstLine="480" w:firstLineChars="200"/>
        <w:jc w:val="left"/>
        <w:rPr>
          <w:rFonts w:ascii="宋体" w:hAnsi="宋体"/>
          <w:color w:val="auto"/>
          <w:sz w:val="24"/>
          <w:szCs w:val="24"/>
          <w:highlight w:val="none"/>
        </w:rPr>
      </w:pPr>
      <w:r>
        <w:rPr>
          <w:rFonts w:ascii="宋体" w:hAnsi="宋体"/>
          <w:color w:val="auto"/>
          <w:sz w:val="24"/>
          <w:szCs w:val="24"/>
          <w:highlight w:val="none"/>
        </w:rPr>
        <w:t>4</w:t>
      </w:r>
      <w:r>
        <w:rPr>
          <w:rFonts w:hint="eastAsia" w:ascii="宋体" w:hAnsi="宋体"/>
          <w:color w:val="auto"/>
          <w:sz w:val="24"/>
          <w:szCs w:val="24"/>
          <w:highlight w:val="none"/>
        </w:rPr>
        <w:t>、如果我方中标，我方将在磋商文件规定的时间内签订委托合同并按招标要求提供履约担保。如果我方违约，除磋商保证金不予退还外，贵方有权终止我方中标并选择其它成交供应商。</w:t>
      </w:r>
    </w:p>
    <w:p>
      <w:pPr>
        <w:shd w:val="clear" w:color="auto"/>
        <w:spacing w:line="440" w:lineRule="exact"/>
        <w:ind w:right="420" w:firstLine="480" w:firstLineChars="200"/>
        <w:jc w:val="left"/>
        <w:rPr>
          <w:rFonts w:ascii="宋体" w:hAnsi="宋体"/>
          <w:color w:val="auto"/>
          <w:sz w:val="24"/>
          <w:szCs w:val="24"/>
          <w:highlight w:val="none"/>
        </w:rPr>
      </w:pPr>
      <w:r>
        <w:rPr>
          <w:rFonts w:ascii="宋体" w:hAnsi="宋体"/>
          <w:color w:val="auto"/>
          <w:sz w:val="24"/>
          <w:szCs w:val="24"/>
          <w:highlight w:val="none"/>
        </w:rPr>
        <w:t>5</w:t>
      </w:r>
      <w:r>
        <w:rPr>
          <w:rFonts w:hint="eastAsia" w:ascii="宋体" w:hAnsi="宋体"/>
          <w:color w:val="auto"/>
          <w:sz w:val="24"/>
          <w:szCs w:val="24"/>
          <w:highlight w:val="none"/>
        </w:rPr>
        <w:t>、如果我方中标，我方将在磋商文件规定的时间内签订服务合同。如果我方违约，</w:t>
      </w:r>
      <w:r>
        <w:rPr>
          <w:rFonts w:ascii="宋体" w:hAnsi="宋体"/>
          <w:color w:val="auto"/>
          <w:sz w:val="24"/>
          <w:szCs w:val="24"/>
          <w:highlight w:val="none"/>
        </w:rPr>
        <w:t>借故拒签合同或拖延签订的，则采购人将废除授标，</w:t>
      </w:r>
      <w:r>
        <w:rPr>
          <w:rFonts w:hint="eastAsia" w:ascii="宋体" w:hAnsi="宋体"/>
          <w:color w:val="auto"/>
          <w:sz w:val="24"/>
          <w:szCs w:val="24"/>
          <w:highlight w:val="none"/>
        </w:rPr>
        <w:t>磋商保证金</w:t>
      </w:r>
      <w:r>
        <w:rPr>
          <w:rFonts w:ascii="宋体" w:hAnsi="宋体"/>
          <w:color w:val="auto"/>
          <w:sz w:val="24"/>
          <w:szCs w:val="24"/>
          <w:highlight w:val="none"/>
        </w:rPr>
        <w:t>不予退还，给采购人造成的损失超过投</w:t>
      </w:r>
      <w:r>
        <w:rPr>
          <w:rFonts w:hint="eastAsia" w:ascii="宋体" w:hAnsi="宋体"/>
          <w:color w:val="auto"/>
          <w:sz w:val="24"/>
          <w:szCs w:val="24"/>
          <w:highlight w:val="none"/>
        </w:rPr>
        <w:t>保证金</w:t>
      </w:r>
      <w:r>
        <w:rPr>
          <w:rFonts w:ascii="宋体" w:hAnsi="宋体"/>
          <w:color w:val="auto"/>
          <w:sz w:val="24"/>
          <w:szCs w:val="24"/>
          <w:highlight w:val="none"/>
        </w:rPr>
        <w:t>保数额的，还应当对超过部分予以赔偿，同时依法承担相应法律责任</w:t>
      </w:r>
      <w:r>
        <w:rPr>
          <w:rFonts w:hint="eastAsia" w:ascii="宋体" w:hAnsi="宋体"/>
          <w:color w:val="auto"/>
          <w:sz w:val="24"/>
          <w:szCs w:val="24"/>
          <w:highlight w:val="none"/>
        </w:rPr>
        <w:t>，</w:t>
      </w:r>
      <w:r>
        <w:rPr>
          <w:rFonts w:ascii="宋体" w:hAnsi="宋体"/>
          <w:color w:val="auto"/>
          <w:sz w:val="24"/>
          <w:szCs w:val="24"/>
          <w:highlight w:val="none"/>
        </w:rPr>
        <w:t>采购人可另行选择成交供应商</w:t>
      </w:r>
      <w:r>
        <w:rPr>
          <w:rFonts w:hint="eastAsia" w:ascii="宋体" w:hAnsi="宋体"/>
          <w:color w:val="auto"/>
          <w:sz w:val="24"/>
          <w:szCs w:val="24"/>
          <w:highlight w:val="none"/>
        </w:rPr>
        <w:t>。</w:t>
      </w:r>
    </w:p>
    <w:p>
      <w:pPr>
        <w:shd w:val="clear" w:color="auto"/>
        <w:spacing w:line="440" w:lineRule="exact"/>
        <w:ind w:right="420" w:firstLine="480" w:firstLineChars="200"/>
        <w:jc w:val="left"/>
        <w:rPr>
          <w:rFonts w:ascii="宋体" w:hAnsi="宋体"/>
          <w:color w:val="auto"/>
          <w:sz w:val="24"/>
          <w:szCs w:val="24"/>
          <w:highlight w:val="none"/>
        </w:rPr>
      </w:pPr>
      <w:r>
        <w:rPr>
          <w:rFonts w:ascii="宋体" w:hAnsi="宋体"/>
          <w:color w:val="auto"/>
          <w:sz w:val="24"/>
          <w:szCs w:val="24"/>
          <w:highlight w:val="none"/>
        </w:rPr>
        <w:t>6</w:t>
      </w:r>
      <w:r>
        <w:rPr>
          <w:rFonts w:hint="eastAsia" w:ascii="宋体" w:hAnsi="宋体"/>
          <w:color w:val="auto"/>
          <w:sz w:val="24"/>
          <w:szCs w:val="24"/>
          <w:highlight w:val="none"/>
        </w:rPr>
        <w:t>、一旦我方中标，我方愿意按招标要求承担政府采购代理服务费。</w:t>
      </w:r>
    </w:p>
    <w:p>
      <w:pPr>
        <w:shd w:val="clear" w:color="auto"/>
        <w:spacing w:line="440" w:lineRule="exact"/>
        <w:ind w:right="420" w:firstLine="480" w:firstLineChars="200"/>
        <w:jc w:val="left"/>
        <w:rPr>
          <w:rFonts w:ascii="宋体" w:hAnsi="宋体"/>
          <w:color w:val="auto"/>
          <w:sz w:val="24"/>
          <w:szCs w:val="24"/>
          <w:highlight w:val="none"/>
        </w:rPr>
      </w:pPr>
      <w:r>
        <w:rPr>
          <w:rFonts w:ascii="宋体" w:hAnsi="宋体"/>
          <w:color w:val="auto"/>
          <w:sz w:val="24"/>
          <w:szCs w:val="24"/>
          <w:highlight w:val="none"/>
        </w:rPr>
        <w:t>7</w:t>
      </w:r>
      <w:r>
        <w:rPr>
          <w:rFonts w:hint="eastAsia" w:ascii="宋体" w:hAnsi="宋体"/>
          <w:color w:val="auto"/>
          <w:sz w:val="24"/>
          <w:szCs w:val="24"/>
          <w:highlight w:val="none"/>
        </w:rPr>
        <w:t>、贵方的中标通知书和本磋商响应文件将构成约束双方的合同。</w:t>
      </w:r>
    </w:p>
    <w:p>
      <w:pPr>
        <w:shd w:val="clear" w:color="auto"/>
        <w:spacing w:line="440" w:lineRule="exact"/>
        <w:ind w:right="420" w:firstLine="480" w:firstLineChars="200"/>
        <w:jc w:val="left"/>
        <w:rPr>
          <w:rFonts w:ascii="宋体" w:hAnsi="宋体"/>
          <w:color w:val="auto"/>
          <w:sz w:val="24"/>
          <w:szCs w:val="24"/>
          <w:highlight w:val="none"/>
        </w:rPr>
      </w:pPr>
      <w:r>
        <w:rPr>
          <w:rFonts w:ascii="宋体" w:hAnsi="宋体"/>
          <w:color w:val="auto"/>
          <w:sz w:val="24"/>
          <w:szCs w:val="24"/>
          <w:highlight w:val="none"/>
        </w:rPr>
        <w:t>8</w:t>
      </w:r>
      <w:r>
        <w:rPr>
          <w:rFonts w:hint="eastAsia" w:ascii="宋体" w:hAnsi="宋体"/>
          <w:color w:val="auto"/>
          <w:sz w:val="24"/>
          <w:szCs w:val="24"/>
          <w:highlight w:val="none"/>
        </w:rPr>
        <w:t>、如果我方未中标，贵方没有必要对我方做出任何解释和说明，我方将充分尊重和理解贵方的选择。</w:t>
      </w:r>
    </w:p>
    <w:p>
      <w:pPr>
        <w:shd w:val="clear" w:color="auto"/>
        <w:spacing w:line="440" w:lineRule="exact"/>
        <w:ind w:right="420" w:firstLine="480"/>
        <w:jc w:val="left"/>
        <w:rPr>
          <w:rFonts w:hint="eastAsia" w:ascii="宋体" w:hAnsi="宋体"/>
          <w:color w:val="auto"/>
          <w:sz w:val="24"/>
          <w:szCs w:val="24"/>
          <w:highlight w:val="none"/>
        </w:rPr>
      </w:pPr>
      <w:r>
        <w:rPr>
          <w:rFonts w:hint="eastAsia" w:ascii="宋体" w:hAnsi="宋体"/>
          <w:color w:val="auto"/>
          <w:sz w:val="24"/>
          <w:szCs w:val="24"/>
          <w:highlight w:val="none"/>
        </w:rPr>
        <w:t>9、我方的磋商响应文件自提交磋商响应文件截止之日起有效期</w:t>
      </w:r>
      <w:r>
        <w:rPr>
          <w:rFonts w:hint="eastAsia" w:ascii="宋体" w:hAnsi="宋体"/>
          <w:color w:val="auto"/>
          <w:sz w:val="24"/>
          <w:szCs w:val="24"/>
          <w:highlight w:val="none"/>
          <w:u w:val="single"/>
        </w:rPr>
        <w:t xml:space="preserve"> 90  </w:t>
      </w:r>
      <w:r>
        <w:rPr>
          <w:rFonts w:hint="eastAsia" w:ascii="宋体" w:hAnsi="宋体"/>
          <w:color w:val="auto"/>
          <w:sz w:val="24"/>
          <w:szCs w:val="24"/>
          <w:highlight w:val="none"/>
        </w:rPr>
        <w:t>天。</w:t>
      </w:r>
    </w:p>
    <w:p>
      <w:pPr>
        <w:shd w:val="clear" w:color="auto"/>
        <w:spacing w:line="440" w:lineRule="exact"/>
        <w:ind w:right="420" w:firstLine="480"/>
        <w:jc w:val="left"/>
        <w:rPr>
          <w:rFonts w:hint="eastAsia" w:ascii="宋体" w:hAnsi="宋体"/>
          <w:color w:val="auto"/>
          <w:sz w:val="24"/>
          <w:szCs w:val="24"/>
          <w:highlight w:val="none"/>
        </w:rPr>
      </w:pPr>
    </w:p>
    <w:p>
      <w:pPr>
        <w:pStyle w:val="92"/>
        <w:shd w:val="clear" w:color="auto"/>
        <w:snapToGrid w:val="0"/>
        <w:spacing w:line="440" w:lineRule="exact"/>
        <w:rPr>
          <w:rFonts w:ascii="宋体" w:hAnsi="宋体"/>
          <w:color w:val="auto"/>
          <w:sz w:val="24"/>
          <w:highlight w:val="none"/>
        </w:rPr>
      </w:pPr>
      <w:r>
        <w:rPr>
          <w:rFonts w:hint="eastAsia" w:ascii="宋体" w:hAnsi="宋体"/>
          <w:color w:val="auto"/>
          <w:sz w:val="24"/>
          <w:highlight w:val="none"/>
        </w:rPr>
        <w:t>供应商（盖公章）：</w:t>
      </w:r>
    </w:p>
    <w:p>
      <w:pPr>
        <w:shd w:val="clear" w:color="auto"/>
        <w:spacing w:line="440" w:lineRule="exact"/>
        <w:rPr>
          <w:rFonts w:ascii="宋体" w:hAnsi="宋体"/>
          <w:color w:val="auto"/>
          <w:sz w:val="24"/>
          <w:szCs w:val="24"/>
          <w:highlight w:val="none"/>
        </w:rPr>
      </w:pPr>
      <w:r>
        <w:rPr>
          <w:rFonts w:hint="eastAsia" w:ascii="宋体" w:hAnsi="宋体"/>
          <w:color w:val="auto"/>
          <w:sz w:val="24"/>
          <w:szCs w:val="24"/>
          <w:highlight w:val="none"/>
        </w:rPr>
        <w:t>法定代表人（签字或盖章）：</w:t>
      </w:r>
    </w:p>
    <w:p>
      <w:pPr>
        <w:shd w:val="clear" w:color="auto"/>
        <w:adjustRightInd w:val="0"/>
        <w:snapToGrid w:val="0"/>
        <w:spacing w:line="440" w:lineRule="exact"/>
        <w:ind w:right="480"/>
        <w:rPr>
          <w:rFonts w:ascii="宋体" w:hAnsi="宋体"/>
          <w:color w:val="auto"/>
          <w:sz w:val="24"/>
          <w:szCs w:val="24"/>
          <w:highlight w:val="none"/>
        </w:rPr>
      </w:pPr>
      <w:r>
        <w:rPr>
          <w:rFonts w:hint="eastAsia" w:ascii="宋体" w:hAnsi="宋体"/>
          <w:color w:val="auto"/>
          <w:sz w:val="24"/>
          <w:szCs w:val="24"/>
          <w:highlight w:val="none"/>
        </w:rPr>
        <w:t>日期：  年  月   日</w:t>
      </w:r>
    </w:p>
    <w:p>
      <w:pPr>
        <w:shd w:val="clear" w:color="auto"/>
        <w:spacing w:line="360" w:lineRule="exact"/>
        <w:ind w:right="420"/>
        <w:jc w:val="left"/>
        <w:outlineLvl w:val="0"/>
        <w:rPr>
          <w:rFonts w:hint="eastAsia" w:ascii="宋体" w:hAnsi="宋体"/>
          <w:b/>
          <w:color w:val="auto"/>
          <w:sz w:val="24"/>
          <w:szCs w:val="24"/>
          <w:highlight w:val="none"/>
        </w:rPr>
      </w:pPr>
      <w:r>
        <w:rPr>
          <w:rFonts w:ascii="宋体" w:hAnsi="宋体"/>
          <w:color w:val="auto"/>
          <w:sz w:val="24"/>
          <w:szCs w:val="24"/>
          <w:highlight w:val="none"/>
        </w:rPr>
        <w:br w:type="page"/>
      </w:r>
      <w:bookmarkStart w:id="128" w:name="_Toc10540"/>
      <w:bookmarkStart w:id="129" w:name="_Toc18033"/>
      <w:r>
        <w:rPr>
          <w:rFonts w:hint="eastAsia" w:ascii="宋体" w:hAnsi="宋体"/>
          <w:b/>
          <w:color w:val="auto"/>
          <w:sz w:val="24"/>
          <w:szCs w:val="24"/>
          <w:highlight w:val="none"/>
        </w:rPr>
        <w:t>附件</w:t>
      </w:r>
      <w:bookmarkEnd w:id="128"/>
      <w:bookmarkEnd w:id="129"/>
      <w:r>
        <w:rPr>
          <w:rFonts w:hint="eastAsia" w:ascii="宋体" w:hAnsi="宋体" w:eastAsia="宋体" w:cs="Times New Roman"/>
          <w:b/>
          <w:color w:val="auto"/>
          <w:sz w:val="24"/>
          <w:szCs w:val="24"/>
          <w:highlight w:val="none"/>
        </w:rPr>
        <w:t>2</w:t>
      </w:r>
      <w:r>
        <w:rPr>
          <w:rFonts w:hint="eastAsia" w:ascii="宋体" w:hAnsi="宋体" w:eastAsia="宋体" w:cs="Times New Roman"/>
          <w:b/>
          <w:color w:val="auto"/>
          <w:sz w:val="24"/>
          <w:szCs w:val="24"/>
          <w:highlight w:val="none"/>
          <w:lang w:val="en-US" w:eastAsia="zh-CN"/>
        </w:rPr>
        <w:t>-1</w:t>
      </w:r>
    </w:p>
    <w:p>
      <w:pPr>
        <w:shd w:val="clear" w:color="auto"/>
        <w:spacing w:line="500" w:lineRule="exact"/>
        <w:ind w:right="420"/>
        <w:jc w:val="center"/>
        <w:rPr>
          <w:rFonts w:hint="eastAsia" w:ascii="宋体" w:hAnsi="宋体"/>
          <w:b/>
          <w:color w:val="auto"/>
          <w:sz w:val="24"/>
          <w:szCs w:val="24"/>
          <w:highlight w:val="none"/>
        </w:rPr>
      </w:pPr>
      <w:r>
        <w:rPr>
          <w:rFonts w:hint="eastAsia" w:ascii="宋体" w:hAnsi="宋体"/>
          <w:b/>
          <w:color w:val="auto"/>
          <w:sz w:val="24"/>
          <w:szCs w:val="24"/>
          <w:highlight w:val="none"/>
        </w:rPr>
        <w:t>开标一览表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1701"/>
        <w:gridCol w:w="2542"/>
        <w:gridCol w:w="1236"/>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355" w:type="dxa"/>
            <w:noWrap w:val="0"/>
            <w:vAlign w:val="center"/>
          </w:tcPr>
          <w:p>
            <w:pPr>
              <w:shd w:val="clear"/>
              <w:spacing w:line="5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序号</w:t>
            </w:r>
          </w:p>
        </w:tc>
        <w:tc>
          <w:tcPr>
            <w:tcW w:w="1701" w:type="dxa"/>
            <w:noWrap w:val="0"/>
            <w:vAlign w:val="center"/>
          </w:tcPr>
          <w:p>
            <w:pPr>
              <w:shd w:val="clear"/>
              <w:spacing w:line="5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项目名称</w:t>
            </w:r>
          </w:p>
        </w:tc>
        <w:tc>
          <w:tcPr>
            <w:tcW w:w="2542" w:type="dxa"/>
            <w:noWrap w:val="0"/>
            <w:vAlign w:val="center"/>
          </w:tcPr>
          <w:p>
            <w:pPr>
              <w:shd w:val="clear"/>
              <w:spacing w:line="500" w:lineRule="exact"/>
              <w:rPr>
                <w:rFonts w:ascii="宋体" w:hAnsi="宋体" w:cs="宋体"/>
                <w:color w:val="auto"/>
                <w:sz w:val="24"/>
                <w:szCs w:val="24"/>
                <w:highlight w:val="none"/>
              </w:rPr>
            </w:pPr>
          </w:p>
        </w:tc>
        <w:tc>
          <w:tcPr>
            <w:tcW w:w="1236" w:type="dxa"/>
            <w:noWrap w:val="0"/>
            <w:vAlign w:val="center"/>
          </w:tcPr>
          <w:p>
            <w:pPr>
              <w:shd w:val="clear"/>
              <w:spacing w:line="500" w:lineRule="exact"/>
              <w:rPr>
                <w:rFonts w:ascii="宋体" w:hAnsi="宋体" w:cs="宋体"/>
                <w:color w:val="auto"/>
                <w:sz w:val="24"/>
                <w:szCs w:val="24"/>
                <w:highlight w:val="none"/>
              </w:rPr>
            </w:pPr>
            <w:r>
              <w:rPr>
                <w:rFonts w:hint="eastAsia" w:ascii="宋体" w:hAnsi="宋体" w:cs="宋体"/>
                <w:color w:val="auto"/>
                <w:sz w:val="24"/>
                <w:szCs w:val="24"/>
                <w:highlight w:val="none"/>
              </w:rPr>
              <w:t>项目编号</w:t>
            </w:r>
          </w:p>
        </w:tc>
        <w:tc>
          <w:tcPr>
            <w:tcW w:w="1724" w:type="dxa"/>
            <w:noWrap w:val="0"/>
            <w:vAlign w:val="center"/>
          </w:tcPr>
          <w:p>
            <w:pPr>
              <w:shd w:val="clear"/>
              <w:spacing w:line="50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355" w:type="dxa"/>
            <w:noWrap w:val="0"/>
            <w:vAlign w:val="center"/>
          </w:tcPr>
          <w:p>
            <w:pPr>
              <w:shd w:val="clear"/>
              <w:spacing w:line="50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1</w:t>
            </w:r>
          </w:p>
        </w:tc>
        <w:tc>
          <w:tcPr>
            <w:tcW w:w="1701" w:type="dxa"/>
            <w:noWrap w:val="0"/>
            <w:vAlign w:val="center"/>
          </w:tcPr>
          <w:p>
            <w:pPr>
              <w:shd w:val="clear"/>
              <w:spacing w:line="50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投标</w:t>
            </w:r>
            <w:r>
              <w:rPr>
                <w:rFonts w:hint="eastAsia" w:ascii="宋体" w:hAnsi="宋体" w:cs="宋体"/>
                <w:color w:val="auto"/>
                <w:sz w:val="24"/>
                <w:szCs w:val="24"/>
                <w:highlight w:val="none"/>
              </w:rPr>
              <w:t>报价</w:t>
            </w:r>
          </w:p>
        </w:tc>
        <w:tc>
          <w:tcPr>
            <w:tcW w:w="5502" w:type="dxa"/>
            <w:gridSpan w:val="3"/>
            <w:noWrap w:val="0"/>
            <w:vAlign w:val="center"/>
          </w:tcPr>
          <w:p>
            <w:pPr>
              <w:shd w:val="clear" w:color="auto"/>
              <w:spacing w:line="500" w:lineRule="exact"/>
              <w:rPr>
                <w:rFonts w:ascii="宋体" w:hAnsi="宋体"/>
                <w:color w:val="auto"/>
                <w:sz w:val="24"/>
                <w:szCs w:val="24"/>
                <w:highlight w:val="none"/>
              </w:rPr>
            </w:pPr>
            <w:r>
              <w:rPr>
                <w:rFonts w:hint="eastAsia" w:ascii="宋体" w:hAnsi="宋体"/>
                <w:color w:val="auto"/>
                <w:sz w:val="24"/>
                <w:szCs w:val="24"/>
                <w:highlight w:val="none"/>
              </w:rPr>
              <w:t>小写：</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（元）</w:t>
            </w:r>
          </w:p>
          <w:p>
            <w:pPr>
              <w:shd w:val="clear"/>
              <w:spacing w:line="500" w:lineRule="exact"/>
              <w:rPr>
                <w:rFonts w:ascii="宋体" w:hAnsi="宋体" w:cs="宋体"/>
                <w:color w:val="auto"/>
                <w:sz w:val="24"/>
                <w:szCs w:val="24"/>
                <w:highlight w:val="none"/>
              </w:rPr>
            </w:pPr>
            <w:r>
              <w:rPr>
                <w:rFonts w:hint="eastAsia" w:ascii="宋体" w:hAnsi="宋体"/>
                <w:color w:val="auto"/>
                <w:sz w:val="24"/>
                <w:szCs w:val="24"/>
                <w:highlight w:val="none"/>
              </w:rPr>
              <w:t>大写：</w:t>
            </w:r>
            <w:r>
              <w:rPr>
                <w:rFonts w:hint="eastAsia" w:ascii="宋体" w:hAnsi="宋体"/>
                <w:color w:val="auto"/>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355" w:type="dxa"/>
            <w:noWrap w:val="0"/>
            <w:vAlign w:val="center"/>
          </w:tcPr>
          <w:p>
            <w:pPr>
              <w:shd w:val="clear"/>
              <w:spacing w:line="50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p>
        </w:tc>
        <w:tc>
          <w:tcPr>
            <w:tcW w:w="1701" w:type="dxa"/>
            <w:noWrap w:val="0"/>
            <w:vAlign w:val="center"/>
          </w:tcPr>
          <w:p>
            <w:pPr>
              <w:shd w:val="clear"/>
              <w:spacing w:line="500" w:lineRule="exact"/>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供货期</w:t>
            </w:r>
          </w:p>
        </w:tc>
        <w:tc>
          <w:tcPr>
            <w:tcW w:w="5502" w:type="dxa"/>
            <w:gridSpan w:val="3"/>
            <w:noWrap w:val="0"/>
            <w:vAlign w:val="center"/>
          </w:tcPr>
          <w:p>
            <w:pPr>
              <w:shd w:val="clear"/>
              <w:spacing w:line="500" w:lineRule="exact"/>
              <w:jc w:val="left"/>
              <w:rPr>
                <w:rFonts w:hint="eastAsia"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355" w:type="dxa"/>
            <w:noWrap w:val="0"/>
            <w:vAlign w:val="center"/>
          </w:tcPr>
          <w:p>
            <w:pPr>
              <w:shd w:val="clear"/>
              <w:spacing w:line="50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c>
          <w:tcPr>
            <w:tcW w:w="1701" w:type="dxa"/>
            <w:noWrap w:val="0"/>
            <w:vAlign w:val="center"/>
          </w:tcPr>
          <w:p>
            <w:pPr>
              <w:shd w:val="clear"/>
              <w:spacing w:line="500" w:lineRule="exact"/>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质保期</w:t>
            </w:r>
          </w:p>
        </w:tc>
        <w:tc>
          <w:tcPr>
            <w:tcW w:w="5502" w:type="dxa"/>
            <w:gridSpan w:val="3"/>
            <w:noWrap w:val="0"/>
            <w:vAlign w:val="center"/>
          </w:tcPr>
          <w:p>
            <w:pPr>
              <w:shd w:val="clear"/>
              <w:spacing w:line="500" w:lineRule="exact"/>
              <w:jc w:val="left"/>
              <w:rPr>
                <w:rFonts w:hint="eastAsia"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355" w:type="dxa"/>
            <w:noWrap w:val="0"/>
            <w:vAlign w:val="center"/>
          </w:tcPr>
          <w:p>
            <w:pPr>
              <w:shd w:val="clear"/>
              <w:spacing w:line="50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p>
        </w:tc>
        <w:tc>
          <w:tcPr>
            <w:tcW w:w="1701" w:type="dxa"/>
            <w:noWrap w:val="0"/>
            <w:vAlign w:val="center"/>
          </w:tcPr>
          <w:p>
            <w:pPr>
              <w:shd w:val="clear"/>
              <w:spacing w:line="500" w:lineRule="exact"/>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供货地点</w:t>
            </w:r>
          </w:p>
        </w:tc>
        <w:tc>
          <w:tcPr>
            <w:tcW w:w="5502" w:type="dxa"/>
            <w:gridSpan w:val="3"/>
            <w:noWrap w:val="0"/>
            <w:vAlign w:val="center"/>
          </w:tcPr>
          <w:p>
            <w:pPr>
              <w:shd w:val="clear"/>
              <w:spacing w:line="500" w:lineRule="exact"/>
              <w:jc w:val="left"/>
              <w:rPr>
                <w:rFonts w:hint="eastAsia"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355" w:type="dxa"/>
            <w:noWrap w:val="0"/>
            <w:vAlign w:val="center"/>
          </w:tcPr>
          <w:p>
            <w:pPr>
              <w:shd w:val="clear"/>
              <w:spacing w:line="50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1701" w:type="dxa"/>
            <w:noWrap w:val="0"/>
            <w:vAlign w:val="center"/>
          </w:tcPr>
          <w:p>
            <w:pPr>
              <w:shd w:val="clear"/>
              <w:spacing w:line="500" w:lineRule="exact"/>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磋商有效期</w:t>
            </w:r>
          </w:p>
        </w:tc>
        <w:tc>
          <w:tcPr>
            <w:tcW w:w="5502" w:type="dxa"/>
            <w:gridSpan w:val="3"/>
            <w:noWrap w:val="0"/>
            <w:vAlign w:val="center"/>
          </w:tcPr>
          <w:p>
            <w:pPr>
              <w:shd w:val="clear"/>
              <w:spacing w:line="500" w:lineRule="exact"/>
              <w:jc w:val="left"/>
              <w:rPr>
                <w:rFonts w:hint="eastAsia" w:ascii="宋体" w:hAnsi="宋体"/>
                <w:color w:val="auto"/>
                <w:sz w:val="24"/>
                <w:szCs w:val="24"/>
                <w:highlight w:val="none"/>
              </w:rPr>
            </w:pPr>
            <w:r>
              <w:rPr>
                <w:rFonts w:hint="eastAsia" w:ascii="宋体" w:hAnsi="宋体"/>
                <w:color w:val="auto"/>
                <w:sz w:val="24"/>
                <w:szCs w:val="24"/>
                <w:highlight w:val="none"/>
              </w:rPr>
              <w:t>磋商响应文件截止之日起90天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3056" w:type="dxa"/>
            <w:gridSpan w:val="2"/>
            <w:noWrap w:val="0"/>
            <w:vAlign w:val="center"/>
          </w:tcPr>
          <w:p>
            <w:pPr>
              <w:pStyle w:val="13"/>
              <w:shd w:val="clear"/>
              <w:spacing w:line="360" w:lineRule="auto"/>
              <w:jc w:val="center"/>
              <w:rPr>
                <w:rFonts w:hAnsi="宋体" w:cs="宋体"/>
                <w:color w:val="auto"/>
                <w:sz w:val="24"/>
                <w:szCs w:val="24"/>
                <w:highlight w:val="none"/>
              </w:rPr>
            </w:pPr>
            <w:r>
              <w:rPr>
                <w:rFonts w:hint="eastAsia" w:hAnsi="宋体" w:cs="宋体"/>
                <w:color w:val="auto"/>
                <w:sz w:val="24"/>
                <w:szCs w:val="24"/>
                <w:highlight w:val="none"/>
              </w:rPr>
              <w:t>备注</w:t>
            </w:r>
          </w:p>
        </w:tc>
        <w:tc>
          <w:tcPr>
            <w:tcW w:w="5502" w:type="dxa"/>
            <w:gridSpan w:val="3"/>
            <w:noWrap w:val="0"/>
            <w:vAlign w:val="center"/>
          </w:tcPr>
          <w:p>
            <w:pPr>
              <w:pStyle w:val="13"/>
              <w:shd w:val="clear"/>
              <w:spacing w:line="360" w:lineRule="auto"/>
              <w:jc w:val="center"/>
              <w:rPr>
                <w:rFonts w:hAnsi="宋体" w:cs="宋体"/>
                <w:color w:val="auto"/>
                <w:sz w:val="24"/>
                <w:szCs w:val="24"/>
                <w:highlight w:val="none"/>
              </w:rPr>
            </w:pPr>
          </w:p>
        </w:tc>
      </w:tr>
    </w:tbl>
    <w:p>
      <w:pPr>
        <w:shd w:val="clear" w:color="auto"/>
        <w:tabs>
          <w:tab w:val="left" w:pos="3780"/>
        </w:tabs>
        <w:spacing w:line="500" w:lineRule="exact"/>
        <w:ind w:firstLine="480" w:firstLineChars="200"/>
        <w:rPr>
          <w:rFonts w:ascii="宋体" w:hAnsi="宋体"/>
          <w:color w:val="auto"/>
          <w:sz w:val="24"/>
          <w:szCs w:val="24"/>
          <w:highlight w:val="none"/>
        </w:rPr>
      </w:pPr>
    </w:p>
    <w:p>
      <w:pPr>
        <w:shd w:val="clear" w:color="auto"/>
        <w:tabs>
          <w:tab w:val="left" w:pos="3780"/>
        </w:tabs>
        <w:spacing w:line="5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供应商（盖公章）：</w:t>
      </w:r>
    </w:p>
    <w:p>
      <w:pPr>
        <w:shd w:val="clear" w:color="auto"/>
        <w:tabs>
          <w:tab w:val="left" w:pos="3780"/>
        </w:tabs>
        <w:spacing w:line="5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法定代表人（签字或盖章）：</w:t>
      </w:r>
    </w:p>
    <w:p>
      <w:pPr>
        <w:shd w:val="clear" w:color="auto"/>
        <w:tabs>
          <w:tab w:val="left" w:pos="3780"/>
        </w:tabs>
        <w:spacing w:line="500" w:lineRule="exact"/>
        <w:ind w:firstLine="480" w:firstLineChars="200"/>
        <w:jc w:val="left"/>
        <w:rPr>
          <w:rFonts w:ascii="宋体" w:hAnsi="宋体"/>
          <w:color w:val="auto"/>
          <w:sz w:val="24"/>
          <w:szCs w:val="24"/>
          <w:highlight w:val="none"/>
        </w:rPr>
      </w:pPr>
      <w:r>
        <w:rPr>
          <w:rFonts w:ascii="宋体" w:hAnsi="宋体"/>
          <w:color w:val="auto"/>
          <w:sz w:val="24"/>
          <w:szCs w:val="24"/>
          <w:highlight w:val="none"/>
        </w:rPr>
        <w:t>日期</w:t>
      </w:r>
      <w:r>
        <w:rPr>
          <w:rFonts w:hint="eastAsia" w:ascii="宋体" w:hAnsi="宋体"/>
          <w:color w:val="auto"/>
          <w:sz w:val="24"/>
          <w:szCs w:val="24"/>
          <w:highlight w:val="none"/>
        </w:rPr>
        <w:t>： 年  月  日</w:t>
      </w:r>
    </w:p>
    <w:p>
      <w:pPr>
        <w:shd w:val="clear" w:color="auto"/>
        <w:tabs>
          <w:tab w:val="left" w:pos="3780"/>
        </w:tabs>
        <w:spacing w:line="500" w:lineRule="exact"/>
        <w:ind w:firstLine="5400" w:firstLineChars="2250"/>
        <w:rPr>
          <w:rFonts w:ascii="宋体" w:hAnsi="宋体"/>
          <w:color w:val="auto"/>
          <w:sz w:val="24"/>
          <w:szCs w:val="24"/>
          <w:highlight w:val="none"/>
        </w:rPr>
      </w:pPr>
    </w:p>
    <w:p>
      <w:pPr>
        <w:shd w:val="clear" w:color="auto"/>
        <w:spacing w:line="500" w:lineRule="exact"/>
        <w:ind w:firstLine="489" w:firstLineChars="204"/>
        <w:outlineLvl w:val="0"/>
        <w:rPr>
          <w:rFonts w:ascii="宋体" w:hAnsi="宋体"/>
          <w:color w:val="auto"/>
          <w:sz w:val="24"/>
          <w:szCs w:val="24"/>
          <w:highlight w:val="none"/>
        </w:rPr>
      </w:pPr>
      <w:bookmarkStart w:id="130" w:name="_Toc15420"/>
      <w:bookmarkStart w:id="131" w:name="_Toc4411"/>
      <w:r>
        <w:rPr>
          <w:rFonts w:hint="eastAsia" w:ascii="宋体" w:hAnsi="宋体"/>
          <w:color w:val="auto"/>
          <w:sz w:val="24"/>
          <w:szCs w:val="24"/>
          <w:highlight w:val="none"/>
        </w:rPr>
        <w:t>1、“供货期”指合同生效之日起，多少天内完成合同规定的全部工作内容；</w:t>
      </w:r>
      <w:bookmarkEnd w:id="130"/>
      <w:bookmarkEnd w:id="131"/>
    </w:p>
    <w:p>
      <w:pPr>
        <w:shd w:val="clear" w:color="auto"/>
        <w:spacing w:line="500" w:lineRule="exact"/>
        <w:ind w:firstLine="489" w:firstLineChars="204"/>
        <w:rPr>
          <w:rFonts w:hint="eastAsia" w:ascii="宋体" w:hAnsi="宋体"/>
          <w:color w:val="auto"/>
          <w:sz w:val="24"/>
          <w:szCs w:val="24"/>
          <w:highlight w:val="none"/>
        </w:rPr>
      </w:pPr>
      <w:r>
        <w:rPr>
          <w:rFonts w:hint="eastAsia" w:ascii="宋体" w:hAnsi="宋体"/>
          <w:color w:val="auto"/>
          <w:sz w:val="24"/>
          <w:szCs w:val="24"/>
          <w:highlight w:val="none"/>
        </w:rPr>
        <w:t>2、供应商如果需要对竞标报价或其它内容加以说明，可在备注中填写。</w:t>
      </w:r>
    </w:p>
    <w:p>
      <w:pPr>
        <w:shd w:val="clear" w:color="auto"/>
        <w:adjustRightInd w:val="0"/>
        <w:snapToGrid w:val="0"/>
        <w:spacing w:line="500" w:lineRule="exact"/>
        <w:ind w:right="480"/>
        <w:rPr>
          <w:rFonts w:ascii="宋体" w:hAnsi="宋体"/>
          <w:color w:val="auto"/>
          <w:sz w:val="24"/>
          <w:szCs w:val="24"/>
          <w:highlight w:val="none"/>
        </w:rPr>
      </w:pPr>
    </w:p>
    <w:p>
      <w:pPr>
        <w:keepNext w:val="0"/>
        <w:keepLines w:val="0"/>
        <w:pageBreakBefore/>
        <w:widowControl w:val="0"/>
        <w:shd w:val="clear"/>
        <w:kinsoku/>
        <w:wordWrap/>
        <w:overflowPunct/>
        <w:topLinePunct w:val="0"/>
        <w:autoSpaceDE/>
        <w:autoSpaceDN/>
        <w:bidi w:val="0"/>
        <w:adjustRightInd/>
        <w:snapToGrid/>
        <w:spacing w:line="440" w:lineRule="exact"/>
        <w:jc w:val="left"/>
        <w:textAlignment w:val="auto"/>
        <w:rPr>
          <w:rFonts w:hint="eastAsia" w:ascii="宋体" w:hAnsi="宋体"/>
          <w:color w:val="auto"/>
          <w:sz w:val="24"/>
          <w:szCs w:val="24"/>
          <w:highlight w:val="none"/>
          <w:lang w:val="en-US" w:eastAsia="zh-CN"/>
        </w:rPr>
      </w:pPr>
      <w:r>
        <w:rPr>
          <w:rFonts w:hint="eastAsia" w:ascii="宋体" w:hAnsi="宋体" w:eastAsia="宋体" w:cs="Times New Roman"/>
          <w:b/>
          <w:color w:val="auto"/>
          <w:sz w:val="24"/>
          <w:szCs w:val="24"/>
          <w:highlight w:val="none"/>
          <w:lang w:val="en-US" w:eastAsia="zh-CN"/>
        </w:rPr>
        <w:t>附件2-2</w:t>
      </w:r>
    </w:p>
    <w:p>
      <w:pPr>
        <w:shd w:val="clear"/>
        <w:tabs>
          <w:tab w:val="left" w:pos="5100"/>
        </w:tabs>
        <w:spacing w:line="440" w:lineRule="exact"/>
        <w:ind w:firstLine="352" w:firstLineChars="147"/>
        <w:rPr>
          <w:rFonts w:hint="eastAsia" w:ascii="宋体" w:hAnsi="宋体"/>
          <w:bCs/>
          <w:sz w:val="24"/>
          <w:szCs w:val="24"/>
        </w:rPr>
      </w:pPr>
    </w:p>
    <w:p>
      <w:pPr>
        <w:shd w:val="clear"/>
        <w:tabs>
          <w:tab w:val="left" w:pos="5100"/>
        </w:tabs>
        <w:spacing w:line="440" w:lineRule="exact"/>
        <w:ind w:firstLine="352" w:firstLineChars="147"/>
        <w:rPr>
          <w:rFonts w:ascii="宋体" w:hAnsi="宋体"/>
          <w:bCs/>
          <w:color w:val="auto"/>
          <w:kern w:val="2"/>
        </w:rPr>
      </w:pPr>
      <w:r>
        <w:rPr>
          <w:rFonts w:hint="eastAsia" w:ascii="宋体" w:hAnsi="宋体"/>
          <w:bCs/>
          <w:sz w:val="24"/>
          <w:szCs w:val="24"/>
        </w:rPr>
        <w:t>项目名称：</w:t>
      </w:r>
      <w:r>
        <w:rPr>
          <w:rFonts w:ascii="宋体" w:hAnsi="宋体"/>
          <w:bCs/>
          <w:sz w:val="24"/>
          <w:szCs w:val="24"/>
        </w:rPr>
        <w:t xml:space="preserve">               </w:t>
      </w:r>
      <w:r>
        <w:rPr>
          <w:rFonts w:ascii="宋体" w:hAnsi="宋体"/>
        </w:rPr>
        <w:t xml:space="preserve">  </w:t>
      </w:r>
      <w:r>
        <w:rPr>
          <w:rFonts w:hint="eastAsia" w:ascii="宋体" w:hAnsi="宋体"/>
          <w:lang w:val="en-US" w:eastAsia="zh-CN"/>
        </w:rPr>
        <w:t xml:space="preserve">                   </w:t>
      </w:r>
      <w:r>
        <w:rPr>
          <w:rFonts w:hint="eastAsia" w:ascii="宋体" w:hAnsi="宋体" w:eastAsia="宋体" w:cs="Times New Roman"/>
          <w:bCs/>
          <w:sz w:val="24"/>
          <w:szCs w:val="24"/>
        </w:rPr>
        <w:t xml:space="preserve"> </w:t>
      </w:r>
      <w:r>
        <w:rPr>
          <w:rFonts w:hint="eastAsia" w:ascii="宋体" w:hAnsi="宋体" w:eastAsia="宋体" w:cs="Times New Roman"/>
          <w:bCs/>
          <w:sz w:val="24"/>
          <w:szCs w:val="24"/>
          <w:lang w:val="en-US" w:eastAsia="zh-CN"/>
        </w:rPr>
        <w:t>项目</w:t>
      </w:r>
      <w:r>
        <w:rPr>
          <w:rFonts w:hint="eastAsia" w:ascii="宋体" w:hAnsi="宋体" w:eastAsia="宋体" w:cs="Times New Roman"/>
          <w:bCs/>
          <w:sz w:val="24"/>
          <w:szCs w:val="24"/>
        </w:rPr>
        <w:t>编号：</w:t>
      </w:r>
    </w:p>
    <w:tbl>
      <w:tblPr>
        <w:tblStyle w:val="24"/>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864"/>
        <w:gridCol w:w="1650"/>
        <w:gridCol w:w="960"/>
        <w:gridCol w:w="1129"/>
        <w:gridCol w:w="1265"/>
        <w:gridCol w:w="991"/>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noWrap w:val="0"/>
            <w:vAlign w:val="center"/>
          </w:tcPr>
          <w:p>
            <w:pPr>
              <w:shd w:val="clear"/>
              <w:spacing w:line="440" w:lineRule="exact"/>
              <w:jc w:val="center"/>
              <w:rPr>
                <w:rFonts w:ascii="宋体" w:hAnsi="宋体"/>
                <w:sz w:val="24"/>
                <w:szCs w:val="24"/>
              </w:rPr>
            </w:pPr>
            <w:r>
              <w:rPr>
                <w:rFonts w:hint="eastAsia" w:ascii="宋体" w:hAnsi="宋体"/>
                <w:sz w:val="24"/>
                <w:szCs w:val="24"/>
              </w:rPr>
              <w:t>序号</w:t>
            </w:r>
          </w:p>
        </w:tc>
        <w:tc>
          <w:tcPr>
            <w:tcW w:w="1864" w:type="dxa"/>
            <w:noWrap w:val="0"/>
            <w:vAlign w:val="center"/>
          </w:tcPr>
          <w:p>
            <w:pPr>
              <w:shd w:val="clear"/>
              <w:spacing w:line="440" w:lineRule="exact"/>
              <w:jc w:val="center"/>
              <w:rPr>
                <w:rFonts w:ascii="宋体" w:hAnsi="宋体"/>
                <w:sz w:val="24"/>
                <w:szCs w:val="24"/>
              </w:rPr>
            </w:pPr>
            <w:r>
              <w:rPr>
                <w:rFonts w:hint="eastAsia" w:ascii="宋体" w:hAnsi="宋体"/>
                <w:sz w:val="24"/>
                <w:szCs w:val="24"/>
              </w:rPr>
              <w:t>名称</w:t>
            </w:r>
          </w:p>
        </w:tc>
        <w:tc>
          <w:tcPr>
            <w:tcW w:w="1650" w:type="dxa"/>
            <w:noWrap w:val="0"/>
            <w:vAlign w:val="center"/>
          </w:tcPr>
          <w:p>
            <w:pPr>
              <w:shd w:val="clear"/>
              <w:spacing w:line="440" w:lineRule="exact"/>
              <w:jc w:val="center"/>
              <w:rPr>
                <w:rFonts w:ascii="宋体" w:hAnsi="宋体"/>
                <w:sz w:val="24"/>
                <w:szCs w:val="24"/>
              </w:rPr>
            </w:pPr>
            <w:r>
              <w:rPr>
                <w:rFonts w:hint="eastAsia" w:ascii="宋体" w:hAnsi="宋体"/>
                <w:sz w:val="24"/>
                <w:szCs w:val="24"/>
              </w:rPr>
              <w:t>规格</w:t>
            </w:r>
            <w:r>
              <w:rPr>
                <w:rFonts w:hint="eastAsia" w:ascii="宋体" w:hAnsi="宋体"/>
                <w:sz w:val="24"/>
                <w:szCs w:val="24"/>
                <w:lang w:val="en-US" w:eastAsia="zh-CN"/>
              </w:rPr>
              <w:t>及</w:t>
            </w:r>
            <w:r>
              <w:rPr>
                <w:rFonts w:hint="eastAsia" w:ascii="宋体" w:hAnsi="宋体"/>
                <w:sz w:val="24"/>
                <w:szCs w:val="24"/>
              </w:rPr>
              <w:t>参数</w:t>
            </w:r>
          </w:p>
        </w:tc>
        <w:tc>
          <w:tcPr>
            <w:tcW w:w="960" w:type="dxa"/>
            <w:noWrap w:val="0"/>
            <w:vAlign w:val="center"/>
          </w:tcPr>
          <w:p>
            <w:pPr>
              <w:shd w:val="clear"/>
              <w:spacing w:line="440" w:lineRule="exact"/>
              <w:jc w:val="center"/>
              <w:rPr>
                <w:rFonts w:ascii="宋体" w:hAnsi="宋体"/>
                <w:sz w:val="24"/>
                <w:szCs w:val="24"/>
              </w:rPr>
            </w:pPr>
            <w:r>
              <w:rPr>
                <w:rFonts w:hint="eastAsia" w:ascii="宋体" w:hAnsi="宋体"/>
                <w:sz w:val="24"/>
                <w:szCs w:val="24"/>
              </w:rPr>
              <w:t>单位</w:t>
            </w:r>
          </w:p>
        </w:tc>
        <w:tc>
          <w:tcPr>
            <w:tcW w:w="1129" w:type="dxa"/>
            <w:noWrap w:val="0"/>
            <w:vAlign w:val="center"/>
          </w:tcPr>
          <w:p>
            <w:pPr>
              <w:shd w:val="clear"/>
              <w:spacing w:line="440" w:lineRule="exact"/>
              <w:jc w:val="center"/>
              <w:rPr>
                <w:rFonts w:ascii="宋体" w:hAnsi="宋体"/>
                <w:sz w:val="24"/>
                <w:szCs w:val="24"/>
              </w:rPr>
            </w:pPr>
            <w:r>
              <w:rPr>
                <w:rFonts w:hint="eastAsia" w:ascii="宋体" w:hAnsi="宋体"/>
                <w:sz w:val="24"/>
                <w:szCs w:val="24"/>
              </w:rPr>
              <w:t>数量</w:t>
            </w:r>
          </w:p>
        </w:tc>
        <w:tc>
          <w:tcPr>
            <w:tcW w:w="1265" w:type="dxa"/>
            <w:noWrap w:val="0"/>
            <w:vAlign w:val="center"/>
          </w:tcPr>
          <w:p>
            <w:pPr>
              <w:shd w:val="clear"/>
              <w:spacing w:line="440" w:lineRule="exact"/>
              <w:jc w:val="center"/>
              <w:rPr>
                <w:rFonts w:ascii="宋体" w:hAnsi="宋体"/>
                <w:sz w:val="24"/>
                <w:szCs w:val="24"/>
              </w:rPr>
            </w:pPr>
            <w:r>
              <w:rPr>
                <w:rFonts w:hint="eastAsia" w:ascii="宋体" w:hAnsi="宋体"/>
                <w:sz w:val="24"/>
                <w:szCs w:val="24"/>
              </w:rPr>
              <w:t>单价</w:t>
            </w:r>
          </w:p>
        </w:tc>
        <w:tc>
          <w:tcPr>
            <w:tcW w:w="991" w:type="dxa"/>
            <w:noWrap w:val="0"/>
            <w:vAlign w:val="center"/>
          </w:tcPr>
          <w:p>
            <w:pPr>
              <w:shd w:val="clear"/>
              <w:spacing w:line="440" w:lineRule="exact"/>
              <w:jc w:val="center"/>
              <w:rPr>
                <w:rFonts w:ascii="宋体" w:hAnsi="宋体"/>
                <w:sz w:val="24"/>
                <w:szCs w:val="24"/>
              </w:rPr>
            </w:pPr>
            <w:r>
              <w:rPr>
                <w:rFonts w:hint="eastAsia" w:ascii="宋体" w:hAnsi="宋体"/>
                <w:sz w:val="24"/>
                <w:szCs w:val="24"/>
              </w:rPr>
              <w:t>总价</w:t>
            </w:r>
          </w:p>
        </w:tc>
        <w:tc>
          <w:tcPr>
            <w:tcW w:w="1127" w:type="dxa"/>
            <w:noWrap w:val="0"/>
            <w:vAlign w:val="center"/>
          </w:tcPr>
          <w:p>
            <w:pPr>
              <w:shd w:val="clear"/>
              <w:spacing w:line="440" w:lineRule="exact"/>
              <w:jc w:val="center"/>
              <w:rPr>
                <w:rFonts w:ascii="宋体" w:hAnsi="宋体"/>
                <w:sz w:val="24"/>
                <w:szCs w:val="24"/>
              </w:rPr>
            </w:pPr>
            <w:r>
              <w:rPr>
                <w:rFonts w:hint="eastAsia" w:ascii="宋体" w:hAnsi="宋体"/>
                <w:sz w:val="24"/>
                <w:szCs w:val="24"/>
              </w:rPr>
              <w:t>品牌及</w:t>
            </w:r>
          </w:p>
          <w:p>
            <w:pPr>
              <w:shd w:val="clear"/>
              <w:spacing w:line="440" w:lineRule="exact"/>
              <w:jc w:val="center"/>
              <w:rPr>
                <w:rFonts w:ascii="宋体" w:hAnsi="宋体"/>
                <w:sz w:val="24"/>
                <w:szCs w:val="24"/>
              </w:rPr>
            </w:pPr>
            <w:r>
              <w:rPr>
                <w:rFonts w:hint="eastAsia" w:ascii="宋体" w:hAnsi="宋体"/>
                <w:sz w:val="24"/>
                <w:szCs w:val="24"/>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noWrap w:val="0"/>
            <w:vAlign w:val="center"/>
          </w:tcPr>
          <w:p>
            <w:pPr>
              <w:shd w:val="clear"/>
              <w:spacing w:line="440" w:lineRule="exact"/>
              <w:rPr>
                <w:rFonts w:ascii="宋体" w:hAnsi="宋体"/>
                <w:sz w:val="24"/>
                <w:szCs w:val="24"/>
              </w:rPr>
            </w:pPr>
          </w:p>
        </w:tc>
        <w:tc>
          <w:tcPr>
            <w:tcW w:w="1864" w:type="dxa"/>
            <w:noWrap w:val="0"/>
            <w:vAlign w:val="center"/>
          </w:tcPr>
          <w:p>
            <w:pPr>
              <w:shd w:val="clear"/>
              <w:spacing w:line="440" w:lineRule="exact"/>
              <w:rPr>
                <w:rFonts w:ascii="宋体" w:hAnsi="宋体"/>
                <w:sz w:val="24"/>
                <w:szCs w:val="24"/>
              </w:rPr>
            </w:pPr>
          </w:p>
        </w:tc>
        <w:tc>
          <w:tcPr>
            <w:tcW w:w="1650" w:type="dxa"/>
            <w:noWrap w:val="0"/>
            <w:vAlign w:val="center"/>
          </w:tcPr>
          <w:p>
            <w:pPr>
              <w:shd w:val="clear"/>
              <w:spacing w:line="440" w:lineRule="exact"/>
              <w:rPr>
                <w:rFonts w:ascii="宋体" w:hAnsi="宋体"/>
                <w:sz w:val="24"/>
                <w:szCs w:val="24"/>
              </w:rPr>
            </w:pPr>
          </w:p>
        </w:tc>
        <w:tc>
          <w:tcPr>
            <w:tcW w:w="960" w:type="dxa"/>
            <w:noWrap w:val="0"/>
            <w:vAlign w:val="center"/>
          </w:tcPr>
          <w:p>
            <w:pPr>
              <w:shd w:val="clear"/>
              <w:spacing w:line="440" w:lineRule="exact"/>
              <w:rPr>
                <w:rFonts w:ascii="宋体" w:hAnsi="宋体"/>
                <w:sz w:val="24"/>
                <w:szCs w:val="24"/>
              </w:rPr>
            </w:pPr>
          </w:p>
        </w:tc>
        <w:tc>
          <w:tcPr>
            <w:tcW w:w="1129" w:type="dxa"/>
            <w:noWrap w:val="0"/>
            <w:vAlign w:val="center"/>
          </w:tcPr>
          <w:p>
            <w:pPr>
              <w:shd w:val="clear"/>
              <w:spacing w:line="440" w:lineRule="exact"/>
              <w:rPr>
                <w:rFonts w:ascii="宋体" w:hAnsi="宋体"/>
                <w:sz w:val="24"/>
                <w:szCs w:val="24"/>
              </w:rPr>
            </w:pPr>
          </w:p>
        </w:tc>
        <w:tc>
          <w:tcPr>
            <w:tcW w:w="1265" w:type="dxa"/>
            <w:noWrap w:val="0"/>
            <w:vAlign w:val="center"/>
          </w:tcPr>
          <w:p>
            <w:pPr>
              <w:shd w:val="clear"/>
              <w:spacing w:line="440" w:lineRule="exact"/>
              <w:rPr>
                <w:rFonts w:ascii="宋体" w:hAnsi="宋体"/>
                <w:sz w:val="24"/>
                <w:szCs w:val="24"/>
              </w:rPr>
            </w:pPr>
          </w:p>
        </w:tc>
        <w:tc>
          <w:tcPr>
            <w:tcW w:w="991" w:type="dxa"/>
            <w:noWrap w:val="0"/>
            <w:vAlign w:val="center"/>
          </w:tcPr>
          <w:p>
            <w:pPr>
              <w:shd w:val="clear"/>
              <w:spacing w:line="440" w:lineRule="exact"/>
              <w:rPr>
                <w:rFonts w:ascii="宋体" w:hAnsi="宋体"/>
                <w:sz w:val="24"/>
                <w:szCs w:val="24"/>
              </w:rPr>
            </w:pPr>
          </w:p>
        </w:tc>
        <w:tc>
          <w:tcPr>
            <w:tcW w:w="1127" w:type="dxa"/>
            <w:noWrap w:val="0"/>
            <w:vAlign w:val="center"/>
          </w:tcPr>
          <w:p>
            <w:pPr>
              <w:shd w:val="clea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noWrap w:val="0"/>
            <w:vAlign w:val="center"/>
          </w:tcPr>
          <w:p>
            <w:pPr>
              <w:shd w:val="clear"/>
              <w:spacing w:line="440" w:lineRule="exact"/>
              <w:rPr>
                <w:rFonts w:ascii="宋体" w:hAnsi="宋体"/>
                <w:sz w:val="24"/>
                <w:szCs w:val="24"/>
              </w:rPr>
            </w:pPr>
          </w:p>
        </w:tc>
        <w:tc>
          <w:tcPr>
            <w:tcW w:w="1864" w:type="dxa"/>
            <w:noWrap w:val="0"/>
            <w:vAlign w:val="center"/>
          </w:tcPr>
          <w:p>
            <w:pPr>
              <w:shd w:val="clear"/>
              <w:spacing w:line="440" w:lineRule="exact"/>
              <w:rPr>
                <w:rFonts w:ascii="宋体" w:hAnsi="宋体"/>
                <w:sz w:val="24"/>
                <w:szCs w:val="24"/>
              </w:rPr>
            </w:pPr>
          </w:p>
        </w:tc>
        <w:tc>
          <w:tcPr>
            <w:tcW w:w="1650" w:type="dxa"/>
            <w:noWrap w:val="0"/>
            <w:vAlign w:val="center"/>
          </w:tcPr>
          <w:p>
            <w:pPr>
              <w:shd w:val="clear"/>
              <w:spacing w:line="440" w:lineRule="exact"/>
              <w:rPr>
                <w:rFonts w:ascii="宋体" w:hAnsi="宋体"/>
                <w:sz w:val="24"/>
                <w:szCs w:val="24"/>
              </w:rPr>
            </w:pPr>
          </w:p>
        </w:tc>
        <w:tc>
          <w:tcPr>
            <w:tcW w:w="960" w:type="dxa"/>
            <w:noWrap w:val="0"/>
            <w:vAlign w:val="center"/>
          </w:tcPr>
          <w:p>
            <w:pPr>
              <w:shd w:val="clear"/>
              <w:spacing w:line="440" w:lineRule="exact"/>
              <w:rPr>
                <w:rFonts w:ascii="宋体" w:hAnsi="宋体"/>
                <w:sz w:val="24"/>
                <w:szCs w:val="24"/>
              </w:rPr>
            </w:pPr>
          </w:p>
        </w:tc>
        <w:tc>
          <w:tcPr>
            <w:tcW w:w="1129" w:type="dxa"/>
            <w:noWrap w:val="0"/>
            <w:vAlign w:val="center"/>
          </w:tcPr>
          <w:p>
            <w:pPr>
              <w:shd w:val="clear"/>
              <w:spacing w:line="440" w:lineRule="exact"/>
              <w:rPr>
                <w:rFonts w:ascii="宋体" w:hAnsi="宋体"/>
                <w:sz w:val="24"/>
                <w:szCs w:val="24"/>
              </w:rPr>
            </w:pPr>
          </w:p>
        </w:tc>
        <w:tc>
          <w:tcPr>
            <w:tcW w:w="1265" w:type="dxa"/>
            <w:noWrap w:val="0"/>
            <w:vAlign w:val="center"/>
          </w:tcPr>
          <w:p>
            <w:pPr>
              <w:shd w:val="clear"/>
              <w:spacing w:line="440" w:lineRule="exact"/>
              <w:rPr>
                <w:rFonts w:ascii="宋体" w:hAnsi="宋体"/>
                <w:sz w:val="24"/>
                <w:szCs w:val="24"/>
              </w:rPr>
            </w:pPr>
          </w:p>
        </w:tc>
        <w:tc>
          <w:tcPr>
            <w:tcW w:w="991" w:type="dxa"/>
            <w:noWrap w:val="0"/>
            <w:vAlign w:val="center"/>
          </w:tcPr>
          <w:p>
            <w:pPr>
              <w:shd w:val="clear"/>
              <w:spacing w:line="440" w:lineRule="exact"/>
              <w:rPr>
                <w:rFonts w:ascii="宋体" w:hAnsi="宋体"/>
                <w:sz w:val="24"/>
                <w:szCs w:val="24"/>
              </w:rPr>
            </w:pPr>
          </w:p>
        </w:tc>
        <w:tc>
          <w:tcPr>
            <w:tcW w:w="1127" w:type="dxa"/>
            <w:noWrap w:val="0"/>
            <w:vAlign w:val="center"/>
          </w:tcPr>
          <w:p>
            <w:pPr>
              <w:shd w:val="clea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noWrap w:val="0"/>
            <w:vAlign w:val="center"/>
          </w:tcPr>
          <w:p>
            <w:pPr>
              <w:shd w:val="clear"/>
              <w:spacing w:line="440" w:lineRule="exact"/>
              <w:rPr>
                <w:rFonts w:ascii="宋体" w:hAnsi="宋体"/>
                <w:sz w:val="24"/>
                <w:szCs w:val="24"/>
              </w:rPr>
            </w:pPr>
          </w:p>
        </w:tc>
        <w:tc>
          <w:tcPr>
            <w:tcW w:w="1864" w:type="dxa"/>
            <w:noWrap w:val="0"/>
            <w:vAlign w:val="center"/>
          </w:tcPr>
          <w:p>
            <w:pPr>
              <w:shd w:val="clear"/>
              <w:spacing w:line="440" w:lineRule="exact"/>
              <w:rPr>
                <w:rFonts w:ascii="宋体" w:hAnsi="宋体"/>
                <w:sz w:val="24"/>
                <w:szCs w:val="24"/>
              </w:rPr>
            </w:pPr>
          </w:p>
        </w:tc>
        <w:tc>
          <w:tcPr>
            <w:tcW w:w="1650" w:type="dxa"/>
            <w:noWrap w:val="0"/>
            <w:vAlign w:val="center"/>
          </w:tcPr>
          <w:p>
            <w:pPr>
              <w:shd w:val="clear"/>
              <w:spacing w:line="440" w:lineRule="exact"/>
              <w:rPr>
                <w:rFonts w:ascii="宋体" w:hAnsi="宋体"/>
                <w:sz w:val="24"/>
                <w:szCs w:val="24"/>
              </w:rPr>
            </w:pPr>
          </w:p>
        </w:tc>
        <w:tc>
          <w:tcPr>
            <w:tcW w:w="960" w:type="dxa"/>
            <w:noWrap w:val="0"/>
            <w:vAlign w:val="center"/>
          </w:tcPr>
          <w:p>
            <w:pPr>
              <w:shd w:val="clear"/>
              <w:spacing w:line="440" w:lineRule="exact"/>
              <w:rPr>
                <w:rFonts w:ascii="宋体" w:hAnsi="宋体"/>
                <w:sz w:val="24"/>
                <w:szCs w:val="24"/>
              </w:rPr>
            </w:pPr>
          </w:p>
        </w:tc>
        <w:tc>
          <w:tcPr>
            <w:tcW w:w="1129" w:type="dxa"/>
            <w:noWrap w:val="0"/>
            <w:vAlign w:val="center"/>
          </w:tcPr>
          <w:p>
            <w:pPr>
              <w:shd w:val="clear"/>
              <w:spacing w:line="440" w:lineRule="exact"/>
              <w:rPr>
                <w:rFonts w:ascii="宋体" w:hAnsi="宋体"/>
                <w:sz w:val="24"/>
                <w:szCs w:val="24"/>
              </w:rPr>
            </w:pPr>
          </w:p>
        </w:tc>
        <w:tc>
          <w:tcPr>
            <w:tcW w:w="1265" w:type="dxa"/>
            <w:noWrap w:val="0"/>
            <w:vAlign w:val="center"/>
          </w:tcPr>
          <w:p>
            <w:pPr>
              <w:shd w:val="clear"/>
              <w:spacing w:line="440" w:lineRule="exact"/>
              <w:rPr>
                <w:rFonts w:ascii="宋体" w:hAnsi="宋体"/>
                <w:sz w:val="24"/>
                <w:szCs w:val="24"/>
              </w:rPr>
            </w:pPr>
          </w:p>
        </w:tc>
        <w:tc>
          <w:tcPr>
            <w:tcW w:w="991" w:type="dxa"/>
            <w:noWrap w:val="0"/>
            <w:vAlign w:val="center"/>
          </w:tcPr>
          <w:p>
            <w:pPr>
              <w:shd w:val="clear"/>
              <w:spacing w:line="440" w:lineRule="exact"/>
              <w:rPr>
                <w:rFonts w:ascii="宋体" w:hAnsi="宋体"/>
                <w:sz w:val="24"/>
                <w:szCs w:val="24"/>
              </w:rPr>
            </w:pPr>
          </w:p>
        </w:tc>
        <w:tc>
          <w:tcPr>
            <w:tcW w:w="1127" w:type="dxa"/>
            <w:noWrap w:val="0"/>
            <w:vAlign w:val="center"/>
          </w:tcPr>
          <w:p>
            <w:pPr>
              <w:shd w:val="clea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noWrap w:val="0"/>
            <w:vAlign w:val="center"/>
          </w:tcPr>
          <w:p>
            <w:pPr>
              <w:shd w:val="clear"/>
              <w:spacing w:line="440" w:lineRule="exact"/>
              <w:rPr>
                <w:rFonts w:ascii="宋体" w:hAnsi="宋体"/>
                <w:sz w:val="24"/>
                <w:szCs w:val="24"/>
              </w:rPr>
            </w:pPr>
          </w:p>
        </w:tc>
        <w:tc>
          <w:tcPr>
            <w:tcW w:w="1864" w:type="dxa"/>
            <w:noWrap w:val="0"/>
            <w:vAlign w:val="center"/>
          </w:tcPr>
          <w:p>
            <w:pPr>
              <w:shd w:val="clear"/>
              <w:spacing w:line="440" w:lineRule="exact"/>
              <w:rPr>
                <w:rFonts w:ascii="宋体" w:hAnsi="宋体"/>
                <w:sz w:val="24"/>
                <w:szCs w:val="24"/>
              </w:rPr>
            </w:pPr>
          </w:p>
        </w:tc>
        <w:tc>
          <w:tcPr>
            <w:tcW w:w="1650" w:type="dxa"/>
            <w:noWrap w:val="0"/>
            <w:vAlign w:val="center"/>
          </w:tcPr>
          <w:p>
            <w:pPr>
              <w:shd w:val="clear"/>
              <w:spacing w:line="440" w:lineRule="exact"/>
              <w:rPr>
                <w:rFonts w:ascii="宋体" w:hAnsi="宋体"/>
                <w:sz w:val="24"/>
                <w:szCs w:val="24"/>
              </w:rPr>
            </w:pPr>
          </w:p>
        </w:tc>
        <w:tc>
          <w:tcPr>
            <w:tcW w:w="960" w:type="dxa"/>
            <w:noWrap w:val="0"/>
            <w:vAlign w:val="center"/>
          </w:tcPr>
          <w:p>
            <w:pPr>
              <w:shd w:val="clear"/>
              <w:spacing w:line="440" w:lineRule="exact"/>
              <w:rPr>
                <w:rFonts w:ascii="宋体" w:hAnsi="宋体"/>
                <w:sz w:val="24"/>
                <w:szCs w:val="24"/>
              </w:rPr>
            </w:pPr>
          </w:p>
        </w:tc>
        <w:tc>
          <w:tcPr>
            <w:tcW w:w="1129" w:type="dxa"/>
            <w:noWrap w:val="0"/>
            <w:vAlign w:val="center"/>
          </w:tcPr>
          <w:p>
            <w:pPr>
              <w:shd w:val="clear"/>
              <w:spacing w:line="440" w:lineRule="exact"/>
              <w:rPr>
                <w:rFonts w:ascii="宋体" w:hAnsi="宋体"/>
                <w:sz w:val="24"/>
                <w:szCs w:val="24"/>
              </w:rPr>
            </w:pPr>
          </w:p>
        </w:tc>
        <w:tc>
          <w:tcPr>
            <w:tcW w:w="1265" w:type="dxa"/>
            <w:noWrap w:val="0"/>
            <w:vAlign w:val="center"/>
          </w:tcPr>
          <w:p>
            <w:pPr>
              <w:shd w:val="clear"/>
              <w:spacing w:line="440" w:lineRule="exact"/>
              <w:rPr>
                <w:rFonts w:ascii="宋体" w:hAnsi="宋体"/>
                <w:sz w:val="24"/>
                <w:szCs w:val="24"/>
              </w:rPr>
            </w:pPr>
          </w:p>
        </w:tc>
        <w:tc>
          <w:tcPr>
            <w:tcW w:w="991" w:type="dxa"/>
            <w:noWrap w:val="0"/>
            <w:vAlign w:val="center"/>
          </w:tcPr>
          <w:p>
            <w:pPr>
              <w:shd w:val="clear"/>
              <w:spacing w:line="440" w:lineRule="exact"/>
              <w:rPr>
                <w:rFonts w:ascii="宋体" w:hAnsi="宋体"/>
                <w:sz w:val="24"/>
                <w:szCs w:val="24"/>
              </w:rPr>
            </w:pPr>
          </w:p>
        </w:tc>
        <w:tc>
          <w:tcPr>
            <w:tcW w:w="1127" w:type="dxa"/>
            <w:noWrap w:val="0"/>
            <w:vAlign w:val="center"/>
          </w:tcPr>
          <w:p>
            <w:pPr>
              <w:shd w:val="clea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noWrap w:val="0"/>
            <w:vAlign w:val="center"/>
          </w:tcPr>
          <w:p>
            <w:pPr>
              <w:shd w:val="clear"/>
              <w:spacing w:line="440" w:lineRule="exact"/>
              <w:rPr>
                <w:rFonts w:ascii="宋体" w:hAnsi="宋体"/>
                <w:sz w:val="24"/>
                <w:szCs w:val="24"/>
              </w:rPr>
            </w:pPr>
          </w:p>
        </w:tc>
        <w:tc>
          <w:tcPr>
            <w:tcW w:w="1864" w:type="dxa"/>
            <w:noWrap w:val="0"/>
            <w:vAlign w:val="center"/>
          </w:tcPr>
          <w:p>
            <w:pPr>
              <w:shd w:val="clear"/>
              <w:spacing w:line="440" w:lineRule="exact"/>
              <w:rPr>
                <w:rFonts w:ascii="宋体" w:hAnsi="宋体"/>
                <w:sz w:val="24"/>
                <w:szCs w:val="24"/>
              </w:rPr>
            </w:pPr>
          </w:p>
        </w:tc>
        <w:tc>
          <w:tcPr>
            <w:tcW w:w="1650" w:type="dxa"/>
            <w:noWrap w:val="0"/>
            <w:vAlign w:val="center"/>
          </w:tcPr>
          <w:p>
            <w:pPr>
              <w:shd w:val="clear"/>
              <w:spacing w:line="440" w:lineRule="exact"/>
              <w:rPr>
                <w:rFonts w:ascii="宋体" w:hAnsi="宋体"/>
                <w:sz w:val="24"/>
                <w:szCs w:val="24"/>
              </w:rPr>
            </w:pPr>
          </w:p>
        </w:tc>
        <w:tc>
          <w:tcPr>
            <w:tcW w:w="960" w:type="dxa"/>
            <w:noWrap w:val="0"/>
            <w:vAlign w:val="center"/>
          </w:tcPr>
          <w:p>
            <w:pPr>
              <w:shd w:val="clear"/>
              <w:spacing w:line="440" w:lineRule="exact"/>
              <w:rPr>
                <w:rFonts w:ascii="宋体" w:hAnsi="宋体"/>
                <w:sz w:val="24"/>
                <w:szCs w:val="24"/>
              </w:rPr>
            </w:pPr>
          </w:p>
        </w:tc>
        <w:tc>
          <w:tcPr>
            <w:tcW w:w="1129" w:type="dxa"/>
            <w:noWrap w:val="0"/>
            <w:vAlign w:val="center"/>
          </w:tcPr>
          <w:p>
            <w:pPr>
              <w:shd w:val="clear"/>
              <w:spacing w:line="440" w:lineRule="exact"/>
              <w:rPr>
                <w:rFonts w:ascii="宋体" w:hAnsi="宋体"/>
                <w:sz w:val="24"/>
                <w:szCs w:val="24"/>
              </w:rPr>
            </w:pPr>
          </w:p>
        </w:tc>
        <w:tc>
          <w:tcPr>
            <w:tcW w:w="1265" w:type="dxa"/>
            <w:noWrap w:val="0"/>
            <w:vAlign w:val="center"/>
          </w:tcPr>
          <w:p>
            <w:pPr>
              <w:shd w:val="clear"/>
              <w:spacing w:line="440" w:lineRule="exact"/>
              <w:rPr>
                <w:rFonts w:ascii="宋体" w:hAnsi="宋体"/>
                <w:sz w:val="24"/>
                <w:szCs w:val="24"/>
              </w:rPr>
            </w:pPr>
          </w:p>
        </w:tc>
        <w:tc>
          <w:tcPr>
            <w:tcW w:w="991" w:type="dxa"/>
            <w:noWrap w:val="0"/>
            <w:vAlign w:val="center"/>
          </w:tcPr>
          <w:p>
            <w:pPr>
              <w:shd w:val="clear"/>
              <w:spacing w:line="440" w:lineRule="exact"/>
              <w:rPr>
                <w:rFonts w:ascii="宋体" w:hAnsi="宋体"/>
                <w:sz w:val="24"/>
                <w:szCs w:val="24"/>
              </w:rPr>
            </w:pPr>
          </w:p>
        </w:tc>
        <w:tc>
          <w:tcPr>
            <w:tcW w:w="1127" w:type="dxa"/>
            <w:noWrap w:val="0"/>
            <w:vAlign w:val="center"/>
          </w:tcPr>
          <w:p>
            <w:pPr>
              <w:shd w:val="clea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68" w:type="dxa"/>
            <w:noWrap w:val="0"/>
            <w:vAlign w:val="center"/>
          </w:tcPr>
          <w:p>
            <w:pPr>
              <w:shd w:val="clear"/>
              <w:spacing w:line="440" w:lineRule="exact"/>
              <w:rPr>
                <w:rFonts w:ascii="宋体" w:hAnsi="宋体"/>
                <w:sz w:val="24"/>
                <w:szCs w:val="24"/>
              </w:rPr>
            </w:pPr>
          </w:p>
        </w:tc>
        <w:tc>
          <w:tcPr>
            <w:tcW w:w="1864" w:type="dxa"/>
            <w:noWrap w:val="0"/>
            <w:vAlign w:val="center"/>
          </w:tcPr>
          <w:p>
            <w:pPr>
              <w:shd w:val="clear"/>
              <w:spacing w:line="440" w:lineRule="exact"/>
              <w:rPr>
                <w:rFonts w:ascii="宋体" w:hAnsi="宋体"/>
                <w:sz w:val="24"/>
                <w:szCs w:val="24"/>
              </w:rPr>
            </w:pPr>
          </w:p>
        </w:tc>
        <w:tc>
          <w:tcPr>
            <w:tcW w:w="1650" w:type="dxa"/>
            <w:noWrap w:val="0"/>
            <w:vAlign w:val="center"/>
          </w:tcPr>
          <w:p>
            <w:pPr>
              <w:shd w:val="clear"/>
              <w:spacing w:line="440" w:lineRule="exact"/>
              <w:rPr>
                <w:rFonts w:ascii="宋体" w:hAnsi="宋体"/>
                <w:sz w:val="24"/>
                <w:szCs w:val="24"/>
              </w:rPr>
            </w:pPr>
          </w:p>
        </w:tc>
        <w:tc>
          <w:tcPr>
            <w:tcW w:w="960" w:type="dxa"/>
            <w:noWrap w:val="0"/>
            <w:vAlign w:val="center"/>
          </w:tcPr>
          <w:p>
            <w:pPr>
              <w:shd w:val="clear"/>
              <w:spacing w:line="440" w:lineRule="exact"/>
              <w:rPr>
                <w:rFonts w:ascii="宋体" w:hAnsi="宋体"/>
                <w:sz w:val="24"/>
                <w:szCs w:val="24"/>
              </w:rPr>
            </w:pPr>
          </w:p>
        </w:tc>
        <w:tc>
          <w:tcPr>
            <w:tcW w:w="1129" w:type="dxa"/>
            <w:noWrap w:val="0"/>
            <w:vAlign w:val="center"/>
          </w:tcPr>
          <w:p>
            <w:pPr>
              <w:shd w:val="clear"/>
              <w:spacing w:line="440" w:lineRule="exact"/>
              <w:rPr>
                <w:rFonts w:ascii="宋体" w:hAnsi="宋体"/>
                <w:sz w:val="24"/>
                <w:szCs w:val="24"/>
              </w:rPr>
            </w:pPr>
          </w:p>
        </w:tc>
        <w:tc>
          <w:tcPr>
            <w:tcW w:w="1265" w:type="dxa"/>
            <w:noWrap w:val="0"/>
            <w:vAlign w:val="center"/>
          </w:tcPr>
          <w:p>
            <w:pPr>
              <w:shd w:val="clear"/>
              <w:spacing w:line="440" w:lineRule="exact"/>
              <w:rPr>
                <w:rFonts w:ascii="宋体" w:hAnsi="宋体"/>
                <w:sz w:val="24"/>
                <w:szCs w:val="24"/>
              </w:rPr>
            </w:pPr>
          </w:p>
        </w:tc>
        <w:tc>
          <w:tcPr>
            <w:tcW w:w="991" w:type="dxa"/>
            <w:noWrap w:val="0"/>
            <w:vAlign w:val="center"/>
          </w:tcPr>
          <w:p>
            <w:pPr>
              <w:shd w:val="clear"/>
              <w:spacing w:line="440" w:lineRule="exact"/>
              <w:rPr>
                <w:rFonts w:ascii="宋体" w:hAnsi="宋体"/>
                <w:sz w:val="24"/>
                <w:szCs w:val="24"/>
              </w:rPr>
            </w:pPr>
          </w:p>
        </w:tc>
        <w:tc>
          <w:tcPr>
            <w:tcW w:w="1127" w:type="dxa"/>
            <w:noWrap w:val="0"/>
            <w:vAlign w:val="center"/>
          </w:tcPr>
          <w:p>
            <w:pPr>
              <w:shd w:val="clea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68" w:type="dxa"/>
            <w:noWrap w:val="0"/>
            <w:vAlign w:val="center"/>
          </w:tcPr>
          <w:p>
            <w:pPr>
              <w:shd w:val="clear"/>
              <w:spacing w:line="440" w:lineRule="exact"/>
              <w:rPr>
                <w:rFonts w:ascii="宋体" w:hAnsi="宋体"/>
                <w:sz w:val="24"/>
                <w:szCs w:val="24"/>
              </w:rPr>
            </w:pPr>
          </w:p>
        </w:tc>
        <w:tc>
          <w:tcPr>
            <w:tcW w:w="1864" w:type="dxa"/>
            <w:noWrap w:val="0"/>
            <w:vAlign w:val="center"/>
          </w:tcPr>
          <w:p>
            <w:pPr>
              <w:shd w:val="clear"/>
              <w:spacing w:line="440" w:lineRule="exact"/>
              <w:rPr>
                <w:rFonts w:ascii="宋体" w:hAnsi="宋体"/>
                <w:sz w:val="24"/>
                <w:szCs w:val="24"/>
              </w:rPr>
            </w:pPr>
          </w:p>
        </w:tc>
        <w:tc>
          <w:tcPr>
            <w:tcW w:w="1650" w:type="dxa"/>
            <w:noWrap w:val="0"/>
            <w:vAlign w:val="center"/>
          </w:tcPr>
          <w:p>
            <w:pPr>
              <w:shd w:val="clear"/>
              <w:spacing w:line="440" w:lineRule="exact"/>
              <w:rPr>
                <w:rFonts w:ascii="宋体" w:hAnsi="宋体"/>
                <w:sz w:val="24"/>
                <w:szCs w:val="24"/>
              </w:rPr>
            </w:pPr>
          </w:p>
        </w:tc>
        <w:tc>
          <w:tcPr>
            <w:tcW w:w="960" w:type="dxa"/>
            <w:noWrap w:val="0"/>
            <w:vAlign w:val="center"/>
          </w:tcPr>
          <w:p>
            <w:pPr>
              <w:shd w:val="clear"/>
              <w:spacing w:line="440" w:lineRule="exact"/>
              <w:rPr>
                <w:rFonts w:ascii="宋体" w:hAnsi="宋体"/>
                <w:sz w:val="24"/>
                <w:szCs w:val="24"/>
              </w:rPr>
            </w:pPr>
          </w:p>
        </w:tc>
        <w:tc>
          <w:tcPr>
            <w:tcW w:w="1129" w:type="dxa"/>
            <w:noWrap w:val="0"/>
            <w:vAlign w:val="center"/>
          </w:tcPr>
          <w:p>
            <w:pPr>
              <w:shd w:val="clear"/>
              <w:spacing w:line="440" w:lineRule="exact"/>
              <w:rPr>
                <w:rFonts w:ascii="宋体" w:hAnsi="宋体"/>
                <w:sz w:val="24"/>
                <w:szCs w:val="24"/>
              </w:rPr>
            </w:pPr>
          </w:p>
        </w:tc>
        <w:tc>
          <w:tcPr>
            <w:tcW w:w="1265" w:type="dxa"/>
            <w:noWrap w:val="0"/>
            <w:vAlign w:val="center"/>
          </w:tcPr>
          <w:p>
            <w:pPr>
              <w:shd w:val="clear"/>
              <w:spacing w:line="440" w:lineRule="exact"/>
              <w:rPr>
                <w:rFonts w:ascii="宋体" w:hAnsi="宋体"/>
                <w:sz w:val="24"/>
                <w:szCs w:val="24"/>
              </w:rPr>
            </w:pPr>
          </w:p>
        </w:tc>
        <w:tc>
          <w:tcPr>
            <w:tcW w:w="991" w:type="dxa"/>
            <w:noWrap w:val="0"/>
            <w:vAlign w:val="center"/>
          </w:tcPr>
          <w:p>
            <w:pPr>
              <w:shd w:val="clear"/>
              <w:spacing w:line="440" w:lineRule="exact"/>
              <w:rPr>
                <w:rFonts w:ascii="宋体" w:hAnsi="宋体"/>
                <w:sz w:val="24"/>
                <w:szCs w:val="24"/>
              </w:rPr>
            </w:pPr>
          </w:p>
        </w:tc>
        <w:tc>
          <w:tcPr>
            <w:tcW w:w="1127" w:type="dxa"/>
            <w:noWrap w:val="0"/>
            <w:vAlign w:val="center"/>
          </w:tcPr>
          <w:p>
            <w:pPr>
              <w:shd w:val="clea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68" w:type="dxa"/>
            <w:noWrap w:val="0"/>
            <w:vAlign w:val="center"/>
          </w:tcPr>
          <w:p>
            <w:pPr>
              <w:shd w:val="clear"/>
              <w:spacing w:line="440" w:lineRule="exact"/>
              <w:rPr>
                <w:rFonts w:ascii="宋体" w:hAnsi="宋体"/>
                <w:sz w:val="24"/>
                <w:szCs w:val="24"/>
              </w:rPr>
            </w:pPr>
          </w:p>
        </w:tc>
        <w:tc>
          <w:tcPr>
            <w:tcW w:w="1864" w:type="dxa"/>
            <w:noWrap w:val="0"/>
            <w:vAlign w:val="center"/>
          </w:tcPr>
          <w:p>
            <w:pPr>
              <w:shd w:val="clear"/>
              <w:spacing w:line="440" w:lineRule="exact"/>
              <w:rPr>
                <w:rFonts w:ascii="宋体" w:hAnsi="宋体"/>
                <w:sz w:val="24"/>
                <w:szCs w:val="24"/>
              </w:rPr>
            </w:pPr>
          </w:p>
        </w:tc>
        <w:tc>
          <w:tcPr>
            <w:tcW w:w="1650" w:type="dxa"/>
            <w:noWrap w:val="0"/>
            <w:vAlign w:val="center"/>
          </w:tcPr>
          <w:p>
            <w:pPr>
              <w:shd w:val="clear"/>
              <w:spacing w:line="440" w:lineRule="exact"/>
              <w:rPr>
                <w:rFonts w:ascii="宋体" w:hAnsi="宋体"/>
                <w:sz w:val="24"/>
                <w:szCs w:val="24"/>
              </w:rPr>
            </w:pPr>
          </w:p>
        </w:tc>
        <w:tc>
          <w:tcPr>
            <w:tcW w:w="960" w:type="dxa"/>
            <w:noWrap w:val="0"/>
            <w:vAlign w:val="center"/>
          </w:tcPr>
          <w:p>
            <w:pPr>
              <w:shd w:val="clear"/>
              <w:spacing w:line="440" w:lineRule="exact"/>
              <w:rPr>
                <w:rFonts w:ascii="宋体" w:hAnsi="宋体"/>
                <w:sz w:val="24"/>
                <w:szCs w:val="24"/>
              </w:rPr>
            </w:pPr>
          </w:p>
        </w:tc>
        <w:tc>
          <w:tcPr>
            <w:tcW w:w="1129" w:type="dxa"/>
            <w:noWrap w:val="0"/>
            <w:vAlign w:val="center"/>
          </w:tcPr>
          <w:p>
            <w:pPr>
              <w:shd w:val="clear"/>
              <w:spacing w:line="440" w:lineRule="exact"/>
              <w:rPr>
                <w:rFonts w:ascii="宋体" w:hAnsi="宋体"/>
                <w:sz w:val="24"/>
                <w:szCs w:val="24"/>
              </w:rPr>
            </w:pPr>
          </w:p>
        </w:tc>
        <w:tc>
          <w:tcPr>
            <w:tcW w:w="1265" w:type="dxa"/>
            <w:noWrap w:val="0"/>
            <w:vAlign w:val="center"/>
          </w:tcPr>
          <w:p>
            <w:pPr>
              <w:shd w:val="clear"/>
              <w:spacing w:line="440" w:lineRule="exact"/>
              <w:rPr>
                <w:rFonts w:ascii="宋体" w:hAnsi="宋体"/>
                <w:sz w:val="24"/>
                <w:szCs w:val="24"/>
              </w:rPr>
            </w:pPr>
          </w:p>
        </w:tc>
        <w:tc>
          <w:tcPr>
            <w:tcW w:w="991" w:type="dxa"/>
            <w:noWrap w:val="0"/>
            <w:vAlign w:val="center"/>
          </w:tcPr>
          <w:p>
            <w:pPr>
              <w:shd w:val="clear"/>
              <w:spacing w:line="440" w:lineRule="exact"/>
              <w:rPr>
                <w:rFonts w:ascii="宋体" w:hAnsi="宋体"/>
                <w:sz w:val="24"/>
                <w:szCs w:val="24"/>
              </w:rPr>
            </w:pPr>
          </w:p>
        </w:tc>
        <w:tc>
          <w:tcPr>
            <w:tcW w:w="1127" w:type="dxa"/>
            <w:noWrap w:val="0"/>
            <w:vAlign w:val="center"/>
          </w:tcPr>
          <w:p>
            <w:pPr>
              <w:shd w:val="clea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68" w:type="dxa"/>
            <w:noWrap w:val="0"/>
            <w:vAlign w:val="center"/>
          </w:tcPr>
          <w:p>
            <w:pPr>
              <w:shd w:val="clear"/>
              <w:spacing w:line="440" w:lineRule="exact"/>
              <w:rPr>
                <w:rFonts w:ascii="宋体" w:hAnsi="宋体"/>
                <w:sz w:val="24"/>
                <w:szCs w:val="24"/>
              </w:rPr>
            </w:pPr>
          </w:p>
        </w:tc>
        <w:tc>
          <w:tcPr>
            <w:tcW w:w="1864" w:type="dxa"/>
            <w:noWrap w:val="0"/>
            <w:vAlign w:val="center"/>
          </w:tcPr>
          <w:p>
            <w:pPr>
              <w:shd w:val="clear"/>
              <w:spacing w:line="440" w:lineRule="exact"/>
              <w:rPr>
                <w:rFonts w:ascii="宋体" w:hAnsi="宋体"/>
                <w:sz w:val="24"/>
                <w:szCs w:val="24"/>
              </w:rPr>
            </w:pPr>
          </w:p>
        </w:tc>
        <w:tc>
          <w:tcPr>
            <w:tcW w:w="1650" w:type="dxa"/>
            <w:noWrap w:val="0"/>
            <w:vAlign w:val="center"/>
          </w:tcPr>
          <w:p>
            <w:pPr>
              <w:shd w:val="clear"/>
              <w:spacing w:line="440" w:lineRule="exact"/>
              <w:rPr>
                <w:rFonts w:ascii="宋体" w:hAnsi="宋体"/>
                <w:sz w:val="24"/>
                <w:szCs w:val="24"/>
              </w:rPr>
            </w:pPr>
          </w:p>
        </w:tc>
        <w:tc>
          <w:tcPr>
            <w:tcW w:w="960" w:type="dxa"/>
            <w:noWrap w:val="0"/>
            <w:vAlign w:val="center"/>
          </w:tcPr>
          <w:p>
            <w:pPr>
              <w:shd w:val="clear"/>
              <w:spacing w:line="440" w:lineRule="exact"/>
              <w:rPr>
                <w:rFonts w:ascii="宋体" w:hAnsi="宋体"/>
                <w:sz w:val="24"/>
                <w:szCs w:val="24"/>
              </w:rPr>
            </w:pPr>
          </w:p>
        </w:tc>
        <w:tc>
          <w:tcPr>
            <w:tcW w:w="1129" w:type="dxa"/>
            <w:noWrap w:val="0"/>
            <w:vAlign w:val="center"/>
          </w:tcPr>
          <w:p>
            <w:pPr>
              <w:shd w:val="clear"/>
              <w:spacing w:line="440" w:lineRule="exact"/>
              <w:rPr>
                <w:rFonts w:ascii="宋体" w:hAnsi="宋体"/>
                <w:sz w:val="24"/>
                <w:szCs w:val="24"/>
              </w:rPr>
            </w:pPr>
          </w:p>
        </w:tc>
        <w:tc>
          <w:tcPr>
            <w:tcW w:w="1265" w:type="dxa"/>
            <w:noWrap w:val="0"/>
            <w:vAlign w:val="center"/>
          </w:tcPr>
          <w:p>
            <w:pPr>
              <w:shd w:val="clear"/>
              <w:spacing w:line="440" w:lineRule="exact"/>
              <w:rPr>
                <w:rFonts w:ascii="宋体" w:hAnsi="宋体"/>
                <w:sz w:val="24"/>
                <w:szCs w:val="24"/>
              </w:rPr>
            </w:pPr>
          </w:p>
        </w:tc>
        <w:tc>
          <w:tcPr>
            <w:tcW w:w="991" w:type="dxa"/>
            <w:noWrap w:val="0"/>
            <w:vAlign w:val="center"/>
          </w:tcPr>
          <w:p>
            <w:pPr>
              <w:shd w:val="clear"/>
              <w:spacing w:line="440" w:lineRule="exact"/>
              <w:rPr>
                <w:rFonts w:ascii="宋体" w:hAnsi="宋体"/>
                <w:sz w:val="24"/>
                <w:szCs w:val="24"/>
              </w:rPr>
            </w:pPr>
          </w:p>
        </w:tc>
        <w:tc>
          <w:tcPr>
            <w:tcW w:w="1127" w:type="dxa"/>
            <w:noWrap w:val="0"/>
            <w:vAlign w:val="center"/>
          </w:tcPr>
          <w:p>
            <w:pPr>
              <w:shd w:val="clea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2" w:type="dxa"/>
            <w:gridSpan w:val="2"/>
            <w:noWrap w:val="0"/>
            <w:vAlign w:val="center"/>
          </w:tcPr>
          <w:p>
            <w:pPr>
              <w:shd w:val="clear"/>
              <w:spacing w:line="440" w:lineRule="exact"/>
              <w:rPr>
                <w:rFonts w:ascii="宋体" w:hAnsi="宋体"/>
                <w:sz w:val="24"/>
                <w:szCs w:val="24"/>
              </w:rPr>
            </w:pPr>
            <w:r>
              <w:rPr>
                <w:rFonts w:hint="eastAsia" w:ascii="宋体" w:hAnsi="宋体"/>
                <w:sz w:val="24"/>
                <w:szCs w:val="24"/>
              </w:rPr>
              <w:t>合计金额（小写）</w:t>
            </w:r>
          </w:p>
        </w:tc>
        <w:tc>
          <w:tcPr>
            <w:tcW w:w="7122" w:type="dxa"/>
            <w:gridSpan w:val="6"/>
            <w:noWrap w:val="0"/>
            <w:vAlign w:val="center"/>
          </w:tcPr>
          <w:p>
            <w:pPr>
              <w:shd w:val="clea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2" w:type="dxa"/>
            <w:gridSpan w:val="2"/>
            <w:noWrap w:val="0"/>
            <w:vAlign w:val="center"/>
          </w:tcPr>
          <w:p>
            <w:pPr>
              <w:shd w:val="clear"/>
              <w:spacing w:line="440" w:lineRule="exact"/>
              <w:rPr>
                <w:rFonts w:ascii="宋体" w:hAnsi="宋体"/>
                <w:sz w:val="24"/>
                <w:szCs w:val="24"/>
              </w:rPr>
            </w:pPr>
            <w:r>
              <w:rPr>
                <w:rFonts w:hint="eastAsia" w:ascii="宋体" w:hAnsi="宋体"/>
                <w:sz w:val="24"/>
                <w:szCs w:val="24"/>
              </w:rPr>
              <w:t>合计金额（大写）：</w:t>
            </w:r>
          </w:p>
        </w:tc>
        <w:tc>
          <w:tcPr>
            <w:tcW w:w="7122" w:type="dxa"/>
            <w:gridSpan w:val="6"/>
            <w:noWrap w:val="0"/>
            <w:vAlign w:val="center"/>
          </w:tcPr>
          <w:p>
            <w:pPr>
              <w:shd w:val="clear"/>
              <w:spacing w:line="440" w:lineRule="exact"/>
              <w:rPr>
                <w:rFonts w:ascii="宋体" w:hAnsi="宋体"/>
                <w:sz w:val="24"/>
                <w:szCs w:val="24"/>
              </w:rPr>
            </w:pPr>
          </w:p>
        </w:tc>
      </w:tr>
    </w:tbl>
    <w:p>
      <w:pPr>
        <w:shd w:val="clear"/>
        <w:spacing w:line="460" w:lineRule="atLeast"/>
        <w:rPr>
          <w:rFonts w:hint="eastAsia" w:ascii="宋体" w:hAnsi="宋体"/>
          <w:b/>
          <w:sz w:val="24"/>
          <w:szCs w:val="24"/>
        </w:rPr>
      </w:pPr>
    </w:p>
    <w:p>
      <w:pPr>
        <w:shd w:val="clear"/>
        <w:spacing w:line="440" w:lineRule="exact"/>
        <w:ind w:firstLine="480" w:firstLineChars="200"/>
        <w:rPr>
          <w:rFonts w:hint="eastAsia" w:ascii="宋体" w:hAnsi="宋体" w:eastAsia="宋体" w:cs="Times New Roman"/>
          <w:b w:val="0"/>
          <w:bCs/>
          <w:sz w:val="24"/>
          <w:szCs w:val="24"/>
        </w:rPr>
      </w:pPr>
      <w:r>
        <w:rPr>
          <w:rFonts w:hint="eastAsia" w:ascii="宋体" w:hAnsi="宋体" w:eastAsia="宋体" w:cs="Times New Roman"/>
          <w:b w:val="0"/>
          <w:bCs/>
          <w:sz w:val="24"/>
          <w:szCs w:val="24"/>
        </w:rPr>
        <w:t>供应商（盖公章）：</w:t>
      </w:r>
    </w:p>
    <w:p>
      <w:pPr>
        <w:shd w:val="clear"/>
        <w:spacing w:line="440" w:lineRule="exact"/>
        <w:ind w:firstLine="480" w:firstLineChars="200"/>
        <w:rPr>
          <w:rFonts w:hint="eastAsia" w:ascii="宋体" w:hAnsi="宋体" w:eastAsia="宋体" w:cs="Times New Roman"/>
          <w:b w:val="0"/>
          <w:bCs/>
          <w:sz w:val="24"/>
          <w:szCs w:val="24"/>
        </w:rPr>
      </w:pPr>
      <w:r>
        <w:rPr>
          <w:rFonts w:hint="eastAsia" w:ascii="宋体" w:hAnsi="宋体" w:eastAsia="宋体" w:cs="Times New Roman"/>
          <w:b w:val="0"/>
          <w:bCs/>
          <w:sz w:val="24"/>
          <w:szCs w:val="24"/>
        </w:rPr>
        <w:t>法定代表人（签字或盖章）：</w:t>
      </w:r>
    </w:p>
    <w:p>
      <w:pPr>
        <w:shd w:val="clear"/>
        <w:spacing w:line="440" w:lineRule="exact"/>
        <w:ind w:firstLine="480" w:firstLineChars="200"/>
        <w:rPr>
          <w:rFonts w:hint="eastAsia" w:ascii="宋体" w:hAnsi="宋体" w:eastAsia="宋体" w:cs="Times New Roman"/>
          <w:b w:val="0"/>
          <w:bCs/>
          <w:sz w:val="24"/>
          <w:szCs w:val="24"/>
        </w:rPr>
      </w:pPr>
      <w:r>
        <w:rPr>
          <w:rFonts w:hint="eastAsia" w:ascii="宋体" w:hAnsi="宋体" w:eastAsia="宋体" w:cs="Times New Roman"/>
          <w:b w:val="0"/>
          <w:bCs/>
          <w:sz w:val="24"/>
          <w:szCs w:val="24"/>
        </w:rPr>
        <w:t>日期： 年  月  日</w:t>
      </w:r>
    </w:p>
    <w:p>
      <w:pPr>
        <w:shd w:val="clear"/>
        <w:spacing w:line="440" w:lineRule="exact"/>
        <w:rPr>
          <w:rFonts w:hint="eastAsia" w:ascii="宋体" w:hAnsi="宋体"/>
          <w:b/>
          <w:sz w:val="24"/>
          <w:szCs w:val="24"/>
        </w:rPr>
      </w:pPr>
    </w:p>
    <w:p>
      <w:pPr>
        <w:shd w:val="clear"/>
        <w:spacing w:line="440" w:lineRule="exact"/>
        <w:rPr>
          <w:rFonts w:ascii="宋体" w:hAnsi="宋体"/>
          <w:b/>
          <w:sz w:val="24"/>
          <w:szCs w:val="24"/>
        </w:rPr>
      </w:pPr>
      <w:r>
        <w:rPr>
          <w:rFonts w:hint="eastAsia" w:ascii="宋体" w:hAnsi="宋体"/>
          <w:b/>
          <w:sz w:val="24"/>
          <w:szCs w:val="24"/>
        </w:rPr>
        <w:t>注：</w:t>
      </w:r>
      <w:r>
        <w:rPr>
          <w:rFonts w:ascii="宋体" w:hAnsi="宋体"/>
          <w:b/>
          <w:sz w:val="24"/>
          <w:szCs w:val="24"/>
        </w:rPr>
        <w:t>1</w:t>
      </w:r>
      <w:r>
        <w:rPr>
          <w:rFonts w:hint="eastAsia" w:ascii="宋体" w:hAnsi="宋体"/>
          <w:b/>
          <w:sz w:val="24"/>
          <w:szCs w:val="24"/>
        </w:rPr>
        <w:t>、合计金额应为各分项价格之和。</w:t>
      </w:r>
    </w:p>
    <w:p>
      <w:pPr>
        <w:shd w:val="clear"/>
        <w:spacing w:line="440" w:lineRule="exact"/>
        <w:ind w:firstLine="482" w:firstLineChars="200"/>
        <w:rPr>
          <w:rFonts w:ascii="宋体" w:hAnsi="宋体"/>
          <w:b/>
          <w:sz w:val="24"/>
          <w:szCs w:val="24"/>
        </w:rPr>
      </w:pPr>
      <w:r>
        <w:rPr>
          <w:rFonts w:ascii="宋体" w:hAnsi="宋体"/>
          <w:b/>
          <w:sz w:val="24"/>
          <w:szCs w:val="24"/>
        </w:rPr>
        <w:t>2</w:t>
      </w:r>
      <w:r>
        <w:rPr>
          <w:rFonts w:hint="eastAsia" w:ascii="宋体" w:hAnsi="宋体"/>
          <w:b/>
          <w:sz w:val="24"/>
          <w:szCs w:val="24"/>
        </w:rPr>
        <w:t>、上述报价包含一切由供方承担的费用。</w:t>
      </w:r>
    </w:p>
    <w:p>
      <w:pPr>
        <w:shd w:val="clear"/>
        <w:spacing w:line="440" w:lineRule="exact"/>
        <w:ind w:firstLine="472" w:firstLineChars="196"/>
        <w:rPr>
          <w:rFonts w:hint="eastAsia" w:ascii="宋体" w:hAnsi="宋体" w:eastAsia="宋体" w:cs="Times New Roman"/>
          <w:b/>
          <w:sz w:val="24"/>
          <w:szCs w:val="24"/>
        </w:rPr>
      </w:pPr>
      <w:r>
        <w:rPr>
          <w:rFonts w:hint="eastAsia" w:ascii="宋体" w:hAnsi="宋体"/>
          <w:b/>
          <w:sz w:val="24"/>
          <w:szCs w:val="24"/>
        </w:rPr>
        <w:t>3、请各投标人在本表中详细写明所有产品型号规格、主要技术参数、数量、</w:t>
      </w:r>
      <w:r>
        <w:rPr>
          <w:rFonts w:hint="eastAsia" w:ascii="宋体" w:hAnsi="宋体" w:eastAsia="宋体" w:cs="Times New Roman"/>
          <w:b/>
          <w:sz w:val="24"/>
          <w:szCs w:val="24"/>
        </w:rPr>
        <w:t>综合单价、总价及品牌和产地。</w:t>
      </w:r>
    </w:p>
    <w:p>
      <w:pPr>
        <w:shd w:val="clear"/>
        <w:spacing w:line="440" w:lineRule="exact"/>
        <w:ind w:firstLine="472" w:firstLineChars="196"/>
        <w:rPr>
          <w:rFonts w:hint="eastAsia" w:ascii="宋体" w:hAnsi="宋体"/>
          <w:b/>
          <w:sz w:val="24"/>
          <w:szCs w:val="24"/>
        </w:rPr>
      </w:pPr>
      <w:r>
        <w:rPr>
          <w:rFonts w:hint="eastAsia" w:ascii="宋体" w:hAnsi="宋体"/>
          <w:b/>
          <w:sz w:val="24"/>
          <w:szCs w:val="24"/>
        </w:rPr>
        <w:t>4、单价必须包括</w:t>
      </w:r>
      <w:r>
        <w:rPr>
          <w:rFonts w:hint="eastAsia" w:ascii="宋体" w:hAnsi="宋体"/>
          <w:b/>
          <w:sz w:val="24"/>
          <w:szCs w:val="24"/>
          <w:lang w:val="en-US" w:eastAsia="zh-CN"/>
        </w:rPr>
        <w:t>货物报价</w:t>
      </w:r>
      <w:r>
        <w:rPr>
          <w:rFonts w:hint="eastAsia" w:ascii="宋体" w:hAnsi="宋体"/>
          <w:b/>
          <w:sz w:val="24"/>
          <w:szCs w:val="24"/>
        </w:rPr>
        <w:t>（含税金）、运输费</w:t>
      </w:r>
      <w:r>
        <w:rPr>
          <w:rFonts w:hint="eastAsia" w:ascii="宋体" w:hAnsi="宋体"/>
          <w:b/>
          <w:sz w:val="24"/>
          <w:szCs w:val="24"/>
          <w:lang w:eastAsia="zh-CN"/>
        </w:rPr>
        <w:t>、</w:t>
      </w:r>
      <w:r>
        <w:rPr>
          <w:rFonts w:hint="eastAsia" w:ascii="宋体" w:hAnsi="宋体"/>
          <w:b/>
          <w:sz w:val="24"/>
          <w:szCs w:val="24"/>
        </w:rPr>
        <w:t>装卸费、保管、搬运、验收、拆装、备品备件、售后服务、质检、检验、等及其它必需服务的报价。</w:t>
      </w:r>
    </w:p>
    <w:p>
      <w:pPr>
        <w:shd w:val="clear" w:color="auto"/>
        <w:spacing w:line="360" w:lineRule="auto"/>
        <w:ind w:right="420"/>
        <w:jc w:val="left"/>
        <w:rPr>
          <w:rFonts w:hint="eastAsia" w:ascii="宋体" w:hAnsi="宋体" w:eastAsia="宋体" w:cs="宋体"/>
          <w:b/>
          <w:color w:val="auto"/>
          <w:sz w:val="24"/>
          <w:highlight w:val="none"/>
          <w:lang w:eastAsia="zh-CN"/>
        </w:rPr>
      </w:pPr>
      <w:r>
        <w:rPr>
          <w:rFonts w:ascii="宋体" w:hAnsi="宋体"/>
          <w:color w:val="auto"/>
          <w:sz w:val="24"/>
          <w:szCs w:val="24"/>
          <w:highlight w:val="none"/>
        </w:rPr>
        <w:br w:type="page"/>
      </w:r>
      <w:bookmarkStart w:id="132" w:name="_Toc18869"/>
      <w:bookmarkStart w:id="133" w:name="_Toc9850"/>
      <w:r>
        <w:rPr>
          <w:rFonts w:hint="eastAsia" w:ascii="宋体" w:hAnsi="宋体" w:eastAsia="宋体" w:cs="宋体"/>
          <w:b/>
          <w:color w:val="auto"/>
          <w:sz w:val="24"/>
          <w:highlight w:val="none"/>
        </w:rPr>
        <w:t>附件</w:t>
      </w:r>
      <w:bookmarkEnd w:id="132"/>
      <w:bookmarkEnd w:id="133"/>
      <w:r>
        <w:rPr>
          <w:rFonts w:hint="eastAsia" w:ascii="宋体" w:hAnsi="宋体" w:eastAsia="宋体" w:cs="宋体"/>
          <w:b/>
          <w:color w:val="auto"/>
          <w:sz w:val="24"/>
          <w:highlight w:val="none"/>
          <w:lang w:val="en-US" w:eastAsia="zh-CN"/>
        </w:rPr>
        <w:t>3</w:t>
      </w:r>
    </w:p>
    <w:p>
      <w:pPr>
        <w:shd w:val="clear"/>
        <w:jc w:val="center"/>
        <w:rPr>
          <w:rFonts w:hint="eastAsia" w:ascii="宋体" w:hAnsi="宋体" w:eastAsia="宋体" w:cs="宋体"/>
          <w:b w:val="0"/>
          <w:bCs/>
          <w:color w:val="auto"/>
          <w:kern w:val="0"/>
          <w:sz w:val="24"/>
          <w:szCs w:val="24"/>
          <w:highlight w:val="none"/>
          <w:lang w:eastAsia="zh-CN"/>
        </w:rPr>
      </w:pPr>
      <w:r>
        <w:rPr>
          <w:rFonts w:hint="eastAsia" w:ascii="宋体" w:hAnsi="宋体" w:eastAsia="宋体" w:cs="宋体"/>
          <w:b/>
          <w:color w:val="auto"/>
          <w:sz w:val="24"/>
          <w:szCs w:val="24"/>
          <w:highlight w:val="none"/>
        </w:rPr>
        <w:t>政策适用性说明</w:t>
      </w:r>
      <w:r>
        <w:rPr>
          <w:rFonts w:hint="eastAsia" w:ascii="宋体" w:hAnsi="宋体" w:eastAsia="宋体" w:cs="宋体"/>
          <w:b/>
          <w:color w:val="auto"/>
          <w:sz w:val="24"/>
          <w:szCs w:val="24"/>
          <w:highlight w:val="none"/>
          <w:lang w:eastAsia="zh-CN"/>
        </w:rPr>
        <w:t>（符合要求填写）</w:t>
      </w:r>
    </w:p>
    <w:p>
      <w:pPr>
        <w:shd w:val="clear"/>
        <w:ind w:firstLine="480" w:firstLineChars="200"/>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按照政府采购有关政策的要求，在本次的技术方案中，采用符合政策的小型或微型企业产品、节能产品、环保标志产品，主要产品与核心技术介绍说明如下：</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408"/>
        <w:gridCol w:w="994"/>
        <w:gridCol w:w="954"/>
        <w:gridCol w:w="887"/>
        <w:gridCol w:w="994"/>
        <w:gridCol w:w="1023"/>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序号</w:t>
            </w:r>
          </w:p>
        </w:tc>
        <w:tc>
          <w:tcPr>
            <w:tcW w:w="2408"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主要产品/技术名称</w:t>
            </w:r>
          </w:p>
          <w:p>
            <w:pPr>
              <w:shd w:val="clear"/>
              <w:jc w:val="center"/>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（规格型号、注册商标）</w:t>
            </w:r>
          </w:p>
        </w:tc>
        <w:tc>
          <w:tcPr>
            <w:tcW w:w="994"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制造商</w:t>
            </w:r>
            <w:r>
              <w:rPr>
                <w:rFonts w:hint="eastAsia" w:ascii="宋体" w:hAnsi="宋体" w:eastAsia="宋体" w:cs="宋体"/>
                <w:b w:val="0"/>
                <w:bCs/>
                <w:color w:val="auto"/>
                <w:kern w:val="0"/>
                <w:sz w:val="24"/>
                <w:szCs w:val="24"/>
                <w:highlight w:val="none"/>
              </w:rPr>
              <w:br w:type="textWrapping"/>
            </w:r>
            <w:r>
              <w:rPr>
                <w:rFonts w:hint="eastAsia" w:ascii="宋体" w:hAnsi="宋体" w:eastAsia="宋体" w:cs="宋体"/>
                <w:b w:val="0"/>
                <w:bCs/>
                <w:color w:val="auto"/>
                <w:kern w:val="0"/>
                <w:sz w:val="24"/>
                <w:szCs w:val="24"/>
                <w:highlight w:val="none"/>
              </w:rPr>
              <w:t>(开发商)</w:t>
            </w:r>
          </w:p>
        </w:tc>
        <w:tc>
          <w:tcPr>
            <w:tcW w:w="954"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企业类型</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节能</w:t>
            </w:r>
            <w:r>
              <w:rPr>
                <w:rFonts w:hint="eastAsia" w:ascii="宋体" w:hAnsi="宋体" w:eastAsia="宋体" w:cs="宋体"/>
                <w:b w:val="0"/>
                <w:bCs/>
                <w:color w:val="auto"/>
                <w:kern w:val="0"/>
                <w:sz w:val="24"/>
                <w:szCs w:val="24"/>
                <w:highlight w:val="none"/>
              </w:rPr>
              <w:br w:type="textWrapping"/>
            </w:r>
            <w:r>
              <w:rPr>
                <w:rFonts w:hint="eastAsia" w:ascii="宋体" w:hAnsi="宋体" w:eastAsia="宋体" w:cs="宋体"/>
                <w:b w:val="0"/>
                <w:bCs/>
                <w:color w:val="auto"/>
                <w:kern w:val="0"/>
                <w:sz w:val="24"/>
                <w:szCs w:val="24"/>
                <w:highlight w:val="none"/>
              </w:rPr>
              <w:t>产品</w:t>
            </w:r>
          </w:p>
        </w:tc>
        <w:tc>
          <w:tcPr>
            <w:tcW w:w="994"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环保标志产品</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认证证书编号</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该产品报价（合计）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p>
        </w:tc>
        <w:tc>
          <w:tcPr>
            <w:tcW w:w="2408"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p>
        </w:tc>
        <w:tc>
          <w:tcPr>
            <w:tcW w:w="994"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p>
        </w:tc>
        <w:tc>
          <w:tcPr>
            <w:tcW w:w="954"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p>
        </w:tc>
        <w:tc>
          <w:tcPr>
            <w:tcW w:w="994"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p>
        </w:tc>
        <w:tc>
          <w:tcPr>
            <w:tcW w:w="1241"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p>
        </w:tc>
        <w:tc>
          <w:tcPr>
            <w:tcW w:w="2408"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p>
        </w:tc>
        <w:tc>
          <w:tcPr>
            <w:tcW w:w="994"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p>
        </w:tc>
        <w:tc>
          <w:tcPr>
            <w:tcW w:w="954"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p>
        </w:tc>
        <w:tc>
          <w:tcPr>
            <w:tcW w:w="994"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p>
        </w:tc>
        <w:tc>
          <w:tcPr>
            <w:tcW w:w="1241"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p>
        </w:tc>
        <w:tc>
          <w:tcPr>
            <w:tcW w:w="2408"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p>
        </w:tc>
        <w:tc>
          <w:tcPr>
            <w:tcW w:w="994"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p>
        </w:tc>
        <w:tc>
          <w:tcPr>
            <w:tcW w:w="954"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p>
        </w:tc>
        <w:tc>
          <w:tcPr>
            <w:tcW w:w="994"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p>
        </w:tc>
        <w:tc>
          <w:tcPr>
            <w:tcW w:w="1241"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p>
        </w:tc>
        <w:tc>
          <w:tcPr>
            <w:tcW w:w="2408"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p>
        </w:tc>
        <w:tc>
          <w:tcPr>
            <w:tcW w:w="994"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p>
        </w:tc>
        <w:tc>
          <w:tcPr>
            <w:tcW w:w="954"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p>
        </w:tc>
        <w:tc>
          <w:tcPr>
            <w:tcW w:w="994"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p>
        </w:tc>
        <w:tc>
          <w:tcPr>
            <w:tcW w:w="1241"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p>
        </w:tc>
        <w:tc>
          <w:tcPr>
            <w:tcW w:w="7260" w:type="dxa"/>
            <w:gridSpan w:val="6"/>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总合计（节能产品）</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p>
        </w:tc>
        <w:tc>
          <w:tcPr>
            <w:tcW w:w="7260" w:type="dxa"/>
            <w:gridSpan w:val="6"/>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总合计（环保产品）</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eastAsia" w:ascii="宋体" w:hAnsi="宋体" w:eastAsia="宋体" w:cs="宋体"/>
                <w:b w:val="0"/>
                <w:bCs/>
                <w:color w:val="auto"/>
                <w:kern w:val="0"/>
                <w:sz w:val="24"/>
                <w:szCs w:val="24"/>
                <w:highlight w:val="none"/>
              </w:rPr>
            </w:pPr>
          </w:p>
        </w:tc>
      </w:tr>
    </w:tbl>
    <w:p>
      <w:pPr>
        <w:keepNext w:val="0"/>
        <w:keepLines w:val="0"/>
        <w:pageBreakBefore w:val="0"/>
        <w:widowControl w:val="0"/>
        <w:shd w:val="clear"/>
        <w:kinsoku/>
        <w:wordWrap/>
        <w:overflowPunct/>
        <w:topLinePunct w:val="0"/>
        <w:autoSpaceDE w:val="0"/>
        <w:autoSpaceDN w:val="0"/>
        <w:bidi w:val="0"/>
        <w:adjustRightInd w:val="0"/>
        <w:snapToGrid/>
        <w:spacing w:line="400" w:lineRule="exact"/>
        <w:ind w:firstLine="240" w:firstLineChars="100"/>
        <w:textAlignment w:val="auto"/>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注：1.</w:t>
      </w:r>
      <w:r>
        <w:rPr>
          <w:rFonts w:hint="eastAsia" w:ascii="宋体" w:hAnsi="宋体" w:eastAsia="宋体" w:cs="宋体"/>
          <w:b w:val="0"/>
          <w:bCs/>
          <w:color w:val="auto"/>
          <w:kern w:val="0"/>
          <w:sz w:val="24"/>
          <w:szCs w:val="24"/>
          <w:highlight w:val="none"/>
        </w:rPr>
        <w:tab/>
      </w:r>
      <w:r>
        <w:rPr>
          <w:rFonts w:hint="eastAsia" w:ascii="宋体" w:hAnsi="宋体" w:eastAsia="宋体" w:cs="宋体"/>
          <w:b w:val="0"/>
          <w:bCs/>
          <w:color w:val="auto"/>
          <w:kern w:val="0"/>
          <w:sz w:val="24"/>
          <w:szCs w:val="24"/>
          <w:highlight w:val="none"/>
        </w:rPr>
        <w:t>企业为小型或微型企业时才需要填“企业类型”栏，填写内容为“小型”或“微型”；</w:t>
      </w:r>
    </w:p>
    <w:p>
      <w:pPr>
        <w:keepNext w:val="0"/>
        <w:keepLines w:val="0"/>
        <w:pageBreakBefore w:val="0"/>
        <w:widowControl w:val="0"/>
        <w:shd w:val="clear"/>
        <w:kinsoku/>
        <w:wordWrap/>
        <w:overflowPunct/>
        <w:topLinePunct w:val="0"/>
        <w:autoSpaceDE w:val="0"/>
        <w:autoSpaceDN w:val="0"/>
        <w:bidi w:val="0"/>
        <w:adjustRightInd w:val="0"/>
        <w:snapToGrid/>
        <w:spacing w:line="400" w:lineRule="exact"/>
        <w:ind w:firstLine="480" w:firstLineChars="200"/>
        <w:textAlignment w:val="auto"/>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2、</w:t>
      </w:r>
      <w:r>
        <w:rPr>
          <w:rFonts w:hint="eastAsia" w:ascii="宋体" w:hAnsi="宋体" w:eastAsia="宋体" w:cs="宋体"/>
          <w:b w:val="0"/>
          <w:bCs/>
          <w:color w:val="auto"/>
          <w:kern w:val="0"/>
          <w:sz w:val="24"/>
          <w:szCs w:val="24"/>
          <w:highlight w:val="none"/>
        </w:rPr>
        <w:tab/>
      </w:r>
      <w:r>
        <w:rPr>
          <w:rFonts w:hint="eastAsia" w:ascii="宋体" w:hAnsi="宋体" w:eastAsia="宋体" w:cs="宋体"/>
          <w:b w:val="0"/>
          <w:bCs/>
          <w:color w:val="auto"/>
          <w:kern w:val="0"/>
          <w:sz w:val="24"/>
          <w:szCs w:val="24"/>
          <w:highlight w:val="none"/>
        </w:rPr>
        <w:t>“节能产品、环保标志产品”是属于国家行业主管部门颁布的清单目录中的产品，须填写认证证书编号，并在“节能产品”、“环保标志产品”栏中填写属于“第</w:t>
      </w:r>
      <w:r>
        <w:rPr>
          <w:rFonts w:hint="eastAsia" w:ascii="宋体" w:hAnsi="宋体" w:eastAsia="宋体" w:cs="宋体"/>
          <w:b w:val="0"/>
          <w:bCs/>
          <w:color w:val="auto"/>
          <w:kern w:val="0"/>
          <w:sz w:val="24"/>
          <w:szCs w:val="24"/>
          <w:highlight w:val="none"/>
          <w:u w:val="single"/>
        </w:rPr>
        <w:t xml:space="preserve">　  </w:t>
      </w:r>
      <w:r>
        <w:rPr>
          <w:rFonts w:hint="eastAsia" w:ascii="宋体" w:hAnsi="宋体" w:eastAsia="宋体" w:cs="宋体"/>
          <w:b w:val="0"/>
          <w:bCs/>
          <w:color w:val="auto"/>
          <w:kern w:val="0"/>
          <w:sz w:val="24"/>
          <w:szCs w:val="24"/>
          <w:highlight w:val="none"/>
        </w:rPr>
        <w:t>期清单”的产品（产品被列入多期清单的，以最新一期为准），同时提供有效期内的下述文件（均为复印件，加盖报价供应商公章）：</w:t>
      </w:r>
    </w:p>
    <w:p>
      <w:pPr>
        <w:keepNext w:val="0"/>
        <w:keepLines w:val="0"/>
        <w:pageBreakBefore w:val="0"/>
        <w:widowControl w:val="0"/>
        <w:shd w:val="clear"/>
        <w:kinsoku/>
        <w:wordWrap/>
        <w:overflowPunct/>
        <w:topLinePunct w:val="0"/>
        <w:autoSpaceDE w:val="0"/>
        <w:autoSpaceDN w:val="0"/>
        <w:bidi w:val="0"/>
        <w:adjustRightInd w:val="0"/>
        <w:snapToGrid/>
        <w:spacing w:line="400" w:lineRule="exact"/>
        <w:ind w:firstLine="480" w:firstLineChars="200"/>
        <w:textAlignment w:val="auto"/>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（1）属于“节能产品政府采购清单”中品目的产品，提供“节能产品政府采购清单（第___期）”中报价产品所在清单页并加盖报价供应商公章，节能清单在中国政府采购网（http：//www.ccgp.gov .cn/）、国家发展改革委网站（</w:t>
      </w: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HYPERLINK "http://hzs.nd/"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kern w:val="0"/>
          <w:sz w:val="24"/>
          <w:szCs w:val="24"/>
          <w:highlight w:val="none"/>
        </w:rPr>
        <w:t>http://hzs.nd</w:t>
      </w:r>
      <w:r>
        <w:rPr>
          <w:rFonts w:hint="eastAsia" w:ascii="宋体" w:hAnsi="宋体" w:eastAsia="宋体" w:cs="宋体"/>
          <w:b w:val="0"/>
          <w:bCs/>
          <w:color w:val="auto"/>
          <w:kern w:val="0"/>
          <w:sz w:val="24"/>
          <w:szCs w:val="24"/>
          <w:highlight w:val="none"/>
        </w:rPr>
        <w:fldChar w:fldCharType="end"/>
      </w:r>
      <w:r>
        <w:rPr>
          <w:rFonts w:hint="eastAsia" w:ascii="宋体" w:hAnsi="宋体" w:eastAsia="宋体" w:cs="宋体"/>
          <w:b w:val="0"/>
          <w:bCs/>
          <w:color w:val="auto"/>
          <w:kern w:val="0"/>
          <w:sz w:val="24"/>
          <w:szCs w:val="24"/>
          <w:highlight w:val="none"/>
        </w:rPr>
        <w:t xml:space="preserve"> rc.gv.cn/）和中国质量认证中心网站（http://www.cqc.com.cn/）上发布；</w:t>
      </w:r>
    </w:p>
    <w:p>
      <w:pPr>
        <w:keepNext w:val="0"/>
        <w:keepLines w:val="0"/>
        <w:pageBreakBefore w:val="0"/>
        <w:widowControl w:val="0"/>
        <w:shd w:val="clear"/>
        <w:kinsoku/>
        <w:wordWrap/>
        <w:overflowPunct/>
        <w:topLinePunct w:val="0"/>
        <w:autoSpaceDE w:val="0"/>
        <w:autoSpaceDN w:val="0"/>
        <w:bidi w:val="0"/>
        <w:adjustRightInd w:val="0"/>
        <w:snapToGrid/>
        <w:spacing w:line="400" w:lineRule="exact"/>
        <w:ind w:firstLine="480" w:firstLineChars="200"/>
        <w:textAlignment w:val="auto"/>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2）属于“环境标志产品政府采购清单”中品目的产品，提供最新“环境标志产品政府采购清单（第___期）”中报价产品所在清单页并加盖报价供应商公章，清单在中国政府采购网（http://www.ccgp.gov.cn/）、国家环境保护总局网（http://www.sepa.gov.cn/）、中国绿色采购网（http://www.cgpn. cn/）上发布；</w:t>
      </w:r>
    </w:p>
    <w:p>
      <w:pPr>
        <w:keepNext w:val="0"/>
        <w:keepLines w:val="0"/>
        <w:pageBreakBefore w:val="0"/>
        <w:widowControl w:val="0"/>
        <w:shd w:val="clear"/>
        <w:kinsoku/>
        <w:wordWrap/>
        <w:overflowPunct/>
        <w:topLinePunct w:val="0"/>
        <w:autoSpaceDE w:val="0"/>
        <w:autoSpaceDN w:val="0"/>
        <w:bidi w:val="0"/>
        <w:adjustRightInd w:val="0"/>
        <w:snapToGrid/>
        <w:spacing w:line="400" w:lineRule="exact"/>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kern w:val="0"/>
          <w:sz w:val="24"/>
          <w:szCs w:val="24"/>
          <w:highlight w:val="none"/>
        </w:rPr>
        <w:t>3、如不填写或填写不全，后果自行承担。</w:t>
      </w:r>
    </w:p>
    <w:p>
      <w:pPr>
        <w:shd w:val="clear"/>
        <w:spacing w:line="440" w:lineRule="exact"/>
        <w:rPr>
          <w:rFonts w:hint="eastAsia" w:ascii="宋体" w:hAnsi="宋体" w:eastAsia="宋体" w:cs="Times New Roman"/>
          <w:b w:val="0"/>
          <w:bCs/>
          <w:sz w:val="24"/>
          <w:szCs w:val="24"/>
        </w:rPr>
      </w:pPr>
    </w:p>
    <w:p>
      <w:pPr>
        <w:shd w:val="clear"/>
        <w:spacing w:line="440" w:lineRule="exact"/>
        <w:ind w:firstLine="4080" w:firstLineChars="1700"/>
        <w:rPr>
          <w:rFonts w:hint="eastAsia" w:ascii="宋体" w:hAnsi="宋体" w:eastAsia="宋体" w:cs="Times New Roman"/>
          <w:b w:val="0"/>
          <w:bCs/>
          <w:sz w:val="24"/>
          <w:szCs w:val="24"/>
        </w:rPr>
      </w:pPr>
      <w:r>
        <w:rPr>
          <w:rFonts w:hint="eastAsia" w:ascii="宋体" w:hAnsi="宋体" w:eastAsia="宋体" w:cs="Times New Roman"/>
          <w:b w:val="0"/>
          <w:bCs/>
          <w:sz w:val="24"/>
          <w:szCs w:val="24"/>
        </w:rPr>
        <w:t xml:space="preserve">供应商（盖章）： </w:t>
      </w:r>
    </w:p>
    <w:p>
      <w:pPr>
        <w:shd w:val="clear"/>
        <w:spacing w:line="440" w:lineRule="exact"/>
        <w:jc w:val="right"/>
        <w:rPr>
          <w:rFonts w:hint="eastAsia" w:ascii="宋体" w:hAnsi="宋体" w:eastAsia="宋体" w:cs="Times New Roman"/>
          <w:b w:val="0"/>
          <w:bCs/>
          <w:sz w:val="24"/>
          <w:szCs w:val="24"/>
          <w:lang w:eastAsia="zh-CN"/>
        </w:rPr>
      </w:pPr>
      <w:r>
        <w:rPr>
          <w:rFonts w:hint="eastAsia" w:ascii="宋体" w:hAnsi="宋体"/>
          <w:color w:val="auto"/>
          <w:kern w:val="0"/>
          <w:sz w:val="24"/>
          <w:highlight w:val="none"/>
        </w:rPr>
        <w:t>法定代表人或其</w:t>
      </w:r>
      <w:r>
        <w:rPr>
          <w:rFonts w:hint="eastAsia" w:ascii="宋体" w:hAnsi="宋体"/>
          <w:color w:val="auto"/>
          <w:kern w:val="0"/>
          <w:sz w:val="24"/>
          <w:highlight w:val="none"/>
          <w:lang w:val="en-US" w:eastAsia="zh-CN"/>
        </w:rPr>
        <w:t>被</w:t>
      </w:r>
      <w:r>
        <w:rPr>
          <w:rFonts w:hint="eastAsia" w:ascii="宋体" w:hAnsi="宋体"/>
          <w:color w:val="auto"/>
          <w:kern w:val="0"/>
          <w:sz w:val="24"/>
          <w:highlight w:val="none"/>
        </w:rPr>
        <w:t>授权</w:t>
      </w:r>
      <w:r>
        <w:rPr>
          <w:rFonts w:hint="eastAsia" w:ascii="宋体" w:hAnsi="宋体"/>
          <w:color w:val="auto"/>
          <w:kern w:val="0"/>
          <w:sz w:val="24"/>
          <w:highlight w:val="none"/>
          <w:lang w:val="en-US" w:eastAsia="zh-CN"/>
        </w:rPr>
        <w:t>人</w:t>
      </w:r>
      <w:r>
        <w:rPr>
          <w:rFonts w:hint="eastAsia" w:ascii="宋体" w:hAnsi="宋体" w:eastAsia="宋体" w:cs="Times New Roman"/>
          <w:b w:val="0"/>
          <w:bCs/>
          <w:sz w:val="24"/>
          <w:szCs w:val="24"/>
        </w:rPr>
        <w:t>（签字</w:t>
      </w:r>
      <w:r>
        <w:rPr>
          <w:rFonts w:hint="eastAsia" w:ascii="宋体" w:hAnsi="宋体" w:eastAsia="宋体" w:cs="Times New Roman"/>
          <w:b w:val="0"/>
          <w:bCs/>
          <w:sz w:val="24"/>
          <w:szCs w:val="24"/>
          <w:lang w:val="en-US" w:eastAsia="zh-CN"/>
        </w:rPr>
        <w:t>或盖章</w:t>
      </w:r>
      <w:r>
        <w:rPr>
          <w:rFonts w:hint="eastAsia" w:ascii="宋体" w:hAnsi="宋体" w:eastAsia="宋体" w:cs="Times New Roman"/>
          <w:b w:val="0"/>
          <w:bCs/>
          <w:sz w:val="24"/>
          <w:szCs w:val="24"/>
        </w:rPr>
        <w:t>）</w:t>
      </w:r>
      <w:r>
        <w:rPr>
          <w:rFonts w:hint="eastAsia" w:ascii="宋体" w:hAnsi="宋体" w:eastAsia="宋体" w:cs="Times New Roman"/>
          <w:b w:val="0"/>
          <w:bCs/>
          <w:sz w:val="24"/>
          <w:szCs w:val="24"/>
          <w:lang w:eastAsia="zh-CN"/>
        </w:rPr>
        <w:t>：</w:t>
      </w:r>
    </w:p>
    <w:p>
      <w:pPr>
        <w:shd w:val="clear"/>
        <w:spacing w:line="440" w:lineRule="exact"/>
        <w:ind w:firstLine="4560" w:firstLineChars="1900"/>
        <w:rPr>
          <w:rFonts w:hint="eastAsia" w:ascii="宋体" w:hAnsi="宋体" w:eastAsia="宋体" w:cs="Times New Roman"/>
          <w:b w:val="0"/>
          <w:bCs/>
          <w:sz w:val="24"/>
          <w:szCs w:val="24"/>
        </w:rPr>
      </w:pPr>
      <w:r>
        <w:rPr>
          <w:rFonts w:hint="eastAsia" w:ascii="宋体" w:hAnsi="宋体" w:eastAsia="宋体" w:cs="Times New Roman"/>
          <w:b w:val="0"/>
          <w:bCs/>
          <w:sz w:val="24"/>
          <w:szCs w:val="24"/>
        </w:rPr>
        <w:t>日</w:t>
      </w:r>
      <w:r>
        <w:rPr>
          <w:rFonts w:hint="eastAsia" w:ascii="宋体" w:hAnsi="宋体" w:eastAsia="宋体" w:cs="Times New Roman"/>
          <w:b w:val="0"/>
          <w:bCs/>
          <w:sz w:val="24"/>
          <w:szCs w:val="24"/>
        </w:rPr>
        <w:tab/>
      </w:r>
      <w:r>
        <w:rPr>
          <w:rFonts w:hint="eastAsia" w:ascii="宋体" w:hAnsi="宋体" w:eastAsia="宋体" w:cs="Times New Roman"/>
          <w:b w:val="0"/>
          <w:bCs/>
          <w:sz w:val="24"/>
          <w:szCs w:val="24"/>
        </w:rPr>
        <w:t>期：</w:t>
      </w:r>
      <w:r>
        <w:rPr>
          <w:rFonts w:hint="eastAsia" w:ascii="宋体" w:hAnsi="宋体" w:eastAsia="宋体" w:cs="Times New Roman"/>
          <w:b w:val="0"/>
          <w:bCs/>
          <w:sz w:val="24"/>
          <w:szCs w:val="24"/>
        </w:rPr>
        <w:tab/>
      </w:r>
      <w:r>
        <w:rPr>
          <w:rFonts w:hint="eastAsia" w:ascii="宋体" w:hAnsi="宋体" w:eastAsia="宋体" w:cs="Times New Roman"/>
          <w:b w:val="0"/>
          <w:bCs/>
          <w:sz w:val="24"/>
          <w:szCs w:val="24"/>
        </w:rPr>
        <w:t>年</w:t>
      </w:r>
      <w:r>
        <w:rPr>
          <w:rFonts w:hint="eastAsia" w:ascii="宋体" w:hAnsi="宋体" w:eastAsia="宋体" w:cs="Times New Roman"/>
          <w:b w:val="0"/>
          <w:bCs/>
          <w:sz w:val="24"/>
          <w:szCs w:val="24"/>
        </w:rPr>
        <w:tab/>
      </w:r>
      <w:r>
        <w:rPr>
          <w:rFonts w:hint="eastAsia" w:ascii="宋体" w:hAnsi="宋体" w:eastAsia="宋体" w:cs="Times New Roman"/>
          <w:b w:val="0"/>
          <w:bCs/>
          <w:sz w:val="24"/>
          <w:szCs w:val="24"/>
        </w:rPr>
        <w:t>月</w:t>
      </w:r>
      <w:r>
        <w:rPr>
          <w:rFonts w:hint="eastAsia" w:ascii="宋体" w:hAnsi="宋体" w:eastAsia="宋体" w:cs="Times New Roman"/>
          <w:b w:val="0"/>
          <w:bCs/>
          <w:sz w:val="24"/>
          <w:szCs w:val="24"/>
        </w:rPr>
        <w:tab/>
      </w:r>
      <w:r>
        <w:rPr>
          <w:rFonts w:hint="eastAsia" w:ascii="宋体" w:hAnsi="宋体" w:eastAsia="宋体" w:cs="Times New Roman"/>
          <w:b w:val="0"/>
          <w:bCs/>
          <w:sz w:val="24"/>
          <w:szCs w:val="24"/>
        </w:rPr>
        <w:t>日</w:t>
      </w:r>
    </w:p>
    <w:p>
      <w:pPr>
        <w:shd w:val="clear" w:color="auto"/>
        <w:spacing w:line="360" w:lineRule="exact"/>
        <w:ind w:right="420"/>
        <w:jc w:val="left"/>
        <w:outlineLvl w:val="0"/>
        <w:rPr>
          <w:rFonts w:hint="eastAsia" w:ascii="宋体" w:hAnsi="宋体" w:eastAsia="宋体"/>
          <w:b/>
          <w:color w:val="auto"/>
          <w:sz w:val="24"/>
          <w:szCs w:val="24"/>
          <w:highlight w:val="none"/>
          <w:lang w:eastAsia="zh-CN"/>
        </w:rPr>
      </w:pPr>
      <w:r>
        <w:rPr>
          <w:rFonts w:ascii="宋体" w:hAnsi="宋体"/>
          <w:color w:val="auto"/>
          <w:sz w:val="24"/>
          <w:szCs w:val="24"/>
          <w:highlight w:val="none"/>
        </w:rPr>
        <w:br w:type="page"/>
      </w:r>
      <w:bookmarkStart w:id="134" w:name="_Toc18469"/>
      <w:bookmarkStart w:id="135" w:name="_Toc9578"/>
      <w:r>
        <w:rPr>
          <w:rFonts w:hint="eastAsia" w:ascii="宋体" w:hAnsi="宋体"/>
          <w:b/>
          <w:color w:val="auto"/>
          <w:sz w:val="24"/>
          <w:szCs w:val="24"/>
          <w:highlight w:val="none"/>
        </w:rPr>
        <w:t>附件</w:t>
      </w:r>
      <w:bookmarkEnd w:id="134"/>
      <w:bookmarkEnd w:id="135"/>
      <w:r>
        <w:rPr>
          <w:rFonts w:hint="eastAsia" w:ascii="宋体" w:hAnsi="宋体"/>
          <w:b/>
          <w:color w:val="auto"/>
          <w:sz w:val="24"/>
          <w:szCs w:val="24"/>
          <w:highlight w:val="none"/>
          <w:lang w:val="en-US" w:eastAsia="zh-CN"/>
        </w:rPr>
        <w:t>4</w:t>
      </w:r>
    </w:p>
    <w:p>
      <w:pPr>
        <w:shd w:val="clear" w:color="auto"/>
        <w:spacing w:line="500" w:lineRule="exact"/>
        <w:jc w:val="center"/>
        <w:rPr>
          <w:color w:val="auto"/>
          <w:highlight w:val="none"/>
        </w:rPr>
      </w:pPr>
      <w:r>
        <w:rPr>
          <w:rFonts w:hint="eastAsia" w:ascii="宋体" w:hAnsi="宋体"/>
          <w:b/>
          <w:bCs/>
          <w:color w:val="auto"/>
          <w:sz w:val="24"/>
          <w:szCs w:val="24"/>
          <w:highlight w:val="none"/>
        </w:rPr>
        <w:t>供应商基本情况表</w:t>
      </w:r>
    </w:p>
    <w:tbl>
      <w:tblPr>
        <w:tblStyle w:val="24"/>
        <w:tblpPr w:leftFromText="180" w:rightFromText="180" w:vertAnchor="text" w:horzAnchor="page" w:tblpX="1572" w:tblpY="310"/>
        <w:tblOverlap w:val="never"/>
        <w:tblW w:w="8623" w:type="dxa"/>
        <w:tblInd w:w="0" w:type="dxa"/>
        <w:tblLayout w:type="fixed"/>
        <w:tblCellMar>
          <w:top w:w="0" w:type="dxa"/>
          <w:left w:w="0" w:type="dxa"/>
          <w:bottom w:w="0" w:type="dxa"/>
          <w:right w:w="0" w:type="dxa"/>
        </w:tblCellMar>
      </w:tblPr>
      <w:tblGrid>
        <w:gridCol w:w="1091"/>
        <w:gridCol w:w="967"/>
        <w:gridCol w:w="756"/>
        <w:gridCol w:w="242"/>
        <w:gridCol w:w="496"/>
        <w:gridCol w:w="707"/>
        <w:gridCol w:w="263"/>
        <w:gridCol w:w="525"/>
        <w:gridCol w:w="788"/>
        <w:gridCol w:w="59"/>
        <w:gridCol w:w="860"/>
        <w:gridCol w:w="81"/>
        <w:gridCol w:w="1788"/>
      </w:tblGrid>
      <w:tr>
        <w:tblPrEx>
          <w:tblCellMar>
            <w:top w:w="0" w:type="dxa"/>
            <w:left w:w="0" w:type="dxa"/>
            <w:bottom w:w="0" w:type="dxa"/>
            <w:right w:w="0" w:type="dxa"/>
          </w:tblCellMar>
        </w:tblPrEx>
        <w:trPr>
          <w:trHeight w:val="431" w:hRule="atLeast"/>
        </w:trPr>
        <w:tc>
          <w:tcPr>
            <w:tcW w:w="1091"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单位名称</w:t>
            </w:r>
          </w:p>
        </w:tc>
        <w:tc>
          <w:tcPr>
            <w:tcW w:w="7532" w:type="dxa"/>
            <w:gridSpan w:val="12"/>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rPr>
                <w:rFonts w:ascii="宋体"/>
                <w:sz w:val="24"/>
              </w:rPr>
            </w:pPr>
          </w:p>
        </w:tc>
      </w:tr>
      <w:tr>
        <w:tblPrEx>
          <w:tblCellMar>
            <w:top w:w="0" w:type="dxa"/>
            <w:left w:w="0" w:type="dxa"/>
            <w:bottom w:w="0" w:type="dxa"/>
            <w:right w:w="0" w:type="dxa"/>
          </w:tblCellMar>
        </w:tblPrEx>
        <w:trPr>
          <w:trHeight w:val="431" w:hRule="atLeast"/>
        </w:trPr>
        <w:tc>
          <w:tcPr>
            <w:tcW w:w="1091"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详细地址</w:t>
            </w:r>
          </w:p>
        </w:tc>
        <w:tc>
          <w:tcPr>
            <w:tcW w:w="7532" w:type="dxa"/>
            <w:gridSpan w:val="12"/>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rPr>
                <w:rFonts w:ascii="宋体"/>
                <w:sz w:val="24"/>
              </w:rPr>
            </w:pPr>
          </w:p>
        </w:tc>
      </w:tr>
      <w:tr>
        <w:tblPrEx>
          <w:tblCellMar>
            <w:top w:w="0" w:type="dxa"/>
            <w:left w:w="0" w:type="dxa"/>
            <w:bottom w:w="0" w:type="dxa"/>
            <w:right w:w="0" w:type="dxa"/>
          </w:tblCellMar>
        </w:tblPrEx>
        <w:trPr>
          <w:trHeight w:val="431" w:hRule="atLeast"/>
        </w:trPr>
        <w:tc>
          <w:tcPr>
            <w:tcW w:w="1091"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主管部门</w:t>
            </w:r>
          </w:p>
        </w:tc>
        <w:tc>
          <w:tcPr>
            <w:tcW w:w="1723" w:type="dxa"/>
            <w:gridSpan w:val="2"/>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rPr>
                <w:rFonts w:ascii="宋体"/>
                <w:sz w:val="24"/>
              </w:rPr>
            </w:pPr>
          </w:p>
        </w:tc>
        <w:tc>
          <w:tcPr>
            <w:tcW w:w="1445"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法人代表</w:t>
            </w:r>
          </w:p>
        </w:tc>
        <w:tc>
          <w:tcPr>
            <w:tcW w:w="1576"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rPr>
                <w:rFonts w:ascii="宋体"/>
                <w:sz w:val="24"/>
              </w:rPr>
            </w:pPr>
          </w:p>
        </w:tc>
        <w:tc>
          <w:tcPr>
            <w:tcW w:w="919" w:type="dxa"/>
            <w:gridSpan w:val="2"/>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职务</w:t>
            </w:r>
          </w:p>
        </w:tc>
        <w:tc>
          <w:tcPr>
            <w:tcW w:w="1869" w:type="dxa"/>
            <w:gridSpan w:val="2"/>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rPr>
                <w:rFonts w:ascii="宋体"/>
                <w:sz w:val="24"/>
              </w:rPr>
            </w:pPr>
          </w:p>
        </w:tc>
      </w:tr>
      <w:tr>
        <w:tblPrEx>
          <w:tblCellMar>
            <w:top w:w="0" w:type="dxa"/>
            <w:left w:w="0" w:type="dxa"/>
            <w:bottom w:w="0" w:type="dxa"/>
            <w:right w:w="0" w:type="dxa"/>
          </w:tblCellMar>
        </w:tblPrEx>
        <w:trPr>
          <w:trHeight w:val="431" w:hRule="atLeast"/>
        </w:trPr>
        <w:tc>
          <w:tcPr>
            <w:tcW w:w="1091"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经济类型</w:t>
            </w:r>
          </w:p>
        </w:tc>
        <w:tc>
          <w:tcPr>
            <w:tcW w:w="1723" w:type="dxa"/>
            <w:gridSpan w:val="2"/>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rPr>
                <w:rFonts w:ascii="宋体"/>
                <w:sz w:val="24"/>
              </w:rPr>
            </w:pPr>
          </w:p>
        </w:tc>
        <w:tc>
          <w:tcPr>
            <w:tcW w:w="1445"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授权代表</w:t>
            </w:r>
          </w:p>
        </w:tc>
        <w:tc>
          <w:tcPr>
            <w:tcW w:w="1576"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rPr>
                <w:rFonts w:ascii="宋体"/>
                <w:sz w:val="24"/>
              </w:rPr>
            </w:pPr>
          </w:p>
        </w:tc>
        <w:tc>
          <w:tcPr>
            <w:tcW w:w="919" w:type="dxa"/>
            <w:gridSpan w:val="2"/>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职务</w:t>
            </w:r>
          </w:p>
        </w:tc>
        <w:tc>
          <w:tcPr>
            <w:tcW w:w="1869" w:type="dxa"/>
            <w:gridSpan w:val="2"/>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rPr>
                <w:rFonts w:ascii="宋体"/>
                <w:sz w:val="24"/>
              </w:rPr>
            </w:pPr>
          </w:p>
        </w:tc>
      </w:tr>
      <w:tr>
        <w:tblPrEx>
          <w:tblCellMar>
            <w:top w:w="0" w:type="dxa"/>
            <w:left w:w="0" w:type="dxa"/>
            <w:bottom w:w="0" w:type="dxa"/>
            <w:right w:w="0" w:type="dxa"/>
          </w:tblCellMar>
        </w:tblPrEx>
        <w:trPr>
          <w:trHeight w:val="431" w:hRule="atLeast"/>
        </w:trPr>
        <w:tc>
          <w:tcPr>
            <w:tcW w:w="1091"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邮政编码</w:t>
            </w:r>
          </w:p>
        </w:tc>
        <w:tc>
          <w:tcPr>
            <w:tcW w:w="1723" w:type="dxa"/>
            <w:gridSpan w:val="2"/>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rPr>
                <w:rFonts w:ascii="宋体"/>
                <w:sz w:val="24"/>
              </w:rPr>
            </w:pPr>
          </w:p>
        </w:tc>
        <w:tc>
          <w:tcPr>
            <w:tcW w:w="1445"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电    话</w:t>
            </w:r>
          </w:p>
        </w:tc>
        <w:tc>
          <w:tcPr>
            <w:tcW w:w="1576"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rPr>
                <w:rFonts w:ascii="宋体"/>
                <w:sz w:val="24"/>
              </w:rPr>
            </w:pPr>
          </w:p>
        </w:tc>
        <w:tc>
          <w:tcPr>
            <w:tcW w:w="919" w:type="dxa"/>
            <w:gridSpan w:val="2"/>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传真</w:t>
            </w:r>
          </w:p>
        </w:tc>
        <w:tc>
          <w:tcPr>
            <w:tcW w:w="1869" w:type="dxa"/>
            <w:gridSpan w:val="2"/>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rPr>
                <w:rFonts w:ascii="宋体"/>
                <w:sz w:val="24"/>
              </w:rPr>
            </w:pPr>
          </w:p>
        </w:tc>
      </w:tr>
      <w:tr>
        <w:tblPrEx>
          <w:tblCellMar>
            <w:top w:w="0" w:type="dxa"/>
            <w:left w:w="0" w:type="dxa"/>
            <w:bottom w:w="0" w:type="dxa"/>
            <w:right w:w="0" w:type="dxa"/>
          </w:tblCellMar>
        </w:tblPrEx>
        <w:trPr>
          <w:trHeight w:val="1402" w:hRule="atLeast"/>
        </w:trPr>
        <w:tc>
          <w:tcPr>
            <w:tcW w:w="1091"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单位</w:t>
            </w:r>
          </w:p>
          <w:p>
            <w:pPr>
              <w:shd w:val="clear"/>
              <w:snapToGrid w:val="0"/>
              <w:spacing w:line="400" w:lineRule="exact"/>
              <w:jc w:val="center"/>
              <w:rPr>
                <w:rFonts w:ascii="宋体"/>
                <w:sz w:val="24"/>
              </w:rPr>
            </w:pPr>
            <w:r>
              <w:rPr>
                <w:rFonts w:hint="eastAsia" w:ascii="宋体"/>
                <w:sz w:val="24"/>
              </w:rPr>
              <w:t>简历</w:t>
            </w:r>
          </w:p>
          <w:p>
            <w:pPr>
              <w:shd w:val="clear"/>
              <w:snapToGrid w:val="0"/>
              <w:spacing w:line="400" w:lineRule="exact"/>
              <w:jc w:val="center"/>
              <w:rPr>
                <w:rFonts w:ascii="宋体"/>
                <w:sz w:val="24"/>
              </w:rPr>
            </w:pPr>
            <w:r>
              <w:rPr>
                <w:rFonts w:hint="eastAsia" w:ascii="宋体"/>
                <w:sz w:val="24"/>
              </w:rPr>
              <w:t>及机构</w:t>
            </w:r>
          </w:p>
        </w:tc>
        <w:tc>
          <w:tcPr>
            <w:tcW w:w="7532" w:type="dxa"/>
            <w:gridSpan w:val="12"/>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rPr>
                <w:rFonts w:ascii="宋体"/>
                <w:sz w:val="24"/>
              </w:rPr>
            </w:pPr>
          </w:p>
        </w:tc>
      </w:tr>
      <w:tr>
        <w:tblPrEx>
          <w:tblCellMar>
            <w:top w:w="0" w:type="dxa"/>
            <w:left w:w="0" w:type="dxa"/>
            <w:bottom w:w="0" w:type="dxa"/>
            <w:right w:w="0" w:type="dxa"/>
          </w:tblCellMar>
        </w:tblPrEx>
        <w:trPr>
          <w:trHeight w:val="1161" w:hRule="atLeast"/>
        </w:trPr>
        <w:tc>
          <w:tcPr>
            <w:tcW w:w="1091"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单位</w:t>
            </w:r>
          </w:p>
          <w:p>
            <w:pPr>
              <w:shd w:val="clear"/>
              <w:snapToGrid w:val="0"/>
              <w:spacing w:line="400" w:lineRule="exact"/>
              <w:jc w:val="center"/>
              <w:rPr>
                <w:rFonts w:ascii="宋体"/>
                <w:sz w:val="24"/>
              </w:rPr>
            </w:pPr>
            <w:r>
              <w:rPr>
                <w:rFonts w:hint="eastAsia" w:ascii="宋体"/>
                <w:sz w:val="24"/>
              </w:rPr>
              <w:t>优势</w:t>
            </w:r>
          </w:p>
          <w:p>
            <w:pPr>
              <w:shd w:val="clear"/>
              <w:snapToGrid w:val="0"/>
              <w:spacing w:line="400" w:lineRule="exact"/>
              <w:jc w:val="center"/>
              <w:rPr>
                <w:rFonts w:ascii="宋体"/>
                <w:sz w:val="24"/>
              </w:rPr>
            </w:pPr>
            <w:r>
              <w:rPr>
                <w:rFonts w:hint="eastAsia" w:ascii="宋体"/>
                <w:sz w:val="24"/>
              </w:rPr>
              <w:t>及特长</w:t>
            </w:r>
          </w:p>
        </w:tc>
        <w:tc>
          <w:tcPr>
            <w:tcW w:w="7532" w:type="dxa"/>
            <w:gridSpan w:val="12"/>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rPr>
                <w:rFonts w:ascii="宋体"/>
                <w:sz w:val="24"/>
              </w:rPr>
            </w:pPr>
          </w:p>
        </w:tc>
      </w:tr>
      <w:tr>
        <w:tblPrEx>
          <w:tblCellMar>
            <w:top w:w="0" w:type="dxa"/>
            <w:left w:w="0" w:type="dxa"/>
            <w:bottom w:w="0" w:type="dxa"/>
            <w:right w:w="0" w:type="dxa"/>
          </w:tblCellMar>
        </w:tblPrEx>
        <w:trPr>
          <w:trHeight w:val="431" w:hRule="atLeast"/>
        </w:trPr>
        <w:tc>
          <w:tcPr>
            <w:tcW w:w="1091" w:type="dxa"/>
            <w:vMerge w:val="restart"/>
            <w:tcBorders>
              <w:top w:val="single" w:color="000000" w:sz="6" w:space="0"/>
              <w:left w:val="single" w:color="000000" w:sz="6" w:space="0"/>
              <w:bottom w:val="single" w:color="000000" w:sz="4"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单</w:t>
            </w:r>
          </w:p>
          <w:p>
            <w:pPr>
              <w:shd w:val="clear"/>
              <w:snapToGrid w:val="0"/>
              <w:spacing w:line="400" w:lineRule="exact"/>
              <w:jc w:val="center"/>
              <w:rPr>
                <w:rFonts w:ascii="宋体"/>
                <w:sz w:val="24"/>
              </w:rPr>
            </w:pPr>
            <w:r>
              <w:rPr>
                <w:rFonts w:hint="eastAsia" w:ascii="宋体"/>
                <w:sz w:val="24"/>
              </w:rPr>
              <w:t>位</w:t>
            </w:r>
          </w:p>
          <w:p>
            <w:pPr>
              <w:shd w:val="clear"/>
              <w:snapToGrid w:val="0"/>
              <w:spacing w:line="400" w:lineRule="exact"/>
              <w:jc w:val="center"/>
              <w:rPr>
                <w:rFonts w:ascii="宋体"/>
                <w:sz w:val="24"/>
              </w:rPr>
            </w:pPr>
            <w:r>
              <w:rPr>
                <w:rFonts w:hint="eastAsia" w:ascii="宋体"/>
                <w:sz w:val="24"/>
              </w:rPr>
              <w:t>概</w:t>
            </w:r>
          </w:p>
          <w:p>
            <w:pPr>
              <w:shd w:val="clear"/>
              <w:snapToGrid w:val="0"/>
              <w:spacing w:line="400" w:lineRule="exact"/>
              <w:jc w:val="center"/>
              <w:rPr>
                <w:rFonts w:ascii="宋体"/>
                <w:sz w:val="24"/>
              </w:rPr>
            </w:pPr>
            <w:r>
              <w:rPr>
                <w:rFonts w:hint="eastAsia" w:ascii="宋体"/>
                <w:sz w:val="24"/>
              </w:rPr>
              <w:t>况</w:t>
            </w:r>
          </w:p>
        </w:tc>
        <w:tc>
          <w:tcPr>
            <w:tcW w:w="967" w:type="dxa"/>
            <w:vMerge w:val="restart"/>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职工</w:t>
            </w:r>
          </w:p>
          <w:p>
            <w:pPr>
              <w:shd w:val="clear"/>
              <w:snapToGrid w:val="0"/>
              <w:spacing w:line="400" w:lineRule="exact"/>
              <w:jc w:val="center"/>
              <w:rPr>
                <w:rFonts w:ascii="宋体"/>
                <w:sz w:val="24"/>
              </w:rPr>
            </w:pPr>
            <w:r>
              <w:rPr>
                <w:rFonts w:hint="eastAsia" w:ascii="宋体"/>
                <w:sz w:val="24"/>
              </w:rPr>
              <w:t>总数</w:t>
            </w:r>
          </w:p>
        </w:tc>
        <w:tc>
          <w:tcPr>
            <w:tcW w:w="2464" w:type="dxa"/>
            <w:gridSpan w:val="5"/>
            <w:vMerge w:val="restart"/>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 xml:space="preserve">             人</w:t>
            </w:r>
          </w:p>
        </w:tc>
        <w:tc>
          <w:tcPr>
            <w:tcW w:w="4101" w:type="dxa"/>
            <w:gridSpan w:val="6"/>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生产工人人</w:t>
            </w:r>
          </w:p>
        </w:tc>
      </w:tr>
      <w:tr>
        <w:tblPrEx>
          <w:tblCellMar>
            <w:top w:w="0" w:type="dxa"/>
            <w:left w:w="0" w:type="dxa"/>
            <w:bottom w:w="0" w:type="dxa"/>
            <w:right w:w="0" w:type="dxa"/>
          </w:tblCellMar>
        </w:tblPrEx>
        <w:trPr>
          <w:trHeight w:val="431" w:hRule="atLeast"/>
        </w:trPr>
        <w:tc>
          <w:tcPr>
            <w:tcW w:w="1091" w:type="dxa"/>
            <w:vMerge w:val="continue"/>
            <w:tcBorders>
              <w:top w:val="single" w:color="000000" w:sz="6" w:space="0"/>
              <w:left w:val="single" w:color="000000" w:sz="6" w:space="0"/>
              <w:bottom w:val="single" w:color="000000" w:sz="4"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p>
        </w:tc>
        <w:tc>
          <w:tcPr>
            <w:tcW w:w="967" w:type="dxa"/>
            <w:vMerge w:val="continue"/>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p>
        </w:tc>
        <w:tc>
          <w:tcPr>
            <w:tcW w:w="2464" w:type="dxa"/>
            <w:gridSpan w:val="5"/>
            <w:vMerge w:val="continue"/>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p>
        </w:tc>
        <w:tc>
          <w:tcPr>
            <w:tcW w:w="4101" w:type="dxa"/>
            <w:gridSpan w:val="6"/>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工程技术人员人</w:t>
            </w:r>
          </w:p>
        </w:tc>
      </w:tr>
      <w:tr>
        <w:tblPrEx>
          <w:tblCellMar>
            <w:top w:w="0" w:type="dxa"/>
            <w:left w:w="0" w:type="dxa"/>
            <w:bottom w:w="0" w:type="dxa"/>
            <w:right w:w="0" w:type="dxa"/>
          </w:tblCellMar>
        </w:tblPrEx>
        <w:trPr>
          <w:trHeight w:val="431" w:hRule="atLeast"/>
        </w:trPr>
        <w:tc>
          <w:tcPr>
            <w:tcW w:w="1091" w:type="dxa"/>
            <w:vMerge w:val="continue"/>
            <w:tcBorders>
              <w:top w:val="single" w:color="000000" w:sz="6" w:space="0"/>
              <w:left w:val="single" w:color="000000" w:sz="6" w:space="0"/>
              <w:bottom w:val="single" w:color="000000" w:sz="4"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p>
        </w:tc>
        <w:tc>
          <w:tcPr>
            <w:tcW w:w="967" w:type="dxa"/>
            <w:vMerge w:val="restart"/>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流动</w:t>
            </w:r>
          </w:p>
          <w:p>
            <w:pPr>
              <w:shd w:val="clear"/>
              <w:snapToGrid w:val="0"/>
              <w:spacing w:line="400" w:lineRule="exact"/>
              <w:jc w:val="center"/>
              <w:rPr>
                <w:rFonts w:ascii="宋体"/>
                <w:sz w:val="24"/>
              </w:rPr>
            </w:pPr>
            <w:r>
              <w:rPr>
                <w:rFonts w:hint="eastAsia" w:ascii="宋体"/>
                <w:sz w:val="24"/>
              </w:rPr>
              <w:t>资金</w:t>
            </w:r>
          </w:p>
        </w:tc>
        <w:tc>
          <w:tcPr>
            <w:tcW w:w="2464" w:type="dxa"/>
            <w:gridSpan w:val="5"/>
            <w:vMerge w:val="restart"/>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 xml:space="preserve">             万元</w:t>
            </w:r>
          </w:p>
        </w:tc>
        <w:tc>
          <w:tcPr>
            <w:tcW w:w="525" w:type="dxa"/>
            <w:vMerge w:val="restart"/>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资</w:t>
            </w:r>
          </w:p>
          <w:p>
            <w:pPr>
              <w:shd w:val="clear"/>
              <w:snapToGrid w:val="0"/>
              <w:spacing w:line="400" w:lineRule="exact"/>
              <w:jc w:val="center"/>
              <w:rPr>
                <w:rFonts w:ascii="宋体"/>
                <w:sz w:val="24"/>
              </w:rPr>
            </w:pPr>
            <w:r>
              <w:rPr>
                <w:rFonts w:hint="eastAsia" w:ascii="宋体"/>
                <w:sz w:val="24"/>
              </w:rPr>
              <w:t>金</w:t>
            </w:r>
          </w:p>
          <w:p>
            <w:pPr>
              <w:shd w:val="clear"/>
              <w:snapToGrid w:val="0"/>
              <w:spacing w:line="400" w:lineRule="exact"/>
              <w:jc w:val="center"/>
              <w:rPr>
                <w:rFonts w:ascii="宋体"/>
                <w:sz w:val="24"/>
              </w:rPr>
            </w:pPr>
            <w:r>
              <w:rPr>
                <w:rFonts w:hint="eastAsia" w:ascii="宋体"/>
                <w:sz w:val="24"/>
              </w:rPr>
              <w:t>来</w:t>
            </w:r>
          </w:p>
          <w:p>
            <w:pPr>
              <w:shd w:val="clear"/>
              <w:snapToGrid w:val="0"/>
              <w:spacing w:line="400" w:lineRule="exact"/>
              <w:jc w:val="center"/>
              <w:rPr>
                <w:rFonts w:ascii="宋体"/>
                <w:sz w:val="24"/>
              </w:rPr>
            </w:pPr>
            <w:r>
              <w:rPr>
                <w:rFonts w:hint="eastAsia" w:ascii="宋体"/>
                <w:sz w:val="24"/>
              </w:rPr>
              <w:t>源</w:t>
            </w:r>
          </w:p>
        </w:tc>
        <w:tc>
          <w:tcPr>
            <w:tcW w:w="1788" w:type="dxa"/>
            <w:gridSpan w:val="4"/>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自有资金</w:t>
            </w:r>
          </w:p>
        </w:tc>
        <w:tc>
          <w:tcPr>
            <w:tcW w:w="1788"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 xml:space="preserve">      万元</w:t>
            </w:r>
          </w:p>
        </w:tc>
      </w:tr>
      <w:tr>
        <w:tblPrEx>
          <w:tblCellMar>
            <w:top w:w="0" w:type="dxa"/>
            <w:left w:w="0" w:type="dxa"/>
            <w:bottom w:w="0" w:type="dxa"/>
            <w:right w:w="0" w:type="dxa"/>
          </w:tblCellMar>
        </w:tblPrEx>
        <w:trPr>
          <w:trHeight w:val="431" w:hRule="atLeast"/>
        </w:trPr>
        <w:tc>
          <w:tcPr>
            <w:tcW w:w="1091" w:type="dxa"/>
            <w:vMerge w:val="continue"/>
            <w:tcBorders>
              <w:top w:val="single" w:color="000000" w:sz="6" w:space="0"/>
              <w:left w:val="single" w:color="000000" w:sz="6" w:space="0"/>
              <w:bottom w:val="single" w:color="000000" w:sz="4"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p>
        </w:tc>
        <w:tc>
          <w:tcPr>
            <w:tcW w:w="967" w:type="dxa"/>
            <w:vMerge w:val="continue"/>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p>
        </w:tc>
        <w:tc>
          <w:tcPr>
            <w:tcW w:w="2464" w:type="dxa"/>
            <w:gridSpan w:val="5"/>
            <w:vMerge w:val="continue"/>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p>
        </w:tc>
        <w:tc>
          <w:tcPr>
            <w:tcW w:w="525" w:type="dxa"/>
            <w:vMerge w:val="continue"/>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p>
        </w:tc>
        <w:tc>
          <w:tcPr>
            <w:tcW w:w="1788" w:type="dxa"/>
            <w:gridSpan w:val="4"/>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银行贷款</w:t>
            </w:r>
          </w:p>
        </w:tc>
        <w:tc>
          <w:tcPr>
            <w:tcW w:w="1788"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 xml:space="preserve">     万元</w:t>
            </w:r>
          </w:p>
        </w:tc>
      </w:tr>
      <w:tr>
        <w:tblPrEx>
          <w:tblCellMar>
            <w:top w:w="0" w:type="dxa"/>
            <w:left w:w="0" w:type="dxa"/>
            <w:bottom w:w="0" w:type="dxa"/>
            <w:right w:w="0" w:type="dxa"/>
          </w:tblCellMar>
        </w:tblPrEx>
        <w:trPr>
          <w:trHeight w:val="751" w:hRule="atLeast"/>
        </w:trPr>
        <w:tc>
          <w:tcPr>
            <w:tcW w:w="1091" w:type="dxa"/>
            <w:vMerge w:val="continue"/>
            <w:tcBorders>
              <w:top w:val="single" w:color="000000" w:sz="6" w:space="0"/>
              <w:left w:val="single" w:color="000000" w:sz="6" w:space="0"/>
              <w:bottom w:val="single" w:color="000000" w:sz="4"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p>
        </w:tc>
        <w:tc>
          <w:tcPr>
            <w:tcW w:w="967" w:type="dxa"/>
            <w:vMerge w:val="restart"/>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固定</w:t>
            </w:r>
          </w:p>
          <w:p>
            <w:pPr>
              <w:shd w:val="clear"/>
              <w:snapToGrid w:val="0"/>
              <w:spacing w:line="400" w:lineRule="exact"/>
              <w:jc w:val="center"/>
              <w:rPr>
                <w:rFonts w:ascii="宋体"/>
                <w:sz w:val="24"/>
              </w:rPr>
            </w:pPr>
            <w:r>
              <w:rPr>
                <w:rFonts w:hint="eastAsia" w:ascii="宋体"/>
                <w:sz w:val="24"/>
              </w:rPr>
              <w:t>资产</w:t>
            </w:r>
          </w:p>
        </w:tc>
        <w:tc>
          <w:tcPr>
            <w:tcW w:w="2464" w:type="dxa"/>
            <w:gridSpan w:val="5"/>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原值万元</w:t>
            </w:r>
          </w:p>
        </w:tc>
        <w:tc>
          <w:tcPr>
            <w:tcW w:w="525" w:type="dxa"/>
            <w:vMerge w:val="restart"/>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资</w:t>
            </w:r>
          </w:p>
          <w:p>
            <w:pPr>
              <w:shd w:val="clear"/>
              <w:snapToGrid w:val="0"/>
              <w:spacing w:line="400" w:lineRule="exact"/>
              <w:jc w:val="center"/>
              <w:rPr>
                <w:rFonts w:ascii="宋体"/>
                <w:sz w:val="24"/>
              </w:rPr>
            </w:pPr>
            <w:r>
              <w:rPr>
                <w:rFonts w:hint="eastAsia" w:ascii="宋体"/>
                <w:sz w:val="24"/>
              </w:rPr>
              <w:t>金</w:t>
            </w:r>
          </w:p>
          <w:p>
            <w:pPr>
              <w:shd w:val="clear"/>
              <w:snapToGrid w:val="0"/>
              <w:spacing w:line="400" w:lineRule="exact"/>
              <w:jc w:val="center"/>
              <w:rPr>
                <w:rFonts w:ascii="宋体"/>
                <w:sz w:val="24"/>
              </w:rPr>
            </w:pPr>
            <w:r>
              <w:rPr>
                <w:rFonts w:hint="eastAsia" w:ascii="宋体"/>
                <w:sz w:val="24"/>
              </w:rPr>
              <w:t>性</w:t>
            </w:r>
          </w:p>
          <w:p>
            <w:pPr>
              <w:shd w:val="clear"/>
              <w:snapToGrid w:val="0"/>
              <w:spacing w:line="400" w:lineRule="exact"/>
              <w:jc w:val="center"/>
              <w:rPr>
                <w:rFonts w:ascii="宋体"/>
                <w:sz w:val="24"/>
              </w:rPr>
            </w:pPr>
            <w:r>
              <w:rPr>
                <w:rFonts w:hint="eastAsia" w:ascii="宋体"/>
                <w:sz w:val="24"/>
              </w:rPr>
              <w:t>质</w:t>
            </w:r>
          </w:p>
        </w:tc>
        <w:tc>
          <w:tcPr>
            <w:tcW w:w="1788" w:type="dxa"/>
            <w:gridSpan w:val="4"/>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生产性</w:t>
            </w:r>
          </w:p>
        </w:tc>
        <w:tc>
          <w:tcPr>
            <w:tcW w:w="1788"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 xml:space="preserve">     万元</w:t>
            </w:r>
          </w:p>
        </w:tc>
      </w:tr>
      <w:tr>
        <w:tblPrEx>
          <w:tblCellMar>
            <w:top w:w="0" w:type="dxa"/>
            <w:left w:w="0" w:type="dxa"/>
            <w:bottom w:w="0" w:type="dxa"/>
            <w:right w:w="0" w:type="dxa"/>
          </w:tblCellMar>
        </w:tblPrEx>
        <w:trPr>
          <w:trHeight w:val="945" w:hRule="atLeast"/>
        </w:trPr>
        <w:tc>
          <w:tcPr>
            <w:tcW w:w="1091" w:type="dxa"/>
            <w:vMerge w:val="continue"/>
            <w:tcBorders>
              <w:top w:val="single" w:color="000000" w:sz="6" w:space="0"/>
              <w:left w:val="single" w:color="000000" w:sz="6" w:space="0"/>
              <w:bottom w:val="single" w:color="000000" w:sz="4"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p>
        </w:tc>
        <w:tc>
          <w:tcPr>
            <w:tcW w:w="967" w:type="dxa"/>
            <w:vMerge w:val="continue"/>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p>
        </w:tc>
        <w:tc>
          <w:tcPr>
            <w:tcW w:w="2464" w:type="dxa"/>
            <w:gridSpan w:val="5"/>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净值万元</w:t>
            </w:r>
          </w:p>
        </w:tc>
        <w:tc>
          <w:tcPr>
            <w:tcW w:w="525" w:type="dxa"/>
            <w:vMerge w:val="continue"/>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p>
        </w:tc>
        <w:tc>
          <w:tcPr>
            <w:tcW w:w="1788" w:type="dxa"/>
            <w:gridSpan w:val="4"/>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非生产性</w:t>
            </w:r>
          </w:p>
        </w:tc>
        <w:tc>
          <w:tcPr>
            <w:tcW w:w="1788"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 xml:space="preserve">     万元</w:t>
            </w:r>
          </w:p>
        </w:tc>
      </w:tr>
      <w:tr>
        <w:tblPrEx>
          <w:tblCellMar>
            <w:top w:w="0" w:type="dxa"/>
            <w:left w:w="0" w:type="dxa"/>
            <w:bottom w:w="0" w:type="dxa"/>
            <w:right w:w="0" w:type="dxa"/>
          </w:tblCellMar>
        </w:tblPrEx>
        <w:trPr>
          <w:trHeight w:val="431" w:hRule="atLeast"/>
        </w:trPr>
        <w:tc>
          <w:tcPr>
            <w:tcW w:w="1091" w:type="dxa"/>
            <w:vMerge w:val="restart"/>
            <w:tcBorders>
              <w:top w:val="single" w:color="000000" w:sz="4"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企业</w:t>
            </w:r>
          </w:p>
          <w:p>
            <w:pPr>
              <w:shd w:val="clear"/>
              <w:snapToGrid w:val="0"/>
              <w:spacing w:line="400" w:lineRule="exact"/>
              <w:jc w:val="center"/>
              <w:rPr>
                <w:rFonts w:ascii="宋体"/>
                <w:sz w:val="24"/>
              </w:rPr>
            </w:pPr>
            <w:r>
              <w:rPr>
                <w:rFonts w:hint="eastAsia" w:ascii="宋体"/>
                <w:sz w:val="24"/>
              </w:rPr>
              <w:t>财务</w:t>
            </w:r>
          </w:p>
          <w:p>
            <w:pPr>
              <w:shd w:val="clear"/>
              <w:snapToGrid w:val="0"/>
              <w:spacing w:line="400" w:lineRule="exact"/>
              <w:jc w:val="center"/>
              <w:rPr>
                <w:rFonts w:ascii="宋体"/>
                <w:sz w:val="24"/>
              </w:rPr>
            </w:pPr>
            <w:r>
              <w:rPr>
                <w:rFonts w:hint="eastAsia" w:ascii="宋体"/>
                <w:sz w:val="24"/>
              </w:rPr>
              <w:t>状况</w:t>
            </w:r>
          </w:p>
          <w:p>
            <w:pPr>
              <w:shd w:val="clear"/>
              <w:snapToGrid w:val="0"/>
              <w:spacing w:line="400" w:lineRule="exact"/>
              <w:jc w:val="center"/>
              <w:rPr>
                <w:rFonts w:ascii="宋体"/>
                <w:sz w:val="24"/>
              </w:rPr>
            </w:pPr>
          </w:p>
        </w:tc>
        <w:tc>
          <w:tcPr>
            <w:tcW w:w="967"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年度</w:t>
            </w:r>
          </w:p>
        </w:tc>
        <w:tc>
          <w:tcPr>
            <w:tcW w:w="1494"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收入总额</w:t>
            </w:r>
          </w:p>
        </w:tc>
        <w:tc>
          <w:tcPr>
            <w:tcW w:w="1495"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利润总额</w:t>
            </w:r>
          </w:p>
        </w:tc>
        <w:tc>
          <w:tcPr>
            <w:tcW w:w="1788" w:type="dxa"/>
            <w:gridSpan w:val="4"/>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税后利润</w:t>
            </w:r>
          </w:p>
        </w:tc>
        <w:tc>
          <w:tcPr>
            <w:tcW w:w="1788"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负债总额</w:t>
            </w:r>
          </w:p>
        </w:tc>
      </w:tr>
      <w:tr>
        <w:tblPrEx>
          <w:tblCellMar>
            <w:top w:w="0" w:type="dxa"/>
            <w:left w:w="0" w:type="dxa"/>
            <w:bottom w:w="0" w:type="dxa"/>
            <w:right w:w="0" w:type="dxa"/>
          </w:tblCellMar>
        </w:tblPrEx>
        <w:trPr>
          <w:trHeight w:val="431" w:hRule="atLeast"/>
        </w:trPr>
        <w:tc>
          <w:tcPr>
            <w:tcW w:w="1091" w:type="dxa"/>
            <w:vMerge w:val="continue"/>
            <w:tcBorders>
              <w:top w:val="single" w:color="000000" w:sz="4"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p>
        </w:tc>
        <w:tc>
          <w:tcPr>
            <w:tcW w:w="967"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2020年</w:t>
            </w:r>
          </w:p>
        </w:tc>
        <w:tc>
          <w:tcPr>
            <w:tcW w:w="1494"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rPr>
                <w:rFonts w:ascii="宋体"/>
                <w:sz w:val="24"/>
              </w:rPr>
            </w:pPr>
          </w:p>
        </w:tc>
        <w:tc>
          <w:tcPr>
            <w:tcW w:w="1495"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rPr>
                <w:rFonts w:ascii="宋体"/>
                <w:sz w:val="24"/>
              </w:rPr>
            </w:pPr>
          </w:p>
        </w:tc>
        <w:tc>
          <w:tcPr>
            <w:tcW w:w="1788" w:type="dxa"/>
            <w:gridSpan w:val="4"/>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rPr>
                <w:rFonts w:ascii="宋体"/>
                <w:sz w:val="24"/>
              </w:rPr>
            </w:pPr>
          </w:p>
        </w:tc>
        <w:tc>
          <w:tcPr>
            <w:tcW w:w="1788"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rPr>
                <w:rFonts w:ascii="宋体"/>
                <w:sz w:val="24"/>
              </w:rPr>
            </w:pPr>
          </w:p>
        </w:tc>
      </w:tr>
      <w:tr>
        <w:tblPrEx>
          <w:tblCellMar>
            <w:top w:w="0" w:type="dxa"/>
            <w:left w:w="0" w:type="dxa"/>
            <w:bottom w:w="0" w:type="dxa"/>
            <w:right w:w="0" w:type="dxa"/>
          </w:tblCellMar>
        </w:tblPrEx>
        <w:trPr>
          <w:trHeight w:val="431" w:hRule="atLeast"/>
        </w:trPr>
        <w:tc>
          <w:tcPr>
            <w:tcW w:w="1091" w:type="dxa"/>
            <w:vMerge w:val="continue"/>
            <w:tcBorders>
              <w:top w:val="single" w:color="000000" w:sz="4"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p>
        </w:tc>
        <w:tc>
          <w:tcPr>
            <w:tcW w:w="967"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2021年</w:t>
            </w:r>
          </w:p>
        </w:tc>
        <w:tc>
          <w:tcPr>
            <w:tcW w:w="1494"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rPr>
                <w:rFonts w:ascii="宋体"/>
                <w:sz w:val="24"/>
              </w:rPr>
            </w:pPr>
          </w:p>
        </w:tc>
        <w:tc>
          <w:tcPr>
            <w:tcW w:w="1495"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rPr>
                <w:rFonts w:ascii="宋体"/>
                <w:sz w:val="24"/>
              </w:rPr>
            </w:pPr>
          </w:p>
        </w:tc>
        <w:tc>
          <w:tcPr>
            <w:tcW w:w="1788" w:type="dxa"/>
            <w:gridSpan w:val="4"/>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rPr>
                <w:rFonts w:ascii="宋体"/>
                <w:sz w:val="24"/>
              </w:rPr>
            </w:pPr>
          </w:p>
        </w:tc>
        <w:tc>
          <w:tcPr>
            <w:tcW w:w="1788"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rPr>
                <w:rFonts w:ascii="宋体"/>
                <w:sz w:val="24"/>
              </w:rPr>
            </w:pPr>
          </w:p>
        </w:tc>
      </w:tr>
      <w:tr>
        <w:tblPrEx>
          <w:tblCellMar>
            <w:top w:w="0" w:type="dxa"/>
            <w:left w:w="0" w:type="dxa"/>
            <w:bottom w:w="0" w:type="dxa"/>
            <w:right w:w="0" w:type="dxa"/>
          </w:tblCellMar>
        </w:tblPrEx>
        <w:trPr>
          <w:trHeight w:val="431" w:hRule="atLeast"/>
        </w:trPr>
        <w:tc>
          <w:tcPr>
            <w:tcW w:w="1091" w:type="dxa"/>
            <w:vMerge w:val="continue"/>
            <w:tcBorders>
              <w:top w:val="single" w:color="000000" w:sz="4"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p>
        </w:tc>
        <w:tc>
          <w:tcPr>
            <w:tcW w:w="967"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2022年</w:t>
            </w:r>
          </w:p>
        </w:tc>
        <w:tc>
          <w:tcPr>
            <w:tcW w:w="1494"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rPr>
                <w:rFonts w:ascii="宋体"/>
                <w:sz w:val="24"/>
              </w:rPr>
            </w:pPr>
          </w:p>
        </w:tc>
        <w:tc>
          <w:tcPr>
            <w:tcW w:w="1495"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rPr>
                <w:rFonts w:ascii="宋体"/>
                <w:sz w:val="24"/>
              </w:rPr>
            </w:pPr>
          </w:p>
        </w:tc>
        <w:tc>
          <w:tcPr>
            <w:tcW w:w="1788" w:type="dxa"/>
            <w:gridSpan w:val="4"/>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rPr>
                <w:rFonts w:ascii="宋体"/>
                <w:sz w:val="24"/>
              </w:rPr>
            </w:pPr>
          </w:p>
        </w:tc>
        <w:tc>
          <w:tcPr>
            <w:tcW w:w="1788"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rPr>
                <w:rFonts w:ascii="宋体"/>
                <w:sz w:val="24"/>
              </w:rPr>
            </w:pPr>
          </w:p>
        </w:tc>
      </w:tr>
      <w:tr>
        <w:tblPrEx>
          <w:tblCellMar>
            <w:top w:w="0" w:type="dxa"/>
            <w:left w:w="0" w:type="dxa"/>
            <w:bottom w:w="0" w:type="dxa"/>
            <w:right w:w="0" w:type="dxa"/>
          </w:tblCellMar>
        </w:tblPrEx>
        <w:trPr>
          <w:trHeight w:val="431" w:hRule="atLeast"/>
        </w:trPr>
        <w:tc>
          <w:tcPr>
            <w:tcW w:w="1091" w:type="dxa"/>
            <w:vMerge w:val="restart"/>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主要产品</w:t>
            </w:r>
          </w:p>
          <w:p>
            <w:pPr>
              <w:shd w:val="clear"/>
              <w:snapToGrid w:val="0"/>
              <w:spacing w:line="400" w:lineRule="exact"/>
              <w:jc w:val="center"/>
              <w:rPr>
                <w:rFonts w:ascii="宋体"/>
                <w:sz w:val="24"/>
              </w:rPr>
            </w:pPr>
            <w:r>
              <w:rPr>
                <w:rFonts w:hint="eastAsia" w:ascii="宋体"/>
                <w:sz w:val="24"/>
              </w:rPr>
              <w:t>/项目情况</w:t>
            </w:r>
          </w:p>
        </w:tc>
        <w:tc>
          <w:tcPr>
            <w:tcW w:w="1965"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产品/项目名称</w:t>
            </w:r>
          </w:p>
        </w:tc>
        <w:tc>
          <w:tcPr>
            <w:tcW w:w="2838" w:type="dxa"/>
            <w:gridSpan w:val="6"/>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上年销售值</w:t>
            </w:r>
          </w:p>
        </w:tc>
        <w:tc>
          <w:tcPr>
            <w:tcW w:w="2729"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r>
              <w:rPr>
                <w:rFonts w:hint="eastAsia" w:ascii="宋体"/>
                <w:sz w:val="24"/>
              </w:rPr>
              <w:t>主要用户</w:t>
            </w:r>
          </w:p>
        </w:tc>
      </w:tr>
      <w:tr>
        <w:tblPrEx>
          <w:tblCellMar>
            <w:top w:w="0" w:type="dxa"/>
            <w:left w:w="0" w:type="dxa"/>
            <w:bottom w:w="0" w:type="dxa"/>
            <w:right w:w="0" w:type="dxa"/>
          </w:tblCellMar>
        </w:tblPrEx>
        <w:trPr>
          <w:trHeight w:val="431" w:hRule="atLeast"/>
        </w:trPr>
        <w:tc>
          <w:tcPr>
            <w:tcW w:w="1091" w:type="dxa"/>
            <w:vMerge w:val="continue"/>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p>
        </w:tc>
        <w:tc>
          <w:tcPr>
            <w:tcW w:w="1965"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rPr>
                <w:rFonts w:ascii="宋体"/>
                <w:sz w:val="24"/>
              </w:rPr>
            </w:pPr>
          </w:p>
        </w:tc>
        <w:tc>
          <w:tcPr>
            <w:tcW w:w="2838" w:type="dxa"/>
            <w:gridSpan w:val="6"/>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rPr>
                <w:rFonts w:ascii="宋体"/>
                <w:sz w:val="24"/>
              </w:rPr>
            </w:pPr>
          </w:p>
        </w:tc>
        <w:tc>
          <w:tcPr>
            <w:tcW w:w="2729"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rPr>
                <w:rFonts w:ascii="宋体"/>
                <w:sz w:val="24"/>
              </w:rPr>
            </w:pPr>
          </w:p>
        </w:tc>
      </w:tr>
      <w:tr>
        <w:tblPrEx>
          <w:tblCellMar>
            <w:top w:w="0" w:type="dxa"/>
            <w:left w:w="0" w:type="dxa"/>
            <w:bottom w:w="0" w:type="dxa"/>
            <w:right w:w="0" w:type="dxa"/>
          </w:tblCellMar>
        </w:tblPrEx>
        <w:trPr>
          <w:trHeight w:val="431" w:hRule="atLeast"/>
        </w:trPr>
        <w:tc>
          <w:tcPr>
            <w:tcW w:w="1091" w:type="dxa"/>
            <w:vMerge w:val="continue"/>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jc w:val="center"/>
              <w:rPr>
                <w:rFonts w:ascii="宋体"/>
                <w:sz w:val="24"/>
              </w:rPr>
            </w:pPr>
          </w:p>
        </w:tc>
        <w:tc>
          <w:tcPr>
            <w:tcW w:w="1965"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rPr>
                <w:rFonts w:ascii="宋体"/>
                <w:sz w:val="24"/>
              </w:rPr>
            </w:pPr>
          </w:p>
        </w:tc>
        <w:tc>
          <w:tcPr>
            <w:tcW w:w="2838" w:type="dxa"/>
            <w:gridSpan w:val="6"/>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rPr>
                <w:rFonts w:ascii="宋体"/>
                <w:sz w:val="24"/>
              </w:rPr>
            </w:pPr>
          </w:p>
        </w:tc>
        <w:tc>
          <w:tcPr>
            <w:tcW w:w="2729"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hd w:val="clear"/>
              <w:snapToGrid w:val="0"/>
              <w:spacing w:line="400" w:lineRule="exact"/>
              <w:rPr>
                <w:rFonts w:ascii="宋体"/>
                <w:sz w:val="24"/>
              </w:rPr>
            </w:pPr>
          </w:p>
        </w:tc>
      </w:tr>
    </w:tbl>
    <w:p>
      <w:pPr>
        <w:shd w:val="clear" w:color="auto"/>
        <w:spacing w:line="500" w:lineRule="exact"/>
        <w:ind w:firstLine="960" w:firstLineChars="400"/>
        <w:outlineLvl w:val="0"/>
        <w:rPr>
          <w:rFonts w:ascii="宋体" w:hAnsi="宋体"/>
          <w:b/>
          <w:sz w:val="24"/>
          <w:szCs w:val="24"/>
        </w:rPr>
      </w:pPr>
      <w:r>
        <w:rPr>
          <w:rFonts w:hint="eastAsia" w:ascii="宋体"/>
          <w:sz w:val="24"/>
        </w:rPr>
        <w:t>供应商</w:t>
      </w:r>
      <w:r>
        <w:rPr>
          <w:rFonts w:ascii="宋体"/>
          <w:sz w:val="24"/>
        </w:rPr>
        <w:t>:(</w:t>
      </w:r>
      <w:r>
        <w:rPr>
          <w:rFonts w:hint="eastAsia" w:ascii="宋体"/>
          <w:sz w:val="24"/>
        </w:rPr>
        <w:t>公章</w:t>
      </w:r>
      <w:r>
        <w:rPr>
          <w:rFonts w:ascii="宋体"/>
          <w:sz w:val="24"/>
        </w:rPr>
        <w:t xml:space="preserve">)                                  </w:t>
      </w:r>
      <w:r>
        <w:rPr>
          <w:rFonts w:hint="eastAsia" w:ascii="宋体"/>
          <w:sz w:val="24"/>
        </w:rPr>
        <w:t>日期</w:t>
      </w:r>
      <w:r>
        <w:rPr>
          <w:rFonts w:ascii="宋体"/>
          <w:sz w:val="24"/>
        </w:rPr>
        <w:t>:</w:t>
      </w:r>
    </w:p>
    <w:p>
      <w:pPr>
        <w:shd w:val="clear" w:color="auto"/>
        <w:spacing w:line="500" w:lineRule="exact"/>
        <w:outlineLvl w:val="0"/>
        <w:rPr>
          <w:rFonts w:hint="eastAsia" w:ascii="宋体" w:hAnsi="宋体" w:eastAsia="宋体"/>
          <w:b/>
          <w:bCs/>
          <w:color w:val="auto"/>
          <w:sz w:val="24"/>
          <w:szCs w:val="24"/>
          <w:highlight w:val="none"/>
          <w:lang w:eastAsia="zh-CN"/>
        </w:rPr>
      </w:pPr>
      <w:r>
        <w:rPr>
          <w:rFonts w:ascii="宋体" w:hAnsi="宋体"/>
          <w:b/>
          <w:bCs/>
          <w:color w:val="auto"/>
          <w:sz w:val="24"/>
          <w:szCs w:val="24"/>
          <w:highlight w:val="none"/>
        </w:rPr>
        <w:br w:type="page"/>
      </w:r>
      <w:bookmarkStart w:id="136" w:name="_Toc14127"/>
      <w:bookmarkStart w:id="137" w:name="_Toc9379"/>
      <w:r>
        <w:rPr>
          <w:rFonts w:hint="eastAsia" w:ascii="宋体" w:hAnsi="宋体"/>
          <w:b/>
          <w:bCs/>
          <w:color w:val="auto"/>
          <w:sz w:val="24"/>
          <w:szCs w:val="24"/>
          <w:highlight w:val="none"/>
        </w:rPr>
        <w:t>附件</w:t>
      </w:r>
      <w:bookmarkEnd w:id="136"/>
      <w:bookmarkEnd w:id="137"/>
      <w:r>
        <w:rPr>
          <w:rFonts w:hint="eastAsia" w:ascii="宋体" w:hAnsi="宋体"/>
          <w:b/>
          <w:bCs/>
          <w:color w:val="auto"/>
          <w:sz w:val="24"/>
          <w:szCs w:val="24"/>
          <w:highlight w:val="none"/>
          <w:lang w:val="en-US" w:eastAsia="zh-CN"/>
        </w:rPr>
        <w:t>5</w:t>
      </w:r>
    </w:p>
    <w:p>
      <w:pPr>
        <w:shd w:val="clear" w:color="auto"/>
        <w:spacing w:line="500" w:lineRule="exact"/>
        <w:jc w:val="center"/>
        <w:rPr>
          <w:rFonts w:ascii="宋体" w:hAnsi="宋体"/>
          <w:b/>
          <w:color w:val="auto"/>
          <w:sz w:val="24"/>
          <w:szCs w:val="24"/>
          <w:highlight w:val="none"/>
        </w:rPr>
      </w:pPr>
      <w:r>
        <w:rPr>
          <w:rFonts w:hint="eastAsia" w:ascii="宋体" w:hAnsi="宋体"/>
          <w:b/>
          <w:color w:val="auto"/>
          <w:sz w:val="24"/>
          <w:szCs w:val="24"/>
          <w:highlight w:val="none"/>
        </w:rPr>
        <w:t>法定代表人身份证明书</w:t>
      </w:r>
    </w:p>
    <w:p>
      <w:pPr>
        <w:shd w:val="clear" w:color="auto"/>
        <w:spacing w:line="500" w:lineRule="exact"/>
        <w:rPr>
          <w:rFonts w:ascii="宋体" w:hAnsi="宋体"/>
          <w:color w:val="auto"/>
          <w:sz w:val="24"/>
          <w:szCs w:val="24"/>
          <w:highlight w:val="none"/>
        </w:rPr>
      </w:pPr>
    </w:p>
    <w:p>
      <w:pPr>
        <w:shd w:val="clear" w:color="auto"/>
        <w:spacing w:line="500" w:lineRule="exact"/>
        <w:rPr>
          <w:rFonts w:ascii="宋体" w:hAnsi="宋体"/>
          <w:color w:val="auto"/>
          <w:sz w:val="24"/>
          <w:szCs w:val="24"/>
          <w:highlight w:val="none"/>
          <w:u w:val="single"/>
        </w:rPr>
      </w:pPr>
      <w:r>
        <w:rPr>
          <w:rFonts w:hint="eastAsia" w:ascii="宋体" w:hAnsi="宋体"/>
          <w:color w:val="auto"/>
          <w:sz w:val="24"/>
          <w:szCs w:val="24"/>
          <w:highlight w:val="none"/>
        </w:rPr>
        <w:t>单位名称：</w:t>
      </w:r>
    </w:p>
    <w:p>
      <w:pPr>
        <w:shd w:val="clear" w:color="auto"/>
        <w:spacing w:line="500" w:lineRule="exact"/>
        <w:rPr>
          <w:rFonts w:ascii="宋体" w:hAnsi="宋体"/>
          <w:color w:val="auto"/>
          <w:sz w:val="24"/>
          <w:szCs w:val="24"/>
          <w:highlight w:val="none"/>
          <w:u w:val="single"/>
        </w:rPr>
      </w:pPr>
      <w:r>
        <w:rPr>
          <w:rFonts w:hint="eastAsia" w:ascii="宋体" w:hAnsi="宋体"/>
          <w:color w:val="auto"/>
          <w:sz w:val="24"/>
          <w:szCs w:val="24"/>
          <w:highlight w:val="none"/>
        </w:rPr>
        <w:t>所属行业：</w:t>
      </w:r>
    </w:p>
    <w:p>
      <w:pPr>
        <w:shd w:val="clear" w:color="auto"/>
        <w:spacing w:line="500" w:lineRule="exact"/>
        <w:rPr>
          <w:rFonts w:ascii="宋体" w:hAnsi="宋体"/>
          <w:color w:val="auto"/>
          <w:sz w:val="24"/>
          <w:szCs w:val="24"/>
          <w:highlight w:val="none"/>
        </w:rPr>
      </w:pPr>
      <w:r>
        <w:rPr>
          <w:rFonts w:hint="eastAsia" w:ascii="宋体" w:hAnsi="宋体"/>
          <w:color w:val="auto"/>
          <w:sz w:val="24"/>
          <w:szCs w:val="24"/>
          <w:highlight w:val="none"/>
        </w:rPr>
        <w:t>地址：</w:t>
      </w:r>
    </w:p>
    <w:p>
      <w:pPr>
        <w:shd w:val="clear" w:color="auto"/>
        <w:spacing w:line="500" w:lineRule="exact"/>
        <w:rPr>
          <w:rFonts w:ascii="宋体" w:hAnsi="宋体"/>
          <w:color w:val="auto"/>
          <w:sz w:val="24"/>
          <w:szCs w:val="24"/>
          <w:highlight w:val="none"/>
          <w:u w:val="single"/>
        </w:rPr>
      </w:pPr>
      <w:r>
        <w:rPr>
          <w:rFonts w:hint="eastAsia" w:ascii="宋体" w:hAnsi="宋体"/>
          <w:color w:val="auto"/>
          <w:sz w:val="24"/>
          <w:szCs w:val="24"/>
          <w:highlight w:val="none"/>
        </w:rPr>
        <w:t>营业期限：</w:t>
      </w:r>
    </w:p>
    <w:p>
      <w:pPr>
        <w:shd w:val="clear" w:color="auto"/>
        <w:spacing w:line="500" w:lineRule="exact"/>
        <w:rPr>
          <w:rFonts w:ascii="宋体" w:hAnsi="宋体"/>
          <w:color w:val="auto"/>
          <w:sz w:val="24"/>
          <w:szCs w:val="24"/>
          <w:highlight w:val="none"/>
          <w:u w:val="single"/>
        </w:rPr>
      </w:pPr>
      <w:r>
        <w:rPr>
          <w:rFonts w:hint="eastAsia" w:ascii="宋体" w:hAnsi="宋体"/>
          <w:color w:val="auto"/>
          <w:sz w:val="24"/>
          <w:szCs w:val="24"/>
          <w:highlight w:val="none"/>
        </w:rPr>
        <w:t>成立时间：</w:t>
      </w:r>
    </w:p>
    <w:p>
      <w:pPr>
        <w:shd w:val="clear" w:color="auto"/>
        <w:spacing w:line="500" w:lineRule="exact"/>
        <w:rPr>
          <w:rFonts w:ascii="宋体" w:hAnsi="宋体"/>
          <w:color w:val="auto"/>
          <w:sz w:val="24"/>
          <w:szCs w:val="24"/>
          <w:highlight w:val="none"/>
          <w:u w:val="single"/>
        </w:rPr>
      </w:pPr>
      <w:r>
        <w:rPr>
          <w:rFonts w:hint="eastAsia" w:ascii="宋体" w:hAnsi="宋体"/>
          <w:color w:val="auto"/>
          <w:sz w:val="24"/>
          <w:szCs w:val="24"/>
          <w:highlight w:val="none"/>
        </w:rPr>
        <w:t>经营范围：</w:t>
      </w:r>
    </w:p>
    <w:p>
      <w:pPr>
        <w:shd w:val="clear" w:color="auto"/>
        <w:spacing w:line="500" w:lineRule="exact"/>
        <w:rPr>
          <w:rFonts w:ascii="宋体" w:hAnsi="宋体"/>
          <w:color w:val="auto"/>
          <w:sz w:val="24"/>
          <w:szCs w:val="24"/>
          <w:highlight w:val="none"/>
        </w:rPr>
      </w:pPr>
    </w:p>
    <w:p>
      <w:pPr>
        <w:shd w:val="clear" w:color="auto"/>
        <w:spacing w:line="500" w:lineRule="exact"/>
        <w:rPr>
          <w:rFonts w:ascii="宋体" w:hAnsi="宋体"/>
          <w:color w:val="auto"/>
          <w:sz w:val="24"/>
          <w:szCs w:val="24"/>
          <w:highlight w:val="none"/>
        </w:rPr>
      </w:pPr>
      <w:r>
        <w:rPr>
          <w:rFonts w:hint="eastAsia" w:ascii="宋体" w:hAnsi="宋体"/>
          <w:color w:val="auto"/>
          <w:sz w:val="24"/>
          <w:szCs w:val="24"/>
          <w:highlight w:val="none"/>
        </w:rPr>
        <w:t>姓名：    性别：   年龄：     职务：</w:t>
      </w:r>
    </w:p>
    <w:p>
      <w:pPr>
        <w:shd w:val="clear" w:color="auto"/>
        <w:spacing w:line="500" w:lineRule="exact"/>
        <w:rPr>
          <w:rFonts w:ascii="宋体" w:hAnsi="宋体"/>
          <w:color w:val="auto"/>
          <w:sz w:val="24"/>
          <w:szCs w:val="24"/>
          <w:highlight w:val="none"/>
        </w:rPr>
      </w:pPr>
      <w:r>
        <w:rPr>
          <w:rFonts w:hint="eastAsia" w:ascii="宋体" w:hAnsi="宋体"/>
          <w:color w:val="auto"/>
          <w:sz w:val="24"/>
          <w:szCs w:val="24"/>
          <w:highlight w:val="none"/>
        </w:rPr>
        <w:t>系</w:t>
      </w:r>
      <w:r>
        <w:rPr>
          <w:rFonts w:hint="eastAsia" w:ascii="宋体" w:hAnsi="宋体"/>
          <w:color w:val="auto"/>
          <w:sz w:val="24"/>
          <w:szCs w:val="24"/>
          <w:highlight w:val="none"/>
          <w:u w:val="single"/>
        </w:rPr>
        <w:t xml:space="preserve">                     （供应商）</w:t>
      </w:r>
      <w:r>
        <w:rPr>
          <w:rFonts w:hint="eastAsia" w:ascii="宋体" w:hAnsi="宋体"/>
          <w:color w:val="auto"/>
          <w:sz w:val="24"/>
          <w:szCs w:val="24"/>
          <w:highlight w:val="none"/>
        </w:rPr>
        <w:t>的法定代表人。</w:t>
      </w:r>
    </w:p>
    <w:p>
      <w:pPr>
        <w:shd w:val="clear" w:color="auto"/>
        <w:spacing w:line="500" w:lineRule="exact"/>
        <w:rPr>
          <w:rFonts w:ascii="宋体" w:hAnsi="宋体"/>
          <w:color w:val="auto"/>
          <w:sz w:val="24"/>
          <w:szCs w:val="24"/>
          <w:highlight w:val="none"/>
        </w:rPr>
      </w:pPr>
    </w:p>
    <w:p>
      <w:pPr>
        <w:shd w:val="clear" w:color="auto"/>
        <w:spacing w:line="360" w:lineRule="exact"/>
        <w:rPr>
          <w:rFonts w:ascii="宋体" w:hAnsi="宋体"/>
          <w:color w:val="auto"/>
          <w:sz w:val="24"/>
          <w:szCs w:val="24"/>
          <w:highlight w:val="none"/>
        </w:rPr>
      </w:pPr>
      <w:r>
        <w:rPr>
          <w:rFonts w:ascii="宋体" w:hAnsi="宋体"/>
          <w:color w:val="auto"/>
          <w:sz w:val="24"/>
          <w:szCs w:val="24"/>
          <w:highlight w:val="none"/>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162560</wp:posOffset>
                </wp:positionV>
                <wp:extent cx="2971800" cy="1895475"/>
                <wp:effectExtent l="4445" t="4445" r="14605" b="508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971800" cy="1895475"/>
                        </a:xfrm>
                        <a:prstGeom prst="rect">
                          <a:avLst/>
                        </a:prstGeom>
                        <a:solidFill>
                          <a:srgbClr val="FFFFFF"/>
                        </a:solidFill>
                        <a:ln w="9525">
                          <a:solidFill>
                            <a:srgbClr val="000000"/>
                          </a:solidFill>
                          <a:miter lim="200000"/>
                        </a:ln>
                        <a:effectLst/>
                      </wps:spPr>
                      <wps:txbx>
                        <w:txbxContent>
                          <w:p/>
                          <w:p/>
                          <w:p/>
                          <w:p/>
                          <w:p>
                            <w:pPr>
                              <w:jc w:val="center"/>
                              <w:rPr>
                                <w:rFonts w:ascii="仿宋" w:hAnsi="仿宋" w:eastAsia="仿宋"/>
                                <w:sz w:val="36"/>
                                <w:szCs w:val="36"/>
                              </w:rPr>
                            </w:pPr>
                            <w:r>
                              <w:rPr>
                                <w:rFonts w:hint="eastAsia" w:ascii="仿宋" w:hAnsi="仿宋" w:eastAsia="仿宋"/>
                                <w:sz w:val="36"/>
                                <w:szCs w:val="36"/>
                              </w:rPr>
                              <w:t>法定代表人身份证复印件</w:t>
                            </w:r>
                          </w:p>
                          <w:p>
                            <w:pPr>
                              <w:jc w:val="center"/>
                              <w:rPr>
                                <w:rFonts w:ascii="仿宋" w:hAnsi="仿宋" w:eastAsia="仿宋"/>
                                <w:sz w:val="36"/>
                                <w:szCs w:val="36"/>
                              </w:rPr>
                            </w:pPr>
                            <w:r>
                              <w:rPr>
                                <w:rFonts w:hint="eastAsia" w:ascii="仿宋" w:hAnsi="仿宋" w:eastAsia="仿宋"/>
                                <w:sz w:val="36"/>
                                <w:szCs w:val="36"/>
                              </w:rPr>
                              <w:t>（正面）</w:t>
                            </w:r>
                          </w:p>
                          <w:p/>
                          <w:p/>
                          <w:p/>
                          <w:p/>
                          <w:p/>
                          <w:p/>
                          <w:p>
                            <w:pPr>
                              <w:rPr>
                                <w:sz w:val="32"/>
                                <w:szCs w:val="32"/>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5pt;margin-top:12.8pt;height:149.25pt;width:234pt;z-index:251661312;mso-width-relative:page;mso-height-relative:page;" fillcolor="#FFFFFF" filled="t" stroked="t" coordsize="21600,21600" o:gfxdata="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EW26XaAAAACQEAAA8AAAAAAAAA&#10;AQAgAAAAIgAAAGRycy9kb3ducmV2LnhtbFBLAQIUABQAAAAIAIdO4kA5Vx4/SAIAAJYEAAAOAAAA&#10;AAAAAAEAIAAAACkBAABkcnMvZTJvRG9jLnhtbFBLBQYAAAAABgAGAFkBAADjBQAAAAA=&#10;">
                <v:fill on="t" focussize="0,0"/>
                <v:stroke color="#000000" miterlimit="2" joinstyle="miter"/>
                <v:imagedata o:title=""/>
                <o:lock v:ext="edit" aspectratio="f"/>
                <v:textbox>
                  <w:txbxContent>
                    <w:p/>
                    <w:p/>
                    <w:p/>
                    <w:p/>
                    <w:p>
                      <w:pPr>
                        <w:jc w:val="center"/>
                        <w:rPr>
                          <w:rFonts w:ascii="仿宋" w:hAnsi="仿宋" w:eastAsia="仿宋"/>
                          <w:sz w:val="36"/>
                          <w:szCs w:val="36"/>
                        </w:rPr>
                      </w:pPr>
                      <w:r>
                        <w:rPr>
                          <w:rFonts w:hint="eastAsia" w:ascii="仿宋" w:hAnsi="仿宋" w:eastAsia="仿宋"/>
                          <w:sz w:val="36"/>
                          <w:szCs w:val="36"/>
                        </w:rPr>
                        <w:t>法定代表人身份证复印件</w:t>
                      </w:r>
                    </w:p>
                    <w:p>
                      <w:pPr>
                        <w:jc w:val="center"/>
                        <w:rPr>
                          <w:rFonts w:ascii="仿宋" w:hAnsi="仿宋" w:eastAsia="仿宋"/>
                          <w:sz w:val="36"/>
                          <w:szCs w:val="36"/>
                        </w:rPr>
                      </w:pPr>
                      <w:r>
                        <w:rPr>
                          <w:rFonts w:hint="eastAsia" w:ascii="仿宋" w:hAnsi="仿宋" w:eastAsia="仿宋"/>
                          <w:sz w:val="36"/>
                          <w:szCs w:val="36"/>
                        </w:rPr>
                        <w:t>（正面）</w:t>
                      </w:r>
                    </w:p>
                    <w:p/>
                    <w:p/>
                    <w:p/>
                    <w:p/>
                    <w:p/>
                    <w:p/>
                    <w:p>
                      <w:pPr>
                        <w:rPr>
                          <w:sz w:val="32"/>
                          <w:szCs w:val="32"/>
                        </w:rPr>
                      </w:pPr>
                    </w:p>
                  </w:txbxContent>
                </v:textbox>
              </v:shape>
            </w:pict>
          </mc:Fallback>
        </mc:AlternateContent>
      </w:r>
      <w:r>
        <w:rPr>
          <w:rFonts w:ascii="宋体" w:hAnsi="宋体"/>
          <w:color w:val="auto"/>
          <w:sz w:val="24"/>
          <w:szCs w:val="24"/>
          <w:highlight w:val="none"/>
        </w:rPr>
        <mc:AlternateContent>
          <mc:Choice Requires="wps">
            <w:drawing>
              <wp:anchor distT="0" distB="0" distL="114300" distR="114300" simplePos="0" relativeHeight="251662336" behindDoc="0" locked="0" layoutInCell="1" allowOverlap="1">
                <wp:simplePos x="0" y="0"/>
                <wp:positionH relativeFrom="column">
                  <wp:posOffset>3162300</wp:posOffset>
                </wp:positionH>
                <wp:positionV relativeFrom="paragraph">
                  <wp:posOffset>162560</wp:posOffset>
                </wp:positionV>
                <wp:extent cx="2971800" cy="1895475"/>
                <wp:effectExtent l="4445" t="4445" r="14605" b="508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971800" cy="1895475"/>
                        </a:xfrm>
                        <a:prstGeom prst="rect">
                          <a:avLst/>
                        </a:prstGeom>
                        <a:solidFill>
                          <a:srgbClr val="FFFFFF"/>
                        </a:solidFill>
                        <a:ln w="9525">
                          <a:solidFill>
                            <a:srgbClr val="000000"/>
                          </a:solidFill>
                          <a:miter lim="200000"/>
                        </a:ln>
                        <a:effectLst/>
                      </wps:spPr>
                      <wps:txbx>
                        <w:txbxContent>
                          <w:p/>
                          <w:p/>
                          <w:p/>
                          <w:p/>
                          <w:p>
                            <w:pPr>
                              <w:jc w:val="center"/>
                              <w:rPr>
                                <w:rFonts w:ascii="仿宋" w:hAnsi="仿宋" w:eastAsia="仿宋"/>
                                <w:sz w:val="36"/>
                                <w:szCs w:val="36"/>
                              </w:rPr>
                            </w:pPr>
                            <w:r>
                              <w:rPr>
                                <w:rFonts w:hint="eastAsia" w:ascii="仿宋" w:hAnsi="仿宋" w:eastAsia="仿宋"/>
                                <w:sz w:val="36"/>
                                <w:szCs w:val="36"/>
                              </w:rPr>
                              <w:t>法定代表人身份证复印件</w:t>
                            </w:r>
                          </w:p>
                          <w:p>
                            <w:pPr>
                              <w:jc w:val="center"/>
                              <w:rPr>
                                <w:rFonts w:ascii="仿宋" w:hAnsi="仿宋" w:eastAsia="仿宋"/>
                                <w:sz w:val="36"/>
                                <w:szCs w:val="36"/>
                              </w:rPr>
                            </w:pPr>
                            <w:r>
                              <w:rPr>
                                <w:rFonts w:hint="eastAsia" w:ascii="仿宋" w:hAnsi="仿宋" w:eastAsia="仿宋"/>
                                <w:sz w:val="36"/>
                                <w:szCs w:val="36"/>
                              </w:rPr>
                              <w:t>（背面）</w:t>
                            </w:r>
                          </w:p>
                          <w:p/>
                          <w:p/>
                          <w:p/>
                          <w:p/>
                          <w:p/>
                          <w:p/>
                          <w:p>
                            <w:pPr>
                              <w:rPr>
                                <w:sz w:val="32"/>
                                <w:szCs w:val="32"/>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49pt;margin-top:12.8pt;height:149.25pt;width:234pt;z-index:251662336;mso-width-relative:page;mso-height-relative:page;" fillcolor="#FFFFFF" filled="t" stroked="t" coordsize="21600,21600" o:gfxdata="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Yk8BW2wAAAAoBAAAPAAAAAAAA&#10;AAEAIAAAACIAAABkcnMvZG93bnJldi54bWxQSwECFAAUAAAACACHTuJAZm60KkgCAACWBAAADgAA&#10;AAAAAAABACAAAAAqAQAAZHJzL2Uyb0RvYy54bWxQSwUGAAAAAAYABgBZAQAA5AUAAAAA&#10;">
                <v:fill on="t" focussize="0,0"/>
                <v:stroke color="#000000" miterlimit="2" joinstyle="miter"/>
                <v:imagedata o:title=""/>
                <o:lock v:ext="edit" aspectratio="f"/>
                <v:textbox>
                  <w:txbxContent>
                    <w:p/>
                    <w:p/>
                    <w:p/>
                    <w:p/>
                    <w:p>
                      <w:pPr>
                        <w:jc w:val="center"/>
                        <w:rPr>
                          <w:rFonts w:ascii="仿宋" w:hAnsi="仿宋" w:eastAsia="仿宋"/>
                          <w:sz w:val="36"/>
                          <w:szCs w:val="36"/>
                        </w:rPr>
                      </w:pPr>
                      <w:r>
                        <w:rPr>
                          <w:rFonts w:hint="eastAsia" w:ascii="仿宋" w:hAnsi="仿宋" w:eastAsia="仿宋"/>
                          <w:sz w:val="36"/>
                          <w:szCs w:val="36"/>
                        </w:rPr>
                        <w:t>法定代表人身份证复印件</w:t>
                      </w:r>
                    </w:p>
                    <w:p>
                      <w:pPr>
                        <w:jc w:val="center"/>
                        <w:rPr>
                          <w:rFonts w:ascii="仿宋" w:hAnsi="仿宋" w:eastAsia="仿宋"/>
                          <w:sz w:val="36"/>
                          <w:szCs w:val="36"/>
                        </w:rPr>
                      </w:pPr>
                      <w:r>
                        <w:rPr>
                          <w:rFonts w:hint="eastAsia" w:ascii="仿宋" w:hAnsi="仿宋" w:eastAsia="仿宋"/>
                          <w:sz w:val="36"/>
                          <w:szCs w:val="36"/>
                        </w:rPr>
                        <w:t>（背面）</w:t>
                      </w:r>
                    </w:p>
                    <w:p/>
                    <w:p/>
                    <w:p/>
                    <w:p/>
                    <w:p/>
                    <w:p/>
                    <w:p>
                      <w:pPr>
                        <w:rPr>
                          <w:sz w:val="32"/>
                          <w:szCs w:val="32"/>
                        </w:rPr>
                      </w:pPr>
                    </w:p>
                  </w:txbxContent>
                </v:textbox>
              </v:shape>
            </w:pict>
          </mc:Fallback>
        </mc:AlternateContent>
      </w:r>
    </w:p>
    <w:p>
      <w:pPr>
        <w:shd w:val="clear" w:color="auto"/>
        <w:spacing w:line="360" w:lineRule="exact"/>
        <w:rPr>
          <w:rFonts w:ascii="宋体" w:hAnsi="宋体"/>
          <w:color w:val="auto"/>
          <w:sz w:val="24"/>
          <w:szCs w:val="24"/>
          <w:highlight w:val="none"/>
        </w:rPr>
      </w:pPr>
    </w:p>
    <w:p>
      <w:pPr>
        <w:shd w:val="clear" w:color="auto"/>
        <w:spacing w:line="360" w:lineRule="exact"/>
        <w:rPr>
          <w:rFonts w:ascii="宋体" w:hAnsi="宋体"/>
          <w:color w:val="auto"/>
          <w:sz w:val="24"/>
          <w:szCs w:val="24"/>
          <w:highlight w:val="none"/>
        </w:rPr>
      </w:pPr>
    </w:p>
    <w:p>
      <w:pPr>
        <w:shd w:val="clear" w:color="auto"/>
        <w:spacing w:line="360" w:lineRule="exact"/>
        <w:rPr>
          <w:rFonts w:ascii="宋体" w:hAnsi="宋体"/>
          <w:color w:val="auto"/>
          <w:sz w:val="24"/>
          <w:szCs w:val="24"/>
          <w:highlight w:val="none"/>
        </w:rPr>
      </w:pPr>
    </w:p>
    <w:p>
      <w:pPr>
        <w:shd w:val="clear" w:color="auto"/>
        <w:spacing w:line="360" w:lineRule="exact"/>
        <w:rPr>
          <w:rFonts w:ascii="宋体" w:hAnsi="宋体"/>
          <w:color w:val="auto"/>
          <w:sz w:val="24"/>
          <w:szCs w:val="24"/>
          <w:highlight w:val="none"/>
        </w:rPr>
      </w:pPr>
    </w:p>
    <w:p>
      <w:pPr>
        <w:shd w:val="clear" w:color="auto"/>
        <w:spacing w:line="360" w:lineRule="exact"/>
        <w:rPr>
          <w:rFonts w:ascii="宋体" w:hAnsi="宋体"/>
          <w:color w:val="auto"/>
          <w:sz w:val="24"/>
          <w:szCs w:val="24"/>
          <w:highlight w:val="none"/>
        </w:rPr>
      </w:pPr>
    </w:p>
    <w:p>
      <w:pPr>
        <w:shd w:val="clear" w:color="auto"/>
        <w:spacing w:line="360" w:lineRule="exact"/>
        <w:rPr>
          <w:rFonts w:ascii="宋体" w:hAnsi="宋体"/>
          <w:color w:val="auto"/>
          <w:sz w:val="24"/>
          <w:szCs w:val="24"/>
          <w:highlight w:val="none"/>
        </w:rPr>
      </w:pPr>
    </w:p>
    <w:p>
      <w:pPr>
        <w:shd w:val="clear" w:color="auto"/>
        <w:spacing w:line="360" w:lineRule="exact"/>
        <w:rPr>
          <w:rFonts w:ascii="宋体" w:hAnsi="宋体"/>
          <w:color w:val="auto"/>
          <w:sz w:val="24"/>
          <w:szCs w:val="24"/>
          <w:highlight w:val="none"/>
        </w:rPr>
      </w:pPr>
    </w:p>
    <w:p>
      <w:pPr>
        <w:shd w:val="clear" w:color="auto"/>
        <w:spacing w:line="360" w:lineRule="exact"/>
        <w:rPr>
          <w:rFonts w:ascii="宋体" w:hAnsi="宋体"/>
          <w:color w:val="auto"/>
          <w:sz w:val="24"/>
          <w:szCs w:val="24"/>
          <w:highlight w:val="none"/>
        </w:rPr>
      </w:pPr>
      <w:r>
        <w:rPr>
          <w:rFonts w:hint="eastAsia" w:ascii="宋体" w:hAnsi="宋体"/>
          <w:color w:val="auto"/>
          <w:sz w:val="24"/>
          <w:szCs w:val="24"/>
          <w:highlight w:val="none"/>
        </w:rPr>
        <w:t>特此证明。</w:t>
      </w:r>
    </w:p>
    <w:p>
      <w:pPr>
        <w:shd w:val="clear" w:color="auto"/>
        <w:spacing w:line="500" w:lineRule="exact"/>
        <w:rPr>
          <w:rFonts w:ascii="宋体" w:hAnsi="宋体"/>
          <w:color w:val="auto"/>
          <w:sz w:val="24"/>
          <w:szCs w:val="24"/>
          <w:highlight w:val="none"/>
        </w:rPr>
      </w:pPr>
    </w:p>
    <w:p>
      <w:pPr>
        <w:shd w:val="clear" w:color="auto"/>
        <w:spacing w:line="500" w:lineRule="exact"/>
        <w:rPr>
          <w:rFonts w:ascii="宋体" w:hAnsi="宋体"/>
          <w:color w:val="auto"/>
          <w:sz w:val="24"/>
          <w:szCs w:val="24"/>
          <w:highlight w:val="none"/>
        </w:rPr>
      </w:pPr>
    </w:p>
    <w:p>
      <w:pPr>
        <w:shd w:val="clear" w:color="auto"/>
        <w:spacing w:line="500" w:lineRule="exact"/>
        <w:rPr>
          <w:rFonts w:ascii="宋体" w:hAnsi="宋体"/>
          <w:color w:val="auto"/>
          <w:sz w:val="24"/>
          <w:szCs w:val="24"/>
          <w:highlight w:val="none"/>
        </w:rPr>
      </w:pPr>
      <w:r>
        <w:rPr>
          <w:rFonts w:hint="eastAsia" w:ascii="宋体" w:hAnsi="宋体"/>
          <w:color w:val="auto"/>
          <w:sz w:val="24"/>
          <w:szCs w:val="24"/>
          <w:highlight w:val="none"/>
        </w:rPr>
        <w:t>供应商（盖公章）：</w:t>
      </w:r>
    </w:p>
    <w:p>
      <w:pPr>
        <w:shd w:val="clear" w:color="auto"/>
        <w:spacing w:line="500" w:lineRule="exact"/>
        <w:rPr>
          <w:rFonts w:ascii="宋体" w:hAnsi="宋体"/>
          <w:color w:val="auto"/>
          <w:sz w:val="24"/>
          <w:szCs w:val="24"/>
          <w:highlight w:val="none"/>
          <w:u w:val="single"/>
        </w:rPr>
      </w:pPr>
      <w:r>
        <w:rPr>
          <w:rFonts w:hint="eastAsia" w:ascii="宋体" w:hAnsi="宋体"/>
          <w:color w:val="auto"/>
          <w:sz w:val="24"/>
          <w:szCs w:val="24"/>
          <w:highlight w:val="none"/>
        </w:rPr>
        <w:t>法定代表人（签字或盖章）：</w:t>
      </w:r>
    </w:p>
    <w:p>
      <w:pPr>
        <w:shd w:val="clear" w:color="auto"/>
        <w:tabs>
          <w:tab w:val="left" w:pos="3780"/>
        </w:tabs>
        <w:spacing w:line="500" w:lineRule="exact"/>
        <w:rPr>
          <w:rFonts w:ascii="宋体" w:hAnsi="宋体"/>
          <w:color w:val="auto"/>
          <w:sz w:val="24"/>
          <w:szCs w:val="24"/>
          <w:highlight w:val="none"/>
        </w:rPr>
      </w:pPr>
      <w:r>
        <w:rPr>
          <w:rFonts w:hint="eastAsia" w:ascii="宋体" w:hAnsi="宋体"/>
          <w:color w:val="auto"/>
          <w:sz w:val="24"/>
          <w:szCs w:val="24"/>
          <w:highlight w:val="none"/>
        </w:rPr>
        <w:t>日期：   年   月   日</w:t>
      </w:r>
    </w:p>
    <w:p>
      <w:pPr>
        <w:shd w:val="clear" w:color="auto"/>
        <w:spacing w:line="500" w:lineRule="exact"/>
        <w:rPr>
          <w:rFonts w:ascii="宋体" w:hAnsi="宋体"/>
          <w:b/>
          <w:bCs/>
          <w:color w:val="auto"/>
          <w:sz w:val="24"/>
          <w:szCs w:val="24"/>
          <w:highlight w:val="none"/>
        </w:rPr>
      </w:pPr>
    </w:p>
    <w:p>
      <w:pPr>
        <w:shd w:val="clear" w:color="auto"/>
        <w:spacing w:line="500" w:lineRule="exact"/>
        <w:outlineLvl w:val="0"/>
        <w:rPr>
          <w:rFonts w:hint="eastAsia" w:ascii="宋体" w:hAnsi="宋体" w:eastAsia="宋体"/>
          <w:b/>
          <w:bCs/>
          <w:color w:val="auto"/>
          <w:sz w:val="24"/>
          <w:szCs w:val="24"/>
          <w:highlight w:val="none"/>
          <w:lang w:eastAsia="zh-CN"/>
        </w:rPr>
      </w:pPr>
      <w:r>
        <w:rPr>
          <w:rFonts w:ascii="宋体" w:hAnsi="宋体"/>
          <w:b/>
          <w:bCs/>
          <w:color w:val="auto"/>
          <w:sz w:val="24"/>
          <w:szCs w:val="24"/>
          <w:highlight w:val="none"/>
        </w:rPr>
        <w:br w:type="page"/>
      </w:r>
      <w:bookmarkStart w:id="138" w:name="_Toc29145"/>
      <w:bookmarkStart w:id="139" w:name="_Toc15715"/>
      <w:r>
        <w:rPr>
          <w:rFonts w:hint="eastAsia" w:ascii="宋体" w:hAnsi="宋体"/>
          <w:b/>
          <w:bCs/>
          <w:color w:val="auto"/>
          <w:sz w:val="24"/>
          <w:szCs w:val="24"/>
          <w:highlight w:val="none"/>
        </w:rPr>
        <w:t>附件</w:t>
      </w:r>
      <w:bookmarkEnd w:id="138"/>
      <w:bookmarkEnd w:id="139"/>
      <w:r>
        <w:rPr>
          <w:rFonts w:hint="eastAsia" w:ascii="宋体" w:hAnsi="宋体"/>
          <w:b/>
          <w:bCs/>
          <w:color w:val="auto"/>
          <w:sz w:val="24"/>
          <w:szCs w:val="24"/>
          <w:highlight w:val="none"/>
          <w:lang w:val="en-US" w:eastAsia="zh-CN"/>
        </w:rPr>
        <w:t>6</w:t>
      </w:r>
    </w:p>
    <w:p>
      <w:pPr>
        <w:shd w:val="clear" w:color="auto"/>
        <w:spacing w:line="500" w:lineRule="exact"/>
        <w:jc w:val="center"/>
        <w:rPr>
          <w:rFonts w:ascii="宋体" w:hAnsi="宋体"/>
          <w:b/>
          <w:bCs/>
          <w:color w:val="auto"/>
          <w:sz w:val="24"/>
          <w:szCs w:val="24"/>
          <w:highlight w:val="none"/>
        </w:rPr>
      </w:pPr>
      <w:r>
        <w:rPr>
          <w:rFonts w:hint="eastAsia" w:ascii="宋体" w:hAnsi="宋体"/>
          <w:b/>
          <w:bCs/>
          <w:color w:val="auto"/>
          <w:sz w:val="24"/>
          <w:szCs w:val="24"/>
          <w:highlight w:val="none"/>
        </w:rPr>
        <w:t>法定代表人授权委托书</w:t>
      </w:r>
    </w:p>
    <w:p>
      <w:pPr>
        <w:shd w:val="clear" w:color="auto"/>
        <w:spacing w:line="500" w:lineRule="exact"/>
        <w:jc w:val="center"/>
        <w:rPr>
          <w:rFonts w:ascii="宋体" w:hAnsi="宋体"/>
          <w:b/>
          <w:bCs/>
          <w:color w:val="auto"/>
          <w:sz w:val="24"/>
          <w:szCs w:val="24"/>
          <w:highlight w:val="none"/>
        </w:rPr>
      </w:pPr>
    </w:p>
    <w:p>
      <w:pPr>
        <w:shd w:val="clear" w:color="auto"/>
        <w:spacing w:line="500" w:lineRule="exact"/>
        <w:ind w:firstLine="453" w:firstLineChars="189"/>
        <w:rPr>
          <w:rFonts w:ascii="宋体" w:hAnsi="宋体"/>
          <w:bCs/>
          <w:color w:val="auto"/>
          <w:sz w:val="24"/>
          <w:szCs w:val="24"/>
          <w:highlight w:val="none"/>
          <w:u w:val="single"/>
        </w:rPr>
      </w:pPr>
      <w:r>
        <w:rPr>
          <w:rFonts w:hint="eastAsia" w:ascii="宋体" w:hAnsi="宋体"/>
          <w:bCs/>
          <w:color w:val="auto"/>
          <w:sz w:val="24"/>
          <w:szCs w:val="24"/>
          <w:highlight w:val="none"/>
        </w:rPr>
        <w:t>本授权委托书声明：我系</w:t>
      </w:r>
      <w:r>
        <w:rPr>
          <w:rFonts w:hint="eastAsia" w:ascii="宋体" w:hAnsi="宋体"/>
          <w:bCs/>
          <w:color w:val="auto"/>
          <w:sz w:val="24"/>
          <w:szCs w:val="24"/>
          <w:highlight w:val="none"/>
          <w:u w:val="single"/>
        </w:rPr>
        <w:t xml:space="preserve">                             （供应商）</w:t>
      </w:r>
      <w:r>
        <w:rPr>
          <w:rFonts w:hint="eastAsia" w:ascii="宋体" w:hAnsi="宋体"/>
          <w:bCs/>
          <w:color w:val="auto"/>
          <w:sz w:val="24"/>
          <w:szCs w:val="24"/>
          <w:highlight w:val="none"/>
        </w:rPr>
        <w:t>的法定代表人，现授权委托</w:t>
      </w:r>
      <w:r>
        <w:rPr>
          <w:rFonts w:hint="eastAsia" w:ascii="宋体" w:hAnsi="宋体"/>
          <w:bCs/>
          <w:color w:val="auto"/>
          <w:sz w:val="24"/>
          <w:szCs w:val="24"/>
          <w:highlight w:val="none"/>
          <w:u w:val="single"/>
        </w:rPr>
        <w:t xml:space="preserve">           （供应商）</w:t>
      </w:r>
      <w:r>
        <w:rPr>
          <w:rFonts w:hint="eastAsia" w:ascii="宋体" w:hAnsi="宋体"/>
          <w:bCs/>
          <w:color w:val="auto"/>
          <w:sz w:val="24"/>
          <w:szCs w:val="24"/>
          <w:highlight w:val="none"/>
        </w:rPr>
        <w:t>的</w:t>
      </w:r>
      <w:r>
        <w:rPr>
          <w:rFonts w:hint="eastAsia" w:ascii="宋体" w:hAnsi="宋体"/>
          <w:bCs/>
          <w:color w:val="auto"/>
          <w:sz w:val="24"/>
          <w:szCs w:val="24"/>
          <w:highlight w:val="none"/>
          <w:u w:val="single"/>
        </w:rPr>
        <w:t xml:space="preserve">     </w:t>
      </w:r>
      <w:r>
        <w:rPr>
          <w:rFonts w:hint="eastAsia" w:ascii="宋体" w:hAnsi="宋体"/>
          <w:bCs/>
          <w:color w:val="auto"/>
          <w:sz w:val="24"/>
          <w:szCs w:val="24"/>
          <w:highlight w:val="none"/>
        </w:rPr>
        <w:t>为我的代理人，以</w:t>
      </w:r>
      <w:r>
        <w:rPr>
          <w:rFonts w:hint="eastAsia" w:ascii="宋体" w:hAnsi="宋体"/>
          <w:bCs/>
          <w:color w:val="auto"/>
          <w:sz w:val="24"/>
          <w:szCs w:val="24"/>
          <w:highlight w:val="none"/>
          <w:u w:val="single"/>
        </w:rPr>
        <w:t>（供应商）</w:t>
      </w:r>
      <w:r>
        <w:rPr>
          <w:rFonts w:hint="eastAsia" w:ascii="宋体" w:hAnsi="宋体"/>
          <w:bCs/>
          <w:color w:val="auto"/>
          <w:sz w:val="24"/>
          <w:szCs w:val="24"/>
          <w:highlight w:val="none"/>
        </w:rPr>
        <w:t>的名义参加</w:t>
      </w:r>
      <w:r>
        <w:rPr>
          <w:rFonts w:hint="eastAsia" w:ascii="宋体" w:hAnsi="宋体"/>
          <w:bCs/>
          <w:color w:val="auto"/>
          <w:sz w:val="24"/>
          <w:szCs w:val="24"/>
          <w:highlight w:val="none"/>
          <w:u w:val="single"/>
        </w:rPr>
        <w:t>（项目名称和采购项目编号）</w:t>
      </w:r>
      <w:r>
        <w:rPr>
          <w:rFonts w:hint="eastAsia" w:ascii="宋体" w:hAnsi="宋体"/>
          <w:bCs/>
          <w:color w:val="auto"/>
          <w:sz w:val="24"/>
          <w:szCs w:val="24"/>
          <w:highlight w:val="none"/>
        </w:rPr>
        <w:t>招标项目的投标活动。代理人在参加整个招标投标活动所签署的一切文件和处理与之相关的一切事物，我均予承认。</w:t>
      </w:r>
    </w:p>
    <w:p>
      <w:pPr>
        <w:shd w:val="clear" w:color="auto"/>
        <w:spacing w:line="500" w:lineRule="exact"/>
        <w:ind w:firstLine="480" w:firstLineChars="200"/>
        <w:rPr>
          <w:rFonts w:ascii="宋体" w:hAnsi="宋体"/>
          <w:bCs/>
          <w:color w:val="auto"/>
          <w:sz w:val="24"/>
          <w:szCs w:val="24"/>
          <w:highlight w:val="none"/>
          <w:u w:val="single"/>
        </w:rPr>
      </w:pPr>
      <w:r>
        <w:rPr>
          <w:rFonts w:hint="eastAsia" w:ascii="宋体" w:hAnsi="宋体"/>
          <w:bCs/>
          <w:color w:val="auto"/>
          <w:sz w:val="24"/>
          <w:szCs w:val="24"/>
          <w:highlight w:val="none"/>
        </w:rPr>
        <w:t>代理人：   性别：  年龄：</w:t>
      </w:r>
    </w:p>
    <w:p>
      <w:pPr>
        <w:shd w:val="clear" w:color="auto"/>
        <w:spacing w:line="500" w:lineRule="exact"/>
        <w:ind w:firstLine="453" w:firstLineChars="189"/>
        <w:rPr>
          <w:rFonts w:ascii="宋体" w:hAnsi="宋体"/>
          <w:bCs/>
          <w:color w:val="auto"/>
          <w:sz w:val="24"/>
          <w:szCs w:val="24"/>
          <w:highlight w:val="none"/>
          <w:u w:val="single"/>
        </w:rPr>
      </w:pPr>
      <w:r>
        <w:rPr>
          <w:rFonts w:hint="eastAsia" w:ascii="宋体" w:hAnsi="宋体"/>
          <w:bCs/>
          <w:color w:val="auto"/>
          <w:sz w:val="24"/>
          <w:szCs w:val="24"/>
          <w:highlight w:val="none"/>
        </w:rPr>
        <w:t>部  门：  职务：</w:t>
      </w:r>
    </w:p>
    <w:p>
      <w:pPr>
        <w:shd w:val="clear" w:color="auto"/>
        <w:spacing w:line="360" w:lineRule="exact"/>
        <w:rPr>
          <w:rFonts w:ascii="宋体" w:hAnsi="宋体"/>
          <w:bCs/>
          <w:color w:val="auto"/>
          <w:sz w:val="24"/>
          <w:szCs w:val="24"/>
          <w:highlight w:val="none"/>
        </w:rPr>
      </w:pPr>
      <w:r>
        <w:rPr>
          <w:rFonts w:ascii="宋体" w:hAnsi="宋体"/>
          <w:bCs/>
          <w:color w:val="auto"/>
          <w:sz w:val="24"/>
          <w:szCs w:val="24"/>
          <w:highlight w:val="none"/>
        </w:rPr>
        <mc:AlternateContent>
          <mc:Choice Requires="wps">
            <w:drawing>
              <wp:anchor distT="0" distB="0" distL="114300" distR="114300" simplePos="0" relativeHeight="251659264" behindDoc="0" locked="0" layoutInCell="1" allowOverlap="1">
                <wp:simplePos x="0" y="0"/>
                <wp:positionH relativeFrom="column">
                  <wp:posOffset>-92710</wp:posOffset>
                </wp:positionH>
                <wp:positionV relativeFrom="paragraph">
                  <wp:posOffset>122555</wp:posOffset>
                </wp:positionV>
                <wp:extent cx="2971800" cy="1895475"/>
                <wp:effectExtent l="4445" t="4445" r="14605" b="508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971800" cy="1895475"/>
                        </a:xfrm>
                        <a:prstGeom prst="rect">
                          <a:avLst/>
                        </a:prstGeom>
                        <a:solidFill>
                          <a:srgbClr val="FFFFFF"/>
                        </a:solidFill>
                        <a:ln w="9525">
                          <a:solidFill>
                            <a:srgbClr val="000000"/>
                          </a:solidFill>
                          <a:miter lim="200000"/>
                        </a:ln>
                        <a:effectLst/>
                      </wps:spPr>
                      <wps:txbx>
                        <w:txbxContent>
                          <w:p/>
                          <w:p/>
                          <w:p/>
                          <w:p/>
                          <w:p>
                            <w:pPr>
                              <w:jc w:val="center"/>
                              <w:rPr>
                                <w:rFonts w:ascii="仿宋" w:hAnsi="仿宋" w:eastAsia="仿宋"/>
                                <w:sz w:val="36"/>
                                <w:szCs w:val="36"/>
                              </w:rPr>
                            </w:pPr>
                            <w:r>
                              <w:rPr>
                                <w:rFonts w:hint="eastAsia" w:ascii="仿宋" w:hAnsi="仿宋" w:eastAsia="仿宋"/>
                                <w:sz w:val="36"/>
                                <w:szCs w:val="36"/>
                              </w:rPr>
                              <w:t>代理人身份证复印件</w:t>
                            </w:r>
                          </w:p>
                          <w:p>
                            <w:pPr>
                              <w:jc w:val="center"/>
                              <w:rPr>
                                <w:rFonts w:ascii="仿宋" w:hAnsi="仿宋" w:eastAsia="仿宋"/>
                                <w:sz w:val="36"/>
                                <w:szCs w:val="36"/>
                              </w:rPr>
                            </w:pPr>
                            <w:r>
                              <w:rPr>
                                <w:rFonts w:hint="eastAsia" w:ascii="仿宋" w:hAnsi="仿宋" w:eastAsia="仿宋"/>
                                <w:sz w:val="36"/>
                                <w:szCs w:val="36"/>
                              </w:rPr>
                              <w:t>（正面）</w:t>
                            </w:r>
                          </w:p>
                          <w:p/>
                          <w:p/>
                          <w:p/>
                          <w:p/>
                          <w:p/>
                          <w:p/>
                          <w:p>
                            <w:pPr>
                              <w:rPr>
                                <w:sz w:val="32"/>
                                <w:szCs w:val="32"/>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3pt;margin-top:9.65pt;height:149.25pt;width:234pt;z-index:251659264;mso-width-relative:page;mso-height-relative:page;" fillcolor="#FFFFFF" filled="t" stroked="t" coordsize="21600,21600" o:gfxdata="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Go3Mx2wAAAAoBAAAPAAAAAAAA&#10;AAEAIAAAACIAAABkcnMvZG93bnJldi54bWxQSwECFAAUAAAACACHTuJA+WSsp0gCAACWBAAADgAA&#10;AAAAAAABACAAAAAqAQAAZHJzL2Uyb0RvYy54bWxQSwUGAAAAAAYABgBZAQAA5AUAAAAA&#10;">
                <v:fill on="t" focussize="0,0"/>
                <v:stroke color="#000000" miterlimit="2" joinstyle="miter"/>
                <v:imagedata o:title=""/>
                <o:lock v:ext="edit" aspectratio="f"/>
                <v:textbox>
                  <w:txbxContent>
                    <w:p/>
                    <w:p/>
                    <w:p/>
                    <w:p/>
                    <w:p>
                      <w:pPr>
                        <w:jc w:val="center"/>
                        <w:rPr>
                          <w:rFonts w:ascii="仿宋" w:hAnsi="仿宋" w:eastAsia="仿宋"/>
                          <w:sz w:val="36"/>
                          <w:szCs w:val="36"/>
                        </w:rPr>
                      </w:pPr>
                      <w:r>
                        <w:rPr>
                          <w:rFonts w:hint="eastAsia" w:ascii="仿宋" w:hAnsi="仿宋" w:eastAsia="仿宋"/>
                          <w:sz w:val="36"/>
                          <w:szCs w:val="36"/>
                        </w:rPr>
                        <w:t>代理人身份证复印件</w:t>
                      </w:r>
                    </w:p>
                    <w:p>
                      <w:pPr>
                        <w:jc w:val="center"/>
                        <w:rPr>
                          <w:rFonts w:ascii="仿宋" w:hAnsi="仿宋" w:eastAsia="仿宋"/>
                          <w:sz w:val="36"/>
                          <w:szCs w:val="36"/>
                        </w:rPr>
                      </w:pPr>
                      <w:r>
                        <w:rPr>
                          <w:rFonts w:hint="eastAsia" w:ascii="仿宋" w:hAnsi="仿宋" w:eastAsia="仿宋"/>
                          <w:sz w:val="36"/>
                          <w:szCs w:val="36"/>
                        </w:rPr>
                        <w:t>（正面）</w:t>
                      </w:r>
                    </w:p>
                    <w:p/>
                    <w:p/>
                    <w:p/>
                    <w:p/>
                    <w:p/>
                    <w:p/>
                    <w:p>
                      <w:pPr>
                        <w:rPr>
                          <w:sz w:val="32"/>
                          <w:szCs w:val="32"/>
                        </w:rPr>
                      </w:pPr>
                    </w:p>
                  </w:txbxContent>
                </v:textbox>
              </v:shape>
            </w:pict>
          </mc:Fallback>
        </mc:AlternateContent>
      </w:r>
      <w:r>
        <w:rPr>
          <w:rFonts w:ascii="宋体" w:hAnsi="宋体"/>
          <w:bCs/>
          <w:color w:val="auto"/>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3107690</wp:posOffset>
                </wp:positionH>
                <wp:positionV relativeFrom="paragraph">
                  <wp:posOffset>122555</wp:posOffset>
                </wp:positionV>
                <wp:extent cx="2971800" cy="1895475"/>
                <wp:effectExtent l="4445" t="4445" r="14605" b="508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971800" cy="1895475"/>
                        </a:xfrm>
                        <a:prstGeom prst="rect">
                          <a:avLst/>
                        </a:prstGeom>
                        <a:solidFill>
                          <a:srgbClr val="FFFFFF"/>
                        </a:solidFill>
                        <a:ln w="9525">
                          <a:solidFill>
                            <a:srgbClr val="000000"/>
                          </a:solidFill>
                          <a:miter lim="200000"/>
                        </a:ln>
                        <a:effectLst/>
                      </wps:spPr>
                      <wps:txbx>
                        <w:txbxContent>
                          <w:p/>
                          <w:p/>
                          <w:p/>
                          <w:p/>
                          <w:p>
                            <w:pPr>
                              <w:jc w:val="center"/>
                              <w:rPr>
                                <w:rFonts w:ascii="仿宋" w:hAnsi="仿宋" w:eastAsia="仿宋"/>
                                <w:sz w:val="36"/>
                                <w:szCs w:val="36"/>
                              </w:rPr>
                            </w:pPr>
                            <w:r>
                              <w:rPr>
                                <w:rFonts w:hint="eastAsia" w:ascii="仿宋" w:hAnsi="仿宋" w:eastAsia="仿宋"/>
                                <w:sz w:val="36"/>
                                <w:szCs w:val="36"/>
                              </w:rPr>
                              <w:t>代理人身份证复印件</w:t>
                            </w:r>
                          </w:p>
                          <w:p>
                            <w:pPr>
                              <w:jc w:val="center"/>
                              <w:rPr>
                                <w:rFonts w:ascii="仿宋" w:hAnsi="仿宋" w:eastAsia="仿宋"/>
                                <w:sz w:val="36"/>
                                <w:szCs w:val="36"/>
                              </w:rPr>
                            </w:pPr>
                            <w:r>
                              <w:rPr>
                                <w:rFonts w:hint="eastAsia" w:ascii="仿宋" w:hAnsi="仿宋" w:eastAsia="仿宋"/>
                                <w:sz w:val="36"/>
                                <w:szCs w:val="36"/>
                              </w:rPr>
                              <w:t>（背面）</w:t>
                            </w:r>
                          </w:p>
                          <w:p/>
                          <w:p/>
                          <w:p/>
                          <w:p/>
                          <w:p/>
                          <w:p/>
                          <w:p>
                            <w:pPr>
                              <w:rPr>
                                <w:sz w:val="32"/>
                                <w:szCs w:val="32"/>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44.7pt;margin-top:9.65pt;height:149.25pt;width:234pt;z-index:251660288;mso-width-relative:page;mso-height-relative:page;" fillcolor="#FFFFFF" filled="t" stroked="t" coordsize="21600,21600" o:gfxdata="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nqNdZ2wAAAAoBAAAPAAAAAAAA&#10;AAEAIAAAACIAAABkcnMvZG93bnJldi54bWxQSwECFAAUAAAACACHTuJAGX3160gCAACWBAAADgAA&#10;AAAAAAABACAAAAAqAQAAZHJzL2Uyb0RvYy54bWxQSwUGAAAAAAYABgBZAQAA5AUAAAAA&#10;">
                <v:fill on="t" focussize="0,0"/>
                <v:stroke color="#000000" miterlimit="2" joinstyle="miter"/>
                <v:imagedata o:title=""/>
                <o:lock v:ext="edit" aspectratio="f"/>
                <v:textbox>
                  <w:txbxContent>
                    <w:p/>
                    <w:p/>
                    <w:p/>
                    <w:p/>
                    <w:p>
                      <w:pPr>
                        <w:jc w:val="center"/>
                        <w:rPr>
                          <w:rFonts w:ascii="仿宋" w:hAnsi="仿宋" w:eastAsia="仿宋"/>
                          <w:sz w:val="36"/>
                          <w:szCs w:val="36"/>
                        </w:rPr>
                      </w:pPr>
                      <w:r>
                        <w:rPr>
                          <w:rFonts w:hint="eastAsia" w:ascii="仿宋" w:hAnsi="仿宋" w:eastAsia="仿宋"/>
                          <w:sz w:val="36"/>
                          <w:szCs w:val="36"/>
                        </w:rPr>
                        <w:t>代理人身份证复印件</w:t>
                      </w:r>
                    </w:p>
                    <w:p>
                      <w:pPr>
                        <w:jc w:val="center"/>
                        <w:rPr>
                          <w:rFonts w:ascii="仿宋" w:hAnsi="仿宋" w:eastAsia="仿宋"/>
                          <w:sz w:val="36"/>
                          <w:szCs w:val="36"/>
                        </w:rPr>
                      </w:pPr>
                      <w:r>
                        <w:rPr>
                          <w:rFonts w:hint="eastAsia" w:ascii="仿宋" w:hAnsi="仿宋" w:eastAsia="仿宋"/>
                          <w:sz w:val="36"/>
                          <w:szCs w:val="36"/>
                        </w:rPr>
                        <w:t>（背面）</w:t>
                      </w:r>
                    </w:p>
                    <w:p/>
                    <w:p/>
                    <w:p/>
                    <w:p/>
                    <w:p/>
                    <w:p/>
                    <w:p>
                      <w:pPr>
                        <w:rPr>
                          <w:sz w:val="32"/>
                          <w:szCs w:val="32"/>
                        </w:rPr>
                      </w:pPr>
                    </w:p>
                  </w:txbxContent>
                </v:textbox>
              </v:shape>
            </w:pict>
          </mc:Fallback>
        </mc:AlternateContent>
      </w:r>
    </w:p>
    <w:p>
      <w:pPr>
        <w:shd w:val="clear" w:color="auto"/>
        <w:spacing w:line="360" w:lineRule="exact"/>
        <w:rPr>
          <w:rFonts w:ascii="宋体" w:hAnsi="宋体"/>
          <w:bCs/>
          <w:color w:val="auto"/>
          <w:sz w:val="24"/>
          <w:szCs w:val="24"/>
          <w:highlight w:val="none"/>
        </w:rPr>
      </w:pPr>
    </w:p>
    <w:p>
      <w:pPr>
        <w:shd w:val="clear" w:color="auto"/>
        <w:spacing w:line="360" w:lineRule="exact"/>
        <w:rPr>
          <w:rFonts w:ascii="宋体" w:hAnsi="宋体"/>
          <w:bCs/>
          <w:color w:val="auto"/>
          <w:sz w:val="24"/>
          <w:szCs w:val="24"/>
          <w:highlight w:val="none"/>
        </w:rPr>
      </w:pPr>
    </w:p>
    <w:p>
      <w:pPr>
        <w:shd w:val="clear" w:color="auto"/>
        <w:spacing w:line="360" w:lineRule="exact"/>
        <w:rPr>
          <w:rFonts w:ascii="宋体" w:hAnsi="宋体"/>
          <w:bCs/>
          <w:color w:val="auto"/>
          <w:sz w:val="24"/>
          <w:szCs w:val="24"/>
          <w:highlight w:val="none"/>
        </w:rPr>
      </w:pPr>
    </w:p>
    <w:p>
      <w:pPr>
        <w:shd w:val="clear" w:color="auto"/>
        <w:spacing w:line="360" w:lineRule="exact"/>
        <w:rPr>
          <w:rFonts w:ascii="宋体" w:hAnsi="宋体"/>
          <w:bCs/>
          <w:color w:val="auto"/>
          <w:sz w:val="24"/>
          <w:szCs w:val="24"/>
          <w:highlight w:val="none"/>
        </w:rPr>
      </w:pPr>
    </w:p>
    <w:p>
      <w:pPr>
        <w:shd w:val="clear" w:color="auto"/>
        <w:spacing w:line="360" w:lineRule="exact"/>
        <w:rPr>
          <w:rFonts w:ascii="宋体" w:hAnsi="宋体"/>
          <w:bCs/>
          <w:color w:val="auto"/>
          <w:sz w:val="24"/>
          <w:szCs w:val="24"/>
          <w:highlight w:val="none"/>
        </w:rPr>
      </w:pPr>
    </w:p>
    <w:p>
      <w:pPr>
        <w:shd w:val="clear" w:color="auto"/>
        <w:spacing w:line="360" w:lineRule="exact"/>
        <w:rPr>
          <w:rFonts w:ascii="宋体" w:hAnsi="宋体"/>
          <w:bCs/>
          <w:color w:val="auto"/>
          <w:sz w:val="24"/>
          <w:szCs w:val="24"/>
          <w:highlight w:val="none"/>
        </w:rPr>
      </w:pPr>
    </w:p>
    <w:p>
      <w:pPr>
        <w:pStyle w:val="92"/>
        <w:shd w:val="clear" w:color="auto"/>
        <w:snapToGrid w:val="0"/>
        <w:spacing w:line="360" w:lineRule="exact"/>
        <w:rPr>
          <w:rFonts w:ascii="宋体" w:hAnsi="宋体"/>
          <w:color w:val="auto"/>
          <w:sz w:val="24"/>
          <w:highlight w:val="none"/>
        </w:rPr>
      </w:pPr>
    </w:p>
    <w:p>
      <w:pPr>
        <w:pStyle w:val="92"/>
        <w:shd w:val="clear" w:color="auto"/>
        <w:snapToGrid w:val="0"/>
        <w:spacing w:line="360" w:lineRule="exact"/>
        <w:rPr>
          <w:rFonts w:ascii="宋体" w:hAnsi="宋体"/>
          <w:color w:val="auto"/>
          <w:sz w:val="24"/>
          <w:highlight w:val="none"/>
        </w:rPr>
      </w:pPr>
    </w:p>
    <w:p>
      <w:pPr>
        <w:pStyle w:val="92"/>
        <w:shd w:val="clear" w:color="auto"/>
        <w:snapToGrid w:val="0"/>
        <w:spacing w:line="500" w:lineRule="exact"/>
        <w:rPr>
          <w:rFonts w:ascii="宋体" w:hAnsi="宋体"/>
          <w:color w:val="auto"/>
          <w:sz w:val="24"/>
          <w:highlight w:val="none"/>
        </w:rPr>
      </w:pPr>
    </w:p>
    <w:p>
      <w:pPr>
        <w:pStyle w:val="92"/>
        <w:shd w:val="clear" w:color="auto"/>
        <w:snapToGrid w:val="0"/>
        <w:spacing w:line="500" w:lineRule="exact"/>
        <w:rPr>
          <w:rFonts w:ascii="宋体" w:hAnsi="宋体"/>
          <w:color w:val="auto"/>
          <w:sz w:val="24"/>
          <w:highlight w:val="none"/>
        </w:rPr>
      </w:pPr>
      <w:r>
        <w:rPr>
          <w:rFonts w:hint="eastAsia" w:ascii="宋体" w:hAnsi="宋体"/>
          <w:color w:val="auto"/>
          <w:sz w:val="24"/>
          <w:highlight w:val="none"/>
        </w:rPr>
        <w:t>供应商（盖公章）：</w:t>
      </w:r>
    </w:p>
    <w:p>
      <w:pPr>
        <w:shd w:val="clear" w:color="auto"/>
        <w:spacing w:line="500" w:lineRule="exact"/>
        <w:rPr>
          <w:rFonts w:ascii="宋体" w:hAnsi="宋体"/>
          <w:color w:val="auto"/>
          <w:sz w:val="24"/>
          <w:szCs w:val="24"/>
          <w:highlight w:val="none"/>
        </w:rPr>
      </w:pPr>
      <w:r>
        <w:rPr>
          <w:rFonts w:hint="eastAsia" w:ascii="宋体" w:hAnsi="宋体"/>
          <w:color w:val="auto"/>
          <w:sz w:val="24"/>
          <w:szCs w:val="24"/>
          <w:highlight w:val="none"/>
        </w:rPr>
        <w:t>法定代表人（签字或盖章）：</w:t>
      </w:r>
    </w:p>
    <w:p>
      <w:pPr>
        <w:shd w:val="clear" w:color="auto"/>
        <w:spacing w:line="500" w:lineRule="exact"/>
        <w:rPr>
          <w:rFonts w:ascii="宋体" w:hAnsi="宋体"/>
          <w:color w:val="auto"/>
          <w:sz w:val="24"/>
          <w:szCs w:val="24"/>
          <w:highlight w:val="none"/>
        </w:rPr>
      </w:pPr>
      <w:r>
        <w:rPr>
          <w:rFonts w:hint="eastAsia" w:ascii="宋体" w:hAnsi="宋体"/>
          <w:color w:val="auto"/>
          <w:sz w:val="24"/>
          <w:szCs w:val="24"/>
          <w:highlight w:val="none"/>
        </w:rPr>
        <w:t>被授权代理人（签字或盖章）：</w:t>
      </w:r>
    </w:p>
    <w:p>
      <w:pPr>
        <w:shd w:val="clear" w:color="auto"/>
        <w:adjustRightInd w:val="0"/>
        <w:snapToGrid w:val="0"/>
        <w:spacing w:line="500" w:lineRule="exact"/>
        <w:rPr>
          <w:rFonts w:ascii="宋体" w:hAnsi="宋体"/>
          <w:color w:val="auto"/>
          <w:sz w:val="24"/>
          <w:szCs w:val="24"/>
          <w:highlight w:val="none"/>
        </w:rPr>
      </w:pPr>
      <w:r>
        <w:rPr>
          <w:rFonts w:hint="eastAsia" w:ascii="宋体" w:hAnsi="宋体"/>
          <w:color w:val="auto"/>
          <w:sz w:val="24"/>
          <w:szCs w:val="24"/>
          <w:highlight w:val="none"/>
        </w:rPr>
        <w:t>日期：  年  月  日</w:t>
      </w:r>
    </w:p>
    <w:p>
      <w:pPr>
        <w:widowControl/>
        <w:shd w:val="clear"/>
        <w:jc w:val="left"/>
        <w:rPr>
          <w:rFonts w:ascii="宋体" w:hAnsi="宋体"/>
          <w:color w:val="auto"/>
          <w:sz w:val="24"/>
          <w:szCs w:val="24"/>
          <w:highlight w:val="none"/>
        </w:rPr>
      </w:pPr>
    </w:p>
    <w:p>
      <w:pPr>
        <w:widowControl/>
        <w:shd w:val="clear"/>
        <w:jc w:val="left"/>
        <w:outlineLvl w:val="0"/>
        <w:rPr>
          <w:rFonts w:hint="eastAsia" w:ascii="宋体" w:hAnsi="宋体" w:eastAsia="宋体"/>
          <w:color w:val="auto"/>
          <w:sz w:val="24"/>
          <w:szCs w:val="24"/>
          <w:highlight w:val="none"/>
          <w:lang w:eastAsia="zh-CN"/>
        </w:rPr>
      </w:pPr>
      <w:r>
        <w:rPr>
          <w:rFonts w:ascii="宋体" w:hAnsi="宋体"/>
          <w:color w:val="auto"/>
          <w:sz w:val="24"/>
          <w:szCs w:val="24"/>
          <w:highlight w:val="none"/>
        </w:rPr>
        <w:br w:type="page"/>
      </w:r>
      <w:bookmarkStart w:id="140" w:name="_Toc11414"/>
      <w:bookmarkStart w:id="141" w:name="_Toc14769"/>
      <w:r>
        <w:rPr>
          <w:rFonts w:hint="eastAsia" w:ascii="宋体" w:hAnsi="宋体"/>
          <w:b/>
          <w:bCs/>
          <w:color w:val="auto"/>
          <w:sz w:val="24"/>
          <w:szCs w:val="24"/>
          <w:highlight w:val="none"/>
        </w:rPr>
        <w:t>附件</w:t>
      </w:r>
      <w:bookmarkEnd w:id="140"/>
      <w:bookmarkEnd w:id="141"/>
      <w:r>
        <w:rPr>
          <w:rFonts w:hint="eastAsia" w:ascii="宋体" w:hAnsi="宋体"/>
          <w:b/>
          <w:bCs/>
          <w:color w:val="auto"/>
          <w:sz w:val="24"/>
          <w:szCs w:val="24"/>
          <w:highlight w:val="none"/>
          <w:lang w:val="en-US" w:eastAsia="zh-CN"/>
        </w:rPr>
        <w:t>7</w:t>
      </w:r>
    </w:p>
    <w:p>
      <w:pPr>
        <w:shd w:val="clear" w:color="auto"/>
        <w:spacing w:line="500" w:lineRule="exact"/>
        <w:jc w:val="center"/>
        <w:rPr>
          <w:rFonts w:hint="eastAsia" w:ascii="宋体" w:hAnsi="宋体" w:eastAsia="宋体" w:cs="Times New Roman"/>
          <w:b/>
          <w:bCs/>
          <w:color w:val="auto"/>
          <w:sz w:val="24"/>
          <w:szCs w:val="24"/>
          <w:highlight w:val="none"/>
          <w:lang w:val="en-US" w:eastAsia="zh-CN"/>
        </w:rPr>
      </w:pPr>
      <w:r>
        <w:rPr>
          <w:rFonts w:hint="eastAsia" w:ascii="宋体" w:hAnsi="宋体" w:cs="Times New Roman"/>
          <w:b/>
          <w:bCs/>
          <w:color w:val="auto"/>
          <w:sz w:val="24"/>
          <w:szCs w:val="24"/>
          <w:highlight w:val="none"/>
          <w:lang w:val="en-US" w:eastAsia="zh-CN"/>
        </w:rPr>
        <w:t>关于</w:t>
      </w:r>
      <w:r>
        <w:rPr>
          <w:rFonts w:hint="eastAsia" w:ascii="宋体" w:hAnsi="宋体" w:cs="Times New Roman"/>
          <w:b/>
          <w:bCs/>
          <w:color w:val="auto"/>
          <w:sz w:val="24"/>
          <w:szCs w:val="24"/>
          <w:highlight w:val="none"/>
        </w:rPr>
        <w:t>《中华人民共和国政府采购法》第二十二条</w:t>
      </w:r>
      <w:r>
        <w:rPr>
          <w:rFonts w:hint="eastAsia" w:ascii="宋体" w:hAnsi="宋体" w:cs="Times New Roman"/>
          <w:b/>
          <w:bCs/>
          <w:color w:val="auto"/>
          <w:sz w:val="24"/>
          <w:szCs w:val="24"/>
          <w:highlight w:val="none"/>
          <w:lang w:val="en-US" w:eastAsia="zh-CN"/>
        </w:rPr>
        <w:t>的</w:t>
      </w:r>
      <w:r>
        <w:rPr>
          <w:rFonts w:hint="eastAsia" w:ascii="宋体" w:hAnsi="宋体" w:cs="Times New Roman"/>
          <w:b/>
          <w:bCs/>
          <w:color w:val="auto"/>
          <w:sz w:val="24"/>
          <w:szCs w:val="24"/>
          <w:highlight w:val="none"/>
        </w:rPr>
        <w:t>承诺</w:t>
      </w:r>
      <w:r>
        <w:rPr>
          <w:rFonts w:hint="eastAsia" w:ascii="宋体" w:hAnsi="宋体" w:cs="Times New Roman"/>
          <w:b/>
          <w:bCs/>
          <w:color w:val="auto"/>
          <w:sz w:val="24"/>
          <w:szCs w:val="24"/>
          <w:highlight w:val="none"/>
          <w:lang w:val="en-US" w:eastAsia="zh-CN"/>
        </w:rPr>
        <w:t>书</w:t>
      </w:r>
    </w:p>
    <w:p>
      <w:pPr>
        <w:shd w:val="clear" w:color="auto"/>
        <w:spacing w:line="500" w:lineRule="exact"/>
        <w:ind w:firstLine="453" w:firstLineChars="189"/>
        <w:rPr>
          <w:rFonts w:hint="eastAsia" w:ascii="宋体" w:hAnsi="宋体" w:cs="Times New Roman"/>
          <w:bCs/>
          <w:color w:val="auto"/>
          <w:sz w:val="24"/>
          <w:szCs w:val="24"/>
          <w:highlight w:val="none"/>
        </w:rPr>
      </w:pPr>
    </w:p>
    <w:p>
      <w:pPr>
        <w:shd w:val="clear" w:color="auto"/>
        <w:spacing w:line="500" w:lineRule="exact"/>
        <w:ind w:firstLine="453" w:firstLineChars="189"/>
        <w:rPr>
          <w:rFonts w:hint="eastAsia" w:ascii="宋体" w:hAnsi="宋体" w:cs="Times New Roman"/>
          <w:bCs/>
          <w:color w:val="auto"/>
          <w:sz w:val="24"/>
          <w:szCs w:val="24"/>
          <w:highlight w:val="none"/>
          <w:lang w:eastAsia="zh-CN"/>
        </w:rPr>
      </w:pPr>
      <w:r>
        <w:rPr>
          <w:rFonts w:hint="eastAsia" w:ascii="宋体" w:hAnsi="宋体" w:cs="Times New Roman"/>
          <w:bCs/>
          <w:color w:val="auto"/>
          <w:sz w:val="24"/>
          <w:szCs w:val="24"/>
          <w:highlight w:val="none"/>
        </w:rPr>
        <w:t>致：</w:t>
      </w:r>
      <w:r>
        <w:rPr>
          <w:rFonts w:hint="eastAsia" w:ascii="宋体" w:hAnsi="宋体" w:cs="Times New Roman"/>
          <w:bCs/>
          <w:color w:val="auto"/>
          <w:sz w:val="24"/>
          <w:szCs w:val="24"/>
          <w:highlight w:val="none"/>
          <w:u w:val="single"/>
          <w:lang w:val="en-US" w:eastAsia="zh-CN"/>
        </w:rPr>
        <w:t xml:space="preserve">      </w:t>
      </w:r>
      <w:r>
        <w:rPr>
          <w:rFonts w:hint="eastAsia" w:ascii="宋体" w:hAnsi="宋体" w:cs="Times New Roman"/>
          <w:bCs/>
          <w:color w:val="auto"/>
          <w:sz w:val="24"/>
          <w:szCs w:val="24"/>
          <w:highlight w:val="none"/>
          <w:lang w:eastAsia="zh-CN"/>
        </w:rPr>
        <w:t>（</w:t>
      </w:r>
      <w:r>
        <w:rPr>
          <w:rFonts w:hint="eastAsia" w:ascii="宋体" w:hAnsi="宋体" w:cs="Times New Roman"/>
          <w:bCs/>
          <w:color w:val="auto"/>
          <w:sz w:val="24"/>
          <w:szCs w:val="24"/>
          <w:highlight w:val="none"/>
          <w:lang w:val="en-US" w:eastAsia="zh-CN"/>
        </w:rPr>
        <w:t>招标人</w:t>
      </w:r>
      <w:r>
        <w:rPr>
          <w:rFonts w:hint="eastAsia" w:ascii="宋体" w:hAnsi="宋体" w:cs="Times New Roman"/>
          <w:bCs/>
          <w:color w:val="auto"/>
          <w:sz w:val="24"/>
          <w:szCs w:val="24"/>
          <w:highlight w:val="none"/>
          <w:lang w:eastAsia="zh-CN"/>
        </w:rPr>
        <w:t>）</w:t>
      </w:r>
    </w:p>
    <w:p>
      <w:pPr>
        <w:shd w:val="clear" w:color="auto"/>
        <w:spacing w:line="500" w:lineRule="exact"/>
        <w:ind w:firstLine="453" w:firstLineChars="189"/>
        <w:rPr>
          <w:rFonts w:hint="eastAsia" w:ascii="宋体" w:hAnsi="宋体" w:cs="Times New Roman"/>
          <w:bCs/>
          <w:color w:val="auto"/>
          <w:sz w:val="24"/>
          <w:szCs w:val="24"/>
          <w:highlight w:val="none"/>
        </w:rPr>
      </w:pPr>
      <w:r>
        <w:rPr>
          <w:rFonts w:hint="eastAsia" w:ascii="宋体" w:hAnsi="宋体" w:cs="Times New Roman"/>
          <w:bCs/>
          <w:color w:val="auto"/>
          <w:sz w:val="24"/>
          <w:szCs w:val="24"/>
          <w:highlight w:val="none"/>
        </w:rPr>
        <w:t>我公司</w:t>
      </w:r>
      <w:r>
        <w:rPr>
          <w:rFonts w:hint="eastAsia" w:ascii="宋体" w:hAnsi="宋体" w:cs="Times New Roman"/>
          <w:bCs/>
          <w:color w:val="auto"/>
          <w:sz w:val="24"/>
          <w:szCs w:val="24"/>
          <w:highlight w:val="none"/>
          <w:u w:val="single"/>
          <w:lang w:val="en-US" w:eastAsia="zh-CN"/>
        </w:rPr>
        <w:t xml:space="preserve">            </w:t>
      </w:r>
      <w:r>
        <w:rPr>
          <w:rFonts w:hint="eastAsia" w:ascii="宋体" w:hAnsi="宋体" w:cs="Times New Roman"/>
          <w:bCs/>
          <w:color w:val="auto"/>
          <w:sz w:val="24"/>
          <w:szCs w:val="24"/>
          <w:highlight w:val="none"/>
        </w:rPr>
        <w:t>参加贵方组织的</w:t>
      </w:r>
      <w:r>
        <w:rPr>
          <w:rFonts w:hint="eastAsia" w:ascii="宋体" w:hAnsi="宋体" w:cs="Times New Roman"/>
          <w:bCs/>
          <w:color w:val="auto"/>
          <w:sz w:val="24"/>
          <w:szCs w:val="24"/>
          <w:highlight w:val="none"/>
          <w:u w:val="single"/>
          <w:lang w:val="en-US" w:eastAsia="zh-CN"/>
        </w:rPr>
        <w:t xml:space="preserve">项目名称：      </w:t>
      </w:r>
      <w:r>
        <w:rPr>
          <w:rFonts w:hint="eastAsia" w:ascii="宋体" w:hAnsi="宋体" w:cs="Times New Roman"/>
          <w:bCs/>
          <w:color w:val="auto"/>
          <w:sz w:val="24"/>
          <w:szCs w:val="24"/>
          <w:highlight w:val="none"/>
          <w:u w:val="single"/>
        </w:rPr>
        <w:t>（</w:t>
      </w:r>
      <w:r>
        <w:rPr>
          <w:rFonts w:hint="eastAsia" w:ascii="宋体" w:hAnsi="宋体" w:cs="Times New Roman"/>
          <w:bCs/>
          <w:color w:val="auto"/>
          <w:sz w:val="24"/>
          <w:szCs w:val="24"/>
          <w:highlight w:val="none"/>
          <w:u w:val="single"/>
          <w:lang w:val="en-US" w:eastAsia="zh-CN"/>
        </w:rPr>
        <w:t xml:space="preserve">项目编号：       </w:t>
      </w:r>
      <w:r>
        <w:rPr>
          <w:rFonts w:hint="eastAsia" w:ascii="宋体" w:hAnsi="宋体" w:cs="Times New Roman"/>
          <w:bCs/>
          <w:color w:val="auto"/>
          <w:sz w:val="24"/>
          <w:szCs w:val="24"/>
          <w:highlight w:val="none"/>
          <w:u w:val="single"/>
        </w:rPr>
        <w:t>）</w:t>
      </w:r>
      <w:r>
        <w:rPr>
          <w:rFonts w:hint="eastAsia" w:ascii="宋体" w:hAnsi="宋体" w:cs="Times New Roman"/>
          <w:bCs/>
          <w:color w:val="auto"/>
          <w:sz w:val="24"/>
          <w:szCs w:val="24"/>
          <w:highlight w:val="none"/>
        </w:rPr>
        <w:t>的投标活动，</w:t>
      </w:r>
      <w:r>
        <w:rPr>
          <w:rFonts w:hint="eastAsia" w:ascii="宋体" w:hAnsi="宋体" w:cs="Times New Roman"/>
          <w:bCs/>
          <w:color w:val="auto"/>
          <w:sz w:val="24"/>
          <w:szCs w:val="24"/>
          <w:highlight w:val="none"/>
          <w:lang w:val="en-US" w:eastAsia="zh-CN"/>
        </w:rPr>
        <w:t>为便于贵方公正、择优的确定中标人，我方就本次投标有关事项声明如下</w:t>
      </w:r>
      <w:r>
        <w:rPr>
          <w:rFonts w:hint="eastAsia" w:ascii="宋体" w:hAnsi="宋体" w:cs="Times New Roman"/>
          <w:bCs/>
          <w:color w:val="auto"/>
          <w:sz w:val="24"/>
          <w:szCs w:val="24"/>
          <w:highlight w:val="none"/>
        </w:rPr>
        <w:t>：</w:t>
      </w:r>
    </w:p>
    <w:p>
      <w:pPr>
        <w:shd w:val="clear" w:color="auto"/>
        <w:spacing w:line="500" w:lineRule="exact"/>
        <w:ind w:firstLine="453" w:firstLineChars="189"/>
        <w:rPr>
          <w:rFonts w:hint="eastAsia" w:ascii="宋体" w:hAnsi="宋体" w:cs="Times New Roman"/>
          <w:bCs/>
          <w:color w:val="auto"/>
          <w:sz w:val="24"/>
          <w:szCs w:val="24"/>
          <w:highlight w:val="none"/>
        </w:rPr>
      </w:pPr>
      <w:r>
        <w:rPr>
          <w:rFonts w:hint="eastAsia" w:ascii="宋体" w:hAnsi="宋体" w:cs="Times New Roman"/>
          <w:bCs/>
          <w:color w:val="auto"/>
          <w:sz w:val="24"/>
          <w:szCs w:val="24"/>
          <w:highlight w:val="none"/>
        </w:rPr>
        <w:t>（1）具有独立承担民事责任的能力；</w:t>
      </w:r>
    </w:p>
    <w:p>
      <w:pPr>
        <w:shd w:val="clear" w:color="auto"/>
        <w:spacing w:line="500" w:lineRule="exact"/>
        <w:ind w:firstLine="453" w:firstLineChars="189"/>
        <w:rPr>
          <w:rFonts w:hint="eastAsia" w:ascii="宋体" w:hAnsi="宋体" w:cs="Times New Roman"/>
          <w:bCs/>
          <w:color w:val="auto"/>
          <w:sz w:val="24"/>
          <w:szCs w:val="24"/>
          <w:highlight w:val="none"/>
        </w:rPr>
      </w:pPr>
      <w:r>
        <w:rPr>
          <w:rFonts w:hint="eastAsia" w:ascii="宋体" w:hAnsi="宋体" w:cs="Times New Roman"/>
          <w:bCs/>
          <w:color w:val="auto"/>
          <w:sz w:val="24"/>
          <w:szCs w:val="24"/>
          <w:highlight w:val="none"/>
        </w:rPr>
        <w:t>（2）具有良好的商业信誉和健全的财务会计制度；</w:t>
      </w:r>
    </w:p>
    <w:p>
      <w:pPr>
        <w:shd w:val="clear" w:color="auto"/>
        <w:spacing w:line="500" w:lineRule="exact"/>
        <w:ind w:firstLine="453" w:firstLineChars="189"/>
        <w:rPr>
          <w:rFonts w:hint="eastAsia" w:ascii="宋体" w:hAnsi="宋体" w:cs="Times New Roman"/>
          <w:bCs/>
          <w:color w:val="auto"/>
          <w:sz w:val="24"/>
          <w:szCs w:val="24"/>
          <w:highlight w:val="none"/>
        </w:rPr>
      </w:pPr>
      <w:r>
        <w:rPr>
          <w:rFonts w:hint="eastAsia" w:ascii="宋体" w:hAnsi="宋体" w:cs="Times New Roman"/>
          <w:bCs/>
          <w:color w:val="auto"/>
          <w:sz w:val="24"/>
          <w:szCs w:val="24"/>
          <w:highlight w:val="none"/>
        </w:rPr>
        <w:t>（3）具有履行合同所必需的设备和专业技术能力；</w:t>
      </w:r>
    </w:p>
    <w:p>
      <w:pPr>
        <w:shd w:val="clear" w:color="auto"/>
        <w:spacing w:line="500" w:lineRule="exact"/>
        <w:ind w:firstLine="453" w:firstLineChars="189"/>
        <w:rPr>
          <w:rFonts w:hint="eastAsia" w:ascii="宋体" w:hAnsi="宋体" w:cs="Times New Roman"/>
          <w:bCs/>
          <w:color w:val="auto"/>
          <w:sz w:val="24"/>
          <w:szCs w:val="24"/>
          <w:highlight w:val="none"/>
        </w:rPr>
      </w:pPr>
      <w:r>
        <w:rPr>
          <w:rFonts w:hint="eastAsia" w:ascii="宋体" w:hAnsi="宋体" w:cs="Times New Roman"/>
          <w:bCs/>
          <w:color w:val="auto"/>
          <w:sz w:val="24"/>
          <w:szCs w:val="24"/>
          <w:highlight w:val="none"/>
        </w:rPr>
        <w:t>（4）有依法缴纳税收和社会保障资金的良好记录；</w:t>
      </w:r>
    </w:p>
    <w:p>
      <w:pPr>
        <w:shd w:val="clear" w:color="auto"/>
        <w:spacing w:line="500" w:lineRule="exact"/>
        <w:ind w:firstLine="453" w:firstLineChars="189"/>
        <w:rPr>
          <w:rFonts w:hint="eastAsia" w:ascii="宋体" w:hAnsi="宋体" w:cs="Times New Roman"/>
          <w:bCs/>
          <w:color w:val="auto"/>
          <w:sz w:val="24"/>
          <w:szCs w:val="24"/>
          <w:highlight w:val="none"/>
        </w:rPr>
      </w:pPr>
      <w:r>
        <w:rPr>
          <w:rFonts w:hint="eastAsia" w:ascii="宋体" w:hAnsi="宋体" w:cs="Times New Roman"/>
          <w:bCs/>
          <w:color w:val="auto"/>
          <w:sz w:val="24"/>
          <w:szCs w:val="24"/>
          <w:highlight w:val="none"/>
        </w:rPr>
        <w:t>（5）参加政府采购活动前三年内，在经营活动中没有重大违法记录；</w:t>
      </w:r>
    </w:p>
    <w:p>
      <w:pPr>
        <w:shd w:val="clear" w:color="auto"/>
        <w:spacing w:line="500" w:lineRule="exact"/>
        <w:ind w:firstLine="453" w:firstLineChars="189"/>
        <w:rPr>
          <w:rFonts w:hint="eastAsia" w:ascii="宋体" w:hAnsi="宋体" w:cs="Times New Roman"/>
          <w:bCs/>
          <w:color w:val="auto"/>
          <w:sz w:val="24"/>
          <w:szCs w:val="24"/>
          <w:highlight w:val="none"/>
        </w:rPr>
      </w:pPr>
      <w:r>
        <w:rPr>
          <w:rFonts w:hint="eastAsia" w:ascii="宋体" w:hAnsi="宋体" w:cs="Times New Roman"/>
          <w:bCs/>
          <w:color w:val="auto"/>
          <w:sz w:val="24"/>
          <w:szCs w:val="24"/>
          <w:highlight w:val="none"/>
        </w:rPr>
        <w:t>（6）法律、行政法规规定的其他条件。</w:t>
      </w:r>
    </w:p>
    <w:p>
      <w:pPr>
        <w:shd w:val="clear" w:color="auto"/>
        <w:spacing w:line="500" w:lineRule="exact"/>
        <w:ind w:firstLine="453" w:firstLineChars="189"/>
        <w:rPr>
          <w:rFonts w:hint="eastAsia" w:ascii="宋体" w:hAnsi="宋体" w:cs="Times New Roman"/>
          <w:bCs/>
          <w:color w:val="auto"/>
          <w:sz w:val="24"/>
          <w:szCs w:val="24"/>
          <w:highlight w:val="none"/>
        </w:rPr>
      </w:pPr>
      <w:r>
        <w:rPr>
          <w:rFonts w:hint="eastAsia" w:ascii="宋体" w:hAnsi="宋体" w:cs="Times New Roman"/>
          <w:bCs/>
          <w:color w:val="auto"/>
          <w:sz w:val="24"/>
          <w:szCs w:val="24"/>
          <w:highlight w:val="none"/>
        </w:rPr>
        <w:t>我公司已完全了解本招标文件中规定的技术要求和商务条款。如违反以上承诺，本公司愿承担一切法律责任。</w:t>
      </w:r>
    </w:p>
    <w:p>
      <w:pPr>
        <w:shd w:val="clear" w:color="auto"/>
        <w:spacing w:line="500" w:lineRule="exact"/>
        <w:ind w:firstLine="453" w:firstLineChars="189"/>
        <w:rPr>
          <w:rFonts w:hint="eastAsia" w:ascii="宋体" w:hAnsi="宋体" w:cs="Times New Roman"/>
          <w:bCs/>
          <w:color w:val="auto"/>
          <w:sz w:val="24"/>
          <w:szCs w:val="24"/>
          <w:highlight w:val="none"/>
        </w:rPr>
      </w:pPr>
      <w:r>
        <w:rPr>
          <w:rFonts w:hint="eastAsia" w:ascii="宋体" w:hAnsi="宋体" w:cs="Times New Roman"/>
          <w:bCs/>
          <w:color w:val="auto"/>
          <w:sz w:val="24"/>
          <w:szCs w:val="24"/>
          <w:highlight w:val="none"/>
        </w:rPr>
        <w:t>特此承诺。</w:t>
      </w:r>
    </w:p>
    <w:p>
      <w:pPr>
        <w:shd w:val="clear" w:color="auto"/>
        <w:spacing w:line="500" w:lineRule="exact"/>
        <w:ind w:firstLine="3120" w:firstLineChars="1300"/>
        <w:jc w:val="left"/>
        <w:rPr>
          <w:rFonts w:hint="eastAsia" w:ascii="宋体" w:hAnsi="宋体"/>
          <w:color w:val="auto"/>
          <w:sz w:val="24"/>
          <w:szCs w:val="24"/>
          <w:highlight w:val="none"/>
        </w:rPr>
      </w:pPr>
    </w:p>
    <w:p>
      <w:pPr>
        <w:shd w:val="clear" w:color="auto"/>
        <w:spacing w:line="480" w:lineRule="auto"/>
        <w:jc w:val="left"/>
        <w:rPr>
          <w:rFonts w:hint="eastAsia" w:ascii="宋体" w:hAnsi="宋体"/>
          <w:color w:val="auto"/>
          <w:sz w:val="24"/>
          <w:szCs w:val="24"/>
          <w:highlight w:val="none"/>
          <w:u w:val="single"/>
        </w:rPr>
      </w:pPr>
      <w:r>
        <w:rPr>
          <w:rFonts w:hint="eastAsia" w:ascii="宋体" w:hAnsi="宋体"/>
          <w:color w:val="auto"/>
          <w:sz w:val="24"/>
          <w:szCs w:val="24"/>
          <w:highlight w:val="none"/>
        </w:rPr>
        <w:t>承诺人（公章）：</w:t>
      </w:r>
      <w:r>
        <w:rPr>
          <w:rFonts w:hint="eastAsia" w:ascii="宋体" w:hAnsi="宋体"/>
          <w:color w:val="auto"/>
          <w:sz w:val="24"/>
          <w:szCs w:val="24"/>
          <w:highlight w:val="none"/>
          <w:u w:val="single"/>
        </w:rPr>
        <w:t xml:space="preserve">     （供应商全称）  </w:t>
      </w:r>
    </w:p>
    <w:p>
      <w:pPr>
        <w:shd w:val="clear" w:color="auto"/>
        <w:spacing w:line="480" w:lineRule="auto"/>
        <w:jc w:val="left"/>
        <w:rPr>
          <w:rFonts w:ascii="宋体" w:hAnsi="宋体"/>
          <w:color w:val="auto"/>
          <w:sz w:val="24"/>
          <w:szCs w:val="24"/>
          <w:highlight w:val="none"/>
        </w:rPr>
      </w:pPr>
      <w:r>
        <w:rPr>
          <w:rFonts w:ascii="宋体" w:hAnsi="宋体"/>
          <w:color w:val="auto"/>
          <w:sz w:val="24"/>
          <w:szCs w:val="24"/>
          <w:highlight w:val="none"/>
        </w:rPr>
        <w:t>日期</w:t>
      </w:r>
      <w:r>
        <w:rPr>
          <w:rFonts w:hint="eastAsia" w:ascii="宋体" w:hAnsi="宋体"/>
          <w:color w:val="auto"/>
          <w:sz w:val="24"/>
          <w:szCs w:val="24"/>
          <w:highlight w:val="none"/>
        </w:rPr>
        <w:t>： 年 月 日</w:t>
      </w:r>
    </w:p>
    <w:p>
      <w:pPr>
        <w:widowControl/>
        <w:shd w:val="clear"/>
        <w:jc w:val="left"/>
        <w:outlineLvl w:val="0"/>
        <w:rPr>
          <w:rFonts w:hint="eastAsia" w:ascii="宋体" w:hAnsi="宋体" w:eastAsia="宋体"/>
          <w:color w:val="auto"/>
          <w:sz w:val="24"/>
          <w:szCs w:val="24"/>
          <w:highlight w:val="none"/>
          <w:lang w:eastAsia="zh-CN"/>
        </w:rPr>
      </w:pPr>
      <w:r>
        <w:rPr>
          <w:rFonts w:ascii="宋体" w:hAnsi="宋体"/>
          <w:color w:val="auto"/>
          <w:sz w:val="24"/>
          <w:szCs w:val="24"/>
          <w:highlight w:val="none"/>
        </w:rPr>
        <w:br w:type="page"/>
      </w:r>
      <w:bookmarkStart w:id="142" w:name="_Toc5047"/>
      <w:bookmarkStart w:id="143" w:name="_Toc30189"/>
      <w:r>
        <w:rPr>
          <w:rFonts w:hint="eastAsia" w:ascii="宋体" w:hAnsi="宋体"/>
          <w:b/>
          <w:bCs/>
          <w:color w:val="auto"/>
          <w:sz w:val="24"/>
          <w:szCs w:val="24"/>
          <w:highlight w:val="none"/>
        </w:rPr>
        <w:t>附件</w:t>
      </w:r>
      <w:bookmarkEnd w:id="142"/>
      <w:bookmarkEnd w:id="143"/>
      <w:r>
        <w:rPr>
          <w:rFonts w:hint="eastAsia" w:ascii="宋体" w:hAnsi="宋体"/>
          <w:b/>
          <w:bCs/>
          <w:color w:val="auto"/>
          <w:sz w:val="24"/>
          <w:szCs w:val="24"/>
          <w:highlight w:val="none"/>
          <w:lang w:val="en-US" w:eastAsia="zh-CN"/>
        </w:rPr>
        <w:t>8</w:t>
      </w:r>
    </w:p>
    <w:p>
      <w:pPr>
        <w:shd w:val="clear" w:color="auto"/>
        <w:spacing w:line="500" w:lineRule="exact"/>
        <w:jc w:val="center"/>
        <w:rPr>
          <w:rFonts w:ascii="宋体" w:hAnsi="宋体"/>
          <w:b/>
          <w:bCs/>
          <w:color w:val="auto"/>
          <w:sz w:val="24"/>
          <w:szCs w:val="24"/>
          <w:highlight w:val="none"/>
        </w:rPr>
      </w:pPr>
      <w:r>
        <w:rPr>
          <w:rFonts w:hint="eastAsia" w:ascii="宋体" w:hAnsi="宋体"/>
          <w:b/>
          <w:bCs/>
          <w:color w:val="auto"/>
          <w:sz w:val="24"/>
          <w:szCs w:val="24"/>
          <w:highlight w:val="none"/>
        </w:rPr>
        <w:t>供应商的资格声明</w:t>
      </w:r>
    </w:p>
    <w:p>
      <w:pPr>
        <w:shd w:val="clear" w:color="auto"/>
        <w:spacing w:line="500" w:lineRule="exact"/>
        <w:rPr>
          <w:rFonts w:ascii="宋体" w:hAnsi="宋体"/>
          <w:color w:val="auto"/>
          <w:sz w:val="24"/>
          <w:szCs w:val="24"/>
          <w:highlight w:val="none"/>
        </w:rPr>
      </w:pPr>
      <w:r>
        <w:rPr>
          <w:rFonts w:hint="eastAsia" w:ascii="宋体" w:hAnsi="宋体"/>
          <w:color w:val="auto"/>
          <w:sz w:val="24"/>
          <w:szCs w:val="24"/>
          <w:highlight w:val="none"/>
          <w:u w:val="single"/>
        </w:rPr>
        <w:t>（采购人）</w:t>
      </w:r>
      <w:r>
        <w:rPr>
          <w:rFonts w:hint="eastAsia" w:ascii="宋体" w:hAnsi="宋体"/>
          <w:color w:val="auto"/>
          <w:sz w:val="24"/>
          <w:szCs w:val="24"/>
          <w:highlight w:val="none"/>
        </w:rPr>
        <w:t>：</w:t>
      </w:r>
    </w:p>
    <w:p>
      <w:pPr>
        <w:shd w:val="clear" w:color="auto"/>
        <w:spacing w:line="500" w:lineRule="exact"/>
        <w:rPr>
          <w:rFonts w:ascii="宋体" w:hAnsi="宋体"/>
          <w:color w:val="auto"/>
          <w:sz w:val="24"/>
          <w:szCs w:val="24"/>
          <w:highlight w:val="none"/>
        </w:rPr>
      </w:pPr>
      <w:r>
        <w:rPr>
          <w:rFonts w:hint="eastAsia" w:ascii="宋体" w:hAnsi="宋体"/>
          <w:color w:val="auto"/>
          <w:sz w:val="24"/>
          <w:szCs w:val="24"/>
          <w:highlight w:val="none"/>
        </w:rPr>
        <w:t xml:space="preserve">    关于贵方发出的采购文件，本供应商愿意参加投标，并证明资格文件中和所要求的说明是真实和准确无误的。</w:t>
      </w:r>
    </w:p>
    <w:p>
      <w:pPr>
        <w:shd w:val="clear" w:color="auto"/>
        <w:spacing w:line="5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本供应商对可能要求的进一步的资格资料表示理解和同意，并同意按贵方的要求提供任何有关资料。</w:t>
      </w:r>
    </w:p>
    <w:p>
      <w:pPr>
        <w:shd w:val="clear" w:color="auto"/>
        <w:spacing w:line="500" w:lineRule="exact"/>
        <w:rPr>
          <w:rFonts w:ascii="宋体" w:hAnsi="宋体"/>
          <w:color w:val="auto"/>
          <w:sz w:val="24"/>
          <w:szCs w:val="24"/>
          <w:highlight w:val="none"/>
        </w:rPr>
      </w:pPr>
    </w:p>
    <w:p>
      <w:pPr>
        <w:shd w:val="clear" w:color="auto"/>
        <w:spacing w:line="500" w:lineRule="exact"/>
        <w:jc w:val="left"/>
        <w:rPr>
          <w:rFonts w:ascii="宋体" w:hAnsi="宋体"/>
          <w:color w:val="auto"/>
          <w:sz w:val="24"/>
          <w:szCs w:val="24"/>
          <w:highlight w:val="none"/>
        </w:rPr>
      </w:pPr>
      <w:r>
        <w:rPr>
          <w:rFonts w:hint="eastAsia" w:ascii="宋体" w:hAnsi="宋体"/>
          <w:color w:val="auto"/>
          <w:sz w:val="24"/>
          <w:szCs w:val="24"/>
          <w:highlight w:val="none"/>
        </w:rPr>
        <w:t>供应商（盖公章）：</w:t>
      </w:r>
    </w:p>
    <w:p>
      <w:pPr>
        <w:shd w:val="clear" w:color="auto"/>
        <w:spacing w:line="500" w:lineRule="exact"/>
        <w:jc w:val="left"/>
        <w:rPr>
          <w:rFonts w:ascii="宋体" w:hAnsi="宋体"/>
          <w:color w:val="auto"/>
          <w:sz w:val="24"/>
          <w:szCs w:val="24"/>
          <w:highlight w:val="none"/>
        </w:rPr>
      </w:pPr>
      <w:r>
        <w:rPr>
          <w:rFonts w:hint="eastAsia" w:ascii="宋体" w:hAnsi="宋体"/>
          <w:color w:val="auto"/>
          <w:sz w:val="24"/>
          <w:szCs w:val="24"/>
          <w:highlight w:val="none"/>
        </w:rPr>
        <w:t>法定代表人（签字或盖章）：</w:t>
      </w:r>
    </w:p>
    <w:p>
      <w:pPr>
        <w:shd w:val="clear" w:color="auto"/>
        <w:spacing w:line="500" w:lineRule="exact"/>
        <w:jc w:val="left"/>
        <w:rPr>
          <w:rFonts w:ascii="宋体" w:hAnsi="宋体"/>
          <w:color w:val="auto"/>
          <w:sz w:val="24"/>
          <w:szCs w:val="24"/>
          <w:highlight w:val="none"/>
        </w:rPr>
      </w:pPr>
      <w:r>
        <w:rPr>
          <w:rFonts w:hint="eastAsia" w:ascii="宋体" w:hAnsi="宋体"/>
          <w:color w:val="auto"/>
          <w:sz w:val="24"/>
          <w:szCs w:val="24"/>
          <w:highlight w:val="none"/>
        </w:rPr>
        <w:t>日期： 年  月  日</w:t>
      </w:r>
    </w:p>
    <w:p>
      <w:pPr>
        <w:shd w:val="clear" w:color="auto"/>
        <w:tabs>
          <w:tab w:val="left" w:pos="996"/>
        </w:tabs>
        <w:spacing w:line="500" w:lineRule="exact"/>
        <w:rPr>
          <w:rFonts w:ascii="宋体" w:hAnsi="宋体"/>
          <w:color w:val="auto"/>
          <w:sz w:val="24"/>
          <w:szCs w:val="24"/>
          <w:highlight w:val="none"/>
        </w:rPr>
      </w:pPr>
      <w:r>
        <w:rPr>
          <w:rFonts w:ascii="宋体" w:hAnsi="宋体"/>
          <w:color w:val="auto"/>
          <w:sz w:val="24"/>
          <w:szCs w:val="24"/>
          <w:highlight w:val="none"/>
        </w:rPr>
        <w:tab/>
      </w:r>
    </w:p>
    <w:p>
      <w:pPr>
        <w:shd w:val="clear"/>
        <w:spacing w:line="500" w:lineRule="exact"/>
        <w:outlineLvl w:val="0"/>
        <w:rPr>
          <w:rFonts w:hint="default" w:ascii="宋体" w:hAnsi="宋体" w:eastAsia="宋体"/>
          <w:b/>
          <w:bCs/>
          <w:color w:val="auto"/>
          <w:sz w:val="24"/>
          <w:szCs w:val="24"/>
          <w:highlight w:val="none"/>
          <w:lang w:val="en-US" w:eastAsia="zh-CN"/>
        </w:rPr>
      </w:pPr>
      <w:r>
        <w:rPr>
          <w:rFonts w:ascii="宋体" w:hAnsi="宋体"/>
          <w:bCs/>
          <w:color w:val="auto"/>
          <w:sz w:val="24"/>
          <w:szCs w:val="24"/>
          <w:highlight w:val="none"/>
        </w:rPr>
        <w:br w:type="page"/>
      </w:r>
      <w:bookmarkStart w:id="144" w:name="_Toc10322"/>
      <w:bookmarkStart w:id="145" w:name="_Toc7637"/>
      <w:r>
        <w:rPr>
          <w:rFonts w:hint="eastAsia" w:ascii="宋体" w:hAnsi="宋体"/>
          <w:b/>
          <w:bCs/>
          <w:color w:val="auto"/>
          <w:sz w:val="24"/>
          <w:szCs w:val="24"/>
          <w:highlight w:val="none"/>
        </w:rPr>
        <w:t>附件</w:t>
      </w:r>
      <w:bookmarkEnd w:id="144"/>
      <w:bookmarkEnd w:id="145"/>
      <w:r>
        <w:rPr>
          <w:rFonts w:hint="eastAsia" w:ascii="宋体" w:hAnsi="宋体"/>
          <w:b/>
          <w:bCs/>
          <w:color w:val="auto"/>
          <w:sz w:val="24"/>
          <w:szCs w:val="24"/>
          <w:highlight w:val="none"/>
          <w:lang w:val="en-US" w:eastAsia="zh-CN"/>
        </w:rPr>
        <w:t>9</w:t>
      </w:r>
    </w:p>
    <w:p>
      <w:pPr>
        <w:shd w:val="clear" w:color="auto"/>
        <w:tabs>
          <w:tab w:val="left" w:pos="996"/>
        </w:tabs>
        <w:spacing w:line="500" w:lineRule="exact"/>
        <w:jc w:val="center"/>
        <w:rPr>
          <w:rFonts w:ascii="宋体" w:hAnsi="宋体"/>
          <w:b/>
          <w:color w:val="auto"/>
          <w:sz w:val="24"/>
          <w:szCs w:val="24"/>
          <w:highlight w:val="none"/>
        </w:rPr>
      </w:pPr>
      <w:bookmarkStart w:id="146" w:name="_Hlk7871365"/>
      <w:r>
        <w:rPr>
          <w:rFonts w:hint="eastAsia" w:ascii="宋体" w:hAnsi="宋体"/>
          <w:b/>
          <w:color w:val="auto"/>
          <w:sz w:val="24"/>
          <w:szCs w:val="24"/>
          <w:highlight w:val="none"/>
        </w:rPr>
        <w:t>供应商资格要求</w:t>
      </w:r>
    </w:p>
    <w:bookmarkEnd w:id="146"/>
    <w:p>
      <w:pPr>
        <w:shd w:val="clear" w:color="auto"/>
        <w:tabs>
          <w:tab w:val="left" w:pos="996"/>
        </w:tabs>
        <w:spacing w:line="500" w:lineRule="exact"/>
        <w:jc w:val="center"/>
        <w:rPr>
          <w:rFonts w:hint="eastAsia" w:ascii="宋体" w:hAnsi="宋体"/>
          <w:b/>
          <w:color w:val="auto"/>
          <w:sz w:val="24"/>
          <w:szCs w:val="24"/>
          <w:highlight w:val="none"/>
        </w:rPr>
      </w:pPr>
    </w:p>
    <w:p>
      <w:pPr>
        <w:widowControl/>
        <w:shd w:val="clear"/>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提供以下证明资料（但不限于）：</w:t>
      </w:r>
    </w:p>
    <w:p>
      <w:pPr>
        <w:pStyle w:val="83"/>
        <w:widowControl/>
        <w:numPr>
          <w:ilvl w:val="0"/>
          <w:numId w:val="5"/>
        </w:numPr>
        <w:shd w:val="clear"/>
        <w:spacing w:line="480" w:lineRule="auto"/>
        <w:ind w:firstLineChars="0"/>
        <w:rPr>
          <w:color w:val="auto"/>
          <w:highlight w:val="none"/>
          <w:u w:val="none"/>
        </w:rPr>
      </w:pPr>
      <w:r>
        <w:rPr>
          <w:rFonts w:hint="eastAsia"/>
          <w:color w:val="auto"/>
          <w:highlight w:val="none"/>
          <w:u w:val="none"/>
        </w:rPr>
        <w:t>营业执照；</w:t>
      </w:r>
    </w:p>
    <w:p>
      <w:pPr>
        <w:pStyle w:val="83"/>
        <w:widowControl/>
        <w:numPr>
          <w:ilvl w:val="0"/>
          <w:numId w:val="5"/>
        </w:numPr>
        <w:shd w:val="clear"/>
        <w:spacing w:line="480" w:lineRule="auto"/>
        <w:ind w:firstLineChars="0"/>
        <w:rPr>
          <w:color w:val="auto"/>
          <w:highlight w:val="none"/>
          <w:u w:val="none"/>
        </w:rPr>
      </w:pPr>
      <w:r>
        <w:rPr>
          <w:rFonts w:hint="eastAsia"/>
          <w:color w:val="auto"/>
          <w:highlight w:val="none"/>
          <w:u w:val="none"/>
        </w:rPr>
        <w:t>信用信息查询截图；</w:t>
      </w:r>
    </w:p>
    <w:p>
      <w:pPr>
        <w:pStyle w:val="83"/>
        <w:widowControl/>
        <w:numPr>
          <w:ilvl w:val="0"/>
          <w:numId w:val="5"/>
        </w:numPr>
        <w:shd w:val="clear"/>
        <w:spacing w:line="480" w:lineRule="auto"/>
        <w:ind w:firstLineChars="0"/>
        <w:rPr>
          <w:color w:val="auto"/>
          <w:highlight w:val="none"/>
          <w:u w:val="none"/>
        </w:rPr>
      </w:pPr>
      <w:r>
        <w:rPr>
          <w:rFonts w:hint="eastAsia"/>
          <w:color w:val="auto"/>
          <w:highlight w:val="none"/>
          <w:u w:val="none"/>
        </w:rPr>
        <w:t>保证金缴纳凭证。</w:t>
      </w:r>
    </w:p>
    <w:p>
      <w:pPr>
        <w:widowControl/>
        <w:shd w:val="clear"/>
        <w:jc w:val="left"/>
        <w:outlineLvl w:val="0"/>
        <w:rPr>
          <w:rFonts w:hint="default" w:ascii="宋体" w:hAnsi="宋体" w:eastAsia="宋体" w:cs="宋体"/>
          <w:b/>
          <w:bCs/>
          <w:color w:val="auto"/>
          <w:sz w:val="24"/>
          <w:highlight w:val="none"/>
          <w:lang w:val="en-US" w:eastAsia="zh-CN"/>
        </w:rPr>
      </w:pPr>
      <w:r>
        <w:rPr>
          <w:rFonts w:ascii="宋体" w:hAnsi="宋体"/>
          <w:bCs/>
          <w:color w:val="auto"/>
          <w:sz w:val="24"/>
          <w:szCs w:val="24"/>
          <w:highlight w:val="none"/>
        </w:rPr>
        <w:br w:type="page"/>
      </w:r>
      <w:bookmarkStart w:id="147" w:name="_Toc15389"/>
      <w:bookmarkStart w:id="148" w:name="_Toc27361"/>
      <w:bookmarkStart w:id="149" w:name="_Toc520282777"/>
      <w:r>
        <w:rPr>
          <w:rFonts w:hint="eastAsia" w:ascii="宋体" w:hAnsi="宋体" w:cs="宋体"/>
          <w:b/>
          <w:bCs/>
          <w:color w:val="auto"/>
          <w:sz w:val="24"/>
          <w:highlight w:val="none"/>
        </w:rPr>
        <w:t>附件</w:t>
      </w:r>
      <w:r>
        <w:rPr>
          <w:rFonts w:hint="eastAsia" w:ascii="宋体" w:hAnsi="宋体" w:cs="宋体"/>
          <w:b/>
          <w:bCs/>
          <w:color w:val="auto"/>
          <w:sz w:val="24"/>
          <w:highlight w:val="none"/>
          <w:lang w:val="en-US" w:eastAsia="zh-CN"/>
        </w:rPr>
        <w:t>1</w:t>
      </w:r>
      <w:bookmarkEnd w:id="147"/>
      <w:bookmarkEnd w:id="148"/>
      <w:r>
        <w:rPr>
          <w:rFonts w:hint="eastAsia" w:ascii="宋体" w:hAnsi="宋体" w:cs="宋体"/>
          <w:b/>
          <w:bCs/>
          <w:color w:val="auto"/>
          <w:sz w:val="24"/>
          <w:highlight w:val="none"/>
          <w:lang w:val="en-US" w:eastAsia="zh-CN"/>
        </w:rPr>
        <w:t>0</w:t>
      </w:r>
    </w:p>
    <w:bookmarkEnd w:id="149"/>
    <w:p>
      <w:pPr>
        <w:widowControl/>
        <w:shd w:val="clea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采购需求响应偏离表</w:t>
      </w:r>
    </w:p>
    <w:p>
      <w:pPr>
        <w:shd w:val="clear"/>
        <w:tabs>
          <w:tab w:val="left" w:pos="3226"/>
        </w:tabs>
        <w:autoSpaceDE w:val="0"/>
        <w:autoSpaceDN w:val="0"/>
        <w:adjustRightInd w:val="0"/>
        <w:spacing w:before="43"/>
        <w:ind w:right="420"/>
        <w:jc w:val="center"/>
        <w:outlineLvl w:val="9"/>
        <w:rPr>
          <w:rFonts w:ascii="宋体" w:hAnsi="宋体" w:cs="宋体"/>
          <w:b/>
          <w:bCs/>
          <w:color w:val="auto"/>
          <w:kern w:val="0"/>
          <w:szCs w:val="21"/>
          <w:highlight w:val="none"/>
          <w:lang w:val="zh-CN"/>
        </w:rPr>
      </w:pPr>
    </w:p>
    <w:p>
      <w:pPr>
        <w:shd w:val="clear" w:color="auto"/>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项目名称：                             采购项目编号：</w:t>
      </w:r>
    </w:p>
    <w:p>
      <w:pPr>
        <w:shd w:val="clear" w:color="auto"/>
        <w:spacing w:line="500" w:lineRule="exact"/>
        <w:ind w:firstLine="480" w:firstLineChars="200"/>
        <w:rPr>
          <w:rFonts w:ascii="宋体" w:hAnsi="宋体" w:cs="宋体"/>
          <w:color w:val="auto"/>
          <w:kern w:val="0"/>
          <w:szCs w:val="21"/>
          <w:highlight w:val="none"/>
          <w:lang w:val="zh-CN"/>
        </w:rPr>
      </w:pPr>
      <w:r>
        <w:rPr>
          <w:rFonts w:hint="eastAsia" w:ascii="宋体" w:hAnsi="宋体" w:cs="宋体"/>
          <w:color w:val="auto"/>
          <w:sz w:val="24"/>
          <w:highlight w:val="none"/>
        </w:rPr>
        <w:t>标项名称：</w:t>
      </w:r>
      <w:r>
        <w:rPr>
          <w:rFonts w:hint="eastAsia" w:ascii="宋体" w:hAnsi="宋体" w:cs="宋体"/>
          <w:color w:val="auto"/>
          <w:kern w:val="0"/>
          <w:szCs w:val="21"/>
          <w:highlight w:val="none"/>
          <w:lang w:val="zh-CN"/>
        </w:rPr>
        <w:tab/>
      </w:r>
    </w:p>
    <w:tbl>
      <w:tblPr>
        <w:tblStyle w:val="24"/>
        <w:tblW w:w="0" w:type="auto"/>
        <w:tblInd w:w="264" w:type="dxa"/>
        <w:tblLayout w:type="fixed"/>
        <w:tblCellMar>
          <w:top w:w="0" w:type="dxa"/>
          <w:left w:w="0" w:type="dxa"/>
          <w:bottom w:w="0" w:type="dxa"/>
          <w:right w:w="0" w:type="dxa"/>
        </w:tblCellMar>
      </w:tblPr>
      <w:tblGrid>
        <w:gridCol w:w="828"/>
        <w:gridCol w:w="1479"/>
        <w:gridCol w:w="2025"/>
        <w:gridCol w:w="1681"/>
        <w:gridCol w:w="1455"/>
        <w:gridCol w:w="945"/>
      </w:tblGrid>
      <w:tr>
        <w:tblPrEx>
          <w:tblCellMar>
            <w:top w:w="0" w:type="dxa"/>
            <w:left w:w="0" w:type="dxa"/>
            <w:bottom w:w="0" w:type="dxa"/>
            <w:right w:w="0" w:type="dxa"/>
          </w:tblCellMar>
        </w:tblPrEx>
        <w:trPr>
          <w:trHeight w:val="520"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spacing w:before="28"/>
              <w:ind w:left="172"/>
              <w:jc w:val="center"/>
              <w:outlineLvl w:val="0"/>
              <w:rPr>
                <w:rFonts w:ascii="宋体" w:hAnsi="宋体" w:cs="宋体"/>
                <w:color w:val="auto"/>
                <w:kern w:val="0"/>
                <w:sz w:val="24"/>
                <w:highlight w:val="none"/>
                <w:lang w:val="zh-CN"/>
              </w:rPr>
            </w:pPr>
            <w:bookmarkStart w:id="150" w:name="_Toc520282779"/>
            <w:bookmarkStart w:id="151" w:name="_Toc10090"/>
            <w:bookmarkStart w:id="152" w:name="_Toc13868"/>
            <w:r>
              <w:rPr>
                <w:rFonts w:hint="eastAsia" w:ascii="宋体" w:hAnsi="宋体" w:cs="宋体"/>
                <w:color w:val="auto"/>
                <w:kern w:val="0"/>
                <w:sz w:val="24"/>
                <w:highlight w:val="none"/>
                <w:lang w:val="zh-CN"/>
              </w:rPr>
              <w:t>序号</w:t>
            </w:r>
            <w:bookmarkEnd w:id="150"/>
            <w:bookmarkEnd w:id="151"/>
            <w:bookmarkEnd w:id="152"/>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spacing w:before="28"/>
              <w:ind w:left="148"/>
              <w:jc w:val="center"/>
              <w:outlineLvl w:val="0"/>
              <w:rPr>
                <w:rFonts w:ascii="宋体" w:hAnsi="宋体" w:cs="宋体"/>
                <w:color w:val="auto"/>
                <w:kern w:val="0"/>
                <w:sz w:val="24"/>
                <w:highlight w:val="none"/>
                <w:lang w:val="zh-CN"/>
              </w:rPr>
            </w:pPr>
            <w:bookmarkStart w:id="153" w:name="_Toc15647"/>
            <w:bookmarkStart w:id="154" w:name="_Toc16947"/>
            <w:r>
              <w:rPr>
                <w:rFonts w:hint="eastAsia" w:ascii="宋体" w:hAnsi="宋体" w:cs="宋体"/>
                <w:color w:val="auto"/>
                <w:kern w:val="0"/>
                <w:sz w:val="24"/>
                <w:highlight w:val="none"/>
                <w:lang w:val="zh-CN"/>
              </w:rPr>
              <w:t>采购内容</w:t>
            </w:r>
            <w:bookmarkEnd w:id="153"/>
            <w:bookmarkEnd w:id="154"/>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spacing w:before="28"/>
              <w:jc w:val="center"/>
              <w:outlineLvl w:val="0"/>
              <w:rPr>
                <w:rFonts w:ascii="宋体" w:hAnsi="宋体" w:cs="宋体"/>
                <w:color w:val="auto"/>
                <w:kern w:val="0"/>
                <w:sz w:val="24"/>
                <w:highlight w:val="none"/>
                <w:lang w:val="zh-CN"/>
              </w:rPr>
            </w:pPr>
            <w:bookmarkStart w:id="155" w:name="_Toc21056"/>
            <w:bookmarkStart w:id="156" w:name="_Toc1205"/>
            <w:r>
              <w:rPr>
                <w:rFonts w:hint="eastAsia" w:ascii="宋体" w:hAnsi="宋体" w:cs="宋体"/>
                <w:color w:val="auto"/>
                <w:kern w:val="0"/>
                <w:sz w:val="24"/>
                <w:highlight w:val="none"/>
                <w:lang w:val="zh-CN"/>
              </w:rPr>
              <w:t>采购需求要求</w:t>
            </w:r>
            <w:bookmarkEnd w:id="155"/>
            <w:bookmarkEnd w:id="156"/>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spacing w:before="28"/>
              <w:ind w:left="148"/>
              <w:jc w:val="center"/>
              <w:outlineLvl w:val="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采购需求响应</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spacing w:before="28"/>
              <w:ind w:left="208"/>
              <w:jc w:val="center"/>
              <w:outlineLvl w:val="0"/>
              <w:rPr>
                <w:rFonts w:ascii="宋体" w:hAnsi="宋体" w:cs="宋体"/>
                <w:color w:val="auto"/>
                <w:kern w:val="0"/>
                <w:sz w:val="24"/>
                <w:highlight w:val="none"/>
              </w:rPr>
            </w:pPr>
            <w:bookmarkStart w:id="157" w:name="_Toc520282784"/>
            <w:bookmarkStart w:id="158" w:name="_Toc21247"/>
            <w:bookmarkStart w:id="159" w:name="_Toc25396"/>
            <w:r>
              <w:rPr>
                <w:rFonts w:hint="eastAsia" w:ascii="宋体" w:hAnsi="宋体" w:cs="宋体"/>
                <w:color w:val="auto"/>
                <w:kern w:val="0"/>
                <w:sz w:val="24"/>
                <w:highlight w:val="none"/>
                <w:lang w:val="zh-CN"/>
              </w:rPr>
              <w:t>偏离</w:t>
            </w:r>
            <w:bookmarkEnd w:id="157"/>
            <w:r>
              <w:rPr>
                <w:rFonts w:hint="eastAsia" w:ascii="宋体" w:hAnsi="宋体" w:cs="宋体"/>
                <w:color w:val="auto"/>
                <w:kern w:val="0"/>
                <w:sz w:val="24"/>
                <w:highlight w:val="none"/>
              </w:rPr>
              <w:t>/响应</w:t>
            </w:r>
            <w:bookmarkEnd w:id="158"/>
            <w:bookmarkEnd w:id="159"/>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spacing w:before="28"/>
              <w:ind w:left="208"/>
              <w:jc w:val="center"/>
              <w:outlineLvl w:val="0"/>
              <w:rPr>
                <w:rFonts w:ascii="宋体" w:hAnsi="宋体" w:cs="宋体"/>
                <w:color w:val="auto"/>
                <w:kern w:val="0"/>
                <w:sz w:val="24"/>
                <w:highlight w:val="none"/>
                <w:lang w:val="zh-CN"/>
              </w:rPr>
            </w:pPr>
            <w:bookmarkStart w:id="160" w:name="_Toc29103"/>
            <w:bookmarkStart w:id="161" w:name="_Toc20595"/>
            <w:bookmarkStart w:id="162" w:name="_Toc520282785"/>
            <w:r>
              <w:rPr>
                <w:rFonts w:hint="eastAsia" w:ascii="宋体" w:hAnsi="宋体" w:cs="宋体"/>
                <w:color w:val="auto"/>
                <w:kern w:val="0"/>
                <w:sz w:val="24"/>
                <w:highlight w:val="none"/>
                <w:lang w:val="zh-CN"/>
              </w:rPr>
              <w:t>说明</w:t>
            </w:r>
            <w:bookmarkEnd w:id="160"/>
            <w:bookmarkEnd w:id="161"/>
            <w:bookmarkEnd w:id="162"/>
          </w:p>
        </w:tc>
      </w:tr>
      <w:tr>
        <w:tblPrEx>
          <w:tblCellMar>
            <w:top w:w="0" w:type="dxa"/>
            <w:left w:w="0" w:type="dxa"/>
            <w:bottom w:w="0" w:type="dxa"/>
            <w:right w:w="0" w:type="dxa"/>
          </w:tblCellMar>
        </w:tblPrEx>
        <w:trPr>
          <w:trHeight w:val="521"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r>
      <w:tr>
        <w:tblPrEx>
          <w:tblCellMar>
            <w:top w:w="0" w:type="dxa"/>
            <w:left w:w="0" w:type="dxa"/>
            <w:bottom w:w="0" w:type="dxa"/>
            <w:right w:w="0" w:type="dxa"/>
          </w:tblCellMar>
        </w:tblPrEx>
        <w:trPr>
          <w:trHeight w:val="520"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r>
      <w:tr>
        <w:tblPrEx>
          <w:tblCellMar>
            <w:top w:w="0" w:type="dxa"/>
            <w:left w:w="0" w:type="dxa"/>
            <w:bottom w:w="0" w:type="dxa"/>
            <w:right w:w="0" w:type="dxa"/>
          </w:tblCellMar>
        </w:tblPrEx>
        <w:trPr>
          <w:trHeight w:val="521"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r>
      <w:tr>
        <w:tblPrEx>
          <w:tblCellMar>
            <w:top w:w="0" w:type="dxa"/>
            <w:left w:w="0" w:type="dxa"/>
            <w:bottom w:w="0" w:type="dxa"/>
            <w:right w:w="0" w:type="dxa"/>
          </w:tblCellMar>
        </w:tblPrEx>
        <w:trPr>
          <w:trHeight w:val="520"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r>
      <w:tr>
        <w:tblPrEx>
          <w:tblCellMar>
            <w:top w:w="0" w:type="dxa"/>
            <w:left w:w="0" w:type="dxa"/>
            <w:bottom w:w="0" w:type="dxa"/>
            <w:right w:w="0" w:type="dxa"/>
          </w:tblCellMar>
        </w:tblPrEx>
        <w:trPr>
          <w:trHeight w:val="520"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r>
      <w:tr>
        <w:tblPrEx>
          <w:tblCellMar>
            <w:top w:w="0" w:type="dxa"/>
            <w:left w:w="0" w:type="dxa"/>
            <w:bottom w:w="0" w:type="dxa"/>
            <w:right w:w="0" w:type="dxa"/>
          </w:tblCellMar>
        </w:tblPrEx>
        <w:trPr>
          <w:trHeight w:val="521"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r>
      <w:tr>
        <w:tblPrEx>
          <w:tblCellMar>
            <w:top w:w="0" w:type="dxa"/>
            <w:left w:w="0" w:type="dxa"/>
            <w:bottom w:w="0" w:type="dxa"/>
            <w:right w:w="0" w:type="dxa"/>
          </w:tblCellMar>
        </w:tblPrEx>
        <w:trPr>
          <w:trHeight w:val="521"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r>
      <w:tr>
        <w:tblPrEx>
          <w:tblCellMar>
            <w:top w:w="0" w:type="dxa"/>
            <w:left w:w="0" w:type="dxa"/>
            <w:bottom w:w="0" w:type="dxa"/>
            <w:right w:w="0" w:type="dxa"/>
          </w:tblCellMar>
        </w:tblPrEx>
        <w:trPr>
          <w:trHeight w:val="520"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r>
      <w:tr>
        <w:tblPrEx>
          <w:tblCellMar>
            <w:top w:w="0" w:type="dxa"/>
            <w:left w:w="0" w:type="dxa"/>
            <w:bottom w:w="0" w:type="dxa"/>
            <w:right w:w="0" w:type="dxa"/>
          </w:tblCellMar>
        </w:tblPrEx>
        <w:trPr>
          <w:trHeight w:val="522"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r>
      <w:tr>
        <w:tblPrEx>
          <w:tblCellMar>
            <w:top w:w="0" w:type="dxa"/>
            <w:left w:w="0" w:type="dxa"/>
            <w:bottom w:w="0" w:type="dxa"/>
            <w:right w:w="0" w:type="dxa"/>
          </w:tblCellMar>
        </w:tblPrEx>
        <w:trPr>
          <w:trHeight w:val="521"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r>
    </w:tbl>
    <w:p>
      <w:pPr>
        <w:shd w:val="clear" w:color="auto"/>
        <w:tabs>
          <w:tab w:val="left" w:pos="996"/>
        </w:tabs>
        <w:spacing w:line="480" w:lineRule="auto"/>
        <w:ind w:firstLine="480" w:firstLineChars="200"/>
        <w:rPr>
          <w:rFonts w:hint="eastAsia" w:ascii="宋体" w:hAnsi="宋体" w:cs="宋体"/>
          <w:color w:val="auto"/>
          <w:sz w:val="24"/>
          <w:highlight w:val="none"/>
        </w:rPr>
      </w:pPr>
    </w:p>
    <w:p>
      <w:pPr>
        <w:shd w:val="clear" w:color="auto"/>
        <w:tabs>
          <w:tab w:val="left" w:pos="996"/>
        </w:tabs>
        <w:spacing w:line="48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供应商（盖公章）：</w:t>
      </w:r>
    </w:p>
    <w:p>
      <w:pPr>
        <w:shd w:val="clear" w:color="auto"/>
        <w:tabs>
          <w:tab w:val="left" w:pos="996"/>
        </w:tabs>
        <w:spacing w:line="48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法定代表人（签字或盖章）：</w:t>
      </w:r>
    </w:p>
    <w:p>
      <w:pPr>
        <w:shd w:val="clear"/>
        <w:spacing w:line="360" w:lineRule="auto"/>
        <w:ind w:firstLine="480" w:firstLineChars="200"/>
        <w:jc w:val="left"/>
        <w:rPr>
          <w:rFonts w:hint="eastAsia" w:ascii="宋体" w:hAnsi="宋体" w:eastAsia="宋体" w:cs="Times New Roman"/>
          <w:color w:val="auto"/>
          <w:sz w:val="24"/>
          <w:szCs w:val="24"/>
          <w:highlight w:val="none"/>
        </w:rPr>
      </w:pPr>
    </w:p>
    <w:p>
      <w:pPr>
        <w:shd w:val="clear"/>
        <w:spacing w:line="360" w:lineRule="auto"/>
        <w:ind w:firstLine="480" w:firstLineChars="200"/>
        <w:jc w:val="left"/>
        <w:rPr>
          <w:rFonts w:ascii="宋体" w:hAnsi="Calibri" w:eastAsia="宋体" w:cs="Times New Roman"/>
          <w:color w:val="auto"/>
          <w:sz w:val="24"/>
          <w:szCs w:val="24"/>
          <w:highlight w:val="none"/>
        </w:rPr>
      </w:pPr>
      <w:r>
        <w:rPr>
          <w:rFonts w:hint="eastAsia" w:ascii="宋体" w:hAnsi="宋体" w:eastAsia="宋体" w:cs="Times New Roman"/>
          <w:color w:val="auto"/>
          <w:sz w:val="24"/>
          <w:szCs w:val="24"/>
          <w:highlight w:val="none"/>
        </w:rPr>
        <w:t>备注：供应商采购需求响应有差异的，则在此表中列明实际响应的内容提要并加以说明，以便查对。无差异说明表示完全响应。</w:t>
      </w:r>
    </w:p>
    <w:p>
      <w:pPr>
        <w:shd w:val="clear"/>
        <w:rPr>
          <w:color w:val="auto"/>
          <w:highlight w:val="none"/>
        </w:rPr>
      </w:pPr>
    </w:p>
    <w:p>
      <w:pPr>
        <w:shd w:val="clear"/>
        <w:outlineLvl w:val="0"/>
        <w:rPr>
          <w:rFonts w:hint="default" w:ascii="宋体" w:hAnsi="宋体" w:eastAsia="宋体" w:cs="宋体"/>
          <w:color w:val="auto"/>
          <w:sz w:val="24"/>
          <w:highlight w:val="none"/>
          <w:lang w:val="en-US" w:eastAsia="zh-CN"/>
        </w:rPr>
      </w:pPr>
      <w:r>
        <w:rPr>
          <w:rFonts w:hint="eastAsia" w:ascii="宋体" w:hAnsi="宋体" w:cs="宋体"/>
          <w:b/>
          <w:bCs/>
          <w:color w:val="auto"/>
          <w:sz w:val="24"/>
          <w:highlight w:val="none"/>
        </w:rPr>
        <w:br w:type="page"/>
      </w:r>
      <w:bookmarkStart w:id="163" w:name="_Toc23457"/>
      <w:bookmarkStart w:id="164" w:name="_Toc28526"/>
      <w:r>
        <w:rPr>
          <w:rFonts w:hint="eastAsia" w:ascii="宋体" w:hAnsi="宋体" w:cs="宋体"/>
          <w:b/>
          <w:bCs/>
          <w:color w:val="auto"/>
          <w:sz w:val="24"/>
          <w:highlight w:val="none"/>
        </w:rPr>
        <w:t>附件</w:t>
      </w:r>
      <w:r>
        <w:rPr>
          <w:rFonts w:hint="eastAsia" w:ascii="宋体" w:hAnsi="宋体" w:cs="宋体"/>
          <w:b/>
          <w:bCs/>
          <w:color w:val="auto"/>
          <w:sz w:val="24"/>
          <w:highlight w:val="none"/>
          <w:lang w:val="en-US" w:eastAsia="zh-CN"/>
        </w:rPr>
        <w:t>1</w:t>
      </w:r>
      <w:bookmarkEnd w:id="163"/>
      <w:bookmarkEnd w:id="164"/>
      <w:r>
        <w:rPr>
          <w:rFonts w:hint="eastAsia" w:ascii="宋体" w:hAnsi="宋体" w:cs="宋体"/>
          <w:b/>
          <w:bCs/>
          <w:color w:val="auto"/>
          <w:sz w:val="24"/>
          <w:highlight w:val="none"/>
          <w:lang w:val="en-US" w:eastAsia="zh-CN"/>
        </w:rPr>
        <w:t>1</w:t>
      </w:r>
    </w:p>
    <w:p>
      <w:pPr>
        <w:shd w:val="clear" w:color="auto"/>
        <w:spacing w:line="500" w:lineRule="exact"/>
        <w:jc w:val="center"/>
        <w:rPr>
          <w:rFonts w:hint="eastAsia" w:ascii="宋体" w:hAnsi="宋体" w:eastAsia="宋体" w:cs="宋体"/>
          <w:b/>
          <w:bCs/>
          <w:color w:val="auto"/>
          <w:sz w:val="24"/>
          <w:highlight w:val="none"/>
          <w:lang w:eastAsia="zh-CN"/>
        </w:rPr>
      </w:pPr>
      <w:r>
        <w:rPr>
          <w:rFonts w:hint="eastAsia" w:ascii="宋体" w:hAnsi="宋体" w:cs="宋体"/>
          <w:b/>
          <w:color w:val="auto"/>
          <w:sz w:val="24"/>
          <w:highlight w:val="none"/>
          <w:lang w:eastAsia="zh-CN"/>
        </w:rPr>
        <w:t>供应商类似项目业绩表</w:t>
      </w:r>
    </w:p>
    <w:tbl>
      <w:tblPr>
        <w:tblStyle w:val="24"/>
        <w:tblW w:w="0" w:type="auto"/>
        <w:tblInd w:w="-459" w:type="dxa"/>
        <w:tblLayout w:type="fixed"/>
        <w:tblCellMar>
          <w:top w:w="0" w:type="dxa"/>
          <w:left w:w="108" w:type="dxa"/>
          <w:bottom w:w="0" w:type="dxa"/>
          <w:right w:w="108" w:type="dxa"/>
        </w:tblCellMar>
      </w:tblPr>
      <w:tblGrid>
        <w:gridCol w:w="930"/>
        <w:gridCol w:w="1815"/>
        <w:gridCol w:w="2265"/>
        <w:gridCol w:w="1395"/>
        <w:gridCol w:w="1230"/>
        <w:gridCol w:w="1380"/>
      </w:tblGrid>
      <w:tr>
        <w:tblPrEx>
          <w:tblCellMar>
            <w:top w:w="0" w:type="dxa"/>
            <w:left w:w="108" w:type="dxa"/>
            <w:bottom w:w="0" w:type="dxa"/>
            <w:right w:w="108" w:type="dxa"/>
          </w:tblCellMar>
        </w:tblPrEx>
        <w:trPr>
          <w:trHeight w:val="1355" w:hRule="atLeast"/>
        </w:trPr>
        <w:tc>
          <w:tcPr>
            <w:tcW w:w="93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shd w:val="clear"/>
              <w:autoSpaceDE w:val="0"/>
              <w:autoSpaceDN w:val="0"/>
              <w:adjustRightInd w:val="0"/>
              <w:jc w:val="center"/>
              <w:outlineLvl w:val="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序号</w:t>
            </w:r>
          </w:p>
        </w:tc>
        <w:tc>
          <w:tcPr>
            <w:tcW w:w="1815"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shd w:val="clear"/>
              <w:autoSpaceDE w:val="0"/>
              <w:autoSpaceDN w:val="0"/>
              <w:adjustRightInd w:val="0"/>
              <w:jc w:val="center"/>
              <w:outlineLvl w:val="0"/>
              <w:rPr>
                <w:rFonts w:ascii="宋体" w:hAnsi="宋体" w:cs="宋体"/>
                <w:color w:val="auto"/>
                <w:kern w:val="0"/>
                <w:sz w:val="24"/>
                <w:highlight w:val="none"/>
                <w:lang w:val="zh-CN"/>
              </w:rPr>
            </w:pPr>
            <w:bookmarkStart w:id="165" w:name="_Toc12085"/>
            <w:bookmarkStart w:id="166" w:name="_Toc18631"/>
            <w:r>
              <w:rPr>
                <w:rFonts w:hint="eastAsia" w:ascii="宋体" w:hAnsi="宋体" w:cs="宋体"/>
                <w:color w:val="auto"/>
                <w:kern w:val="0"/>
                <w:sz w:val="24"/>
                <w:highlight w:val="none"/>
                <w:lang w:val="zh-CN"/>
              </w:rPr>
              <w:t>采购单位</w:t>
            </w:r>
            <w:bookmarkEnd w:id="165"/>
            <w:bookmarkEnd w:id="166"/>
          </w:p>
        </w:tc>
        <w:tc>
          <w:tcPr>
            <w:tcW w:w="2265"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shd w:val="clear"/>
              <w:autoSpaceDE w:val="0"/>
              <w:autoSpaceDN w:val="0"/>
              <w:adjustRightInd w:val="0"/>
              <w:jc w:val="center"/>
              <w:outlineLvl w:val="0"/>
              <w:rPr>
                <w:rFonts w:ascii="宋体" w:hAnsi="宋体" w:cs="宋体"/>
                <w:color w:val="auto"/>
                <w:kern w:val="0"/>
                <w:sz w:val="24"/>
                <w:highlight w:val="none"/>
                <w:lang w:val="zh-CN"/>
              </w:rPr>
            </w:pPr>
            <w:bookmarkStart w:id="167" w:name="_Toc5614"/>
            <w:bookmarkStart w:id="168" w:name="_Toc6801"/>
            <w:bookmarkStart w:id="169" w:name="_Toc520282834"/>
            <w:r>
              <w:rPr>
                <w:rFonts w:hint="eastAsia" w:ascii="宋体" w:hAnsi="宋体" w:cs="宋体"/>
                <w:color w:val="auto"/>
                <w:kern w:val="0"/>
                <w:sz w:val="24"/>
                <w:highlight w:val="none"/>
                <w:lang w:val="zh-CN"/>
              </w:rPr>
              <w:t>项目名称服务地点</w:t>
            </w:r>
            <w:bookmarkEnd w:id="167"/>
            <w:bookmarkEnd w:id="168"/>
            <w:bookmarkEnd w:id="169"/>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shd w:val="clear"/>
              <w:autoSpaceDE w:val="0"/>
              <w:autoSpaceDN w:val="0"/>
              <w:adjustRightInd w:val="0"/>
              <w:jc w:val="center"/>
              <w:outlineLvl w:val="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合同签订时间</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shd w:val="clear"/>
              <w:autoSpaceDE w:val="0"/>
              <w:autoSpaceDN w:val="0"/>
              <w:adjustRightInd w:val="0"/>
              <w:jc w:val="center"/>
              <w:outlineLvl w:val="0"/>
              <w:rPr>
                <w:rFonts w:ascii="宋体" w:hAnsi="宋体" w:cs="宋体"/>
                <w:color w:val="auto"/>
                <w:kern w:val="0"/>
                <w:sz w:val="24"/>
                <w:highlight w:val="none"/>
                <w:lang w:val="zh-CN"/>
              </w:rPr>
            </w:pPr>
            <w:bookmarkStart w:id="170" w:name="_Toc31871"/>
            <w:bookmarkStart w:id="171" w:name="_Toc520282837"/>
            <w:bookmarkStart w:id="172" w:name="_Toc21856"/>
            <w:r>
              <w:rPr>
                <w:rFonts w:hint="eastAsia" w:ascii="宋体" w:hAnsi="宋体" w:cs="宋体"/>
                <w:color w:val="auto"/>
                <w:kern w:val="0"/>
                <w:sz w:val="24"/>
                <w:highlight w:val="none"/>
                <w:lang w:val="zh-CN"/>
              </w:rPr>
              <w:t>合同</w:t>
            </w:r>
            <w:bookmarkEnd w:id="170"/>
            <w:bookmarkEnd w:id="171"/>
            <w:bookmarkEnd w:id="172"/>
            <w:r>
              <w:rPr>
                <w:rFonts w:hint="eastAsia" w:ascii="宋体" w:hAnsi="宋体" w:cs="宋体"/>
                <w:color w:val="auto"/>
                <w:kern w:val="0"/>
                <w:sz w:val="24"/>
                <w:highlight w:val="none"/>
                <w:lang w:val="zh-CN"/>
              </w:rPr>
              <w:t>金额</w:t>
            </w:r>
          </w:p>
        </w:tc>
        <w:tc>
          <w:tcPr>
            <w:tcW w:w="13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shd w:val="clear"/>
              <w:autoSpaceDE w:val="0"/>
              <w:autoSpaceDN w:val="0"/>
              <w:adjustRightInd w:val="0"/>
              <w:jc w:val="center"/>
              <w:outlineLvl w:val="0"/>
              <w:rPr>
                <w:rFonts w:ascii="宋体" w:hAnsi="宋体" w:cs="宋体"/>
                <w:color w:val="auto"/>
                <w:kern w:val="0"/>
                <w:sz w:val="24"/>
                <w:highlight w:val="none"/>
                <w:lang w:val="zh-CN"/>
              </w:rPr>
            </w:pPr>
            <w:bookmarkStart w:id="173" w:name="_Toc520282840"/>
            <w:bookmarkStart w:id="174" w:name="_Toc3357"/>
            <w:bookmarkStart w:id="175" w:name="_Toc26176"/>
            <w:r>
              <w:rPr>
                <w:rFonts w:hint="eastAsia" w:ascii="宋体" w:hAnsi="宋体" w:cs="宋体"/>
                <w:color w:val="auto"/>
                <w:kern w:val="0"/>
                <w:sz w:val="24"/>
                <w:highlight w:val="none"/>
                <w:lang w:val="zh-CN"/>
              </w:rPr>
              <w:t>履约情况</w:t>
            </w:r>
            <w:bookmarkEnd w:id="173"/>
            <w:bookmarkEnd w:id="174"/>
            <w:bookmarkEnd w:id="175"/>
          </w:p>
        </w:tc>
      </w:tr>
      <w:tr>
        <w:tblPrEx>
          <w:tblCellMar>
            <w:top w:w="0" w:type="dxa"/>
            <w:left w:w="108" w:type="dxa"/>
            <w:bottom w:w="0" w:type="dxa"/>
            <w:right w:w="108" w:type="dxa"/>
          </w:tblCellMar>
        </w:tblPrEx>
        <w:trPr>
          <w:trHeight w:val="862" w:hRule="atLeast"/>
        </w:trPr>
        <w:tc>
          <w:tcPr>
            <w:tcW w:w="930"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815"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2265"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380"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r>
      <w:tr>
        <w:tblPrEx>
          <w:tblCellMar>
            <w:top w:w="0" w:type="dxa"/>
            <w:left w:w="108" w:type="dxa"/>
            <w:bottom w:w="0" w:type="dxa"/>
            <w:right w:w="108" w:type="dxa"/>
          </w:tblCellMar>
        </w:tblPrEx>
        <w:trPr>
          <w:trHeight w:val="864" w:hRule="atLeast"/>
        </w:trPr>
        <w:tc>
          <w:tcPr>
            <w:tcW w:w="930"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815"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2265"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380"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r>
      <w:tr>
        <w:tblPrEx>
          <w:tblCellMar>
            <w:top w:w="0" w:type="dxa"/>
            <w:left w:w="108" w:type="dxa"/>
            <w:bottom w:w="0" w:type="dxa"/>
            <w:right w:w="108" w:type="dxa"/>
          </w:tblCellMar>
        </w:tblPrEx>
        <w:trPr>
          <w:trHeight w:val="862" w:hRule="atLeast"/>
        </w:trPr>
        <w:tc>
          <w:tcPr>
            <w:tcW w:w="930"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815"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2265"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380"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r>
      <w:tr>
        <w:tblPrEx>
          <w:tblCellMar>
            <w:top w:w="0" w:type="dxa"/>
            <w:left w:w="108" w:type="dxa"/>
            <w:bottom w:w="0" w:type="dxa"/>
            <w:right w:w="108" w:type="dxa"/>
          </w:tblCellMar>
        </w:tblPrEx>
        <w:trPr>
          <w:trHeight w:val="862" w:hRule="atLeast"/>
        </w:trPr>
        <w:tc>
          <w:tcPr>
            <w:tcW w:w="930"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815"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2265"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380"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r>
      <w:tr>
        <w:tblPrEx>
          <w:tblCellMar>
            <w:top w:w="0" w:type="dxa"/>
            <w:left w:w="108" w:type="dxa"/>
            <w:bottom w:w="0" w:type="dxa"/>
            <w:right w:w="108" w:type="dxa"/>
          </w:tblCellMar>
        </w:tblPrEx>
        <w:trPr>
          <w:trHeight w:val="862" w:hRule="atLeast"/>
        </w:trPr>
        <w:tc>
          <w:tcPr>
            <w:tcW w:w="930"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815"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2265"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380"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r>
      <w:tr>
        <w:tblPrEx>
          <w:tblCellMar>
            <w:top w:w="0" w:type="dxa"/>
            <w:left w:w="108" w:type="dxa"/>
            <w:bottom w:w="0" w:type="dxa"/>
            <w:right w:w="108" w:type="dxa"/>
          </w:tblCellMar>
        </w:tblPrEx>
        <w:trPr>
          <w:trHeight w:val="862" w:hRule="atLeast"/>
        </w:trPr>
        <w:tc>
          <w:tcPr>
            <w:tcW w:w="930"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815"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2265"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380"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r>
      <w:tr>
        <w:tblPrEx>
          <w:tblCellMar>
            <w:top w:w="0" w:type="dxa"/>
            <w:left w:w="108" w:type="dxa"/>
            <w:bottom w:w="0" w:type="dxa"/>
            <w:right w:w="108" w:type="dxa"/>
          </w:tblCellMar>
        </w:tblPrEx>
        <w:trPr>
          <w:trHeight w:val="862" w:hRule="atLeast"/>
        </w:trPr>
        <w:tc>
          <w:tcPr>
            <w:tcW w:w="930"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815"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2265"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c>
          <w:tcPr>
            <w:tcW w:w="1380"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shd w:val="clear"/>
              <w:autoSpaceDE w:val="0"/>
              <w:autoSpaceDN w:val="0"/>
              <w:adjustRightInd w:val="0"/>
              <w:jc w:val="left"/>
              <w:outlineLvl w:val="9"/>
              <w:rPr>
                <w:rFonts w:ascii="宋体" w:hAnsi="宋体" w:cs="宋体"/>
                <w:color w:val="auto"/>
                <w:kern w:val="0"/>
                <w:sz w:val="24"/>
                <w:highlight w:val="none"/>
                <w:lang w:val="zh-CN"/>
              </w:rPr>
            </w:pPr>
          </w:p>
        </w:tc>
      </w:tr>
    </w:tbl>
    <w:p>
      <w:pPr>
        <w:pStyle w:val="92"/>
        <w:shd w:val="clear" w:color="auto"/>
        <w:snapToGrid w:val="0"/>
        <w:spacing w:line="500" w:lineRule="exact"/>
        <w:ind w:firstLine="480" w:firstLineChars="200"/>
        <w:rPr>
          <w:rFonts w:ascii="宋体" w:hAnsi="宋体" w:cs="宋体"/>
          <w:color w:val="auto"/>
          <w:sz w:val="24"/>
          <w:highlight w:val="none"/>
        </w:rPr>
      </w:pPr>
    </w:p>
    <w:p>
      <w:pPr>
        <w:pStyle w:val="92"/>
        <w:shd w:val="clear" w:color="auto"/>
        <w:snapToGrid w:val="0"/>
        <w:spacing w:line="500" w:lineRule="exact"/>
        <w:ind w:firstLine="480" w:firstLineChars="200"/>
        <w:rPr>
          <w:rFonts w:ascii="宋体" w:hAnsi="宋体" w:cs="宋体"/>
          <w:color w:val="auto"/>
          <w:sz w:val="24"/>
          <w:highlight w:val="none"/>
        </w:rPr>
      </w:pPr>
    </w:p>
    <w:p>
      <w:pPr>
        <w:pStyle w:val="92"/>
        <w:shd w:val="clear" w:color="auto"/>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供应商（盖公章）：</w:t>
      </w:r>
    </w:p>
    <w:p>
      <w:pPr>
        <w:shd w:val="clear" w:color="auto"/>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法定代表人（签字或盖章）：</w:t>
      </w:r>
    </w:p>
    <w:p>
      <w:pPr>
        <w:shd w:val="clear" w:color="auto"/>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日期：  年  月  日</w:t>
      </w:r>
    </w:p>
    <w:p>
      <w:pPr>
        <w:widowControl/>
        <w:shd w:val="clear"/>
        <w:spacing w:line="360" w:lineRule="auto"/>
        <w:jc w:val="left"/>
        <w:outlineLvl w:val="0"/>
        <w:rPr>
          <w:rFonts w:hint="default" w:ascii="宋体" w:hAnsi="宋体" w:eastAsia="宋体" w:cs="宋体"/>
          <w:b/>
          <w:bCs/>
          <w:color w:val="auto"/>
          <w:sz w:val="24"/>
          <w:highlight w:val="none"/>
          <w:lang w:val="en-US" w:eastAsia="zh-CN"/>
        </w:rPr>
      </w:pPr>
      <w:r>
        <w:rPr>
          <w:rFonts w:hint="eastAsia" w:ascii="宋体" w:hAnsi="宋体" w:cs="宋体"/>
          <w:bCs/>
          <w:color w:val="auto"/>
          <w:sz w:val="24"/>
          <w:highlight w:val="none"/>
        </w:rPr>
        <w:br w:type="page"/>
      </w:r>
      <w:bookmarkStart w:id="176" w:name="_Toc19"/>
      <w:bookmarkStart w:id="177" w:name="_Toc23479"/>
      <w:r>
        <w:rPr>
          <w:rFonts w:hint="eastAsia" w:ascii="宋体" w:hAnsi="宋体" w:eastAsia="宋体" w:cs="宋体"/>
          <w:b/>
          <w:bCs/>
          <w:color w:val="auto"/>
          <w:sz w:val="24"/>
          <w:highlight w:val="none"/>
        </w:rPr>
        <w:t>附件</w:t>
      </w:r>
      <w:bookmarkEnd w:id="176"/>
      <w:bookmarkEnd w:id="177"/>
      <w:r>
        <w:rPr>
          <w:rFonts w:hint="eastAsia" w:ascii="宋体" w:hAnsi="宋体" w:eastAsia="宋体" w:cs="宋体"/>
          <w:b/>
          <w:bCs/>
          <w:color w:val="auto"/>
          <w:sz w:val="24"/>
          <w:highlight w:val="none"/>
          <w:lang w:val="en-US" w:eastAsia="zh-CN"/>
        </w:rPr>
        <w:t>12</w:t>
      </w:r>
    </w:p>
    <w:p>
      <w:pPr>
        <w:pStyle w:val="3"/>
        <w:shd w:val="clear"/>
        <w:jc w:val="center"/>
        <w:rPr>
          <w:rFonts w:ascii="宋体" w:hAnsi="宋体" w:eastAsia="宋体" w:cs="宋体"/>
          <w:bCs w:val="0"/>
          <w:color w:val="auto"/>
          <w:sz w:val="24"/>
          <w:szCs w:val="24"/>
          <w:highlight w:val="none"/>
        </w:rPr>
      </w:pPr>
      <w:bookmarkStart w:id="178" w:name="_Toc29890"/>
      <w:r>
        <w:rPr>
          <w:rFonts w:hint="eastAsia" w:ascii="宋体" w:hAnsi="宋体" w:eastAsia="宋体" w:cs="宋体"/>
          <w:bCs w:val="0"/>
          <w:color w:val="auto"/>
          <w:sz w:val="24"/>
          <w:szCs w:val="24"/>
          <w:highlight w:val="none"/>
        </w:rPr>
        <w:t>节能、环境标志产品优惠明细表</w:t>
      </w:r>
      <w:bookmarkEnd w:id="178"/>
    </w:p>
    <w:p>
      <w:pPr>
        <w:shd w:val="clear"/>
        <w:spacing w:line="440" w:lineRule="exact"/>
        <w:jc w:val="center"/>
        <w:rPr>
          <w:rFonts w:hint="eastAsia" w:ascii="宋体" w:hAnsi="宋体"/>
          <w:b/>
          <w:color w:val="auto"/>
          <w:sz w:val="24"/>
          <w:szCs w:val="24"/>
          <w:highlight w:val="none"/>
        </w:rPr>
      </w:pPr>
      <w:r>
        <w:rPr>
          <w:rFonts w:ascii="宋体" w:hAnsi="宋体"/>
          <w:b/>
          <w:color w:val="auto"/>
          <w:sz w:val="24"/>
          <w:szCs w:val="24"/>
          <w:highlight w:val="none"/>
        </w:rPr>
        <w:t>(</w:t>
      </w:r>
      <w:r>
        <w:rPr>
          <w:rFonts w:hint="eastAsia" w:ascii="宋体" w:hAnsi="宋体"/>
          <w:b/>
          <w:color w:val="auto"/>
          <w:sz w:val="24"/>
          <w:szCs w:val="24"/>
          <w:highlight w:val="none"/>
        </w:rPr>
        <w:t>若有，请如实填写</w:t>
      </w:r>
      <w:r>
        <w:rPr>
          <w:rFonts w:ascii="宋体" w:hAnsi="宋体"/>
          <w:b/>
          <w:color w:val="auto"/>
          <w:sz w:val="24"/>
          <w:szCs w:val="24"/>
          <w:highlight w:val="none"/>
        </w:rPr>
        <w:t>)</w:t>
      </w:r>
    </w:p>
    <w:p>
      <w:pPr>
        <w:shd w:val="clear"/>
        <w:spacing w:line="440" w:lineRule="exact"/>
        <w:ind w:firstLine="120" w:firstLineChars="50"/>
        <w:rPr>
          <w:rFonts w:ascii="宋体" w:hAnsi="宋体"/>
          <w:color w:val="auto"/>
          <w:sz w:val="24"/>
          <w:highlight w:val="none"/>
          <w:u w:val="single"/>
        </w:rPr>
      </w:pPr>
      <w:r>
        <w:rPr>
          <w:rFonts w:hint="eastAsia" w:ascii="宋体" w:hAnsi="宋体"/>
          <w:color w:val="auto"/>
          <w:sz w:val="24"/>
          <w:highlight w:val="none"/>
        </w:rPr>
        <w:t>投标人名称（公章）：</w:t>
      </w:r>
      <w:r>
        <w:rPr>
          <w:rFonts w:hint="eastAsia" w:ascii="宋体" w:hAnsi="宋体"/>
          <w:color w:val="auto"/>
          <w:sz w:val="24"/>
          <w:highlight w:val="none"/>
          <w:u w:val="single"/>
        </w:rPr>
        <w:t xml:space="preserve">　　　　　         </w:t>
      </w:r>
      <w:r>
        <w:rPr>
          <w:rFonts w:hint="eastAsia" w:ascii="宋体" w:hAnsi="宋体"/>
          <w:color w:val="auto"/>
          <w:sz w:val="24"/>
          <w:highlight w:val="none"/>
        </w:rPr>
        <w:t>招标编号：</w:t>
      </w:r>
      <w:r>
        <w:rPr>
          <w:rFonts w:hint="eastAsia" w:ascii="宋体" w:hAnsi="宋体"/>
          <w:color w:val="auto"/>
          <w:sz w:val="24"/>
          <w:highlight w:val="none"/>
          <w:u w:val="single"/>
        </w:rPr>
        <w:t xml:space="preserve">　　　　           </w:t>
      </w:r>
    </w:p>
    <w:p>
      <w:pPr>
        <w:shd w:val="clear"/>
        <w:spacing w:line="440" w:lineRule="exact"/>
        <w:ind w:firstLine="120" w:firstLineChars="50"/>
        <w:rPr>
          <w:rFonts w:ascii="宋体" w:hAnsi="宋体"/>
          <w:color w:val="auto"/>
          <w:sz w:val="24"/>
          <w:highlight w:val="none"/>
        </w:rPr>
      </w:pPr>
      <w:r>
        <w:rPr>
          <w:rFonts w:hint="eastAsia" w:ascii="宋体" w:hAnsi="宋体"/>
          <w:color w:val="auto"/>
          <w:sz w:val="24"/>
          <w:highlight w:val="none"/>
        </w:rPr>
        <w:t>所投内容/分包：</w:t>
      </w:r>
      <w:r>
        <w:rPr>
          <w:rFonts w:hint="eastAsia" w:ascii="宋体" w:hAnsi="宋体"/>
          <w:color w:val="auto"/>
          <w:sz w:val="24"/>
          <w:highlight w:val="none"/>
          <w:u w:val="single"/>
        </w:rPr>
        <w:t xml:space="preserve">　　　　           </w:t>
      </w:r>
      <w:r>
        <w:rPr>
          <w:rFonts w:hint="eastAsia" w:ascii="宋体" w:hAnsi="宋体"/>
          <w:color w:val="auto"/>
          <w:sz w:val="24"/>
          <w:highlight w:val="none"/>
        </w:rPr>
        <w:t>　</w:t>
      </w:r>
    </w:p>
    <w:p>
      <w:pPr>
        <w:shd w:val="clear"/>
        <w:spacing w:line="440" w:lineRule="exact"/>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1</w:t>
      </w:r>
      <w:r>
        <w:rPr>
          <w:rFonts w:hint="eastAsia" w:ascii="宋体" w:hAnsi="宋体"/>
          <w:color w:val="auto"/>
          <w:sz w:val="24"/>
          <w:szCs w:val="24"/>
          <w:highlight w:val="none"/>
        </w:rPr>
        <w:t>）节能产品明细清单</w:t>
      </w:r>
      <w:r>
        <w:rPr>
          <w:rFonts w:ascii="宋体" w:hAnsi="宋体"/>
          <w:color w:val="auto"/>
          <w:sz w:val="24"/>
          <w:szCs w:val="24"/>
          <w:highlight w:val="none"/>
        </w:rPr>
        <w:t xml:space="preserve">                  </w:t>
      </w:r>
      <w:r>
        <w:rPr>
          <w:rFonts w:hint="eastAsia" w:ascii="宋体" w:hAnsi="宋体"/>
          <w:color w:val="auto"/>
          <w:sz w:val="24"/>
          <w:szCs w:val="24"/>
          <w:highlight w:val="none"/>
        </w:rPr>
        <w:t>报价货币种类</w:t>
      </w:r>
      <w:r>
        <w:rPr>
          <w:rFonts w:ascii="宋体" w:hAnsi="宋体"/>
          <w:color w:val="auto"/>
          <w:sz w:val="24"/>
          <w:szCs w:val="24"/>
          <w:highlight w:val="none"/>
          <w:u w:val="single"/>
        </w:rPr>
        <w:t xml:space="preserve">      </w:t>
      </w:r>
      <w:r>
        <w:rPr>
          <w:rFonts w:hint="eastAsia" w:ascii="宋体" w:hAnsi="宋体"/>
          <w:color w:val="auto"/>
          <w:sz w:val="24"/>
          <w:szCs w:val="24"/>
          <w:highlight w:val="none"/>
        </w:rPr>
        <w:t>金额单位：元</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650"/>
        <w:gridCol w:w="2044"/>
        <w:gridCol w:w="1348"/>
        <w:gridCol w:w="2113"/>
        <w:gridCol w:w="897"/>
        <w:gridCol w:w="776"/>
        <w:gridCol w:w="938"/>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080" w:type="dxa"/>
            <w:noWrap w:val="0"/>
            <w:vAlign w:val="center"/>
          </w:tcPr>
          <w:p>
            <w:pPr>
              <w:shd w:val="clea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制造商</w:t>
            </w:r>
          </w:p>
        </w:tc>
        <w:tc>
          <w:tcPr>
            <w:tcW w:w="650" w:type="dxa"/>
            <w:noWrap w:val="0"/>
            <w:vAlign w:val="center"/>
          </w:tcPr>
          <w:p>
            <w:pPr>
              <w:shd w:val="clea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品牌</w:t>
            </w:r>
          </w:p>
        </w:tc>
        <w:tc>
          <w:tcPr>
            <w:tcW w:w="2044" w:type="dxa"/>
            <w:noWrap w:val="0"/>
            <w:vAlign w:val="center"/>
          </w:tcPr>
          <w:p>
            <w:pPr>
              <w:shd w:val="clea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产品名称、规格型号</w:t>
            </w:r>
          </w:p>
        </w:tc>
        <w:tc>
          <w:tcPr>
            <w:tcW w:w="1348" w:type="dxa"/>
            <w:noWrap w:val="0"/>
            <w:vAlign w:val="center"/>
          </w:tcPr>
          <w:p>
            <w:pPr>
              <w:shd w:val="clea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节字标志认证证书号</w:t>
            </w:r>
          </w:p>
        </w:tc>
        <w:tc>
          <w:tcPr>
            <w:tcW w:w="2113" w:type="dxa"/>
            <w:noWrap w:val="0"/>
            <w:vAlign w:val="center"/>
          </w:tcPr>
          <w:p>
            <w:pPr>
              <w:shd w:val="clea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节能产品认证证书有效截止日期</w:t>
            </w:r>
          </w:p>
        </w:tc>
        <w:tc>
          <w:tcPr>
            <w:tcW w:w="897" w:type="dxa"/>
            <w:noWrap w:val="0"/>
            <w:vAlign w:val="center"/>
          </w:tcPr>
          <w:p>
            <w:pPr>
              <w:shd w:val="clea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单位</w:t>
            </w:r>
          </w:p>
        </w:tc>
        <w:tc>
          <w:tcPr>
            <w:tcW w:w="776" w:type="dxa"/>
            <w:noWrap w:val="0"/>
            <w:vAlign w:val="center"/>
          </w:tcPr>
          <w:p>
            <w:pPr>
              <w:shd w:val="clea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数量</w:t>
            </w:r>
          </w:p>
        </w:tc>
        <w:tc>
          <w:tcPr>
            <w:tcW w:w="946" w:type="dxa"/>
            <w:gridSpan w:val="2"/>
            <w:noWrap w:val="0"/>
            <w:vAlign w:val="center"/>
          </w:tcPr>
          <w:p>
            <w:pPr>
              <w:shd w:val="clea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0" w:type="dxa"/>
            <w:noWrap w:val="0"/>
            <w:vAlign w:val="center"/>
          </w:tcPr>
          <w:p>
            <w:pPr>
              <w:shd w:val="clear"/>
              <w:spacing w:line="440" w:lineRule="exact"/>
              <w:jc w:val="center"/>
              <w:rPr>
                <w:rFonts w:ascii="宋体" w:hAnsi="宋体"/>
                <w:color w:val="auto"/>
                <w:sz w:val="24"/>
                <w:szCs w:val="24"/>
                <w:highlight w:val="none"/>
              </w:rPr>
            </w:pPr>
          </w:p>
        </w:tc>
        <w:tc>
          <w:tcPr>
            <w:tcW w:w="650" w:type="dxa"/>
            <w:noWrap w:val="0"/>
            <w:vAlign w:val="center"/>
          </w:tcPr>
          <w:p>
            <w:pPr>
              <w:shd w:val="clear"/>
              <w:spacing w:line="440" w:lineRule="exact"/>
              <w:jc w:val="center"/>
              <w:rPr>
                <w:rFonts w:ascii="宋体" w:hAnsi="宋体"/>
                <w:color w:val="auto"/>
                <w:sz w:val="24"/>
                <w:szCs w:val="24"/>
                <w:highlight w:val="none"/>
              </w:rPr>
            </w:pPr>
          </w:p>
        </w:tc>
        <w:tc>
          <w:tcPr>
            <w:tcW w:w="2044" w:type="dxa"/>
            <w:noWrap w:val="0"/>
            <w:vAlign w:val="center"/>
          </w:tcPr>
          <w:p>
            <w:pPr>
              <w:shd w:val="clear"/>
              <w:spacing w:line="440" w:lineRule="exact"/>
              <w:jc w:val="center"/>
              <w:rPr>
                <w:rFonts w:ascii="宋体" w:hAnsi="宋体"/>
                <w:color w:val="auto"/>
                <w:sz w:val="24"/>
                <w:szCs w:val="24"/>
                <w:highlight w:val="none"/>
              </w:rPr>
            </w:pPr>
          </w:p>
        </w:tc>
        <w:tc>
          <w:tcPr>
            <w:tcW w:w="1348" w:type="dxa"/>
            <w:noWrap w:val="0"/>
            <w:vAlign w:val="center"/>
          </w:tcPr>
          <w:p>
            <w:pPr>
              <w:shd w:val="clear"/>
              <w:spacing w:line="440" w:lineRule="exact"/>
              <w:jc w:val="center"/>
              <w:rPr>
                <w:rFonts w:ascii="宋体" w:hAnsi="宋体"/>
                <w:color w:val="auto"/>
                <w:sz w:val="24"/>
                <w:szCs w:val="24"/>
                <w:highlight w:val="none"/>
              </w:rPr>
            </w:pPr>
          </w:p>
        </w:tc>
        <w:tc>
          <w:tcPr>
            <w:tcW w:w="2113" w:type="dxa"/>
            <w:noWrap w:val="0"/>
            <w:vAlign w:val="center"/>
          </w:tcPr>
          <w:p>
            <w:pPr>
              <w:shd w:val="clear"/>
              <w:spacing w:line="440" w:lineRule="exact"/>
              <w:jc w:val="center"/>
              <w:rPr>
                <w:rFonts w:ascii="宋体" w:hAnsi="宋体"/>
                <w:color w:val="auto"/>
                <w:sz w:val="24"/>
                <w:szCs w:val="24"/>
                <w:highlight w:val="none"/>
              </w:rPr>
            </w:pPr>
          </w:p>
        </w:tc>
        <w:tc>
          <w:tcPr>
            <w:tcW w:w="897" w:type="dxa"/>
            <w:noWrap w:val="0"/>
            <w:vAlign w:val="center"/>
          </w:tcPr>
          <w:p>
            <w:pPr>
              <w:shd w:val="clear"/>
              <w:spacing w:line="440" w:lineRule="exact"/>
              <w:jc w:val="center"/>
              <w:rPr>
                <w:rFonts w:ascii="宋体" w:hAnsi="宋体"/>
                <w:color w:val="auto"/>
                <w:sz w:val="24"/>
                <w:szCs w:val="24"/>
                <w:highlight w:val="none"/>
              </w:rPr>
            </w:pPr>
          </w:p>
        </w:tc>
        <w:tc>
          <w:tcPr>
            <w:tcW w:w="776" w:type="dxa"/>
            <w:noWrap w:val="0"/>
            <w:vAlign w:val="center"/>
          </w:tcPr>
          <w:p>
            <w:pPr>
              <w:shd w:val="clear"/>
              <w:spacing w:line="440" w:lineRule="exact"/>
              <w:jc w:val="center"/>
              <w:rPr>
                <w:rFonts w:ascii="宋体" w:hAnsi="宋体"/>
                <w:color w:val="auto"/>
                <w:sz w:val="24"/>
                <w:szCs w:val="24"/>
                <w:highlight w:val="none"/>
              </w:rPr>
            </w:pPr>
          </w:p>
        </w:tc>
        <w:tc>
          <w:tcPr>
            <w:tcW w:w="946" w:type="dxa"/>
            <w:gridSpan w:val="2"/>
            <w:noWrap w:val="0"/>
            <w:vAlign w:val="center"/>
          </w:tcPr>
          <w:p>
            <w:pPr>
              <w:shd w:val="clear"/>
              <w:spacing w:line="440" w:lineRule="exac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0" w:type="dxa"/>
            <w:noWrap w:val="0"/>
            <w:vAlign w:val="center"/>
          </w:tcPr>
          <w:p>
            <w:pPr>
              <w:shd w:val="clear"/>
              <w:spacing w:line="440" w:lineRule="exact"/>
              <w:jc w:val="center"/>
              <w:rPr>
                <w:rFonts w:ascii="宋体" w:hAnsi="宋体"/>
                <w:color w:val="auto"/>
                <w:sz w:val="24"/>
                <w:szCs w:val="24"/>
                <w:highlight w:val="none"/>
              </w:rPr>
            </w:pPr>
          </w:p>
        </w:tc>
        <w:tc>
          <w:tcPr>
            <w:tcW w:w="650" w:type="dxa"/>
            <w:noWrap w:val="0"/>
            <w:vAlign w:val="center"/>
          </w:tcPr>
          <w:p>
            <w:pPr>
              <w:shd w:val="clear"/>
              <w:spacing w:line="440" w:lineRule="exact"/>
              <w:jc w:val="center"/>
              <w:rPr>
                <w:rFonts w:ascii="宋体" w:hAnsi="宋体"/>
                <w:color w:val="auto"/>
                <w:sz w:val="24"/>
                <w:szCs w:val="24"/>
                <w:highlight w:val="none"/>
              </w:rPr>
            </w:pPr>
          </w:p>
        </w:tc>
        <w:tc>
          <w:tcPr>
            <w:tcW w:w="2044" w:type="dxa"/>
            <w:noWrap w:val="0"/>
            <w:vAlign w:val="center"/>
          </w:tcPr>
          <w:p>
            <w:pPr>
              <w:shd w:val="clear"/>
              <w:spacing w:line="440" w:lineRule="exact"/>
              <w:jc w:val="center"/>
              <w:rPr>
                <w:rFonts w:ascii="宋体" w:hAnsi="宋体"/>
                <w:color w:val="auto"/>
                <w:sz w:val="24"/>
                <w:szCs w:val="24"/>
                <w:highlight w:val="none"/>
              </w:rPr>
            </w:pPr>
          </w:p>
        </w:tc>
        <w:tc>
          <w:tcPr>
            <w:tcW w:w="1348" w:type="dxa"/>
            <w:noWrap w:val="0"/>
            <w:vAlign w:val="center"/>
          </w:tcPr>
          <w:p>
            <w:pPr>
              <w:shd w:val="clear"/>
              <w:spacing w:line="440" w:lineRule="exact"/>
              <w:jc w:val="center"/>
              <w:rPr>
                <w:rFonts w:ascii="宋体" w:hAnsi="宋体"/>
                <w:color w:val="auto"/>
                <w:sz w:val="24"/>
                <w:szCs w:val="24"/>
                <w:highlight w:val="none"/>
              </w:rPr>
            </w:pPr>
          </w:p>
        </w:tc>
        <w:tc>
          <w:tcPr>
            <w:tcW w:w="2113" w:type="dxa"/>
            <w:noWrap w:val="0"/>
            <w:vAlign w:val="center"/>
          </w:tcPr>
          <w:p>
            <w:pPr>
              <w:shd w:val="clear"/>
              <w:spacing w:line="440" w:lineRule="exact"/>
              <w:jc w:val="center"/>
              <w:rPr>
                <w:rFonts w:ascii="宋体" w:hAnsi="宋体"/>
                <w:color w:val="auto"/>
                <w:sz w:val="24"/>
                <w:szCs w:val="24"/>
                <w:highlight w:val="none"/>
              </w:rPr>
            </w:pPr>
          </w:p>
        </w:tc>
        <w:tc>
          <w:tcPr>
            <w:tcW w:w="897" w:type="dxa"/>
            <w:noWrap w:val="0"/>
            <w:vAlign w:val="center"/>
          </w:tcPr>
          <w:p>
            <w:pPr>
              <w:shd w:val="clear"/>
              <w:spacing w:line="440" w:lineRule="exact"/>
              <w:jc w:val="center"/>
              <w:rPr>
                <w:rFonts w:ascii="宋体" w:hAnsi="宋体"/>
                <w:color w:val="auto"/>
                <w:sz w:val="24"/>
                <w:szCs w:val="24"/>
                <w:highlight w:val="none"/>
              </w:rPr>
            </w:pPr>
          </w:p>
        </w:tc>
        <w:tc>
          <w:tcPr>
            <w:tcW w:w="776" w:type="dxa"/>
            <w:noWrap w:val="0"/>
            <w:vAlign w:val="center"/>
          </w:tcPr>
          <w:p>
            <w:pPr>
              <w:shd w:val="clear"/>
              <w:spacing w:line="440" w:lineRule="exact"/>
              <w:jc w:val="center"/>
              <w:rPr>
                <w:rFonts w:ascii="宋体" w:hAnsi="宋体"/>
                <w:color w:val="auto"/>
                <w:sz w:val="24"/>
                <w:szCs w:val="24"/>
                <w:highlight w:val="none"/>
              </w:rPr>
            </w:pPr>
          </w:p>
        </w:tc>
        <w:tc>
          <w:tcPr>
            <w:tcW w:w="946" w:type="dxa"/>
            <w:gridSpan w:val="2"/>
            <w:noWrap w:val="0"/>
            <w:vAlign w:val="center"/>
          </w:tcPr>
          <w:p>
            <w:pPr>
              <w:shd w:val="clear"/>
              <w:spacing w:line="440" w:lineRule="exac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67" w:hRule="atLeast"/>
        </w:trPr>
        <w:tc>
          <w:tcPr>
            <w:tcW w:w="7235" w:type="dxa"/>
            <w:gridSpan w:val="5"/>
            <w:noWrap w:val="0"/>
            <w:vAlign w:val="center"/>
          </w:tcPr>
          <w:p>
            <w:pPr>
              <w:shd w:val="clear"/>
              <w:spacing w:line="440" w:lineRule="exact"/>
              <w:rPr>
                <w:rFonts w:ascii="宋体" w:hAnsi="宋体"/>
                <w:color w:val="auto"/>
                <w:sz w:val="24"/>
                <w:szCs w:val="24"/>
                <w:highlight w:val="none"/>
              </w:rPr>
            </w:pPr>
            <w:r>
              <w:rPr>
                <w:rFonts w:hint="eastAsia" w:ascii="宋体" w:hAnsi="宋体"/>
                <w:color w:val="auto"/>
                <w:sz w:val="24"/>
                <w:szCs w:val="24"/>
                <w:highlight w:val="none"/>
              </w:rPr>
              <w:t>合计金额</w:t>
            </w:r>
          </w:p>
        </w:tc>
        <w:tc>
          <w:tcPr>
            <w:tcW w:w="2611" w:type="dxa"/>
            <w:gridSpan w:val="3"/>
            <w:noWrap w:val="0"/>
            <w:vAlign w:val="center"/>
          </w:tcPr>
          <w:p>
            <w:pPr>
              <w:shd w:val="clear"/>
              <w:spacing w:line="440" w:lineRule="exact"/>
              <w:rPr>
                <w:rFonts w:ascii="宋体" w:hAnsi="宋体"/>
                <w:color w:val="auto"/>
                <w:sz w:val="24"/>
                <w:szCs w:val="24"/>
                <w:highlight w:val="none"/>
              </w:rPr>
            </w:pPr>
          </w:p>
        </w:tc>
      </w:tr>
    </w:tbl>
    <w:p>
      <w:pPr>
        <w:shd w:val="clear"/>
        <w:spacing w:line="440" w:lineRule="exact"/>
        <w:rPr>
          <w:rFonts w:ascii="宋体" w:hAnsi="宋体"/>
          <w:color w:val="auto"/>
          <w:sz w:val="24"/>
          <w:szCs w:val="24"/>
          <w:highlight w:val="none"/>
        </w:rPr>
      </w:pPr>
    </w:p>
    <w:p>
      <w:pPr>
        <w:shd w:val="clear"/>
        <w:spacing w:line="440" w:lineRule="exact"/>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2</w:t>
      </w:r>
      <w:r>
        <w:rPr>
          <w:rFonts w:hint="eastAsia" w:ascii="宋体" w:hAnsi="宋体"/>
          <w:color w:val="auto"/>
          <w:sz w:val="24"/>
          <w:szCs w:val="24"/>
          <w:highlight w:val="none"/>
        </w:rPr>
        <w:t>）环保产品明细清单</w:t>
      </w:r>
      <w:r>
        <w:rPr>
          <w:rFonts w:ascii="宋体" w:hAnsi="宋体"/>
          <w:color w:val="auto"/>
          <w:sz w:val="24"/>
          <w:szCs w:val="24"/>
          <w:highlight w:val="none"/>
        </w:rPr>
        <w:t xml:space="preserve">          </w:t>
      </w:r>
      <w:r>
        <w:rPr>
          <w:rFonts w:hint="eastAsia" w:ascii="宋体" w:hAnsi="宋体"/>
          <w:color w:val="auto"/>
          <w:sz w:val="24"/>
          <w:szCs w:val="24"/>
          <w:highlight w:val="none"/>
        </w:rPr>
        <w:t>报价货币种类</w:t>
      </w:r>
      <w:r>
        <w:rPr>
          <w:rFonts w:ascii="宋体" w:hAnsi="宋体"/>
          <w:color w:val="auto"/>
          <w:sz w:val="24"/>
          <w:szCs w:val="24"/>
          <w:highlight w:val="none"/>
          <w:u w:val="single"/>
        </w:rPr>
        <w:t xml:space="preserve">      </w:t>
      </w:r>
      <w:r>
        <w:rPr>
          <w:rFonts w:hint="eastAsia" w:ascii="宋体" w:hAnsi="宋体"/>
          <w:color w:val="auto"/>
          <w:sz w:val="24"/>
          <w:szCs w:val="24"/>
          <w:highlight w:val="none"/>
        </w:rPr>
        <w:t>金额单位：元</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1058"/>
        <w:gridCol w:w="1433"/>
        <w:gridCol w:w="1851"/>
        <w:gridCol w:w="1853"/>
        <w:gridCol w:w="749"/>
        <w:gridCol w:w="840"/>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057" w:type="dxa"/>
            <w:noWrap w:val="0"/>
            <w:vAlign w:val="center"/>
          </w:tcPr>
          <w:p>
            <w:pPr>
              <w:shd w:val="clea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制造商</w:t>
            </w:r>
          </w:p>
        </w:tc>
        <w:tc>
          <w:tcPr>
            <w:tcW w:w="1058" w:type="dxa"/>
            <w:noWrap w:val="0"/>
            <w:vAlign w:val="center"/>
          </w:tcPr>
          <w:p>
            <w:pPr>
              <w:shd w:val="clea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品牌</w:t>
            </w:r>
          </w:p>
        </w:tc>
        <w:tc>
          <w:tcPr>
            <w:tcW w:w="1433" w:type="dxa"/>
            <w:noWrap w:val="0"/>
            <w:vAlign w:val="center"/>
          </w:tcPr>
          <w:p>
            <w:pPr>
              <w:shd w:val="clea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产品名称、规格型号</w:t>
            </w:r>
          </w:p>
        </w:tc>
        <w:tc>
          <w:tcPr>
            <w:tcW w:w="1851" w:type="dxa"/>
            <w:noWrap w:val="0"/>
            <w:vAlign w:val="center"/>
          </w:tcPr>
          <w:p>
            <w:pPr>
              <w:shd w:val="clea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中国环境标志认证证书编号</w:t>
            </w:r>
          </w:p>
        </w:tc>
        <w:tc>
          <w:tcPr>
            <w:tcW w:w="1853" w:type="dxa"/>
            <w:noWrap w:val="0"/>
            <w:vAlign w:val="center"/>
          </w:tcPr>
          <w:p>
            <w:pPr>
              <w:shd w:val="clea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认证证书有效截止日期</w:t>
            </w:r>
          </w:p>
        </w:tc>
        <w:tc>
          <w:tcPr>
            <w:tcW w:w="749" w:type="dxa"/>
            <w:noWrap w:val="0"/>
            <w:vAlign w:val="center"/>
          </w:tcPr>
          <w:p>
            <w:pPr>
              <w:shd w:val="clea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单位</w:t>
            </w:r>
          </w:p>
        </w:tc>
        <w:tc>
          <w:tcPr>
            <w:tcW w:w="840" w:type="dxa"/>
            <w:noWrap w:val="0"/>
            <w:vAlign w:val="center"/>
          </w:tcPr>
          <w:p>
            <w:pPr>
              <w:shd w:val="clea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数量</w:t>
            </w:r>
          </w:p>
        </w:tc>
        <w:tc>
          <w:tcPr>
            <w:tcW w:w="1013" w:type="dxa"/>
            <w:noWrap w:val="0"/>
            <w:vAlign w:val="center"/>
          </w:tcPr>
          <w:p>
            <w:pPr>
              <w:shd w:val="clea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7" w:type="dxa"/>
            <w:noWrap w:val="0"/>
            <w:vAlign w:val="center"/>
          </w:tcPr>
          <w:p>
            <w:pPr>
              <w:shd w:val="clear"/>
              <w:spacing w:line="440" w:lineRule="exact"/>
              <w:jc w:val="center"/>
              <w:rPr>
                <w:rFonts w:ascii="宋体" w:hAnsi="宋体"/>
                <w:color w:val="auto"/>
                <w:sz w:val="24"/>
                <w:szCs w:val="24"/>
                <w:highlight w:val="none"/>
              </w:rPr>
            </w:pPr>
          </w:p>
        </w:tc>
        <w:tc>
          <w:tcPr>
            <w:tcW w:w="1058" w:type="dxa"/>
            <w:noWrap w:val="0"/>
            <w:vAlign w:val="center"/>
          </w:tcPr>
          <w:p>
            <w:pPr>
              <w:shd w:val="clear"/>
              <w:spacing w:line="440" w:lineRule="exact"/>
              <w:jc w:val="center"/>
              <w:rPr>
                <w:rFonts w:ascii="宋体" w:hAnsi="宋体"/>
                <w:color w:val="auto"/>
                <w:sz w:val="24"/>
                <w:szCs w:val="24"/>
                <w:highlight w:val="none"/>
              </w:rPr>
            </w:pPr>
          </w:p>
        </w:tc>
        <w:tc>
          <w:tcPr>
            <w:tcW w:w="1433" w:type="dxa"/>
            <w:noWrap w:val="0"/>
            <w:vAlign w:val="center"/>
          </w:tcPr>
          <w:p>
            <w:pPr>
              <w:shd w:val="clear"/>
              <w:spacing w:line="440" w:lineRule="exact"/>
              <w:jc w:val="center"/>
              <w:rPr>
                <w:rFonts w:ascii="宋体" w:hAnsi="宋体"/>
                <w:color w:val="auto"/>
                <w:sz w:val="24"/>
                <w:szCs w:val="24"/>
                <w:highlight w:val="none"/>
              </w:rPr>
            </w:pPr>
          </w:p>
        </w:tc>
        <w:tc>
          <w:tcPr>
            <w:tcW w:w="1851" w:type="dxa"/>
            <w:noWrap w:val="0"/>
            <w:vAlign w:val="center"/>
          </w:tcPr>
          <w:p>
            <w:pPr>
              <w:shd w:val="clear"/>
              <w:spacing w:line="440" w:lineRule="exact"/>
              <w:jc w:val="center"/>
              <w:rPr>
                <w:rFonts w:ascii="宋体" w:hAnsi="宋体"/>
                <w:color w:val="auto"/>
                <w:sz w:val="24"/>
                <w:szCs w:val="24"/>
                <w:highlight w:val="none"/>
              </w:rPr>
            </w:pPr>
          </w:p>
        </w:tc>
        <w:tc>
          <w:tcPr>
            <w:tcW w:w="1853" w:type="dxa"/>
            <w:noWrap w:val="0"/>
            <w:vAlign w:val="center"/>
          </w:tcPr>
          <w:p>
            <w:pPr>
              <w:shd w:val="clear"/>
              <w:spacing w:line="440" w:lineRule="exact"/>
              <w:jc w:val="center"/>
              <w:rPr>
                <w:rFonts w:ascii="宋体" w:hAnsi="宋体"/>
                <w:color w:val="auto"/>
                <w:sz w:val="24"/>
                <w:szCs w:val="24"/>
                <w:highlight w:val="none"/>
              </w:rPr>
            </w:pPr>
          </w:p>
        </w:tc>
        <w:tc>
          <w:tcPr>
            <w:tcW w:w="749" w:type="dxa"/>
            <w:noWrap w:val="0"/>
            <w:vAlign w:val="center"/>
          </w:tcPr>
          <w:p>
            <w:pPr>
              <w:shd w:val="clear"/>
              <w:spacing w:line="440" w:lineRule="exact"/>
              <w:jc w:val="center"/>
              <w:rPr>
                <w:rFonts w:ascii="宋体" w:hAnsi="宋体"/>
                <w:color w:val="auto"/>
                <w:sz w:val="24"/>
                <w:szCs w:val="24"/>
                <w:highlight w:val="none"/>
              </w:rPr>
            </w:pPr>
          </w:p>
        </w:tc>
        <w:tc>
          <w:tcPr>
            <w:tcW w:w="840" w:type="dxa"/>
            <w:noWrap w:val="0"/>
            <w:vAlign w:val="center"/>
          </w:tcPr>
          <w:p>
            <w:pPr>
              <w:shd w:val="clear"/>
              <w:spacing w:line="440" w:lineRule="exact"/>
              <w:jc w:val="center"/>
              <w:rPr>
                <w:rFonts w:ascii="宋体" w:hAnsi="宋体"/>
                <w:color w:val="auto"/>
                <w:sz w:val="24"/>
                <w:szCs w:val="24"/>
                <w:highlight w:val="none"/>
              </w:rPr>
            </w:pPr>
          </w:p>
        </w:tc>
        <w:tc>
          <w:tcPr>
            <w:tcW w:w="1013" w:type="dxa"/>
            <w:noWrap w:val="0"/>
            <w:vAlign w:val="center"/>
          </w:tcPr>
          <w:p>
            <w:pPr>
              <w:shd w:val="clear"/>
              <w:spacing w:line="440" w:lineRule="exac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7" w:type="dxa"/>
            <w:noWrap w:val="0"/>
            <w:vAlign w:val="center"/>
          </w:tcPr>
          <w:p>
            <w:pPr>
              <w:shd w:val="clear"/>
              <w:spacing w:line="440" w:lineRule="exact"/>
              <w:jc w:val="center"/>
              <w:rPr>
                <w:rFonts w:ascii="宋体" w:hAnsi="宋体"/>
                <w:color w:val="auto"/>
                <w:sz w:val="24"/>
                <w:szCs w:val="24"/>
                <w:highlight w:val="none"/>
              </w:rPr>
            </w:pPr>
          </w:p>
        </w:tc>
        <w:tc>
          <w:tcPr>
            <w:tcW w:w="1058" w:type="dxa"/>
            <w:noWrap w:val="0"/>
            <w:vAlign w:val="center"/>
          </w:tcPr>
          <w:p>
            <w:pPr>
              <w:shd w:val="clear"/>
              <w:spacing w:line="440" w:lineRule="exact"/>
              <w:jc w:val="center"/>
              <w:rPr>
                <w:rFonts w:ascii="宋体" w:hAnsi="宋体"/>
                <w:color w:val="auto"/>
                <w:sz w:val="24"/>
                <w:szCs w:val="24"/>
                <w:highlight w:val="none"/>
              </w:rPr>
            </w:pPr>
          </w:p>
        </w:tc>
        <w:tc>
          <w:tcPr>
            <w:tcW w:w="1433" w:type="dxa"/>
            <w:noWrap w:val="0"/>
            <w:vAlign w:val="center"/>
          </w:tcPr>
          <w:p>
            <w:pPr>
              <w:shd w:val="clear"/>
              <w:spacing w:line="440" w:lineRule="exact"/>
              <w:jc w:val="center"/>
              <w:rPr>
                <w:rFonts w:ascii="宋体" w:hAnsi="宋体"/>
                <w:color w:val="auto"/>
                <w:sz w:val="24"/>
                <w:szCs w:val="24"/>
                <w:highlight w:val="none"/>
              </w:rPr>
            </w:pPr>
          </w:p>
        </w:tc>
        <w:tc>
          <w:tcPr>
            <w:tcW w:w="1851" w:type="dxa"/>
            <w:noWrap w:val="0"/>
            <w:vAlign w:val="center"/>
          </w:tcPr>
          <w:p>
            <w:pPr>
              <w:shd w:val="clear"/>
              <w:spacing w:line="440" w:lineRule="exact"/>
              <w:jc w:val="center"/>
              <w:rPr>
                <w:rFonts w:ascii="宋体" w:hAnsi="宋体"/>
                <w:color w:val="auto"/>
                <w:sz w:val="24"/>
                <w:szCs w:val="24"/>
                <w:highlight w:val="none"/>
              </w:rPr>
            </w:pPr>
          </w:p>
        </w:tc>
        <w:tc>
          <w:tcPr>
            <w:tcW w:w="1853" w:type="dxa"/>
            <w:noWrap w:val="0"/>
            <w:vAlign w:val="center"/>
          </w:tcPr>
          <w:p>
            <w:pPr>
              <w:shd w:val="clear"/>
              <w:spacing w:line="440" w:lineRule="exact"/>
              <w:jc w:val="center"/>
              <w:rPr>
                <w:rFonts w:ascii="宋体" w:hAnsi="宋体"/>
                <w:color w:val="auto"/>
                <w:sz w:val="24"/>
                <w:szCs w:val="24"/>
                <w:highlight w:val="none"/>
              </w:rPr>
            </w:pPr>
          </w:p>
        </w:tc>
        <w:tc>
          <w:tcPr>
            <w:tcW w:w="749" w:type="dxa"/>
            <w:noWrap w:val="0"/>
            <w:vAlign w:val="center"/>
          </w:tcPr>
          <w:p>
            <w:pPr>
              <w:shd w:val="clear"/>
              <w:spacing w:line="440" w:lineRule="exact"/>
              <w:jc w:val="center"/>
              <w:rPr>
                <w:rFonts w:ascii="宋体" w:hAnsi="宋体"/>
                <w:color w:val="auto"/>
                <w:sz w:val="24"/>
                <w:szCs w:val="24"/>
                <w:highlight w:val="none"/>
              </w:rPr>
            </w:pPr>
          </w:p>
        </w:tc>
        <w:tc>
          <w:tcPr>
            <w:tcW w:w="840" w:type="dxa"/>
            <w:noWrap w:val="0"/>
            <w:vAlign w:val="center"/>
          </w:tcPr>
          <w:p>
            <w:pPr>
              <w:shd w:val="clear"/>
              <w:spacing w:line="440" w:lineRule="exact"/>
              <w:jc w:val="center"/>
              <w:rPr>
                <w:rFonts w:ascii="宋体" w:hAnsi="宋体"/>
                <w:color w:val="auto"/>
                <w:sz w:val="24"/>
                <w:szCs w:val="24"/>
                <w:highlight w:val="none"/>
              </w:rPr>
            </w:pPr>
          </w:p>
        </w:tc>
        <w:tc>
          <w:tcPr>
            <w:tcW w:w="1013" w:type="dxa"/>
            <w:noWrap w:val="0"/>
            <w:vAlign w:val="center"/>
          </w:tcPr>
          <w:p>
            <w:pPr>
              <w:shd w:val="clear"/>
              <w:spacing w:line="440" w:lineRule="exac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52" w:type="dxa"/>
            <w:gridSpan w:val="5"/>
            <w:noWrap w:val="0"/>
            <w:vAlign w:val="center"/>
          </w:tcPr>
          <w:p>
            <w:pPr>
              <w:shd w:val="clear"/>
              <w:spacing w:line="440" w:lineRule="exact"/>
              <w:rPr>
                <w:rFonts w:ascii="宋体" w:hAnsi="宋体"/>
                <w:color w:val="auto"/>
                <w:sz w:val="24"/>
                <w:szCs w:val="24"/>
                <w:highlight w:val="none"/>
              </w:rPr>
            </w:pPr>
            <w:r>
              <w:rPr>
                <w:rFonts w:hint="eastAsia" w:ascii="宋体" w:hAnsi="宋体"/>
                <w:color w:val="auto"/>
                <w:sz w:val="24"/>
                <w:szCs w:val="24"/>
                <w:highlight w:val="none"/>
              </w:rPr>
              <w:t>合计金额</w:t>
            </w:r>
          </w:p>
        </w:tc>
        <w:tc>
          <w:tcPr>
            <w:tcW w:w="2602" w:type="dxa"/>
            <w:gridSpan w:val="3"/>
            <w:noWrap w:val="0"/>
            <w:vAlign w:val="center"/>
          </w:tcPr>
          <w:p>
            <w:pPr>
              <w:shd w:val="clear"/>
              <w:spacing w:line="440" w:lineRule="exact"/>
              <w:rPr>
                <w:rFonts w:ascii="宋体" w:hAnsi="宋体"/>
                <w:color w:val="auto"/>
                <w:sz w:val="24"/>
                <w:szCs w:val="24"/>
                <w:highlight w:val="none"/>
              </w:rPr>
            </w:pPr>
          </w:p>
        </w:tc>
      </w:tr>
    </w:tbl>
    <w:p>
      <w:pPr>
        <w:shd w:val="clear"/>
        <w:tabs>
          <w:tab w:val="left" w:pos="13000"/>
        </w:tabs>
        <w:spacing w:line="440" w:lineRule="exact"/>
        <w:rPr>
          <w:rFonts w:ascii="宋体" w:hAnsi="宋体"/>
          <w:color w:val="auto"/>
          <w:sz w:val="24"/>
          <w:szCs w:val="24"/>
          <w:highlight w:val="none"/>
        </w:rPr>
      </w:pPr>
      <w:r>
        <w:rPr>
          <w:rFonts w:hint="eastAsia" w:ascii="宋体" w:hAnsi="宋体"/>
          <w:color w:val="auto"/>
          <w:sz w:val="24"/>
          <w:szCs w:val="24"/>
          <w:highlight w:val="none"/>
        </w:rPr>
        <w:t>注：</w:t>
      </w:r>
    </w:p>
    <w:p>
      <w:pPr>
        <w:shd w:val="clear"/>
        <w:tabs>
          <w:tab w:val="left" w:pos="13000"/>
        </w:tabs>
        <w:spacing w:line="440" w:lineRule="exact"/>
        <w:rPr>
          <w:rFonts w:ascii="宋体" w:hAnsi="宋体"/>
          <w:b/>
          <w:color w:val="auto"/>
          <w:sz w:val="24"/>
          <w:szCs w:val="24"/>
          <w:highlight w:val="none"/>
        </w:rPr>
      </w:pPr>
      <w:r>
        <w:rPr>
          <w:rFonts w:hint="eastAsia" w:ascii="宋体" w:hAnsi="宋体"/>
          <w:b/>
          <w:color w:val="auto"/>
          <w:sz w:val="24"/>
          <w:szCs w:val="24"/>
          <w:highlight w:val="none"/>
        </w:rPr>
        <w:t>若无货物属于优先采购节能、环境标志产品的，则不填写此表。</w:t>
      </w:r>
    </w:p>
    <w:p>
      <w:pPr>
        <w:shd w:val="clear"/>
        <w:adjustRightInd w:val="0"/>
        <w:snapToGrid w:val="0"/>
        <w:spacing w:line="440" w:lineRule="exact"/>
        <w:rPr>
          <w:rFonts w:ascii="宋体" w:hAnsi="宋体"/>
          <w:color w:val="auto"/>
          <w:sz w:val="24"/>
          <w:szCs w:val="24"/>
          <w:highlight w:val="none"/>
        </w:rPr>
      </w:pPr>
    </w:p>
    <w:p>
      <w:pPr>
        <w:shd w:val="clear"/>
        <w:adjustRightInd w:val="0"/>
        <w:snapToGrid w:val="0"/>
        <w:spacing w:line="440" w:lineRule="exact"/>
        <w:rPr>
          <w:rFonts w:ascii="宋体" w:hAnsi="宋体"/>
          <w:color w:val="auto"/>
          <w:sz w:val="24"/>
          <w:szCs w:val="24"/>
          <w:highlight w:val="none"/>
        </w:rPr>
      </w:pPr>
      <w:r>
        <w:rPr>
          <w:rFonts w:hint="eastAsia" w:ascii="宋体" w:hAnsi="宋体"/>
          <w:color w:val="auto"/>
          <w:sz w:val="24"/>
          <w:szCs w:val="24"/>
          <w:highlight w:val="none"/>
          <w:lang w:eastAsia="zh-CN"/>
        </w:rPr>
        <w:t>供应商</w:t>
      </w:r>
      <w:r>
        <w:rPr>
          <w:rFonts w:hint="eastAsia" w:ascii="宋体" w:hAnsi="宋体"/>
          <w:color w:val="auto"/>
          <w:sz w:val="24"/>
          <w:szCs w:val="24"/>
          <w:highlight w:val="none"/>
        </w:rPr>
        <w:t>（盖单位章）：</w:t>
      </w:r>
    </w:p>
    <w:p>
      <w:pPr>
        <w:shd w:val="clear"/>
        <w:adjustRightInd w:val="0"/>
        <w:snapToGrid w:val="0"/>
        <w:spacing w:line="440" w:lineRule="exact"/>
        <w:rPr>
          <w:rFonts w:ascii="宋体" w:hAnsi="宋体"/>
          <w:color w:val="auto"/>
          <w:sz w:val="24"/>
          <w:szCs w:val="24"/>
          <w:highlight w:val="none"/>
        </w:rPr>
      </w:pPr>
      <w:r>
        <w:rPr>
          <w:rFonts w:hint="eastAsia" w:ascii="宋体" w:hAnsi="宋体"/>
          <w:color w:val="auto"/>
          <w:kern w:val="0"/>
          <w:sz w:val="24"/>
          <w:highlight w:val="none"/>
        </w:rPr>
        <w:t>法定代表人或其</w:t>
      </w:r>
      <w:r>
        <w:rPr>
          <w:rFonts w:hint="eastAsia" w:ascii="宋体" w:hAnsi="宋体"/>
          <w:color w:val="auto"/>
          <w:kern w:val="0"/>
          <w:sz w:val="24"/>
          <w:highlight w:val="none"/>
          <w:lang w:val="en-US" w:eastAsia="zh-CN"/>
        </w:rPr>
        <w:t>被</w:t>
      </w:r>
      <w:r>
        <w:rPr>
          <w:rFonts w:hint="eastAsia" w:ascii="宋体" w:hAnsi="宋体"/>
          <w:color w:val="auto"/>
          <w:kern w:val="0"/>
          <w:sz w:val="24"/>
          <w:highlight w:val="none"/>
        </w:rPr>
        <w:t>授权</w:t>
      </w:r>
      <w:r>
        <w:rPr>
          <w:rFonts w:hint="eastAsia" w:ascii="宋体" w:hAnsi="宋体"/>
          <w:color w:val="auto"/>
          <w:kern w:val="0"/>
          <w:sz w:val="24"/>
          <w:highlight w:val="none"/>
          <w:lang w:val="en-US" w:eastAsia="zh-CN"/>
        </w:rPr>
        <w:t>人</w:t>
      </w:r>
      <w:r>
        <w:rPr>
          <w:rFonts w:hint="eastAsia" w:ascii="宋体" w:hAnsi="宋体" w:cs="宋体"/>
          <w:color w:val="auto"/>
          <w:sz w:val="24"/>
          <w:highlight w:val="none"/>
        </w:rPr>
        <w:t>（签字或盖章）</w:t>
      </w:r>
      <w:r>
        <w:rPr>
          <w:rFonts w:hint="eastAsia" w:ascii="宋体" w:hAnsi="宋体"/>
          <w:color w:val="auto"/>
          <w:sz w:val="24"/>
          <w:szCs w:val="24"/>
          <w:highlight w:val="none"/>
        </w:rPr>
        <w:t>：</w:t>
      </w:r>
      <w:r>
        <w:rPr>
          <w:rFonts w:ascii="宋体" w:hAnsi="宋体"/>
          <w:color w:val="auto"/>
          <w:sz w:val="24"/>
          <w:szCs w:val="24"/>
          <w:highlight w:val="none"/>
          <w:u w:val="single"/>
        </w:rPr>
        <w:t xml:space="preserve">       </w:t>
      </w:r>
    </w:p>
    <w:p>
      <w:pPr>
        <w:shd w:val="clear"/>
        <w:spacing w:line="440" w:lineRule="exact"/>
        <w:rPr>
          <w:rFonts w:ascii="宋体" w:hAnsi="宋体"/>
          <w:color w:val="auto"/>
          <w:sz w:val="24"/>
          <w:szCs w:val="24"/>
          <w:highlight w:val="none"/>
        </w:rPr>
      </w:pPr>
      <w:r>
        <w:rPr>
          <w:rFonts w:hint="eastAsia" w:ascii="宋体" w:hAnsi="宋体"/>
          <w:color w:val="auto"/>
          <w:sz w:val="24"/>
          <w:szCs w:val="24"/>
          <w:highlight w:val="none"/>
        </w:rPr>
        <w:t>日期：</w:t>
      </w:r>
      <w:r>
        <w:rPr>
          <w:rFonts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ascii="宋体" w:hAnsi="宋体"/>
          <w:color w:val="auto"/>
          <w:sz w:val="24"/>
          <w:szCs w:val="24"/>
          <w:highlight w:val="none"/>
          <w:u w:val="single"/>
        </w:rPr>
        <w:t xml:space="preserve">   </w:t>
      </w:r>
      <w:r>
        <w:rPr>
          <w:rFonts w:hint="eastAsia" w:ascii="宋体" w:hAnsi="宋体"/>
          <w:color w:val="auto"/>
          <w:sz w:val="24"/>
          <w:szCs w:val="24"/>
          <w:highlight w:val="none"/>
        </w:rPr>
        <w:t>日</w:t>
      </w:r>
    </w:p>
    <w:p>
      <w:pPr>
        <w:shd w:val="clear"/>
        <w:adjustRightInd w:val="0"/>
        <w:snapToGrid w:val="0"/>
        <w:spacing w:line="440" w:lineRule="exact"/>
        <w:ind w:right="24"/>
        <w:rPr>
          <w:rFonts w:ascii="宋体" w:hAnsi="宋体"/>
          <w:color w:val="auto"/>
          <w:sz w:val="24"/>
          <w:szCs w:val="24"/>
          <w:highlight w:val="none"/>
        </w:rPr>
      </w:pPr>
    </w:p>
    <w:p>
      <w:pPr>
        <w:shd w:val="clea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br w:type="page"/>
      </w:r>
    </w:p>
    <w:p>
      <w:pPr>
        <w:widowControl/>
        <w:shd w:val="clear"/>
        <w:spacing w:line="360" w:lineRule="auto"/>
        <w:jc w:val="left"/>
        <w:outlineLvl w:val="0"/>
        <w:rPr>
          <w:rFonts w:hint="eastAsia" w:ascii="宋体" w:hAnsi="宋体" w:eastAsia="宋体" w:cs="宋体"/>
          <w:b/>
          <w:bCs/>
          <w:color w:val="auto"/>
          <w:sz w:val="24"/>
          <w:highlight w:val="none"/>
          <w:lang w:eastAsia="zh-CN"/>
        </w:rPr>
      </w:pPr>
      <w:bookmarkStart w:id="179" w:name="_Toc10102"/>
      <w:bookmarkStart w:id="180" w:name="_Toc13039"/>
      <w:r>
        <w:rPr>
          <w:rFonts w:hint="eastAsia" w:ascii="宋体" w:hAnsi="宋体" w:eastAsia="宋体" w:cs="宋体"/>
          <w:b/>
          <w:bCs/>
          <w:color w:val="auto"/>
          <w:sz w:val="24"/>
          <w:highlight w:val="none"/>
        </w:rPr>
        <w:t>附件1</w:t>
      </w:r>
      <w:bookmarkEnd w:id="179"/>
      <w:bookmarkEnd w:id="180"/>
      <w:r>
        <w:rPr>
          <w:rFonts w:hint="eastAsia" w:ascii="宋体" w:hAnsi="宋体" w:eastAsia="宋体" w:cs="宋体"/>
          <w:b/>
          <w:bCs/>
          <w:color w:val="auto"/>
          <w:sz w:val="24"/>
          <w:highlight w:val="none"/>
          <w:lang w:val="en-US" w:eastAsia="zh-CN"/>
        </w:rPr>
        <w:t>3</w:t>
      </w:r>
    </w:p>
    <w:p>
      <w:pPr>
        <w:pStyle w:val="3"/>
        <w:shd w:val="clear"/>
        <w:jc w:val="center"/>
        <w:rPr>
          <w:rFonts w:hint="eastAsia" w:ascii="宋体" w:hAnsi="宋体" w:eastAsia="宋体" w:cs="宋体"/>
          <w:bCs w:val="0"/>
          <w:color w:val="auto"/>
          <w:sz w:val="24"/>
          <w:szCs w:val="24"/>
          <w:highlight w:val="none"/>
        </w:rPr>
      </w:pPr>
      <w:bookmarkStart w:id="181" w:name="_Toc12486"/>
      <w:r>
        <w:rPr>
          <w:rFonts w:hint="eastAsia" w:ascii="宋体" w:hAnsi="宋体" w:eastAsia="宋体" w:cs="宋体"/>
          <w:bCs w:val="0"/>
          <w:color w:val="auto"/>
          <w:sz w:val="24"/>
          <w:szCs w:val="24"/>
          <w:highlight w:val="none"/>
        </w:rPr>
        <w:t>节能、环境标志产品证明材料</w:t>
      </w:r>
      <w:bookmarkEnd w:id="181"/>
      <w:r>
        <w:rPr>
          <w:rFonts w:hint="eastAsia" w:ascii="宋体" w:hAnsi="宋体" w:eastAsia="宋体" w:cs="宋体"/>
          <w:color w:val="auto"/>
          <w:sz w:val="24"/>
          <w:highlight w:val="none"/>
          <w:lang w:val="en-US" w:eastAsia="zh-CN"/>
        </w:rPr>
        <w:t>(若有，请如实填写)</w:t>
      </w:r>
    </w:p>
    <w:p>
      <w:pPr>
        <w:widowControl/>
        <w:shd w:val="clear"/>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1、</w:t>
      </w:r>
      <w:r>
        <w:rPr>
          <w:rFonts w:hint="eastAsia" w:ascii="宋体" w:hAnsi="宋体" w:eastAsia="宋体" w:cs="宋体"/>
          <w:bCs/>
          <w:color w:val="auto"/>
          <w:sz w:val="24"/>
          <w:highlight w:val="none"/>
        </w:rPr>
        <w:t>节能产品：应在中国政府采购网（ ht tp://www.ccgp.gov.cn ）</w:t>
      </w:r>
    </w:p>
    <w:p>
      <w:pPr>
        <w:widowControl/>
        <w:shd w:val="clear"/>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2、</w:t>
      </w:r>
      <w:r>
        <w:rPr>
          <w:rFonts w:hint="eastAsia" w:ascii="宋体" w:hAnsi="宋体" w:eastAsia="宋体" w:cs="宋体"/>
          <w:bCs/>
          <w:color w:val="auto"/>
          <w:sz w:val="24"/>
          <w:highlight w:val="none"/>
        </w:rPr>
        <w:t>环境标志产品：应在中国政府采购网（ http://www.ccgp.gov.cn ）</w:t>
      </w:r>
    </w:p>
    <w:p>
      <w:pPr>
        <w:widowControl/>
        <w:shd w:val="clear"/>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3、</w:t>
      </w:r>
      <w:r>
        <w:rPr>
          <w:rFonts w:hint="eastAsia" w:ascii="宋体" w:hAnsi="宋体" w:eastAsia="宋体" w:cs="宋体"/>
          <w:bCs/>
          <w:color w:val="auto"/>
          <w:sz w:val="24"/>
          <w:highlight w:val="none"/>
        </w:rPr>
        <w:t>属优先采购节能、环境标志产品须从以上权威媒体网站上查询并打印结果。</w:t>
      </w:r>
    </w:p>
    <w:p>
      <w:pPr>
        <w:widowControl/>
        <w:shd w:val="clear"/>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4、</w:t>
      </w:r>
      <w:r>
        <w:rPr>
          <w:rFonts w:hint="eastAsia" w:ascii="宋体" w:hAnsi="宋体" w:eastAsia="宋体" w:cs="宋体"/>
          <w:bCs/>
          <w:color w:val="auto"/>
          <w:sz w:val="24"/>
          <w:highlight w:val="none"/>
        </w:rPr>
        <w:t>证明材料加盖投标人公章。</w:t>
      </w:r>
    </w:p>
    <w:p>
      <w:pPr>
        <w:shd w:val="clea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br w:type="page"/>
      </w:r>
    </w:p>
    <w:p>
      <w:pPr>
        <w:widowControl/>
        <w:shd w:val="clear"/>
        <w:spacing w:line="360" w:lineRule="auto"/>
        <w:jc w:val="left"/>
        <w:outlineLvl w:val="0"/>
        <w:rPr>
          <w:rFonts w:hint="eastAsia" w:ascii="宋体" w:hAnsi="宋体" w:eastAsia="宋体" w:cs="宋体"/>
          <w:b/>
          <w:bCs/>
          <w:color w:val="auto"/>
          <w:sz w:val="24"/>
          <w:highlight w:val="none"/>
          <w:lang w:val="en-US" w:eastAsia="zh-CN"/>
        </w:rPr>
      </w:pPr>
      <w:bookmarkStart w:id="182" w:name="_Toc30080"/>
      <w:bookmarkStart w:id="183" w:name="_Toc26335"/>
      <w:r>
        <w:rPr>
          <w:rFonts w:hint="eastAsia" w:ascii="宋体" w:hAnsi="宋体" w:eastAsia="宋体" w:cs="宋体"/>
          <w:b/>
          <w:bCs/>
          <w:color w:val="auto"/>
          <w:sz w:val="24"/>
          <w:highlight w:val="none"/>
        </w:rPr>
        <w:t>附件1</w:t>
      </w:r>
      <w:bookmarkEnd w:id="182"/>
      <w:bookmarkEnd w:id="183"/>
      <w:r>
        <w:rPr>
          <w:rFonts w:hint="eastAsia" w:ascii="宋体" w:hAnsi="宋体" w:eastAsia="宋体" w:cs="宋体"/>
          <w:b/>
          <w:bCs/>
          <w:color w:val="auto"/>
          <w:sz w:val="24"/>
          <w:highlight w:val="none"/>
          <w:lang w:val="en-US" w:eastAsia="zh-CN"/>
        </w:rPr>
        <w:t>4</w:t>
      </w:r>
    </w:p>
    <w:p>
      <w:pPr>
        <w:pStyle w:val="3"/>
        <w:shd w:val="clear"/>
        <w:jc w:val="center"/>
        <w:rPr>
          <w:rFonts w:hint="eastAsia" w:ascii="宋体" w:hAnsi="宋体" w:eastAsia="宋体" w:cs="宋体"/>
          <w:bCs w:val="0"/>
          <w:color w:val="auto"/>
          <w:sz w:val="24"/>
          <w:szCs w:val="24"/>
          <w:highlight w:val="none"/>
        </w:rPr>
      </w:pPr>
      <w:bookmarkStart w:id="184" w:name="_Toc30338"/>
      <w:r>
        <w:rPr>
          <w:rFonts w:hint="eastAsia" w:ascii="宋体" w:hAnsi="宋体" w:eastAsia="宋体" w:cs="宋体"/>
          <w:bCs w:val="0"/>
          <w:color w:val="auto"/>
          <w:sz w:val="24"/>
          <w:szCs w:val="24"/>
          <w:highlight w:val="none"/>
        </w:rPr>
        <w:t>小微企业生产或销售的产品优惠明细表</w:t>
      </w:r>
      <w:bookmarkEnd w:id="184"/>
    </w:p>
    <w:p>
      <w:pPr>
        <w:shd w:val="clear"/>
        <w:jc w:val="center"/>
        <w:rPr>
          <w:rFonts w:ascii="宋体" w:hAnsi="宋体"/>
          <w:bCs/>
          <w:color w:val="auto"/>
          <w:sz w:val="24"/>
          <w:szCs w:val="24"/>
          <w:highlight w:val="none"/>
        </w:rPr>
      </w:pPr>
      <w:r>
        <w:rPr>
          <w:rFonts w:hint="eastAsia" w:ascii="宋体" w:hAnsi="宋体"/>
          <w:bCs/>
          <w:color w:val="auto"/>
          <w:sz w:val="24"/>
          <w:szCs w:val="24"/>
          <w:highlight w:val="none"/>
        </w:rPr>
        <w:t>（若有，请如实填写）</w:t>
      </w:r>
    </w:p>
    <w:p>
      <w:pPr>
        <w:pStyle w:val="79"/>
        <w:shd w:val="clear"/>
        <w:tabs>
          <w:tab w:val="left" w:pos="480"/>
          <w:tab w:val="clear" w:pos="839"/>
        </w:tabs>
        <w:spacing w:line="440" w:lineRule="exact"/>
        <w:ind w:left="1680" w:leftChars="800" w:firstLine="4320" w:firstLineChars="1800"/>
        <w:rPr>
          <w:rFonts w:hint="eastAsia" w:ascii="宋体" w:hAnsi="宋体" w:eastAsia="宋体" w:cs="宋体"/>
          <w:b w:val="0"/>
          <w:bCs/>
          <w:color w:val="auto"/>
          <w:sz w:val="24"/>
          <w:szCs w:val="24"/>
          <w:highlight w:val="none"/>
        </w:rPr>
      </w:pPr>
      <w:bookmarkStart w:id="185" w:name="_Toc29274"/>
      <w:r>
        <w:rPr>
          <w:rFonts w:hint="eastAsia" w:ascii="宋体" w:hAnsi="宋体" w:eastAsia="宋体" w:cs="宋体"/>
          <w:b w:val="0"/>
          <w:bCs/>
          <w:color w:val="auto"/>
          <w:sz w:val="24"/>
          <w:szCs w:val="24"/>
          <w:highlight w:val="none"/>
        </w:rPr>
        <w:t>报价货币种类：</w:t>
      </w:r>
      <w:bookmarkEnd w:id="185"/>
      <w:r>
        <w:rPr>
          <w:rFonts w:hint="eastAsia" w:ascii="宋体" w:hAnsi="宋体" w:eastAsia="宋体" w:cs="宋体"/>
          <w:b w:val="0"/>
          <w:bCs/>
          <w:color w:val="auto"/>
          <w:sz w:val="24"/>
          <w:szCs w:val="24"/>
          <w:highlight w:val="none"/>
          <w:u w:val="single"/>
        </w:rPr>
        <w:t xml:space="preserve">       </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2012"/>
        <w:gridCol w:w="1123"/>
        <w:gridCol w:w="1050"/>
        <w:gridCol w:w="1348"/>
        <w:gridCol w:w="1348"/>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07" w:type="dxa"/>
            <w:noWrap w:val="0"/>
            <w:vAlign w:val="center"/>
          </w:tcPr>
          <w:p>
            <w:pPr>
              <w:shd w:val="clear"/>
              <w:tabs>
                <w:tab w:val="left" w:pos="5355"/>
              </w:tabs>
              <w:spacing w:line="380" w:lineRule="atLeast"/>
              <w:jc w:val="center"/>
              <w:rPr>
                <w:rFonts w:ascii="宋体" w:hAnsi="宋体"/>
                <w:color w:val="auto"/>
                <w:sz w:val="24"/>
                <w:szCs w:val="24"/>
                <w:highlight w:val="none"/>
              </w:rPr>
            </w:pPr>
            <w:r>
              <w:rPr>
                <w:rFonts w:hint="eastAsia" w:ascii="宋体" w:hAnsi="宋体"/>
                <w:color w:val="auto"/>
                <w:sz w:val="24"/>
                <w:szCs w:val="24"/>
                <w:highlight w:val="none"/>
              </w:rPr>
              <w:t>标段（包）</w:t>
            </w:r>
          </w:p>
        </w:tc>
        <w:tc>
          <w:tcPr>
            <w:tcW w:w="2012" w:type="dxa"/>
            <w:noWrap w:val="0"/>
            <w:vAlign w:val="center"/>
          </w:tcPr>
          <w:p>
            <w:pPr>
              <w:shd w:val="clear"/>
              <w:tabs>
                <w:tab w:val="left" w:pos="5355"/>
              </w:tabs>
              <w:spacing w:line="380" w:lineRule="atLeast"/>
              <w:jc w:val="center"/>
              <w:rPr>
                <w:rFonts w:ascii="宋体" w:hAnsi="宋体"/>
                <w:color w:val="auto"/>
                <w:sz w:val="24"/>
                <w:szCs w:val="24"/>
                <w:highlight w:val="none"/>
              </w:rPr>
            </w:pPr>
            <w:r>
              <w:rPr>
                <w:rFonts w:hint="eastAsia" w:ascii="宋体" w:hAnsi="宋体"/>
                <w:color w:val="auto"/>
                <w:sz w:val="24"/>
                <w:szCs w:val="24"/>
                <w:highlight w:val="none"/>
              </w:rPr>
              <w:t>小型和微型企业产品名称</w:t>
            </w:r>
          </w:p>
        </w:tc>
        <w:tc>
          <w:tcPr>
            <w:tcW w:w="1123" w:type="dxa"/>
            <w:noWrap w:val="0"/>
            <w:vAlign w:val="center"/>
          </w:tcPr>
          <w:p>
            <w:pPr>
              <w:shd w:val="clear"/>
              <w:tabs>
                <w:tab w:val="left" w:pos="5355"/>
              </w:tabs>
              <w:spacing w:line="380" w:lineRule="atLeast"/>
              <w:jc w:val="center"/>
              <w:rPr>
                <w:rFonts w:ascii="宋体" w:hAnsi="宋体"/>
                <w:color w:val="auto"/>
                <w:sz w:val="24"/>
                <w:szCs w:val="24"/>
                <w:highlight w:val="none"/>
              </w:rPr>
            </w:pPr>
            <w:r>
              <w:rPr>
                <w:rFonts w:hint="eastAsia" w:ascii="宋体" w:hAnsi="宋体"/>
                <w:color w:val="auto"/>
                <w:sz w:val="24"/>
                <w:szCs w:val="24"/>
                <w:highlight w:val="none"/>
              </w:rPr>
              <w:t>数量</w:t>
            </w:r>
          </w:p>
        </w:tc>
        <w:tc>
          <w:tcPr>
            <w:tcW w:w="1050" w:type="dxa"/>
            <w:noWrap w:val="0"/>
            <w:vAlign w:val="center"/>
          </w:tcPr>
          <w:p>
            <w:pPr>
              <w:shd w:val="clear"/>
              <w:tabs>
                <w:tab w:val="left" w:pos="5355"/>
              </w:tabs>
              <w:spacing w:line="380" w:lineRule="atLeast"/>
              <w:jc w:val="center"/>
              <w:rPr>
                <w:rFonts w:ascii="宋体" w:hAnsi="宋体"/>
                <w:color w:val="auto"/>
                <w:sz w:val="24"/>
                <w:szCs w:val="24"/>
                <w:highlight w:val="none"/>
              </w:rPr>
            </w:pPr>
            <w:r>
              <w:rPr>
                <w:rFonts w:hint="eastAsia" w:ascii="宋体" w:hAnsi="宋体"/>
                <w:color w:val="auto"/>
                <w:sz w:val="24"/>
                <w:szCs w:val="24"/>
                <w:highlight w:val="none"/>
              </w:rPr>
              <w:t>报价（元）</w:t>
            </w:r>
          </w:p>
        </w:tc>
        <w:tc>
          <w:tcPr>
            <w:tcW w:w="1348" w:type="dxa"/>
            <w:noWrap w:val="0"/>
            <w:vAlign w:val="center"/>
          </w:tcPr>
          <w:p>
            <w:pPr>
              <w:shd w:val="clear"/>
              <w:tabs>
                <w:tab w:val="left" w:pos="5355"/>
              </w:tabs>
              <w:spacing w:line="380" w:lineRule="atLeast"/>
              <w:jc w:val="center"/>
              <w:rPr>
                <w:rFonts w:ascii="宋体" w:hAnsi="宋体"/>
                <w:color w:val="auto"/>
                <w:sz w:val="24"/>
                <w:szCs w:val="24"/>
                <w:highlight w:val="none"/>
              </w:rPr>
            </w:pPr>
            <w:r>
              <w:rPr>
                <w:rFonts w:hint="eastAsia" w:ascii="宋体" w:hAnsi="宋体"/>
                <w:color w:val="auto"/>
                <w:sz w:val="24"/>
                <w:szCs w:val="24"/>
                <w:highlight w:val="none"/>
              </w:rPr>
              <w:t>价格评审扣除金额（元）</w:t>
            </w:r>
          </w:p>
        </w:tc>
        <w:tc>
          <w:tcPr>
            <w:tcW w:w="1348" w:type="dxa"/>
            <w:noWrap w:val="0"/>
            <w:vAlign w:val="center"/>
          </w:tcPr>
          <w:p>
            <w:pPr>
              <w:shd w:val="clear"/>
              <w:tabs>
                <w:tab w:val="left" w:pos="5355"/>
              </w:tabs>
              <w:spacing w:line="380" w:lineRule="atLeast"/>
              <w:jc w:val="center"/>
              <w:rPr>
                <w:rFonts w:ascii="宋体" w:hAnsi="宋体"/>
                <w:color w:val="auto"/>
                <w:sz w:val="24"/>
                <w:szCs w:val="24"/>
                <w:highlight w:val="none"/>
              </w:rPr>
            </w:pPr>
            <w:r>
              <w:rPr>
                <w:rFonts w:hint="eastAsia" w:ascii="宋体" w:hAnsi="宋体"/>
                <w:color w:val="auto"/>
                <w:sz w:val="24"/>
                <w:szCs w:val="24"/>
                <w:highlight w:val="none"/>
              </w:rPr>
              <w:t>品牌型号规格</w:t>
            </w:r>
          </w:p>
        </w:tc>
        <w:tc>
          <w:tcPr>
            <w:tcW w:w="1766" w:type="dxa"/>
            <w:noWrap w:val="0"/>
            <w:vAlign w:val="center"/>
          </w:tcPr>
          <w:p>
            <w:pPr>
              <w:shd w:val="clear"/>
              <w:tabs>
                <w:tab w:val="left" w:pos="5355"/>
              </w:tabs>
              <w:spacing w:line="380" w:lineRule="atLeast"/>
              <w:jc w:val="center"/>
              <w:rPr>
                <w:rFonts w:ascii="宋体" w:hAnsi="宋体"/>
                <w:color w:val="auto"/>
                <w:sz w:val="24"/>
                <w:szCs w:val="24"/>
                <w:highlight w:val="none"/>
              </w:rPr>
            </w:pPr>
            <w:r>
              <w:rPr>
                <w:rFonts w:hint="eastAsia" w:ascii="宋体" w:hAnsi="宋体"/>
                <w:color w:val="auto"/>
                <w:sz w:val="24"/>
                <w:szCs w:val="24"/>
                <w:highlight w:val="none"/>
              </w:rPr>
              <w:t>制造商</w:t>
            </w:r>
          </w:p>
          <w:p>
            <w:pPr>
              <w:shd w:val="clear"/>
              <w:tabs>
                <w:tab w:val="left" w:pos="5355"/>
              </w:tabs>
              <w:spacing w:line="380" w:lineRule="atLeast"/>
              <w:jc w:val="center"/>
              <w:rPr>
                <w:rFonts w:ascii="宋体" w:hAnsi="宋体"/>
                <w:color w:val="auto"/>
                <w:sz w:val="24"/>
                <w:szCs w:val="24"/>
                <w:highlight w:val="none"/>
              </w:rPr>
            </w:pPr>
            <w:r>
              <w:rPr>
                <w:rFonts w:hint="eastAsia" w:ascii="宋体" w:hAnsi="宋体"/>
                <w:color w:val="auto"/>
                <w:sz w:val="24"/>
                <w:szCs w:val="24"/>
                <w:highlight w:val="none"/>
              </w:rPr>
              <w:t>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07" w:type="dxa"/>
            <w:tcBorders>
              <w:bottom w:val="single" w:color="auto" w:sz="6" w:space="0"/>
            </w:tcBorders>
            <w:noWrap w:val="0"/>
            <w:vAlign w:val="center"/>
          </w:tcPr>
          <w:p>
            <w:pPr>
              <w:shd w:val="clear"/>
              <w:tabs>
                <w:tab w:val="left" w:pos="5355"/>
              </w:tabs>
              <w:spacing w:line="380" w:lineRule="atLeast"/>
              <w:jc w:val="center"/>
              <w:rPr>
                <w:rFonts w:ascii="宋体" w:hAnsi="宋体"/>
                <w:color w:val="auto"/>
                <w:sz w:val="24"/>
                <w:szCs w:val="24"/>
                <w:highlight w:val="none"/>
              </w:rPr>
            </w:pPr>
          </w:p>
        </w:tc>
        <w:tc>
          <w:tcPr>
            <w:tcW w:w="2012" w:type="dxa"/>
            <w:noWrap w:val="0"/>
            <w:vAlign w:val="center"/>
          </w:tcPr>
          <w:p>
            <w:pPr>
              <w:shd w:val="clear"/>
              <w:tabs>
                <w:tab w:val="left" w:pos="5355"/>
              </w:tabs>
              <w:spacing w:line="380" w:lineRule="atLeast"/>
              <w:jc w:val="center"/>
              <w:rPr>
                <w:rFonts w:ascii="宋体" w:hAnsi="宋体"/>
                <w:color w:val="auto"/>
                <w:sz w:val="24"/>
                <w:szCs w:val="24"/>
                <w:highlight w:val="none"/>
              </w:rPr>
            </w:pPr>
          </w:p>
        </w:tc>
        <w:tc>
          <w:tcPr>
            <w:tcW w:w="1123" w:type="dxa"/>
            <w:noWrap w:val="0"/>
            <w:vAlign w:val="center"/>
          </w:tcPr>
          <w:p>
            <w:pPr>
              <w:shd w:val="clear"/>
              <w:tabs>
                <w:tab w:val="left" w:pos="5355"/>
              </w:tabs>
              <w:spacing w:line="380" w:lineRule="atLeast"/>
              <w:jc w:val="center"/>
              <w:rPr>
                <w:rFonts w:ascii="宋体" w:hAnsi="宋体"/>
                <w:color w:val="auto"/>
                <w:sz w:val="24"/>
                <w:szCs w:val="24"/>
                <w:highlight w:val="none"/>
              </w:rPr>
            </w:pPr>
          </w:p>
        </w:tc>
        <w:tc>
          <w:tcPr>
            <w:tcW w:w="1050" w:type="dxa"/>
            <w:noWrap w:val="0"/>
            <w:vAlign w:val="center"/>
          </w:tcPr>
          <w:p>
            <w:pPr>
              <w:shd w:val="clear"/>
              <w:tabs>
                <w:tab w:val="left" w:pos="5355"/>
              </w:tabs>
              <w:spacing w:line="380" w:lineRule="atLeast"/>
              <w:jc w:val="center"/>
              <w:rPr>
                <w:rFonts w:ascii="宋体" w:hAnsi="宋体"/>
                <w:color w:val="auto"/>
                <w:sz w:val="24"/>
                <w:szCs w:val="24"/>
                <w:highlight w:val="none"/>
              </w:rPr>
            </w:pPr>
          </w:p>
        </w:tc>
        <w:tc>
          <w:tcPr>
            <w:tcW w:w="1348" w:type="dxa"/>
            <w:noWrap w:val="0"/>
            <w:vAlign w:val="center"/>
          </w:tcPr>
          <w:p>
            <w:pPr>
              <w:shd w:val="clear"/>
              <w:tabs>
                <w:tab w:val="left" w:pos="5355"/>
              </w:tabs>
              <w:spacing w:line="380" w:lineRule="atLeast"/>
              <w:jc w:val="center"/>
              <w:rPr>
                <w:rFonts w:ascii="宋体" w:hAnsi="宋体"/>
                <w:color w:val="auto"/>
                <w:sz w:val="24"/>
                <w:szCs w:val="24"/>
                <w:highlight w:val="none"/>
              </w:rPr>
            </w:pPr>
          </w:p>
        </w:tc>
        <w:tc>
          <w:tcPr>
            <w:tcW w:w="1348" w:type="dxa"/>
            <w:noWrap w:val="0"/>
            <w:vAlign w:val="center"/>
          </w:tcPr>
          <w:p>
            <w:pPr>
              <w:shd w:val="clear"/>
              <w:tabs>
                <w:tab w:val="left" w:pos="5355"/>
              </w:tabs>
              <w:spacing w:line="380" w:lineRule="atLeast"/>
              <w:jc w:val="center"/>
              <w:rPr>
                <w:rFonts w:ascii="宋体" w:hAnsi="宋体"/>
                <w:color w:val="auto"/>
                <w:sz w:val="24"/>
                <w:szCs w:val="24"/>
                <w:highlight w:val="none"/>
              </w:rPr>
            </w:pPr>
          </w:p>
        </w:tc>
        <w:tc>
          <w:tcPr>
            <w:tcW w:w="1766" w:type="dxa"/>
            <w:noWrap w:val="0"/>
            <w:vAlign w:val="center"/>
          </w:tcPr>
          <w:p>
            <w:pPr>
              <w:shd w:val="clear"/>
              <w:tabs>
                <w:tab w:val="left" w:pos="5355"/>
              </w:tabs>
              <w:spacing w:line="380" w:lineRule="atLeas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07" w:type="dxa"/>
            <w:tcBorders>
              <w:top w:val="single" w:color="auto" w:sz="6" w:space="0"/>
              <w:bottom w:val="single" w:color="auto" w:sz="6" w:space="0"/>
            </w:tcBorders>
            <w:noWrap w:val="0"/>
            <w:vAlign w:val="center"/>
          </w:tcPr>
          <w:p>
            <w:pPr>
              <w:shd w:val="clear"/>
              <w:tabs>
                <w:tab w:val="left" w:pos="5355"/>
              </w:tabs>
              <w:spacing w:line="380" w:lineRule="atLeast"/>
              <w:jc w:val="center"/>
              <w:rPr>
                <w:rFonts w:ascii="宋体" w:hAnsi="宋体"/>
                <w:color w:val="auto"/>
                <w:sz w:val="24"/>
                <w:szCs w:val="24"/>
                <w:highlight w:val="none"/>
              </w:rPr>
            </w:pPr>
          </w:p>
        </w:tc>
        <w:tc>
          <w:tcPr>
            <w:tcW w:w="2012" w:type="dxa"/>
            <w:noWrap w:val="0"/>
            <w:vAlign w:val="top"/>
          </w:tcPr>
          <w:p>
            <w:pPr>
              <w:shd w:val="clear"/>
              <w:tabs>
                <w:tab w:val="left" w:pos="5355"/>
              </w:tabs>
              <w:spacing w:line="380" w:lineRule="atLeast"/>
              <w:jc w:val="center"/>
              <w:rPr>
                <w:rFonts w:ascii="宋体" w:hAnsi="宋体"/>
                <w:color w:val="auto"/>
                <w:sz w:val="24"/>
                <w:szCs w:val="24"/>
                <w:highlight w:val="none"/>
              </w:rPr>
            </w:pPr>
          </w:p>
        </w:tc>
        <w:tc>
          <w:tcPr>
            <w:tcW w:w="1123" w:type="dxa"/>
            <w:noWrap w:val="0"/>
            <w:vAlign w:val="center"/>
          </w:tcPr>
          <w:p>
            <w:pPr>
              <w:shd w:val="clear"/>
              <w:tabs>
                <w:tab w:val="left" w:pos="5355"/>
              </w:tabs>
              <w:spacing w:line="380" w:lineRule="atLeast"/>
              <w:jc w:val="center"/>
              <w:rPr>
                <w:rFonts w:ascii="宋体" w:hAnsi="宋体"/>
                <w:color w:val="auto"/>
                <w:sz w:val="24"/>
                <w:szCs w:val="24"/>
                <w:highlight w:val="none"/>
              </w:rPr>
            </w:pPr>
          </w:p>
        </w:tc>
        <w:tc>
          <w:tcPr>
            <w:tcW w:w="1050" w:type="dxa"/>
            <w:noWrap w:val="0"/>
            <w:vAlign w:val="center"/>
          </w:tcPr>
          <w:p>
            <w:pPr>
              <w:shd w:val="clear"/>
              <w:tabs>
                <w:tab w:val="left" w:pos="5355"/>
              </w:tabs>
              <w:spacing w:line="380" w:lineRule="atLeast"/>
              <w:jc w:val="center"/>
              <w:rPr>
                <w:rFonts w:ascii="宋体" w:hAnsi="宋体"/>
                <w:color w:val="auto"/>
                <w:sz w:val="24"/>
                <w:szCs w:val="24"/>
                <w:highlight w:val="none"/>
              </w:rPr>
            </w:pPr>
          </w:p>
        </w:tc>
        <w:tc>
          <w:tcPr>
            <w:tcW w:w="1348" w:type="dxa"/>
            <w:noWrap w:val="0"/>
            <w:vAlign w:val="center"/>
          </w:tcPr>
          <w:p>
            <w:pPr>
              <w:shd w:val="clear"/>
              <w:tabs>
                <w:tab w:val="left" w:pos="5355"/>
              </w:tabs>
              <w:spacing w:line="380" w:lineRule="atLeast"/>
              <w:jc w:val="center"/>
              <w:rPr>
                <w:rFonts w:ascii="宋体" w:hAnsi="宋体"/>
                <w:color w:val="auto"/>
                <w:sz w:val="24"/>
                <w:szCs w:val="24"/>
                <w:highlight w:val="none"/>
              </w:rPr>
            </w:pPr>
          </w:p>
        </w:tc>
        <w:tc>
          <w:tcPr>
            <w:tcW w:w="1348" w:type="dxa"/>
            <w:noWrap w:val="0"/>
            <w:vAlign w:val="center"/>
          </w:tcPr>
          <w:p>
            <w:pPr>
              <w:shd w:val="clear"/>
              <w:tabs>
                <w:tab w:val="left" w:pos="5355"/>
              </w:tabs>
              <w:spacing w:line="380" w:lineRule="atLeast"/>
              <w:jc w:val="center"/>
              <w:rPr>
                <w:rFonts w:ascii="宋体" w:hAnsi="宋体"/>
                <w:color w:val="auto"/>
                <w:sz w:val="24"/>
                <w:szCs w:val="24"/>
                <w:highlight w:val="none"/>
              </w:rPr>
            </w:pPr>
          </w:p>
        </w:tc>
        <w:tc>
          <w:tcPr>
            <w:tcW w:w="1766" w:type="dxa"/>
            <w:noWrap w:val="0"/>
            <w:vAlign w:val="center"/>
          </w:tcPr>
          <w:p>
            <w:pPr>
              <w:shd w:val="clear"/>
              <w:tabs>
                <w:tab w:val="left" w:pos="5355"/>
              </w:tabs>
              <w:spacing w:line="380" w:lineRule="atLeas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07" w:type="dxa"/>
            <w:tcBorders>
              <w:top w:val="single" w:color="auto" w:sz="6" w:space="0"/>
              <w:bottom w:val="single" w:color="auto" w:sz="6" w:space="0"/>
            </w:tcBorders>
            <w:noWrap w:val="0"/>
            <w:vAlign w:val="center"/>
          </w:tcPr>
          <w:p>
            <w:pPr>
              <w:shd w:val="clear"/>
              <w:tabs>
                <w:tab w:val="left" w:pos="5355"/>
              </w:tabs>
              <w:spacing w:line="380" w:lineRule="atLeast"/>
              <w:jc w:val="center"/>
              <w:rPr>
                <w:rFonts w:ascii="宋体" w:hAnsi="宋体"/>
                <w:color w:val="auto"/>
                <w:sz w:val="24"/>
                <w:szCs w:val="24"/>
                <w:highlight w:val="none"/>
              </w:rPr>
            </w:pPr>
          </w:p>
        </w:tc>
        <w:tc>
          <w:tcPr>
            <w:tcW w:w="2012" w:type="dxa"/>
            <w:noWrap w:val="0"/>
            <w:vAlign w:val="top"/>
          </w:tcPr>
          <w:p>
            <w:pPr>
              <w:shd w:val="clear"/>
              <w:tabs>
                <w:tab w:val="left" w:pos="5355"/>
              </w:tabs>
              <w:spacing w:line="380" w:lineRule="atLeast"/>
              <w:jc w:val="center"/>
              <w:rPr>
                <w:rFonts w:ascii="宋体" w:hAnsi="宋体"/>
                <w:color w:val="auto"/>
                <w:sz w:val="24"/>
                <w:szCs w:val="24"/>
                <w:highlight w:val="none"/>
              </w:rPr>
            </w:pPr>
          </w:p>
        </w:tc>
        <w:tc>
          <w:tcPr>
            <w:tcW w:w="1123" w:type="dxa"/>
            <w:noWrap w:val="0"/>
            <w:vAlign w:val="center"/>
          </w:tcPr>
          <w:p>
            <w:pPr>
              <w:shd w:val="clear"/>
              <w:tabs>
                <w:tab w:val="left" w:pos="5355"/>
              </w:tabs>
              <w:spacing w:line="380" w:lineRule="atLeast"/>
              <w:jc w:val="center"/>
              <w:rPr>
                <w:rFonts w:ascii="宋体" w:hAnsi="宋体"/>
                <w:color w:val="auto"/>
                <w:sz w:val="24"/>
                <w:szCs w:val="24"/>
                <w:highlight w:val="none"/>
              </w:rPr>
            </w:pPr>
          </w:p>
        </w:tc>
        <w:tc>
          <w:tcPr>
            <w:tcW w:w="1050" w:type="dxa"/>
            <w:noWrap w:val="0"/>
            <w:vAlign w:val="center"/>
          </w:tcPr>
          <w:p>
            <w:pPr>
              <w:shd w:val="clear"/>
              <w:tabs>
                <w:tab w:val="left" w:pos="5355"/>
              </w:tabs>
              <w:spacing w:line="380" w:lineRule="atLeast"/>
              <w:jc w:val="center"/>
              <w:rPr>
                <w:rFonts w:ascii="宋体" w:hAnsi="宋体"/>
                <w:color w:val="auto"/>
                <w:sz w:val="24"/>
                <w:szCs w:val="24"/>
                <w:highlight w:val="none"/>
              </w:rPr>
            </w:pPr>
          </w:p>
        </w:tc>
        <w:tc>
          <w:tcPr>
            <w:tcW w:w="1348" w:type="dxa"/>
            <w:noWrap w:val="0"/>
            <w:vAlign w:val="center"/>
          </w:tcPr>
          <w:p>
            <w:pPr>
              <w:shd w:val="clear"/>
              <w:tabs>
                <w:tab w:val="left" w:pos="5355"/>
              </w:tabs>
              <w:spacing w:line="380" w:lineRule="atLeast"/>
              <w:jc w:val="center"/>
              <w:rPr>
                <w:rFonts w:ascii="宋体" w:hAnsi="宋体"/>
                <w:color w:val="auto"/>
                <w:sz w:val="24"/>
                <w:szCs w:val="24"/>
                <w:highlight w:val="none"/>
              </w:rPr>
            </w:pPr>
          </w:p>
        </w:tc>
        <w:tc>
          <w:tcPr>
            <w:tcW w:w="1348" w:type="dxa"/>
            <w:noWrap w:val="0"/>
            <w:vAlign w:val="center"/>
          </w:tcPr>
          <w:p>
            <w:pPr>
              <w:shd w:val="clear"/>
              <w:tabs>
                <w:tab w:val="left" w:pos="5355"/>
              </w:tabs>
              <w:spacing w:line="380" w:lineRule="atLeast"/>
              <w:jc w:val="center"/>
              <w:rPr>
                <w:rFonts w:ascii="宋体" w:hAnsi="宋体"/>
                <w:color w:val="auto"/>
                <w:sz w:val="24"/>
                <w:szCs w:val="24"/>
                <w:highlight w:val="none"/>
              </w:rPr>
            </w:pPr>
          </w:p>
        </w:tc>
        <w:tc>
          <w:tcPr>
            <w:tcW w:w="1766" w:type="dxa"/>
            <w:noWrap w:val="0"/>
            <w:vAlign w:val="center"/>
          </w:tcPr>
          <w:p>
            <w:pPr>
              <w:shd w:val="clear"/>
              <w:tabs>
                <w:tab w:val="left" w:pos="5355"/>
              </w:tabs>
              <w:spacing w:line="380" w:lineRule="atLeas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07" w:type="dxa"/>
            <w:tcBorders>
              <w:top w:val="single" w:color="auto" w:sz="6" w:space="0"/>
            </w:tcBorders>
            <w:noWrap w:val="0"/>
            <w:vAlign w:val="center"/>
          </w:tcPr>
          <w:p>
            <w:pPr>
              <w:shd w:val="clear"/>
              <w:tabs>
                <w:tab w:val="left" w:pos="5355"/>
              </w:tabs>
              <w:spacing w:line="380" w:lineRule="atLeast"/>
              <w:jc w:val="center"/>
              <w:rPr>
                <w:rFonts w:ascii="宋体" w:hAnsi="宋体"/>
                <w:color w:val="auto"/>
                <w:sz w:val="24"/>
                <w:szCs w:val="24"/>
                <w:highlight w:val="none"/>
              </w:rPr>
            </w:pPr>
          </w:p>
        </w:tc>
        <w:tc>
          <w:tcPr>
            <w:tcW w:w="8647" w:type="dxa"/>
            <w:gridSpan w:val="6"/>
            <w:noWrap w:val="0"/>
            <w:vAlign w:val="center"/>
          </w:tcPr>
          <w:p>
            <w:pPr>
              <w:shd w:val="clear"/>
              <w:tabs>
                <w:tab w:val="left" w:pos="5355"/>
              </w:tabs>
              <w:spacing w:line="380" w:lineRule="atLeast"/>
              <w:rPr>
                <w:rFonts w:ascii="宋体" w:hAnsi="宋体"/>
                <w:color w:val="auto"/>
                <w:sz w:val="24"/>
                <w:szCs w:val="24"/>
                <w:highlight w:val="none"/>
              </w:rPr>
            </w:pPr>
            <w:r>
              <w:rPr>
                <w:rFonts w:hint="eastAsia" w:ascii="宋体" w:hAnsi="宋体"/>
                <w:color w:val="auto"/>
                <w:sz w:val="24"/>
                <w:szCs w:val="24"/>
                <w:highlight w:val="none"/>
              </w:rPr>
              <w:t>本标段（包）总计：</w:t>
            </w:r>
            <w:r>
              <w:rPr>
                <w:rFonts w:ascii="宋体" w:hAnsi="宋体"/>
                <w:color w:val="auto"/>
                <w:sz w:val="24"/>
                <w:szCs w:val="24"/>
                <w:highlight w:val="none"/>
              </w:rPr>
              <w:t xml:space="preserve">           </w:t>
            </w:r>
            <w:r>
              <w:rPr>
                <w:rFonts w:hint="eastAsia" w:ascii="宋体" w:hAnsi="宋体"/>
                <w:color w:val="auto"/>
                <w:sz w:val="24"/>
                <w:szCs w:val="24"/>
                <w:highlight w:val="none"/>
              </w:rPr>
              <w:t>（元）</w:t>
            </w:r>
          </w:p>
        </w:tc>
      </w:tr>
    </w:tbl>
    <w:p>
      <w:pPr>
        <w:pStyle w:val="79"/>
        <w:shd w:val="clear"/>
        <w:tabs>
          <w:tab w:val="left" w:pos="480"/>
          <w:tab w:val="clear" w:pos="839"/>
        </w:tabs>
        <w:spacing w:line="440" w:lineRule="exact"/>
        <w:ind w:left="0" w:firstLine="0"/>
        <w:outlineLvl w:val="9"/>
        <w:rPr>
          <w:bCs/>
          <w:color w:val="auto"/>
          <w:sz w:val="24"/>
          <w:szCs w:val="24"/>
          <w:highlight w:val="none"/>
        </w:rPr>
      </w:pPr>
    </w:p>
    <w:p>
      <w:pPr>
        <w:shd w:val="clear"/>
        <w:tabs>
          <w:tab w:val="left" w:pos="13000"/>
        </w:tabs>
        <w:spacing w:line="440" w:lineRule="exact"/>
        <w:rPr>
          <w:rFonts w:ascii="宋体" w:hAnsi="宋体"/>
          <w:color w:val="auto"/>
          <w:sz w:val="24"/>
          <w:szCs w:val="24"/>
          <w:highlight w:val="none"/>
        </w:rPr>
      </w:pPr>
      <w:r>
        <w:rPr>
          <w:rFonts w:hint="eastAsia" w:ascii="宋体" w:hAnsi="宋体"/>
          <w:color w:val="auto"/>
          <w:sz w:val="24"/>
          <w:szCs w:val="24"/>
          <w:highlight w:val="none"/>
        </w:rPr>
        <w:t>注：</w:t>
      </w:r>
    </w:p>
    <w:p>
      <w:pPr>
        <w:shd w:val="clear"/>
        <w:spacing w:line="440" w:lineRule="exact"/>
        <w:ind w:firstLine="420"/>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、当一个标段（包）内有多个属于小型和微型企业的产品时，</w:t>
      </w:r>
      <w:r>
        <w:rPr>
          <w:rFonts w:ascii="宋体" w:hAnsi="宋体"/>
          <w:color w:val="auto"/>
          <w:sz w:val="24"/>
          <w:szCs w:val="24"/>
          <w:highlight w:val="none"/>
        </w:rPr>
        <w:t xml:space="preserve"> </w:t>
      </w:r>
      <w:r>
        <w:rPr>
          <w:rFonts w:hint="eastAsia" w:ascii="宋体" w:hAnsi="宋体"/>
          <w:color w:val="auto"/>
          <w:sz w:val="24"/>
          <w:szCs w:val="24"/>
          <w:highlight w:val="none"/>
        </w:rPr>
        <w:t>投标人应按序号详细填写。</w:t>
      </w:r>
    </w:p>
    <w:p>
      <w:pPr>
        <w:shd w:val="clear"/>
        <w:spacing w:line="440" w:lineRule="exact"/>
        <w:ind w:left="420" w:leftChars="200"/>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、栏目</w:t>
      </w:r>
      <w:r>
        <w:rPr>
          <w:rFonts w:ascii="宋体" w:hAnsi="宋体"/>
          <w:color w:val="auto"/>
          <w:sz w:val="24"/>
          <w:szCs w:val="24"/>
          <w:highlight w:val="none"/>
        </w:rPr>
        <w:t>5=</w:t>
      </w:r>
      <w:r>
        <w:rPr>
          <w:rFonts w:hint="eastAsia" w:ascii="宋体" w:hAnsi="宋体"/>
          <w:color w:val="auto"/>
          <w:sz w:val="24"/>
          <w:szCs w:val="24"/>
          <w:highlight w:val="none"/>
        </w:rPr>
        <w:t>栏目</w:t>
      </w:r>
      <w:r>
        <w:rPr>
          <w:rFonts w:ascii="宋体" w:hAnsi="宋体"/>
          <w:color w:val="auto"/>
          <w:sz w:val="24"/>
          <w:szCs w:val="24"/>
          <w:highlight w:val="none"/>
        </w:rPr>
        <w:t>4</w:t>
      </w:r>
      <w:r>
        <w:rPr>
          <w:rFonts w:hint="eastAsia" w:ascii="宋体" w:hAnsi="宋体"/>
          <w:color w:val="auto"/>
          <w:sz w:val="24"/>
          <w:szCs w:val="24"/>
          <w:highlight w:val="none"/>
        </w:rPr>
        <w:t>×招标文件规定的价格扣除比率的优惠幅度。</w:t>
      </w:r>
    </w:p>
    <w:p>
      <w:pPr>
        <w:shd w:val="clear"/>
        <w:spacing w:line="440" w:lineRule="exact"/>
        <w:ind w:firstLine="420"/>
        <w:rPr>
          <w:rFonts w:ascii="宋体" w:hAnsi="宋体"/>
          <w:b/>
          <w:bCs/>
          <w:color w:val="auto"/>
          <w:sz w:val="24"/>
          <w:szCs w:val="24"/>
          <w:highlight w:val="none"/>
        </w:rPr>
      </w:pPr>
      <w:r>
        <w:rPr>
          <w:rFonts w:ascii="宋体" w:hAnsi="宋体"/>
          <w:b/>
          <w:bCs/>
          <w:color w:val="auto"/>
          <w:sz w:val="24"/>
          <w:szCs w:val="24"/>
          <w:highlight w:val="none"/>
        </w:rPr>
        <w:t>3</w:t>
      </w:r>
      <w:r>
        <w:rPr>
          <w:rFonts w:hint="eastAsia" w:ascii="宋体" w:hAnsi="宋体"/>
          <w:b/>
          <w:bCs/>
          <w:color w:val="auto"/>
          <w:sz w:val="24"/>
          <w:szCs w:val="24"/>
          <w:highlight w:val="none"/>
        </w:rPr>
        <w:t>、若所供应的产品不具备此类评审优惠条件，本“中小价格扣除明细表”</w:t>
      </w:r>
      <w:r>
        <w:rPr>
          <w:rFonts w:ascii="宋体" w:hAnsi="宋体"/>
          <w:b/>
          <w:bCs/>
          <w:color w:val="auto"/>
          <w:sz w:val="24"/>
          <w:szCs w:val="24"/>
          <w:highlight w:val="none"/>
        </w:rPr>
        <w:t xml:space="preserve"> </w:t>
      </w:r>
      <w:r>
        <w:rPr>
          <w:rFonts w:hint="eastAsia" w:ascii="宋体" w:hAnsi="宋体"/>
          <w:b/>
          <w:bCs/>
          <w:color w:val="auto"/>
          <w:sz w:val="24"/>
          <w:szCs w:val="24"/>
          <w:highlight w:val="none"/>
        </w:rPr>
        <w:t>不必填写。</w:t>
      </w:r>
    </w:p>
    <w:p>
      <w:pPr>
        <w:shd w:val="clear"/>
        <w:spacing w:line="440" w:lineRule="exact"/>
        <w:ind w:firstLine="600"/>
        <w:rPr>
          <w:rFonts w:ascii="宋体" w:hAnsi="宋体"/>
          <w:color w:val="auto"/>
          <w:sz w:val="24"/>
          <w:szCs w:val="24"/>
          <w:highlight w:val="none"/>
        </w:rPr>
      </w:pPr>
    </w:p>
    <w:p>
      <w:pPr>
        <w:shd w:val="clear"/>
        <w:adjustRightInd w:val="0"/>
        <w:snapToGrid w:val="0"/>
        <w:spacing w:line="360" w:lineRule="auto"/>
        <w:jc w:val="right"/>
        <w:rPr>
          <w:rFonts w:ascii="宋体" w:hAnsi="宋体"/>
          <w:color w:val="auto"/>
          <w:sz w:val="24"/>
          <w:szCs w:val="24"/>
          <w:highlight w:val="none"/>
        </w:rPr>
      </w:pPr>
    </w:p>
    <w:p>
      <w:pPr>
        <w:shd w:val="clear"/>
        <w:adjustRightInd w:val="0"/>
        <w:snapToGrid w:val="0"/>
        <w:spacing w:line="360" w:lineRule="auto"/>
        <w:jc w:val="right"/>
        <w:rPr>
          <w:rFonts w:ascii="宋体" w:hAnsi="宋体"/>
          <w:color w:val="auto"/>
          <w:sz w:val="24"/>
          <w:szCs w:val="24"/>
          <w:highlight w:val="none"/>
        </w:rPr>
      </w:pPr>
      <w:r>
        <w:rPr>
          <w:rFonts w:hint="eastAsia" w:ascii="宋体" w:hAnsi="宋体"/>
          <w:color w:val="auto"/>
          <w:sz w:val="24"/>
          <w:szCs w:val="24"/>
          <w:highlight w:val="none"/>
          <w:lang w:eastAsia="zh-CN"/>
        </w:rPr>
        <w:t>供应商</w:t>
      </w:r>
      <w:r>
        <w:rPr>
          <w:rFonts w:hint="eastAsia" w:ascii="宋体" w:hAnsi="宋体"/>
          <w:color w:val="auto"/>
          <w:sz w:val="24"/>
          <w:szCs w:val="24"/>
          <w:highlight w:val="none"/>
        </w:rPr>
        <w:t>（盖章）：</w:t>
      </w:r>
    </w:p>
    <w:p>
      <w:pPr>
        <w:shd w:val="clear"/>
        <w:adjustRightInd w:val="0"/>
        <w:snapToGrid w:val="0"/>
        <w:spacing w:line="360" w:lineRule="auto"/>
        <w:jc w:val="right"/>
        <w:rPr>
          <w:rFonts w:ascii="宋体" w:hAnsi="宋体"/>
          <w:color w:val="auto"/>
          <w:sz w:val="24"/>
          <w:szCs w:val="24"/>
          <w:highlight w:val="none"/>
        </w:rPr>
      </w:pPr>
      <w:r>
        <w:rPr>
          <w:rFonts w:hint="eastAsia" w:ascii="宋体" w:hAnsi="宋体"/>
          <w:color w:val="auto"/>
          <w:kern w:val="0"/>
          <w:sz w:val="24"/>
          <w:highlight w:val="none"/>
        </w:rPr>
        <w:t>法定代表人或其</w:t>
      </w:r>
      <w:r>
        <w:rPr>
          <w:rFonts w:hint="eastAsia" w:ascii="宋体" w:hAnsi="宋体"/>
          <w:color w:val="auto"/>
          <w:kern w:val="0"/>
          <w:sz w:val="24"/>
          <w:highlight w:val="none"/>
          <w:lang w:val="en-US" w:eastAsia="zh-CN"/>
        </w:rPr>
        <w:t>被</w:t>
      </w:r>
      <w:r>
        <w:rPr>
          <w:rFonts w:hint="eastAsia" w:ascii="宋体" w:hAnsi="宋体"/>
          <w:color w:val="auto"/>
          <w:kern w:val="0"/>
          <w:sz w:val="24"/>
          <w:highlight w:val="none"/>
        </w:rPr>
        <w:t>授权</w:t>
      </w:r>
      <w:r>
        <w:rPr>
          <w:rFonts w:hint="eastAsia" w:ascii="宋体" w:hAnsi="宋体"/>
          <w:color w:val="auto"/>
          <w:kern w:val="0"/>
          <w:sz w:val="24"/>
          <w:highlight w:val="none"/>
          <w:lang w:val="en-US" w:eastAsia="zh-CN"/>
        </w:rPr>
        <w:t>人</w:t>
      </w:r>
      <w:r>
        <w:rPr>
          <w:rFonts w:hint="eastAsia" w:ascii="宋体" w:hAnsi="宋体" w:cs="宋体"/>
          <w:color w:val="auto"/>
          <w:sz w:val="24"/>
          <w:highlight w:val="none"/>
        </w:rPr>
        <w:t>（签字或盖章）</w:t>
      </w:r>
      <w:r>
        <w:rPr>
          <w:rFonts w:hint="eastAsia" w:ascii="宋体" w:hAnsi="宋体"/>
          <w:color w:val="auto"/>
          <w:sz w:val="24"/>
          <w:szCs w:val="24"/>
          <w:highlight w:val="none"/>
        </w:rPr>
        <w:t>：</w:t>
      </w:r>
      <w:r>
        <w:rPr>
          <w:rFonts w:ascii="宋体" w:hAnsi="宋体"/>
          <w:color w:val="auto"/>
          <w:sz w:val="24"/>
          <w:szCs w:val="24"/>
          <w:highlight w:val="none"/>
          <w:u w:val="single"/>
        </w:rPr>
        <w:t xml:space="preserve">       </w:t>
      </w:r>
    </w:p>
    <w:p>
      <w:pPr>
        <w:shd w:val="clear"/>
        <w:adjustRightInd w:val="0"/>
        <w:snapToGrid w:val="0"/>
        <w:jc w:val="right"/>
        <w:rPr>
          <w:rFonts w:ascii="宋体" w:hAnsi="宋体"/>
          <w:color w:val="auto"/>
          <w:sz w:val="24"/>
          <w:szCs w:val="24"/>
          <w:highlight w:val="none"/>
        </w:rPr>
      </w:pPr>
      <w:r>
        <w:rPr>
          <w:rFonts w:hint="eastAsia" w:ascii="宋体" w:hAnsi="宋体"/>
          <w:color w:val="auto"/>
          <w:sz w:val="24"/>
          <w:szCs w:val="24"/>
          <w:highlight w:val="none"/>
        </w:rPr>
        <w:t>日期：</w:t>
      </w:r>
      <w:r>
        <w:rPr>
          <w:rFonts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ascii="宋体" w:hAnsi="宋体"/>
          <w:color w:val="auto"/>
          <w:sz w:val="24"/>
          <w:szCs w:val="24"/>
          <w:highlight w:val="none"/>
          <w:u w:val="single"/>
        </w:rPr>
        <w:t xml:space="preserve">   </w:t>
      </w:r>
      <w:r>
        <w:rPr>
          <w:rFonts w:hint="eastAsia" w:ascii="宋体" w:hAnsi="宋体"/>
          <w:color w:val="auto"/>
          <w:sz w:val="24"/>
          <w:szCs w:val="24"/>
          <w:highlight w:val="none"/>
        </w:rPr>
        <w:t>日</w:t>
      </w:r>
    </w:p>
    <w:p>
      <w:pPr>
        <w:shd w:val="clear"/>
        <w:rPr>
          <w:rFonts w:hint="eastAsia" w:ascii="宋体" w:hAnsi="宋体" w:eastAsia="宋体" w:cs="宋体"/>
          <w:b/>
          <w:bCs/>
          <w:color w:val="auto"/>
          <w:sz w:val="24"/>
          <w:highlight w:val="none"/>
        </w:rPr>
      </w:pPr>
    </w:p>
    <w:p>
      <w:pPr>
        <w:shd w:val="clea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br w:type="page"/>
      </w:r>
    </w:p>
    <w:p>
      <w:pPr>
        <w:widowControl/>
        <w:shd w:val="clear"/>
        <w:spacing w:line="360" w:lineRule="auto"/>
        <w:jc w:val="left"/>
        <w:outlineLvl w:val="0"/>
        <w:rPr>
          <w:rFonts w:hint="eastAsia" w:ascii="宋体" w:hAnsi="宋体" w:eastAsia="宋体" w:cs="宋体"/>
          <w:b/>
          <w:bCs/>
          <w:color w:val="auto"/>
          <w:sz w:val="24"/>
          <w:highlight w:val="none"/>
          <w:lang w:val="en-US" w:eastAsia="zh-CN"/>
        </w:rPr>
      </w:pPr>
      <w:bookmarkStart w:id="186" w:name="_Toc15606"/>
      <w:bookmarkStart w:id="187" w:name="_Toc31974"/>
      <w:r>
        <w:rPr>
          <w:rFonts w:hint="eastAsia" w:ascii="宋体" w:hAnsi="宋体" w:eastAsia="宋体" w:cs="宋体"/>
          <w:b/>
          <w:bCs/>
          <w:color w:val="auto"/>
          <w:sz w:val="24"/>
          <w:highlight w:val="none"/>
        </w:rPr>
        <w:t>附件</w:t>
      </w:r>
      <w:r>
        <w:rPr>
          <w:rFonts w:hint="eastAsia" w:ascii="宋体" w:hAnsi="宋体" w:eastAsia="宋体" w:cs="宋体"/>
          <w:b/>
          <w:bCs/>
          <w:color w:val="auto"/>
          <w:sz w:val="24"/>
          <w:highlight w:val="none"/>
          <w:lang w:val="en-US" w:eastAsia="zh-CN"/>
        </w:rPr>
        <w:t>1</w:t>
      </w:r>
      <w:bookmarkEnd w:id="186"/>
      <w:bookmarkEnd w:id="187"/>
      <w:r>
        <w:rPr>
          <w:rFonts w:hint="eastAsia" w:ascii="宋体" w:hAnsi="宋体" w:eastAsia="宋体" w:cs="宋体"/>
          <w:b/>
          <w:bCs/>
          <w:color w:val="auto"/>
          <w:sz w:val="24"/>
          <w:highlight w:val="none"/>
          <w:lang w:val="en-US" w:eastAsia="zh-CN"/>
        </w:rPr>
        <w:t>5</w:t>
      </w:r>
    </w:p>
    <w:p>
      <w:pPr>
        <w:pStyle w:val="3"/>
        <w:shd w:val="clear"/>
        <w:jc w:val="center"/>
        <w:rPr>
          <w:rFonts w:hint="eastAsia" w:ascii="宋体" w:hAnsi="宋体" w:eastAsia="宋体" w:cs="宋体"/>
          <w:bCs w:val="0"/>
          <w:color w:val="auto"/>
          <w:sz w:val="24"/>
          <w:szCs w:val="24"/>
          <w:highlight w:val="none"/>
        </w:rPr>
      </w:pPr>
      <w:bookmarkStart w:id="188" w:name="_Toc13047"/>
      <w:r>
        <w:rPr>
          <w:rFonts w:hint="eastAsia" w:ascii="宋体" w:hAnsi="宋体" w:eastAsia="宋体" w:cs="宋体"/>
          <w:bCs w:val="0"/>
          <w:color w:val="auto"/>
          <w:sz w:val="24"/>
          <w:szCs w:val="24"/>
          <w:highlight w:val="none"/>
        </w:rPr>
        <w:t>中小微企业声明函（符合本声明函填写）</w:t>
      </w:r>
      <w:bookmarkEnd w:id="188"/>
    </w:p>
    <w:p>
      <w:pPr>
        <w:widowControl/>
        <w:shd w:val="clear"/>
        <w:spacing w:line="360" w:lineRule="auto"/>
        <w:ind w:firstLine="480" w:firstLineChars="20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中小企业声明函（</w:t>
      </w:r>
      <w:r>
        <w:rPr>
          <w:rFonts w:hint="eastAsia" w:ascii="宋体" w:hAnsi="宋体" w:eastAsia="宋体" w:cs="宋体"/>
          <w:color w:val="auto"/>
          <w:kern w:val="0"/>
          <w:sz w:val="24"/>
          <w:szCs w:val="24"/>
          <w:highlight w:val="none"/>
          <w:lang w:val="en-US" w:eastAsia="zh-CN"/>
        </w:rPr>
        <w:t>货物</w:t>
      </w:r>
      <w:r>
        <w:rPr>
          <w:rFonts w:hint="eastAsia" w:ascii="宋体" w:hAnsi="宋体" w:eastAsia="宋体" w:cs="宋体"/>
          <w:color w:val="auto"/>
          <w:kern w:val="0"/>
          <w:sz w:val="24"/>
          <w:szCs w:val="24"/>
          <w:highlight w:val="none"/>
        </w:rPr>
        <w:t>）</w:t>
      </w:r>
    </w:p>
    <w:p>
      <w:pPr>
        <w:widowControl/>
        <w:shd w:val="clear"/>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本公司（联合体） 郑重声明， 根据《政府采购促进中小企业发展管理办法》（财库﹝ 2020﹞ 46 号） 的规定， 本公司（联合体） 参加</w:t>
      </w:r>
      <w:r>
        <w:rPr>
          <w:rFonts w:hint="eastAsia" w:ascii="宋体" w:hAnsi="宋体" w:eastAsia="宋体" w:cs="宋体"/>
          <w:color w:val="auto"/>
          <w:kern w:val="0"/>
          <w:sz w:val="24"/>
          <w:szCs w:val="24"/>
          <w:highlight w:val="none"/>
          <w:u w:val="single"/>
        </w:rPr>
        <w:t>（单位名称）</w:t>
      </w:r>
      <w:r>
        <w:rPr>
          <w:rFonts w:hint="eastAsia" w:ascii="宋体" w:hAnsi="宋体" w:eastAsia="宋体" w:cs="宋体"/>
          <w:color w:val="auto"/>
          <w:kern w:val="0"/>
          <w:sz w:val="24"/>
          <w:szCs w:val="24"/>
          <w:highlight w:val="none"/>
        </w:rPr>
        <w:t xml:space="preserve"> 的</w:t>
      </w:r>
      <w:r>
        <w:rPr>
          <w:rFonts w:hint="eastAsia" w:ascii="宋体" w:hAnsi="宋体" w:eastAsia="宋体" w:cs="宋体"/>
          <w:color w:val="auto"/>
          <w:kern w:val="0"/>
          <w:sz w:val="24"/>
          <w:szCs w:val="24"/>
          <w:highlight w:val="none"/>
          <w:u w:val="single"/>
        </w:rPr>
        <w:t>（项目名称）</w:t>
      </w:r>
      <w:r>
        <w:rPr>
          <w:rFonts w:hint="eastAsia" w:ascii="宋体" w:hAnsi="宋体" w:eastAsia="宋体" w:cs="宋体"/>
          <w:color w:val="auto"/>
          <w:kern w:val="0"/>
          <w:sz w:val="24"/>
          <w:szCs w:val="24"/>
          <w:highlight w:val="none"/>
        </w:rPr>
        <w:t xml:space="preserve"> 采购活动， 提供的货物全部由符合政策要求的中小企业制造。 相关企业（含联合体中的中小企业、 签订分包意向协议的中小企业）的具体情况如下：</w:t>
      </w:r>
    </w:p>
    <w:p>
      <w:pPr>
        <w:widowControl/>
        <w:shd w:val="clear"/>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 </w:t>
      </w:r>
      <w:r>
        <w:rPr>
          <w:rFonts w:hint="eastAsia" w:ascii="宋体" w:hAnsi="宋体" w:eastAsia="宋体" w:cs="宋体"/>
          <w:color w:val="auto"/>
          <w:kern w:val="0"/>
          <w:sz w:val="24"/>
          <w:szCs w:val="24"/>
          <w:highlight w:val="none"/>
          <w:u w:val="single"/>
        </w:rPr>
        <w:t>（标的名称）</w:t>
      </w:r>
      <w:r>
        <w:rPr>
          <w:rFonts w:hint="eastAsia" w:ascii="宋体" w:hAnsi="宋体" w:eastAsia="宋体" w:cs="宋体"/>
          <w:color w:val="auto"/>
          <w:kern w:val="0"/>
          <w:sz w:val="24"/>
          <w:szCs w:val="24"/>
          <w:highlight w:val="none"/>
        </w:rPr>
        <w:t xml:space="preserve"> ， 属于</w:t>
      </w:r>
      <w:r>
        <w:rPr>
          <w:rFonts w:hint="eastAsia" w:ascii="宋体" w:hAnsi="宋体" w:eastAsia="宋体" w:cs="宋体"/>
          <w:color w:val="auto"/>
          <w:kern w:val="0"/>
          <w:sz w:val="24"/>
          <w:szCs w:val="24"/>
          <w:highlight w:val="none"/>
          <w:u w:val="single"/>
        </w:rPr>
        <w:t>（</w:t>
      </w:r>
      <w:r>
        <w:rPr>
          <w:rFonts w:hint="eastAsia" w:ascii="宋体" w:hAnsi="宋体" w:cs="宋体"/>
          <w:color w:val="auto"/>
          <w:kern w:val="0"/>
          <w:sz w:val="24"/>
          <w:szCs w:val="24"/>
          <w:highlight w:val="none"/>
          <w:u w:val="single"/>
          <w:lang w:val="en-US" w:eastAsia="zh-CN"/>
        </w:rPr>
        <w:t>工业</w:t>
      </w:r>
      <w:r>
        <w:rPr>
          <w:rFonts w:hint="eastAsia" w:ascii="宋体" w:hAnsi="宋体" w:eastAsia="宋体" w:cs="宋体"/>
          <w:color w:val="auto"/>
          <w:kern w:val="0"/>
          <w:sz w:val="24"/>
          <w:szCs w:val="24"/>
          <w:highlight w:val="none"/>
          <w:u w:val="single"/>
        </w:rPr>
        <w:t>）行业</w:t>
      </w:r>
      <w:r>
        <w:rPr>
          <w:rFonts w:hint="eastAsia" w:ascii="宋体" w:hAnsi="宋体" w:eastAsia="宋体" w:cs="宋体"/>
          <w:color w:val="auto"/>
          <w:kern w:val="0"/>
          <w:sz w:val="24"/>
          <w:szCs w:val="24"/>
          <w:highlight w:val="none"/>
        </w:rPr>
        <w:t>； 制造商为</w:t>
      </w:r>
      <w:r>
        <w:rPr>
          <w:rFonts w:hint="eastAsia" w:ascii="宋体" w:hAnsi="宋体" w:eastAsia="宋体" w:cs="宋体"/>
          <w:color w:val="auto"/>
          <w:kern w:val="0"/>
          <w:sz w:val="24"/>
          <w:szCs w:val="24"/>
          <w:highlight w:val="none"/>
          <w:u w:val="single"/>
        </w:rPr>
        <w:t>（ 企业名称）</w:t>
      </w:r>
      <w:r>
        <w:rPr>
          <w:rFonts w:hint="eastAsia" w:ascii="宋体" w:hAnsi="宋体" w:eastAsia="宋体" w:cs="宋体"/>
          <w:color w:val="auto"/>
          <w:kern w:val="0"/>
          <w:sz w:val="24"/>
          <w:szCs w:val="24"/>
          <w:highlight w:val="none"/>
        </w:rPr>
        <w:t>， 从业人员</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人， 营业收入为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万元， 资产总额为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万元</w:t>
      </w:r>
      <w:r>
        <w:rPr>
          <w:rFonts w:hint="eastAsia" w:ascii="宋体" w:hAnsi="宋体" w:eastAsia="宋体" w:cs="宋体"/>
          <w:color w:val="auto"/>
          <w:kern w:val="0"/>
          <w:sz w:val="24"/>
          <w:szCs w:val="24"/>
          <w:highlight w:val="none"/>
          <w:vertAlign w:val="superscript"/>
        </w:rPr>
        <w:t>1</w:t>
      </w:r>
      <w:r>
        <w:rPr>
          <w:rFonts w:hint="eastAsia" w:ascii="宋体" w:hAnsi="宋体" w:eastAsia="宋体" w:cs="宋体"/>
          <w:color w:val="auto"/>
          <w:kern w:val="0"/>
          <w:sz w:val="24"/>
          <w:szCs w:val="24"/>
          <w:highlight w:val="none"/>
        </w:rPr>
        <w:t>， 属于（</w:t>
      </w:r>
      <w:r>
        <w:rPr>
          <w:rFonts w:hint="eastAsia" w:ascii="宋体" w:hAnsi="宋体" w:eastAsia="宋体" w:cs="宋体"/>
          <w:color w:val="auto"/>
          <w:kern w:val="0"/>
          <w:sz w:val="24"/>
          <w:szCs w:val="24"/>
          <w:highlight w:val="none"/>
          <w:u w:val="single"/>
        </w:rPr>
        <w:t>中型企业、 小型企业、 微型企业</w:t>
      </w:r>
      <w:r>
        <w:rPr>
          <w:rFonts w:hint="eastAsia" w:ascii="宋体" w:hAnsi="宋体" w:eastAsia="宋体" w:cs="宋体"/>
          <w:color w:val="auto"/>
          <w:kern w:val="0"/>
          <w:sz w:val="24"/>
          <w:szCs w:val="24"/>
          <w:highlight w:val="none"/>
        </w:rPr>
        <w:t>）；</w:t>
      </w:r>
    </w:p>
    <w:p>
      <w:pPr>
        <w:widowControl/>
        <w:shd w:val="clear"/>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 </w:t>
      </w:r>
      <w:r>
        <w:rPr>
          <w:rFonts w:hint="eastAsia" w:ascii="宋体" w:hAnsi="宋体" w:eastAsia="宋体" w:cs="宋体"/>
          <w:color w:val="auto"/>
          <w:kern w:val="0"/>
          <w:sz w:val="24"/>
          <w:szCs w:val="24"/>
          <w:highlight w:val="none"/>
          <w:u w:val="single"/>
        </w:rPr>
        <w:t>（标的名称）</w:t>
      </w:r>
      <w:r>
        <w:rPr>
          <w:rFonts w:hint="eastAsia" w:ascii="宋体" w:hAnsi="宋体" w:eastAsia="宋体" w:cs="宋体"/>
          <w:color w:val="auto"/>
          <w:kern w:val="0"/>
          <w:sz w:val="24"/>
          <w:szCs w:val="24"/>
          <w:highlight w:val="none"/>
        </w:rPr>
        <w:t xml:space="preserve"> ， 属于</w:t>
      </w:r>
      <w:r>
        <w:rPr>
          <w:rFonts w:hint="eastAsia" w:ascii="宋体" w:hAnsi="宋体" w:eastAsia="宋体" w:cs="宋体"/>
          <w:color w:val="auto"/>
          <w:kern w:val="0"/>
          <w:sz w:val="24"/>
          <w:szCs w:val="24"/>
          <w:highlight w:val="none"/>
          <w:u w:val="single"/>
        </w:rPr>
        <w:t>（</w:t>
      </w:r>
      <w:r>
        <w:rPr>
          <w:rFonts w:hint="eastAsia" w:ascii="宋体" w:hAnsi="宋体" w:cs="宋体"/>
          <w:color w:val="auto"/>
          <w:kern w:val="0"/>
          <w:sz w:val="24"/>
          <w:szCs w:val="24"/>
          <w:highlight w:val="none"/>
          <w:u w:val="single"/>
          <w:lang w:val="en-US" w:eastAsia="zh-CN"/>
        </w:rPr>
        <w:t>工业</w:t>
      </w:r>
      <w:r>
        <w:rPr>
          <w:rFonts w:hint="eastAsia" w:ascii="宋体" w:hAnsi="宋体" w:eastAsia="宋体" w:cs="宋体"/>
          <w:color w:val="auto"/>
          <w:kern w:val="0"/>
          <w:sz w:val="24"/>
          <w:szCs w:val="24"/>
          <w:highlight w:val="none"/>
          <w:u w:val="single"/>
        </w:rPr>
        <w:t>）</w:t>
      </w:r>
      <w:r>
        <w:rPr>
          <w:rFonts w:hint="eastAsia" w:ascii="宋体" w:hAnsi="宋体" w:eastAsia="宋体" w:cs="宋体"/>
          <w:color w:val="auto"/>
          <w:kern w:val="0"/>
          <w:sz w:val="24"/>
          <w:szCs w:val="24"/>
          <w:highlight w:val="none"/>
        </w:rPr>
        <w:t>行业； 制造商为</w:t>
      </w:r>
      <w:r>
        <w:rPr>
          <w:rFonts w:hint="eastAsia" w:ascii="宋体" w:hAnsi="宋体" w:eastAsia="宋体" w:cs="宋体"/>
          <w:color w:val="auto"/>
          <w:kern w:val="0"/>
          <w:sz w:val="24"/>
          <w:szCs w:val="24"/>
          <w:highlight w:val="none"/>
          <w:u w:val="single"/>
        </w:rPr>
        <w:t>（ 企业名称）</w:t>
      </w:r>
      <w:r>
        <w:rPr>
          <w:rFonts w:hint="eastAsia" w:ascii="宋体" w:hAnsi="宋体" w:eastAsia="宋体" w:cs="宋体"/>
          <w:color w:val="auto"/>
          <w:kern w:val="0"/>
          <w:sz w:val="24"/>
          <w:szCs w:val="24"/>
          <w:highlight w:val="none"/>
        </w:rPr>
        <w:t>， 从业人员</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人， 营业收为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万元， 资产总额为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万元， 属于</w:t>
      </w:r>
      <w:r>
        <w:rPr>
          <w:rFonts w:hint="eastAsia" w:ascii="宋体" w:hAnsi="宋体" w:eastAsia="宋体" w:cs="宋体"/>
          <w:color w:val="auto"/>
          <w:kern w:val="0"/>
          <w:sz w:val="24"/>
          <w:szCs w:val="24"/>
          <w:highlight w:val="none"/>
          <w:u w:val="single"/>
        </w:rPr>
        <w:t>（中型企业、 小型企业、 微型企业）</w:t>
      </w:r>
      <w:r>
        <w:rPr>
          <w:rFonts w:hint="eastAsia" w:ascii="宋体" w:hAnsi="宋体" w:eastAsia="宋体" w:cs="宋体"/>
          <w:color w:val="auto"/>
          <w:kern w:val="0"/>
          <w:sz w:val="24"/>
          <w:szCs w:val="24"/>
          <w:highlight w:val="none"/>
        </w:rPr>
        <w:t>；</w:t>
      </w:r>
    </w:p>
    <w:p>
      <w:pPr>
        <w:widowControl/>
        <w:shd w:val="clear"/>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widowControl/>
        <w:shd w:val="clear"/>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以上企业， 不属于大企业的分支机构， 不存在控股股东为大企业的情形， 也不存在与大企业的负责人为同一人的情形。</w:t>
      </w:r>
    </w:p>
    <w:p>
      <w:pPr>
        <w:widowControl/>
        <w:shd w:val="clear"/>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本企业对上述声明内容的真实性负责。 如有虚假， 将依法承担相应责任。</w:t>
      </w:r>
    </w:p>
    <w:p>
      <w:pPr>
        <w:widowControl/>
        <w:shd w:val="clear"/>
        <w:wordWrap w:val="0"/>
        <w:spacing w:line="360" w:lineRule="auto"/>
        <w:ind w:firstLine="480" w:firstLineChars="200"/>
        <w:jc w:val="right"/>
        <w:rPr>
          <w:rFonts w:hint="eastAsia" w:ascii="宋体" w:hAnsi="宋体" w:eastAsia="宋体" w:cs="宋体"/>
          <w:color w:val="auto"/>
          <w:kern w:val="0"/>
          <w:sz w:val="24"/>
          <w:szCs w:val="24"/>
          <w:highlight w:val="none"/>
        </w:rPr>
      </w:pPr>
    </w:p>
    <w:p>
      <w:pPr>
        <w:widowControl/>
        <w:shd w:val="clear"/>
        <w:wordWrap w:val="0"/>
        <w:spacing w:line="360" w:lineRule="auto"/>
        <w:ind w:firstLine="480" w:firstLineChars="200"/>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供应商</w:t>
      </w:r>
      <w:r>
        <w:rPr>
          <w:rFonts w:hint="eastAsia" w:ascii="宋体" w:hAnsi="宋体" w:eastAsia="宋体" w:cs="宋体"/>
          <w:color w:val="auto"/>
          <w:kern w:val="0"/>
          <w:sz w:val="24"/>
          <w:szCs w:val="24"/>
          <w:highlight w:val="none"/>
        </w:rPr>
        <w:t xml:space="preserve">（盖章）：        </w:t>
      </w:r>
    </w:p>
    <w:p>
      <w:pPr>
        <w:widowControl/>
        <w:shd w:val="clear"/>
        <w:wordWrap w:val="0"/>
        <w:spacing w:line="360" w:lineRule="auto"/>
        <w:ind w:right="480" w:firstLine="480" w:firstLineChars="20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 xml:space="preserve">日 期：         </w:t>
      </w:r>
    </w:p>
    <w:p>
      <w:pPr>
        <w:pStyle w:val="6"/>
        <w:shd w:val="clear"/>
        <w:ind w:left="0" w:leftChars="0" w:firstLine="0" w:firstLineChars="0"/>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（若响应文件中无上述文件，则在评审时不考虑对该小、微企业的相关优惠。）</w:t>
      </w:r>
    </w:p>
    <w:p>
      <w:pPr>
        <w:shd w:val="clea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br w:type="page"/>
      </w:r>
    </w:p>
    <w:p>
      <w:pPr>
        <w:widowControl/>
        <w:shd w:val="clear"/>
        <w:spacing w:line="360" w:lineRule="auto"/>
        <w:jc w:val="left"/>
        <w:outlineLvl w:val="0"/>
        <w:rPr>
          <w:rFonts w:hint="eastAsia" w:ascii="宋体" w:hAnsi="宋体" w:eastAsia="宋体" w:cs="宋体"/>
          <w:b/>
          <w:bCs/>
          <w:color w:val="auto"/>
          <w:sz w:val="24"/>
          <w:highlight w:val="none"/>
          <w:lang w:eastAsia="zh-CN"/>
        </w:rPr>
      </w:pPr>
      <w:bookmarkStart w:id="189" w:name="_Toc24530"/>
      <w:bookmarkStart w:id="190" w:name="_Toc18665"/>
      <w:r>
        <w:rPr>
          <w:rFonts w:hint="eastAsia" w:ascii="宋体" w:hAnsi="宋体" w:eastAsia="宋体" w:cs="宋体"/>
          <w:b/>
          <w:bCs/>
          <w:color w:val="auto"/>
          <w:sz w:val="24"/>
          <w:highlight w:val="none"/>
        </w:rPr>
        <w:t>附件1</w:t>
      </w:r>
      <w:bookmarkEnd w:id="189"/>
      <w:bookmarkEnd w:id="190"/>
      <w:r>
        <w:rPr>
          <w:rFonts w:hint="eastAsia" w:ascii="宋体" w:hAnsi="宋体" w:eastAsia="宋体" w:cs="宋体"/>
          <w:b/>
          <w:bCs/>
          <w:color w:val="auto"/>
          <w:sz w:val="24"/>
          <w:highlight w:val="none"/>
          <w:lang w:val="en-US" w:eastAsia="zh-CN"/>
        </w:rPr>
        <w:t>6</w:t>
      </w:r>
    </w:p>
    <w:p>
      <w:pPr>
        <w:pStyle w:val="3"/>
        <w:shd w:val="clear"/>
        <w:jc w:val="center"/>
        <w:rPr>
          <w:rFonts w:hint="eastAsia" w:ascii="宋体" w:hAnsi="宋体" w:eastAsia="宋体" w:cs="宋体"/>
          <w:bCs w:val="0"/>
          <w:color w:val="auto"/>
          <w:sz w:val="24"/>
          <w:szCs w:val="24"/>
          <w:highlight w:val="none"/>
        </w:rPr>
      </w:pPr>
      <w:bookmarkStart w:id="191" w:name="_Toc15242"/>
      <w:r>
        <w:rPr>
          <w:rFonts w:hint="eastAsia" w:ascii="宋体" w:hAnsi="宋体" w:eastAsia="宋体" w:cs="宋体"/>
          <w:bCs w:val="0"/>
          <w:color w:val="auto"/>
          <w:sz w:val="24"/>
          <w:szCs w:val="24"/>
          <w:highlight w:val="none"/>
        </w:rPr>
        <w:t>监狱企业声明函（符合本声明函填写）</w:t>
      </w:r>
      <w:bookmarkEnd w:id="191"/>
    </w:p>
    <w:p>
      <w:pPr>
        <w:shd w:val="clear"/>
        <w:spacing w:line="360" w:lineRule="auto"/>
        <w:jc w:val="center"/>
        <w:rPr>
          <w:rFonts w:ascii="宋体" w:hAnsi="宋体"/>
          <w:color w:val="auto"/>
          <w:kern w:val="0"/>
          <w:sz w:val="24"/>
          <w:highlight w:val="none"/>
        </w:rPr>
      </w:pPr>
      <w:r>
        <w:rPr>
          <w:rFonts w:hint="eastAsia" w:ascii="宋体" w:hAnsi="宋体"/>
          <w:color w:val="auto"/>
          <w:kern w:val="0"/>
          <w:sz w:val="24"/>
          <w:highlight w:val="none"/>
        </w:rPr>
        <w:t>（监狱企业适用）</w:t>
      </w:r>
    </w:p>
    <w:p>
      <w:pPr>
        <w:shd w:val="clear"/>
        <w:spacing w:line="360" w:lineRule="auto"/>
        <w:ind w:firstLine="540" w:firstLineChars="225"/>
        <w:rPr>
          <w:rFonts w:ascii="宋体" w:hAnsi="宋体"/>
          <w:color w:val="auto"/>
          <w:kern w:val="0"/>
          <w:sz w:val="24"/>
          <w:highlight w:val="none"/>
        </w:rPr>
      </w:pPr>
      <w:r>
        <w:rPr>
          <w:rFonts w:hint="eastAsia" w:ascii="宋体" w:hAnsi="宋体"/>
          <w:color w:val="auto"/>
          <w:kern w:val="0"/>
          <w:sz w:val="24"/>
          <w:highlight w:val="none"/>
        </w:rPr>
        <w:t>本公司郑重声明，根据《关于政府采购支持监狱企业发展有关问题的通知》（财库</w:t>
      </w:r>
      <w:r>
        <w:rPr>
          <w:rFonts w:ascii="宋体" w:hAnsi="宋体"/>
          <w:color w:val="auto"/>
          <w:kern w:val="0"/>
          <w:sz w:val="24"/>
          <w:highlight w:val="none"/>
        </w:rPr>
        <w:t>[2014]68</w:t>
      </w:r>
      <w:r>
        <w:rPr>
          <w:rFonts w:hint="eastAsia" w:ascii="宋体" w:hAnsi="宋体"/>
          <w:color w:val="auto"/>
          <w:kern w:val="0"/>
          <w:sz w:val="24"/>
          <w:highlight w:val="none"/>
        </w:rPr>
        <w:t>号）的规定，本公司为监狱企业。</w:t>
      </w:r>
    </w:p>
    <w:p>
      <w:pPr>
        <w:shd w:val="clear"/>
        <w:spacing w:line="360" w:lineRule="auto"/>
        <w:ind w:firstLine="540" w:firstLineChars="225"/>
        <w:rPr>
          <w:rFonts w:ascii="宋体" w:hAnsi="宋体"/>
          <w:color w:val="auto"/>
          <w:kern w:val="0"/>
          <w:sz w:val="24"/>
          <w:highlight w:val="none"/>
        </w:rPr>
      </w:pPr>
      <w:r>
        <w:rPr>
          <w:rFonts w:hint="eastAsia" w:ascii="宋体" w:hAnsi="宋体"/>
          <w:color w:val="auto"/>
          <w:kern w:val="0"/>
          <w:sz w:val="24"/>
          <w:highlight w:val="none"/>
        </w:rPr>
        <w:t>本公司参加</w:t>
      </w:r>
      <w:r>
        <w:rPr>
          <w:rFonts w:ascii="宋体" w:hAnsi="宋体"/>
          <w:color w:val="auto"/>
          <w:kern w:val="0"/>
          <w:sz w:val="24"/>
          <w:highlight w:val="none"/>
        </w:rPr>
        <w:t>______</w:t>
      </w:r>
      <w:r>
        <w:rPr>
          <w:rFonts w:hint="eastAsia" w:ascii="宋体" w:hAnsi="宋体"/>
          <w:color w:val="auto"/>
          <w:kern w:val="0"/>
          <w:sz w:val="24"/>
          <w:highlight w:val="none"/>
        </w:rPr>
        <w:t>单位的</w:t>
      </w:r>
      <w:r>
        <w:rPr>
          <w:rFonts w:ascii="宋体" w:hAnsi="宋体"/>
          <w:color w:val="auto"/>
          <w:kern w:val="0"/>
          <w:sz w:val="24"/>
          <w:highlight w:val="none"/>
        </w:rPr>
        <w:t>______</w:t>
      </w:r>
      <w:r>
        <w:rPr>
          <w:rFonts w:hint="eastAsia" w:ascii="宋体" w:hAnsi="宋体"/>
          <w:color w:val="auto"/>
          <w:kern w:val="0"/>
          <w:sz w:val="24"/>
          <w:highlight w:val="none"/>
        </w:rPr>
        <w:t>项目采购活动，采购活动提供本企业（填写制造的货物，由本企业承担工程、提供服务）。</w:t>
      </w:r>
    </w:p>
    <w:p>
      <w:pPr>
        <w:shd w:val="clear"/>
        <w:spacing w:line="360" w:lineRule="auto"/>
        <w:ind w:firstLine="540" w:firstLineChars="225"/>
        <w:rPr>
          <w:rFonts w:ascii="宋体" w:hAnsi="宋体"/>
          <w:color w:val="auto"/>
          <w:kern w:val="0"/>
          <w:sz w:val="24"/>
          <w:highlight w:val="none"/>
        </w:rPr>
      </w:pPr>
      <w:r>
        <w:rPr>
          <w:rFonts w:hint="eastAsia" w:ascii="宋体" w:hAnsi="宋体"/>
          <w:color w:val="auto"/>
          <w:kern w:val="0"/>
          <w:sz w:val="24"/>
          <w:highlight w:val="none"/>
        </w:rPr>
        <w:t>本条所称货物不包括使用大型企业注册商标的货物和服务。</w:t>
      </w:r>
    </w:p>
    <w:p>
      <w:pPr>
        <w:shd w:val="clear"/>
        <w:spacing w:line="360" w:lineRule="auto"/>
        <w:ind w:firstLine="540" w:firstLineChars="225"/>
        <w:rPr>
          <w:rFonts w:ascii="宋体" w:hAnsi="宋体"/>
          <w:color w:val="auto"/>
          <w:kern w:val="0"/>
          <w:sz w:val="24"/>
          <w:highlight w:val="none"/>
        </w:rPr>
      </w:pPr>
      <w:r>
        <w:rPr>
          <w:rFonts w:hint="eastAsia" w:ascii="宋体" w:hAnsi="宋体"/>
          <w:color w:val="auto"/>
          <w:kern w:val="0"/>
          <w:sz w:val="24"/>
          <w:highlight w:val="none"/>
        </w:rPr>
        <w:t>本公司对上述声明的真实性负责。如有虚假，将依法承担相应责任。</w:t>
      </w:r>
    </w:p>
    <w:p>
      <w:pPr>
        <w:shd w:val="clear"/>
        <w:spacing w:line="360" w:lineRule="auto"/>
        <w:ind w:firstLine="4860" w:firstLineChars="2025"/>
        <w:rPr>
          <w:rFonts w:ascii="宋体" w:hAnsi="宋体"/>
          <w:color w:val="auto"/>
          <w:kern w:val="0"/>
          <w:sz w:val="24"/>
          <w:highlight w:val="none"/>
        </w:rPr>
      </w:pPr>
    </w:p>
    <w:p>
      <w:pPr>
        <w:shd w:val="clear"/>
        <w:spacing w:line="360" w:lineRule="auto"/>
        <w:ind w:firstLine="4320" w:firstLineChars="1800"/>
        <w:rPr>
          <w:rFonts w:ascii="宋体" w:hAnsi="宋体"/>
          <w:color w:val="auto"/>
          <w:kern w:val="0"/>
          <w:sz w:val="24"/>
          <w:highlight w:val="none"/>
        </w:rPr>
      </w:pPr>
      <w:r>
        <w:rPr>
          <w:rFonts w:hint="eastAsia" w:ascii="宋体" w:hAnsi="宋体"/>
          <w:color w:val="auto"/>
          <w:kern w:val="0"/>
          <w:sz w:val="24"/>
          <w:highlight w:val="none"/>
          <w:lang w:val="en-US" w:eastAsia="zh-CN"/>
        </w:rPr>
        <w:t>供应商</w:t>
      </w:r>
      <w:r>
        <w:rPr>
          <w:rFonts w:hint="eastAsia" w:ascii="宋体" w:hAnsi="宋体"/>
          <w:color w:val="auto"/>
          <w:kern w:val="0"/>
          <w:sz w:val="24"/>
          <w:highlight w:val="none"/>
        </w:rPr>
        <w:t>（</w:t>
      </w:r>
      <w:r>
        <w:rPr>
          <w:rFonts w:hint="eastAsia" w:ascii="宋体" w:hAnsi="宋体"/>
          <w:color w:val="auto"/>
          <w:kern w:val="0"/>
          <w:sz w:val="24"/>
          <w:highlight w:val="none"/>
          <w:lang w:val="en-US" w:eastAsia="zh-CN"/>
        </w:rPr>
        <w:t>盖</w:t>
      </w:r>
      <w:r>
        <w:rPr>
          <w:rFonts w:hint="eastAsia" w:ascii="宋体" w:hAnsi="宋体"/>
          <w:color w:val="auto"/>
          <w:kern w:val="0"/>
          <w:sz w:val="24"/>
          <w:highlight w:val="none"/>
        </w:rPr>
        <w:t>章）：</w:t>
      </w:r>
    </w:p>
    <w:p>
      <w:pPr>
        <w:shd w:val="clear"/>
        <w:spacing w:line="360" w:lineRule="auto"/>
        <w:ind w:firstLine="4320" w:firstLineChars="1800"/>
        <w:rPr>
          <w:rFonts w:ascii="宋体" w:hAnsi="宋体"/>
          <w:color w:val="auto"/>
          <w:kern w:val="0"/>
          <w:sz w:val="24"/>
          <w:highlight w:val="none"/>
        </w:rPr>
      </w:pPr>
      <w:r>
        <w:rPr>
          <w:rFonts w:hint="eastAsia" w:ascii="宋体" w:hAnsi="宋体"/>
          <w:color w:val="auto"/>
          <w:kern w:val="0"/>
          <w:sz w:val="24"/>
          <w:highlight w:val="none"/>
        </w:rPr>
        <w:t>法定代表人或其</w:t>
      </w:r>
      <w:r>
        <w:rPr>
          <w:rFonts w:hint="eastAsia" w:ascii="宋体" w:hAnsi="宋体"/>
          <w:color w:val="auto"/>
          <w:kern w:val="0"/>
          <w:sz w:val="24"/>
          <w:highlight w:val="none"/>
          <w:lang w:val="en-US" w:eastAsia="zh-CN"/>
        </w:rPr>
        <w:t>被</w:t>
      </w:r>
      <w:r>
        <w:rPr>
          <w:rFonts w:hint="eastAsia" w:ascii="宋体" w:hAnsi="宋体"/>
          <w:color w:val="auto"/>
          <w:kern w:val="0"/>
          <w:sz w:val="24"/>
          <w:highlight w:val="none"/>
        </w:rPr>
        <w:t>授权</w:t>
      </w:r>
      <w:r>
        <w:rPr>
          <w:rFonts w:hint="eastAsia" w:ascii="宋体" w:hAnsi="宋体"/>
          <w:color w:val="auto"/>
          <w:kern w:val="0"/>
          <w:sz w:val="24"/>
          <w:highlight w:val="none"/>
          <w:lang w:val="en-US" w:eastAsia="zh-CN"/>
        </w:rPr>
        <w:t>人</w:t>
      </w:r>
      <w:r>
        <w:rPr>
          <w:rFonts w:hint="eastAsia" w:ascii="宋体" w:hAnsi="宋体" w:cs="宋体"/>
          <w:color w:val="auto"/>
          <w:sz w:val="24"/>
          <w:highlight w:val="none"/>
        </w:rPr>
        <w:t>（签字或盖章）</w:t>
      </w:r>
      <w:r>
        <w:rPr>
          <w:rFonts w:hint="eastAsia" w:ascii="宋体" w:hAnsi="宋体"/>
          <w:color w:val="auto"/>
          <w:kern w:val="0"/>
          <w:sz w:val="24"/>
          <w:highlight w:val="none"/>
        </w:rPr>
        <w:t>：</w:t>
      </w:r>
    </w:p>
    <w:p>
      <w:pPr>
        <w:shd w:val="clear"/>
        <w:tabs>
          <w:tab w:val="left" w:pos="2880"/>
        </w:tabs>
        <w:spacing w:line="460" w:lineRule="atLeast"/>
        <w:ind w:firstLine="4320" w:firstLineChars="1800"/>
        <w:rPr>
          <w:rFonts w:ascii="宋体" w:hAnsi="宋体"/>
          <w:color w:val="auto"/>
          <w:sz w:val="24"/>
          <w:szCs w:val="24"/>
          <w:highlight w:val="none"/>
        </w:rPr>
      </w:pPr>
      <w:r>
        <w:rPr>
          <w:rFonts w:hint="eastAsia" w:ascii="宋体" w:hAnsi="宋体"/>
          <w:color w:val="auto"/>
          <w:kern w:val="0"/>
          <w:sz w:val="24"/>
          <w:highlight w:val="none"/>
        </w:rPr>
        <w:t>日期：</w:t>
      </w:r>
    </w:p>
    <w:p>
      <w:pPr>
        <w:shd w:val="clear"/>
        <w:spacing w:line="360" w:lineRule="auto"/>
        <w:rPr>
          <w:rFonts w:hint="eastAsia" w:ascii="宋体" w:hAnsi="宋体"/>
          <w:color w:val="auto"/>
          <w:kern w:val="0"/>
          <w:sz w:val="24"/>
          <w:highlight w:val="none"/>
        </w:rPr>
      </w:pPr>
      <w:r>
        <w:rPr>
          <w:rFonts w:hint="eastAsia" w:ascii="宋体" w:hAnsi="宋体"/>
          <w:color w:val="auto"/>
          <w:kern w:val="0"/>
          <w:sz w:val="24"/>
          <w:highlight w:val="none"/>
        </w:rPr>
        <w:t>注：后附监狱企业资格证明文件</w:t>
      </w:r>
    </w:p>
    <w:p>
      <w:pPr>
        <w:shd w:val="clear"/>
        <w:spacing w:line="440" w:lineRule="exact"/>
        <w:rPr>
          <w:rFonts w:hint="eastAsia" w:ascii="宋体" w:hAnsi="宋体"/>
          <w:color w:val="auto"/>
          <w:sz w:val="24"/>
          <w:highlight w:val="none"/>
        </w:rPr>
      </w:pPr>
      <w:r>
        <w:rPr>
          <w:rFonts w:hint="eastAsia" w:ascii="宋体" w:hAnsi="宋体"/>
          <w:color w:val="auto"/>
          <w:sz w:val="24"/>
          <w:highlight w:val="none"/>
        </w:rPr>
        <w:t>1.</w:t>
      </w:r>
      <w:r>
        <w:rPr>
          <w:rFonts w:hint="eastAsia" w:ascii="宋体" w:hAnsi="宋体"/>
          <w:color w:val="auto"/>
          <w:highlight w:val="none"/>
        </w:rPr>
        <w:t xml:space="preserve"> </w:t>
      </w:r>
      <w:r>
        <w:rPr>
          <w:rFonts w:hint="eastAsia" w:ascii="宋体" w:hAnsi="宋体"/>
          <w:color w:val="auto"/>
          <w:sz w:val="24"/>
          <w:highlight w:val="none"/>
        </w:rPr>
        <w:t>省级以上监狱管理局、戒毒管理局（含新疆生产建设兵团）出具的属于监狱企业的证明文件；</w:t>
      </w:r>
    </w:p>
    <w:p>
      <w:pPr>
        <w:shd w:val="clear"/>
        <w:tabs>
          <w:tab w:val="left" w:pos="2880"/>
        </w:tabs>
        <w:spacing w:line="460" w:lineRule="atLeast"/>
        <w:jc w:val="left"/>
        <w:rPr>
          <w:rFonts w:hint="eastAsia" w:ascii="宋体" w:hAnsi="宋体" w:cs="宋体"/>
          <w:b/>
          <w:color w:val="auto"/>
          <w:kern w:val="0"/>
          <w:sz w:val="24"/>
          <w:highlight w:val="none"/>
        </w:rPr>
      </w:pPr>
      <w:r>
        <w:rPr>
          <w:rFonts w:hint="eastAsia" w:ascii="宋体" w:hAnsi="宋体"/>
          <w:color w:val="auto"/>
          <w:sz w:val="24"/>
          <w:highlight w:val="none"/>
        </w:rPr>
        <w:t>2.证明材料加盖供应商公章。</w:t>
      </w:r>
    </w:p>
    <w:p>
      <w:pPr>
        <w:shd w:val="clear"/>
        <w:rPr>
          <w:rFonts w:hint="eastAsia" w:ascii="宋体" w:hAnsi="宋体" w:eastAsia="宋体" w:cs="宋体"/>
          <w:b/>
          <w:bCs/>
          <w:color w:val="auto"/>
          <w:sz w:val="24"/>
          <w:highlight w:val="none"/>
        </w:rPr>
      </w:pPr>
      <w:r>
        <w:rPr>
          <w:rFonts w:hint="eastAsia" w:ascii="宋体" w:hAnsi="宋体"/>
          <w:b/>
          <w:bCs/>
          <w:color w:val="auto"/>
          <w:kern w:val="0"/>
          <w:sz w:val="24"/>
          <w:highlight w:val="none"/>
        </w:rPr>
        <w:t>（若响应性文件中无上述证明文件，则在评审时不考虑对该监狱企业的相关优惠。）</w:t>
      </w:r>
    </w:p>
    <w:p>
      <w:pPr>
        <w:shd w:val="clea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br w:type="page"/>
      </w:r>
    </w:p>
    <w:p>
      <w:pPr>
        <w:widowControl/>
        <w:shd w:val="clear"/>
        <w:spacing w:line="360" w:lineRule="auto"/>
        <w:jc w:val="left"/>
        <w:outlineLvl w:val="0"/>
        <w:rPr>
          <w:rFonts w:hint="default" w:ascii="宋体" w:hAnsi="宋体" w:eastAsia="宋体" w:cs="宋体"/>
          <w:b/>
          <w:bCs/>
          <w:color w:val="auto"/>
          <w:sz w:val="24"/>
          <w:highlight w:val="none"/>
          <w:lang w:val="en-US" w:eastAsia="zh-CN"/>
        </w:rPr>
      </w:pPr>
      <w:bookmarkStart w:id="192" w:name="_Toc21303"/>
      <w:bookmarkStart w:id="193" w:name="_Toc3738"/>
      <w:r>
        <w:rPr>
          <w:rFonts w:hint="eastAsia" w:ascii="宋体" w:hAnsi="宋体" w:eastAsia="宋体" w:cs="宋体"/>
          <w:b/>
          <w:bCs/>
          <w:color w:val="auto"/>
          <w:sz w:val="24"/>
          <w:highlight w:val="none"/>
        </w:rPr>
        <w:t>附件</w:t>
      </w:r>
      <w:r>
        <w:rPr>
          <w:rFonts w:hint="eastAsia" w:ascii="宋体" w:hAnsi="宋体" w:eastAsia="宋体" w:cs="宋体"/>
          <w:b/>
          <w:bCs/>
          <w:color w:val="auto"/>
          <w:sz w:val="24"/>
          <w:highlight w:val="none"/>
          <w:lang w:val="en-US" w:eastAsia="zh-CN"/>
        </w:rPr>
        <w:t>1</w:t>
      </w:r>
      <w:bookmarkEnd w:id="192"/>
      <w:bookmarkEnd w:id="193"/>
      <w:r>
        <w:rPr>
          <w:rFonts w:hint="eastAsia" w:ascii="宋体" w:hAnsi="宋体" w:eastAsia="宋体" w:cs="宋体"/>
          <w:b/>
          <w:bCs/>
          <w:color w:val="auto"/>
          <w:sz w:val="24"/>
          <w:highlight w:val="none"/>
          <w:lang w:val="en-US" w:eastAsia="zh-CN"/>
        </w:rPr>
        <w:t>7</w:t>
      </w:r>
    </w:p>
    <w:p>
      <w:pPr>
        <w:pStyle w:val="3"/>
        <w:shd w:val="clear"/>
        <w:jc w:val="center"/>
        <w:rPr>
          <w:rFonts w:hint="eastAsia" w:ascii="宋体" w:hAnsi="宋体" w:eastAsia="宋体" w:cs="宋体"/>
          <w:bCs w:val="0"/>
          <w:color w:val="auto"/>
          <w:sz w:val="24"/>
          <w:szCs w:val="24"/>
          <w:highlight w:val="none"/>
        </w:rPr>
      </w:pPr>
      <w:bookmarkStart w:id="194" w:name="_Toc22175"/>
      <w:r>
        <w:rPr>
          <w:rFonts w:hint="eastAsia" w:ascii="宋体" w:hAnsi="宋体" w:eastAsia="宋体" w:cs="宋体"/>
          <w:bCs w:val="0"/>
          <w:color w:val="auto"/>
          <w:sz w:val="24"/>
          <w:szCs w:val="24"/>
          <w:highlight w:val="none"/>
        </w:rPr>
        <w:t>残疾人福利性单位声明函（符合本声明函填写）</w:t>
      </w:r>
      <w:bookmarkEnd w:id="194"/>
    </w:p>
    <w:p>
      <w:pPr>
        <w:widowControl/>
        <w:shd w:val="clear"/>
        <w:adjustRightInd w:val="0"/>
        <w:snapToGrid w:val="0"/>
        <w:spacing w:line="440" w:lineRule="exact"/>
        <w:ind w:firstLine="504" w:firstLineChars="200"/>
        <w:jc w:val="left"/>
        <w:rPr>
          <w:rFonts w:ascii="宋体" w:hAnsi="宋体" w:cs="宋体"/>
          <w:color w:val="auto"/>
          <w:spacing w:val="6"/>
          <w:kern w:val="0"/>
          <w:sz w:val="24"/>
          <w:szCs w:val="24"/>
          <w:highlight w:val="none"/>
        </w:rPr>
      </w:pPr>
      <w:r>
        <w:rPr>
          <w:rFonts w:hint="eastAsia" w:ascii="宋体" w:hAnsi="宋体" w:cs="宋体"/>
          <w:color w:val="auto"/>
          <w:spacing w:val="6"/>
          <w:kern w:val="0"/>
          <w:sz w:val="24"/>
          <w:szCs w:val="24"/>
          <w:highlight w:val="none"/>
        </w:rPr>
        <w:t>本单位郑重声明，根据《财政部</w:t>
      </w:r>
      <w:r>
        <w:rPr>
          <w:rFonts w:ascii="宋体" w:hAnsi="宋体" w:cs="宋体"/>
          <w:color w:val="auto"/>
          <w:spacing w:val="6"/>
          <w:kern w:val="0"/>
          <w:sz w:val="24"/>
          <w:szCs w:val="24"/>
          <w:highlight w:val="none"/>
        </w:rPr>
        <w:t xml:space="preserve"> </w:t>
      </w:r>
      <w:r>
        <w:rPr>
          <w:rFonts w:hint="eastAsia" w:ascii="宋体" w:hAnsi="宋体" w:cs="宋体"/>
          <w:color w:val="auto"/>
          <w:spacing w:val="6"/>
          <w:kern w:val="0"/>
          <w:sz w:val="24"/>
          <w:szCs w:val="24"/>
          <w:highlight w:val="none"/>
        </w:rPr>
        <w:t>民政部</w:t>
      </w:r>
      <w:r>
        <w:rPr>
          <w:rFonts w:ascii="宋体" w:hAnsi="宋体" w:cs="宋体"/>
          <w:color w:val="auto"/>
          <w:spacing w:val="6"/>
          <w:kern w:val="0"/>
          <w:sz w:val="24"/>
          <w:szCs w:val="24"/>
          <w:highlight w:val="none"/>
        </w:rPr>
        <w:t xml:space="preserve"> </w:t>
      </w:r>
      <w:r>
        <w:rPr>
          <w:rFonts w:hint="eastAsia" w:ascii="宋体" w:hAnsi="宋体" w:cs="宋体"/>
          <w:color w:val="auto"/>
          <w:spacing w:val="6"/>
          <w:kern w:val="0"/>
          <w:sz w:val="24"/>
          <w:szCs w:val="24"/>
          <w:highlight w:val="none"/>
        </w:rPr>
        <w:t>中国残疾人联合会关于促进残疾人就业政府采购政策的通知》（财库〔</w:t>
      </w:r>
      <w:r>
        <w:rPr>
          <w:rFonts w:ascii="宋体" w:hAnsi="宋体" w:cs="宋体"/>
          <w:color w:val="auto"/>
          <w:spacing w:val="6"/>
          <w:kern w:val="0"/>
          <w:sz w:val="24"/>
          <w:szCs w:val="24"/>
          <w:highlight w:val="none"/>
        </w:rPr>
        <w:t>2017</w:t>
      </w:r>
      <w:r>
        <w:rPr>
          <w:rFonts w:hint="eastAsia" w:ascii="宋体" w:hAnsi="宋体" w:cs="宋体"/>
          <w:color w:val="auto"/>
          <w:spacing w:val="6"/>
          <w:kern w:val="0"/>
          <w:sz w:val="24"/>
          <w:szCs w:val="24"/>
          <w:highlight w:val="none"/>
        </w:rPr>
        <w:t>〕</w:t>
      </w:r>
      <w:r>
        <w:rPr>
          <w:rFonts w:ascii="宋体" w:hAnsi="宋体" w:cs="宋体"/>
          <w:color w:val="auto"/>
          <w:spacing w:val="6"/>
          <w:kern w:val="0"/>
          <w:sz w:val="24"/>
          <w:szCs w:val="24"/>
          <w:highlight w:val="none"/>
        </w:rPr>
        <w:t xml:space="preserve"> 141</w:t>
      </w:r>
      <w:r>
        <w:rPr>
          <w:rFonts w:hint="eastAsia" w:ascii="宋体" w:hAnsi="宋体" w:cs="宋体"/>
          <w:color w:val="auto"/>
          <w:spacing w:val="6"/>
          <w:kern w:val="0"/>
          <w:sz w:val="24"/>
          <w:szCs w:val="24"/>
          <w:highlight w:val="none"/>
        </w:rPr>
        <w:t>号）的规定，本单位为符合条件的残疾人福利性单位，且本单位参加</w:t>
      </w:r>
      <w:r>
        <w:rPr>
          <w:rFonts w:ascii="宋体" w:hAnsi="宋体" w:cs="宋体"/>
          <w:color w:val="auto"/>
          <w:spacing w:val="6"/>
          <w:kern w:val="0"/>
          <w:sz w:val="24"/>
          <w:szCs w:val="24"/>
          <w:highlight w:val="none"/>
        </w:rPr>
        <w:t>______</w:t>
      </w:r>
      <w:r>
        <w:rPr>
          <w:rFonts w:hint="eastAsia" w:ascii="宋体" w:hAnsi="宋体" w:cs="宋体"/>
          <w:color w:val="auto"/>
          <w:spacing w:val="6"/>
          <w:kern w:val="0"/>
          <w:sz w:val="24"/>
          <w:szCs w:val="24"/>
          <w:highlight w:val="none"/>
        </w:rPr>
        <w:t>单位的</w:t>
      </w:r>
      <w:r>
        <w:rPr>
          <w:rFonts w:ascii="宋体" w:hAnsi="宋体" w:cs="宋体"/>
          <w:color w:val="auto"/>
          <w:spacing w:val="6"/>
          <w:kern w:val="0"/>
          <w:sz w:val="24"/>
          <w:szCs w:val="24"/>
          <w:highlight w:val="none"/>
        </w:rPr>
        <w:t>______</w:t>
      </w:r>
      <w:r>
        <w:rPr>
          <w:rFonts w:hint="eastAsia" w:ascii="宋体" w:hAnsi="宋体" w:cs="宋体"/>
          <w:color w:val="auto"/>
          <w:spacing w:val="6"/>
          <w:kern w:val="0"/>
          <w:sz w:val="24"/>
          <w:szCs w:val="24"/>
          <w:highlight w:val="none"/>
        </w:rPr>
        <w:t>项目采购活动提供本单位制造的货物（由本单位承担工程</w:t>
      </w:r>
      <w:r>
        <w:rPr>
          <w:rFonts w:ascii="宋体" w:hAnsi="宋体" w:cs="宋体"/>
          <w:color w:val="auto"/>
          <w:spacing w:val="6"/>
          <w:kern w:val="0"/>
          <w:sz w:val="24"/>
          <w:szCs w:val="24"/>
          <w:highlight w:val="none"/>
        </w:rPr>
        <w:t>/</w:t>
      </w:r>
      <w:r>
        <w:rPr>
          <w:rFonts w:hint="eastAsia" w:ascii="宋体" w:hAnsi="宋体" w:cs="宋体"/>
          <w:color w:val="auto"/>
          <w:spacing w:val="6"/>
          <w:kern w:val="0"/>
          <w:sz w:val="24"/>
          <w:szCs w:val="24"/>
          <w:highlight w:val="none"/>
        </w:rPr>
        <w:t>提供服务），或者提供其他残疾人福利性单位制造的货物（不包括使用非残疾人福利性单位注册商标的货物）。</w:t>
      </w:r>
    </w:p>
    <w:p>
      <w:pPr>
        <w:widowControl/>
        <w:shd w:val="clear"/>
        <w:adjustRightInd w:val="0"/>
        <w:snapToGrid w:val="0"/>
        <w:spacing w:line="440" w:lineRule="exact"/>
        <w:ind w:firstLine="504" w:firstLineChars="200"/>
        <w:jc w:val="left"/>
        <w:rPr>
          <w:rFonts w:ascii="宋体" w:hAnsi="宋体" w:cs="宋体"/>
          <w:color w:val="auto"/>
          <w:spacing w:val="6"/>
          <w:kern w:val="0"/>
          <w:sz w:val="24"/>
          <w:szCs w:val="24"/>
          <w:highlight w:val="none"/>
        </w:rPr>
      </w:pPr>
      <w:r>
        <w:rPr>
          <w:rFonts w:hint="eastAsia" w:ascii="宋体" w:hAnsi="宋体" w:cs="宋体"/>
          <w:color w:val="auto"/>
          <w:spacing w:val="6"/>
          <w:kern w:val="0"/>
          <w:sz w:val="24"/>
          <w:szCs w:val="24"/>
          <w:highlight w:val="none"/>
        </w:rPr>
        <w:t>本单位对上述声明的真实性负责。如有虚假，将依法承担相应责任。</w:t>
      </w:r>
      <w:r>
        <w:rPr>
          <w:rFonts w:ascii="宋体" w:hAnsi="宋体" w:cs="宋体"/>
          <w:color w:val="auto"/>
          <w:spacing w:val="6"/>
          <w:kern w:val="0"/>
          <w:sz w:val="24"/>
          <w:szCs w:val="24"/>
          <w:highlight w:val="none"/>
        </w:rPr>
        <w:t xml:space="preserve"> </w:t>
      </w:r>
    </w:p>
    <w:p>
      <w:pPr>
        <w:widowControl/>
        <w:shd w:val="clear"/>
        <w:adjustRightInd w:val="0"/>
        <w:snapToGrid w:val="0"/>
        <w:spacing w:line="440" w:lineRule="exact"/>
        <w:ind w:firstLine="504" w:firstLineChars="200"/>
        <w:jc w:val="left"/>
        <w:rPr>
          <w:rFonts w:ascii="宋体" w:hAnsi="宋体" w:cs="宋体"/>
          <w:color w:val="auto"/>
          <w:spacing w:val="6"/>
          <w:kern w:val="0"/>
          <w:sz w:val="24"/>
          <w:szCs w:val="24"/>
          <w:highlight w:val="none"/>
        </w:rPr>
      </w:pPr>
    </w:p>
    <w:p>
      <w:pPr>
        <w:widowControl/>
        <w:shd w:val="clear"/>
        <w:adjustRightInd w:val="0"/>
        <w:snapToGrid w:val="0"/>
        <w:spacing w:line="440" w:lineRule="exact"/>
        <w:ind w:firstLine="5544" w:firstLineChars="2200"/>
        <w:jc w:val="left"/>
        <w:rPr>
          <w:rFonts w:ascii="宋体" w:hAnsi="宋体" w:cs="宋体"/>
          <w:color w:val="auto"/>
          <w:spacing w:val="6"/>
          <w:kern w:val="0"/>
          <w:sz w:val="24"/>
          <w:szCs w:val="24"/>
          <w:highlight w:val="none"/>
        </w:rPr>
      </w:pPr>
      <w:r>
        <w:rPr>
          <w:rFonts w:hint="eastAsia" w:ascii="宋体" w:hAnsi="宋体" w:cs="宋体"/>
          <w:color w:val="auto"/>
          <w:spacing w:val="6"/>
          <w:kern w:val="0"/>
          <w:sz w:val="24"/>
          <w:szCs w:val="24"/>
          <w:highlight w:val="none"/>
        </w:rPr>
        <w:t>单位名称（盖章）：</w:t>
      </w:r>
    </w:p>
    <w:p>
      <w:pPr>
        <w:widowControl/>
        <w:shd w:val="clear"/>
        <w:adjustRightInd w:val="0"/>
        <w:snapToGrid w:val="0"/>
        <w:spacing w:line="440" w:lineRule="exact"/>
        <w:ind w:firstLine="504" w:firstLineChars="200"/>
        <w:jc w:val="left"/>
        <w:rPr>
          <w:rFonts w:ascii="宋体" w:hAnsi="宋体" w:cs="宋体"/>
          <w:color w:val="auto"/>
          <w:spacing w:val="6"/>
          <w:kern w:val="0"/>
          <w:sz w:val="24"/>
          <w:szCs w:val="24"/>
          <w:highlight w:val="none"/>
        </w:rPr>
      </w:pPr>
      <w:r>
        <w:rPr>
          <w:rFonts w:ascii="宋体" w:hAnsi="宋体" w:cs="宋体"/>
          <w:color w:val="auto"/>
          <w:spacing w:val="6"/>
          <w:kern w:val="0"/>
          <w:sz w:val="24"/>
          <w:szCs w:val="24"/>
          <w:highlight w:val="none"/>
        </w:rPr>
        <w:t xml:space="preserve">                                      </w:t>
      </w:r>
      <w:r>
        <w:rPr>
          <w:rFonts w:hint="eastAsia" w:ascii="宋体" w:hAnsi="宋体" w:cs="宋体"/>
          <w:color w:val="auto"/>
          <w:spacing w:val="6"/>
          <w:kern w:val="0"/>
          <w:sz w:val="24"/>
          <w:szCs w:val="24"/>
          <w:highlight w:val="none"/>
        </w:rPr>
        <w:t>日</w:t>
      </w:r>
      <w:r>
        <w:rPr>
          <w:rFonts w:ascii="宋体" w:hAnsi="宋体" w:cs="宋体"/>
          <w:color w:val="auto"/>
          <w:spacing w:val="6"/>
          <w:kern w:val="0"/>
          <w:sz w:val="24"/>
          <w:szCs w:val="24"/>
          <w:highlight w:val="none"/>
        </w:rPr>
        <w:t xml:space="preserve">  </w:t>
      </w:r>
      <w:r>
        <w:rPr>
          <w:rFonts w:hint="eastAsia" w:ascii="宋体" w:hAnsi="宋体" w:cs="宋体"/>
          <w:color w:val="auto"/>
          <w:spacing w:val="6"/>
          <w:kern w:val="0"/>
          <w:sz w:val="24"/>
          <w:szCs w:val="24"/>
          <w:highlight w:val="none"/>
        </w:rPr>
        <w:t>期：</w:t>
      </w:r>
    </w:p>
    <w:p>
      <w:pPr>
        <w:widowControl/>
        <w:shd w:val="clear"/>
        <w:jc w:val="left"/>
        <w:outlineLvl w:val="0"/>
        <w:rPr>
          <w:rFonts w:hint="default" w:ascii="宋体" w:hAnsi="宋体" w:eastAsia="宋体"/>
          <w:b/>
          <w:bCs/>
          <w:color w:val="auto"/>
          <w:sz w:val="24"/>
          <w:szCs w:val="24"/>
          <w:highlight w:val="none"/>
          <w:lang w:val="en-US" w:eastAsia="zh-CN"/>
        </w:rPr>
      </w:pPr>
      <w:r>
        <w:rPr>
          <w:rFonts w:hint="eastAsia" w:ascii="宋体" w:hAnsi="宋体" w:cs="宋体"/>
          <w:bCs/>
          <w:color w:val="auto"/>
          <w:sz w:val="24"/>
          <w:highlight w:val="none"/>
        </w:rPr>
        <w:br w:type="page"/>
      </w:r>
      <w:bookmarkStart w:id="195" w:name="_Toc1114"/>
      <w:bookmarkStart w:id="196" w:name="_Toc19534"/>
      <w:r>
        <w:rPr>
          <w:rFonts w:hint="eastAsia" w:ascii="宋体" w:hAnsi="宋体"/>
          <w:b/>
          <w:bCs/>
          <w:color w:val="auto"/>
          <w:sz w:val="24"/>
          <w:szCs w:val="24"/>
          <w:highlight w:val="none"/>
        </w:rPr>
        <w:t>附件</w:t>
      </w:r>
      <w:bookmarkEnd w:id="195"/>
      <w:bookmarkEnd w:id="196"/>
      <w:r>
        <w:rPr>
          <w:rFonts w:hint="eastAsia" w:ascii="宋体" w:hAnsi="宋体"/>
          <w:b/>
          <w:bCs/>
          <w:color w:val="auto"/>
          <w:sz w:val="24"/>
          <w:szCs w:val="24"/>
          <w:highlight w:val="none"/>
          <w:lang w:val="en-US" w:eastAsia="zh-CN"/>
        </w:rPr>
        <w:t>18</w:t>
      </w:r>
    </w:p>
    <w:p>
      <w:pPr>
        <w:shd w:val="clear" w:color="auto"/>
        <w:tabs>
          <w:tab w:val="left" w:pos="996"/>
        </w:tabs>
        <w:spacing w:line="500" w:lineRule="exact"/>
        <w:jc w:val="center"/>
        <w:rPr>
          <w:rFonts w:ascii="宋体" w:hAnsi="宋体"/>
          <w:b/>
          <w:color w:val="auto"/>
          <w:sz w:val="24"/>
          <w:szCs w:val="24"/>
          <w:highlight w:val="none"/>
        </w:rPr>
      </w:pPr>
      <w:bookmarkStart w:id="197" w:name="_Hlk7871373"/>
      <w:r>
        <w:rPr>
          <w:rFonts w:hint="eastAsia" w:ascii="宋体" w:hAnsi="宋体"/>
          <w:b/>
          <w:color w:val="auto"/>
          <w:sz w:val="24"/>
          <w:szCs w:val="24"/>
          <w:highlight w:val="none"/>
        </w:rPr>
        <w:t>评审中所需资料</w:t>
      </w:r>
    </w:p>
    <w:bookmarkEnd w:id="197"/>
    <w:p>
      <w:pPr>
        <w:shd w:val="clear" w:color="auto"/>
        <w:tabs>
          <w:tab w:val="left" w:pos="996"/>
        </w:tabs>
        <w:spacing w:line="480" w:lineRule="auto"/>
        <w:jc w:val="center"/>
        <w:rPr>
          <w:rFonts w:hint="eastAsia" w:ascii="宋体" w:hAnsi="宋体"/>
          <w:b/>
          <w:bCs/>
          <w:color w:val="auto"/>
          <w:sz w:val="24"/>
          <w:szCs w:val="24"/>
          <w:highlight w:val="none"/>
        </w:rPr>
      </w:pPr>
    </w:p>
    <w:p>
      <w:pPr>
        <w:shd w:val="clear" w:color="auto"/>
        <w:tabs>
          <w:tab w:val="left" w:pos="996"/>
        </w:tabs>
        <w:spacing w:line="480" w:lineRule="auto"/>
        <w:jc w:val="center"/>
        <w:rPr>
          <w:rFonts w:hint="eastAsia" w:ascii="宋体" w:hAnsi="宋体"/>
          <w:b/>
          <w:bCs/>
          <w:color w:val="auto"/>
          <w:sz w:val="24"/>
          <w:szCs w:val="24"/>
          <w:highlight w:val="none"/>
        </w:rPr>
      </w:pPr>
      <w:r>
        <w:rPr>
          <w:rFonts w:hint="eastAsia" w:ascii="宋体" w:hAnsi="宋体"/>
          <w:b/>
          <w:bCs/>
          <w:color w:val="auto"/>
          <w:sz w:val="24"/>
          <w:szCs w:val="24"/>
          <w:highlight w:val="none"/>
        </w:rPr>
        <w:t>由供应商自行编写，无具体格式。</w:t>
      </w:r>
    </w:p>
    <w:p>
      <w:pPr>
        <w:shd w:val="clear" w:color="auto"/>
        <w:tabs>
          <w:tab w:val="left" w:pos="996"/>
        </w:tabs>
        <w:spacing w:line="500" w:lineRule="exact"/>
        <w:jc w:val="left"/>
        <w:outlineLvl w:val="0"/>
        <w:rPr>
          <w:rFonts w:hint="default" w:ascii="宋体" w:hAnsi="宋体" w:eastAsia="宋体"/>
          <w:b/>
          <w:bCs/>
          <w:color w:val="auto"/>
          <w:sz w:val="24"/>
          <w:szCs w:val="24"/>
          <w:highlight w:val="none"/>
          <w:lang w:val="en-US" w:eastAsia="zh-CN"/>
        </w:rPr>
      </w:pPr>
      <w:r>
        <w:rPr>
          <w:rFonts w:ascii="宋体" w:hAnsi="宋体"/>
          <w:color w:val="auto"/>
          <w:sz w:val="24"/>
          <w:szCs w:val="24"/>
          <w:highlight w:val="none"/>
        </w:rPr>
        <w:br w:type="page"/>
      </w:r>
      <w:bookmarkStart w:id="198" w:name="_Toc3583"/>
      <w:bookmarkStart w:id="199" w:name="_Toc1107"/>
      <w:r>
        <w:rPr>
          <w:rFonts w:hint="eastAsia" w:ascii="宋体" w:hAnsi="宋体"/>
          <w:b/>
          <w:bCs/>
          <w:color w:val="auto"/>
          <w:sz w:val="24"/>
          <w:szCs w:val="24"/>
          <w:highlight w:val="none"/>
        </w:rPr>
        <w:t>附件</w:t>
      </w:r>
      <w:bookmarkEnd w:id="198"/>
      <w:bookmarkEnd w:id="199"/>
      <w:r>
        <w:rPr>
          <w:rFonts w:hint="eastAsia" w:ascii="宋体" w:hAnsi="宋体"/>
          <w:b/>
          <w:bCs/>
          <w:color w:val="auto"/>
          <w:sz w:val="24"/>
          <w:szCs w:val="24"/>
          <w:highlight w:val="none"/>
          <w:lang w:val="en-US" w:eastAsia="zh-CN"/>
        </w:rPr>
        <w:t>19</w:t>
      </w:r>
    </w:p>
    <w:p>
      <w:pPr>
        <w:widowControl/>
        <w:shd w:val="clear"/>
        <w:spacing w:line="360" w:lineRule="auto"/>
        <w:ind w:left="720"/>
        <w:jc w:val="center"/>
        <w:outlineLvl w:val="0"/>
      </w:pPr>
      <w:bookmarkStart w:id="200" w:name="_Toc32680"/>
      <w:bookmarkStart w:id="201" w:name="_Toc14687"/>
      <w:r>
        <w:rPr>
          <w:rFonts w:ascii="宋体" w:hAnsi="宋体"/>
          <w:b/>
          <w:color w:val="auto"/>
          <w:sz w:val="24"/>
          <w:szCs w:val="24"/>
          <w:highlight w:val="none"/>
        </w:rPr>
        <w:t>供应商认为有必要提供的其他资料</w:t>
      </w:r>
      <w:bookmarkEnd w:id="200"/>
      <w:bookmarkEnd w:id="201"/>
    </w:p>
    <w:sectPr>
      <w:footerReference r:id="rId8" w:type="default"/>
      <w:pgSz w:w="11911" w:h="16838"/>
      <w:pgMar w:top="1440" w:right="1633" w:bottom="1440" w:left="1633" w:header="0" w:footer="879" w:gutter="0"/>
      <w:pgNumType w:fmt="numberInDash" w:start="1"/>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MingLiU">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spacing w:line="14" w:lineRule="auto"/>
      <w:jc w:val="left"/>
      <w:rPr>
        <w:rFonts w:ascii="宋体" w:hAnsi="宋体" w:cs="宋体"/>
        <w:sz w:val="20"/>
        <w:szCs w:val="24"/>
        <w:lang w:val="zh-CN" w:bidi="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p>
    <w:pPr>
      <w:pStyle w:val="17"/>
      <w:ind w:right="360"/>
      <w:rPr>
        <w:rFonts w:ascii="宋体"/>
        <w:kern w:val="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7"/>
                            <w:jc w:val="center"/>
                          </w:pPr>
                          <w:r>
                            <w:fldChar w:fldCharType="begin"/>
                          </w:r>
                          <w:r>
                            <w:instrText xml:space="preserve"> PAGE   \* MERGEFORMAT </w:instrText>
                          </w:r>
                          <w:r>
                            <w:fldChar w:fldCharType="separate"/>
                          </w:r>
                          <w:r>
                            <w:rPr>
                              <w:lang w:val="zh-CN"/>
                            </w:rPr>
                            <w:t>-</w:t>
                          </w:r>
                          <w:r>
                            <w:t xml:space="preserve"> 29 -</w:t>
                          </w:r>
                          <w: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&#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H45C/9IBAACjAwAADgAAAAAAAAABACAAAAAi&#10;AQAAZHJzL2Uyb0RvYy54bWxQSwUGAAAAAAYABgBZAQAAZgUAAAAA&#10;">
              <v:fill on="f" focussize="0,0"/>
              <v:stroke on="f" weight="1.25pt"/>
              <v:imagedata o:title=""/>
              <o:lock v:ext="edit" aspectratio="f"/>
              <v:textbox inset="0mm,0mm,0mm,0mm" style="mso-fit-shape-to-text:t;">
                <w:txbxContent>
                  <w:p>
                    <w:pPr>
                      <w:pStyle w:val="17"/>
                      <w:jc w:val="center"/>
                    </w:pPr>
                    <w:r>
                      <w:fldChar w:fldCharType="begin"/>
                    </w:r>
                    <w:r>
                      <w:instrText xml:space="preserve"> PAGE   \* MERGEFORMAT </w:instrText>
                    </w:r>
                    <w:r>
                      <w:fldChar w:fldCharType="separate"/>
                    </w:r>
                    <w:r>
                      <w:rPr>
                        <w:lang w:val="zh-CN"/>
                      </w:rPr>
                      <w:t>-</w:t>
                    </w:r>
                    <w:r>
                      <w:t xml:space="preserve"> 29 -</w:t>
                    </w:r>
                    <w:r>
                      <w:fldChar w:fldCharType="end"/>
                    </w:r>
                  </w:p>
                </w:txbxContent>
              </v:textbox>
            </v:shape>
          </w:pict>
        </mc:Fallback>
      </mc:AlternateContent>
    </w:r>
  </w:p>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7"/>
                            <w:jc w:val="center"/>
                          </w:pPr>
                          <w:r>
                            <w:fldChar w:fldCharType="begin"/>
                          </w:r>
                          <w:r>
                            <w:instrText xml:space="preserve">PAGE   \* MERGEFORMAT</w:instrText>
                          </w:r>
                          <w:r>
                            <w:fldChar w:fldCharType="separate"/>
                          </w:r>
                          <w:r>
                            <w:rPr>
                              <w:lang w:val="zh-CN"/>
                            </w:rPr>
                            <w:t>-</w:t>
                          </w:r>
                          <w:r>
                            <w:t xml:space="preserve"> 33 -</w:t>
                          </w:r>
                          <w: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rv1q59IBAACjAwAADgAAAAAAAAABACAAAAAi&#10;AQAAZHJzL2Uyb0RvYy54bWxQSwUGAAAAAAYABgBZAQAAZgUAAAAA&#10;">
              <v:fill on="f" focussize="0,0"/>
              <v:stroke on="f" weight="1.25pt"/>
              <v:imagedata o:title=""/>
              <o:lock v:ext="edit" aspectratio="f"/>
              <v:textbox inset="0mm,0mm,0mm,0mm" style="mso-fit-shape-to-text:t;">
                <w:txbxContent>
                  <w:p>
                    <w:pPr>
                      <w:pStyle w:val="17"/>
                      <w:jc w:val="center"/>
                    </w:pPr>
                    <w:r>
                      <w:fldChar w:fldCharType="begin"/>
                    </w:r>
                    <w:r>
                      <w:instrText xml:space="preserve">PAGE   \* MERGEFORMAT</w:instrText>
                    </w:r>
                    <w:r>
                      <w:fldChar w:fldCharType="separate"/>
                    </w:r>
                    <w:r>
                      <w:rPr>
                        <w:lang w:val="zh-CN"/>
                      </w:rPr>
                      <w:t>-</w:t>
                    </w:r>
                    <w:r>
                      <w:t xml:space="preserve"> 33 -</w:t>
                    </w:r>
                    <w:r>
                      <w:fldChar w:fldCharType="end"/>
                    </w:r>
                  </w:p>
                </w:txbxContent>
              </v:textbox>
            </v:shape>
          </w:pict>
        </mc:Fallback>
      </mc:AlternateContent>
    </w:r>
  </w:p>
  <w:p>
    <w:pPr>
      <w:pStyle w:val="17"/>
      <w:ind w:right="360"/>
      <w:rPr>
        <w:rFonts w:ascii="宋体"/>
        <w:kern w:val="0"/>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none" w:color="auto" w:sz="0" w:space="1"/>
        <w:left w:val="none" w:color="auto" w:sz="0" w:space="4"/>
        <w:bottom w:val="none" w:color="auto" w:sz="0" w:space="1"/>
        <w:right w:val="none" w:color="auto" w:sz="0" w:space="4"/>
      </w:pBdr>
      <w:jc w:val="righ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7CBCA4"/>
    <w:multiLevelType w:val="singleLevel"/>
    <w:tmpl w:val="E77CBCA4"/>
    <w:lvl w:ilvl="0" w:tentative="0">
      <w:start w:val="1"/>
      <w:numFmt w:val="decimal"/>
      <w:suff w:val="nothing"/>
      <w:lvlText w:val="（%1）"/>
      <w:lvlJc w:val="left"/>
    </w:lvl>
  </w:abstractNum>
  <w:abstractNum w:abstractNumId="1">
    <w:nsid w:val="EA1D55C2"/>
    <w:multiLevelType w:val="singleLevel"/>
    <w:tmpl w:val="EA1D55C2"/>
    <w:lvl w:ilvl="0" w:tentative="0">
      <w:start w:val="3"/>
      <w:numFmt w:val="decimal"/>
      <w:lvlText w:val="%1."/>
      <w:lvlJc w:val="left"/>
      <w:pPr>
        <w:tabs>
          <w:tab w:val="left" w:pos="312"/>
        </w:tabs>
      </w:pPr>
    </w:lvl>
  </w:abstractNum>
  <w:abstractNum w:abstractNumId="2">
    <w:nsid w:val="3F2E7D64"/>
    <w:multiLevelType w:val="singleLevel"/>
    <w:tmpl w:val="3F2E7D64"/>
    <w:lvl w:ilvl="0" w:tentative="0">
      <w:start w:val="5"/>
      <w:numFmt w:val="chineseCounting"/>
      <w:suff w:val="nothing"/>
      <w:lvlText w:val="%1、"/>
      <w:lvlJc w:val="left"/>
      <w:rPr>
        <w:rFonts w:hint="eastAsia"/>
      </w:rPr>
    </w:lvl>
  </w:abstractNum>
  <w:abstractNum w:abstractNumId="3">
    <w:nsid w:val="721853E8"/>
    <w:multiLevelType w:val="multilevel"/>
    <w:tmpl w:val="721853E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7494AA2"/>
    <w:multiLevelType w:val="singleLevel"/>
    <w:tmpl w:val="77494AA2"/>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10"/>
  <w:drawingGridVerticalSpacing w:val="-794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iNzVhOWNiZjRkN2IxYmM2ZDEwNDdkNDVlODdjYjUifQ=="/>
    <w:docVar w:name="KSO_WPS_MARK_KEY" w:val="fc030781-f9b1-4b1a-83ad-26491d6d2519"/>
  </w:docVars>
  <w:rsids>
    <w:rsidRoot w:val="0052434E"/>
    <w:rsid w:val="00003009"/>
    <w:rsid w:val="000035B7"/>
    <w:rsid w:val="00007C50"/>
    <w:rsid w:val="00007D80"/>
    <w:rsid w:val="00012482"/>
    <w:rsid w:val="0001627F"/>
    <w:rsid w:val="00016722"/>
    <w:rsid w:val="00016F5D"/>
    <w:rsid w:val="00017E90"/>
    <w:rsid w:val="00021971"/>
    <w:rsid w:val="000228F6"/>
    <w:rsid w:val="000231AE"/>
    <w:rsid w:val="00024546"/>
    <w:rsid w:val="00024EBC"/>
    <w:rsid w:val="000262B6"/>
    <w:rsid w:val="00027CF0"/>
    <w:rsid w:val="0003071A"/>
    <w:rsid w:val="00031579"/>
    <w:rsid w:val="000333DF"/>
    <w:rsid w:val="00033E52"/>
    <w:rsid w:val="00034063"/>
    <w:rsid w:val="000347F4"/>
    <w:rsid w:val="00036433"/>
    <w:rsid w:val="00041DB0"/>
    <w:rsid w:val="000433F2"/>
    <w:rsid w:val="00045EDD"/>
    <w:rsid w:val="00046AAD"/>
    <w:rsid w:val="00047338"/>
    <w:rsid w:val="0005137C"/>
    <w:rsid w:val="0005268E"/>
    <w:rsid w:val="00052742"/>
    <w:rsid w:val="00054917"/>
    <w:rsid w:val="000554DD"/>
    <w:rsid w:val="000565E6"/>
    <w:rsid w:val="000568ED"/>
    <w:rsid w:val="0006040F"/>
    <w:rsid w:val="00062214"/>
    <w:rsid w:val="00062604"/>
    <w:rsid w:val="00062713"/>
    <w:rsid w:val="00065494"/>
    <w:rsid w:val="00070428"/>
    <w:rsid w:val="0007052D"/>
    <w:rsid w:val="0007065C"/>
    <w:rsid w:val="00071080"/>
    <w:rsid w:val="00071821"/>
    <w:rsid w:val="00071EE4"/>
    <w:rsid w:val="00076439"/>
    <w:rsid w:val="00076C3D"/>
    <w:rsid w:val="00077A10"/>
    <w:rsid w:val="00083FB2"/>
    <w:rsid w:val="000846A9"/>
    <w:rsid w:val="00084FFF"/>
    <w:rsid w:val="000869B2"/>
    <w:rsid w:val="00087B48"/>
    <w:rsid w:val="00090AD9"/>
    <w:rsid w:val="00090D5A"/>
    <w:rsid w:val="0009138C"/>
    <w:rsid w:val="000941D7"/>
    <w:rsid w:val="00094601"/>
    <w:rsid w:val="000969EC"/>
    <w:rsid w:val="000971CC"/>
    <w:rsid w:val="000976F6"/>
    <w:rsid w:val="000A19F3"/>
    <w:rsid w:val="000A3BB1"/>
    <w:rsid w:val="000B3627"/>
    <w:rsid w:val="000B401E"/>
    <w:rsid w:val="000B4A0A"/>
    <w:rsid w:val="000B5C38"/>
    <w:rsid w:val="000B7910"/>
    <w:rsid w:val="000C0CD7"/>
    <w:rsid w:val="000C44EA"/>
    <w:rsid w:val="000C474B"/>
    <w:rsid w:val="000C5572"/>
    <w:rsid w:val="000C5A15"/>
    <w:rsid w:val="000D0937"/>
    <w:rsid w:val="000D0AF7"/>
    <w:rsid w:val="000D1CCB"/>
    <w:rsid w:val="000D1E24"/>
    <w:rsid w:val="000D267D"/>
    <w:rsid w:val="000D45E6"/>
    <w:rsid w:val="000D4D6F"/>
    <w:rsid w:val="000D5374"/>
    <w:rsid w:val="000D5712"/>
    <w:rsid w:val="000D6577"/>
    <w:rsid w:val="000D6A82"/>
    <w:rsid w:val="000D6B87"/>
    <w:rsid w:val="000D7149"/>
    <w:rsid w:val="000E086E"/>
    <w:rsid w:val="000E25D1"/>
    <w:rsid w:val="000E53E6"/>
    <w:rsid w:val="000E572B"/>
    <w:rsid w:val="000E57C9"/>
    <w:rsid w:val="000E5F6F"/>
    <w:rsid w:val="000E6145"/>
    <w:rsid w:val="000F0F1E"/>
    <w:rsid w:val="000F2B60"/>
    <w:rsid w:val="000F3437"/>
    <w:rsid w:val="000F3C76"/>
    <w:rsid w:val="000F44D8"/>
    <w:rsid w:val="001011F2"/>
    <w:rsid w:val="00101335"/>
    <w:rsid w:val="0010171A"/>
    <w:rsid w:val="00103B1C"/>
    <w:rsid w:val="00103DD4"/>
    <w:rsid w:val="00104572"/>
    <w:rsid w:val="0010504D"/>
    <w:rsid w:val="001075B7"/>
    <w:rsid w:val="00107A1D"/>
    <w:rsid w:val="00110651"/>
    <w:rsid w:val="0011274C"/>
    <w:rsid w:val="00112BBC"/>
    <w:rsid w:val="001144B8"/>
    <w:rsid w:val="00122106"/>
    <w:rsid w:val="00122974"/>
    <w:rsid w:val="0012799C"/>
    <w:rsid w:val="001307D2"/>
    <w:rsid w:val="00130C90"/>
    <w:rsid w:val="00131CF6"/>
    <w:rsid w:val="00131E73"/>
    <w:rsid w:val="00131E74"/>
    <w:rsid w:val="0013440A"/>
    <w:rsid w:val="00134EA7"/>
    <w:rsid w:val="0013658B"/>
    <w:rsid w:val="0014073D"/>
    <w:rsid w:val="00141187"/>
    <w:rsid w:val="0014178E"/>
    <w:rsid w:val="0014240E"/>
    <w:rsid w:val="00143328"/>
    <w:rsid w:val="00144678"/>
    <w:rsid w:val="0014497C"/>
    <w:rsid w:val="00150271"/>
    <w:rsid w:val="00152C72"/>
    <w:rsid w:val="0015555A"/>
    <w:rsid w:val="00156ABD"/>
    <w:rsid w:val="00162A14"/>
    <w:rsid w:val="001639CC"/>
    <w:rsid w:val="00163AFA"/>
    <w:rsid w:val="001643F6"/>
    <w:rsid w:val="00166A22"/>
    <w:rsid w:val="001705BC"/>
    <w:rsid w:val="00170AC7"/>
    <w:rsid w:val="00170BB2"/>
    <w:rsid w:val="0017251E"/>
    <w:rsid w:val="001779DC"/>
    <w:rsid w:val="00177C33"/>
    <w:rsid w:val="001813BF"/>
    <w:rsid w:val="00183CC2"/>
    <w:rsid w:val="001857AE"/>
    <w:rsid w:val="001861A8"/>
    <w:rsid w:val="00187C65"/>
    <w:rsid w:val="00190057"/>
    <w:rsid w:val="00190291"/>
    <w:rsid w:val="001906E5"/>
    <w:rsid w:val="001914B2"/>
    <w:rsid w:val="0019206A"/>
    <w:rsid w:val="001929B8"/>
    <w:rsid w:val="0019383A"/>
    <w:rsid w:val="001A1285"/>
    <w:rsid w:val="001A3F72"/>
    <w:rsid w:val="001A4043"/>
    <w:rsid w:val="001A472E"/>
    <w:rsid w:val="001A560E"/>
    <w:rsid w:val="001A5C22"/>
    <w:rsid w:val="001A60AD"/>
    <w:rsid w:val="001A7E0C"/>
    <w:rsid w:val="001B15FB"/>
    <w:rsid w:val="001B1800"/>
    <w:rsid w:val="001B25F2"/>
    <w:rsid w:val="001B4732"/>
    <w:rsid w:val="001B4820"/>
    <w:rsid w:val="001B55C4"/>
    <w:rsid w:val="001C0793"/>
    <w:rsid w:val="001C1596"/>
    <w:rsid w:val="001C2485"/>
    <w:rsid w:val="001C532F"/>
    <w:rsid w:val="001C5E4C"/>
    <w:rsid w:val="001C6C49"/>
    <w:rsid w:val="001D0419"/>
    <w:rsid w:val="001D1558"/>
    <w:rsid w:val="001D1978"/>
    <w:rsid w:val="001D19C2"/>
    <w:rsid w:val="001D2948"/>
    <w:rsid w:val="001D3934"/>
    <w:rsid w:val="001D6810"/>
    <w:rsid w:val="001E04B0"/>
    <w:rsid w:val="001E06C1"/>
    <w:rsid w:val="001E0E0E"/>
    <w:rsid w:val="001E0E75"/>
    <w:rsid w:val="001E1340"/>
    <w:rsid w:val="001E1416"/>
    <w:rsid w:val="001E2DBF"/>
    <w:rsid w:val="001F1BDD"/>
    <w:rsid w:val="001F1DC1"/>
    <w:rsid w:val="001F2D2D"/>
    <w:rsid w:val="001F5C1D"/>
    <w:rsid w:val="002049BC"/>
    <w:rsid w:val="002061A3"/>
    <w:rsid w:val="00206A3E"/>
    <w:rsid w:val="002077D2"/>
    <w:rsid w:val="00210D8E"/>
    <w:rsid w:val="00210FF4"/>
    <w:rsid w:val="002114E8"/>
    <w:rsid w:val="00213A51"/>
    <w:rsid w:val="00213A59"/>
    <w:rsid w:val="00216E1D"/>
    <w:rsid w:val="00217597"/>
    <w:rsid w:val="0022328A"/>
    <w:rsid w:val="00230042"/>
    <w:rsid w:val="002302AE"/>
    <w:rsid w:val="0023135B"/>
    <w:rsid w:val="00233690"/>
    <w:rsid w:val="00235631"/>
    <w:rsid w:val="002360C4"/>
    <w:rsid w:val="00241B80"/>
    <w:rsid w:val="00247591"/>
    <w:rsid w:val="0025060A"/>
    <w:rsid w:val="002525FA"/>
    <w:rsid w:val="00252A60"/>
    <w:rsid w:val="00255BD3"/>
    <w:rsid w:val="00262068"/>
    <w:rsid w:val="002623BE"/>
    <w:rsid w:val="00263077"/>
    <w:rsid w:val="00263502"/>
    <w:rsid w:val="00263E5B"/>
    <w:rsid w:val="00264538"/>
    <w:rsid w:val="00266F2A"/>
    <w:rsid w:val="002673D1"/>
    <w:rsid w:val="002708C0"/>
    <w:rsid w:val="00270A26"/>
    <w:rsid w:val="00273428"/>
    <w:rsid w:val="00274716"/>
    <w:rsid w:val="00276744"/>
    <w:rsid w:val="002840D1"/>
    <w:rsid w:val="0028739E"/>
    <w:rsid w:val="0028792E"/>
    <w:rsid w:val="00287EFA"/>
    <w:rsid w:val="0029101F"/>
    <w:rsid w:val="002916C7"/>
    <w:rsid w:val="002919A5"/>
    <w:rsid w:val="00292233"/>
    <w:rsid w:val="002934E2"/>
    <w:rsid w:val="0029415F"/>
    <w:rsid w:val="002954D3"/>
    <w:rsid w:val="00295736"/>
    <w:rsid w:val="00296216"/>
    <w:rsid w:val="002963F7"/>
    <w:rsid w:val="002A22CB"/>
    <w:rsid w:val="002A2AAF"/>
    <w:rsid w:val="002A4254"/>
    <w:rsid w:val="002A4877"/>
    <w:rsid w:val="002A55E5"/>
    <w:rsid w:val="002A790A"/>
    <w:rsid w:val="002A7B9E"/>
    <w:rsid w:val="002B110A"/>
    <w:rsid w:val="002B1167"/>
    <w:rsid w:val="002B2612"/>
    <w:rsid w:val="002B2BBB"/>
    <w:rsid w:val="002B3339"/>
    <w:rsid w:val="002B4825"/>
    <w:rsid w:val="002B4BE1"/>
    <w:rsid w:val="002B51AF"/>
    <w:rsid w:val="002B5EBA"/>
    <w:rsid w:val="002C05EA"/>
    <w:rsid w:val="002C28A3"/>
    <w:rsid w:val="002C4E4B"/>
    <w:rsid w:val="002D09D3"/>
    <w:rsid w:val="002E6248"/>
    <w:rsid w:val="002E65EC"/>
    <w:rsid w:val="002F05EF"/>
    <w:rsid w:val="002F0CB0"/>
    <w:rsid w:val="002F1B79"/>
    <w:rsid w:val="002F1F6C"/>
    <w:rsid w:val="002F1FC8"/>
    <w:rsid w:val="002F27E9"/>
    <w:rsid w:val="002F3922"/>
    <w:rsid w:val="002F3F67"/>
    <w:rsid w:val="002F5135"/>
    <w:rsid w:val="002F62ED"/>
    <w:rsid w:val="002F6354"/>
    <w:rsid w:val="002F6D34"/>
    <w:rsid w:val="002F73BE"/>
    <w:rsid w:val="00303010"/>
    <w:rsid w:val="003043FF"/>
    <w:rsid w:val="00305BB5"/>
    <w:rsid w:val="00305EEA"/>
    <w:rsid w:val="003060C9"/>
    <w:rsid w:val="003065F6"/>
    <w:rsid w:val="00306E89"/>
    <w:rsid w:val="0030772D"/>
    <w:rsid w:val="00314960"/>
    <w:rsid w:val="0031730B"/>
    <w:rsid w:val="003200CE"/>
    <w:rsid w:val="00320578"/>
    <w:rsid w:val="003248C3"/>
    <w:rsid w:val="003255FA"/>
    <w:rsid w:val="0032602F"/>
    <w:rsid w:val="00326E77"/>
    <w:rsid w:val="00327E23"/>
    <w:rsid w:val="00331C2B"/>
    <w:rsid w:val="00332C97"/>
    <w:rsid w:val="003351F7"/>
    <w:rsid w:val="00335710"/>
    <w:rsid w:val="0034194B"/>
    <w:rsid w:val="00341B23"/>
    <w:rsid w:val="00343DA6"/>
    <w:rsid w:val="003441F9"/>
    <w:rsid w:val="003538F9"/>
    <w:rsid w:val="00355ACC"/>
    <w:rsid w:val="003573E1"/>
    <w:rsid w:val="0035742B"/>
    <w:rsid w:val="003575D9"/>
    <w:rsid w:val="003661A5"/>
    <w:rsid w:val="00373087"/>
    <w:rsid w:val="0037311B"/>
    <w:rsid w:val="00374742"/>
    <w:rsid w:val="00374EBA"/>
    <w:rsid w:val="00375F76"/>
    <w:rsid w:val="00381527"/>
    <w:rsid w:val="003827E3"/>
    <w:rsid w:val="003842C1"/>
    <w:rsid w:val="003843D1"/>
    <w:rsid w:val="0038650B"/>
    <w:rsid w:val="003912C0"/>
    <w:rsid w:val="003917B7"/>
    <w:rsid w:val="003924BA"/>
    <w:rsid w:val="003933C1"/>
    <w:rsid w:val="00393F65"/>
    <w:rsid w:val="003959A3"/>
    <w:rsid w:val="0039788F"/>
    <w:rsid w:val="003A0BAE"/>
    <w:rsid w:val="003A1F35"/>
    <w:rsid w:val="003A2E1B"/>
    <w:rsid w:val="003A3AE0"/>
    <w:rsid w:val="003A4DFE"/>
    <w:rsid w:val="003A65F7"/>
    <w:rsid w:val="003B36A2"/>
    <w:rsid w:val="003B4B15"/>
    <w:rsid w:val="003B4D13"/>
    <w:rsid w:val="003B583D"/>
    <w:rsid w:val="003B60E4"/>
    <w:rsid w:val="003B7017"/>
    <w:rsid w:val="003C056D"/>
    <w:rsid w:val="003C2A2E"/>
    <w:rsid w:val="003C2B81"/>
    <w:rsid w:val="003C371E"/>
    <w:rsid w:val="003C3950"/>
    <w:rsid w:val="003C715E"/>
    <w:rsid w:val="003D1E1C"/>
    <w:rsid w:val="003D3A56"/>
    <w:rsid w:val="003D3ADB"/>
    <w:rsid w:val="003D49BB"/>
    <w:rsid w:val="003D5A32"/>
    <w:rsid w:val="003D5CE7"/>
    <w:rsid w:val="003E14D2"/>
    <w:rsid w:val="003E23D5"/>
    <w:rsid w:val="003E2569"/>
    <w:rsid w:val="003E39D5"/>
    <w:rsid w:val="003E45FA"/>
    <w:rsid w:val="003E596B"/>
    <w:rsid w:val="003E6A83"/>
    <w:rsid w:val="003E6EA6"/>
    <w:rsid w:val="003F0F07"/>
    <w:rsid w:val="003F5C00"/>
    <w:rsid w:val="003F5EF5"/>
    <w:rsid w:val="003F64D1"/>
    <w:rsid w:val="003F6547"/>
    <w:rsid w:val="003F6D0D"/>
    <w:rsid w:val="003F7584"/>
    <w:rsid w:val="003F7A25"/>
    <w:rsid w:val="00400C7A"/>
    <w:rsid w:val="00401BBC"/>
    <w:rsid w:val="00402176"/>
    <w:rsid w:val="00404AB5"/>
    <w:rsid w:val="00410837"/>
    <w:rsid w:val="00410DC1"/>
    <w:rsid w:val="00412C12"/>
    <w:rsid w:val="004134C7"/>
    <w:rsid w:val="004136AC"/>
    <w:rsid w:val="00414176"/>
    <w:rsid w:val="00414AFB"/>
    <w:rsid w:val="004163E3"/>
    <w:rsid w:val="00416420"/>
    <w:rsid w:val="0041767A"/>
    <w:rsid w:val="00420AAF"/>
    <w:rsid w:val="004278A2"/>
    <w:rsid w:val="004279C4"/>
    <w:rsid w:val="00430D32"/>
    <w:rsid w:val="00431422"/>
    <w:rsid w:val="00431682"/>
    <w:rsid w:val="00432705"/>
    <w:rsid w:val="00433D63"/>
    <w:rsid w:val="004344AD"/>
    <w:rsid w:val="0043484F"/>
    <w:rsid w:val="0043605A"/>
    <w:rsid w:val="00436775"/>
    <w:rsid w:val="00437DD4"/>
    <w:rsid w:val="00441A92"/>
    <w:rsid w:val="00442E8D"/>
    <w:rsid w:val="00443AFA"/>
    <w:rsid w:val="00444923"/>
    <w:rsid w:val="00444CFC"/>
    <w:rsid w:val="00444F21"/>
    <w:rsid w:val="00446617"/>
    <w:rsid w:val="00447364"/>
    <w:rsid w:val="004536AD"/>
    <w:rsid w:val="00456AE0"/>
    <w:rsid w:val="0046225F"/>
    <w:rsid w:val="00464D61"/>
    <w:rsid w:val="00470AED"/>
    <w:rsid w:val="004735DD"/>
    <w:rsid w:val="004772C7"/>
    <w:rsid w:val="00477B31"/>
    <w:rsid w:val="00477D12"/>
    <w:rsid w:val="00480430"/>
    <w:rsid w:val="00484989"/>
    <w:rsid w:val="00486319"/>
    <w:rsid w:val="0048632C"/>
    <w:rsid w:val="00487431"/>
    <w:rsid w:val="00492B7A"/>
    <w:rsid w:val="00493270"/>
    <w:rsid w:val="00493F29"/>
    <w:rsid w:val="00497234"/>
    <w:rsid w:val="00497871"/>
    <w:rsid w:val="004A1B6E"/>
    <w:rsid w:val="004A1E0C"/>
    <w:rsid w:val="004A704C"/>
    <w:rsid w:val="004A7653"/>
    <w:rsid w:val="004A7BF9"/>
    <w:rsid w:val="004B0FFC"/>
    <w:rsid w:val="004B272F"/>
    <w:rsid w:val="004B5075"/>
    <w:rsid w:val="004B50B2"/>
    <w:rsid w:val="004B5597"/>
    <w:rsid w:val="004C0B3F"/>
    <w:rsid w:val="004C134A"/>
    <w:rsid w:val="004C3E8B"/>
    <w:rsid w:val="004C4FF6"/>
    <w:rsid w:val="004C6043"/>
    <w:rsid w:val="004C7C33"/>
    <w:rsid w:val="004D17DC"/>
    <w:rsid w:val="004D1E81"/>
    <w:rsid w:val="004D23F7"/>
    <w:rsid w:val="004D4D93"/>
    <w:rsid w:val="004D6173"/>
    <w:rsid w:val="004D62F2"/>
    <w:rsid w:val="004D66D2"/>
    <w:rsid w:val="004D6B5E"/>
    <w:rsid w:val="004D6EF6"/>
    <w:rsid w:val="004E1787"/>
    <w:rsid w:val="004E22AD"/>
    <w:rsid w:val="004E4CE5"/>
    <w:rsid w:val="004E57AE"/>
    <w:rsid w:val="004F01BB"/>
    <w:rsid w:val="004F04C2"/>
    <w:rsid w:val="004F17B9"/>
    <w:rsid w:val="004F24DC"/>
    <w:rsid w:val="004F5001"/>
    <w:rsid w:val="004F7154"/>
    <w:rsid w:val="0050209D"/>
    <w:rsid w:val="005072FD"/>
    <w:rsid w:val="005076E0"/>
    <w:rsid w:val="00507B91"/>
    <w:rsid w:val="0051041D"/>
    <w:rsid w:val="0051245D"/>
    <w:rsid w:val="0051497A"/>
    <w:rsid w:val="00515189"/>
    <w:rsid w:val="0051540B"/>
    <w:rsid w:val="00515E04"/>
    <w:rsid w:val="005211F6"/>
    <w:rsid w:val="0052153C"/>
    <w:rsid w:val="00522117"/>
    <w:rsid w:val="005222E4"/>
    <w:rsid w:val="00523C58"/>
    <w:rsid w:val="00524024"/>
    <w:rsid w:val="0052434E"/>
    <w:rsid w:val="00525567"/>
    <w:rsid w:val="00531388"/>
    <w:rsid w:val="00532E37"/>
    <w:rsid w:val="00533E80"/>
    <w:rsid w:val="00533EE8"/>
    <w:rsid w:val="005354AF"/>
    <w:rsid w:val="00536436"/>
    <w:rsid w:val="005367D1"/>
    <w:rsid w:val="00536936"/>
    <w:rsid w:val="00540774"/>
    <w:rsid w:val="00540BF6"/>
    <w:rsid w:val="0055055A"/>
    <w:rsid w:val="00550F41"/>
    <w:rsid w:val="00551871"/>
    <w:rsid w:val="00551C00"/>
    <w:rsid w:val="005538F9"/>
    <w:rsid w:val="00555B5F"/>
    <w:rsid w:val="00555C67"/>
    <w:rsid w:val="0056064F"/>
    <w:rsid w:val="005610B7"/>
    <w:rsid w:val="00561DDF"/>
    <w:rsid w:val="00561E6C"/>
    <w:rsid w:val="00565A53"/>
    <w:rsid w:val="00565C45"/>
    <w:rsid w:val="005662D1"/>
    <w:rsid w:val="00570DD3"/>
    <w:rsid w:val="00570E92"/>
    <w:rsid w:val="00571356"/>
    <w:rsid w:val="0057157D"/>
    <w:rsid w:val="005717E0"/>
    <w:rsid w:val="00572088"/>
    <w:rsid w:val="005743B2"/>
    <w:rsid w:val="0057598E"/>
    <w:rsid w:val="005759CD"/>
    <w:rsid w:val="00576727"/>
    <w:rsid w:val="005825D8"/>
    <w:rsid w:val="0058415F"/>
    <w:rsid w:val="005868AE"/>
    <w:rsid w:val="00590E51"/>
    <w:rsid w:val="005915F0"/>
    <w:rsid w:val="0059398C"/>
    <w:rsid w:val="0059471D"/>
    <w:rsid w:val="00594CCD"/>
    <w:rsid w:val="00595DDF"/>
    <w:rsid w:val="005A1139"/>
    <w:rsid w:val="005A140C"/>
    <w:rsid w:val="005A1762"/>
    <w:rsid w:val="005A3611"/>
    <w:rsid w:val="005A491F"/>
    <w:rsid w:val="005A5FC5"/>
    <w:rsid w:val="005A706A"/>
    <w:rsid w:val="005A7295"/>
    <w:rsid w:val="005B3BD4"/>
    <w:rsid w:val="005B4152"/>
    <w:rsid w:val="005B61C0"/>
    <w:rsid w:val="005B6A02"/>
    <w:rsid w:val="005B7439"/>
    <w:rsid w:val="005B7E05"/>
    <w:rsid w:val="005C0719"/>
    <w:rsid w:val="005C7138"/>
    <w:rsid w:val="005C78B3"/>
    <w:rsid w:val="005D5CC9"/>
    <w:rsid w:val="005E05D6"/>
    <w:rsid w:val="005E07ED"/>
    <w:rsid w:val="005E0A53"/>
    <w:rsid w:val="005E3B92"/>
    <w:rsid w:val="005E701D"/>
    <w:rsid w:val="005F1340"/>
    <w:rsid w:val="005F5FB9"/>
    <w:rsid w:val="005F6CD4"/>
    <w:rsid w:val="006018F5"/>
    <w:rsid w:val="00601AE6"/>
    <w:rsid w:val="0060384C"/>
    <w:rsid w:val="00603C83"/>
    <w:rsid w:val="006051DF"/>
    <w:rsid w:val="006057EE"/>
    <w:rsid w:val="006072B1"/>
    <w:rsid w:val="00607B09"/>
    <w:rsid w:val="00612249"/>
    <w:rsid w:val="00612CD3"/>
    <w:rsid w:val="00613808"/>
    <w:rsid w:val="00615471"/>
    <w:rsid w:val="00621CCF"/>
    <w:rsid w:val="00622D73"/>
    <w:rsid w:val="00623A4C"/>
    <w:rsid w:val="00624765"/>
    <w:rsid w:val="006247D7"/>
    <w:rsid w:val="00627940"/>
    <w:rsid w:val="00627CD5"/>
    <w:rsid w:val="00627D34"/>
    <w:rsid w:val="00627FEE"/>
    <w:rsid w:val="00632FE6"/>
    <w:rsid w:val="006335A9"/>
    <w:rsid w:val="00635F4F"/>
    <w:rsid w:val="00636BA9"/>
    <w:rsid w:val="00637088"/>
    <w:rsid w:val="00637586"/>
    <w:rsid w:val="00637C40"/>
    <w:rsid w:val="00647FB5"/>
    <w:rsid w:val="00650967"/>
    <w:rsid w:val="006510DB"/>
    <w:rsid w:val="006526E6"/>
    <w:rsid w:val="00653A4C"/>
    <w:rsid w:val="00653CEB"/>
    <w:rsid w:val="00654443"/>
    <w:rsid w:val="00655072"/>
    <w:rsid w:val="006564AB"/>
    <w:rsid w:val="00657B24"/>
    <w:rsid w:val="00657F6B"/>
    <w:rsid w:val="00661999"/>
    <w:rsid w:val="00667300"/>
    <w:rsid w:val="006675C8"/>
    <w:rsid w:val="00670C86"/>
    <w:rsid w:val="00671993"/>
    <w:rsid w:val="00672850"/>
    <w:rsid w:val="00674620"/>
    <w:rsid w:val="00675D1C"/>
    <w:rsid w:val="00681A19"/>
    <w:rsid w:val="00683A34"/>
    <w:rsid w:val="00684001"/>
    <w:rsid w:val="00684E9A"/>
    <w:rsid w:val="00685E8A"/>
    <w:rsid w:val="00685FC5"/>
    <w:rsid w:val="00686CD6"/>
    <w:rsid w:val="00687CFD"/>
    <w:rsid w:val="00690DD1"/>
    <w:rsid w:val="00695C30"/>
    <w:rsid w:val="006963B3"/>
    <w:rsid w:val="006A0736"/>
    <w:rsid w:val="006A2836"/>
    <w:rsid w:val="006A2E56"/>
    <w:rsid w:val="006A3D54"/>
    <w:rsid w:val="006A5FF2"/>
    <w:rsid w:val="006A7B6C"/>
    <w:rsid w:val="006B16D9"/>
    <w:rsid w:val="006B2933"/>
    <w:rsid w:val="006B3E1F"/>
    <w:rsid w:val="006B638D"/>
    <w:rsid w:val="006C0F9D"/>
    <w:rsid w:val="006C10B1"/>
    <w:rsid w:val="006C26C2"/>
    <w:rsid w:val="006C3B84"/>
    <w:rsid w:val="006C5A90"/>
    <w:rsid w:val="006C5B75"/>
    <w:rsid w:val="006C7B05"/>
    <w:rsid w:val="006D2EBA"/>
    <w:rsid w:val="006D4D45"/>
    <w:rsid w:val="006E084B"/>
    <w:rsid w:val="006E12C0"/>
    <w:rsid w:val="006E1E2D"/>
    <w:rsid w:val="006E226E"/>
    <w:rsid w:val="006E2A7B"/>
    <w:rsid w:val="006E4C19"/>
    <w:rsid w:val="006E5E3C"/>
    <w:rsid w:val="006E6898"/>
    <w:rsid w:val="006F0AEF"/>
    <w:rsid w:val="006F3F59"/>
    <w:rsid w:val="006F4574"/>
    <w:rsid w:val="006F5CCF"/>
    <w:rsid w:val="006F6507"/>
    <w:rsid w:val="006F6994"/>
    <w:rsid w:val="006F7363"/>
    <w:rsid w:val="00702971"/>
    <w:rsid w:val="00705748"/>
    <w:rsid w:val="00706252"/>
    <w:rsid w:val="007100FD"/>
    <w:rsid w:val="00710D75"/>
    <w:rsid w:val="00711293"/>
    <w:rsid w:val="00712CC7"/>
    <w:rsid w:val="00715A28"/>
    <w:rsid w:val="00716137"/>
    <w:rsid w:val="007173EE"/>
    <w:rsid w:val="00717681"/>
    <w:rsid w:val="00717D5C"/>
    <w:rsid w:val="0072056A"/>
    <w:rsid w:val="00720BD1"/>
    <w:rsid w:val="00720CE3"/>
    <w:rsid w:val="00721DD6"/>
    <w:rsid w:val="00722046"/>
    <w:rsid w:val="00723403"/>
    <w:rsid w:val="00724B1E"/>
    <w:rsid w:val="007254F8"/>
    <w:rsid w:val="007301B4"/>
    <w:rsid w:val="00730915"/>
    <w:rsid w:val="007335B1"/>
    <w:rsid w:val="00734108"/>
    <w:rsid w:val="00735E65"/>
    <w:rsid w:val="00735EE9"/>
    <w:rsid w:val="00735F4C"/>
    <w:rsid w:val="00737615"/>
    <w:rsid w:val="00737B95"/>
    <w:rsid w:val="00741374"/>
    <w:rsid w:val="0074194E"/>
    <w:rsid w:val="00741ECC"/>
    <w:rsid w:val="00742E1E"/>
    <w:rsid w:val="007440E6"/>
    <w:rsid w:val="00745CF4"/>
    <w:rsid w:val="00745FBF"/>
    <w:rsid w:val="00746B9D"/>
    <w:rsid w:val="00746BDF"/>
    <w:rsid w:val="007517CB"/>
    <w:rsid w:val="00751A3F"/>
    <w:rsid w:val="00753208"/>
    <w:rsid w:val="00753403"/>
    <w:rsid w:val="0075576E"/>
    <w:rsid w:val="007574A6"/>
    <w:rsid w:val="00760022"/>
    <w:rsid w:val="007625F9"/>
    <w:rsid w:val="00763EEF"/>
    <w:rsid w:val="00765061"/>
    <w:rsid w:val="00766605"/>
    <w:rsid w:val="007677A5"/>
    <w:rsid w:val="0077132F"/>
    <w:rsid w:val="0077288F"/>
    <w:rsid w:val="00772FC7"/>
    <w:rsid w:val="00773CDB"/>
    <w:rsid w:val="00773E45"/>
    <w:rsid w:val="00773F17"/>
    <w:rsid w:val="007754DC"/>
    <w:rsid w:val="00780B11"/>
    <w:rsid w:val="00781435"/>
    <w:rsid w:val="00781DC6"/>
    <w:rsid w:val="007856E4"/>
    <w:rsid w:val="007918C5"/>
    <w:rsid w:val="00791FB9"/>
    <w:rsid w:val="00791FFF"/>
    <w:rsid w:val="0079375A"/>
    <w:rsid w:val="007937E6"/>
    <w:rsid w:val="007954DC"/>
    <w:rsid w:val="00797029"/>
    <w:rsid w:val="007A1B21"/>
    <w:rsid w:val="007A204C"/>
    <w:rsid w:val="007A2C25"/>
    <w:rsid w:val="007A2F67"/>
    <w:rsid w:val="007A4501"/>
    <w:rsid w:val="007A6586"/>
    <w:rsid w:val="007A7358"/>
    <w:rsid w:val="007B0607"/>
    <w:rsid w:val="007B0F8C"/>
    <w:rsid w:val="007B11DC"/>
    <w:rsid w:val="007B462E"/>
    <w:rsid w:val="007B4E82"/>
    <w:rsid w:val="007B518C"/>
    <w:rsid w:val="007B57DB"/>
    <w:rsid w:val="007B58AA"/>
    <w:rsid w:val="007B617C"/>
    <w:rsid w:val="007B62BF"/>
    <w:rsid w:val="007C47C6"/>
    <w:rsid w:val="007C5578"/>
    <w:rsid w:val="007D09C7"/>
    <w:rsid w:val="007D13E5"/>
    <w:rsid w:val="007D2AF8"/>
    <w:rsid w:val="007D7196"/>
    <w:rsid w:val="007D7A77"/>
    <w:rsid w:val="007E0DEE"/>
    <w:rsid w:val="007E101F"/>
    <w:rsid w:val="007E1824"/>
    <w:rsid w:val="007E2C5B"/>
    <w:rsid w:val="007E489E"/>
    <w:rsid w:val="007E574A"/>
    <w:rsid w:val="007E5DBC"/>
    <w:rsid w:val="007E6905"/>
    <w:rsid w:val="007F5F04"/>
    <w:rsid w:val="007F66B9"/>
    <w:rsid w:val="007F6DA7"/>
    <w:rsid w:val="008015F3"/>
    <w:rsid w:val="0080358F"/>
    <w:rsid w:val="00803E83"/>
    <w:rsid w:val="00804638"/>
    <w:rsid w:val="00806E96"/>
    <w:rsid w:val="008077D5"/>
    <w:rsid w:val="00807B06"/>
    <w:rsid w:val="00807FF1"/>
    <w:rsid w:val="008106E9"/>
    <w:rsid w:val="00814A9B"/>
    <w:rsid w:val="00815F9F"/>
    <w:rsid w:val="008173BE"/>
    <w:rsid w:val="00826898"/>
    <w:rsid w:val="00826F82"/>
    <w:rsid w:val="00835ED2"/>
    <w:rsid w:val="00836628"/>
    <w:rsid w:val="00836954"/>
    <w:rsid w:val="00836CCC"/>
    <w:rsid w:val="00842148"/>
    <w:rsid w:val="00843B3C"/>
    <w:rsid w:val="00844AC1"/>
    <w:rsid w:val="00845944"/>
    <w:rsid w:val="00845B73"/>
    <w:rsid w:val="00845C12"/>
    <w:rsid w:val="00850FD7"/>
    <w:rsid w:val="0085121D"/>
    <w:rsid w:val="00851654"/>
    <w:rsid w:val="00852B90"/>
    <w:rsid w:val="008537C2"/>
    <w:rsid w:val="0085396F"/>
    <w:rsid w:val="00854228"/>
    <w:rsid w:val="00860BBD"/>
    <w:rsid w:val="00863498"/>
    <w:rsid w:val="00864BCD"/>
    <w:rsid w:val="008652FE"/>
    <w:rsid w:val="008657B2"/>
    <w:rsid w:val="008709FB"/>
    <w:rsid w:val="00870FB8"/>
    <w:rsid w:val="00871B50"/>
    <w:rsid w:val="0087396B"/>
    <w:rsid w:val="00874691"/>
    <w:rsid w:val="00880219"/>
    <w:rsid w:val="008813BA"/>
    <w:rsid w:val="00881E85"/>
    <w:rsid w:val="00882B86"/>
    <w:rsid w:val="00884463"/>
    <w:rsid w:val="008849B8"/>
    <w:rsid w:val="0088727B"/>
    <w:rsid w:val="00890C53"/>
    <w:rsid w:val="008917B1"/>
    <w:rsid w:val="008922A9"/>
    <w:rsid w:val="00892C76"/>
    <w:rsid w:val="00892F2D"/>
    <w:rsid w:val="00893D41"/>
    <w:rsid w:val="00895618"/>
    <w:rsid w:val="00896301"/>
    <w:rsid w:val="008969FE"/>
    <w:rsid w:val="008A05B8"/>
    <w:rsid w:val="008A0984"/>
    <w:rsid w:val="008A21C1"/>
    <w:rsid w:val="008A3744"/>
    <w:rsid w:val="008A37BD"/>
    <w:rsid w:val="008A4C54"/>
    <w:rsid w:val="008A531B"/>
    <w:rsid w:val="008A6CC7"/>
    <w:rsid w:val="008A7B11"/>
    <w:rsid w:val="008A7E5A"/>
    <w:rsid w:val="008B1B5C"/>
    <w:rsid w:val="008B3DA3"/>
    <w:rsid w:val="008B472D"/>
    <w:rsid w:val="008B5FDF"/>
    <w:rsid w:val="008C0D2A"/>
    <w:rsid w:val="008C284C"/>
    <w:rsid w:val="008C3D23"/>
    <w:rsid w:val="008C4BE5"/>
    <w:rsid w:val="008C4C2C"/>
    <w:rsid w:val="008C4F00"/>
    <w:rsid w:val="008C4F79"/>
    <w:rsid w:val="008C5D35"/>
    <w:rsid w:val="008C6024"/>
    <w:rsid w:val="008C6B08"/>
    <w:rsid w:val="008D08F0"/>
    <w:rsid w:val="008D0CA9"/>
    <w:rsid w:val="008D1202"/>
    <w:rsid w:val="008D35FE"/>
    <w:rsid w:val="008D4977"/>
    <w:rsid w:val="008D59F8"/>
    <w:rsid w:val="008E07FF"/>
    <w:rsid w:val="008E1AAA"/>
    <w:rsid w:val="008E2314"/>
    <w:rsid w:val="008E2741"/>
    <w:rsid w:val="008E64A4"/>
    <w:rsid w:val="008E6EEB"/>
    <w:rsid w:val="008E712E"/>
    <w:rsid w:val="008E779D"/>
    <w:rsid w:val="008F4977"/>
    <w:rsid w:val="008F4FB0"/>
    <w:rsid w:val="008F52ED"/>
    <w:rsid w:val="008F6EC3"/>
    <w:rsid w:val="009024EB"/>
    <w:rsid w:val="0090379B"/>
    <w:rsid w:val="009039A7"/>
    <w:rsid w:val="0090609E"/>
    <w:rsid w:val="00906B52"/>
    <w:rsid w:val="00910647"/>
    <w:rsid w:val="009118CB"/>
    <w:rsid w:val="00914CF1"/>
    <w:rsid w:val="0091540B"/>
    <w:rsid w:val="00916058"/>
    <w:rsid w:val="00916264"/>
    <w:rsid w:val="009168AF"/>
    <w:rsid w:val="00917058"/>
    <w:rsid w:val="00923968"/>
    <w:rsid w:val="00930F1D"/>
    <w:rsid w:val="009310F9"/>
    <w:rsid w:val="009312B6"/>
    <w:rsid w:val="00933A01"/>
    <w:rsid w:val="00935F1D"/>
    <w:rsid w:val="00936995"/>
    <w:rsid w:val="0093747E"/>
    <w:rsid w:val="009444A4"/>
    <w:rsid w:val="009444DE"/>
    <w:rsid w:val="009446B3"/>
    <w:rsid w:val="009453F8"/>
    <w:rsid w:val="009520E2"/>
    <w:rsid w:val="009522A4"/>
    <w:rsid w:val="009537E4"/>
    <w:rsid w:val="009546AA"/>
    <w:rsid w:val="00955413"/>
    <w:rsid w:val="009568A2"/>
    <w:rsid w:val="00956C50"/>
    <w:rsid w:val="00957F78"/>
    <w:rsid w:val="00962739"/>
    <w:rsid w:val="009640D0"/>
    <w:rsid w:val="00967CE7"/>
    <w:rsid w:val="00970BC0"/>
    <w:rsid w:val="00972747"/>
    <w:rsid w:val="0097385B"/>
    <w:rsid w:val="00974B7F"/>
    <w:rsid w:val="0098082A"/>
    <w:rsid w:val="00980A9B"/>
    <w:rsid w:val="009825BF"/>
    <w:rsid w:val="009830E4"/>
    <w:rsid w:val="00983874"/>
    <w:rsid w:val="009857E5"/>
    <w:rsid w:val="0098649C"/>
    <w:rsid w:val="00986E19"/>
    <w:rsid w:val="00987AEE"/>
    <w:rsid w:val="00990972"/>
    <w:rsid w:val="009924B4"/>
    <w:rsid w:val="0099643E"/>
    <w:rsid w:val="009A00DF"/>
    <w:rsid w:val="009A0E9B"/>
    <w:rsid w:val="009A1CD9"/>
    <w:rsid w:val="009A21E4"/>
    <w:rsid w:val="009A646F"/>
    <w:rsid w:val="009A6791"/>
    <w:rsid w:val="009B4AEF"/>
    <w:rsid w:val="009B6220"/>
    <w:rsid w:val="009B6C69"/>
    <w:rsid w:val="009B7F80"/>
    <w:rsid w:val="009C1446"/>
    <w:rsid w:val="009C3085"/>
    <w:rsid w:val="009C4242"/>
    <w:rsid w:val="009C5B62"/>
    <w:rsid w:val="009C6EE8"/>
    <w:rsid w:val="009D01B8"/>
    <w:rsid w:val="009D05FA"/>
    <w:rsid w:val="009D066C"/>
    <w:rsid w:val="009D1AA1"/>
    <w:rsid w:val="009D1DF6"/>
    <w:rsid w:val="009D1F0A"/>
    <w:rsid w:val="009D2BBC"/>
    <w:rsid w:val="009D2ED7"/>
    <w:rsid w:val="009D5306"/>
    <w:rsid w:val="009D68B1"/>
    <w:rsid w:val="009D7BC2"/>
    <w:rsid w:val="009E018B"/>
    <w:rsid w:val="009E28F4"/>
    <w:rsid w:val="009E2FC8"/>
    <w:rsid w:val="009E36BD"/>
    <w:rsid w:val="009E3BE5"/>
    <w:rsid w:val="009E3F58"/>
    <w:rsid w:val="009E502B"/>
    <w:rsid w:val="009E5799"/>
    <w:rsid w:val="009E592C"/>
    <w:rsid w:val="009F09CC"/>
    <w:rsid w:val="009F0CED"/>
    <w:rsid w:val="009F4258"/>
    <w:rsid w:val="009F4F79"/>
    <w:rsid w:val="009F7023"/>
    <w:rsid w:val="00A04E05"/>
    <w:rsid w:val="00A04FB0"/>
    <w:rsid w:val="00A06CB3"/>
    <w:rsid w:val="00A0776B"/>
    <w:rsid w:val="00A12B0B"/>
    <w:rsid w:val="00A13B73"/>
    <w:rsid w:val="00A167F8"/>
    <w:rsid w:val="00A21E38"/>
    <w:rsid w:val="00A226DB"/>
    <w:rsid w:val="00A24F95"/>
    <w:rsid w:val="00A252A4"/>
    <w:rsid w:val="00A26B50"/>
    <w:rsid w:val="00A27747"/>
    <w:rsid w:val="00A2785B"/>
    <w:rsid w:val="00A27BE8"/>
    <w:rsid w:val="00A30F24"/>
    <w:rsid w:val="00A31CD9"/>
    <w:rsid w:val="00A33E94"/>
    <w:rsid w:val="00A34C68"/>
    <w:rsid w:val="00A35FEE"/>
    <w:rsid w:val="00A36879"/>
    <w:rsid w:val="00A4041E"/>
    <w:rsid w:val="00A42DAF"/>
    <w:rsid w:val="00A44401"/>
    <w:rsid w:val="00A51C6F"/>
    <w:rsid w:val="00A52884"/>
    <w:rsid w:val="00A54D77"/>
    <w:rsid w:val="00A5569B"/>
    <w:rsid w:val="00A5577F"/>
    <w:rsid w:val="00A66F8F"/>
    <w:rsid w:val="00A7512A"/>
    <w:rsid w:val="00A75B44"/>
    <w:rsid w:val="00A815E8"/>
    <w:rsid w:val="00A841AD"/>
    <w:rsid w:val="00A851D8"/>
    <w:rsid w:val="00A90B9D"/>
    <w:rsid w:val="00A94174"/>
    <w:rsid w:val="00A9629E"/>
    <w:rsid w:val="00A97BC0"/>
    <w:rsid w:val="00AA0C69"/>
    <w:rsid w:val="00AA11D6"/>
    <w:rsid w:val="00AA1765"/>
    <w:rsid w:val="00AA3033"/>
    <w:rsid w:val="00AA31C2"/>
    <w:rsid w:val="00AA65E4"/>
    <w:rsid w:val="00AA7FB0"/>
    <w:rsid w:val="00AB0AF4"/>
    <w:rsid w:val="00AB0C58"/>
    <w:rsid w:val="00AB2A6D"/>
    <w:rsid w:val="00AB4896"/>
    <w:rsid w:val="00AB49CA"/>
    <w:rsid w:val="00AB5614"/>
    <w:rsid w:val="00AB62C5"/>
    <w:rsid w:val="00AC00C1"/>
    <w:rsid w:val="00AC0AAF"/>
    <w:rsid w:val="00AC0B40"/>
    <w:rsid w:val="00AC0D31"/>
    <w:rsid w:val="00AC0DBB"/>
    <w:rsid w:val="00AC1079"/>
    <w:rsid w:val="00AC17C7"/>
    <w:rsid w:val="00AC1F4B"/>
    <w:rsid w:val="00AC668A"/>
    <w:rsid w:val="00AC67BD"/>
    <w:rsid w:val="00AC6C28"/>
    <w:rsid w:val="00AC7650"/>
    <w:rsid w:val="00AD0853"/>
    <w:rsid w:val="00AD4FB1"/>
    <w:rsid w:val="00AD746B"/>
    <w:rsid w:val="00AD78AC"/>
    <w:rsid w:val="00AD7CA9"/>
    <w:rsid w:val="00AE10DB"/>
    <w:rsid w:val="00AE2079"/>
    <w:rsid w:val="00AF4F70"/>
    <w:rsid w:val="00AF5E35"/>
    <w:rsid w:val="00AF5FB5"/>
    <w:rsid w:val="00AF621E"/>
    <w:rsid w:val="00AF7899"/>
    <w:rsid w:val="00B00FEE"/>
    <w:rsid w:val="00B03646"/>
    <w:rsid w:val="00B04336"/>
    <w:rsid w:val="00B07D34"/>
    <w:rsid w:val="00B12089"/>
    <w:rsid w:val="00B144B7"/>
    <w:rsid w:val="00B15236"/>
    <w:rsid w:val="00B1660E"/>
    <w:rsid w:val="00B1672E"/>
    <w:rsid w:val="00B20141"/>
    <w:rsid w:val="00B20F53"/>
    <w:rsid w:val="00B27E78"/>
    <w:rsid w:val="00B307E4"/>
    <w:rsid w:val="00B31FB8"/>
    <w:rsid w:val="00B32FB5"/>
    <w:rsid w:val="00B33ACC"/>
    <w:rsid w:val="00B340D6"/>
    <w:rsid w:val="00B3443D"/>
    <w:rsid w:val="00B34971"/>
    <w:rsid w:val="00B37E88"/>
    <w:rsid w:val="00B410B4"/>
    <w:rsid w:val="00B42E9E"/>
    <w:rsid w:val="00B4321F"/>
    <w:rsid w:val="00B445EC"/>
    <w:rsid w:val="00B4722C"/>
    <w:rsid w:val="00B52F6A"/>
    <w:rsid w:val="00B55F07"/>
    <w:rsid w:val="00B56510"/>
    <w:rsid w:val="00B568C4"/>
    <w:rsid w:val="00B568D3"/>
    <w:rsid w:val="00B6112D"/>
    <w:rsid w:val="00B61A2E"/>
    <w:rsid w:val="00B62434"/>
    <w:rsid w:val="00B63365"/>
    <w:rsid w:val="00B645F7"/>
    <w:rsid w:val="00B64F6D"/>
    <w:rsid w:val="00B65239"/>
    <w:rsid w:val="00B6589B"/>
    <w:rsid w:val="00B65EA5"/>
    <w:rsid w:val="00B66361"/>
    <w:rsid w:val="00B66DD5"/>
    <w:rsid w:val="00B67064"/>
    <w:rsid w:val="00B67332"/>
    <w:rsid w:val="00B67A66"/>
    <w:rsid w:val="00B745A6"/>
    <w:rsid w:val="00B74C6A"/>
    <w:rsid w:val="00B802F0"/>
    <w:rsid w:val="00B856A5"/>
    <w:rsid w:val="00B85A93"/>
    <w:rsid w:val="00B864B9"/>
    <w:rsid w:val="00B90911"/>
    <w:rsid w:val="00B91250"/>
    <w:rsid w:val="00B91D42"/>
    <w:rsid w:val="00B91EB3"/>
    <w:rsid w:val="00B93FE5"/>
    <w:rsid w:val="00B95AD1"/>
    <w:rsid w:val="00B95BA6"/>
    <w:rsid w:val="00B95DDB"/>
    <w:rsid w:val="00B967A5"/>
    <w:rsid w:val="00B9731F"/>
    <w:rsid w:val="00B9738F"/>
    <w:rsid w:val="00B97F24"/>
    <w:rsid w:val="00BA08F4"/>
    <w:rsid w:val="00BA1FE6"/>
    <w:rsid w:val="00BA35C0"/>
    <w:rsid w:val="00BA4C19"/>
    <w:rsid w:val="00BA50C8"/>
    <w:rsid w:val="00BA54EC"/>
    <w:rsid w:val="00BA6DAE"/>
    <w:rsid w:val="00BA7084"/>
    <w:rsid w:val="00BB1964"/>
    <w:rsid w:val="00BB784A"/>
    <w:rsid w:val="00BC0B18"/>
    <w:rsid w:val="00BC7031"/>
    <w:rsid w:val="00BD14FC"/>
    <w:rsid w:val="00BD51F8"/>
    <w:rsid w:val="00BD7510"/>
    <w:rsid w:val="00BD7D3A"/>
    <w:rsid w:val="00BD7DA7"/>
    <w:rsid w:val="00BF3054"/>
    <w:rsid w:val="00BF34A2"/>
    <w:rsid w:val="00BF4D39"/>
    <w:rsid w:val="00BF69F1"/>
    <w:rsid w:val="00C02F2A"/>
    <w:rsid w:val="00C03729"/>
    <w:rsid w:val="00C04856"/>
    <w:rsid w:val="00C05046"/>
    <w:rsid w:val="00C05E46"/>
    <w:rsid w:val="00C0655C"/>
    <w:rsid w:val="00C0751B"/>
    <w:rsid w:val="00C10460"/>
    <w:rsid w:val="00C11E74"/>
    <w:rsid w:val="00C15EF3"/>
    <w:rsid w:val="00C174CF"/>
    <w:rsid w:val="00C20273"/>
    <w:rsid w:val="00C20772"/>
    <w:rsid w:val="00C214D0"/>
    <w:rsid w:val="00C24E67"/>
    <w:rsid w:val="00C30832"/>
    <w:rsid w:val="00C31326"/>
    <w:rsid w:val="00C33158"/>
    <w:rsid w:val="00C3415E"/>
    <w:rsid w:val="00C44BCD"/>
    <w:rsid w:val="00C47903"/>
    <w:rsid w:val="00C47B03"/>
    <w:rsid w:val="00C50D22"/>
    <w:rsid w:val="00C537BA"/>
    <w:rsid w:val="00C554CA"/>
    <w:rsid w:val="00C57681"/>
    <w:rsid w:val="00C6278A"/>
    <w:rsid w:val="00C6386D"/>
    <w:rsid w:val="00C64D0F"/>
    <w:rsid w:val="00C66EAC"/>
    <w:rsid w:val="00C72557"/>
    <w:rsid w:val="00C73AC9"/>
    <w:rsid w:val="00C73D65"/>
    <w:rsid w:val="00C75CAD"/>
    <w:rsid w:val="00C75EB5"/>
    <w:rsid w:val="00C76318"/>
    <w:rsid w:val="00C76A96"/>
    <w:rsid w:val="00C77B8F"/>
    <w:rsid w:val="00C80D71"/>
    <w:rsid w:val="00C81D76"/>
    <w:rsid w:val="00C82C5D"/>
    <w:rsid w:val="00C82DC1"/>
    <w:rsid w:val="00C8351D"/>
    <w:rsid w:val="00C839EA"/>
    <w:rsid w:val="00C83DB0"/>
    <w:rsid w:val="00C90EF8"/>
    <w:rsid w:val="00C92090"/>
    <w:rsid w:val="00C94424"/>
    <w:rsid w:val="00C94496"/>
    <w:rsid w:val="00C946F5"/>
    <w:rsid w:val="00C9659D"/>
    <w:rsid w:val="00C96DA9"/>
    <w:rsid w:val="00C972CB"/>
    <w:rsid w:val="00CA234C"/>
    <w:rsid w:val="00CA24E3"/>
    <w:rsid w:val="00CA265A"/>
    <w:rsid w:val="00CA6F93"/>
    <w:rsid w:val="00CB492A"/>
    <w:rsid w:val="00CB6897"/>
    <w:rsid w:val="00CB697D"/>
    <w:rsid w:val="00CB6C5C"/>
    <w:rsid w:val="00CC4391"/>
    <w:rsid w:val="00CC4393"/>
    <w:rsid w:val="00CC439C"/>
    <w:rsid w:val="00CC4EF1"/>
    <w:rsid w:val="00CC7646"/>
    <w:rsid w:val="00CD0350"/>
    <w:rsid w:val="00CD0A4A"/>
    <w:rsid w:val="00CD0C51"/>
    <w:rsid w:val="00CD1284"/>
    <w:rsid w:val="00CD151E"/>
    <w:rsid w:val="00CD3064"/>
    <w:rsid w:val="00CD6E93"/>
    <w:rsid w:val="00CD6F4F"/>
    <w:rsid w:val="00CD7808"/>
    <w:rsid w:val="00CE06C8"/>
    <w:rsid w:val="00CE13A5"/>
    <w:rsid w:val="00CE2C36"/>
    <w:rsid w:val="00CE5F2D"/>
    <w:rsid w:val="00CE62F4"/>
    <w:rsid w:val="00CF07F5"/>
    <w:rsid w:val="00CF4A5B"/>
    <w:rsid w:val="00CF5245"/>
    <w:rsid w:val="00CF5D51"/>
    <w:rsid w:val="00CF6F68"/>
    <w:rsid w:val="00D01034"/>
    <w:rsid w:val="00D02399"/>
    <w:rsid w:val="00D02728"/>
    <w:rsid w:val="00D03293"/>
    <w:rsid w:val="00D03B3E"/>
    <w:rsid w:val="00D03BB2"/>
    <w:rsid w:val="00D03EA3"/>
    <w:rsid w:val="00D0442D"/>
    <w:rsid w:val="00D047C1"/>
    <w:rsid w:val="00D0754A"/>
    <w:rsid w:val="00D07AEC"/>
    <w:rsid w:val="00D10AC5"/>
    <w:rsid w:val="00D1364D"/>
    <w:rsid w:val="00D14347"/>
    <w:rsid w:val="00D15FBF"/>
    <w:rsid w:val="00D21AAA"/>
    <w:rsid w:val="00D21F86"/>
    <w:rsid w:val="00D24592"/>
    <w:rsid w:val="00D24A4E"/>
    <w:rsid w:val="00D253BF"/>
    <w:rsid w:val="00D2621F"/>
    <w:rsid w:val="00D27720"/>
    <w:rsid w:val="00D30D6E"/>
    <w:rsid w:val="00D344C1"/>
    <w:rsid w:val="00D4014B"/>
    <w:rsid w:val="00D412E4"/>
    <w:rsid w:val="00D41702"/>
    <w:rsid w:val="00D41BB0"/>
    <w:rsid w:val="00D428C5"/>
    <w:rsid w:val="00D434CF"/>
    <w:rsid w:val="00D45DED"/>
    <w:rsid w:val="00D46B38"/>
    <w:rsid w:val="00D46B89"/>
    <w:rsid w:val="00D47571"/>
    <w:rsid w:val="00D5220D"/>
    <w:rsid w:val="00D54931"/>
    <w:rsid w:val="00D56024"/>
    <w:rsid w:val="00D627D4"/>
    <w:rsid w:val="00D63FC8"/>
    <w:rsid w:val="00D666F7"/>
    <w:rsid w:val="00D67CBC"/>
    <w:rsid w:val="00D709B0"/>
    <w:rsid w:val="00D72296"/>
    <w:rsid w:val="00D72857"/>
    <w:rsid w:val="00D74205"/>
    <w:rsid w:val="00D762F7"/>
    <w:rsid w:val="00D76D68"/>
    <w:rsid w:val="00D76DBB"/>
    <w:rsid w:val="00D77B29"/>
    <w:rsid w:val="00D803D9"/>
    <w:rsid w:val="00D809D8"/>
    <w:rsid w:val="00D8161B"/>
    <w:rsid w:val="00D87901"/>
    <w:rsid w:val="00D87A5D"/>
    <w:rsid w:val="00D91BA5"/>
    <w:rsid w:val="00D935C0"/>
    <w:rsid w:val="00D938B0"/>
    <w:rsid w:val="00D93F0B"/>
    <w:rsid w:val="00D94887"/>
    <w:rsid w:val="00D95090"/>
    <w:rsid w:val="00D97215"/>
    <w:rsid w:val="00DA09B2"/>
    <w:rsid w:val="00DA0D32"/>
    <w:rsid w:val="00DA24EC"/>
    <w:rsid w:val="00DA34FF"/>
    <w:rsid w:val="00DA4017"/>
    <w:rsid w:val="00DA706C"/>
    <w:rsid w:val="00DB018F"/>
    <w:rsid w:val="00DB23A1"/>
    <w:rsid w:val="00DB687B"/>
    <w:rsid w:val="00DC068E"/>
    <w:rsid w:val="00DC2DEF"/>
    <w:rsid w:val="00DC3EB8"/>
    <w:rsid w:val="00DC417A"/>
    <w:rsid w:val="00DC4B36"/>
    <w:rsid w:val="00DC615F"/>
    <w:rsid w:val="00DC6D08"/>
    <w:rsid w:val="00DC78A6"/>
    <w:rsid w:val="00DD1E05"/>
    <w:rsid w:val="00DD2E8E"/>
    <w:rsid w:val="00DD34BC"/>
    <w:rsid w:val="00DD3BAF"/>
    <w:rsid w:val="00DD4495"/>
    <w:rsid w:val="00DD4D57"/>
    <w:rsid w:val="00DD6921"/>
    <w:rsid w:val="00DE3C12"/>
    <w:rsid w:val="00DE637C"/>
    <w:rsid w:val="00DF0A06"/>
    <w:rsid w:val="00DF14D4"/>
    <w:rsid w:val="00DF26AA"/>
    <w:rsid w:val="00DF39D0"/>
    <w:rsid w:val="00DF5403"/>
    <w:rsid w:val="00E00BA4"/>
    <w:rsid w:val="00E01C83"/>
    <w:rsid w:val="00E026DE"/>
    <w:rsid w:val="00E03A83"/>
    <w:rsid w:val="00E11D4C"/>
    <w:rsid w:val="00E1344D"/>
    <w:rsid w:val="00E1373F"/>
    <w:rsid w:val="00E1380A"/>
    <w:rsid w:val="00E13DD9"/>
    <w:rsid w:val="00E178A2"/>
    <w:rsid w:val="00E2346E"/>
    <w:rsid w:val="00E24304"/>
    <w:rsid w:val="00E251E1"/>
    <w:rsid w:val="00E26695"/>
    <w:rsid w:val="00E26752"/>
    <w:rsid w:val="00E274E1"/>
    <w:rsid w:val="00E309C1"/>
    <w:rsid w:val="00E30FB2"/>
    <w:rsid w:val="00E31B5B"/>
    <w:rsid w:val="00E328A2"/>
    <w:rsid w:val="00E3466C"/>
    <w:rsid w:val="00E356BC"/>
    <w:rsid w:val="00E35EE6"/>
    <w:rsid w:val="00E402B2"/>
    <w:rsid w:val="00E419E1"/>
    <w:rsid w:val="00E41E82"/>
    <w:rsid w:val="00E455E2"/>
    <w:rsid w:val="00E472A1"/>
    <w:rsid w:val="00E50AC6"/>
    <w:rsid w:val="00E52048"/>
    <w:rsid w:val="00E5212B"/>
    <w:rsid w:val="00E53B0A"/>
    <w:rsid w:val="00E53C4D"/>
    <w:rsid w:val="00E55716"/>
    <w:rsid w:val="00E55E0D"/>
    <w:rsid w:val="00E57E3B"/>
    <w:rsid w:val="00E6000B"/>
    <w:rsid w:val="00E60D1A"/>
    <w:rsid w:val="00E60FF8"/>
    <w:rsid w:val="00E61BE4"/>
    <w:rsid w:val="00E62010"/>
    <w:rsid w:val="00E63054"/>
    <w:rsid w:val="00E635A6"/>
    <w:rsid w:val="00E66290"/>
    <w:rsid w:val="00E71280"/>
    <w:rsid w:val="00E722F6"/>
    <w:rsid w:val="00E7387D"/>
    <w:rsid w:val="00E7625A"/>
    <w:rsid w:val="00E77467"/>
    <w:rsid w:val="00E8137A"/>
    <w:rsid w:val="00E81F71"/>
    <w:rsid w:val="00E82A1B"/>
    <w:rsid w:val="00E84E78"/>
    <w:rsid w:val="00E86150"/>
    <w:rsid w:val="00E9114B"/>
    <w:rsid w:val="00E9404C"/>
    <w:rsid w:val="00E9523D"/>
    <w:rsid w:val="00E965DB"/>
    <w:rsid w:val="00E97216"/>
    <w:rsid w:val="00E973BD"/>
    <w:rsid w:val="00EA07DD"/>
    <w:rsid w:val="00EA212D"/>
    <w:rsid w:val="00EA5171"/>
    <w:rsid w:val="00EB0140"/>
    <w:rsid w:val="00EB152B"/>
    <w:rsid w:val="00EB1897"/>
    <w:rsid w:val="00EB1EEB"/>
    <w:rsid w:val="00EB36DF"/>
    <w:rsid w:val="00EB4282"/>
    <w:rsid w:val="00EB651D"/>
    <w:rsid w:val="00EC269C"/>
    <w:rsid w:val="00EC595B"/>
    <w:rsid w:val="00EC63DB"/>
    <w:rsid w:val="00EC7076"/>
    <w:rsid w:val="00ED0766"/>
    <w:rsid w:val="00ED0B4F"/>
    <w:rsid w:val="00ED1BB1"/>
    <w:rsid w:val="00ED4A48"/>
    <w:rsid w:val="00ED69B0"/>
    <w:rsid w:val="00EE0820"/>
    <w:rsid w:val="00EE18D1"/>
    <w:rsid w:val="00EE4B26"/>
    <w:rsid w:val="00EE62C0"/>
    <w:rsid w:val="00EE6936"/>
    <w:rsid w:val="00EE7204"/>
    <w:rsid w:val="00EE73CB"/>
    <w:rsid w:val="00EE7965"/>
    <w:rsid w:val="00EF0377"/>
    <w:rsid w:val="00EF072D"/>
    <w:rsid w:val="00EF1531"/>
    <w:rsid w:val="00EF32E3"/>
    <w:rsid w:val="00EF3706"/>
    <w:rsid w:val="00EF382C"/>
    <w:rsid w:val="00EF405C"/>
    <w:rsid w:val="00EF4542"/>
    <w:rsid w:val="00F0164C"/>
    <w:rsid w:val="00F01788"/>
    <w:rsid w:val="00F04247"/>
    <w:rsid w:val="00F064DF"/>
    <w:rsid w:val="00F06BF3"/>
    <w:rsid w:val="00F06E16"/>
    <w:rsid w:val="00F10140"/>
    <w:rsid w:val="00F1117A"/>
    <w:rsid w:val="00F1263F"/>
    <w:rsid w:val="00F15F06"/>
    <w:rsid w:val="00F16DA2"/>
    <w:rsid w:val="00F16E01"/>
    <w:rsid w:val="00F23099"/>
    <w:rsid w:val="00F23210"/>
    <w:rsid w:val="00F23FB6"/>
    <w:rsid w:val="00F25F64"/>
    <w:rsid w:val="00F2776E"/>
    <w:rsid w:val="00F27EA0"/>
    <w:rsid w:val="00F30532"/>
    <w:rsid w:val="00F3175D"/>
    <w:rsid w:val="00F32805"/>
    <w:rsid w:val="00F32E88"/>
    <w:rsid w:val="00F34283"/>
    <w:rsid w:val="00F343FC"/>
    <w:rsid w:val="00F353E3"/>
    <w:rsid w:val="00F41F4B"/>
    <w:rsid w:val="00F47E37"/>
    <w:rsid w:val="00F50AFA"/>
    <w:rsid w:val="00F51BDD"/>
    <w:rsid w:val="00F53899"/>
    <w:rsid w:val="00F558E0"/>
    <w:rsid w:val="00F57C17"/>
    <w:rsid w:val="00F57EAB"/>
    <w:rsid w:val="00F603C2"/>
    <w:rsid w:val="00F60D8A"/>
    <w:rsid w:val="00F64157"/>
    <w:rsid w:val="00F6494A"/>
    <w:rsid w:val="00F654C8"/>
    <w:rsid w:val="00F67FD4"/>
    <w:rsid w:val="00F712B1"/>
    <w:rsid w:val="00F72941"/>
    <w:rsid w:val="00F72E77"/>
    <w:rsid w:val="00F72F06"/>
    <w:rsid w:val="00F73357"/>
    <w:rsid w:val="00F746F0"/>
    <w:rsid w:val="00F76A22"/>
    <w:rsid w:val="00F77C03"/>
    <w:rsid w:val="00F82824"/>
    <w:rsid w:val="00F86947"/>
    <w:rsid w:val="00F869B6"/>
    <w:rsid w:val="00F86AB1"/>
    <w:rsid w:val="00F86BAF"/>
    <w:rsid w:val="00F87B5C"/>
    <w:rsid w:val="00F87F97"/>
    <w:rsid w:val="00F928ED"/>
    <w:rsid w:val="00F9336F"/>
    <w:rsid w:val="00F96CA5"/>
    <w:rsid w:val="00F97622"/>
    <w:rsid w:val="00FA2608"/>
    <w:rsid w:val="00FA3B58"/>
    <w:rsid w:val="00FB2604"/>
    <w:rsid w:val="00FB3BD5"/>
    <w:rsid w:val="00FB7449"/>
    <w:rsid w:val="00FC30C1"/>
    <w:rsid w:val="00FC3599"/>
    <w:rsid w:val="00FC374C"/>
    <w:rsid w:val="00FD1650"/>
    <w:rsid w:val="00FD3E37"/>
    <w:rsid w:val="00FD6EEB"/>
    <w:rsid w:val="00FD777D"/>
    <w:rsid w:val="00FD795E"/>
    <w:rsid w:val="00FE54F0"/>
    <w:rsid w:val="00FF0430"/>
    <w:rsid w:val="00FF1372"/>
    <w:rsid w:val="00FF1D36"/>
    <w:rsid w:val="00FF3CCD"/>
    <w:rsid w:val="00FF46D7"/>
    <w:rsid w:val="01042CD0"/>
    <w:rsid w:val="01320192"/>
    <w:rsid w:val="01455A1A"/>
    <w:rsid w:val="01630AC4"/>
    <w:rsid w:val="01BA1DA2"/>
    <w:rsid w:val="01E97B75"/>
    <w:rsid w:val="025C62E5"/>
    <w:rsid w:val="02E24E06"/>
    <w:rsid w:val="02E87117"/>
    <w:rsid w:val="03056021"/>
    <w:rsid w:val="03067D73"/>
    <w:rsid w:val="030E1EDE"/>
    <w:rsid w:val="03100B2F"/>
    <w:rsid w:val="03101B4C"/>
    <w:rsid w:val="0336564F"/>
    <w:rsid w:val="036315A8"/>
    <w:rsid w:val="03820B0D"/>
    <w:rsid w:val="03D278CE"/>
    <w:rsid w:val="04737B63"/>
    <w:rsid w:val="04793A64"/>
    <w:rsid w:val="04AC6F11"/>
    <w:rsid w:val="04BA2023"/>
    <w:rsid w:val="04CF60EE"/>
    <w:rsid w:val="04E84DE3"/>
    <w:rsid w:val="04EB3CD9"/>
    <w:rsid w:val="04F17A55"/>
    <w:rsid w:val="04F40D78"/>
    <w:rsid w:val="04F907FB"/>
    <w:rsid w:val="0508393B"/>
    <w:rsid w:val="05180377"/>
    <w:rsid w:val="0520350B"/>
    <w:rsid w:val="05212F78"/>
    <w:rsid w:val="05401243"/>
    <w:rsid w:val="0577117A"/>
    <w:rsid w:val="05A55DF4"/>
    <w:rsid w:val="05FB6CC1"/>
    <w:rsid w:val="060F76EE"/>
    <w:rsid w:val="06410F33"/>
    <w:rsid w:val="068247C2"/>
    <w:rsid w:val="06AE2120"/>
    <w:rsid w:val="06AE6838"/>
    <w:rsid w:val="06BB3444"/>
    <w:rsid w:val="06C6676B"/>
    <w:rsid w:val="06CD2CD1"/>
    <w:rsid w:val="06D05B1B"/>
    <w:rsid w:val="06E65C5D"/>
    <w:rsid w:val="06F77FBC"/>
    <w:rsid w:val="06FE6B53"/>
    <w:rsid w:val="072835A2"/>
    <w:rsid w:val="07296FFB"/>
    <w:rsid w:val="072D4AEF"/>
    <w:rsid w:val="073B60D9"/>
    <w:rsid w:val="074840C5"/>
    <w:rsid w:val="07513801"/>
    <w:rsid w:val="075271C3"/>
    <w:rsid w:val="075714A4"/>
    <w:rsid w:val="077628B1"/>
    <w:rsid w:val="07AA3BE7"/>
    <w:rsid w:val="07BA1BA8"/>
    <w:rsid w:val="07E5131D"/>
    <w:rsid w:val="07E806E8"/>
    <w:rsid w:val="07FC4898"/>
    <w:rsid w:val="0805569E"/>
    <w:rsid w:val="080569DD"/>
    <w:rsid w:val="081936D0"/>
    <w:rsid w:val="085B4073"/>
    <w:rsid w:val="08A378C7"/>
    <w:rsid w:val="08DD2784"/>
    <w:rsid w:val="08FD674C"/>
    <w:rsid w:val="08FE0F7A"/>
    <w:rsid w:val="0902174A"/>
    <w:rsid w:val="09042942"/>
    <w:rsid w:val="09342BCF"/>
    <w:rsid w:val="09630B57"/>
    <w:rsid w:val="09876AD2"/>
    <w:rsid w:val="099E5B23"/>
    <w:rsid w:val="09A713C7"/>
    <w:rsid w:val="09C0448D"/>
    <w:rsid w:val="09C93764"/>
    <w:rsid w:val="09D042BD"/>
    <w:rsid w:val="09F05C2F"/>
    <w:rsid w:val="0A126EFD"/>
    <w:rsid w:val="0A1F7E09"/>
    <w:rsid w:val="0A263A52"/>
    <w:rsid w:val="0A35793C"/>
    <w:rsid w:val="0A3F24BC"/>
    <w:rsid w:val="0A4056C9"/>
    <w:rsid w:val="0A465068"/>
    <w:rsid w:val="0A5215C6"/>
    <w:rsid w:val="0A5764C7"/>
    <w:rsid w:val="0A667254"/>
    <w:rsid w:val="0A79049A"/>
    <w:rsid w:val="0AF54C2C"/>
    <w:rsid w:val="0B524831"/>
    <w:rsid w:val="0B8A6710"/>
    <w:rsid w:val="0B9238CE"/>
    <w:rsid w:val="0B9334F0"/>
    <w:rsid w:val="0BA355D1"/>
    <w:rsid w:val="0BAB3543"/>
    <w:rsid w:val="0BD77972"/>
    <w:rsid w:val="0BF46EB9"/>
    <w:rsid w:val="0C3570D2"/>
    <w:rsid w:val="0C545B79"/>
    <w:rsid w:val="0C7408A6"/>
    <w:rsid w:val="0C8B76DA"/>
    <w:rsid w:val="0C98285B"/>
    <w:rsid w:val="0CA9620A"/>
    <w:rsid w:val="0CE9599F"/>
    <w:rsid w:val="0CF83047"/>
    <w:rsid w:val="0CF90A01"/>
    <w:rsid w:val="0D0E0651"/>
    <w:rsid w:val="0D1F1FC4"/>
    <w:rsid w:val="0D2F7F94"/>
    <w:rsid w:val="0D582861"/>
    <w:rsid w:val="0D9228FB"/>
    <w:rsid w:val="0DB3457E"/>
    <w:rsid w:val="0DEE3448"/>
    <w:rsid w:val="0DF41445"/>
    <w:rsid w:val="0DF67E4E"/>
    <w:rsid w:val="0E4B14CA"/>
    <w:rsid w:val="0E7543DC"/>
    <w:rsid w:val="0EB208AB"/>
    <w:rsid w:val="0EC136EA"/>
    <w:rsid w:val="0ECE3CF5"/>
    <w:rsid w:val="0F235864"/>
    <w:rsid w:val="0F2C1D70"/>
    <w:rsid w:val="0F554233"/>
    <w:rsid w:val="0F570A4B"/>
    <w:rsid w:val="0F6543D3"/>
    <w:rsid w:val="0F7B7146"/>
    <w:rsid w:val="0F8852DA"/>
    <w:rsid w:val="0FE33AB7"/>
    <w:rsid w:val="0FED0F9E"/>
    <w:rsid w:val="0FF67A78"/>
    <w:rsid w:val="0FF97A38"/>
    <w:rsid w:val="10084C10"/>
    <w:rsid w:val="101D642E"/>
    <w:rsid w:val="10437189"/>
    <w:rsid w:val="10645478"/>
    <w:rsid w:val="107C485E"/>
    <w:rsid w:val="10923340"/>
    <w:rsid w:val="10B325BC"/>
    <w:rsid w:val="110343D2"/>
    <w:rsid w:val="1105643F"/>
    <w:rsid w:val="111F342F"/>
    <w:rsid w:val="112678F2"/>
    <w:rsid w:val="113302D5"/>
    <w:rsid w:val="11355638"/>
    <w:rsid w:val="1139145C"/>
    <w:rsid w:val="11484C6D"/>
    <w:rsid w:val="114C66F9"/>
    <w:rsid w:val="11560804"/>
    <w:rsid w:val="11634F6A"/>
    <w:rsid w:val="116E676E"/>
    <w:rsid w:val="1181341B"/>
    <w:rsid w:val="119800BE"/>
    <w:rsid w:val="11E41348"/>
    <w:rsid w:val="12376A7B"/>
    <w:rsid w:val="12644410"/>
    <w:rsid w:val="12773901"/>
    <w:rsid w:val="12BE0E11"/>
    <w:rsid w:val="13057820"/>
    <w:rsid w:val="130B5A0A"/>
    <w:rsid w:val="132E5836"/>
    <w:rsid w:val="1342060B"/>
    <w:rsid w:val="13476A19"/>
    <w:rsid w:val="135950FD"/>
    <w:rsid w:val="13C04EA4"/>
    <w:rsid w:val="13C22CA3"/>
    <w:rsid w:val="13C8146C"/>
    <w:rsid w:val="13DF588E"/>
    <w:rsid w:val="13E64E0D"/>
    <w:rsid w:val="13F83EAD"/>
    <w:rsid w:val="142245F5"/>
    <w:rsid w:val="14242F5B"/>
    <w:rsid w:val="143F2DBB"/>
    <w:rsid w:val="145F13FD"/>
    <w:rsid w:val="14635DBD"/>
    <w:rsid w:val="14953F1B"/>
    <w:rsid w:val="14CF78D8"/>
    <w:rsid w:val="150119B8"/>
    <w:rsid w:val="15396F94"/>
    <w:rsid w:val="15516D0A"/>
    <w:rsid w:val="1558270A"/>
    <w:rsid w:val="15786770"/>
    <w:rsid w:val="15786F27"/>
    <w:rsid w:val="157C0E6A"/>
    <w:rsid w:val="158128E0"/>
    <w:rsid w:val="15973EF0"/>
    <w:rsid w:val="159D3819"/>
    <w:rsid w:val="15C87DC2"/>
    <w:rsid w:val="15E2204B"/>
    <w:rsid w:val="1615044B"/>
    <w:rsid w:val="161729E0"/>
    <w:rsid w:val="163B5304"/>
    <w:rsid w:val="16445CA6"/>
    <w:rsid w:val="164C5380"/>
    <w:rsid w:val="16605119"/>
    <w:rsid w:val="16870790"/>
    <w:rsid w:val="16BE560D"/>
    <w:rsid w:val="17045E63"/>
    <w:rsid w:val="1709212E"/>
    <w:rsid w:val="1745083A"/>
    <w:rsid w:val="174D7F3F"/>
    <w:rsid w:val="175F3859"/>
    <w:rsid w:val="17714B81"/>
    <w:rsid w:val="178652E9"/>
    <w:rsid w:val="179B5D3A"/>
    <w:rsid w:val="179E1661"/>
    <w:rsid w:val="17A37E03"/>
    <w:rsid w:val="17AF0188"/>
    <w:rsid w:val="17B26963"/>
    <w:rsid w:val="17C4644F"/>
    <w:rsid w:val="17CD58FA"/>
    <w:rsid w:val="17D978CC"/>
    <w:rsid w:val="18117EBD"/>
    <w:rsid w:val="18157EF7"/>
    <w:rsid w:val="18307BF5"/>
    <w:rsid w:val="183B0682"/>
    <w:rsid w:val="185763F9"/>
    <w:rsid w:val="18AD32E9"/>
    <w:rsid w:val="18B525ED"/>
    <w:rsid w:val="18BD451D"/>
    <w:rsid w:val="18C26AAD"/>
    <w:rsid w:val="18F8084E"/>
    <w:rsid w:val="194738B6"/>
    <w:rsid w:val="19694CBC"/>
    <w:rsid w:val="1975663B"/>
    <w:rsid w:val="19A643D8"/>
    <w:rsid w:val="19B71B3F"/>
    <w:rsid w:val="19C05FB5"/>
    <w:rsid w:val="19C641E2"/>
    <w:rsid w:val="19D13BB0"/>
    <w:rsid w:val="1A0F1154"/>
    <w:rsid w:val="1A3838EE"/>
    <w:rsid w:val="1A8D13C4"/>
    <w:rsid w:val="1AC70D0E"/>
    <w:rsid w:val="1AC96737"/>
    <w:rsid w:val="1AFC01A8"/>
    <w:rsid w:val="1B646C7A"/>
    <w:rsid w:val="1B6E62FA"/>
    <w:rsid w:val="1BF60304"/>
    <w:rsid w:val="1BFC01FF"/>
    <w:rsid w:val="1C137F14"/>
    <w:rsid w:val="1C517AF9"/>
    <w:rsid w:val="1C58538F"/>
    <w:rsid w:val="1C636D5F"/>
    <w:rsid w:val="1C9710D7"/>
    <w:rsid w:val="1CB7015D"/>
    <w:rsid w:val="1CC7424C"/>
    <w:rsid w:val="1D152FDC"/>
    <w:rsid w:val="1D1B5442"/>
    <w:rsid w:val="1D3D1750"/>
    <w:rsid w:val="1D6B69BD"/>
    <w:rsid w:val="1D7D14A6"/>
    <w:rsid w:val="1D89487D"/>
    <w:rsid w:val="1D937180"/>
    <w:rsid w:val="1D9C5199"/>
    <w:rsid w:val="1DD94A3B"/>
    <w:rsid w:val="1DEC45D0"/>
    <w:rsid w:val="1E0A6315"/>
    <w:rsid w:val="1E5B441F"/>
    <w:rsid w:val="1E7A4165"/>
    <w:rsid w:val="1ECB1018"/>
    <w:rsid w:val="1ED65854"/>
    <w:rsid w:val="1EDD57B2"/>
    <w:rsid w:val="1EEC7AAC"/>
    <w:rsid w:val="1F116AC5"/>
    <w:rsid w:val="1F1B7934"/>
    <w:rsid w:val="1F2A4249"/>
    <w:rsid w:val="1F3D01F5"/>
    <w:rsid w:val="1F3F2759"/>
    <w:rsid w:val="1F41312D"/>
    <w:rsid w:val="1F792DE0"/>
    <w:rsid w:val="1F9F1555"/>
    <w:rsid w:val="1FAF786E"/>
    <w:rsid w:val="1FB63D2F"/>
    <w:rsid w:val="1FEB249F"/>
    <w:rsid w:val="1FF34D03"/>
    <w:rsid w:val="1FF92002"/>
    <w:rsid w:val="2010112C"/>
    <w:rsid w:val="204B25D7"/>
    <w:rsid w:val="2057531B"/>
    <w:rsid w:val="209004BA"/>
    <w:rsid w:val="20917663"/>
    <w:rsid w:val="209942B1"/>
    <w:rsid w:val="20A135B0"/>
    <w:rsid w:val="20AA0D3C"/>
    <w:rsid w:val="20AA749D"/>
    <w:rsid w:val="20C4762C"/>
    <w:rsid w:val="20CA6078"/>
    <w:rsid w:val="20DF2E27"/>
    <w:rsid w:val="20EA12F1"/>
    <w:rsid w:val="20ED615D"/>
    <w:rsid w:val="21054E07"/>
    <w:rsid w:val="210A1E0D"/>
    <w:rsid w:val="21103395"/>
    <w:rsid w:val="2131482D"/>
    <w:rsid w:val="215D1CBF"/>
    <w:rsid w:val="21860CCB"/>
    <w:rsid w:val="21AF6F62"/>
    <w:rsid w:val="21C519A3"/>
    <w:rsid w:val="21D53CB4"/>
    <w:rsid w:val="21D95A57"/>
    <w:rsid w:val="21EF1A6B"/>
    <w:rsid w:val="22045C5E"/>
    <w:rsid w:val="22241935"/>
    <w:rsid w:val="22992119"/>
    <w:rsid w:val="22D621F6"/>
    <w:rsid w:val="22EC5646"/>
    <w:rsid w:val="22F058E6"/>
    <w:rsid w:val="22F62969"/>
    <w:rsid w:val="22F65DF4"/>
    <w:rsid w:val="22FF7411"/>
    <w:rsid w:val="232B6A60"/>
    <w:rsid w:val="235402FE"/>
    <w:rsid w:val="238002CA"/>
    <w:rsid w:val="23E16791"/>
    <w:rsid w:val="23E304EF"/>
    <w:rsid w:val="24425D58"/>
    <w:rsid w:val="24B30097"/>
    <w:rsid w:val="24C0710A"/>
    <w:rsid w:val="2503642C"/>
    <w:rsid w:val="25094517"/>
    <w:rsid w:val="25182F61"/>
    <w:rsid w:val="252F2291"/>
    <w:rsid w:val="253E0C1C"/>
    <w:rsid w:val="25586BAB"/>
    <w:rsid w:val="256C324C"/>
    <w:rsid w:val="25B22D0B"/>
    <w:rsid w:val="25B325FB"/>
    <w:rsid w:val="25B54911"/>
    <w:rsid w:val="261575A3"/>
    <w:rsid w:val="262B46D7"/>
    <w:rsid w:val="263B530F"/>
    <w:rsid w:val="266009A6"/>
    <w:rsid w:val="2672121E"/>
    <w:rsid w:val="26784E0F"/>
    <w:rsid w:val="268631A3"/>
    <w:rsid w:val="269851FE"/>
    <w:rsid w:val="269E2CAC"/>
    <w:rsid w:val="26B35062"/>
    <w:rsid w:val="26B67756"/>
    <w:rsid w:val="26C73974"/>
    <w:rsid w:val="26DD555B"/>
    <w:rsid w:val="26EB5622"/>
    <w:rsid w:val="26EE1123"/>
    <w:rsid w:val="26FA15C1"/>
    <w:rsid w:val="2733531B"/>
    <w:rsid w:val="273949EE"/>
    <w:rsid w:val="27472D36"/>
    <w:rsid w:val="276945DF"/>
    <w:rsid w:val="27713073"/>
    <w:rsid w:val="278E149F"/>
    <w:rsid w:val="27A56F34"/>
    <w:rsid w:val="27B4784F"/>
    <w:rsid w:val="27FD40D4"/>
    <w:rsid w:val="280D5FA4"/>
    <w:rsid w:val="280F3EFA"/>
    <w:rsid w:val="280F7439"/>
    <w:rsid w:val="282262D7"/>
    <w:rsid w:val="28424472"/>
    <w:rsid w:val="28A24078"/>
    <w:rsid w:val="28BB266C"/>
    <w:rsid w:val="29327953"/>
    <w:rsid w:val="29383F1C"/>
    <w:rsid w:val="2944405C"/>
    <w:rsid w:val="29453A75"/>
    <w:rsid w:val="29837632"/>
    <w:rsid w:val="29924E43"/>
    <w:rsid w:val="29945D6C"/>
    <w:rsid w:val="29A678A9"/>
    <w:rsid w:val="29C31E84"/>
    <w:rsid w:val="29CF060F"/>
    <w:rsid w:val="29E465E0"/>
    <w:rsid w:val="29FE59B1"/>
    <w:rsid w:val="2A8C6300"/>
    <w:rsid w:val="2A8D6343"/>
    <w:rsid w:val="2AD92053"/>
    <w:rsid w:val="2B107667"/>
    <w:rsid w:val="2B641FC3"/>
    <w:rsid w:val="2B796BA9"/>
    <w:rsid w:val="2B806430"/>
    <w:rsid w:val="2BCF2870"/>
    <w:rsid w:val="2BD94AAC"/>
    <w:rsid w:val="2BE8759F"/>
    <w:rsid w:val="2C076A9B"/>
    <w:rsid w:val="2C0E7417"/>
    <w:rsid w:val="2C0F4D50"/>
    <w:rsid w:val="2C294EF3"/>
    <w:rsid w:val="2C37763E"/>
    <w:rsid w:val="2C424585"/>
    <w:rsid w:val="2C4327A8"/>
    <w:rsid w:val="2C7132EA"/>
    <w:rsid w:val="2C783AE0"/>
    <w:rsid w:val="2CAA2919"/>
    <w:rsid w:val="2CC4602A"/>
    <w:rsid w:val="2CD8221A"/>
    <w:rsid w:val="2D06251D"/>
    <w:rsid w:val="2D113E56"/>
    <w:rsid w:val="2D1465EB"/>
    <w:rsid w:val="2D522EBC"/>
    <w:rsid w:val="2D5477E6"/>
    <w:rsid w:val="2D6214F2"/>
    <w:rsid w:val="2D8A4CE1"/>
    <w:rsid w:val="2D9507CF"/>
    <w:rsid w:val="2DAF11E1"/>
    <w:rsid w:val="2DAF3E40"/>
    <w:rsid w:val="2DB6320A"/>
    <w:rsid w:val="2DB74C3B"/>
    <w:rsid w:val="2E007023"/>
    <w:rsid w:val="2E0759C7"/>
    <w:rsid w:val="2E0931A4"/>
    <w:rsid w:val="2E236DC1"/>
    <w:rsid w:val="2E2C2010"/>
    <w:rsid w:val="2E392B2B"/>
    <w:rsid w:val="2EAE1C04"/>
    <w:rsid w:val="2EB6515C"/>
    <w:rsid w:val="2EC113FF"/>
    <w:rsid w:val="2ED038FB"/>
    <w:rsid w:val="2F0C7091"/>
    <w:rsid w:val="2F317C76"/>
    <w:rsid w:val="2F6D6F42"/>
    <w:rsid w:val="2F726AA9"/>
    <w:rsid w:val="2F9E54D1"/>
    <w:rsid w:val="300D5345"/>
    <w:rsid w:val="30355329"/>
    <w:rsid w:val="303D0EEA"/>
    <w:rsid w:val="30562A56"/>
    <w:rsid w:val="307C5CD3"/>
    <w:rsid w:val="30884E32"/>
    <w:rsid w:val="30B20A2E"/>
    <w:rsid w:val="30FC3B86"/>
    <w:rsid w:val="3166141B"/>
    <w:rsid w:val="316C4B74"/>
    <w:rsid w:val="31865B49"/>
    <w:rsid w:val="31900C1B"/>
    <w:rsid w:val="31A3127F"/>
    <w:rsid w:val="31CC50E2"/>
    <w:rsid w:val="31E80B39"/>
    <w:rsid w:val="321C016C"/>
    <w:rsid w:val="32354BFC"/>
    <w:rsid w:val="3247156C"/>
    <w:rsid w:val="326A1DB1"/>
    <w:rsid w:val="32930B88"/>
    <w:rsid w:val="32C34468"/>
    <w:rsid w:val="32E13E1E"/>
    <w:rsid w:val="334933FE"/>
    <w:rsid w:val="3369018F"/>
    <w:rsid w:val="338468F5"/>
    <w:rsid w:val="33AA6BB6"/>
    <w:rsid w:val="33C54116"/>
    <w:rsid w:val="33D00119"/>
    <w:rsid w:val="34084704"/>
    <w:rsid w:val="34347E21"/>
    <w:rsid w:val="34624B7D"/>
    <w:rsid w:val="346831B7"/>
    <w:rsid w:val="3492701B"/>
    <w:rsid w:val="34982C61"/>
    <w:rsid w:val="34BE52DE"/>
    <w:rsid w:val="34D677AF"/>
    <w:rsid w:val="34E64694"/>
    <w:rsid w:val="35116F5F"/>
    <w:rsid w:val="351450C9"/>
    <w:rsid w:val="353330E4"/>
    <w:rsid w:val="35354844"/>
    <w:rsid w:val="35385C88"/>
    <w:rsid w:val="353F5BB5"/>
    <w:rsid w:val="35481451"/>
    <w:rsid w:val="35561E2B"/>
    <w:rsid w:val="355C4A1F"/>
    <w:rsid w:val="356F6002"/>
    <w:rsid w:val="3578581E"/>
    <w:rsid w:val="35857419"/>
    <w:rsid w:val="35875CD7"/>
    <w:rsid w:val="35C8466C"/>
    <w:rsid w:val="35CE3D8F"/>
    <w:rsid w:val="3602502C"/>
    <w:rsid w:val="360C66F5"/>
    <w:rsid w:val="361A75B2"/>
    <w:rsid w:val="365B1779"/>
    <w:rsid w:val="36671A6C"/>
    <w:rsid w:val="36B97803"/>
    <w:rsid w:val="36C57C65"/>
    <w:rsid w:val="36D20E72"/>
    <w:rsid w:val="36F82FBB"/>
    <w:rsid w:val="36FA3427"/>
    <w:rsid w:val="372417BB"/>
    <w:rsid w:val="37445638"/>
    <w:rsid w:val="374F6512"/>
    <w:rsid w:val="378E0F6A"/>
    <w:rsid w:val="38085DBF"/>
    <w:rsid w:val="3823159E"/>
    <w:rsid w:val="38353D64"/>
    <w:rsid w:val="385E6DA2"/>
    <w:rsid w:val="38654B51"/>
    <w:rsid w:val="387D1F11"/>
    <w:rsid w:val="38D16010"/>
    <w:rsid w:val="38DD709E"/>
    <w:rsid w:val="38F232F9"/>
    <w:rsid w:val="39142BB0"/>
    <w:rsid w:val="39161A92"/>
    <w:rsid w:val="391A54FE"/>
    <w:rsid w:val="39370EED"/>
    <w:rsid w:val="398923C3"/>
    <w:rsid w:val="399C5460"/>
    <w:rsid w:val="39AC4745"/>
    <w:rsid w:val="39B07178"/>
    <w:rsid w:val="39EC5418"/>
    <w:rsid w:val="3A046DBF"/>
    <w:rsid w:val="3A3F664F"/>
    <w:rsid w:val="3A4C692C"/>
    <w:rsid w:val="3A850737"/>
    <w:rsid w:val="3A9E4A8D"/>
    <w:rsid w:val="3AB14314"/>
    <w:rsid w:val="3AF5453F"/>
    <w:rsid w:val="3B0A24EB"/>
    <w:rsid w:val="3B213892"/>
    <w:rsid w:val="3BD00FAF"/>
    <w:rsid w:val="3BD1253C"/>
    <w:rsid w:val="3BD94903"/>
    <w:rsid w:val="3BDC7979"/>
    <w:rsid w:val="3C0A464D"/>
    <w:rsid w:val="3C847300"/>
    <w:rsid w:val="3CA9251C"/>
    <w:rsid w:val="3CB75A2A"/>
    <w:rsid w:val="3CD425CC"/>
    <w:rsid w:val="3CD4307D"/>
    <w:rsid w:val="3CF7689E"/>
    <w:rsid w:val="3D460CC9"/>
    <w:rsid w:val="3D6F0FE4"/>
    <w:rsid w:val="3D856884"/>
    <w:rsid w:val="3D9F16AD"/>
    <w:rsid w:val="3DED63EF"/>
    <w:rsid w:val="3E5C4C15"/>
    <w:rsid w:val="3E73181B"/>
    <w:rsid w:val="3E986124"/>
    <w:rsid w:val="3EA62F6B"/>
    <w:rsid w:val="3EAD270E"/>
    <w:rsid w:val="3EBA21A2"/>
    <w:rsid w:val="3EC83719"/>
    <w:rsid w:val="3EF07B2A"/>
    <w:rsid w:val="3EF16C24"/>
    <w:rsid w:val="3F0A7B4D"/>
    <w:rsid w:val="3F536E72"/>
    <w:rsid w:val="3F5A5DF8"/>
    <w:rsid w:val="3F682495"/>
    <w:rsid w:val="3F6F5A12"/>
    <w:rsid w:val="3F7D06A9"/>
    <w:rsid w:val="3F89775A"/>
    <w:rsid w:val="40211D12"/>
    <w:rsid w:val="403223B5"/>
    <w:rsid w:val="40383331"/>
    <w:rsid w:val="405E1A1A"/>
    <w:rsid w:val="408B20B7"/>
    <w:rsid w:val="409F500E"/>
    <w:rsid w:val="40D21025"/>
    <w:rsid w:val="40E35408"/>
    <w:rsid w:val="40E70C87"/>
    <w:rsid w:val="4116685A"/>
    <w:rsid w:val="4144132E"/>
    <w:rsid w:val="414560ED"/>
    <w:rsid w:val="4160303A"/>
    <w:rsid w:val="41730B93"/>
    <w:rsid w:val="417D77C6"/>
    <w:rsid w:val="417F6E03"/>
    <w:rsid w:val="41820512"/>
    <w:rsid w:val="41A802BD"/>
    <w:rsid w:val="41AC5406"/>
    <w:rsid w:val="41AF2D7B"/>
    <w:rsid w:val="42162688"/>
    <w:rsid w:val="422D44CF"/>
    <w:rsid w:val="423650F9"/>
    <w:rsid w:val="426C5E38"/>
    <w:rsid w:val="42ED6214"/>
    <w:rsid w:val="43396CB1"/>
    <w:rsid w:val="433B3A4C"/>
    <w:rsid w:val="433D2460"/>
    <w:rsid w:val="439532EA"/>
    <w:rsid w:val="43CE363D"/>
    <w:rsid w:val="43F64B4C"/>
    <w:rsid w:val="44044389"/>
    <w:rsid w:val="440D1349"/>
    <w:rsid w:val="442235E1"/>
    <w:rsid w:val="442C48BB"/>
    <w:rsid w:val="44832484"/>
    <w:rsid w:val="449B0C56"/>
    <w:rsid w:val="44A077D5"/>
    <w:rsid w:val="44A142A6"/>
    <w:rsid w:val="44B40FFF"/>
    <w:rsid w:val="4516018B"/>
    <w:rsid w:val="455064CB"/>
    <w:rsid w:val="455C6481"/>
    <w:rsid w:val="456552E9"/>
    <w:rsid w:val="45901428"/>
    <w:rsid w:val="459210DB"/>
    <w:rsid w:val="45FD05DD"/>
    <w:rsid w:val="46285655"/>
    <w:rsid w:val="4637255B"/>
    <w:rsid w:val="464B1A18"/>
    <w:rsid w:val="464B225F"/>
    <w:rsid w:val="469063CF"/>
    <w:rsid w:val="46925930"/>
    <w:rsid w:val="46927983"/>
    <w:rsid w:val="46A136A7"/>
    <w:rsid w:val="46D0277B"/>
    <w:rsid w:val="46E6047B"/>
    <w:rsid w:val="46E663B3"/>
    <w:rsid w:val="47004B35"/>
    <w:rsid w:val="47055811"/>
    <w:rsid w:val="47173550"/>
    <w:rsid w:val="47387046"/>
    <w:rsid w:val="47A2368C"/>
    <w:rsid w:val="47D149D8"/>
    <w:rsid w:val="48144862"/>
    <w:rsid w:val="481E7EA7"/>
    <w:rsid w:val="48267635"/>
    <w:rsid w:val="4842767D"/>
    <w:rsid w:val="484653A1"/>
    <w:rsid w:val="485A64CD"/>
    <w:rsid w:val="48654A26"/>
    <w:rsid w:val="486D6CC0"/>
    <w:rsid w:val="488C2B7C"/>
    <w:rsid w:val="489A2240"/>
    <w:rsid w:val="48C75206"/>
    <w:rsid w:val="48D53CF6"/>
    <w:rsid w:val="491B78AA"/>
    <w:rsid w:val="491E6220"/>
    <w:rsid w:val="49265474"/>
    <w:rsid w:val="49303C2F"/>
    <w:rsid w:val="49B55A70"/>
    <w:rsid w:val="49F75D45"/>
    <w:rsid w:val="4A1F72D7"/>
    <w:rsid w:val="4A245DBD"/>
    <w:rsid w:val="4A515805"/>
    <w:rsid w:val="4A716155"/>
    <w:rsid w:val="4A847973"/>
    <w:rsid w:val="4AAF7284"/>
    <w:rsid w:val="4AB91C3E"/>
    <w:rsid w:val="4B2D3438"/>
    <w:rsid w:val="4B320EAF"/>
    <w:rsid w:val="4B341FB6"/>
    <w:rsid w:val="4B530D48"/>
    <w:rsid w:val="4B610837"/>
    <w:rsid w:val="4B664419"/>
    <w:rsid w:val="4B7C4154"/>
    <w:rsid w:val="4B926840"/>
    <w:rsid w:val="4B9B6198"/>
    <w:rsid w:val="4BAE749A"/>
    <w:rsid w:val="4BC92DAE"/>
    <w:rsid w:val="4BE35810"/>
    <w:rsid w:val="4BE966D4"/>
    <w:rsid w:val="4BFD7343"/>
    <w:rsid w:val="4C222CCE"/>
    <w:rsid w:val="4C2E0CBD"/>
    <w:rsid w:val="4C724691"/>
    <w:rsid w:val="4CB61EA0"/>
    <w:rsid w:val="4CFF328B"/>
    <w:rsid w:val="4D265A75"/>
    <w:rsid w:val="4D2F0355"/>
    <w:rsid w:val="4D583A38"/>
    <w:rsid w:val="4D6720AB"/>
    <w:rsid w:val="4D692FBF"/>
    <w:rsid w:val="4D761E2D"/>
    <w:rsid w:val="4D763645"/>
    <w:rsid w:val="4D777B1C"/>
    <w:rsid w:val="4D872AA0"/>
    <w:rsid w:val="4D8A47C8"/>
    <w:rsid w:val="4DA95BDC"/>
    <w:rsid w:val="4DC87BBC"/>
    <w:rsid w:val="4DE34B29"/>
    <w:rsid w:val="4DEA4FBB"/>
    <w:rsid w:val="4DF50A6C"/>
    <w:rsid w:val="4DFD1705"/>
    <w:rsid w:val="4DFF6D01"/>
    <w:rsid w:val="4E0B34B3"/>
    <w:rsid w:val="4E541588"/>
    <w:rsid w:val="4E661EA1"/>
    <w:rsid w:val="4E795448"/>
    <w:rsid w:val="4E9E400B"/>
    <w:rsid w:val="4EA2112B"/>
    <w:rsid w:val="4EAC6947"/>
    <w:rsid w:val="4ECD2961"/>
    <w:rsid w:val="4ED11092"/>
    <w:rsid w:val="4ED55503"/>
    <w:rsid w:val="4EE11DF1"/>
    <w:rsid w:val="4EF9123C"/>
    <w:rsid w:val="4F056F4F"/>
    <w:rsid w:val="4F184117"/>
    <w:rsid w:val="4F3664CA"/>
    <w:rsid w:val="4F716F60"/>
    <w:rsid w:val="4F7B132D"/>
    <w:rsid w:val="4F887979"/>
    <w:rsid w:val="4FAC3F88"/>
    <w:rsid w:val="4FC84F74"/>
    <w:rsid w:val="4FD9061A"/>
    <w:rsid w:val="4FE75A4D"/>
    <w:rsid w:val="4FE803A1"/>
    <w:rsid w:val="4FFC28DD"/>
    <w:rsid w:val="502F02A9"/>
    <w:rsid w:val="502F5B9E"/>
    <w:rsid w:val="50503078"/>
    <w:rsid w:val="50574B72"/>
    <w:rsid w:val="508758F2"/>
    <w:rsid w:val="50947BE7"/>
    <w:rsid w:val="50CE44F4"/>
    <w:rsid w:val="513011BE"/>
    <w:rsid w:val="513D6FDD"/>
    <w:rsid w:val="518708F8"/>
    <w:rsid w:val="519D4573"/>
    <w:rsid w:val="51A345F2"/>
    <w:rsid w:val="51A71019"/>
    <w:rsid w:val="51B20427"/>
    <w:rsid w:val="51C70BCC"/>
    <w:rsid w:val="51E71054"/>
    <w:rsid w:val="520E79D3"/>
    <w:rsid w:val="52441514"/>
    <w:rsid w:val="52504B06"/>
    <w:rsid w:val="525262EA"/>
    <w:rsid w:val="525562FA"/>
    <w:rsid w:val="52695E52"/>
    <w:rsid w:val="529677A7"/>
    <w:rsid w:val="52AB4F03"/>
    <w:rsid w:val="52CA5B6F"/>
    <w:rsid w:val="52EF20F1"/>
    <w:rsid w:val="532403B5"/>
    <w:rsid w:val="534C0656"/>
    <w:rsid w:val="53560256"/>
    <w:rsid w:val="535C725F"/>
    <w:rsid w:val="53AE6148"/>
    <w:rsid w:val="53B00426"/>
    <w:rsid w:val="53E23B76"/>
    <w:rsid w:val="540013E0"/>
    <w:rsid w:val="540D0FAB"/>
    <w:rsid w:val="544D6C9A"/>
    <w:rsid w:val="54536316"/>
    <w:rsid w:val="545D7919"/>
    <w:rsid w:val="546B5C3E"/>
    <w:rsid w:val="54AE4AED"/>
    <w:rsid w:val="54EB7B69"/>
    <w:rsid w:val="557607E4"/>
    <w:rsid w:val="55A63543"/>
    <w:rsid w:val="55E46B6D"/>
    <w:rsid w:val="56276421"/>
    <w:rsid w:val="56360FFF"/>
    <w:rsid w:val="566D5D78"/>
    <w:rsid w:val="567B6366"/>
    <w:rsid w:val="570A3D5B"/>
    <w:rsid w:val="5736037E"/>
    <w:rsid w:val="57640497"/>
    <w:rsid w:val="5764080A"/>
    <w:rsid w:val="577D1BEF"/>
    <w:rsid w:val="57C06EDF"/>
    <w:rsid w:val="57CB1ACF"/>
    <w:rsid w:val="57E17978"/>
    <w:rsid w:val="57F57929"/>
    <w:rsid w:val="58545DF3"/>
    <w:rsid w:val="58681720"/>
    <w:rsid w:val="5879602B"/>
    <w:rsid w:val="587C6DDF"/>
    <w:rsid w:val="588365F2"/>
    <w:rsid w:val="58885E59"/>
    <w:rsid w:val="58E9024A"/>
    <w:rsid w:val="58ED63B6"/>
    <w:rsid w:val="59350301"/>
    <w:rsid w:val="59473EA0"/>
    <w:rsid w:val="59997F35"/>
    <w:rsid w:val="599A54A5"/>
    <w:rsid w:val="59DA4DB4"/>
    <w:rsid w:val="59DE353D"/>
    <w:rsid w:val="59E051FD"/>
    <w:rsid w:val="59E304DF"/>
    <w:rsid w:val="5A13349F"/>
    <w:rsid w:val="5A261BFE"/>
    <w:rsid w:val="5A344E03"/>
    <w:rsid w:val="5A5117F5"/>
    <w:rsid w:val="5A772779"/>
    <w:rsid w:val="5A85429B"/>
    <w:rsid w:val="5A996061"/>
    <w:rsid w:val="5AB218E1"/>
    <w:rsid w:val="5AFE0749"/>
    <w:rsid w:val="5B1A6935"/>
    <w:rsid w:val="5B1F728F"/>
    <w:rsid w:val="5B661C01"/>
    <w:rsid w:val="5B8D37E2"/>
    <w:rsid w:val="5B8F374E"/>
    <w:rsid w:val="5BD522B9"/>
    <w:rsid w:val="5C2F03CB"/>
    <w:rsid w:val="5C3B6DCB"/>
    <w:rsid w:val="5C593045"/>
    <w:rsid w:val="5C777F55"/>
    <w:rsid w:val="5CBA103A"/>
    <w:rsid w:val="5CC10BB9"/>
    <w:rsid w:val="5CCA7B84"/>
    <w:rsid w:val="5CEC6120"/>
    <w:rsid w:val="5D397733"/>
    <w:rsid w:val="5DD152D8"/>
    <w:rsid w:val="5DFC40C6"/>
    <w:rsid w:val="5E185135"/>
    <w:rsid w:val="5E1B5A4C"/>
    <w:rsid w:val="5E2C49D1"/>
    <w:rsid w:val="5E4248E8"/>
    <w:rsid w:val="5E5D7E29"/>
    <w:rsid w:val="5E624433"/>
    <w:rsid w:val="5E731DCF"/>
    <w:rsid w:val="5E9E664B"/>
    <w:rsid w:val="5E9F4437"/>
    <w:rsid w:val="5EA52FAF"/>
    <w:rsid w:val="5EB81262"/>
    <w:rsid w:val="5EC07C88"/>
    <w:rsid w:val="5EE032C9"/>
    <w:rsid w:val="5EF72EF0"/>
    <w:rsid w:val="5F2C1FFC"/>
    <w:rsid w:val="5F433839"/>
    <w:rsid w:val="5F482DEF"/>
    <w:rsid w:val="5F5F66F5"/>
    <w:rsid w:val="5F723064"/>
    <w:rsid w:val="5F940DD7"/>
    <w:rsid w:val="60102465"/>
    <w:rsid w:val="60692828"/>
    <w:rsid w:val="606D504D"/>
    <w:rsid w:val="60CE7502"/>
    <w:rsid w:val="60D64DFA"/>
    <w:rsid w:val="60E115FE"/>
    <w:rsid w:val="60E27A91"/>
    <w:rsid w:val="611A2A5C"/>
    <w:rsid w:val="611F2ACA"/>
    <w:rsid w:val="612E60D6"/>
    <w:rsid w:val="617259BC"/>
    <w:rsid w:val="617A0A8D"/>
    <w:rsid w:val="61BC4810"/>
    <w:rsid w:val="61D45D62"/>
    <w:rsid w:val="62262282"/>
    <w:rsid w:val="62294554"/>
    <w:rsid w:val="62835C66"/>
    <w:rsid w:val="629A2753"/>
    <w:rsid w:val="62B666AF"/>
    <w:rsid w:val="62BB05B6"/>
    <w:rsid w:val="62E1441F"/>
    <w:rsid w:val="62E24221"/>
    <w:rsid w:val="62EE0740"/>
    <w:rsid w:val="6307759A"/>
    <w:rsid w:val="636E5863"/>
    <w:rsid w:val="637B7C12"/>
    <w:rsid w:val="637F761C"/>
    <w:rsid w:val="639C4A2B"/>
    <w:rsid w:val="63B85AD0"/>
    <w:rsid w:val="63C316CE"/>
    <w:rsid w:val="63C46CE9"/>
    <w:rsid w:val="63D548D0"/>
    <w:rsid w:val="64021414"/>
    <w:rsid w:val="64243D8F"/>
    <w:rsid w:val="6441723E"/>
    <w:rsid w:val="645F4364"/>
    <w:rsid w:val="646F0C88"/>
    <w:rsid w:val="647C4B15"/>
    <w:rsid w:val="649422EF"/>
    <w:rsid w:val="64B52FFF"/>
    <w:rsid w:val="64B618B5"/>
    <w:rsid w:val="64BA69E7"/>
    <w:rsid w:val="64C147F8"/>
    <w:rsid w:val="64C80B16"/>
    <w:rsid w:val="64E37CC8"/>
    <w:rsid w:val="64F273DF"/>
    <w:rsid w:val="653F699B"/>
    <w:rsid w:val="65454C2D"/>
    <w:rsid w:val="654A5CBA"/>
    <w:rsid w:val="655776C7"/>
    <w:rsid w:val="655D5E4D"/>
    <w:rsid w:val="656D6B9F"/>
    <w:rsid w:val="65783894"/>
    <w:rsid w:val="65A01086"/>
    <w:rsid w:val="65AB7EF8"/>
    <w:rsid w:val="65B4114E"/>
    <w:rsid w:val="660541EF"/>
    <w:rsid w:val="660E60C4"/>
    <w:rsid w:val="661E554F"/>
    <w:rsid w:val="66410434"/>
    <w:rsid w:val="66B943B4"/>
    <w:rsid w:val="66D9794E"/>
    <w:rsid w:val="66F05966"/>
    <w:rsid w:val="671A5858"/>
    <w:rsid w:val="676505A0"/>
    <w:rsid w:val="67737FDF"/>
    <w:rsid w:val="67CE1F0B"/>
    <w:rsid w:val="67FA0A31"/>
    <w:rsid w:val="68045A14"/>
    <w:rsid w:val="68311C00"/>
    <w:rsid w:val="686F14D5"/>
    <w:rsid w:val="687C47D5"/>
    <w:rsid w:val="68975742"/>
    <w:rsid w:val="68AE5E7A"/>
    <w:rsid w:val="68B615CB"/>
    <w:rsid w:val="68BB15E7"/>
    <w:rsid w:val="68C67448"/>
    <w:rsid w:val="68D9547F"/>
    <w:rsid w:val="68E45EBF"/>
    <w:rsid w:val="68E503C2"/>
    <w:rsid w:val="68EB3CEF"/>
    <w:rsid w:val="69210899"/>
    <w:rsid w:val="692A51E4"/>
    <w:rsid w:val="69344211"/>
    <w:rsid w:val="6945547D"/>
    <w:rsid w:val="69537A82"/>
    <w:rsid w:val="69641165"/>
    <w:rsid w:val="6992472C"/>
    <w:rsid w:val="69D63A7F"/>
    <w:rsid w:val="6A270164"/>
    <w:rsid w:val="6A270421"/>
    <w:rsid w:val="6A640FBF"/>
    <w:rsid w:val="6A69177D"/>
    <w:rsid w:val="6AC6616F"/>
    <w:rsid w:val="6AE25466"/>
    <w:rsid w:val="6AEB454C"/>
    <w:rsid w:val="6AFA21EC"/>
    <w:rsid w:val="6B4B77EA"/>
    <w:rsid w:val="6B563166"/>
    <w:rsid w:val="6B6905F7"/>
    <w:rsid w:val="6B713F07"/>
    <w:rsid w:val="6B8C6632"/>
    <w:rsid w:val="6B942897"/>
    <w:rsid w:val="6BAB63AF"/>
    <w:rsid w:val="6BDA2C78"/>
    <w:rsid w:val="6BDB0AF9"/>
    <w:rsid w:val="6C327B3B"/>
    <w:rsid w:val="6C6E7F90"/>
    <w:rsid w:val="6C937657"/>
    <w:rsid w:val="6C984B66"/>
    <w:rsid w:val="6CE77C9E"/>
    <w:rsid w:val="6CFE7A1D"/>
    <w:rsid w:val="6CFF0F58"/>
    <w:rsid w:val="6D587FBF"/>
    <w:rsid w:val="6D6D156A"/>
    <w:rsid w:val="6D93085D"/>
    <w:rsid w:val="6DA45FF4"/>
    <w:rsid w:val="6DB77894"/>
    <w:rsid w:val="6DC6674B"/>
    <w:rsid w:val="6DD075CC"/>
    <w:rsid w:val="6E076D05"/>
    <w:rsid w:val="6E086A9F"/>
    <w:rsid w:val="6E313A74"/>
    <w:rsid w:val="6E5D4C17"/>
    <w:rsid w:val="6E8A0B6A"/>
    <w:rsid w:val="6EB5741D"/>
    <w:rsid w:val="6ECC3FC3"/>
    <w:rsid w:val="6F08390E"/>
    <w:rsid w:val="6F3B697C"/>
    <w:rsid w:val="6F6B0876"/>
    <w:rsid w:val="6F757064"/>
    <w:rsid w:val="6F92207A"/>
    <w:rsid w:val="6FA83099"/>
    <w:rsid w:val="6FD20C89"/>
    <w:rsid w:val="6FE00AC2"/>
    <w:rsid w:val="6FF00F65"/>
    <w:rsid w:val="7021222E"/>
    <w:rsid w:val="702256DD"/>
    <w:rsid w:val="70235DEC"/>
    <w:rsid w:val="70692F10"/>
    <w:rsid w:val="70855F6D"/>
    <w:rsid w:val="70BD4694"/>
    <w:rsid w:val="70CA560E"/>
    <w:rsid w:val="70FA3B67"/>
    <w:rsid w:val="71287D99"/>
    <w:rsid w:val="713163AF"/>
    <w:rsid w:val="714A3DFD"/>
    <w:rsid w:val="71942E78"/>
    <w:rsid w:val="71967069"/>
    <w:rsid w:val="71B97219"/>
    <w:rsid w:val="71D47F47"/>
    <w:rsid w:val="720938A5"/>
    <w:rsid w:val="720C4CE2"/>
    <w:rsid w:val="7211192F"/>
    <w:rsid w:val="72117C71"/>
    <w:rsid w:val="72253F59"/>
    <w:rsid w:val="72303688"/>
    <w:rsid w:val="72407358"/>
    <w:rsid w:val="72591954"/>
    <w:rsid w:val="726F0D12"/>
    <w:rsid w:val="729369EF"/>
    <w:rsid w:val="72BA2638"/>
    <w:rsid w:val="72BE0C21"/>
    <w:rsid w:val="72CE627A"/>
    <w:rsid w:val="72DD0CA4"/>
    <w:rsid w:val="731507DF"/>
    <w:rsid w:val="731D2645"/>
    <w:rsid w:val="734870D9"/>
    <w:rsid w:val="734E2F70"/>
    <w:rsid w:val="73902265"/>
    <w:rsid w:val="739D17BD"/>
    <w:rsid w:val="73A41CCF"/>
    <w:rsid w:val="73D30FAF"/>
    <w:rsid w:val="741323A7"/>
    <w:rsid w:val="741948EE"/>
    <w:rsid w:val="7430613C"/>
    <w:rsid w:val="74570EE3"/>
    <w:rsid w:val="746407BB"/>
    <w:rsid w:val="74852ABA"/>
    <w:rsid w:val="749F7AF2"/>
    <w:rsid w:val="74E15034"/>
    <w:rsid w:val="750135D4"/>
    <w:rsid w:val="75116419"/>
    <w:rsid w:val="7531137E"/>
    <w:rsid w:val="754F3080"/>
    <w:rsid w:val="75933D7A"/>
    <w:rsid w:val="75D90FA9"/>
    <w:rsid w:val="75E1085E"/>
    <w:rsid w:val="762607B0"/>
    <w:rsid w:val="765048D2"/>
    <w:rsid w:val="76586C21"/>
    <w:rsid w:val="765F1739"/>
    <w:rsid w:val="766F4280"/>
    <w:rsid w:val="769B08D2"/>
    <w:rsid w:val="769E029C"/>
    <w:rsid w:val="76FE7385"/>
    <w:rsid w:val="77040121"/>
    <w:rsid w:val="77074FBA"/>
    <w:rsid w:val="77100549"/>
    <w:rsid w:val="771C38A3"/>
    <w:rsid w:val="774747D0"/>
    <w:rsid w:val="77712E2E"/>
    <w:rsid w:val="77E751FE"/>
    <w:rsid w:val="780F7780"/>
    <w:rsid w:val="78170E12"/>
    <w:rsid w:val="78575AD9"/>
    <w:rsid w:val="7865284E"/>
    <w:rsid w:val="786C6326"/>
    <w:rsid w:val="787276D6"/>
    <w:rsid w:val="788058B3"/>
    <w:rsid w:val="78A764DE"/>
    <w:rsid w:val="78C36DE0"/>
    <w:rsid w:val="790A5F70"/>
    <w:rsid w:val="793119AE"/>
    <w:rsid w:val="793303EF"/>
    <w:rsid w:val="793766AD"/>
    <w:rsid w:val="79397558"/>
    <w:rsid w:val="795A4A47"/>
    <w:rsid w:val="796A40F0"/>
    <w:rsid w:val="797A595E"/>
    <w:rsid w:val="79810EBA"/>
    <w:rsid w:val="798A2F90"/>
    <w:rsid w:val="79DE4AC7"/>
    <w:rsid w:val="79F61D75"/>
    <w:rsid w:val="7A003E98"/>
    <w:rsid w:val="7A1267E6"/>
    <w:rsid w:val="7A2D3EA4"/>
    <w:rsid w:val="7A331B30"/>
    <w:rsid w:val="7A53292B"/>
    <w:rsid w:val="7A5A7FE5"/>
    <w:rsid w:val="7A5C7DEA"/>
    <w:rsid w:val="7A777AC1"/>
    <w:rsid w:val="7A7A53B1"/>
    <w:rsid w:val="7A8356F5"/>
    <w:rsid w:val="7A8E0023"/>
    <w:rsid w:val="7AB5773A"/>
    <w:rsid w:val="7ACC3F7C"/>
    <w:rsid w:val="7AD02C89"/>
    <w:rsid w:val="7AE572F8"/>
    <w:rsid w:val="7B1D5654"/>
    <w:rsid w:val="7B2B7BA7"/>
    <w:rsid w:val="7B332E64"/>
    <w:rsid w:val="7B5739B9"/>
    <w:rsid w:val="7B6C0926"/>
    <w:rsid w:val="7B8E24C7"/>
    <w:rsid w:val="7B9E0FB2"/>
    <w:rsid w:val="7BAC1017"/>
    <w:rsid w:val="7BAF2DE9"/>
    <w:rsid w:val="7BB919A3"/>
    <w:rsid w:val="7BD415F7"/>
    <w:rsid w:val="7C157862"/>
    <w:rsid w:val="7C2117FF"/>
    <w:rsid w:val="7C8F4421"/>
    <w:rsid w:val="7D4848D3"/>
    <w:rsid w:val="7DAF0B47"/>
    <w:rsid w:val="7DD32800"/>
    <w:rsid w:val="7E2516BD"/>
    <w:rsid w:val="7E3A4559"/>
    <w:rsid w:val="7E6D1B39"/>
    <w:rsid w:val="7E852A49"/>
    <w:rsid w:val="7EE20267"/>
    <w:rsid w:val="7F076DA4"/>
    <w:rsid w:val="7F2900ED"/>
    <w:rsid w:val="7F456CA1"/>
    <w:rsid w:val="7F645481"/>
    <w:rsid w:val="7FA32023"/>
    <w:rsid w:val="7FC96E84"/>
    <w:rsid w:val="7FE802AB"/>
    <w:rsid w:val="7FFA184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iPriority="0" w:semiHidden="0"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keepNext/>
      <w:keepLines/>
      <w:adjustRightInd w:val="0"/>
      <w:spacing w:line="460" w:lineRule="exact"/>
      <w:jc w:val="left"/>
      <w:textAlignment w:val="baseline"/>
      <w:outlineLvl w:val="0"/>
    </w:pPr>
    <w:rPr>
      <w:b/>
      <w:kern w:val="44"/>
      <w:sz w:val="32"/>
      <w:szCs w:val="20"/>
    </w:rPr>
  </w:style>
  <w:style w:type="paragraph" w:styleId="3">
    <w:name w:val="heading 2"/>
    <w:basedOn w:val="1"/>
    <w:next w:val="1"/>
    <w:link w:val="41"/>
    <w:qFormat/>
    <w:uiPriority w:val="0"/>
    <w:pPr>
      <w:tabs>
        <w:tab w:val="left" w:pos="540"/>
      </w:tabs>
      <w:adjustRightInd w:val="0"/>
      <w:snapToGrid w:val="0"/>
      <w:spacing w:line="360" w:lineRule="auto"/>
      <w:jc w:val="left"/>
      <w:outlineLvl w:val="1"/>
    </w:pPr>
    <w:rPr>
      <w:rFonts w:ascii="Arial" w:hAnsi="Arial"/>
      <w:b/>
      <w:sz w:val="28"/>
      <w:szCs w:val="20"/>
    </w:rPr>
  </w:style>
  <w:style w:type="paragraph" w:styleId="4">
    <w:name w:val="heading 3"/>
    <w:basedOn w:val="1"/>
    <w:next w:val="1"/>
    <w:link w:val="40"/>
    <w:qFormat/>
    <w:uiPriority w:val="0"/>
    <w:pPr>
      <w:tabs>
        <w:tab w:val="left" w:pos="540"/>
      </w:tabs>
      <w:adjustRightInd w:val="0"/>
      <w:snapToGrid w:val="0"/>
      <w:spacing w:line="360" w:lineRule="auto"/>
      <w:jc w:val="left"/>
      <w:outlineLvl w:val="2"/>
    </w:pPr>
    <w:rPr>
      <w:b/>
      <w:sz w:val="24"/>
      <w:szCs w:val="20"/>
    </w:rPr>
  </w:style>
  <w:style w:type="character" w:default="1" w:styleId="26">
    <w:name w:val="Default Paragraph Font"/>
    <w:unhideWhenUsed/>
    <w:qFormat/>
    <w:uiPriority w:val="1"/>
  </w:style>
  <w:style w:type="table" w:default="1" w:styleId="24">
    <w:name w:val="Normal Table"/>
    <w:unhideWhenUsed/>
    <w:qFormat/>
    <w:uiPriority w:val="99"/>
    <w:tblPr>
      <w:tblCellMar>
        <w:top w:w="0" w:type="dxa"/>
        <w:left w:w="108" w:type="dxa"/>
        <w:bottom w:w="0" w:type="dxa"/>
        <w:right w:w="108" w:type="dxa"/>
      </w:tblCellMar>
    </w:tblPr>
  </w:style>
  <w:style w:type="paragraph" w:styleId="5">
    <w:name w:val="List 3"/>
    <w:basedOn w:val="1"/>
    <w:qFormat/>
    <w:uiPriority w:val="0"/>
    <w:pPr>
      <w:ind w:left="1260" w:hanging="420"/>
    </w:pPr>
    <w:rPr>
      <w:color w:val="000000"/>
      <w:kern w:val="1"/>
      <w:sz w:val="24"/>
      <w:szCs w:val="20"/>
    </w:rPr>
  </w:style>
  <w:style w:type="paragraph" w:styleId="6">
    <w:name w:val="Normal Indent"/>
    <w:basedOn w:val="1"/>
    <w:next w:val="1"/>
    <w:qFormat/>
    <w:uiPriority w:val="0"/>
    <w:pPr>
      <w:ind w:firstLine="420"/>
    </w:pPr>
    <w:rPr>
      <w:color w:val="000000"/>
      <w:kern w:val="1"/>
      <w:szCs w:val="20"/>
    </w:rPr>
  </w:style>
  <w:style w:type="paragraph" w:styleId="7">
    <w:name w:val="toa heading"/>
    <w:basedOn w:val="1"/>
    <w:next w:val="1"/>
    <w:qFormat/>
    <w:uiPriority w:val="0"/>
    <w:pPr>
      <w:spacing w:before="120"/>
    </w:pPr>
    <w:rPr>
      <w:rFonts w:ascii="Arial" w:hAnsi="Arial"/>
      <w:sz w:val="24"/>
      <w:szCs w:val="20"/>
    </w:rPr>
  </w:style>
  <w:style w:type="paragraph" w:styleId="8">
    <w:name w:val="annotation text"/>
    <w:basedOn w:val="1"/>
    <w:link w:val="42"/>
    <w:unhideWhenUsed/>
    <w:qFormat/>
    <w:uiPriority w:val="99"/>
    <w:pPr>
      <w:jc w:val="left"/>
    </w:pPr>
  </w:style>
  <w:style w:type="paragraph" w:styleId="9">
    <w:name w:val="Body Text 3"/>
    <w:basedOn w:val="1"/>
    <w:qFormat/>
    <w:uiPriority w:val="0"/>
    <w:pPr>
      <w:spacing w:after="120"/>
    </w:pPr>
    <w:rPr>
      <w:sz w:val="16"/>
      <w:szCs w:val="16"/>
    </w:rPr>
  </w:style>
  <w:style w:type="paragraph" w:styleId="10">
    <w:name w:val="Body Text"/>
    <w:basedOn w:val="1"/>
    <w:next w:val="11"/>
    <w:qFormat/>
    <w:uiPriority w:val="0"/>
    <w:pPr>
      <w:spacing w:after="120"/>
    </w:pPr>
  </w:style>
  <w:style w:type="paragraph" w:customStyle="1" w:styleId="11">
    <w:name w:val="目录 81"/>
    <w:next w:val="1"/>
    <w:qFormat/>
    <w:uiPriority w:val="0"/>
    <w:pPr>
      <w:wordWrap w:val="0"/>
      <w:ind w:left="2975"/>
      <w:jc w:val="both"/>
    </w:pPr>
    <w:rPr>
      <w:rFonts w:ascii="Times New Roman" w:hAnsi="Times New Roman" w:eastAsia="宋体" w:cs="Times New Roman"/>
      <w:sz w:val="21"/>
      <w:szCs w:val="22"/>
      <w:lang w:val="en-US" w:eastAsia="zh-CN" w:bidi="ar-SA"/>
    </w:rPr>
  </w:style>
  <w:style w:type="paragraph" w:styleId="12">
    <w:name w:val="Body Text Indent"/>
    <w:basedOn w:val="1"/>
    <w:qFormat/>
    <w:uiPriority w:val="0"/>
    <w:pPr>
      <w:spacing w:after="120"/>
      <w:ind w:left="420" w:leftChars="200"/>
    </w:pPr>
  </w:style>
  <w:style w:type="paragraph" w:styleId="13">
    <w:name w:val="Plain Text"/>
    <w:basedOn w:val="1"/>
    <w:link w:val="43"/>
    <w:qFormat/>
    <w:uiPriority w:val="0"/>
    <w:rPr>
      <w:rFonts w:ascii="宋体" w:hAnsi="Courier New"/>
      <w:sz w:val="11"/>
      <w:szCs w:val="20"/>
    </w:rPr>
  </w:style>
  <w:style w:type="paragraph" w:styleId="14">
    <w:name w:val="Date"/>
    <w:basedOn w:val="1"/>
    <w:next w:val="1"/>
    <w:qFormat/>
    <w:uiPriority w:val="0"/>
    <w:pPr>
      <w:ind w:left="100" w:leftChars="2500"/>
    </w:pPr>
  </w:style>
  <w:style w:type="paragraph" w:styleId="15">
    <w:name w:val="Body Text Indent 2"/>
    <w:basedOn w:val="1"/>
    <w:link w:val="44"/>
    <w:qFormat/>
    <w:uiPriority w:val="0"/>
    <w:pPr>
      <w:spacing w:line="360" w:lineRule="auto"/>
      <w:ind w:left="179" w:leftChars="85" w:hanging="1"/>
    </w:pPr>
    <w:rPr>
      <w:b/>
      <w:sz w:val="24"/>
      <w:szCs w:val="20"/>
      <w:u w:val="single"/>
    </w:rPr>
  </w:style>
  <w:style w:type="paragraph" w:styleId="16">
    <w:name w:val="Balloon Text"/>
    <w:basedOn w:val="1"/>
    <w:link w:val="45"/>
    <w:unhideWhenUsed/>
    <w:qFormat/>
    <w:uiPriority w:val="99"/>
    <w:rPr>
      <w:sz w:val="18"/>
      <w:szCs w:val="18"/>
    </w:rPr>
  </w:style>
  <w:style w:type="paragraph" w:styleId="17">
    <w:name w:val="footer"/>
    <w:basedOn w:val="1"/>
    <w:link w:val="46"/>
    <w:unhideWhenUsed/>
    <w:qFormat/>
    <w:uiPriority w:val="99"/>
    <w:pPr>
      <w:tabs>
        <w:tab w:val="center" w:pos="4153"/>
        <w:tab w:val="right" w:pos="8306"/>
      </w:tabs>
      <w:snapToGrid w:val="0"/>
      <w:jc w:val="left"/>
    </w:pPr>
    <w:rPr>
      <w:sz w:val="18"/>
      <w:szCs w:val="18"/>
    </w:rPr>
  </w:style>
  <w:style w:type="paragraph" w:styleId="18">
    <w:name w:val="header"/>
    <w:basedOn w:val="1"/>
    <w:link w:val="47"/>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Body Text Indent 3"/>
    <w:basedOn w:val="1"/>
    <w:unhideWhenUsed/>
    <w:qFormat/>
    <w:uiPriority w:val="0"/>
    <w:pPr>
      <w:spacing w:after="120"/>
      <w:ind w:left="420" w:leftChars="200"/>
    </w:pPr>
    <w:rPr>
      <w:rFonts w:ascii="Calibri" w:hAnsi="Calibri" w:eastAsia="宋体" w:cs="Times New Roman"/>
      <w:kern w:val="0"/>
      <w:sz w:val="16"/>
      <w:szCs w:val="16"/>
    </w:rPr>
  </w:style>
  <w:style w:type="paragraph" w:styleId="2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1">
    <w:name w:val="Normal (Web)"/>
    <w:basedOn w:val="1"/>
    <w:qFormat/>
    <w:uiPriority w:val="0"/>
    <w:pPr>
      <w:widowControl/>
      <w:jc w:val="left"/>
    </w:pPr>
    <w:rPr>
      <w:rFonts w:ascii="宋体" w:hAnsi="宋体" w:cs="宋体"/>
      <w:kern w:val="0"/>
      <w:sz w:val="24"/>
      <w:szCs w:val="24"/>
    </w:rPr>
  </w:style>
  <w:style w:type="paragraph" w:styleId="22">
    <w:name w:val="annotation subject"/>
    <w:basedOn w:val="8"/>
    <w:next w:val="8"/>
    <w:link w:val="48"/>
    <w:unhideWhenUsed/>
    <w:qFormat/>
    <w:uiPriority w:val="99"/>
    <w:rPr>
      <w:b/>
      <w:bCs/>
    </w:rPr>
  </w:style>
  <w:style w:type="paragraph" w:styleId="23">
    <w:name w:val="Body Text First Indent 2"/>
    <w:basedOn w:val="12"/>
    <w:next w:val="10"/>
    <w:qFormat/>
    <w:uiPriority w:val="0"/>
    <w:pPr>
      <w:ind w:firstLine="420" w:firstLineChars="200"/>
    </w:pPr>
    <w:rPr>
      <w:kern w:val="0"/>
      <w:sz w:val="20"/>
      <w:szCs w:val="24"/>
    </w:rPr>
  </w:style>
  <w:style w:type="table" w:styleId="25">
    <w:name w:val="Table Grid"/>
    <w:basedOn w:val="24"/>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0"/>
    <w:rPr>
      <w:b/>
    </w:rPr>
  </w:style>
  <w:style w:type="character" w:styleId="28">
    <w:name w:val="page number"/>
    <w:basedOn w:val="26"/>
    <w:qFormat/>
    <w:uiPriority w:val="0"/>
  </w:style>
  <w:style w:type="character" w:styleId="29">
    <w:name w:val="FollowedHyperlink"/>
    <w:unhideWhenUsed/>
    <w:qFormat/>
    <w:uiPriority w:val="99"/>
    <w:rPr>
      <w:color w:val="2D64B3"/>
      <w:u w:val="none"/>
    </w:rPr>
  </w:style>
  <w:style w:type="character" w:styleId="30">
    <w:name w:val="Emphasis"/>
    <w:qFormat/>
    <w:uiPriority w:val="0"/>
    <w:rPr>
      <w:color w:val="CC0000"/>
    </w:rPr>
  </w:style>
  <w:style w:type="character" w:styleId="31">
    <w:name w:val="HTML Definition"/>
    <w:unhideWhenUsed/>
    <w:qFormat/>
    <w:uiPriority w:val="99"/>
  </w:style>
  <w:style w:type="character" w:styleId="32">
    <w:name w:val="HTML Variable"/>
    <w:unhideWhenUsed/>
    <w:qFormat/>
    <w:uiPriority w:val="99"/>
  </w:style>
  <w:style w:type="character" w:styleId="33">
    <w:name w:val="Hyperlink"/>
    <w:qFormat/>
    <w:uiPriority w:val="0"/>
    <w:rPr>
      <w:color w:val="0000FF"/>
      <w:u w:val="single"/>
    </w:rPr>
  </w:style>
  <w:style w:type="character" w:styleId="34">
    <w:name w:val="HTML Code"/>
    <w:unhideWhenUsed/>
    <w:qFormat/>
    <w:uiPriority w:val="99"/>
    <w:rPr>
      <w:rFonts w:ascii="Arial" w:hAnsi="Arial" w:cs="Arial"/>
      <w:sz w:val="20"/>
    </w:rPr>
  </w:style>
  <w:style w:type="character" w:styleId="35">
    <w:name w:val="annotation reference"/>
    <w:unhideWhenUsed/>
    <w:qFormat/>
    <w:uiPriority w:val="0"/>
    <w:rPr>
      <w:sz w:val="21"/>
      <w:szCs w:val="21"/>
    </w:rPr>
  </w:style>
  <w:style w:type="character" w:styleId="36">
    <w:name w:val="HTML Cite"/>
    <w:unhideWhenUsed/>
    <w:qFormat/>
    <w:uiPriority w:val="99"/>
  </w:style>
  <w:style w:type="character" w:styleId="37">
    <w:name w:val="HTML Keyboard"/>
    <w:unhideWhenUsed/>
    <w:qFormat/>
    <w:uiPriority w:val="99"/>
    <w:rPr>
      <w:rFonts w:ascii="Arial" w:hAnsi="Arial" w:cs="Arial"/>
      <w:sz w:val="20"/>
    </w:rPr>
  </w:style>
  <w:style w:type="character" w:styleId="38">
    <w:name w:val="HTML Sample"/>
    <w:unhideWhenUsed/>
    <w:qFormat/>
    <w:uiPriority w:val="99"/>
    <w:rPr>
      <w:rFonts w:hint="eastAsia" w:ascii="Arial" w:hAnsi="Arial" w:cs="Arial"/>
    </w:rPr>
  </w:style>
  <w:style w:type="paragraph" w:customStyle="1" w:styleId="39">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character" w:customStyle="1" w:styleId="40">
    <w:name w:val="标题 3 字符"/>
    <w:link w:val="4"/>
    <w:qFormat/>
    <w:uiPriority w:val="0"/>
    <w:rPr>
      <w:rFonts w:ascii="Times New Roman" w:hAnsi="Times New Roman"/>
      <w:b/>
      <w:kern w:val="2"/>
      <w:sz w:val="24"/>
    </w:rPr>
  </w:style>
  <w:style w:type="character" w:customStyle="1" w:styleId="41">
    <w:name w:val="标题 2 字符"/>
    <w:link w:val="3"/>
    <w:qFormat/>
    <w:uiPriority w:val="0"/>
    <w:rPr>
      <w:rFonts w:ascii="Arial" w:hAnsi="Arial"/>
      <w:b/>
      <w:kern w:val="2"/>
      <w:sz w:val="28"/>
    </w:rPr>
  </w:style>
  <w:style w:type="character" w:customStyle="1" w:styleId="42">
    <w:name w:val="批注文字 字符"/>
    <w:link w:val="8"/>
    <w:semiHidden/>
    <w:qFormat/>
    <w:uiPriority w:val="99"/>
    <w:rPr>
      <w:kern w:val="2"/>
      <w:sz w:val="21"/>
      <w:szCs w:val="22"/>
    </w:rPr>
  </w:style>
  <w:style w:type="character" w:customStyle="1" w:styleId="43">
    <w:name w:val="纯文本 字符"/>
    <w:link w:val="13"/>
    <w:qFormat/>
    <w:uiPriority w:val="0"/>
    <w:rPr>
      <w:rFonts w:ascii="宋体" w:hAnsi="Courier New"/>
      <w:kern w:val="2"/>
      <w:sz w:val="11"/>
    </w:rPr>
  </w:style>
  <w:style w:type="character" w:customStyle="1" w:styleId="44">
    <w:name w:val="正文文本缩进 2 字符"/>
    <w:link w:val="15"/>
    <w:qFormat/>
    <w:uiPriority w:val="0"/>
    <w:rPr>
      <w:rFonts w:ascii="Times New Roman" w:hAnsi="Times New Roman"/>
      <w:b/>
      <w:kern w:val="2"/>
      <w:sz w:val="24"/>
      <w:u w:val="single"/>
    </w:rPr>
  </w:style>
  <w:style w:type="character" w:customStyle="1" w:styleId="45">
    <w:name w:val="批注框文本 字符"/>
    <w:link w:val="16"/>
    <w:semiHidden/>
    <w:qFormat/>
    <w:uiPriority w:val="99"/>
    <w:rPr>
      <w:kern w:val="2"/>
      <w:sz w:val="18"/>
      <w:szCs w:val="18"/>
    </w:rPr>
  </w:style>
  <w:style w:type="character" w:customStyle="1" w:styleId="46">
    <w:name w:val="页脚 字符1"/>
    <w:link w:val="17"/>
    <w:qFormat/>
    <w:uiPriority w:val="99"/>
    <w:rPr>
      <w:kern w:val="2"/>
      <w:sz w:val="18"/>
      <w:szCs w:val="18"/>
    </w:rPr>
  </w:style>
  <w:style w:type="character" w:customStyle="1" w:styleId="47">
    <w:name w:val="页眉 字符"/>
    <w:link w:val="18"/>
    <w:qFormat/>
    <w:uiPriority w:val="99"/>
    <w:rPr>
      <w:kern w:val="2"/>
      <w:sz w:val="18"/>
      <w:szCs w:val="18"/>
    </w:rPr>
  </w:style>
  <w:style w:type="character" w:customStyle="1" w:styleId="48">
    <w:name w:val="批注主题 字符"/>
    <w:link w:val="22"/>
    <w:semiHidden/>
    <w:qFormat/>
    <w:uiPriority w:val="99"/>
    <w:rPr>
      <w:b/>
      <w:bCs/>
      <w:kern w:val="2"/>
      <w:sz w:val="21"/>
      <w:szCs w:val="22"/>
    </w:rPr>
  </w:style>
  <w:style w:type="character" w:customStyle="1" w:styleId="49">
    <w:name w:val="bds_more1"/>
    <w:basedOn w:val="26"/>
    <w:qFormat/>
    <w:uiPriority w:val="0"/>
  </w:style>
  <w:style w:type="character" w:customStyle="1" w:styleId="50">
    <w:name w:val="普通文字1 Char"/>
    <w:qFormat/>
    <w:uiPriority w:val="0"/>
    <w:rPr>
      <w:rFonts w:ascii="宋体" w:hAnsi="Courier New" w:eastAsia="宋体"/>
      <w:kern w:val="2"/>
      <w:sz w:val="21"/>
      <w:lang w:val="en-US" w:eastAsia="zh-CN" w:bidi="ar-SA"/>
    </w:rPr>
  </w:style>
  <w:style w:type="character" w:customStyle="1" w:styleId="51">
    <w:name w:val="legend"/>
    <w:qFormat/>
    <w:uiPriority w:val="0"/>
    <w:rPr>
      <w:rFonts w:ascii="Arial" w:hAnsi="Arial" w:cs="Arial"/>
      <w:b/>
      <w:color w:val="73B304"/>
      <w:sz w:val="16"/>
      <w:szCs w:val="16"/>
      <w:shd w:val="clear" w:color="auto" w:fill="FFFFFF"/>
    </w:rPr>
  </w:style>
  <w:style w:type="character" w:customStyle="1" w:styleId="52">
    <w:name w:val="release-day"/>
    <w:qFormat/>
    <w:uiPriority w:val="0"/>
    <w:rPr>
      <w:bdr w:val="single" w:color="BDEBB0" w:sz="4" w:space="0"/>
      <w:shd w:val="clear" w:color="auto" w:fill="F5FFF1"/>
    </w:rPr>
  </w:style>
  <w:style w:type="character" w:customStyle="1" w:styleId="53">
    <w:name w:val="未处理的提及"/>
    <w:unhideWhenUsed/>
    <w:qFormat/>
    <w:uiPriority w:val="99"/>
    <w:rPr>
      <w:color w:val="605E5C"/>
      <w:shd w:val="clear" w:color="auto" w:fill="E1DFDD"/>
    </w:rPr>
  </w:style>
  <w:style w:type="character" w:customStyle="1" w:styleId="54">
    <w:name w:val="num"/>
    <w:qFormat/>
    <w:uiPriority w:val="0"/>
    <w:rPr>
      <w:b/>
      <w:color w:val="FF7800"/>
    </w:rPr>
  </w:style>
  <w:style w:type="character" w:customStyle="1" w:styleId="55">
    <w:name w:val="Header Char"/>
    <w:qFormat/>
    <w:locked/>
    <w:uiPriority w:val="0"/>
    <w:rPr>
      <w:rFonts w:eastAsia="宋体"/>
      <w:kern w:val="2"/>
      <w:sz w:val="18"/>
      <w:szCs w:val="18"/>
      <w:lang w:val="en-US" w:eastAsia="zh-CN" w:bidi="ar-SA"/>
    </w:rPr>
  </w:style>
  <w:style w:type="character" w:customStyle="1" w:styleId="56">
    <w:name w:val="bds_more2"/>
    <w:basedOn w:val="26"/>
    <w:qFormat/>
    <w:uiPriority w:val="0"/>
  </w:style>
  <w:style w:type="character" w:customStyle="1" w:styleId="57">
    <w:name w:val="正文文本 (2)"/>
    <w:qFormat/>
    <w:uiPriority w:val="0"/>
    <w:rPr>
      <w:rFonts w:ascii="宋体" w:hAnsi="宋体" w:eastAsia="宋体" w:cs="宋体"/>
      <w:color w:val="000000"/>
      <w:spacing w:val="0"/>
      <w:w w:val="100"/>
      <w:position w:val="0"/>
      <w:sz w:val="20"/>
      <w:szCs w:val="20"/>
      <w:u w:val="none"/>
      <w:lang w:val="zh-TW" w:eastAsia="zh-TW" w:bidi="zh-TW"/>
    </w:rPr>
  </w:style>
  <w:style w:type="character" w:customStyle="1" w:styleId="58">
    <w:name w:val="bds_nopic1"/>
    <w:basedOn w:val="26"/>
    <w:qFormat/>
    <w:uiPriority w:val="0"/>
  </w:style>
  <w:style w:type="character" w:customStyle="1" w:styleId="59">
    <w:name w:val="普通文字 Char Char2"/>
    <w:semiHidden/>
    <w:qFormat/>
    <w:uiPriority w:val="0"/>
    <w:rPr>
      <w:rFonts w:ascii="宋体" w:hAnsi="Courier New" w:eastAsia="宋体"/>
      <w:kern w:val="2"/>
      <w:sz w:val="21"/>
      <w:szCs w:val="21"/>
      <w:lang w:val="en-US" w:eastAsia="zh-CN" w:bidi="ar-SA"/>
    </w:rPr>
  </w:style>
  <w:style w:type="character" w:customStyle="1" w:styleId="60">
    <w:name w:val="页脚 字符"/>
    <w:qFormat/>
    <w:uiPriority w:val="99"/>
  </w:style>
  <w:style w:type="character" w:customStyle="1" w:styleId="61">
    <w:name w:val="15"/>
    <w:qFormat/>
    <w:uiPriority w:val="0"/>
    <w:rPr>
      <w:rFonts w:hint="eastAsia" w:ascii="仿宋_GB2312" w:eastAsia="仿宋_GB2312"/>
      <w:b/>
      <w:bCs/>
      <w:sz w:val="32"/>
      <w:szCs w:val="32"/>
    </w:rPr>
  </w:style>
  <w:style w:type="character" w:customStyle="1" w:styleId="62">
    <w:name w:val="txtcontent11"/>
    <w:qFormat/>
    <w:uiPriority w:val="0"/>
    <w:rPr>
      <w:rFonts w:hint="default" w:ascii="ˎ̥" w:hAnsi="ˎ̥"/>
      <w:color w:val="000000"/>
      <w:sz w:val="21"/>
      <w:szCs w:val="21"/>
    </w:rPr>
  </w:style>
  <w:style w:type="character" w:customStyle="1" w:styleId="63">
    <w:name w:val="纯文本 Char1"/>
    <w:semiHidden/>
    <w:qFormat/>
    <w:uiPriority w:val="99"/>
    <w:rPr>
      <w:rFonts w:ascii="宋体" w:hAnsi="Courier New" w:cs="Courier New"/>
      <w:kern w:val="2"/>
      <w:sz w:val="21"/>
      <w:szCs w:val="21"/>
    </w:rPr>
  </w:style>
  <w:style w:type="character" w:customStyle="1" w:styleId="64">
    <w:name w:val="正文缩进2格 Char Char"/>
    <w:link w:val="65"/>
    <w:qFormat/>
    <w:uiPriority w:val="0"/>
    <w:rPr>
      <w:rFonts w:ascii="仿宋_GB2312" w:hAnsi="宋体" w:eastAsia="仿宋_GB2312"/>
      <w:kern w:val="2"/>
      <w:sz w:val="31"/>
      <w:szCs w:val="28"/>
      <w:lang w:val="en-US" w:eastAsia="zh-CN" w:bidi="ar-SA"/>
    </w:rPr>
  </w:style>
  <w:style w:type="paragraph" w:customStyle="1" w:styleId="65">
    <w:name w:val="正文缩进2格"/>
    <w:basedOn w:val="1"/>
    <w:link w:val="64"/>
    <w:qFormat/>
    <w:uiPriority w:val="0"/>
    <w:pPr>
      <w:spacing w:line="600" w:lineRule="exact"/>
      <w:ind w:firstLine="639" w:firstLineChars="206"/>
    </w:pPr>
    <w:rPr>
      <w:rFonts w:ascii="仿宋_GB2312" w:hAnsi="宋体" w:eastAsia="仿宋_GB2312"/>
      <w:sz w:val="31"/>
      <w:szCs w:val="28"/>
    </w:rPr>
  </w:style>
  <w:style w:type="character" w:customStyle="1" w:styleId="66">
    <w:name w:val=" Char Char10"/>
    <w:qFormat/>
    <w:uiPriority w:val="0"/>
    <w:rPr>
      <w:rFonts w:ascii="宋体" w:hAnsi="Courier New" w:eastAsia="宋体"/>
      <w:kern w:val="2"/>
      <w:sz w:val="21"/>
      <w:szCs w:val="24"/>
      <w:lang w:val="en-US" w:eastAsia="zh-CN" w:bidi="ar-SA"/>
    </w:rPr>
  </w:style>
  <w:style w:type="character" w:customStyle="1" w:styleId="67">
    <w:name w:val="NormalCharacter"/>
    <w:semiHidden/>
    <w:qFormat/>
    <w:uiPriority w:val="0"/>
  </w:style>
  <w:style w:type="character" w:customStyle="1" w:styleId="68">
    <w:name w:val="bds_nopic"/>
    <w:basedOn w:val="26"/>
    <w:qFormat/>
    <w:uiPriority w:val="0"/>
  </w:style>
  <w:style w:type="character" w:customStyle="1" w:styleId="69">
    <w:name w:val="bds_nopic2"/>
    <w:basedOn w:val="26"/>
    <w:qFormat/>
    <w:uiPriority w:val="0"/>
  </w:style>
  <w:style w:type="character" w:customStyle="1" w:styleId="70">
    <w:name w:val="bds_more"/>
    <w:qFormat/>
    <w:uiPriority w:val="0"/>
    <w:rPr>
      <w:rFonts w:hint="eastAsia" w:ascii="宋体" w:hAnsi="宋体" w:eastAsia="宋体" w:cs="宋体"/>
    </w:rPr>
  </w:style>
  <w:style w:type="paragraph" w:customStyle="1" w:styleId="71">
    <w:name w:val="p22"/>
    <w:basedOn w:val="1"/>
    <w:qFormat/>
    <w:uiPriority w:val="0"/>
    <w:pPr>
      <w:widowControl/>
    </w:pPr>
    <w:rPr>
      <w:kern w:val="0"/>
      <w:szCs w:val="21"/>
    </w:rPr>
  </w:style>
  <w:style w:type="paragraph" w:customStyle="1" w:styleId="72">
    <w:name w:val="样式 首行缩进:  2 字符"/>
    <w:basedOn w:val="1"/>
    <w:qFormat/>
    <w:uiPriority w:val="0"/>
    <w:pPr>
      <w:spacing w:after="160" w:line="400" w:lineRule="exact"/>
      <w:ind w:firstLine="200" w:firstLineChars="200"/>
    </w:pPr>
    <w:rPr>
      <w:rFonts w:ascii="Calibri" w:hAnsi="Calibri" w:cs="宋体"/>
      <w:sz w:val="24"/>
    </w:rPr>
  </w:style>
  <w:style w:type="paragraph" w:customStyle="1" w:styleId="73">
    <w:name w:val="列出段落1"/>
    <w:basedOn w:val="1"/>
    <w:qFormat/>
    <w:uiPriority w:val="34"/>
    <w:pPr>
      <w:ind w:firstLine="420" w:firstLineChars="200"/>
    </w:pPr>
    <w:rPr>
      <w:rFonts w:ascii="Times New Roman" w:hAnsi="Times New Roman" w:eastAsia="宋体" w:cs="Times New Roman"/>
      <w:szCs w:val="24"/>
    </w:rPr>
  </w:style>
  <w:style w:type="paragraph" w:customStyle="1" w:styleId="74">
    <w:name w:val="样式 标题 3 + (中文) 黑体 小四 非加粗 段前: 7.8 磅 段后: 0 磅 行距: 固定值 20 磅"/>
    <w:basedOn w:val="4"/>
    <w:qFormat/>
    <w:uiPriority w:val="0"/>
    <w:pPr>
      <w:keepNext/>
      <w:keepLines/>
      <w:tabs>
        <w:tab w:val="clear" w:pos="540"/>
      </w:tabs>
      <w:adjustRightInd/>
      <w:snapToGrid/>
      <w:spacing w:line="400" w:lineRule="exact"/>
      <w:jc w:val="both"/>
    </w:pPr>
    <w:rPr>
      <w:rFonts w:eastAsia="黑体" w:cs="宋体"/>
      <w:b w:val="0"/>
    </w:rPr>
  </w:style>
  <w:style w:type="paragraph" w:customStyle="1" w:styleId="75">
    <w:name w:val="Table Paragraph"/>
    <w:basedOn w:val="1"/>
    <w:qFormat/>
    <w:uiPriority w:val="1"/>
    <w:rPr>
      <w:rFonts w:ascii="宋体" w:hAnsi="宋体" w:eastAsia="宋体" w:cs="宋体"/>
      <w:lang w:val="zh-CN" w:eastAsia="zh-CN" w:bidi="zh-CN"/>
    </w:rPr>
  </w:style>
  <w:style w:type="paragraph" w:customStyle="1" w:styleId="76">
    <w:name w:val="Default Text:1"/>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77">
    <w:name w:val="p0"/>
    <w:basedOn w:val="1"/>
    <w:qFormat/>
    <w:uiPriority w:val="0"/>
    <w:pPr>
      <w:widowControl/>
    </w:pPr>
    <w:rPr>
      <w:rFonts w:ascii="Times New Roman" w:hAnsi="Times New Roman"/>
      <w:kern w:val="0"/>
      <w:szCs w:val="21"/>
    </w:rPr>
  </w:style>
  <w:style w:type="paragraph" w:customStyle="1" w:styleId="78">
    <w:name w:val=" Char Char Char Char"/>
    <w:basedOn w:val="1"/>
    <w:qFormat/>
    <w:uiPriority w:val="0"/>
    <w:pPr>
      <w:widowControl/>
      <w:spacing w:after="160" w:line="240" w:lineRule="exact"/>
      <w:jc w:val="left"/>
    </w:pPr>
    <w:rPr>
      <w:rFonts w:ascii="Verdana" w:hAnsi="Verdana"/>
      <w:kern w:val="0"/>
      <w:szCs w:val="20"/>
    </w:rPr>
  </w:style>
  <w:style w:type="paragraph" w:customStyle="1" w:styleId="79">
    <w:name w:val="样式1"/>
    <w:basedOn w:val="1"/>
    <w:qFormat/>
    <w:uiPriority w:val="0"/>
    <w:pPr>
      <w:keepNext/>
      <w:keepLines/>
      <w:tabs>
        <w:tab w:val="left" w:pos="839"/>
      </w:tabs>
      <w:spacing w:before="100" w:beforeAutospacing="1" w:after="100" w:afterAutospacing="1" w:line="360" w:lineRule="auto"/>
      <w:ind w:left="839" w:hanging="419"/>
      <w:outlineLvl w:val="1"/>
    </w:pPr>
    <w:rPr>
      <w:rFonts w:ascii="Arial" w:hAnsi="Arial" w:eastAsia="黑体" w:cs="宋体"/>
      <w:b/>
      <w:sz w:val="32"/>
      <w:szCs w:val="20"/>
    </w:rPr>
  </w:style>
  <w:style w:type="paragraph" w:customStyle="1" w:styleId="80">
    <w:name w:val="_Style 1"/>
    <w:qFormat/>
    <w:uiPriority w:val="0"/>
    <w:pPr>
      <w:widowControl w:val="0"/>
      <w:jc w:val="both"/>
    </w:pPr>
    <w:rPr>
      <w:rFonts w:ascii="Calibri" w:hAnsi="Calibri" w:eastAsia="宋体" w:cs="Times New Roman"/>
      <w:kern w:val="2"/>
      <w:sz w:val="21"/>
      <w:szCs w:val="22"/>
      <w:lang w:val="en-US" w:eastAsia="zh-CN" w:bidi="ar-SA"/>
    </w:rPr>
  </w:style>
  <w:style w:type="paragraph" w:customStyle="1" w:styleId="81">
    <w:name w:val="WPSOffice手动目录 2"/>
    <w:qFormat/>
    <w:uiPriority w:val="0"/>
    <w:pPr>
      <w:ind w:leftChars="200"/>
    </w:pPr>
    <w:rPr>
      <w:rFonts w:ascii="Times New Roman" w:hAnsi="Times New Roman" w:eastAsia="宋体" w:cs="Times New Roman"/>
      <w:sz w:val="20"/>
      <w:szCs w:val="20"/>
    </w:rPr>
  </w:style>
  <w:style w:type="paragraph" w:customStyle="1" w:styleId="82">
    <w:name w:val=" Char Char Char"/>
    <w:basedOn w:val="1"/>
    <w:qFormat/>
    <w:uiPriority w:val="0"/>
    <w:rPr>
      <w:rFonts w:ascii="Tahoma" w:hAnsi="Tahoma"/>
      <w:sz w:val="24"/>
      <w:szCs w:val="20"/>
    </w:rPr>
  </w:style>
  <w:style w:type="paragraph" w:styleId="83">
    <w:name w:val="List Paragraph"/>
    <w:basedOn w:val="1"/>
    <w:qFormat/>
    <w:uiPriority w:val="99"/>
    <w:pPr>
      <w:ind w:firstLine="420" w:firstLineChars="200"/>
    </w:pPr>
    <w:rPr>
      <w:rFonts w:ascii="宋体" w:hAnsi="宋体" w:cs="宋体"/>
      <w:bCs/>
      <w:color w:val="000000"/>
      <w:kern w:val="0"/>
      <w:sz w:val="24"/>
      <w:u w:val="single"/>
    </w:rPr>
  </w:style>
  <w:style w:type="paragraph" w:customStyle="1" w:styleId="84">
    <w:name w:val="p21"/>
    <w:basedOn w:val="1"/>
    <w:qFormat/>
    <w:uiPriority w:val="0"/>
    <w:pPr>
      <w:widowControl/>
    </w:pPr>
    <w:rPr>
      <w:kern w:val="0"/>
      <w:szCs w:val="21"/>
    </w:rPr>
  </w:style>
  <w:style w:type="paragraph" w:customStyle="1" w:styleId="85">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86">
    <w:name w:val="保留正文"/>
    <w:basedOn w:val="10"/>
    <w:qFormat/>
    <w:uiPriority w:val="0"/>
    <w:pPr>
      <w:keepNext/>
      <w:spacing w:after="160"/>
    </w:pPr>
    <w:rPr>
      <w:szCs w:val="24"/>
    </w:rPr>
  </w:style>
  <w:style w:type="paragraph" w:customStyle="1" w:styleId="87">
    <w:name w:val="WPS Plain"/>
    <w:qFormat/>
    <w:uiPriority w:val="0"/>
    <w:rPr>
      <w:rFonts w:ascii="Times New Roman" w:hAnsi="Times New Roman" w:eastAsia="宋体" w:cs="Times New Roman"/>
      <w:sz w:val="21"/>
      <w:szCs w:val="22"/>
      <w:lang w:val="en-US" w:eastAsia="zh-CN" w:bidi="ar-SA"/>
    </w:rPr>
  </w:style>
  <w:style w:type="paragraph" w:customStyle="1" w:styleId="88">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89">
    <w:name w:val="正文 New New New New"/>
    <w:qFormat/>
    <w:uiPriority w:val="0"/>
    <w:pPr>
      <w:widowControl w:val="0"/>
      <w:jc w:val="both"/>
    </w:pPr>
    <w:rPr>
      <w:rFonts w:ascii="Times New Roman" w:hAnsi="Times New Roman" w:eastAsia="宋体" w:cs="黑体"/>
      <w:sz w:val="21"/>
      <w:szCs w:val="24"/>
      <w:lang w:val="en-US" w:eastAsia="zh-CN" w:bidi="ar-SA"/>
    </w:rPr>
  </w:style>
  <w:style w:type="paragraph" w:customStyle="1" w:styleId="90">
    <w:name w:val="WPSOffice手动目录 1"/>
    <w:qFormat/>
    <w:uiPriority w:val="0"/>
    <w:pPr>
      <w:ind w:leftChars="0"/>
    </w:pPr>
    <w:rPr>
      <w:rFonts w:ascii="Times New Roman" w:hAnsi="Times New Roman" w:eastAsia="宋体" w:cs="Times New Roman"/>
      <w:sz w:val="20"/>
      <w:szCs w:val="20"/>
    </w:rPr>
  </w:style>
  <w:style w:type="paragraph" w:customStyle="1" w:styleId="91">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
    <w:name w:val="缺省文本"/>
    <w:qFormat/>
    <w:uiPriority w:val="0"/>
    <w:pPr>
      <w:widowControl w:val="0"/>
      <w:autoSpaceDE w:val="0"/>
      <w:autoSpaceDN w:val="0"/>
      <w:adjustRightInd w:val="0"/>
    </w:pPr>
    <w:rPr>
      <w:rFonts w:ascii="Times New Roman" w:hAnsi="Times New Roman" w:eastAsia="宋体" w:cs="Times New Roman"/>
      <w:color w:val="000000"/>
      <w:sz w:val="21"/>
      <w:szCs w:val="24"/>
      <w:lang w:val="en-US" w:eastAsia="zh-CN" w:bidi="ar-SA"/>
    </w:rPr>
  </w:style>
  <w:style w:type="paragraph" w:customStyle="1" w:styleId="93">
    <w:name w:val="正文_29_3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
    <w:name w:val="Char"/>
    <w:basedOn w:val="1"/>
    <w:qFormat/>
    <w:uiPriority w:val="0"/>
    <w:pPr>
      <w:tabs>
        <w:tab w:val="left" w:pos="360"/>
      </w:tabs>
    </w:pPr>
    <w:rPr>
      <w:sz w:val="24"/>
      <w:szCs w:val="24"/>
    </w:rPr>
  </w:style>
  <w:style w:type="paragraph" w:customStyle="1" w:styleId="95">
    <w:name w:val="_Style 89"/>
    <w:basedOn w:val="1"/>
    <w:qFormat/>
    <w:uiPriority w:val="0"/>
    <w:pPr>
      <w:tabs>
        <w:tab w:val="left" w:pos="360"/>
      </w:tabs>
    </w:pPr>
    <w:rPr>
      <w:rFonts w:ascii="Times New Roman" w:hAnsi="Times New Roman"/>
      <w:sz w:val="24"/>
      <w:szCs w:val="24"/>
    </w:rPr>
  </w:style>
  <w:style w:type="character" w:customStyle="1" w:styleId="96">
    <w:name w:val="font41"/>
    <w:qFormat/>
    <w:uiPriority w:val="0"/>
    <w:rPr>
      <w:rFonts w:hint="eastAsia" w:ascii="宋体" w:hAnsi="宋体" w:eastAsia="宋体" w:cs="宋体"/>
      <w:color w:val="000000"/>
      <w:sz w:val="32"/>
      <w:szCs w:val="32"/>
      <w:u w:val="none"/>
    </w:rPr>
  </w:style>
  <w:style w:type="character" w:customStyle="1" w:styleId="97">
    <w:name w:val="font31"/>
    <w:qFormat/>
    <w:uiPriority w:val="0"/>
    <w:rPr>
      <w:rFonts w:hint="default" w:ascii="Times New Roman" w:hAnsi="Times New Roman" w:cs="Times New Roman"/>
      <w:color w:val="000000"/>
      <w:sz w:val="32"/>
      <w:szCs w:val="32"/>
      <w:u w:val="none"/>
    </w:rPr>
  </w:style>
  <w:style w:type="table" w:customStyle="1" w:styleId="98">
    <w:name w:val="Table Normal"/>
    <w:unhideWhenUsed/>
    <w:qFormat/>
    <w:uiPriority w:val="0"/>
    <w:tblPr>
      <w:tblCellMar>
        <w:top w:w="0" w:type="dxa"/>
        <w:left w:w="0" w:type="dxa"/>
        <w:bottom w:w="0" w:type="dxa"/>
        <w:right w:w="0" w:type="dxa"/>
      </w:tblCellMar>
    </w:tblPr>
  </w:style>
  <w:style w:type="character" w:customStyle="1" w:styleId="99">
    <w:name w:val="font61"/>
    <w:basedOn w:val="26"/>
    <w:uiPriority w:val="0"/>
    <w:rPr>
      <w:rFonts w:hint="eastAsia" w:ascii="宋体" w:hAnsi="宋体" w:eastAsia="宋体" w:cs="宋体"/>
      <w:color w:val="000000"/>
      <w:sz w:val="32"/>
      <w:szCs w:val="32"/>
      <w:u w:val="none"/>
    </w:rPr>
  </w:style>
  <w:style w:type="character" w:customStyle="1" w:styleId="100">
    <w:name w:val="font81"/>
    <w:basedOn w:val="26"/>
    <w:uiPriority w:val="0"/>
    <w:rPr>
      <w:rFonts w:hint="eastAsia" w:ascii="宋体" w:hAnsi="宋体" w:eastAsia="宋体" w:cs="宋体"/>
      <w:color w:val="000000"/>
      <w:sz w:val="32"/>
      <w:szCs w:val="32"/>
      <w:u w:val="none"/>
    </w:rPr>
  </w:style>
  <w:style w:type="character" w:customStyle="1" w:styleId="101">
    <w:name w:val="font112"/>
    <w:basedOn w:val="26"/>
    <w:uiPriority w:val="0"/>
    <w:rPr>
      <w:rFonts w:ascii="MingLiU" w:hAnsi="MingLiU" w:eastAsia="MingLiU" w:cs="MingLiU"/>
      <w:color w:val="000000"/>
      <w:sz w:val="32"/>
      <w:szCs w:val="3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56</Pages>
  <Words>22161</Words>
  <Characters>23924</Characters>
  <Lines>200</Lines>
  <Paragraphs>56</Paragraphs>
  <TotalTime>17</TotalTime>
  <ScaleCrop>false</ScaleCrop>
  <LinksUpToDate>false</LinksUpToDate>
  <CharactersWithSpaces>25290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2019-08-11T03:55:00Z</dcterms:created>
  <dc:creator>陈晓东</dc:creator>
  <cp:lastModifiedBy>阿酒</cp:lastModifiedBy>
  <cp:lastPrinted>2021-06-10T03:08:00Z</cp:lastPrinted>
  <dcterms:modified xsi:type="dcterms:W3CDTF">2023-08-03T10:19:05Z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D218101AF5EE4EBCA0AE15FEE60E2F5A_13</vt:lpwstr>
  </property>
</Properties>
</file>